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69.xml" ContentType="application/vnd.openxmlformats-officedocument.wordprocessingml.footer+xml"/>
  <Override PartName="/word/footer7.xml" ContentType="application/vnd.openxmlformats-officedocument.wordprocessingml.footer+xml"/>
  <Override PartName="/word/footer70.xml" ContentType="application/vnd.openxmlformats-officedocument.wordprocessingml.footer+xml"/>
  <Override PartName="/word/footer71.xml" ContentType="application/vnd.openxmlformats-officedocument.wordprocessingml.footer+xml"/>
  <Override PartName="/word/footer72.xml" ContentType="application/vnd.openxmlformats-officedocument.wordprocessingml.footer+xml"/>
  <Override PartName="/word/footer73.xml" ContentType="application/vnd.openxmlformats-officedocument.wordprocessingml.footer+xml"/>
  <Override PartName="/word/footer74.xml" ContentType="application/vnd.openxmlformats-officedocument.wordprocessingml.footer+xml"/>
  <Override PartName="/word/footer75.xml" ContentType="application/vnd.openxmlformats-officedocument.wordprocessingml.footer+xml"/>
  <Override PartName="/word/footer76.xml" ContentType="application/vnd.openxmlformats-officedocument.wordprocessingml.footer+xml"/>
  <Override PartName="/word/footer77.xml" ContentType="application/vnd.openxmlformats-officedocument.wordprocessingml.footer+xml"/>
  <Override PartName="/word/footer78.xml" ContentType="application/vnd.openxmlformats-officedocument.wordprocessingml.footer+xml"/>
  <Override PartName="/word/footer79.xml" ContentType="application/vnd.openxmlformats-officedocument.wordprocessingml.footer+xml"/>
  <Override PartName="/word/footer8.xml" ContentType="application/vnd.openxmlformats-officedocument.wordprocessingml.footer+xml"/>
  <Override PartName="/word/footer80.xml" ContentType="application/vnd.openxmlformats-officedocument.wordprocessingml.footer+xml"/>
  <Override PartName="/word/footer81.xml" ContentType="application/vnd.openxmlformats-officedocument.wordprocessingml.footer+xml"/>
  <Override PartName="/word/footer82.xml" ContentType="application/vnd.openxmlformats-officedocument.wordprocessingml.footer+xml"/>
  <Override PartName="/word/footer83.xml" ContentType="application/vnd.openxmlformats-officedocument.wordprocessingml.footer+xml"/>
  <Override PartName="/word/footer84.xml" ContentType="application/vnd.openxmlformats-officedocument.wordprocessingml.footer+xml"/>
  <Override PartName="/word/footer85.xml" ContentType="application/vnd.openxmlformats-officedocument.wordprocessingml.footer+xml"/>
  <Override PartName="/word/footer86.xml" ContentType="application/vnd.openxmlformats-officedocument.wordprocessingml.footer+xml"/>
  <Override PartName="/word/footer87.xml" ContentType="application/vnd.openxmlformats-officedocument.wordprocessingml.footer+xml"/>
  <Override PartName="/word/footer88.xml" ContentType="application/vnd.openxmlformats-officedocument.wordprocessingml.footer+xml"/>
  <Override PartName="/word/footer89.xml" ContentType="application/vnd.openxmlformats-officedocument.wordprocessingml.footer+xml"/>
  <Override PartName="/word/footer9.xml" ContentType="application/vnd.openxmlformats-officedocument.wordprocessingml.footer+xml"/>
  <Override PartName="/word/footer90.xml" ContentType="application/vnd.openxmlformats-officedocument.wordprocessingml.footer+xml"/>
  <Override PartName="/word/footer91.xml" ContentType="application/vnd.openxmlformats-officedocument.wordprocessingml.footer+xml"/>
  <Override PartName="/word/footer92.xml" ContentType="application/vnd.openxmlformats-officedocument.wordprocessingml.footer+xml"/>
  <Override PartName="/word/footer93.xml" ContentType="application/vnd.openxmlformats-officedocument.wordprocessingml.footer+xml"/>
  <Override PartName="/word/footer94.xml" ContentType="application/vnd.openxmlformats-officedocument.wordprocessingml.footer+xml"/>
  <Override PartName="/word/footer95.xml" ContentType="application/vnd.openxmlformats-officedocument.wordprocessingml.footer+xml"/>
  <Override PartName="/word/footer96.xml" ContentType="application/vnd.openxmlformats-officedocument.wordprocessingml.footer+xml"/>
  <Override PartName="/word/footer97.xml" ContentType="application/vnd.openxmlformats-officedocument.wordprocessingml.footer+xml"/>
  <Override PartName="/word/footer9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header36.xml" ContentType="application/vnd.openxmlformats-officedocument.wordprocessingml.header+xml"/>
  <Override PartName="/word/header37.xml" ContentType="application/vnd.openxmlformats-officedocument.wordprocessingml.header+xml"/>
  <Override PartName="/word/header38.xml" ContentType="application/vnd.openxmlformats-officedocument.wordprocessingml.header+xml"/>
  <Override PartName="/word/header39.xml" ContentType="application/vnd.openxmlformats-officedocument.wordprocessingml.header+xml"/>
  <Override PartName="/word/header4.xml" ContentType="application/vnd.openxmlformats-officedocument.wordprocessingml.header+xml"/>
  <Override PartName="/word/header40.xml" ContentType="application/vnd.openxmlformats-officedocument.wordprocessingml.head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header44.xml" ContentType="application/vnd.openxmlformats-officedocument.wordprocessingml.header+xml"/>
  <Override PartName="/word/header45.xml" ContentType="application/vnd.openxmlformats-officedocument.wordprocessingml.header+xml"/>
  <Override PartName="/word/header46.xml" ContentType="application/vnd.openxmlformats-officedocument.wordprocessingml.header+xml"/>
  <Override PartName="/word/header47.xml" ContentType="application/vnd.openxmlformats-officedocument.wordprocessingml.header+xml"/>
  <Override PartName="/word/header48.xml" ContentType="application/vnd.openxmlformats-officedocument.wordprocessingml.header+xml"/>
  <Override PartName="/word/header49.xml" ContentType="application/vnd.openxmlformats-officedocument.wordprocessingml.header+xml"/>
  <Override PartName="/word/header5.xml" ContentType="application/vnd.openxmlformats-officedocument.wordprocessingml.header+xml"/>
  <Override PartName="/word/header50.xml" ContentType="application/vnd.openxmlformats-officedocument.wordprocessingml.header+xml"/>
  <Override PartName="/word/header51.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CB3754">
      <w:pPr>
        <w:spacing w:line="271" w:lineRule="auto"/>
        <w:rPr>
          <w:rFonts w:hint="eastAsia" w:ascii="微软雅黑" w:hAnsi="微软雅黑" w:eastAsia="微软雅黑" w:cs="微软雅黑"/>
          <w:sz w:val="21"/>
        </w:rPr>
      </w:pPr>
      <w:r>
        <w:rPr>
          <w:rFonts w:hint="eastAsia" w:ascii="微软雅黑" w:hAnsi="微软雅黑" w:eastAsia="微软雅黑" w:cs="微软雅黑"/>
        </w:rPr>
        <w:pict>
          <v:shape id="_x0000_s1026" o:spid="_x0000_s1026" style="position:absolute;left:0pt;margin-left:0pt;margin-top:1pt;height:1pt;width:486.95pt;z-index:251660288;mso-width-relative:page;mso-height-relative:page;" fillcolor="#000000" filled="t" stroked="f" coordsize="9739,20" path="m0,0l9738,0,9738,19,0,19,0,0xe">
            <v:path/>
            <v:fill on="t" focussize="0,0"/>
            <v:stroke on="f"/>
            <v:imagedata o:title=""/>
            <o:lock v:ext="edit"/>
          </v:shape>
        </w:pict>
      </w:r>
    </w:p>
    <w:p w14:paraId="09C0A8B1">
      <w:pPr>
        <w:pStyle w:val="3"/>
        <w:spacing w:before="129" w:line="186" w:lineRule="auto"/>
        <w:jc w:val="center"/>
        <w:rPr>
          <w:rFonts w:hint="eastAsia" w:ascii="微软雅黑" w:hAnsi="微软雅黑" w:eastAsia="微软雅黑" w:cs="微软雅黑"/>
          <w:b/>
          <w:bCs/>
          <w:spacing w:val="5"/>
          <w:sz w:val="43"/>
          <w:szCs w:val="43"/>
        </w:rPr>
      </w:pPr>
      <w:r>
        <w:rPr>
          <w:rFonts w:hint="eastAsia" w:ascii="微软雅黑" w:hAnsi="微软雅黑" w:eastAsia="微软雅黑" w:cs="微软雅黑"/>
          <w:b/>
          <w:bCs/>
          <w:spacing w:val="5"/>
          <w:sz w:val="43"/>
          <w:szCs w:val="43"/>
        </w:rPr>
        <w:t>莎车县艾力西湖镇墩艾日克（7）村生活污水</w:t>
      </w:r>
    </w:p>
    <w:p w14:paraId="18B1307D">
      <w:pPr>
        <w:pStyle w:val="3"/>
        <w:spacing w:before="129" w:line="186" w:lineRule="auto"/>
        <w:jc w:val="center"/>
        <w:rPr>
          <w:rFonts w:hint="eastAsia" w:ascii="微软雅黑" w:hAnsi="微软雅黑" w:eastAsia="微软雅黑" w:cs="微软雅黑"/>
          <w:b/>
          <w:bCs/>
          <w:spacing w:val="5"/>
          <w:sz w:val="43"/>
          <w:szCs w:val="43"/>
        </w:rPr>
      </w:pPr>
      <w:r>
        <w:rPr>
          <w:rFonts w:hint="eastAsia" w:ascii="微软雅黑" w:hAnsi="微软雅黑" w:eastAsia="微软雅黑" w:cs="微软雅黑"/>
          <w:b/>
          <w:bCs/>
          <w:spacing w:val="5"/>
          <w:sz w:val="43"/>
          <w:szCs w:val="43"/>
        </w:rPr>
        <w:t>处理设施2025年中央财政以工代赈项目</w:t>
      </w:r>
    </w:p>
    <w:p w14:paraId="524DA05F">
      <w:pPr>
        <w:pStyle w:val="3"/>
        <w:spacing w:before="129" w:line="186" w:lineRule="auto"/>
        <w:jc w:val="center"/>
        <w:rPr>
          <w:rFonts w:hint="eastAsia" w:ascii="微软雅黑" w:hAnsi="微软雅黑" w:eastAsia="微软雅黑" w:cs="微软雅黑"/>
          <w:sz w:val="43"/>
          <w:szCs w:val="43"/>
        </w:rPr>
      </w:pPr>
      <w:r>
        <w:rPr>
          <w:rFonts w:hint="eastAsia" w:ascii="微软雅黑" w:hAnsi="微软雅黑" w:eastAsia="微软雅黑" w:cs="微软雅黑"/>
          <w:b/>
          <w:bCs/>
          <w:spacing w:val="8"/>
          <w:sz w:val="43"/>
          <w:szCs w:val="43"/>
        </w:rPr>
        <w:t>竞争性磋商文件</w:t>
      </w:r>
    </w:p>
    <w:p w14:paraId="720DBC33">
      <w:pPr>
        <w:spacing w:line="252" w:lineRule="auto"/>
        <w:rPr>
          <w:rFonts w:hint="eastAsia" w:ascii="微软雅黑" w:hAnsi="微软雅黑" w:eastAsia="微软雅黑" w:cs="微软雅黑"/>
          <w:sz w:val="21"/>
        </w:rPr>
      </w:pPr>
    </w:p>
    <w:p w14:paraId="2F625D0A">
      <w:pPr>
        <w:spacing w:line="252" w:lineRule="auto"/>
        <w:rPr>
          <w:rFonts w:hint="eastAsia" w:ascii="微软雅黑" w:hAnsi="微软雅黑" w:eastAsia="微软雅黑" w:cs="微软雅黑"/>
          <w:sz w:val="21"/>
        </w:rPr>
      </w:pPr>
    </w:p>
    <w:p w14:paraId="1FA4F503">
      <w:pPr>
        <w:spacing w:line="252" w:lineRule="auto"/>
        <w:rPr>
          <w:rFonts w:hint="eastAsia" w:ascii="微软雅黑" w:hAnsi="微软雅黑" w:eastAsia="微软雅黑" w:cs="微软雅黑"/>
          <w:sz w:val="21"/>
        </w:rPr>
      </w:pPr>
    </w:p>
    <w:p w14:paraId="13D0B75E">
      <w:pPr>
        <w:spacing w:line="253" w:lineRule="auto"/>
        <w:rPr>
          <w:rFonts w:hint="eastAsia" w:ascii="微软雅黑" w:hAnsi="微软雅黑" w:eastAsia="微软雅黑" w:cs="微软雅黑"/>
          <w:sz w:val="21"/>
        </w:rPr>
      </w:pPr>
    </w:p>
    <w:p w14:paraId="66536CC4">
      <w:pPr>
        <w:pStyle w:val="3"/>
        <w:spacing w:before="150" w:line="230" w:lineRule="auto"/>
        <w:ind w:left="2078"/>
        <w:rPr>
          <w:rFonts w:hint="eastAsia" w:ascii="微软雅黑" w:hAnsi="微软雅黑" w:eastAsia="微软雅黑" w:cs="微软雅黑"/>
          <w:sz w:val="35"/>
          <w:szCs w:val="35"/>
          <w:lang w:eastAsia="zh-CN"/>
        </w:rPr>
      </w:pPr>
      <w:r>
        <w:rPr>
          <w:rFonts w:hint="eastAsia" w:ascii="微软雅黑" w:hAnsi="微软雅黑" w:eastAsia="微软雅黑" w:cs="微软雅黑"/>
          <w:b/>
          <w:bCs/>
          <w:spacing w:val="8"/>
          <w:sz w:val="35"/>
          <w:szCs w:val="35"/>
        </w:rPr>
        <w:t>项目编号：</w:t>
      </w:r>
      <w:r>
        <w:rPr>
          <w:rFonts w:hint="eastAsia" w:ascii="微软雅黑" w:hAnsi="微软雅黑" w:eastAsia="微软雅黑" w:cs="微软雅黑"/>
          <w:b/>
          <w:bCs/>
          <w:sz w:val="35"/>
          <w:szCs w:val="35"/>
          <w:lang w:eastAsia="zh-CN"/>
        </w:rPr>
        <w:t>XJTS-2025-CS-14</w:t>
      </w:r>
    </w:p>
    <w:p w14:paraId="42544AD4">
      <w:pPr>
        <w:rPr>
          <w:rFonts w:hint="eastAsia" w:ascii="微软雅黑" w:hAnsi="微软雅黑" w:eastAsia="微软雅黑" w:cs="微软雅黑"/>
          <w:sz w:val="21"/>
        </w:rPr>
      </w:pPr>
    </w:p>
    <w:p w14:paraId="2BD707DF">
      <w:pPr>
        <w:rPr>
          <w:rFonts w:hint="eastAsia" w:ascii="微软雅黑" w:hAnsi="微软雅黑" w:eastAsia="微软雅黑" w:cs="微软雅黑"/>
          <w:sz w:val="21"/>
        </w:rPr>
      </w:pPr>
    </w:p>
    <w:p w14:paraId="1F8F74AF">
      <w:pPr>
        <w:rPr>
          <w:rFonts w:hint="eastAsia" w:ascii="微软雅黑" w:hAnsi="微软雅黑" w:eastAsia="微软雅黑" w:cs="微软雅黑"/>
          <w:sz w:val="21"/>
        </w:rPr>
      </w:pPr>
    </w:p>
    <w:p w14:paraId="6B58858E">
      <w:pPr>
        <w:rPr>
          <w:rFonts w:hint="eastAsia" w:ascii="微软雅黑" w:hAnsi="微软雅黑" w:eastAsia="微软雅黑" w:cs="微软雅黑"/>
          <w:sz w:val="21"/>
        </w:rPr>
      </w:pPr>
    </w:p>
    <w:p w14:paraId="56EA1099">
      <w:pPr>
        <w:rPr>
          <w:rFonts w:hint="eastAsia" w:ascii="微软雅黑" w:hAnsi="微软雅黑" w:eastAsia="微软雅黑" w:cs="微软雅黑"/>
          <w:sz w:val="21"/>
        </w:rPr>
      </w:pPr>
    </w:p>
    <w:p w14:paraId="4F4B5971">
      <w:pPr>
        <w:spacing w:line="241" w:lineRule="auto"/>
        <w:rPr>
          <w:rFonts w:hint="eastAsia" w:ascii="微软雅黑" w:hAnsi="微软雅黑" w:eastAsia="微软雅黑" w:cs="微软雅黑"/>
          <w:sz w:val="21"/>
        </w:rPr>
      </w:pPr>
    </w:p>
    <w:p w14:paraId="6B20B6E2">
      <w:pPr>
        <w:spacing w:line="241" w:lineRule="auto"/>
        <w:rPr>
          <w:rFonts w:hint="eastAsia" w:ascii="微软雅黑" w:hAnsi="微软雅黑" w:eastAsia="微软雅黑" w:cs="微软雅黑"/>
          <w:sz w:val="21"/>
        </w:rPr>
      </w:pPr>
    </w:p>
    <w:p w14:paraId="0035B26A">
      <w:pPr>
        <w:spacing w:line="241" w:lineRule="auto"/>
        <w:rPr>
          <w:rFonts w:hint="eastAsia" w:ascii="微软雅黑" w:hAnsi="微软雅黑" w:eastAsia="微软雅黑" w:cs="微软雅黑"/>
          <w:sz w:val="21"/>
        </w:rPr>
      </w:pPr>
    </w:p>
    <w:p w14:paraId="0BBA2BFF">
      <w:pPr>
        <w:pStyle w:val="3"/>
        <w:spacing w:before="120" w:line="184" w:lineRule="auto"/>
        <w:ind w:left="563"/>
        <w:rPr>
          <w:rFonts w:hint="eastAsia" w:ascii="微软雅黑" w:hAnsi="微软雅黑" w:eastAsia="微软雅黑" w:cs="微软雅黑"/>
        </w:rPr>
      </w:pPr>
      <w:r>
        <w:rPr>
          <w:rFonts w:hint="eastAsia" w:ascii="微软雅黑" w:hAnsi="微软雅黑" w:eastAsia="微软雅黑" w:cs="微软雅黑"/>
          <w:b/>
          <w:bCs/>
        </w:rPr>
        <w:t>采购单位名称：</w:t>
      </w:r>
      <w:r>
        <w:rPr>
          <w:rFonts w:hint="eastAsia" w:ascii="微软雅黑" w:hAnsi="微软雅黑" w:eastAsia="微软雅黑" w:cs="微软雅黑"/>
          <w:b/>
          <w:bCs/>
          <w:u w:val="single" w:color="auto"/>
        </w:rPr>
        <w:t xml:space="preserve">                  </w:t>
      </w:r>
      <w:r>
        <w:rPr>
          <w:rFonts w:hint="eastAsia" w:ascii="微软雅黑" w:hAnsi="微软雅黑" w:eastAsia="微软雅黑" w:cs="微软雅黑"/>
          <w:b/>
          <w:bCs/>
          <w:u w:val="single" w:color="auto"/>
          <w:lang w:eastAsia="zh-CN"/>
        </w:rPr>
        <w:t>莎车县艾力西湖镇人民政府</w:t>
      </w:r>
      <w:r>
        <w:rPr>
          <w:rFonts w:hint="eastAsia" w:ascii="微软雅黑" w:hAnsi="微软雅黑" w:eastAsia="微软雅黑" w:cs="微软雅黑"/>
          <w:b/>
          <w:bCs/>
          <w:u w:val="single" w:color="auto"/>
        </w:rPr>
        <w:t xml:space="preserve">        </w:t>
      </w:r>
      <w:r>
        <w:rPr>
          <w:rFonts w:hint="eastAsia" w:ascii="微软雅黑" w:hAnsi="微软雅黑" w:eastAsia="微软雅黑" w:cs="微软雅黑"/>
          <w:b/>
          <w:bCs/>
          <w:spacing w:val="-1"/>
          <w:u w:val="single" w:color="auto"/>
        </w:rPr>
        <w:t xml:space="preserve">           </w:t>
      </w:r>
    </w:p>
    <w:p w14:paraId="10349B9B">
      <w:pPr>
        <w:pStyle w:val="3"/>
        <w:spacing w:before="231" w:line="184" w:lineRule="auto"/>
        <w:ind w:left="564"/>
        <w:rPr>
          <w:rFonts w:hint="eastAsia" w:ascii="微软雅黑" w:hAnsi="微软雅黑" w:eastAsia="微软雅黑" w:cs="微软雅黑"/>
        </w:rPr>
      </w:pPr>
      <w:r>
        <w:rPr>
          <w:rFonts w:hint="eastAsia" w:ascii="微软雅黑" w:hAnsi="微软雅黑" w:eastAsia="微软雅黑" w:cs="微软雅黑"/>
          <w:b/>
          <w:bCs/>
          <w:spacing w:val="-1"/>
        </w:rPr>
        <w:t>联     系     人：</w:t>
      </w:r>
      <w:r>
        <w:rPr>
          <w:rFonts w:hint="eastAsia" w:ascii="微软雅黑" w:hAnsi="微软雅黑" w:eastAsia="微软雅黑" w:cs="微软雅黑"/>
          <w:b/>
          <w:bCs/>
          <w:spacing w:val="1"/>
          <w:u w:val="single" w:color="auto"/>
        </w:rPr>
        <w:t xml:space="preserve">                              </w:t>
      </w:r>
      <w:r>
        <w:rPr>
          <w:rFonts w:hint="eastAsia" w:ascii="微软雅黑" w:hAnsi="微软雅黑" w:eastAsia="微软雅黑" w:cs="微软雅黑"/>
          <w:b/>
          <w:bCs/>
          <w:spacing w:val="-1"/>
          <w:u w:val="single" w:color="auto"/>
          <w:lang w:eastAsia="zh-CN"/>
        </w:rPr>
        <w:t>张天佳</w:t>
      </w:r>
      <w:r>
        <w:rPr>
          <w:rFonts w:hint="eastAsia" w:ascii="微软雅黑" w:hAnsi="微软雅黑" w:eastAsia="微软雅黑" w:cs="微软雅黑"/>
          <w:b/>
          <w:bCs/>
          <w:spacing w:val="-1"/>
          <w:u w:val="single" w:color="auto"/>
        </w:rPr>
        <w:t xml:space="preserve">                                  </w:t>
      </w:r>
    </w:p>
    <w:p w14:paraId="56BEF7BD">
      <w:pPr>
        <w:pStyle w:val="3"/>
        <w:spacing w:before="175" w:line="230" w:lineRule="auto"/>
        <w:ind w:left="564"/>
        <w:rPr>
          <w:rFonts w:hint="eastAsia" w:ascii="微软雅黑" w:hAnsi="微软雅黑" w:eastAsia="微软雅黑" w:cs="微软雅黑"/>
        </w:rPr>
      </w:pPr>
      <w:r>
        <w:rPr>
          <w:rFonts w:hint="eastAsia" w:ascii="微软雅黑" w:hAnsi="微软雅黑" w:eastAsia="微软雅黑" w:cs="微软雅黑"/>
          <w:b/>
          <w:bCs/>
          <w:spacing w:val="-2"/>
        </w:rPr>
        <w:t>联</w:t>
      </w:r>
      <w:r>
        <w:rPr>
          <w:rFonts w:hint="eastAsia" w:ascii="微软雅黑" w:hAnsi="微软雅黑" w:eastAsia="微软雅黑" w:cs="微软雅黑"/>
          <w:b/>
          <w:bCs/>
          <w:spacing w:val="60"/>
        </w:rPr>
        <w:t xml:space="preserve"> </w:t>
      </w:r>
      <w:r>
        <w:rPr>
          <w:rFonts w:hint="eastAsia" w:ascii="微软雅黑" w:hAnsi="微软雅黑" w:eastAsia="微软雅黑" w:cs="微软雅黑"/>
          <w:b/>
          <w:bCs/>
          <w:spacing w:val="-2"/>
        </w:rPr>
        <w:t>系</w:t>
      </w:r>
      <w:r>
        <w:rPr>
          <w:rFonts w:hint="eastAsia" w:ascii="微软雅黑" w:hAnsi="微软雅黑" w:eastAsia="微软雅黑" w:cs="微软雅黑"/>
          <w:b/>
          <w:bCs/>
          <w:spacing w:val="14"/>
        </w:rPr>
        <w:t xml:space="preserve">   </w:t>
      </w:r>
      <w:r>
        <w:rPr>
          <w:rFonts w:hint="eastAsia" w:ascii="微软雅黑" w:hAnsi="微软雅黑" w:eastAsia="微软雅黑" w:cs="微软雅黑"/>
          <w:b/>
          <w:bCs/>
          <w:spacing w:val="-2"/>
        </w:rPr>
        <w:t>电</w:t>
      </w:r>
      <w:r>
        <w:rPr>
          <w:rFonts w:hint="eastAsia" w:ascii="微软雅黑" w:hAnsi="微软雅黑" w:eastAsia="微软雅黑" w:cs="微软雅黑"/>
          <w:b/>
          <w:bCs/>
          <w:spacing w:val="64"/>
        </w:rPr>
        <w:t xml:space="preserve"> </w:t>
      </w:r>
      <w:r>
        <w:rPr>
          <w:rFonts w:hint="eastAsia" w:ascii="微软雅黑" w:hAnsi="微软雅黑" w:eastAsia="微软雅黑" w:cs="微软雅黑"/>
          <w:b/>
          <w:bCs/>
          <w:spacing w:val="-2"/>
        </w:rPr>
        <w:t>话：</w:t>
      </w:r>
      <w:r>
        <w:rPr>
          <w:rFonts w:hint="eastAsia" w:ascii="微软雅黑" w:hAnsi="微软雅黑" w:eastAsia="微软雅黑" w:cs="微软雅黑"/>
          <w:b/>
          <w:bCs/>
          <w:spacing w:val="-2"/>
          <w:u w:val="single" w:color="auto"/>
        </w:rPr>
        <w:t xml:space="preserve">                        </w:t>
      </w:r>
      <w:r>
        <w:rPr>
          <w:rFonts w:hint="eastAsia" w:ascii="微软雅黑" w:hAnsi="微软雅黑" w:eastAsia="微软雅黑" w:cs="微软雅黑"/>
          <w:b/>
          <w:bCs/>
          <w:spacing w:val="-2"/>
          <w:u w:val="single" w:color="auto"/>
          <w:lang w:eastAsia="zh-CN"/>
        </w:rPr>
        <w:t>18324020768</w:t>
      </w:r>
      <w:r>
        <w:rPr>
          <w:rFonts w:hint="eastAsia" w:ascii="微软雅黑" w:hAnsi="微软雅黑" w:eastAsia="微软雅黑" w:cs="微软雅黑"/>
          <w:b/>
          <w:bCs/>
          <w:spacing w:val="-2"/>
          <w:u w:val="single" w:color="auto"/>
        </w:rPr>
        <w:t xml:space="preserve">                   </w:t>
      </w:r>
      <w:r>
        <w:rPr>
          <w:rFonts w:hint="eastAsia" w:ascii="微软雅黑" w:hAnsi="微软雅黑" w:eastAsia="微软雅黑" w:cs="微软雅黑"/>
          <w:b/>
          <w:bCs/>
          <w:spacing w:val="-3"/>
          <w:u w:val="single" w:color="auto"/>
        </w:rPr>
        <w:t xml:space="preserve">      </w:t>
      </w:r>
    </w:p>
    <w:p w14:paraId="5C9FE7BF">
      <w:pPr>
        <w:spacing w:line="253" w:lineRule="auto"/>
        <w:rPr>
          <w:rFonts w:hint="eastAsia" w:ascii="微软雅黑" w:hAnsi="微软雅黑" w:eastAsia="微软雅黑" w:cs="微软雅黑"/>
          <w:sz w:val="21"/>
        </w:rPr>
      </w:pPr>
    </w:p>
    <w:p w14:paraId="2AFAB574">
      <w:pPr>
        <w:spacing w:line="253" w:lineRule="auto"/>
        <w:rPr>
          <w:rFonts w:hint="eastAsia" w:ascii="微软雅黑" w:hAnsi="微软雅黑" w:eastAsia="微软雅黑" w:cs="微软雅黑"/>
          <w:sz w:val="21"/>
        </w:rPr>
      </w:pPr>
    </w:p>
    <w:p w14:paraId="1E665CCC">
      <w:pPr>
        <w:spacing w:line="254" w:lineRule="auto"/>
        <w:rPr>
          <w:rFonts w:hint="eastAsia" w:ascii="微软雅黑" w:hAnsi="微软雅黑" w:eastAsia="微软雅黑" w:cs="微软雅黑"/>
          <w:sz w:val="21"/>
        </w:rPr>
      </w:pPr>
    </w:p>
    <w:p w14:paraId="364CB7F1">
      <w:pPr>
        <w:spacing w:line="254" w:lineRule="auto"/>
        <w:rPr>
          <w:rFonts w:hint="eastAsia" w:ascii="微软雅黑" w:hAnsi="微软雅黑" w:eastAsia="微软雅黑" w:cs="微软雅黑"/>
          <w:sz w:val="21"/>
        </w:rPr>
      </w:pPr>
    </w:p>
    <w:p w14:paraId="5D4D1D12">
      <w:pPr>
        <w:spacing w:line="254" w:lineRule="auto"/>
        <w:rPr>
          <w:rFonts w:hint="eastAsia" w:ascii="微软雅黑" w:hAnsi="微软雅黑" w:eastAsia="微软雅黑" w:cs="微软雅黑"/>
          <w:sz w:val="21"/>
        </w:rPr>
      </w:pPr>
    </w:p>
    <w:p w14:paraId="7E2570C3">
      <w:pPr>
        <w:pStyle w:val="3"/>
        <w:spacing w:before="121" w:line="184" w:lineRule="auto"/>
        <w:ind w:left="564"/>
        <w:rPr>
          <w:rFonts w:hint="eastAsia" w:ascii="微软雅黑" w:hAnsi="微软雅黑" w:eastAsia="微软雅黑" w:cs="微软雅黑"/>
        </w:rPr>
      </w:pPr>
      <w:r>
        <w:rPr>
          <w:rFonts w:hint="eastAsia" w:ascii="微软雅黑" w:hAnsi="微软雅黑" w:eastAsia="微软雅黑" w:cs="微软雅黑"/>
          <w:b/>
          <w:bCs/>
          <w:spacing w:val="-1"/>
        </w:rPr>
        <w:t>代理机构名称：</w:t>
      </w:r>
      <w:r>
        <w:rPr>
          <w:rFonts w:hint="eastAsia" w:ascii="微软雅黑" w:hAnsi="微软雅黑" w:eastAsia="微软雅黑" w:cs="微软雅黑"/>
          <w:b/>
          <w:bCs/>
          <w:spacing w:val="-1"/>
          <w:u w:val="single" w:color="auto"/>
        </w:rPr>
        <w:t xml:space="preserve">          </w:t>
      </w:r>
      <w:r>
        <w:rPr>
          <w:rFonts w:hint="eastAsia" w:ascii="微软雅黑" w:hAnsi="微软雅黑" w:eastAsia="微软雅黑" w:cs="微软雅黑"/>
          <w:b/>
          <w:bCs/>
          <w:spacing w:val="-1"/>
          <w:u w:val="single" w:color="auto"/>
          <w:lang w:eastAsia="zh-CN"/>
        </w:rPr>
        <w:t>新疆天述项目管理咨询有限公司</w:t>
      </w:r>
      <w:r>
        <w:rPr>
          <w:rFonts w:hint="eastAsia" w:ascii="微软雅黑" w:hAnsi="微软雅黑" w:eastAsia="微软雅黑" w:cs="微软雅黑"/>
          <w:b/>
          <w:bCs/>
          <w:spacing w:val="-2"/>
          <w:u w:val="single" w:color="auto"/>
        </w:rPr>
        <w:t xml:space="preserve">         </w:t>
      </w:r>
    </w:p>
    <w:p w14:paraId="530555DF">
      <w:pPr>
        <w:pStyle w:val="3"/>
        <w:spacing w:before="232" w:line="184" w:lineRule="auto"/>
        <w:ind w:left="564"/>
        <w:rPr>
          <w:rFonts w:hint="eastAsia" w:ascii="微软雅黑" w:hAnsi="微软雅黑" w:eastAsia="微软雅黑" w:cs="微软雅黑"/>
        </w:rPr>
      </w:pPr>
      <w:r>
        <w:rPr>
          <w:rFonts w:hint="eastAsia" w:ascii="微软雅黑" w:hAnsi="微软雅黑" w:eastAsia="微软雅黑" w:cs="微软雅黑"/>
          <w:b/>
          <w:bCs/>
          <w:spacing w:val="-1"/>
        </w:rPr>
        <w:t>联     系     人：</w:t>
      </w:r>
      <w:r>
        <w:rPr>
          <w:rFonts w:hint="eastAsia" w:ascii="微软雅黑" w:hAnsi="微软雅黑" w:eastAsia="微软雅黑" w:cs="微软雅黑"/>
          <w:b/>
          <w:bCs/>
          <w:spacing w:val="-1"/>
          <w:u w:val="single" w:color="auto"/>
        </w:rPr>
        <w:t xml:space="preserve">                            </w:t>
      </w:r>
      <w:r>
        <w:rPr>
          <w:rFonts w:hint="eastAsia" w:ascii="微软雅黑" w:hAnsi="微软雅黑" w:eastAsia="微软雅黑" w:cs="微软雅黑"/>
          <w:b/>
          <w:bCs/>
          <w:spacing w:val="-1"/>
          <w:u w:val="single" w:color="auto"/>
          <w:lang w:eastAsia="zh-CN"/>
        </w:rPr>
        <w:t>李向可</w:t>
      </w:r>
      <w:r>
        <w:rPr>
          <w:rFonts w:hint="eastAsia" w:ascii="微软雅黑" w:hAnsi="微软雅黑" w:eastAsia="微软雅黑" w:cs="微软雅黑"/>
          <w:b/>
          <w:bCs/>
          <w:spacing w:val="-1"/>
          <w:u w:val="single" w:color="auto"/>
        </w:rPr>
        <w:t xml:space="preserve">    </w:t>
      </w:r>
      <w:r>
        <w:rPr>
          <w:rFonts w:hint="eastAsia" w:ascii="微软雅黑" w:hAnsi="微软雅黑" w:eastAsia="微软雅黑" w:cs="微软雅黑"/>
          <w:b/>
          <w:bCs/>
          <w:spacing w:val="-2"/>
          <w:u w:val="single" w:color="auto"/>
        </w:rPr>
        <w:t xml:space="preserve">                           </w:t>
      </w:r>
    </w:p>
    <w:p w14:paraId="1F34330B">
      <w:pPr>
        <w:pStyle w:val="3"/>
        <w:spacing w:before="175" w:line="230" w:lineRule="auto"/>
        <w:ind w:left="564"/>
        <w:rPr>
          <w:rFonts w:hint="eastAsia" w:ascii="微软雅黑" w:hAnsi="微软雅黑" w:eastAsia="微软雅黑" w:cs="微软雅黑"/>
        </w:rPr>
      </w:pPr>
      <w:r>
        <w:rPr>
          <w:rFonts w:hint="eastAsia" w:ascii="微软雅黑" w:hAnsi="微软雅黑" w:eastAsia="微软雅黑" w:cs="微软雅黑"/>
          <w:b/>
          <w:bCs/>
          <w:spacing w:val="-2"/>
        </w:rPr>
        <w:t>联</w:t>
      </w:r>
      <w:r>
        <w:rPr>
          <w:rFonts w:hint="eastAsia" w:ascii="微软雅黑" w:hAnsi="微软雅黑" w:eastAsia="微软雅黑" w:cs="微软雅黑"/>
          <w:b/>
          <w:bCs/>
          <w:spacing w:val="75"/>
        </w:rPr>
        <w:t xml:space="preserve"> </w:t>
      </w:r>
      <w:r>
        <w:rPr>
          <w:rFonts w:hint="eastAsia" w:ascii="微软雅黑" w:hAnsi="微软雅黑" w:eastAsia="微软雅黑" w:cs="微软雅黑"/>
          <w:b/>
          <w:bCs/>
          <w:spacing w:val="-2"/>
        </w:rPr>
        <w:t>系</w:t>
      </w:r>
      <w:r>
        <w:rPr>
          <w:rFonts w:hint="eastAsia" w:ascii="微软雅黑" w:hAnsi="微软雅黑" w:eastAsia="微软雅黑" w:cs="微软雅黑"/>
          <w:b/>
          <w:bCs/>
          <w:spacing w:val="72"/>
          <w:w w:val="101"/>
        </w:rPr>
        <w:t xml:space="preserve"> </w:t>
      </w:r>
      <w:r>
        <w:rPr>
          <w:rFonts w:hint="eastAsia" w:ascii="微软雅黑" w:hAnsi="微软雅黑" w:eastAsia="微软雅黑" w:cs="微软雅黑"/>
          <w:b/>
          <w:bCs/>
          <w:spacing w:val="-2"/>
        </w:rPr>
        <w:t>电</w:t>
      </w:r>
      <w:r>
        <w:rPr>
          <w:rFonts w:hint="eastAsia" w:ascii="微软雅黑" w:hAnsi="微软雅黑" w:eastAsia="微软雅黑" w:cs="微软雅黑"/>
          <w:b/>
          <w:bCs/>
          <w:spacing w:val="61"/>
        </w:rPr>
        <w:t xml:space="preserve"> </w:t>
      </w:r>
      <w:r>
        <w:rPr>
          <w:rFonts w:hint="eastAsia" w:ascii="微软雅黑" w:hAnsi="微软雅黑" w:eastAsia="微软雅黑" w:cs="微软雅黑"/>
          <w:b/>
          <w:bCs/>
          <w:spacing w:val="-2"/>
        </w:rPr>
        <w:t>话</w:t>
      </w:r>
      <w:r>
        <w:rPr>
          <w:rFonts w:hint="eastAsia" w:ascii="微软雅黑" w:hAnsi="微软雅黑" w:eastAsia="微软雅黑" w:cs="微软雅黑"/>
          <w:b/>
          <w:bCs/>
          <w:spacing w:val="56"/>
        </w:rPr>
        <w:t xml:space="preserve"> </w:t>
      </w:r>
      <w:r>
        <w:rPr>
          <w:rFonts w:hint="eastAsia" w:ascii="微软雅黑" w:hAnsi="微软雅黑" w:eastAsia="微软雅黑" w:cs="微软雅黑"/>
          <w:b/>
          <w:bCs/>
          <w:spacing w:val="-2"/>
        </w:rPr>
        <w:t>：</w:t>
      </w:r>
      <w:r>
        <w:rPr>
          <w:rFonts w:hint="eastAsia" w:ascii="微软雅黑" w:hAnsi="微软雅黑" w:eastAsia="微软雅黑" w:cs="微软雅黑"/>
          <w:b/>
          <w:bCs/>
          <w:spacing w:val="-2"/>
          <w:u w:val="single" w:color="auto"/>
        </w:rPr>
        <w:t xml:space="preserve">                        </w:t>
      </w:r>
      <w:r>
        <w:rPr>
          <w:rFonts w:hint="eastAsia" w:ascii="微软雅黑" w:hAnsi="微软雅黑" w:eastAsia="微软雅黑" w:cs="微软雅黑"/>
          <w:b/>
          <w:bCs/>
          <w:spacing w:val="-2"/>
          <w:u w:val="single" w:color="auto"/>
          <w:lang w:eastAsia="zh-CN"/>
        </w:rPr>
        <w:t>13647085675</w:t>
      </w:r>
      <w:r>
        <w:rPr>
          <w:rFonts w:hint="eastAsia" w:ascii="微软雅黑" w:hAnsi="微软雅黑" w:eastAsia="微软雅黑" w:cs="微软雅黑"/>
          <w:b/>
          <w:bCs/>
          <w:spacing w:val="-2"/>
          <w:u w:val="single" w:color="auto"/>
        </w:rPr>
        <w:t xml:space="preserve">                        </w:t>
      </w:r>
    </w:p>
    <w:p w14:paraId="1F5AFEFB">
      <w:pPr>
        <w:spacing w:line="260" w:lineRule="auto"/>
        <w:rPr>
          <w:rFonts w:hint="eastAsia" w:ascii="微软雅黑" w:hAnsi="微软雅黑" w:eastAsia="微软雅黑" w:cs="微软雅黑"/>
          <w:sz w:val="21"/>
        </w:rPr>
      </w:pPr>
    </w:p>
    <w:p w14:paraId="59CAABD1">
      <w:pPr>
        <w:spacing w:line="261" w:lineRule="auto"/>
        <w:rPr>
          <w:rFonts w:hint="eastAsia" w:ascii="微软雅黑" w:hAnsi="微软雅黑" w:eastAsia="微软雅黑" w:cs="微软雅黑"/>
          <w:sz w:val="21"/>
        </w:rPr>
      </w:pPr>
    </w:p>
    <w:p w14:paraId="5DC4B921">
      <w:pPr>
        <w:spacing w:line="261" w:lineRule="auto"/>
        <w:rPr>
          <w:rFonts w:hint="eastAsia" w:ascii="微软雅黑" w:hAnsi="微软雅黑" w:eastAsia="微软雅黑" w:cs="微软雅黑"/>
          <w:sz w:val="21"/>
        </w:rPr>
      </w:pPr>
    </w:p>
    <w:p w14:paraId="3EFC021F">
      <w:pPr>
        <w:pStyle w:val="3"/>
        <w:spacing w:before="120" w:line="231" w:lineRule="auto"/>
        <w:ind w:left="4067"/>
        <w:rPr>
          <w:rFonts w:hint="eastAsia" w:ascii="微软雅黑" w:hAnsi="微软雅黑" w:eastAsia="微软雅黑" w:cs="微软雅黑"/>
        </w:rPr>
      </w:pPr>
      <w:r>
        <w:rPr>
          <w:rFonts w:hint="eastAsia" w:ascii="微软雅黑" w:hAnsi="微软雅黑" w:eastAsia="微软雅黑" w:cs="微软雅黑"/>
          <w:b/>
          <w:bCs/>
          <w:spacing w:val="-5"/>
        </w:rPr>
        <w:t>2025 年</w:t>
      </w:r>
      <w:r>
        <w:rPr>
          <w:rFonts w:hint="eastAsia" w:ascii="微软雅黑" w:hAnsi="微软雅黑" w:eastAsia="微软雅黑" w:cs="微软雅黑"/>
          <w:b/>
          <w:bCs/>
          <w:spacing w:val="-5"/>
          <w:lang w:val="en-US" w:eastAsia="zh-CN"/>
        </w:rPr>
        <w:t xml:space="preserve"> 3</w:t>
      </w:r>
      <w:r>
        <w:rPr>
          <w:rFonts w:hint="eastAsia" w:ascii="微软雅黑" w:hAnsi="微软雅黑" w:eastAsia="微软雅黑" w:cs="微软雅黑"/>
          <w:b/>
          <w:bCs/>
          <w:spacing w:val="-5"/>
        </w:rPr>
        <w:t>月</w:t>
      </w:r>
    </w:p>
    <w:p w14:paraId="6045A758">
      <w:pPr>
        <w:spacing w:line="231" w:lineRule="auto"/>
        <w:rPr>
          <w:rFonts w:hint="eastAsia" w:ascii="微软雅黑" w:hAnsi="微软雅黑" w:eastAsia="微软雅黑" w:cs="微软雅黑"/>
        </w:rPr>
        <w:sectPr>
          <w:headerReference r:id="rId5" w:type="default"/>
          <w:pgSz w:w="11905" w:h="16839"/>
          <w:pgMar w:top="1095" w:right="1083" w:bottom="0" w:left="1082" w:header="1075" w:footer="0" w:gutter="0"/>
          <w:cols w:space="720" w:num="1"/>
        </w:sectPr>
      </w:pPr>
    </w:p>
    <w:p w14:paraId="55C780F5">
      <w:pPr>
        <w:spacing w:line="251" w:lineRule="auto"/>
        <w:rPr>
          <w:rFonts w:hint="eastAsia" w:ascii="微软雅黑" w:hAnsi="微软雅黑" w:eastAsia="微软雅黑" w:cs="微软雅黑"/>
          <w:sz w:val="21"/>
        </w:rPr>
      </w:pPr>
      <w:r>
        <w:rPr>
          <w:rFonts w:hint="eastAsia" w:ascii="微软雅黑" w:hAnsi="微软雅黑" w:eastAsia="微软雅黑" w:cs="微软雅黑"/>
        </w:rPr>
        <w:pict>
          <v:shape id="_x0000_s1027" o:spid="_x0000_s1027" style="position:absolute;left:0pt;margin-left:0pt;margin-top:1pt;height:1pt;width:486.95pt;z-index:251661312;mso-width-relative:page;mso-height-relative:page;" fillcolor="#000000" filled="t" stroked="f" coordsize="9739,20" path="m0,0l9738,0,9738,19,0,19,0,0xe">
            <v:path/>
            <v:fill on="t" focussize="0,0"/>
            <v:stroke on="f"/>
            <v:imagedata o:title=""/>
            <o:lock v:ext="edit"/>
          </v:shape>
        </w:pict>
      </w:r>
    </w:p>
    <w:p w14:paraId="1D6D1835">
      <w:pPr>
        <w:spacing w:line="252" w:lineRule="auto"/>
        <w:rPr>
          <w:rFonts w:hint="eastAsia" w:ascii="微软雅黑" w:hAnsi="微软雅黑" w:eastAsia="微软雅黑" w:cs="微软雅黑"/>
          <w:sz w:val="21"/>
        </w:rPr>
      </w:pPr>
    </w:p>
    <w:p w14:paraId="757D0ED7">
      <w:pPr>
        <w:spacing w:line="252" w:lineRule="auto"/>
        <w:rPr>
          <w:rFonts w:hint="eastAsia" w:ascii="微软雅黑" w:hAnsi="微软雅黑" w:eastAsia="微软雅黑" w:cs="微软雅黑"/>
          <w:sz w:val="21"/>
        </w:rPr>
      </w:pPr>
    </w:p>
    <w:p w14:paraId="4C6B800B">
      <w:pPr>
        <w:pStyle w:val="3"/>
        <w:spacing w:before="202" w:line="179" w:lineRule="auto"/>
        <w:ind w:left="4444"/>
        <w:outlineLvl w:val="0"/>
        <w:rPr>
          <w:rFonts w:hint="eastAsia" w:ascii="微软雅黑" w:hAnsi="微软雅黑" w:eastAsia="微软雅黑" w:cs="微软雅黑"/>
          <w:sz w:val="47"/>
          <w:szCs w:val="47"/>
        </w:rPr>
      </w:pPr>
      <w:bookmarkStart w:id="0" w:name="bookmark1"/>
      <w:bookmarkEnd w:id="0"/>
      <w:r>
        <w:rPr>
          <w:rFonts w:hint="eastAsia" w:ascii="微软雅黑" w:hAnsi="微软雅黑" w:eastAsia="微软雅黑" w:cs="微软雅黑"/>
          <w:b/>
          <w:bCs/>
          <w:spacing w:val="-18"/>
          <w:sz w:val="47"/>
          <w:szCs w:val="47"/>
        </w:rPr>
        <w:t>目录</w:t>
      </w:r>
    </w:p>
    <w:sdt>
      <w:sdtPr>
        <w:rPr>
          <w:rFonts w:hint="eastAsia" w:ascii="微软雅黑" w:hAnsi="微软雅黑" w:eastAsia="微软雅黑" w:cs="微软雅黑"/>
          <w:sz w:val="20"/>
          <w:szCs w:val="20"/>
        </w:rPr>
        <w:id w:val="147466639"/>
        <w:docPartObj>
          <w:docPartGallery w:val="Table of Contents"/>
          <w:docPartUnique/>
        </w:docPartObj>
      </w:sdtPr>
      <w:sdtEndPr>
        <w:rPr>
          <w:rFonts w:hint="eastAsia" w:ascii="微软雅黑" w:hAnsi="微软雅黑" w:eastAsia="微软雅黑" w:cs="微软雅黑"/>
          <w:sz w:val="20"/>
          <w:szCs w:val="20"/>
        </w:rPr>
      </w:sdtEndPr>
      <w:sdtContent>
        <w:p w14:paraId="75C232BE">
          <w:pPr>
            <w:pStyle w:val="3"/>
            <w:tabs>
              <w:tab w:val="right" w:leader="dot" w:pos="9022"/>
            </w:tabs>
            <w:spacing w:before="101" w:line="192" w:lineRule="exact"/>
            <w:ind w:left="1167"/>
            <w:rPr>
              <w:rFonts w:hint="eastAsia" w:ascii="微软雅黑" w:hAnsi="微软雅黑" w:eastAsia="微软雅黑" w:cs="微软雅黑"/>
              <w:sz w:val="20"/>
              <w:szCs w:val="20"/>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\l "bookmark1" </w:instrText>
          </w:r>
          <w:r>
            <w:rPr>
              <w:rFonts w:hint="eastAsia" w:ascii="微软雅黑" w:hAnsi="微软雅黑" w:eastAsia="微软雅黑" w:cs="微软雅黑"/>
            </w:rPr>
            <w:fldChar w:fldCharType="separate"/>
          </w:r>
          <w:r>
            <w:rPr>
              <w:rFonts w:hint="eastAsia" w:ascii="微软雅黑" w:hAnsi="微软雅黑" w:eastAsia="微软雅黑" w:cs="微软雅黑"/>
              <w:spacing w:val="-7"/>
              <w:position w:val="-1"/>
              <w:sz w:val="20"/>
              <w:szCs w:val="20"/>
            </w:rPr>
            <w:t>目录</w:t>
          </w:r>
          <w:r>
            <w:rPr>
              <w:rFonts w:hint="eastAsia" w:ascii="微软雅黑" w:hAnsi="微软雅黑" w:eastAsia="微软雅黑" w:cs="微软雅黑"/>
              <w:spacing w:val="-19"/>
              <w:position w:val="-1"/>
              <w:sz w:val="20"/>
              <w:szCs w:val="20"/>
            </w:rPr>
            <w:t xml:space="preserve"> </w:t>
          </w:r>
          <w:r>
            <w:rPr>
              <w:rFonts w:hint="eastAsia" w:ascii="微软雅黑" w:hAnsi="微软雅黑" w:eastAsia="微软雅黑" w:cs="微软雅黑"/>
              <w:position w:val="-1"/>
              <w:sz w:val="20"/>
              <w:szCs w:val="20"/>
            </w:rPr>
            <w:tab/>
          </w:r>
          <w:r>
            <w:rPr>
              <w:rFonts w:hint="eastAsia" w:ascii="微软雅黑" w:hAnsi="微软雅黑" w:eastAsia="微软雅黑" w:cs="微软雅黑"/>
              <w:spacing w:val="9"/>
              <w:position w:val="-1"/>
              <w:sz w:val="20"/>
              <w:szCs w:val="20"/>
            </w:rPr>
            <w:t>2</w:t>
          </w:r>
          <w:r>
            <w:rPr>
              <w:rFonts w:hint="eastAsia" w:ascii="微软雅黑" w:hAnsi="微软雅黑" w:eastAsia="微软雅黑" w:cs="微软雅黑"/>
              <w:spacing w:val="9"/>
              <w:position w:val="-1"/>
              <w:sz w:val="20"/>
              <w:szCs w:val="20"/>
            </w:rPr>
            <w:fldChar w:fldCharType="end"/>
          </w:r>
        </w:p>
        <w:p w14:paraId="166AF931">
          <w:pPr>
            <w:pStyle w:val="3"/>
            <w:tabs>
              <w:tab w:val="right" w:leader="dot" w:pos="9022"/>
            </w:tabs>
            <w:spacing w:before="117" w:line="189" w:lineRule="auto"/>
            <w:ind w:left="718"/>
            <w:rPr>
              <w:rFonts w:hint="eastAsia" w:ascii="微软雅黑" w:hAnsi="微软雅黑" w:eastAsia="微软雅黑" w:cs="微软雅黑"/>
              <w:sz w:val="20"/>
              <w:szCs w:val="20"/>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\l "bookmark2" </w:instrText>
          </w:r>
          <w:r>
            <w:rPr>
              <w:rFonts w:hint="eastAsia" w:ascii="微软雅黑" w:hAnsi="微软雅黑" w:eastAsia="微软雅黑" w:cs="微软雅黑"/>
            </w:rPr>
            <w:fldChar w:fldCharType="separate"/>
          </w:r>
          <w:r>
            <w:rPr>
              <w:rFonts w:hint="eastAsia" w:ascii="微软雅黑" w:hAnsi="微软雅黑" w:eastAsia="微软雅黑" w:cs="微软雅黑"/>
              <w:spacing w:val="5"/>
              <w:sz w:val="20"/>
              <w:szCs w:val="20"/>
            </w:rPr>
            <w:t>第 1 章</w:t>
          </w:r>
          <w:r>
            <w:rPr>
              <w:rFonts w:hint="eastAsia" w:ascii="微软雅黑" w:hAnsi="微软雅黑" w:eastAsia="微软雅黑" w:cs="微软雅黑"/>
              <w:spacing w:val="52"/>
              <w:w w:val="101"/>
              <w:sz w:val="20"/>
              <w:szCs w:val="20"/>
            </w:rPr>
            <w:t xml:space="preserve"> </w:t>
          </w:r>
          <w:r>
            <w:rPr>
              <w:rFonts w:hint="eastAsia" w:ascii="微软雅黑" w:hAnsi="微软雅黑" w:eastAsia="微软雅黑" w:cs="微软雅黑"/>
              <w:spacing w:val="5"/>
              <w:sz w:val="20"/>
              <w:szCs w:val="20"/>
            </w:rPr>
            <w:t>供应商须知</w:t>
          </w:r>
          <w:r>
            <w:rPr>
              <w:rFonts w:hint="eastAsia" w:ascii="微软雅黑" w:hAnsi="微软雅黑" w:eastAsia="微软雅黑" w:cs="微软雅黑"/>
              <w:spacing w:val="-16"/>
              <w:sz w:val="20"/>
              <w:szCs w:val="20"/>
            </w:rPr>
            <w:t xml:space="preserve"> </w:t>
          </w:r>
          <w:r>
            <w:rPr>
              <w:rFonts w:hint="eastAsia" w:ascii="微软雅黑" w:hAnsi="微软雅黑" w:eastAsia="微软雅黑" w:cs="微软雅黑"/>
              <w:sz w:val="20"/>
              <w:szCs w:val="20"/>
            </w:rPr>
            <w:tab/>
          </w:r>
          <w:r>
            <w:rPr>
              <w:rFonts w:hint="eastAsia" w:ascii="微软雅黑" w:hAnsi="微软雅黑" w:eastAsia="微软雅黑" w:cs="微软雅黑"/>
              <w:spacing w:val="7"/>
              <w:w w:val="125"/>
              <w:sz w:val="20"/>
              <w:szCs w:val="20"/>
            </w:rPr>
            <w:t>4</w:t>
          </w:r>
          <w:r>
            <w:rPr>
              <w:rFonts w:hint="eastAsia" w:ascii="微软雅黑" w:hAnsi="微软雅黑" w:eastAsia="微软雅黑" w:cs="微软雅黑"/>
              <w:spacing w:val="7"/>
              <w:w w:val="125"/>
              <w:sz w:val="20"/>
              <w:szCs w:val="20"/>
            </w:rPr>
            <w:fldChar w:fldCharType="end"/>
          </w:r>
        </w:p>
        <w:p w14:paraId="65FA7E59">
          <w:pPr>
            <w:pStyle w:val="3"/>
            <w:tabs>
              <w:tab w:val="right" w:leader="dot" w:pos="9022"/>
            </w:tabs>
            <w:spacing w:before="90" w:line="189" w:lineRule="auto"/>
            <w:ind w:left="718"/>
            <w:rPr>
              <w:rFonts w:hint="eastAsia" w:ascii="微软雅黑" w:hAnsi="微软雅黑" w:eastAsia="微软雅黑" w:cs="微软雅黑"/>
              <w:sz w:val="20"/>
              <w:szCs w:val="20"/>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\l "bookmark3" </w:instrText>
          </w:r>
          <w:r>
            <w:rPr>
              <w:rFonts w:hint="eastAsia" w:ascii="微软雅黑" w:hAnsi="微软雅黑" w:eastAsia="微软雅黑" w:cs="微软雅黑"/>
            </w:rPr>
            <w:fldChar w:fldCharType="separate"/>
          </w:r>
          <w:r>
            <w:rPr>
              <w:rFonts w:hint="eastAsia" w:ascii="微软雅黑" w:hAnsi="微软雅黑" w:eastAsia="微软雅黑" w:cs="微软雅黑"/>
              <w:spacing w:val="4"/>
              <w:sz w:val="20"/>
              <w:szCs w:val="20"/>
            </w:rPr>
            <w:t>第 2 章  响应文件格式</w:t>
          </w:r>
          <w:r>
            <w:rPr>
              <w:rFonts w:hint="eastAsia" w:ascii="微软雅黑" w:hAnsi="微软雅黑" w:eastAsia="微软雅黑" w:cs="微软雅黑"/>
              <w:spacing w:val="-16"/>
              <w:sz w:val="20"/>
              <w:szCs w:val="20"/>
            </w:rPr>
            <w:t xml:space="preserve"> </w:t>
          </w:r>
          <w:r>
            <w:rPr>
              <w:rFonts w:hint="eastAsia" w:ascii="微软雅黑" w:hAnsi="微软雅黑" w:eastAsia="微软雅黑" w:cs="微软雅黑"/>
              <w:sz w:val="20"/>
              <w:szCs w:val="20"/>
            </w:rPr>
            <w:tab/>
          </w:r>
          <w:r>
            <w:rPr>
              <w:rFonts w:hint="eastAsia" w:ascii="微软雅黑" w:hAnsi="微软雅黑" w:eastAsia="微软雅黑" w:cs="微软雅黑"/>
              <w:spacing w:val="18"/>
              <w:sz w:val="20"/>
              <w:szCs w:val="20"/>
            </w:rPr>
            <w:t>22</w:t>
          </w:r>
          <w:r>
            <w:rPr>
              <w:rFonts w:hint="eastAsia" w:ascii="微软雅黑" w:hAnsi="微软雅黑" w:eastAsia="微软雅黑" w:cs="微软雅黑"/>
              <w:spacing w:val="18"/>
              <w:sz w:val="20"/>
              <w:szCs w:val="20"/>
            </w:rPr>
            <w:fldChar w:fldCharType="end"/>
          </w:r>
        </w:p>
        <w:p w14:paraId="7F5A1787">
          <w:pPr>
            <w:pStyle w:val="3"/>
            <w:tabs>
              <w:tab w:val="right" w:leader="dot" w:pos="9022"/>
            </w:tabs>
            <w:spacing w:before="129" w:line="208" w:lineRule="exact"/>
            <w:ind w:left="718"/>
            <w:rPr>
              <w:rFonts w:hint="eastAsia" w:ascii="微软雅黑" w:hAnsi="微软雅黑" w:eastAsia="微软雅黑" w:cs="微软雅黑"/>
              <w:sz w:val="20"/>
              <w:szCs w:val="20"/>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\l "bookmark4" </w:instrText>
          </w:r>
          <w:r>
            <w:rPr>
              <w:rFonts w:hint="eastAsia" w:ascii="微软雅黑" w:hAnsi="微软雅黑" w:eastAsia="微软雅黑" w:cs="微软雅黑"/>
            </w:rPr>
            <w:fldChar w:fldCharType="separate"/>
          </w:r>
          <w:r>
            <w:rPr>
              <w:rFonts w:hint="eastAsia" w:ascii="微软雅黑" w:hAnsi="微软雅黑" w:eastAsia="微软雅黑" w:cs="微软雅黑"/>
              <w:spacing w:val="9"/>
              <w:position w:val="-1"/>
              <w:sz w:val="20"/>
              <w:szCs w:val="20"/>
            </w:rPr>
            <w:t>第一部分</w:t>
          </w:r>
          <w:r>
            <w:rPr>
              <w:rFonts w:hint="eastAsia" w:ascii="微软雅黑" w:hAnsi="微软雅黑" w:eastAsia="微软雅黑" w:cs="微软雅黑"/>
              <w:spacing w:val="55"/>
              <w:position w:val="-1"/>
              <w:sz w:val="20"/>
              <w:szCs w:val="20"/>
            </w:rPr>
            <w:t xml:space="preserve"> </w:t>
          </w:r>
          <w:r>
            <w:rPr>
              <w:rFonts w:hint="eastAsia" w:ascii="微软雅黑" w:hAnsi="微软雅黑" w:eastAsia="微软雅黑" w:cs="微软雅黑"/>
              <w:spacing w:val="9"/>
              <w:position w:val="-1"/>
              <w:sz w:val="20"/>
              <w:szCs w:val="20"/>
            </w:rPr>
            <w:t>磋商报价表及资格证明文件</w:t>
          </w:r>
          <w:r>
            <w:rPr>
              <w:rFonts w:hint="eastAsia" w:ascii="微软雅黑" w:hAnsi="微软雅黑" w:eastAsia="微软雅黑" w:cs="微软雅黑"/>
              <w:spacing w:val="-16"/>
              <w:position w:val="-1"/>
              <w:sz w:val="20"/>
              <w:szCs w:val="20"/>
            </w:rPr>
            <w:t xml:space="preserve"> </w:t>
          </w:r>
          <w:r>
            <w:rPr>
              <w:rFonts w:hint="eastAsia" w:ascii="微软雅黑" w:hAnsi="微软雅黑" w:eastAsia="微软雅黑" w:cs="微软雅黑"/>
              <w:position w:val="-1"/>
              <w:sz w:val="20"/>
              <w:szCs w:val="20"/>
            </w:rPr>
            <w:tab/>
          </w:r>
          <w:r>
            <w:rPr>
              <w:rFonts w:hint="eastAsia" w:ascii="微软雅黑" w:hAnsi="微软雅黑" w:eastAsia="微软雅黑" w:cs="微软雅黑"/>
              <w:spacing w:val="20"/>
              <w:position w:val="-1"/>
              <w:sz w:val="20"/>
              <w:szCs w:val="20"/>
            </w:rPr>
            <w:t>22</w:t>
          </w:r>
          <w:r>
            <w:rPr>
              <w:rFonts w:hint="eastAsia" w:ascii="微软雅黑" w:hAnsi="微软雅黑" w:eastAsia="微软雅黑" w:cs="微软雅黑"/>
              <w:spacing w:val="20"/>
              <w:position w:val="-1"/>
              <w:sz w:val="20"/>
              <w:szCs w:val="20"/>
            </w:rPr>
            <w:fldChar w:fldCharType="end"/>
          </w:r>
        </w:p>
        <w:p w14:paraId="54CA5A26">
          <w:pPr>
            <w:pStyle w:val="3"/>
            <w:tabs>
              <w:tab w:val="right" w:leader="dot" w:pos="9022"/>
            </w:tabs>
            <w:spacing w:before="152" w:line="208" w:lineRule="exact"/>
            <w:ind w:left="718"/>
            <w:rPr>
              <w:rFonts w:hint="eastAsia" w:ascii="微软雅黑" w:hAnsi="微软雅黑" w:eastAsia="微软雅黑" w:cs="微软雅黑"/>
              <w:sz w:val="20"/>
              <w:szCs w:val="20"/>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\l "bookmark5" </w:instrText>
          </w:r>
          <w:r>
            <w:rPr>
              <w:rFonts w:hint="eastAsia" w:ascii="微软雅黑" w:hAnsi="微软雅黑" w:eastAsia="微软雅黑" w:cs="微软雅黑"/>
            </w:rPr>
            <w:fldChar w:fldCharType="separate"/>
          </w:r>
          <w:r>
            <w:rPr>
              <w:rFonts w:hint="eastAsia" w:ascii="微软雅黑" w:hAnsi="微软雅黑" w:eastAsia="微软雅黑" w:cs="微软雅黑"/>
              <w:spacing w:val="9"/>
              <w:position w:val="-1"/>
              <w:sz w:val="20"/>
              <w:szCs w:val="20"/>
            </w:rPr>
            <w:t>第二部分</w:t>
          </w:r>
          <w:r>
            <w:rPr>
              <w:rFonts w:hint="eastAsia" w:ascii="微软雅黑" w:hAnsi="微软雅黑" w:eastAsia="微软雅黑" w:cs="微软雅黑"/>
              <w:spacing w:val="12"/>
              <w:position w:val="-1"/>
              <w:sz w:val="20"/>
              <w:szCs w:val="20"/>
            </w:rPr>
            <w:t xml:space="preserve">   </w:t>
          </w:r>
          <w:r>
            <w:rPr>
              <w:rFonts w:hint="eastAsia" w:ascii="微软雅黑" w:hAnsi="微软雅黑" w:eastAsia="微软雅黑" w:cs="微软雅黑"/>
              <w:spacing w:val="9"/>
              <w:position w:val="-1"/>
              <w:sz w:val="20"/>
              <w:szCs w:val="20"/>
            </w:rPr>
            <w:t>商务及技术文件</w:t>
          </w:r>
          <w:r>
            <w:rPr>
              <w:rFonts w:hint="eastAsia" w:ascii="微软雅黑" w:hAnsi="微软雅黑" w:eastAsia="微软雅黑" w:cs="微软雅黑"/>
              <w:position w:val="-1"/>
              <w:sz w:val="20"/>
              <w:szCs w:val="20"/>
            </w:rPr>
            <w:tab/>
          </w:r>
          <w:r>
            <w:rPr>
              <w:rFonts w:hint="eastAsia" w:ascii="微软雅黑" w:hAnsi="微软雅黑" w:eastAsia="微软雅黑" w:cs="微软雅黑"/>
              <w:spacing w:val="-11"/>
              <w:position w:val="-1"/>
              <w:sz w:val="20"/>
              <w:szCs w:val="20"/>
            </w:rPr>
            <w:t xml:space="preserve"> </w:t>
          </w:r>
          <w:r>
            <w:rPr>
              <w:rFonts w:hint="eastAsia" w:ascii="微软雅黑" w:hAnsi="微软雅黑" w:eastAsia="微软雅黑" w:cs="微软雅黑"/>
              <w:position w:val="-1"/>
              <w:sz w:val="20"/>
              <w:szCs w:val="20"/>
            </w:rPr>
            <w:t>36</w:t>
          </w:r>
          <w:r>
            <w:rPr>
              <w:rFonts w:hint="eastAsia" w:ascii="微软雅黑" w:hAnsi="微软雅黑" w:eastAsia="微软雅黑" w:cs="微软雅黑"/>
              <w:position w:val="-1"/>
              <w:sz w:val="20"/>
              <w:szCs w:val="20"/>
            </w:rPr>
            <w:fldChar w:fldCharType="end"/>
          </w:r>
        </w:p>
        <w:p w14:paraId="0DF75E1B">
          <w:pPr>
            <w:pStyle w:val="3"/>
            <w:tabs>
              <w:tab w:val="right" w:leader="dot" w:pos="9022"/>
            </w:tabs>
            <w:spacing w:before="153" w:line="205" w:lineRule="exact"/>
            <w:ind w:left="718"/>
            <w:rPr>
              <w:rFonts w:hint="eastAsia" w:ascii="微软雅黑" w:hAnsi="微软雅黑" w:eastAsia="微软雅黑" w:cs="微软雅黑"/>
              <w:sz w:val="20"/>
              <w:szCs w:val="20"/>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\l "bookmark6" </w:instrText>
          </w:r>
          <w:r>
            <w:rPr>
              <w:rFonts w:hint="eastAsia" w:ascii="微软雅黑" w:hAnsi="微软雅黑" w:eastAsia="微软雅黑" w:cs="微软雅黑"/>
            </w:rPr>
            <w:fldChar w:fldCharType="separate"/>
          </w:r>
          <w:r>
            <w:rPr>
              <w:rFonts w:hint="eastAsia" w:ascii="微软雅黑" w:hAnsi="微软雅黑" w:eastAsia="微软雅黑" w:cs="微软雅黑"/>
              <w:spacing w:val="9"/>
              <w:position w:val="-1"/>
              <w:sz w:val="20"/>
              <w:szCs w:val="20"/>
            </w:rPr>
            <w:t>第二册</w:t>
          </w:r>
          <w:r>
            <w:rPr>
              <w:rFonts w:hint="eastAsia" w:ascii="微软雅黑" w:hAnsi="微软雅黑" w:eastAsia="微软雅黑" w:cs="微软雅黑"/>
              <w:position w:val="-1"/>
              <w:sz w:val="20"/>
              <w:szCs w:val="20"/>
            </w:rPr>
            <w:tab/>
          </w:r>
          <w:r>
            <w:rPr>
              <w:rFonts w:hint="eastAsia" w:ascii="微软雅黑" w:hAnsi="微软雅黑" w:eastAsia="微软雅黑" w:cs="微软雅黑"/>
              <w:spacing w:val="7"/>
              <w:position w:val="-1"/>
              <w:sz w:val="20"/>
              <w:szCs w:val="20"/>
            </w:rPr>
            <w:t>57</w:t>
          </w:r>
          <w:r>
            <w:rPr>
              <w:rFonts w:hint="eastAsia" w:ascii="微软雅黑" w:hAnsi="微软雅黑" w:eastAsia="微软雅黑" w:cs="微软雅黑"/>
              <w:spacing w:val="7"/>
              <w:position w:val="-1"/>
              <w:sz w:val="20"/>
              <w:szCs w:val="20"/>
            </w:rPr>
            <w:fldChar w:fldCharType="end"/>
          </w:r>
        </w:p>
        <w:p w14:paraId="26330E1E">
          <w:pPr>
            <w:pStyle w:val="3"/>
            <w:tabs>
              <w:tab w:val="right" w:leader="dot" w:pos="9022"/>
            </w:tabs>
            <w:spacing w:before="154" w:line="207" w:lineRule="exact"/>
            <w:ind w:left="720"/>
            <w:rPr>
              <w:rFonts w:hint="eastAsia" w:ascii="微软雅黑" w:hAnsi="微软雅黑" w:eastAsia="微软雅黑" w:cs="微软雅黑"/>
              <w:sz w:val="20"/>
              <w:szCs w:val="20"/>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\l "bookmark7" </w:instrText>
          </w:r>
          <w:r>
            <w:rPr>
              <w:rFonts w:hint="eastAsia" w:ascii="微软雅黑" w:hAnsi="微软雅黑" w:eastAsia="微软雅黑" w:cs="微软雅黑"/>
            </w:rPr>
            <w:fldChar w:fldCharType="separate"/>
          </w:r>
          <w:r>
            <w:rPr>
              <w:rFonts w:hint="eastAsia" w:ascii="微软雅黑" w:hAnsi="微软雅黑" w:eastAsia="微软雅黑" w:cs="微软雅黑"/>
              <w:spacing w:val="9"/>
              <w:position w:val="-1"/>
              <w:sz w:val="20"/>
              <w:szCs w:val="20"/>
            </w:rPr>
            <w:t>竞争性磋商公告</w:t>
          </w:r>
          <w:r>
            <w:rPr>
              <w:rFonts w:hint="eastAsia" w:ascii="微软雅黑" w:hAnsi="微软雅黑" w:eastAsia="微软雅黑" w:cs="微软雅黑"/>
              <w:spacing w:val="-16"/>
              <w:position w:val="-1"/>
              <w:sz w:val="20"/>
              <w:szCs w:val="20"/>
            </w:rPr>
            <w:t xml:space="preserve"> </w:t>
          </w:r>
          <w:r>
            <w:rPr>
              <w:rFonts w:hint="eastAsia" w:ascii="微软雅黑" w:hAnsi="微软雅黑" w:eastAsia="微软雅黑" w:cs="微软雅黑"/>
              <w:position w:val="-1"/>
              <w:sz w:val="20"/>
              <w:szCs w:val="20"/>
            </w:rPr>
            <w:tab/>
          </w:r>
          <w:r>
            <w:rPr>
              <w:rFonts w:hint="eastAsia" w:ascii="微软雅黑" w:hAnsi="微软雅黑" w:eastAsia="微软雅黑" w:cs="微软雅黑"/>
              <w:spacing w:val="-1"/>
              <w:position w:val="-1"/>
              <w:sz w:val="20"/>
              <w:szCs w:val="20"/>
            </w:rPr>
            <w:t xml:space="preserve"> </w:t>
          </w:r>
          <w:r>
            <w:rPr>
              <w:rFonts w:hint="eastAsia" w:ascii="微软雅黑" w:hAnsi="微软雅黑" w:eastAsia="微软雅黑" w:cs="微软雅黑"/>
              <w:position w:val="-1"/>
              <w:sz w:val="20"/>
              <w:szCs w:val="20"/>
            </w:rPr>
            <w:t>58</w:t>
          </w:r>
          <w:r>
            <w:rPr>
              <w:rFonts w:hint="eastAsia" w:ascii="微软雅黑" w:hAnsi="微软雅黑" w:eastAsia="微软雅黑" w:cs="微软雅黑"/>
              <w:position w:val="-1"/>
              <w:sz w:val="20"/>
              <w:szCs w:val="20"/>
            </w:rPr>
            <w:fldChar w:fldCharType="end"/>
          </w:r>
        </w:p>
        <w:p w14:paraId="349D464B">
          <w:pPr>
            <w:pStyle w:val="3"/>
            <w:tabs>
              <w:tab w:val="right" w:leader="dot" w:pos="9022"/>
            </w:tabs>
            <w:spacing w:before="116" w:line="189" w:lineRule="auto"/>
            <w:ind w:left="718"/>
            <w:rPr>
              <w:rFonts w:hint="eastAsia" w:ascii="微软雅黑" w:hAnsi="微软雅黑" w:eastAsia="微软雅黑" w:cs="微软雅黑"/>
              <w:sz w:val="20"/>
              <w:szCs w:val="20"/>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\l "bookmark8" </w:instrText>
          </w:r>
          <w:r>
            <w:rPr>
              <w:rFonts w:hint="eastAsia" w:ascii="微软雅黑" w:hAnsi="微软雅黑" w:eastAsia="微软雅黑" w:cs="微软雅黑"/>
            </w:rPr>
            <w:fldChar w:fldCharType="separate"/>
          </w:r>
          <w:r>
            <w:rPr>
              <w:rFonts w:hint="eastAsia" w:ascii="微软雅黑" w:hAnsi="微软雅黑" w:eastAsia="微软雅黑" w:cs="微软雅黑"/>
              <w:spacing w:val="6"/>
              <w:sz w:val="20"/>
              <w:szCs w:val="20"/>
            </w:rPr>
            <w:t>第 5 章</w:t>
          </w:r>
          <w:r>
            <w:rPr>
              <w:rFonts w:hint="eastAsia" w:ascii="微软雅黑" w:hAnsi="微软雅黑" w:eastAsia="微软雅黑" w:cs="微软雅黑"/>
              <w:spacing w:val="12"/>
              <w:sz w:val="20"/>
              <w:szCs w:val="20"/>
            </w:rPr>
            <w:t xml:space="preserve">   </w:t>
          </w:r>
          <w:r>
            <w:rPr>
              <w:rFonts w:hint="eastAsia" w:ascii="微软雅黑" w:hAnsi="微软雅黑" w:eastAsia="微软雅黑" w:cs="微软雅黑"/>
              <w:spacing w:val="6"/>
              <w:sz w:val="20"/>
              <w:szCs w:val="20"/>
            </w:rPr>
            <w:t>服务内容及要求</w:t>
          </w:r>
          <w:r>
            <w:rPr>
              <w:rFonts w:hint="eastAsia" w:ascii="微软雅黑" w:hAnsi="微软雅黑" w:eastAsia="微软雅黑" w:cs="微软雅黑"/>
              <w:sz w:val="20"/>
              <w:szCs w:val="20"/>
            </w:rPr>
            <w:tab/>
          </w:r>
          <w:r>
            <w:rPr>
              <w:rFonts w:hint="eastAsia" w:ascii="微软雅黑" w:hAnsi="微软雅黑" w:eastAsia="微软雅黑" w:cs="微软雅黑"/>
              <w:spacing w:val="16"/>
              <w:sz w:val="20"/>
              <w:szCs w:val="20"/>
            </w:rPr>
            <w:t>68</w:t>
          </w:r>
          <w:r>
            <w:rPr>
              <w:rFonts w:hint="eastAsia" w:ascii="微软雅黑" w:hAnsi="微软雅黑" w:eastAsia="微软雅黑" w:cs="微软雅黑"/>
              <w:spacing w:val="16"/>
              <w:sz w:val="20"/>
              <w:szCs w:val="20"/>
            </w:rPr>
            <w:fldChar w:fldCharType="end"/>
          </w:r>
        </w:p>
        <w:p w14:paraId="43D87FFD">
          <w:pPr>
            <w:pStyle w:val="3"/>
            <w:tabs>
              <w:tab w:val="right" w:leader="dot" w:pos="9022"/>
            </w:tabs>
            <w:spacing w:before="89" w:line="189" w:lineRule="auto"/>
            <w:ind w:left="718"/>
            <w:rPr>
              <w:rFonts w:hint="eastAsia" w:ascii="微软雅黑" w:hAnsi="微软雅黑" w:eastAsia="微软雅黑" w:cs="微软雅黑"/>
              <w:sz w:val="20"/>
              <w:szCs w:val="20"/>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\l "bookmark9" </w:instrText>
          </w:r>
          <w:r>
            <w:rPr>
              <w:rFonts w:hint="eastAsia" w:ascii="微软雅黑" w:hAnsi="微软雅黑" w:eastAsia="微软雅黑" w:cs="微软雅黑"/>
            </w:rPr>
            <w:fldChar w:fldCharType="separate"/>
          </w:r>
          <w:r>
            <w:rPr>
              <w:rFonts w:hint="eastAsia" w:ascii="微软雅黑" w:hAnsi="微软雅黑" w:eastAsia="微软雅黑" w:cs="微软雅黑"/>
              <w:spacing w:val="6"/>
              <w:sz w:val="20"/>
              <w:szCs w:val="20"/>
            </w:rPr>
            <w:t>第 6 章</w:t>
          </w:r>
          <w:r>
            <w:rPr>
              <w:rFonts w:hint="eastAsia" w:ascii="微软雅黑" w:hAnsi="微软雅黑" w:eastAsia="微软雅黑" w:cs="微软雅黑"/>
              <w:spacing w:val="12"/>
              <w:sz w:val="20"/>
              <w:szCs w:val="20"/>
            </w:rPr>
            <w:t xml:space="preserve">   </w:t>
          </w:r>
          <w:r>
            <w:rPr>
              <w:rFonts w:hint="eastAsia" w:ascii="微软雅黑" w:hAnsi="微软雅黑" w:eastAsia="微软雅黑" w:cs="微软雅黑"/>
              <w:spacing w:val="6"/>
              <w:sz w:val="20"/>
              <w:szCs w:val="20"/>
            </w:rPr>
            <w:t>评标方法和标准</w:t>
          </w:r>
          <w:r>
            <w:rPr>
              <w:rFonts w:hint="eastAsia" w:ascii="微软雅黑" w:hAnsi="微软雅黑" w:eastAsia="微软雅黑" w:cs="微软雅黑"/>
              <w:spacing w:val="-16"/>
              <w:sz w:val="20"/>
              <w:szCs w:val="20"/>
            </w:rPr>
            <w:t xml:space="preserve"> </w:t>
          </w:r>
          <w:r>
            <w:rPr>
              <w:rFonts w:hint="eastAsia" w:ascii="微软雅黑" w:hAnsi="微软雅黑" w:eastAsia="微软雅黑" w:cs="微软雅黑"/>
              <w:sz w:val="20"/>
              <w:szCs w:val="20"/>
            </w:rPr>
            <w:tab/>
          </w:r>
          <w:r>
            <w:rPr>
              <w:rFonts w:hint="eastAsia" w:ascii="微软雅黑" w:hAnsi="微软雅黑" w:eastAsia="微软雅黑" w:cs="微软雅黑"/>
              <w:spacing w:val="-14"/>
              <w:sz w:val="20"/>
              <w:szCs w:val="20"/>
            </w:rPr>
            <w:t xml:space="preserve"> </w:t>
          </w:r>
          <w:r>
            <w:rPr>
              <w:rFonts w:hint="eastAsia" w:ascii="微软雅黑" w:hAnsi="微软雅黑" w:eastAsia="微软雅黑" w:cs="微软雅黑"/>
              <w:spacing w:val="-3"/>
              <w:sz w:val="20"/>
              <w:szCs w:val="20"/>
            </w:rPr>
            <w:t>107</w:t>
          </w:r>
          <w:r>
            <w:rPr>
              <w:rFonts w:hint="eastAsia" w:ascii="微软雅黑" w:hAnsi="微软雅黑" w:eastAsia="微软雅黑" w:cs="微软雅黑"/>
              <w:spacing w:val="-3"/>
              <w:sz w:val="20"/>
              <w:szCs w:val="20"/>
            </w:rPr>
            <w:fldChar w:fldCharType="end"/>
          </w:r>
        </w:p>
        <w:p w14:paraId="3DF79A7A">
          <w:pPr>
            <w:pStyle w:val="3"/>
            <w:tabs>
              <w:tab w:val="right" w:leader="dot" w:pos="9022"/>
            </w:tabs>
            <w:spacing w:before="129" w:line="205" w:lineRule="exact"/>
            <w:ind w:left="718"/>
            <w:rPr>
              <w:rFonts w:hint="eastAsia" w:ascii="微软雅黑" w:hAnsi="微软雅黑" w:eastAsia="微软雅黑" w:cs="微软雅黑"/>
              <w:sz w:val="20"/>
              <w:szCs w:val="20"/>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\l "bookmark10" </w:instrText>
          </w:r>
          <w:r>
            <w:rPr>
              <w:rFonts w:hint="eastAsia" w:ascii="微软雅黑" w:hAnsi="微软雅黑" w:eastAsia="微软雅黑" w:cs="微软雅黑"/>
            </w:rPr>
            <w:fldChar w:fldCharType="separate"/>
          </w:r>
          <w:r>
            <w:rPr>
              <w:rFonts w:hint="eastAsia" w:ascii="微软雅黑" w:hAnsi="微软雅黑" w:eastAsia="微软雅黑" w:cs="微软雅黑"/>
              <w:spacing w:val="9"/>
              <w:position w:val="-1"/>
              <w:sz w:val="20"/>
              <w:szCs w:val="20"/>
            </w:rPr>
            <w:t>第三册</w:t>
          </w:r>
          <w:r>
            <w:rPr>
              <w:rFonts w:hint="eastAsia" w:ascii="微软雅黑" w:hAnsi="微软雅黑" w:eastAsia="微软雅黑" w:cs="微软雅黑"/>
              <w:spacing w:val="-19"/>
              <w:position w:val="-1"/>
              <w:sz w:val="20"/>
              <w:szCs w:val="20"/>
            </w:rPr>
            <w:t xml:space="preserve"> </w:t>
          </w:r>
          <w:r>
            <w:rPr>
              <w:rFonts w:hint="eastAsia" w:ascii="微软雅黑" w:hAnsi="微软雅黑" w:eastAsia="微软雅黑" w:cs="微软雅黑"/>
              <w:position w:val="-1"/>
              <w:sz w:val="20"/>
              <w:szCs w:val="20"/>
            </w:rPr>
            <w:tab/>
          </w:r>
          <w:r>
            <w:rPr>
              <w:rFonts w:hint="eastAsia" w:ascii="微软雅黑" w:hAnsi="微软雅黑" w:eastAsia="微软雅黑" w:cs="微软雅黑"/>
              <w:spacing w:val="6"/>
              <w:position w:val="-1"/>
              <w:sz w:val="20"/>
              <w:szCs w:val="20"/>
            </w:rPr>
            <w:t>117</w:t>
          </w:r>
          <w:r>
            <w:rPr>
              <w:rFonts w:hint="eastAsia" w:ascii="微软雅黑" w:hAnsi="微软雅黑" w:eastAsia="微软雅黑" w:cs="微软雅黑"/>
              <w:spacing w:val="6"/>
              <w:position w:val="-1"/>
              <w:sz w:val="20"/>
              <w:szCs w:val="20"/>
            </w:rPr>
            <w:fldChar w:fldCharType="end"/>
          </w:r>
        </w:p>
        <w:p w14:paraId="456AED4E">
          <w:pPr>
            <w:pStyle w:val="3"/>
            <w:tabs>
              <w:tab w:val="right" w:leader="dot" w:pos="9022"/>
            </w:tabs>
            <w:spacing w:before="115" w:line="234" w:lineRule="auto"/>
            <w:ind w:left="718"/>
            <w:rPr>
              <w:rFonts w:hint="eastAsia" w:ascii="微软雅黑" w:hAnsi="微软雅黑" w:eastAsia="微软雅黑" w:cs="微软雅黑"/>
              <w:sz w:val="20"/>
              <w:szCs w:val="20"/>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\l "bookmark11" </w:instrText>
          </w:r>
          <w:r>
            <w:rPr>
              <w:rFonts w:hint="eastAsia" w:ascii="微软雅黑" w:hAnsi="微软雅黑" w:eastAsia="微软雅黑" w:cs="微软雅黑"/>
            </w:rPr>
            <w:fldChar w:fldCharType="separate"/>
          </w:r>
          <w:r>
            <w:rPr>
              <w:rFonts w:hint="eastAsia" w:ascii="微软雅黑" w:hAnsi="微软雅黑" w:eastAsia="微软雅黑" w:cs="微软雅黑"/>
              <w:spacing w:val="5"/>
              <w:sz w:val="20"/>
              <w:szCs w:val="20"/>
            </w:rPr>
            <w:t>第 7 章</w:t>
          </w:r>
          <w:r>
            <w:rPr>
              <w:rFonts w:hint="eastAsia" w:ascii="微软雅黑" w:hAnsi="微软雅黑" w:eastAsia="微软雅黑" w:cs="微软雅黑"/>
              <w:spacing w:val="14"/>
              <w:sz w:val="20"/>
              <w:szCs w:val="20"/>
            </w:rPr>
            <w:t xml:space="preserve">   </w:t>
          </w:r>
          <w:r>
            <w:rPr>
              <w:rFonts w:hint="eastAsia" w:ascii="微软雅黑" w:hAnsi="微软雅黑" w:eastAsia="微软雅黑" w:cs="微软雅黑"/>
              <w:spacing w:val="5"/>
              <w:sz w:val="20"/>
              <w:szCs w:val="20"/>
            </w:rPr>
            <w:t>政府采购合同</w:t>
          </w:r>
          <w:r>
            <w:rPr>
              <w:rFonts w:hint="eastAsia" w:ascii="微软雅黑" w:hAnsi="微软雅黑" w:eastAsia="微软雅黑" w:cs="微软雅黑"/>
              <w:spacing w:val="-14"/>
              <w:sz w:val="20"/>
              <w:szCs w:val="20"/>
            </w:rPr>
            <w:t xml:space="preserve"> </w:t>
          </w:r>
          <w:r>
            <w:rPr>
              <w:rFonts w:hint="eastAsia" w:ascii="微软雅黑" w:hAnsi="微软雅黑" w:eastAsia="微软雅黑" w:cs="微软雅黑"/>
              <w:sz w:val="20"/>
              <w:szCs w:val="20"/>
            </w:rPr>
            <w:tab/>
          </w:r>
          <w:r>
            <w:rPr>
              <w:rFonts w:hint="eastAsia" w:ascii="微软雅黑" w:hAnsi="微软雅黑" w:eastAsia="微软雅黑" w:cs="微软雅黑"/>
              <w:spacing w:val="-4"/>
              <w:sz w:val="20"/>
              <w:szCs w:val="20"/>
            </w:rPr>
            <w:t xml:space="preserve"> </w:t>
          </w:r>
          <w:r>
            <w:rPr>
              <w:rFonts w:hint="eastAsia" w:ascii="微软雅黑" w:hAnsi="微软雅黑" w:eastAsia="微软雅黑" w:cs="微软雅黑"/>
              <w:spacing w:val="-6"/>
              <w:sz w:val="20"/>
              <w:szCs w:val="20"/>
            </w:rPr>
            <w:t>118</w:t>
          </w:r>
          <w:r>
            <w:rPr>
              <w:rFonts w:hint="eastAsia" w:ascii="微软雅黑" w:hAnsi="微软雅黑" w:eastAsia="微软雅黑" w:cs="微软雅黑"/>
              <w:spacing w:val="-6"/>
              <w:sz w:val="20"/>
              <w:szCs w:val="20"/>
            </w:rPr>
            <w:fldChar w:fldCharType="end"/>
          </w:r>
        </w:p>
      </w:sdtContent>
    </w:sdt>
    <w:p w14:paraId="367885B8">
      <w:pPr>
        <w:spacing w:line="234" w:lineRule="auto"/>
        <w:rPr>
          <w:rFonts w:hint="eastAsia" w:ascii="微软雅黑" w:hAnsi="微软雅黑" w:eastAsia="微软雅黑" w:cs="微软雅黑"/>
          <w:sz w:val="20"/>
          <w:szCs w:val="20"/>
        </w:rPr>
        <w:sectPr>
          <w:pgSz w:w="11905" w:h="16839"/>
          <w:pgMar w:top="1095" w:right="1083" w:bottom="0" w:left="1082" w:header="1075" w:footer="0" w:gutter="0"/>
          <w:cols w:space="720" w:num="1"/>
        </w:sectPr>
      </w:pPr>
    </w:p>
    <w:p w14:paraId="0CB4B74F">
      <w:pPr>
        <w:spacing w:line="250" w:lineRule="auto"/>
        <w:rPr>
          <w:rFonts w:hint="eastAsia" w:ascii="微软雅黑" w:hAnsi="微软雅黑" w:eastAsia="微软雅黑" w:cs="微软雅黑"/>
          <w:sz w:val="21"/>
        </w:rPr>
      </w:pPr>
      <w:r>
        <w:rPr>
          <w:rFonts w:hint="eastAsia" w:ascii="微软雅黑" w:hAnsi="微软雅黑" w:eastAsia="微软雅黑" w:cs="微软雅黑"/>
        </w:rPr>
        <w:pict>
          <v:shape id="_x0000_s1028" o:spid="_x0000_s1028" style="position:absolute;left:0pt;margin-left:0pt;margin-top:0.75pt;height:0.75pt;width:486.95pt;z-index:251662336;mso-width-relative:page;mso-height-relative:page;" fillcolor="#000000" filled="t" stroked="f" coordsize="9739,15" path="m0,0l9738,0,9738,14,0,14,0,0xe">
            <v:path/>
            <v:fill on="t" focussize="0,0"/>
            <v:stroke on="f"/>
            <v:imagedata o:title=""/>
            <o:lock v:ext="edit"/>
          </v:shape>
        </w:pict>
      </w:r>
    </w:p>
    <w:p w14:paraId="29446C0A">
      <w:pPr>
        <w:pStyle w:val="3"/>
        <w:spacing w:before="127" w:line="186" w:lineRule="auto"/>
        <w:jc w:val="center"/>
        <w:rPr>
          <w:rFonts w:hint="eastAsia" w:ascii="微软雅黑" w:hAnsi="微软雅黑" w:eastAsia="微软雅黑" w:cs="微软雅黑"/>
          <w:b/>
          <w:bCs/>
          <w:spacing w:val="5"/>
          <w:sz w:val="43"/>
          <w:szCs w:val="43"/>
        </w:rPr>
      </w:pPr>
      <w:r>
        <w:rPr>
          <w:rFonts w:hint="eastAsia" w:ascii="微软雅黑" w:hAnsi="微软雅黑" w:eastAsia="微软雅黑" w:cs="微软雅黑"/>
          <w:b/>
          <w:bCs/>
          <w:spacing w:val="5"/>
          <w:sz w:val="43"/>
          <w:szCs w:val="43"/>
        </w:rPr>
        <w:t>莎车县艾力西湖镇墩艾日克（7）村生活污水</w:t>
      </w:r>
    </w:p>
    <w:p w14:paraId="7786EF91">
      <w:pPr>
        <w:pStyle w:val="3"/>
        <w:spacing w:before="127" w:line="186" w:lineRule="auto"/>
        <w:jc w:val="center"/>
        <w:rPr>
          <w:rFonts w:hint="eastAsia" w:ascii="微软雅黑" w:hAnsi="微软雅黑" w:eastAsia="微软雅黑" w:cs="微软雅黑"/>
          <w:sz w:val="43"/>
          <w:szCs w:val="43"/>
        </w:rPr>
      </w:pPr>
      <w:r>
        <w:rPr>
          <w:rFonts w:hint="eastAsia" w:ascii="微软雅黑" w:hAnsi="微软雅黑" w:eastAsia="微软雅黑" w:cs="微软雅黑"/>
          <w:b/>
          <w:bCs/>
          <w:spacing w:val="5"/>
          <w:sz w:val="43"/>
          <w:szCs w:val="43"/>
        </w:rPr>
        <w:t>处理设施2025年中央财政以工代赈项目</w:t>
      </w:r>
    </w:p>
    <w:p w14:paraId="04520D41">
      <w:pPr>
        <w:spacing w:line="249" w:lineRule="auto"/>
        <w:rPr>
          <w:rFonts w:hint="eastAsia" w:ascii="微软雅黑" w:hAnsi="微软雅黑" w:eastAsia="微软雅黑" w:cs="微软雅黑"/>
          <w:sz w:val="21"/>
        </w:rPr>
      </w:pPr>
    </w:p>
    <w:p w14:paraId="6C83152F">
      <w:pPr>
        <w:spacing w:line="249" w:lineRule="auto"/>
        <w:rPr>
          <w:rFonts w:hint="eastAsia" w:ascii="微软雅黑" w:hAnsi="微软雅黑" w:eastAsia="微软雅黑" w:cs="微软雅黑"/>
          <w:sz w:val="21"/>
        </w:rPr>
      </w:pPr>
    </w:p>
    <w:p w14:paraId="5D9EF09C">
      <w:pPr>
        <w:spacing w:line="250" w:lineRule="auto"/>
        <w:rPr>
          <w:rFonts w:hint="eastAsia" w:ascii="微软雅黑" w:hAnsi="微软雅黑" w:eastAsia="微软雅黑" w:cs="微软雅黑"/>
          <w:sz w:val="21"/>
        </w:rPr>
      </w:pPr>
    </w:p>
    <w:p w14:paraId="566C174E">
      <w:pPr>
        <w:pStyle w:val="3"/>
        <w:spacing w:before="185" w:line="186" w:lineRule="auto"/>
        <w:ind w:left="3334"/>
        <w:rPr>
          <w:rFonts w:hint="eastAsia" w:ascii="微软雅黑" w:hAnsi="微软雅黑" w:eastAsia="微软雅黑" w:cs="微软雅黑"/>
          <w:sz w:val="43"/>
          <w:szCs w:val="43"/>
        </w:rPr>
      </w:pPr>
      <w:r>
        <w:rPr>
          <w:rFonts w:hint="eastAsia" w:ascii="微软雅黑" w:hAnsi="微软雅黑" w:eastAsia="微软雅黑" w:cs="微软雅黑"/>
          <w:b/>
          <w:bCs/>
          <w:spacing w:val="8"/>
          <w:sz w:val="43"/>
          <w:szCs w:val="43"/>
        </w:rPr>
        <w:t>竞争性磋商文件</w:t>
      </w:r>
    </w:p>
    <w:p w14:paraId="63D5E47E">
      <w:pPr>
        <w:spacing w:line="269" w:lineRule="auto"/>
        <w:rPr>
          <w:rFonts w:hint="eastAsia" w:ascii="微软雅黑" w:hAnsi="微软雅黑" w:eastAsia="微软雅黑" w:cs="微软雅黑"/>
          <w:sz w:val="21"/>
        </w:rPr>
      </w:pPr>
    </w:p>
    <w:p w14:paraId="47361D9A">
      <w:pPr>
        <w:spacing w:line="270" w:lineRule="auto"/>
        <w:rPr>
          <w:rFonts w:hint="eastAsia" w:ascii="微软雅黑" w:hAnsi="微软雅黑" w:eastAsia="微软雅黑" w:cs="微软雅黑"/>
          <w:sz w:val="21"/>
        </w:rPr>
      </w:pPr>
    </w:p>
    <w:p w14:paraId="56CD773C">
      <w:pPr>
        <w:pStyle w:val="3"/>
        <w:spacing w:before="151" w:line="230" w:lineRule="auto"/>
        <w:ind w:left="1806"/>
        <w:rPr>
          <w:rFonts w:hint="eastAsia" w:ascii="微软雅黑" w:hAnsi="微软雅黑" w:eastAsia="微软雅黑" w:cs="微软雅黑"/>
          <w:sz w:val="35"/>
          <w:szCs w:val="35"/>
          <w:lang w:eastAsia="zh-CN"/>
        </w:rPr>
      </w:pPr>
      <w:r>
        <w:rPr>
          <w:rFonts w:hint="eastAsia" w:ascii="微软雅黑" w:hAnsi="微软雅黑" w:eastAsia="微软雅黑" w:cs="微软雅黑"/>
          <w:b/>
          <w:bCs/>
          <w:spacing w:val="8"/>
          <w:sz w:val="35"/>
          <w:szCs w:val="35"/>
        </w:rPr>
        <w:t>项目编号：</w:t>
      </w:r>
      <w:r>
        <w:rPr>
          <w:rFonts w:hint="eastAsia" w:ascii="微软雅黑" w:hAnsi="微软雅黑" w:eastAsia="微软雅黑" w:cs="微软雅黑"/>
          <w:b/>
          <w:bCs/>
          <w:sz w:val="35"/>
          <w:szCs w:val="35"/>
          <w:lang w:eastAsia="zh-CN"/>
        </w:rPr>
        <w:t>XJTS-2025-CS-14</w:t>
      </w:r>
    </w:p>
    <w:p w14:paraId="19C7CF0E">
      <w:pPr>
        <w:spacing w:line="257" w:lineRule="auto"/>
        <w:rPr>
          <w:rFonts w:hint="eastAsia" w:ascii="微软雅黑" w:hAnsi="微软雅黑" w:eastAsia="微软雅黑" w:cs="微软雅黑"/>
          <w:sz w:val="21"/>
        </w:rPr>
      </w:pPr>
    </w:p>
    <w:p w14:paraId="72BB6D61">
      <w:pPr>
        <w:spacing w:line="257" w:lineRule="auto"/>
        <w:rPr>
          <w:rFonts w:hint="eastAsia" w:ascii="微软雅黑" w:hAnsi="微软雅黑" w:eastAsia="微软雅黑" w:cs="微软雅黑"/>
          <w:sz w:val="21"/>
        </w:rPr>
      </w:pPr>
    </w:p>
    <w:p w14:paraId="2EA59167">
      <w:pPr>
        <w:spacing w:line="257" w:lineRule="auto"/>
        <w:rPr>
          <w:rFonts w:hint="eastAsia" w:ascii="微软雅黑" w:hAnsi="微软雅黑" w:eastAsia="微软雅黑" w:cs="微软雅黑"/>
          <w:sz w:val="21"/>
        </w:rPr>
      </w:pPr>
    </w:p>
    <w:p w14:paraId="77150F97">
      <w:pPr>
        <w:spacing w:line="257" w:lineRule="auto"/>
        <w:rPr>
          <w:rFonts w:hint="eastAsia" w:ascii="微软雅黑" w:hAnsi="微软雅黑" w:eastAsia="微软雅黑" w:cs="微软雅黑"/>
          <w:sz w:val="21"/>
        </w:rPr>
      </w:pPr>
    </w:p>
    <w:p w14:paraId="2C90F985">
      <w:pPr>
        <w:spacing w:line="257" w:lineRule="auto"/>
        <w:rPr>
          <w:rFonts w:hint="eastAsia" w:ascii="微软雅黑" w:hAnsi="微软雅黑" w:eastAsia="微软雅黑" w:cs="微软雅黑"/>
          <w:sz w:val="21"/>
        </w:rPr>
      </w:pPr>
    </w:p>
    <w:p w14:paraId="5CC43361">
      <w:pPr>
        <w:spacing w:line="257" w:lineRule="auto"/>
        <w:rPr>
          <w:rFonts w:hint="eastAsia" w:ascii="微软雅黑" w:hAnsi="微软雅黑" w:eastAsia="微软雅黑" w:cs="微软雅黑"/>
          <w:sz w:val="21"/>
        </w:rPr>
      </w:pPr>
    </w:p>
    <w:p w14:paraId="5EA34FFF">
      <w:pPr>
        <w:spacing w:line="257" w:lineRule="auto"/>
        <w:rPr>
          <w:rFonts w:hint="eastAsia" w:ascii="微软雅黑" w:hAnsi="微软雅黑" w:eastAsia="微软雅黑" w:cs="微软雅黑"/>
          <w:sz w:val="21"/>
        </w:rPr>
      </w:pPr>
    </w:p>
    <w:p w14:paraId="7814A392">
      <w:pPr>
        <w:pStyle w:val="3"/>
        <w:spacing w:before="201" w:line="186" w:lineRule="auto"/>
        <w:ind w:left="4150"/>
        <w:rPr>
          <w:rFonts w:hint="eastAsia" w:ascii="微软雅黑" w:hAnsi="微软雅黑" w:eastAsia="微软雅黑" w:cs="微软雅黑"/>
          <w:sz w:val="47"/>
          <w:szCs w:val="47"/>
        </w:rPr>
      </w:pPr>
      <w:r>
        <w:rPr>
          <w:rFonts w:hint="eastAsia" w:ascii="微软雅黑" w:hAnsi="微软雅黑" w:eastAsia="微软雅黑" w:cs="微软雅黑"/>
          <w:b/>
          <w:bCs/>
          <w:spacing w:val="9"/>
          <w:sz w:val="47"/>
          <w:szCs w:val="47"/>
        </w:rPr>
        <w:t>第一册</w:t>
      </w:r>
    </w:p>
    <w:p w14:paraId="39FCFC90">
      <w:pPr>
        <w:spacing w:line="243" w:lineRule="auto"/>
        <w:rPr>
          <w:rFonts w:hint="eastAsia" w:ascii="微软雅黑" w:hAnsi="微软雅黑" w:eastAsia="微软雅黑" w:cs="微软雅黑"/>
          <w:sz w:val="21"/>
        </w:rPr>
      </w:pPr>
    </w:p>
    <w:p w14:paraId="04E094B4">
      <w:pPr>
        <w:spacing w:line="243" w:lineRule="auto"/>
        <w:rPr>
          <w:rFonts w:hint="eastAsia" w:ascii="微软雅黑" w:hAnsi="微软雅黑" w:eastAsia="微软雅黑" w:cs="微软雅黑"/>
          <w:sz w:val="21"/>
        </w:rPr>
      </w:pPr>
    </w:p>
    <w:p w14:paraId="6D36EFA0">
      <w:pPr>
        <w:spacing w:line="244" w:lineRule="auto"/>
        <w:rPr>
          <w:rFonts w:hint="eastAsia" w:ascii="微软雅黑" w:hAnsi="微软雅黑" w:eastAsia="微软雅黑" w:cs="微软雅黑"/>
          <w:sz w:val="21"/>
        </w:rPr>
      </w:pPr>
    </w:p>
    <w:p w14:paraId="65FDBD5C">
      <w:pPr>
        <w:spacing w:line="244" w:lineRule="auto"/>
        <w:rPr>
          <w:rFonts w:hint="eastAsia" w:ascii="微软雅黑" w:hAnsi="微软雅黑" w:eastAsia="微软雅黑" w:cs="微软雅黑"/>
          <w:sz w:val="21"/>
        </w:rPr>
      </w:pPr>
    </w:p>
    <w:p w14:paraId="7A1359FA">
      <w:pPr>
        <w:spacing w:line="244" w:lineRule="auto"/>
        <w:rPr>
          <w:rFonts w:hint="eastAsia" w:ascii="微软雅黑" w:hAnsi="微软雅黑" w:eastAsia="微软雅黑" w:cs="微软雅黑"/>
          <w:sz w:val="21"/>
        </w:rPr>
      </w:pPr>
    </w:p>
    <w:p w14:paraId="7E3AD462">
      <w:pPr>
        <w:spacing w:line="244" w:lineRule="auto"/>
        <w:rPr>
          <w:rFonts w:hint="eastAsia" w:ascii="微软雅黑" w:hAnsi="微软雅黑" w:eastAsia="微软雅黑" w:cs="微软雅黑"/>
          <w:sz w:val="21"/>
        </w:rPr>
      </w:pPr>
    </w:p>
    <w:p w14:paraId="150B3293">
      <w:pPr>
        <w:spacing w:line="244" w:lineRule="auto"/>
        <w:rPr>
          <w:rFonts w:hint="eastAsia" w:ascii="微软雅黑" w:hAnsi="微软雅黑" w:eastAsia="微软雅黑" w:cs="微软雅黑"/>
          <w:sz w:val="21"/>
        </w:rPr>
      </w:pPr>
    </w:p>
    <w:p w14:paraId="5F809D00">
      <w:pPr>
        <w:spacing w:line="244" w:lineRule="auto"/>
        <w:rPr>
          <w:rFonts w:hint="eastAsia" w:ascii="微软雅黑" w:hAnsi="微软雅黑" w:eastAsia="微软雅黑" w:cs="微软雅黑"/>
          <w:sz w:val="21"/>
        </w:rPr>
      </w:pPr>
    </w:p>
    <w:p w14:paraId="202D108D">
      <w:pPr>
        <w:spacing w:line="244" w:lineRule="auto"/>
        <w:rPr>
          <w:rFonts w:hint="eastAsia" w:ascii="微软雅黑" w:hAnsi="微软雅黑" w:eastAsia="微软雅黑" w:cs="微软雅黑"/>
          <w:sz w:val="21"/>
        </w:rPr>
      </w:pPr>
    </w:p>
    <w:p w14:paraId="68D1D7EB">
      <w:pPr>
        <w:spacing w:line="244" w:lineRule="auto"/>
        <w:rPr>
          <w:rFonts w:hint="eastAsia" w:ascii="微软雅黑" w:hAnsi="微软雅黑" w:eastAsia="微软雅黑" w:cs="微软雅黑"/>
          <w:sz w:val="21"/>
        </w:rPr>
      </w:pPr>
    </w:p>
    <w:p w14:paraId="65DA80C9">
      <w:pPr>
        <w:pStyle w:val="3"/>
        <w:spacing w:before="121" w:line="231" w:lineRule="auto"/>
        <w:ind w:left="4067"/>
        <w:rPr>
          <w:rFonts w:hint="eastAsia" w:ascii="微软雅黑" w:hAnsi="微软雅黑" w:eastAsia="微软雅黑" w:cs="微软雅黑"/>
        </w:rPr>
      </w:pPr>
      <w:r>
        <w:rPr>
          <w:rFonts w:hint="eastAsia" w:ascii="微软雅黑" w:hAnsi="微软雅黑" w:eastAsia="微软雅黑" w:cs="微软雅黑"/>
          <w:b/>
          <w:bCs/>
          <w:spacing w:val="-5"/>
        </w:rPr>
        <w:t xml:space="preserve">2025 年 </w:t>
      </w:r>
      <w:r>
        <w:rPr>
          <w:rFonts w:hint="eastAsia" w:ascii="微软雅黑" w:hAnsi="微软雅黑" w:eastAsia="微软雅黑" w:cs="微软雅黑"/>
          <w:b/>
          <w:bCs/>
          <w:spacing w:val="-5"/>
          <w:lang w:val="en-US" w:eastAsia="zh-CN"/>
        </w:rPr>
        <w:t>3</w:t>
      </w:r>
      <w:r>
        <w:rPr>
          <w:rFonts w:hint="eastAsia" w:ascii="微软雅黑" w:hAnsi="微软雅黑" w:eastAsia="微软雅黑" w:cs="微软雅黑"/>
          <w:b/>
          <w:bCs/>
          <w:spacing w:val="-5"/>
        </w:rPr>
        <w:t>月</w:t>
      </w:r>
    </w:p>
    <w:p w14:paraId="0501ACFC">
      <w:pPr>
        <w:spacing w:line="231" w:lineRule="auto"/>
        <w:rPr>
          <w:rFonts w:hint="eastAsia" w:ascii="微软雅黑" w:hAnsi="微软雅黑" w:eastAsia="微软雅黑" w:cs="微软雅黑"/>
        </w:rPr>
        <w:sectPr>
          <w:footerReference r:id="rId6" w:type="default"/>
          <w:pgSz w:w="11905" w:h="16839"/>
          <w:pgMar w:top="1084" w:right="1083" w:bottom="1055" w:left="1082" w:header="1055" w:footer="822" w:gutter="0"/>
          <w:cols w:space="720" w:num="1"/>
        </w:sectPr>
      </w:pPr>
    </w:p>
    <w:p w14:paraId="4799D8FC">
      <w:pPr>
        <w:spacing w:line="256" w:lineRule="auto"/>
        <w:rPr>
          <w:rFonts w:hint="eastAsia" w:ascii="微软雅黑" w:hAnsi="微软雅黑" w:eastAsia="微软雅黑" w:cs="微软雅黑"/>
          <w:sz w:val="21"/>
        </w:rPr>
      </w:pPr>
      <w:r>
        <w:rPr>
          <w:rFonts w:hint="eastAsia" w:ascii="微软雅黑" w:hAnsi="微软雅黑" w:eastAsia="微软雅黑" w:cs="微软雅黑"/>
        </w:rPr>
        <w:pict>
          <v:shape id="_x0000_s1029" o:spid="_x0000_s1029" style="position:absolute;left:0pt;margin-left:0pt;margin-top:0.75pt;height:0.75pt;width:486.95pt;z-index:251663360;mso-width-relative:page;mso-height-relative:page;" fillcolor="#000000" filled="t" stroked="f" coordsize="9739,15" path="m0,0l9738,0,9738,14,0,14,0,0xe">
            <v:path/>
            <v:fill on="t" focussize="0,0"/>
            <v:stroke on="f"/>
            <v:imagedata o:title=""/>
            <o:lock v:ext="edit"/>
          </v:shape>
        </w:pict>
      </w:r>
    </w:p>
    <w:p w14:paraId="2922B582">
      <w:pPr>
        <w:pStyle w:val="3"/>
        <w:spacing w:before="133" w:line="226" w:lineRule="auto"/>
        <w:ind w:left="3569"/>
        <w:outlineLvl w:val="0"/>
        <w:rPr>
          <w:rFonts w:hint="eastAsia" w:ascii="微软雅黑" w:hAnsi="微软雅黑" w:eastAsia="微软雅黑" w:cs="微软雅黑"/>
          <w:sz w:val="31"/>
          <w:szCs w:val="31"/>
        </w:rPr>
      </w:pPr>
      <w:bookmarkStart w:id="1" w:name="bookmark2"/>
      <w:bookmarkEnd w:id="1"/>
      <w:r>
        <w:rPr>
          <w:rFonts w:hint="eastAsia" w:ascii="微软雅黑" w:hAnsi="微软雅黑" w:eastAsia="微软雅黑" w:cs="微软雅黑"/>
          <w:b/>
          <w:bCs/>
          <w:spacing w:val="8"/>
          <w:sz w:val="31"/>
          <w:szCs w:val="31"/>
        </w:rPr>
        <w:t>第1章</w:t>
      </w:r>
      <w:r>
        <w:rPr>
          <w:rFonts w:hint="eastAsia" w:ascii="微软雅黑" w:hAnsi="微软雅黑" w:eastAsia="微软雅黑" w:cs="微软雅黑"/>
          <w:b/>
          <w:bCs/>
          <w:spacing w:val="79"/>
          <w:sz w:val="31"/>
          <w:szCs w:val="31"/>
        </w:rPr>
        <w:t xml:space="preserve"> </w:t>
      </w:r>
      <w:r>
        <w:rPr>
          <w:rFonts w:hint="eastAsia" w:ascii="微软雅黑" w:hAnsi="微软雅黑" w:eastAsia="微软雅黑" w:cs="微软雅黑"/>
          <w:b/>
          <w:bCs/>
          <w:spacing w:val="8"/>
          <w:sz w:val="31"/>
          <w:szCs w:val="31"/>
        </w:rPr>
        <w:t>供应商须知</w:t>
      </w:r>
    </w:p>
    <w:p w14:paraId="60CB9618">
      <w:pPr>
        <w:pStyle w:val="3"/>
        <w:spacing w:before="1" w:line="183" w:lineRule="auto"/>
        <w:ind w:left="4106"/>
        <w:outlineLvl w:val="1"/>
        <w:rPr>
          <w:rFonts w:hint="eastAsia" w:ascii="微软雅黑" w:hAnsi="微软雅黑" w:eastAsia="微软雅黑" w:cs="微软雅黑"/>
        </w:rPr>
      </w:pPr>
      <w:r>
        <w:rPr>
          <w:rFonts w:hint="eastAsia" w:ascii="微软雅黑" w:hAnsi="微软雅黑" w:eastAsia="微软雅黑" w:cs="微软雅黑"/>
          <w:b/>
          <w:bCs/>
          <w:spacing w:val="-4"/>
        </w:rPr>
        <w:t>一</w:t>
      </w:r>
      <w:r>
        <w:rPr>
          <w:rFonts w:hint="eastAsia" w:ascii="微软雅黑" w:hAnsi="微软雅黑" w:eastAsia="微软雅黑" w:cs="微软雅黑"/>
          <w:b/>
          <w:bCs/>
          <w:spacing w:val="1"/>
        </w:rPr>
        <w:t xml:space="preserve">     </w:t>
      </w:r>
      <w:r>
        <w:rPr>
          <w:rFonts w:hint="eastAsia" w:ascii="微软雅黑" w:hAnsi="微软雅黑" w:eastAsia="微软雅黑" w:cs="微软雅黑"/>
          <w:b/>
          <w:bCs/>
          <w:spacing w:val="-4"/>
        </w:rPr>
        <w:t>总</w:t>
      </w:r>
      <w:r>
        <w:rPr>
          <w:rFonts w:hint="eastAsia" w:ascii="微软雅黑" w:hAnsi="微软雅黑" w:eastAsia="微软雅黑" w:cs="微软雅黑"/>
          <w:b/>
          <w:bCs/>
          <w:spacing w:val="11"/>
        </w:rPr>
        <w:t xml:space="preserve">   </w:t>
      </w:r>
      <w:r>
        <w:rPr>
          <w:rFonts w:hint="eastAsia" w:ascii="微软雅黑" w:hAnsi="微软雅黑" w:eastAsia="微软雅黑" w:cs="微软雅黑"/>
          <w:b/>
          <w:bCs/>
          <w:spacing w:val="-4"/>
        </w:rPr>
        <w:t>则</w:t>
      </w:r>
    </w:p>
    <w:p w14:paraId="486021E4">
      <w:pPr>
        <w:pStyle w:val="3"/>
        <w:spacing w:before="20" w:line="226" w:lineRule="auto"/>
        <w:ind w:left="24"/>
        <w:outlineLvl w:val="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1.采购人、采购代理机构及供应商</w:t>
      </w:r>
    </w:p>
    <w:p w14:paraId="18562E57">
      <w:pPr>
        <w:pStyle w:val="3"/>
        <w:spacing w:before="11" w:line="225" w:lineRule="auto"/>
        <w:ind w:left="26"/>
        <w:rPr>
          <w:rFonts w:hint="eastAsia" w:ascii="微软雅黑" w:hAnsi="微软雅黑" w:eastAsia="微软雅黑" w:cs="微软雅黑"/>
          <w:sz w:val="24"/>
          <w:szCs w:val="24"/>
        </w:rPr>
      </w:pPr>
      <w:r>
        <w:rPr>
          <w:rFonts w:hint="eastAsia" w:ascii="微软雅黑" w:hAnsi="微软雅黑" w:eastAsia="微软雅黑" w:cs="微软雅黑"/>
          <w:sz w:val="24"/>
          <w:szCs w:val="24"/>
        </w:rPr>
        <w:t>1.1        采购人：是指依法开展政府采购活动的国家机关、事业单位、团体组织。</w:t>
      </w:r>
    </w:p>
    <w:p w14:paraId="60DBD961">
      <w:pPr>
        <w:pStyle w:val="3"/>
        <w:spacing w:before="57" w:line="184" w:lineRule="auto"/>
        <w:ind w:left="96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本项目的采购人见</w:t>
      </w:r>
      <w:r>
        <w:rPr>
          <w:rFonts w:hint="eastAsia" w:ascii="微软雅黑" w:hAnsi="微软雅黑" w:eastAsia="微软雅黑" w:cs="微软雅黑"/>
          <w:spacing w:val="-1"/>
          <w:sz w:val="24"/>
          <w:szCs w:val="24"/>
          <w:u w:val="single" w:color="auto"/>
        </w:rPr>
        <w:t>供应商须知资料表</w:t>
      </w:r>
      <w:r>
        <w:rPr>
          <w:rFonts w:hint="eastAsia" w:ascii="微软雅黑" w:hAnsi="微软雅黑" w:eastAsia="微软雅黑" w:cs="微软雅黑"/>
          <w:spacing w:val="-1"/>
          <w:sz w:val="24"/>
          <w:szCs w:val="24"/>
        </w:rPr>
        <w:t>。</w:t>
      </w:r>
    </w:p>
    <w:p w14:paraId="461627D3">
      <w:pPr>
        <w:pStyle w:val="3"/>
        <w:spacing w:before="40" w:line="221" w:lineRule="auto"/>
        <w:ind w:left="901" w:hanging="87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1.2        采购代理机构：是</w:t>
      </w:r>
      <w:r>
        <w:rPr>
          <w:rFonts w:hint="eastAsia" w:ascii="微软雅黑" w:hAnsi="微软雅黑" w:eastAsia="微软雅黑" w:cs="微软雅黑"/>
          <w:spacing w:val="-2"/>
          <w:sz w:val="24"/>
          <w:szCs w:val="24"/>
        </w:rPr>
        <w:t>指集中采购机构或从事采购代理业务的社会中介机构。本项目的采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购代理机构见</w:t>
      </w:r>
      <w:r>
        <w:rPr>
          <w:rFonts w:hint="eastAsia" w:ascii="微软雅黑" w:hAnsi="微软雅黑" w:eastAsia="微软雅黑" w:cs="微软雅黑"/>
          <w:spacing w:val="-1"/>
          <w:sz w:val="24"/>
          <w:szCs w:val="24"/>
          <w:u w:val="single" w:color="auto"/>
        </w:rPr>
        <w:t>供应商须知资料表</w:t>
      </w:r>
      <w:r>
        <w:rPr>
          <w:rFonts w:hint="eastAsia" w:ascii="微软雅黑" w:hAnsi="微软雅黑" w:eastAsia="微软雅黑" w:cs="微软雅黑"/>
          <w:spacing w:val="-1"/>
          <w:sz w:val="24"/>
          <w:szCs w:val="24"/>
        </w:rPr>
        <w:t>。</w:t>
      </w:r>
    </w:p>
    <w:p w14:paraId="342CCD9C">
      <w:pPr>
        <w:pStyle w:val="3"/>
        <w:spacing w:before="44" w:line="221" w:lineRule="auto"/>
        <w:ind w:left="900" w:hanging="87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1.3        供应商：是指向采购人</w:t>
      </w:r>
      <w:r>
        <w:rPr>
          <w:rFonts w:hint="eastAsia" w:ascii="微软雅黑" w:hAnsi="微软雅黑" w:eastAsia="微软雅黑" w:cs="微软雅黑"/>
          <w:spacing w:val="-2"/>
          <w:sz w:val="24"/>
          <w:szCs w:val="24"/>
        </w:rPr>
        <w:t>提供货物、工程或者服务的法人、非法人组织或者自然人。本</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项目的供应商须满足以下条件：</w:t>
      </w:r>
    </w:p>
    <w:p w14:paraId="01049D53">
      <w:pPr>
        <w:pStyle w:val="3"/>
        <w:spacing w:before="40" w:line="221" w:lineRule="auto"/>
        <w:ind w:left="1091" w:hanging="106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1.3.1     在中华人民共和国境内注册，能够独立承担民事责任，</w:t>
      </w:r>
      <w:r>
        <w:rPr>
          <w:rFonts w:hint="eastAsia" w:ascii="微软雅黑" w:hAnsi="微软雅黑" w:eastAsia="微软雅黑" w:cs="微软雅黑"/>
          <w:spacing w:val="-2"/>
          <w:sz w:val="24"/>
          <w:szCs w:val="24"/>
        </w:rPr>
        <w:t>有生产或供应能力的本国供应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商。</w:t>
      </w:r>
    </w:p>
    <w:p w14:paraId="4F15CD9C">
      <w:pPr>
        <w:pStyle w:val="3"/>
        <w:spacing w:before="41" w:line="221" w:lineRule="auto"/>
        <w:ind w:left="902" w:hanging="87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1.3.2     具备《中华人民共和国政府采购法》第二十二条关于供</w:t>
      </w:r>
      <w:r>
        <w:rPr>
          <w:rFonts w:hint="eastAsia" w:ascii="微软雅黑" w:hAnsi="微软雅黑" w:eastAsia="微软雅黑" w:cs="微软雅黑"/>
          <w:spacing w:val="-2"/>
          <w:sz w:val="24"/>
          <w:szCs w:val="24"/>
        </w:rPr>
        <w:t>应商条件的规定，遵守本项目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采购人本级和上级财政部门政府采购的有关规定。</w:t>
      </w:r>
    </w:p>
    <w:p w14:paraId="51695FC9">
      <w:pPr>
        <w:pStyle w:val="3"/>
        <w:spacing w:before="42"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1.3.3     以采购代理机构认可的方式获得了本项目的磋商文件。</w:t>
      </w:r>
    </w:p>
    <w:p w14:paraId="66636507">
      <w:pPr>
        <w:pStyle w:val="3"/>
        <w:spacing w:before="16"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1.3.4     符合</w:t>
      </w:r>
      <w:r>
        <w:rPr>
          <w:rFonts w:hint="eastAsia" w:ascii="微软雅黑" w:hAnsi="微软雅黑" w:eastAsia="微软雅黑" w:cs="微软雅黑"/>
          <w:spacing w:val="-1"/>
          <w:sz w:val="24"/>
          <w:szCs w:val="24"/>
          <w:u w:val="single" w:color="auto"/>
        </w:rPr>
        <w:t>供应商须知资料表</w:t>
      </w:r>
      <w:r>
        <w:rPr>
          <w:rFonts w:hint="eastAsia" w:ascii="微软雅黑" w:hAnsi="微软雅黑" w:eastAsia="微软雅黑" w:cs="微软雅黑"/>
          <w:spacing w:val="-1"/>
          <w:sz w:val="24"/>
          <w:szCs w:val="24"/>
        </w:rPr>
        <w:t>中规定的其他要求。</w:t>
      </w:r>
    </w:p>
    <w:p w14:paraId="233F1253">
      <w:pPr>
        <w:pStyle w:val="3"/>
        <w:spacing w:before="13" w:line="221" w:lineRule="auto"/>
        <w:ind w:left="901" w:hanging="87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1.3.5     若</w:t>
      </w:r>
      <w:r>
        <w:rPr>
          <w:rFonts w:hint="eastAsia" w:ascii="微软雅黑" w:hAnsi="微软雅黑" w:eastAsia="微软雅黑" w:cs="微软雅黑"/>
          <w:spacing w:val="-1"/>
          <w:sz w:val="24"/>
          <w:szCs w:val="24"/>
          <w:u w:val="single" w:color="auto"/>
        </w:rPr>
        <w:t>供应商须知资料表</w:t>
      </w:r>
      <w:r>
        <w:rPr>
          <w:rFonts w:hint="eastAsia" w:ascii="微软雅黑" w:hAnsi="微软雅黑" w:eastAsia="微软雅黑" w:cs="微软雅黑"/>
          <w:spacing w:val="-1"/>
          <w:sz w:val="24"/>
          <w:szCs w:val="24"/>
        </w:rPr>
        <w:t>中写明专门面向中小企业采购的，</w:t>
      </w:r>
      <w:r>
        <w:rPr>
          <w:rFonts w:hint="eastAsia" w:ascii="微软雅黑" w:hAnsi="微软雅黑" w:eastAsia="微软雅黑" w:cs="微软雅黑"/>
          <w:spacing w:val="-2"/>
          <w:sz w:val="24"/>
          <w:szCs w:val="24"/>
        </w:rPr>
        <w:t>如供应商为非中小企业，其投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标将被认定为</w:t>
      </w:r>
      <w:r>
        <w:rPr>
          <w:rFonts w:hint="eastAsia" w:ascii="微软雅黑" w:hAnsi="微软雅黑" w:eastAsia="微软雅黑" w:cs="微软雅黑"/>
          <w:b/>
          <w:bCs/>
          <w:spacing w:val="-1"/>
          <w:sz w:val="24"/>
          <w:szCs w:val="24"/>
        </w:rPr>
        <w:t>投标无效</w:t>
      </w:r>
      <w:r>
        <w:rPr>
          <w:rFonts w:hint="eastAsia" w:ascii="微软雅黑" w:hAnsi="微软雅黑" w:eastAsia="微软雅黑" w:cs="微软雅黑"/>
          <w:spacing w:val="-1"/>
          <w:sz w:val="24"/>
          <w:szCs w:val="24"/>
        </w:rPr>
        <w:t>。</w:t>
      </w:r>
    </w:p>
    <w:p w14:paraId="5FBC65D6">
      <w:pPr>
        <w:pStyle w:val="3"/>
        <w:spacing w:before="42"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1.4        如</w:t>
      </w:r>
      <w:r>
        <w:rPr>
          <w:rFonts w:hint="eastAsia" w:ascii="微软雅黑" w:hAnsi="微软雅黑" w:eastAsia="微软雅黑" w:cs="微软雅黑"/>
          <w:spacing w:val="-1"/>
          <w:sz w:val="24"/>
          <w:szCs w:val="24"/>
          <w:u w:val="single" w:color="auto"/>
        </w:rPr>
        <w:t>供应商须知资料表</w:t>
      </w:r>
      <w:r>
        <w:rPr>
          <w:rFonts w:hint="eastAsia" w:ascii="微软雅黑" w:hAnsi="微软雅黑" w:eastAsia="微软雅黑" w:cs="微软雅黑"/>
          <w:spacing w:val="-1"/>
          <w:sz w:val="24"/>
          <w:szCs w:val="24"/>
        </w:rPr>
        <w:t>中允许联合体递交响应文件</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1"/>
          <w:sz w:val="24"/>
          <w:szCs w:val="24"/>
        </w:rPr>
        <w:t>，对联合体规定如下：</w:t>
      </w:r>
    </w:p>
    <w:p w14:paraId="73E75FBD">
      <w:pPr>
        <w:pStyle w:val="3"/>
        <w:spacing w:before="13"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1.4.1     两个以上供应商可以组成一个联合体</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，以</w:t>
      </w:r>
      <w:r>
        <w:rPr>
          <w:rFonts w:hint="eastAsia" w:ascii="微软雅黑" w:hAnsi="微软雅黑" w:eastAsia="微软雅黑" w:cs="微软雅黑"/>
          <w:spacing w:val="-2"/>
          <w:sz w:val="24"/>
          <w:szCs w:val="24"/>
        </w:rPr>
        <w:t>一个供应商的身份递交响应文件。</w:t>
      </w:r>
    </w:p>
    <w:p w14:paraId="14C6F534">
      <w:pPr>
        <w:pStyle w:val="3"/>
        <w:spacing w:before="13" w:line="226" w:lineRule="auto"/>
        <w:ind w:left="24"/>
        <w:rPr>
          <w:rFonts w:hint="eastAsia" w:ascii="微软雅黑" w:hAnsi="微软雅黑" w:eastAsia="微软雅黑" w:cs="微软雅黑"/>
          <w:sz w:val="24"/>
          <w:szCs w:val="24"/>
        </w:rPr>
      </w:pPr>
      <w:r>
        <w:rPr>
          <w:rFonts w:hint="eastAsia" w:ascii="微软雅黑" w:hAnsi="微软雅黑" w:eastAsia="微软雅黑" w:cs="微软雅黑"/>
          <w:sz w:val="24"/>
          <w:szCs w:val="24"/>
        </w:rPr>
        <w:t>1.4.2     联合体各方均应符合《中华</w:t>
      </w:r>
      <w:r>
        <w:rPr>
          <w:rFonts w:hint="eastAsia" w:ascii="微软雅黑" w:hAnsi="微软雅黑" w:eastAsia="微软雅黑" w:cs="微软雅黑"/>
          <w:spacing w:val="-1"/>
          <w:sz w:val="24"/>
          <w:szCs w:val="24"/>
        </w:rPr>
        <w:t>人民共和国政府采购法》第二十二条规定的条件。</w:t>
      </w:r>
    </w:p>
    <w:p w14:paraId="2324ECA8">
      <w:pPr>
        <w:pStyle w:val="3"/>
        <w:spacing w:before="13" w:line="225"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1.4.3     采购人根据采购项目对供应商的特殊要求</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，联合体</w:t>
      </w:r>
      <w:r>
        <w:rPr>
          <w:rFonts w:hint="eastAsia" w:ascii="微软雅黑" w:hAnsi="微软雅黑" w:eastAsia="微软雅黑" w:cs="微软雅黑"/>
          <w:spacing w:val="-3"/>
          <w:sz w:val="24"/>
          <w:szCs w:val="24"/>
        </w:rPr>
        <w:t>中至少应当有一方符合相关规定。</w:t>
      </w:r>
    </w:p>
    <w:p w14:paraId="4DB9A2DA">
      <w:pPr>
        <w:pStyle w:val="3"/>
        <w:spacing w:before="14" w:line="221" w:lineRule="auto"/>
        <w:ind w:left="912" w:hanging="88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1.4.4     联合体各方应签订共同响应本磋商文件协议，明确约定</w:t>
      </w:r>
      <w:r>
        <w:rPr>
          <w:rFonts w:hint="eastAsia" w:ascii="微软雅黑" w:hAnsi="微软雅黑" w:eastAsia="微软雅黑" w:cs="微软雅黑"/>
          <w:spacing w:val="-2"/>
          <w:sz w:val="24"/>
          <w:szCs w:val="24"/>
        </w:rPr>
        <w:t>联合体各方承担的工作和相应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的责任</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2"/>
          <w:sz w:val="24"/>
          <w:szCs w:val="24"/>
        </w:rPr>
        <w:t>，并将共同响应协议连同响应文件一并提交招标采购单位。</w:t>
      </w:r>
    </w:p>
    <w:p w14:paraId="51E31C24">
      <w:pPr>
        <w:pStyle w:val="3"/>
        <w:spacing w:before="42" w:line="225" w:lineRule="auto"/>
        <w:ind w:left="899" w:hanging="87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1.4.5     大中型企业、其他自然人、法人或者非法人组织与小型</w:t>
      </w:r>
      <w:r>
        <w:rPr>
          <w:rFonts w:hint="eastAsia" w:ascii="微软雅黑" w:hAnsi="微软雅黑" w:eastAsia="微软雅黑" w:cs="微软雅黑"/>
          <w:spacing w:val="-2"/>
          <w:sz w:val="24"/>
          <w:szCs w:val="24"/>
        </w:rPr>
        <w:t>、微型企业组成联合体共同参</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加磋商，共同响应协议中应写明小型、微型企业的协议合同金额占到共</w:t>
      </w:r>
      <w:r>
        <w:rPr>
          <w:rFonts w:hint="eastAsia" w:ascii="微软雅黑" w:hAnsi="微软雅黑" w:eastAsia="微软雅黑" w:cs="微软雅黑"/>
          <w:spacing w:val="-2"/>
          <w:sz w:val="24"/>
          <w:szCs w:val="24"/>
        </w:rPr>
        <w:t>同响应协议报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价总金额的比例。</w:t>
      </w:r>
    </w:p>
    <w:p w14:paraId="2D7F136C">
      <w:pPr>
        <w:pStyle w:val="3"/>
        <w:spacing w:before="41" w:line="221" w:lineRule="auto"/>
        <w:ind w:left="899" w:hanging="87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1.4.6     联合体中有同类资质的供应商按照联合体分工承担相同</w:t>
      </w:r>
      <w:r>
        <w:rPr>
          <w:rFonts w:hint="eastAsia" w:ascii="微软雅黑" w:hAnsi="微软雅黑" w:eastAsia="微软雅黑" w:cs="微软雅黑"/>
          <w:spacing w:val="-2"/>
          <w:sz w:val="24"/>
          <w:szCs w:val="24"/>
        </w:rPr>
        <w:t>工作的，按照资质等级较低的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供应商确定资质等级。</w:t>
      </w:r>
    </w:p>
    <w:p w14:paraId="5199688C">
      <w:pPr>
        <w:pStyle w:val="3"/>
        <w:spacing w:before="43" w:line="221" w:lineRule="auto"/>
        <w:ind w:left="900" w:hanging="87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1.4.7     以联合体形式参加政府采购活动的，联合体各方不得再</w:t>
      </w:r>
      <w:r>
        <w:rPr>
          <w:rFonts w:hint="eastAsia" w:ascii="微软雅黑" w:hAnsi="微软雅黑" w:eastAsia="微软雅黑" w:cs="微软雅黑"/>
          <w:spacing w:val="-2"/>
          <w:sz w:val="24"/>
          <w:szCs w:val="24"/>
        </w:rPr>
        <w:t>单独参加或者与其他供应商另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外组成联合体参加本项目磋商</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，否则相关磋商将</w:t>
      </w:r>
      <w:r>
        <w:rPr>
          <w:rFonts w:hint="eastAsia" w:ascii="微软雅黑" w:hAnsi="微软雅黑" w:eastAsia="微软雅黑" w:cs="微软雅黑"/>
          <w:spacing w:val="-2"/>
          <w:sz w:val="24"/>
          <w:szCs w:val="24"/>
        </w:rPr>
        <w:t>被认定为响应无效。</w:t>
      </w:r>
    </w:p>
    <w:p w14:paraId="0833D90C">
      <w:pPr>
        <w:pStyle w:val="3"/>
        <w:spacing w:before="40"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1.4.8     对联合体提交响应文件的其他资格要求见</w:t>
      </w:r>
      <w:r>
        <w:rPr>
          <w:rFonts w:hint="eastAsia" w:ascii="微软雅黑" w:hAnsi="微软雅黑" w:eastAsia="微软雅黑" w:cs="微软雅黑"/>
          <w:spacing w:val="-1"/>
          <w:sz w:val="24"/>
          <w:szCs w:val="24"/>
          <w:u w:val="single" w:color="auto"/>
        </w:rPr>
        <w:t>供应商须知资料表</w:t>
      </w:r>
      <w:r>
        <w:rPr>
          <w:rFonts w:hint="eastAsia" w:ascii="微软雅黑" w:hAnsi="微软雅黑" w:eastAsia="微软雅黑" w:cs="微软雅黑"/>
          <w:spacing w:val="-1"/>
          <w:sz w:val="24"/>
          <w:szCs w:val="24"/>
        </w:rPr>
        <w:t>。</w:t>
      </w:r>
    </w:p>
    <w:p w14:paraId="394BC3BD">
      <w:pPr>
        <w:pStyle w:val="3"/>
        <w:spacing w:before="16" w:line="221" w:lineRule="auto"/>
        <w:ind w:left="902" w:hanging="87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1.5      单位负责人为同一人或者存在直接控股、管理</w:t>
      </w:r>
      <w:r>
        <w:rPr>
          <w:rFonts w:hint="eastAsia" w:ascii="微软雅黑" w:hAnsi="微软雅黑" w:eastAsia="微软雅黑" w:cs="微软雅黑"/>
          <w:sz w:val="24"/>
          <w:szCs w:val="24"/>
        </w:rPr>
        <w:t>关系的不同供应商</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z w:val="24"/>
          <w:szCs w:val="24"/>
        </w:rPr>
        <w:t xml:space="preserve">，其相关投标将被认 </w:t>
      </w:r>
      <w:r>
        <w:rPr>
          <w:rFonts w:hint="eastAsia" w:ascii="微软雅黑" w:hAnsi="微软雅黑" w:eastAsia="微软雅黑" w:cs="微软雅黑"/>
          <w:spacing w:val="-1"/>
          <w:sz w:val="24"/>
          <w:szCs w:val="24"/>
        </w:rPr>
        <w:t>定为</w:t>
      </w:r>
      <w:r>
        <w:rPr>
          <w:rFonts w:hint="eastAsia" w:ascii="微软雅黑" w:hAnsi="微软雅黑" w:eastAsia="微软雅黑" w:cs="微软雅黑"/>
          <w:b/>
          <w:bCs/>
          <w:spacing w:val="-1"/>
          <w:sz w:val="24"/>
          <w:szCs w:val="24"/>
        </w:rPr>
        <w:t>投标无效</w:t>
      </w:r>
      <w:r>
        <w:rPr>
          <w:rFonts w:hint="eastAsia" w:ascii="微软雅黑" w:hAnsi="微软雅黑" w:eastAsia="微软雅黑" w:cs="微软雅黑"/>
          <w:spacing w:val="-1"/>
          <w:sz w:val="24"/>
          <w:szCs w:val="24"/>
        </w:rPr>
        <w:t>。</w:t>
      </w:r>
    </w:p>
    <w:p w14:paraId="3273CC1B">
      <w:pPr>
        <w:pStyle w:val="3"/>
        <w:spacing w:before="39" w:line="225"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1.6      为本项目提供过整体设计、规范编制或者项目</w:t>
      </w:r>
      <w:r>
        <w:rPr>
          <w:rFonts w:hint="eastAsia" w:ascii="微软雅黑" w:hAnsi="微软雅黑" w:eastAsia="微软雅黑" w:cs="微软雅黑"/>
          <w:sz w:val="24"/>
          <w:szCs w:val="24"/>
        </w:rPr>
        <w:t>管理、监理、检测等服务的供应商</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z w:val="24"/>
          <w:szCs w:val="24"/>
        </w:rPr>
        <w:t>，不</w:t>
      </w:r>
    </w:p>
    <w:p w14:paraId="31FB5149">
      <w:pPr>
        <w:spacing w:line="225" w:lineRule="auto"/>
        <w:rPr>
          <w:rFonts w:hint="eastAsia" w:ascii="微软雅黑" w:hAnsi="微软雅黑" w:eastAsia="微软雅黑" w:cs="微软雅黑"/>
          <w:sz w:val="24"/>
          <w:szCs w:val="24"/>
        </w:rPr>
        <w:sectPr>
          <w:footerReference r:id="rId7" w:type="default"/>
          <w:pgSz w:w="11905" w:h="16839"/>
          <w:pgMar w:top="1084" w:right="1083" w:bottom="1055" w:left="1082" w:header="1055" w:footer="820" w:gutter="0"/>
          <w:cols w:space="720" w:num="1"/>
        </w:sectPr>
      </w:pPr>
    </w:p>
    <w:p w14:paraId="7317CEF7">
      <w:pPr>
        <w:spacing w:line="364" w:lineRule="auto"/>
        <w:rPr>
          <w:rFonts w:hint="eastAsia" w:ascii="微软雅黑" w:hAnsi="微软雅黑" w:eastAsia="微软雅黑" w:cs="微软雅黑"/>
          <w:sz w:val="21"/>
        </w:rPr>
      </w:pPr>
      <w:r>
        <w:rPr>
          <w:rFonts w:hint="eastAsia" w:ascii="微软雅黑" w:hAnsi="微软雅黑" w:eastAsia="微软雅黑" w:cs="微软雅黑"/>
        </w:rPr>
        <w:pict>
          <v:shape id="_x0000_s1030" o:spid="_x0000_s1030" style="position:absolute;left:0pt;margin-left:0pt;margin-top:0.65pt;height:0.75pt;width:486.95pt;z-index:251664384;mso-width-relative:page;mso-height-relative:page;" fillcolor="#000000" filled="t" stroked="f" coordsize="9739,15" path="m0,0l9738,0,9738,14,0,14,0,0xe">
            <v:path/>
            <v:fill on="t" focussize="0,0"/>
            <v:stroke on="f"/>
            <v:imagedata o:title=""/>
            <o:lock v:ext="edit"/>
          </v:shape>
        </w:pict>
      </w:r>
    </w:p>
    <w:p w14:paraId="058A506A">
      <w:pPr>
        <w:pStyle w:val="3"/>
        <w:spacing w:before="103" w:line="184" w:lineRule="auto"/>
        <w:ind w:left="902"/>
        <w:rPr>
          <w:rFonts w:hint="eastAsia" w:ascii="微软雅黑" w:hAnsi="微软雅黑" w:eastAsia="微软雅黑" w:cs="微软雅黑"/>
          <w:sz w:val="24"/>
          <w:szCs w:val="24"/>
        </w:rPr>
      </w:pPr>
      <w:r>
        <w:rPr>
          <w:rFonts w:hint="eastAsia" w:ascii="微软雅黑" w:hAnsi="微软雅黑" w:eastAsia="微软雅黑" w:cs="微软雅黑"/>
          <w:sz w:val="24"/>
          <w:szCs w:val="24"/>
        </w:rPr>
        <w:t>得再参加本项目上述服务以外的其他采购活动。否则其投标将被认定为</w:t>
      </w:r>
      <w:r>
        <w:rPr>
          <w:rFonts w:hint="eastAsia" w:ascii="微软雅黑" w:hAnsi="微软雅黑" w:eastAsia="微软雅黑" w:cs="微软雅黑"/>
          <w:b/>
          <w:bCs/>
          <w:spacing w:val="-1"/>
          <w:sz w:val="24"/>
          <w:szCs w:val="24"/>
        </w:rPr>
        <w:t>投标无效</w:t>
      </w:r>
      <w:r>
        <w:rPr>
          <w:rFonts w:hint="eastAsia" w:ascii="微软雅黑" w:hAnsi="微软雅黑" w:eastAsia="微软雅黑" w:cs="微软雅黑"/>
          <w:spacing w:val="-1"/>
          <w:sz w:val="24"/>
          <w:szCs w:val="24"/>
        </w:rPr>
        <w:t>。</w:t>
      </w:r>
    </w:p>
    <w:p w14:paraId="174B414B">
      <w:pPr>
        <w:pStyle w:val="3"/>
        <w:spacing w:before="41" w:line="233" w:lineRule="auto"/>
        <w:ind w:left="915" w:hanging="891"/>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1.7       供应商在投标过程中不得向采购人提供或给予影响其正常决策行为的任何有价值物</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3"/>
          <w:sz w:val="24"/>
          <w:szCs w:val="24"/>
        </w:rPr>
        <w:t>品或服务。一经发现</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3"/>
          <w:sz w:val="24"/>
          <w:szCs w:val="24"/>
        </w:rPr>
        <w:t>，其投标将被认定为</w:t>
      </w:r>
      <w:r>
        <w:rPr>
          <w:rFonts w:hint="eastAsia" w:ascii="微软雅黑" w:hAnsi="微软雅黑" w:eastAsia="微软雅黑" w:cs="微软雅黑"/>
          <w:b/>
          <w:bCs/>
          <w:spacing w:val="-3"/>
          <w:sz w:val="24"/>
          <w:szCs w:val="24"/>
        </w:rPr>
        <w:t>投标无效</w:t>
      </w:r>
      <w:r>
        <w:rPr>
          <w:rFonts w:hint="eastAsia" w:ascii="微软雅黑" w:hAnsi="微软雅黑" w:eastAsia="微软雅黑" w:cs="微软雅黑"/>
          <w:spacing w:val="-3"/>
          <w:sz w:val="24"/>
          <w:szCs w:val="24"/>
        </w:rPr>
        <w:t>。</w:t>
      </w:r>
    </w:p>
    <w:p w14:paraId="1A4E7FA9">
      <w:pPr>
        <w:pStyle w:val="3"/>
        <w:spacing w:before="1" w:line="225" w:lineRule="auto"/>
        <w:ind w:left="13"/>
        <w:outlineLvl w:val="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2.资金来源</w:t>
      </w:r>
    </w:p>
    <w:p w14:paraId="029D491A">
      <w:pPr>
        <w:pStyle w:val="3"/>
        <w:spacing w:before="11" w:line="227" w:lineRule="auto"/>
        <w:ind w:left="900" w:hanging="88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2.1      本项目的采购人已获得足以支付本次磋商后所签订的</w:t>
      </w:r>
      <w:r>
        <w:rPr>
          <w:rFonts w:hint="eastAsia" w:ascii="微软雅黑" w:hAnsi="微软雅黑" w:eastAsia="微软雅黑" w:cs="微软雅黑"/>
          <w:spacing w:val="1"/>
          <w:sz w:val="24"/>
          <w:szCs w:val="24"/>
        </w:rPr>
        <w:t>合同项下的资金（包括财政性资</w:t>
      </w:r>
      <w:r>
        <w:rPr>
          <w:rFonts w:hint="eastAsia" w:ascii="微软雅黑" w:hAnsi="微软雅黑" w:eastAsia="微软雅黑" w:cs="微软雅黑"/>
          <w:sz w:val="24"/>
          <w:szCs w:val="24"/>
        </w:rPr>
        <w:t xml:space="preserve"> 金和本项目采购中无法与财政性资金分割的非财政性资金）。</w:t>
      </w:r>
    </w:p>
    <w:p w14:paraId="27F34BA0">
      <w:pPr>
        <w:pStyle w:val="3"/>
        <w:spacing w:before="21" w:line="225" w:lineRule="auto"/>
        <w:ind w:left="1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2.2      项目预算金额和分项或分包最高限价</w:t>
      </w:r>
      <w:r>
        <w:rPr>
          <w:rFonts w:hint="eastAsia" w:ascii="微软雅黑" w:hAnsi="微软雅黑" w:eastAsia="微软雅黑" w:cs="微软雅黑"/>
          <w:spacing w:val="1"/>
          <w:sz w:val="24"/>
          <w:szCs w:val="24"/>
          <w:u w:val="single" w:color="auto"/>
        </w:rPr>
        <w:t>见供应商须知资料表</w:t>
      </w:r>
      <w:r>
        <w:rPr>
          <w:rFonts w:hint="eastAsia" w:ascii="微软雅黑" w:hAnsi="微软雅黑" w:eastAsia="微软雅黑" w:cs="微软雅黑"/>
          <w:spacing w:val="1"/>
          <w:sz w:val="24"/>
          <w:szCs w:val="24"/>
        </w:rPr>
        <w:t>。</w:t>
      </w:r>
    </w:p>
    <w:p w14:paraId="3E918B64">
      <w:pPr>
        <w:pStyle w:val="3"/>
        <w:spacing w:before="14" w:line="221" w:lineRule="auto"/>
        <w:ind w:left="902" w:hanging="88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2.3      供应商报价超过磋商文件规定的预算金额或者分项、分包最高限价的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，其投</w:t>
      </w:r>
      <w:r>
        <w:rPr>
          <w:rFonts w:hint="eastAsia" w:ascii="微软雅黑" w:hAnsi="微软雅黑" w:eastAsia="微软雅黑" w:cs="微软雅黑"/>
          <w:sz w:val="24"/>
          <w:szCs w:val="24"/>
        </w:rPr>
        <w:t xml:space="preserve">标将被认 </w:t>
      </w:r>
      <w:r>
        <w:rPr>
          <w:rFonts w:hint="eastAsia" w:ascii="微软雅黑" w:hAnsi="微软雅黑" w:eastAsia="微软雅黑" w:cs="微软雅黑"/>
          <w:spacing w:val="-1"/>
          <w:sz w:val="24"/>
          <w:szCs w:val="24"/>
        </w:rPr>
        <w:t>定为</w:t>
      </w:r>
      <w:r>
        <w:rPr>
          <w:rFonts w:hint="eastAsia" w:ascii="微软雅黑" w:hAnsi="微软雅黑" w:eastAsia="微软雅黑" w:cs="微软雅黑"/>
          <w:b/>
          <w:bCs/>
          <w:spacing w:val="-1"/>
          <w:sz w:val="24"/>
          <w:szCs w:val="24"/>
        </w:rPr>
        <w:t>投标无效</w:t>
      </w:r>
      <w:r>
        <w:rPr>
          <w:rFonts w:hint="eastAsia" w:ascii="微软雅黑" w:hAnsi="微软雅黑" w:eastAsia="微软雅黑" w:cs="微软雅黑"/>
          <w:spacing w:val="-1"/>
          <w:sz w:val="24"/>
          <w:szCs w:val="24"/>
        </w:rPr>
        <w:t>。</w:t>
      </w:r>
    </w:p>
    <w:p w14:paraId="41573301">
      <w:pPr>
        <w:pStyle w:val="3"/>
        <w:spacing w:before="43" w:line="225" w:lineRule="auto"/>
        <w:ind w:left="16"/>
        <w:outlineLvl w:val="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3.投标费用</w:t>
      </w:r>
    </w:p>
    <w:p w14:paraId="7AA9539F">
      <w:pPr>
        <w:pStyle w:val="3"/>
        <w:spacing w:before="57" w:line="184" w:lineRule="auto"/>
        <w:ind w:left="90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不论投标的结果如何</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，供应商应承担所有与准备和参加投</w:t>
      </w:r>
      <w:r>
        <w:rPr>
          <w:rFonts w:hint="eastAsia" w:ascii="微软雅黑" w:hAnsi="微软雅黑" w:eastAsia="微软雅黑" w:cs="微软雅黑"/>
          <w:spacing w:val="-2"/>
          <w:sz w:val="24"/>
          <w:szCs w:val="24"/>
        </w:rPr>
        <w:t>标有关的费用。</w:t>
      </w:r>
    </w:p>
    <w:p w14:paraId="79232EB7">
      <w:pPr>
        <w:pStyle w:val="3"/>
        <w:spacing w:before="40" w:line="222" w:lineRule="auto"/>
        <w:ind w:left="1"/>
        <w:outlineLvl w:val="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1"/>
          <w:sz w:val="24"/>
          <w:szCs w:val="24"/>
        </w:rPr>
        <w:t>适用法律</w:t>
      </w:r>
    </w:p>
    <w:p w14:paraId="7CEA1583">
      <w:pPr>
        <w:pStyle w:val="3"/>
        <w:spacing w:before="7" w:line="241" w:lineRule="auto"/>
        <w:ind w:left="902"/>
        <w:jc w:val="both"/>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本项目采购人、采购代理机构、供应商、磋商小组成员的相关行</w:t>
      </w:r>
      <w:r>
        <w:rPr>
          <w:rFonts w:hint="eastAsia" w:ascii="微软雅黑" w:hAnsi="微软雅黑" w:eastAsia="微软雅黑" w:cs="微软雅黑"/>
          <w:spacing w:val="-2"/>
          <w:sz w:val="24"/>
          <w:szCs w:val="24"/>
        </w:rPr>
        <w:t>为均受《中华人民共</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和国政府采购法》、《中华人民共和国政府采购法实施条例》、《</w:t>
      </w:r>
      <w:r>
        <w:rPr>
          <w:rFonts w:hint="eastAsia" w:ascii="微软雅黑" w:hAnsi="微软雅黑" w:eastAsia="微软雅黑" w:cs="微软雅黑"/>
          <w:spacing w:val="-2"/>
          <w:sz w:val="24"/>
          <w:szCs w:val="24"/>
        </w:rPr>
        <w:t>政府采购竞争性磋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商采购方式管理暂行办法》及本项目本级和上级财政部门政府采购</w:t>
      </w:r>
      <w:r>
        <w:rPr>
          <w:rFonts w:hint="eastAsia" w:ascii="微软雅黑" w:hAnsi="微软雅黑" w:eastAsia="微软雅黑" w:cs="微软雅黑"/>
          <w:spacing w:val="-2"/>
          <w:sz w:val="24"/>
          <w:szCs w:val="24"/>
        </w:rPr>
        <w:t>有关规定的约束，</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其权利受到上述法律法规的保护。</w:t>
      </w:r>
    </w:p>
    <w:p w14:paraId="101DDE11">
      <w:pPr>
        <w:pStyle w:val="3"/>
        <w:spacing w:before="16" w:line="183" w:lineRule="auto"/>
        <w:ind w:left="4236"/>
        <w:outlineLvl w:val="1"/>
        <w:rPr>
          <w:rFonts w:hint="eastAsia" w:ascii="微软雅黑" w:hAnsi="微软雅黑" w:eastAsia="微软雅黑" w:cs="微软雅黑"/>
        </w:rPr>
      </w:pPr>
      <w:r>
        <w:rPr>
          <w:rFonts w:hint="eastAsia" w:ascii="微软雅黑" w:hAnsi="微软雅黑" w:eastAsia="微软雅黑" w:cs="微软雅黑"/>
          <w:b/>
          <w:bCs/>
          <w:spacing w:val="-1"/>
        </w:rPr>
        <w:t>二     磋商文件</w:t>
      </w:r>
    </w:p>
    <w:p w14:paraId="58BD888A">
      <w:pPr>
        <w:pStyle w:val="3"/>
        <w:spacing w:before="21" w:line="226" w:lineRule="auto"/>
        <w:ind w:left="19"/>
        <w:outlineLvl w:val="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5.磋商文件构成</w:t>
      </w:r>
    </w:p>
    <w:p w14:paraId="75EE10A1">
      <w:pPr>
        <w:pStyle w:val="3"/>
        <w:spacing w:before="13" w:line="225"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5.1        磋商文件分为三册共 7 章，</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3"/>
          <w:sz w:val="24"/>
          <w:szCs w:val="24"/>
        </w:rPr>
        <w:t>内容如下：</w:t>
      </w:r>
    </w:p>
    <w:p w14:paraId="58F7858E">
      <w:pPr>
        <w:pStyle w:val="3"/>
        <w:spacing w:before="60" w:line="183" w:lineRule="auto"/>
        <w:ind w:left="90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第一册</w:t>
      </w:r>
    </w:p>
    <w:p w14:paraId="14970069">
      <w:pPr>
        <w:pStyle w:val="3"/>
        <w:spacing w:before="40" w:line="225" w:lineRule="auto"/>
        <w:ind w:left="903"/>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第 1 章    供应商须知</w:t>
      </w:r>
    </w:p>
    <w:p w14:paraId="0BBD2123">
      <w:pPr>
        <w:pStyle w:val="3"/>
        <w:spacing w:before="14" w:line="226" w:lineRule="auto"/>
        <w:ind w:left="903"/>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第 2 章    响应文件格式</w:t>
      </w:r>
    </w:p>
    <w:p w14:paraId="7D7E75E7">
      <w:pPr>
        <w:pStyle w:val="3"/>
        <w:spacing w:before="58" w:line="183" w:lineRule="auto"/>
        <w:ind w:left="90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第二册</w:t>
      </w:r>
    </w:p>
    <w:p w14:paraId="0DA0B37C">
      <w:pPr>
        <w:pStyle w:val="3"/>
        <w:spacing w:before="39" w:line="226" w:lineRule="auto"/>
        <w:ind w:left="90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第 3 章    竞争性磋商公告</w:t>
      </w:r>
    </w:p>
    <w:p w14:paraId="71460038">
      <w:pPr>
        <w:pStyle w:val="3"/>
        <w:spacing w:before="14" w:line="225" w:lineRule="auto"/>
        <w:ind w:left="903"/>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第 4 章</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3"/>
          <w:sz w:val="24"/>
          <w:szCs w:val="24"/>
        </w:rPr>
        <w:t>供应商须知资料表</w:t>
      </w:r>
    </w:p>
    <w:p w14:paraId="35F3EF34">
      <w:pPr>
        <w:pStyle w:val="3"/>
        <w:spacing w:before="14" w:line="221" w:lineRule="auto"/>
        <w:ind w:left="90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第 5 章    采购需求（具体详见工程量清单）</w:t>
      </w:r>
    </w:p>
    <w:p w14:paraId="75EA0C72">
      <w:pPr>
        <w:pStyle w:val="3"/>
        <w:spacing w:before="19" w:line="226" w:lineRule="auto"/>
        <w:ind w:left="90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第 6 章    评标方法和标准</w:t>
      </w:r>
    </w:p>
    <w:p w14:paraId="0039C118">
      <w:pPr>
        <w:pStyle w:val="3"/>
        <w:spacing w:before="58" w:line="183" w:lineRule="auto"/>
        <w:ind w:left="90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第三册</w:t>
      </w:r>
    </w:p>
    <w:p w14:paraId="609F468F">
      <w:pPr>
        <w:pStyle w:val="3"/>
        <w:spacing w:before="42" w:line="226" w:lineRule="auto"/>
        <w:ind w:left="903"/>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第 7 章    合同</w:t>
      </w:r>
    </w:p>
    <w:p w14:paraId="25817DF6">
      <w:pPr>
        <w:pStyle w:val="3"/>
        <w:spacing w:before="11" w:line="225"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5.2        如本文件的前后内容不一致</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，以最后描述为</w:t>
      </w:r>
      <w:r>
        <w:rPr>
          <w:rFonts w:hint="eastAsia" w:ascii="微软雅黑" w:hAnsi="微软雅黑" w:eastAsia="微软雅黑" w:cs="微软雅黑"/>
          <w:spacing w:val="-3"/>
          <w:sz w:val="24"/>
          <w:szCs w:val="24"/>
        </w:rPr>
        <w:t>准。</w:t>
      </w:r>
    </w:p>
    <w:p w14:paraId="2CE0B44D">
      <w:pPr>
        <w:pStyle w:val="3"/>
        <w:spacing w:before="15" w:line="225" w:lineRule="auto"/>
        <w:ind w:left="904" w:hanging="885"/>
        <w:rPr>
          <w:rFonts w:hint="eastAsia" w:ascii="微软雅黑" w:hAnsi="微软雅黑" w:eastAsia="微软雅黑" w:cs="微软雅黑"/>
          <w:sz w:val="24"/>
          <w:szCs w:val="24"/>
        </w:rPr>
      </w:pPr>
      <w:r>
        <w:rPr>
          <w:rFonts w:hint="eastAsia" w:ascii="微软雅黑" w:hAnsi="微软雅黑" w:eastAsia="微软雅黑" w:cs="微软雅黑"/>
          <w:sz w:val="24"/>
          <w:szCs w:val="24"/>
        </w:rPr>
        <w:t>5.3       供应商应认真阅读磋商文件所有的事项、格式、条款和技术规范等。如供应商没有按</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1"/>
          <w:sz w:val="24"/>
          <w:szCs w:val="24"/>
        </w:rPr>
        <w:t>照磋商文件要求提交全部资料，或者响应文件没有对磋商</w:t>
      </w:r>
      <w:r>
        <w:rPr>
          <w:rFonts w:hint="eastAsia" w:ascii="微软雅黑" w:hAnsi="微软雅黑" w:eastAsia="微软雅黑" w:cs="微软雅黑"/>
          <w:spacing w:val="-2"/>
          <w:sz w:val="24"/>
          <w:szCs w:val="24"/>
        </w:rPr>
        <w:t>文件在各方面都做出实质性</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响应</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，可能导致其响应文件被认定为</w:t>
      </w:r>
      <w:r>
        <w:rPr>
          <w:rFonts w:hint="eastAsia" w:ascii="微软雅黑" w:hAnsi="微软雅黑" w:eastAsia="微软雅黑" w:cs="微软雅黑"/>
          <w:b/>
          <w:bCs/>
          <w:spacing w:val="-2"/>
          <w:sz w:val="24"/>
          <w:szCs w:val="24"/>
        </w:rPr>
        <w:t>投标无</w:t>
      </w:r>
      <w:r>
        <w:rPr>
          <w:rFonts w:hint="eastAsia" w:ascii="微软雅黑" w:hAnsi="微软雅黑" w:eastAsia="微软雅黑" w:cs="微软雅黑"/>
          <w:b/>
          <w:bCs/>
          <w:spacing w:val="-3"/>
          <w:sz w:val="24"/>
          <w:szCs w:val="24"/>
        </w:rPr>
        <w:t>效</w:t>
      </w:r>
      <w:r>
        <w:rPr>
          <w:rFonts w:hint="eastAsia" w:ascii="微软雅黑" w:hAnsi="微软雅黑" w:eastAsia="微软雅黑" w:cs="微软雅黑"/>
          <w:spacing w:val="-3"/>
          <w:sz w:val="24"/>
          <w:szCs w:val="24"/>
        </w:rPr>
        <w:t>。</w:t>
      </w:r>
    </w:p>
    <w:p w14:paraId="136E061C">
      <w:pPr>
        <w:spacing w:line="225" w:lineRule="auto"/>
        <w:rPr>
          <w:rFonts w:hint="eastAsia" w:ascii="微软雅黑" w:hAnsi="微软雅黑" w:eastAsia="微软雅黑" w:cs="微软雅黑"/>
          <w:sz w:val="24"/>
          <w:szCs w:val="24"/>
        </w:rPr>
        <w:sectPr>
          <w:footerReference r:id="rId8" w:type="default"/>
          <w:pgSz w:w="11905" w:h="16839"/>
          <w:pgMar w:top="1084" w:right="1083" w:bottom="1055" w:left="1082" w:header="1055" w:footer="822" w:gutter="0"/>
          <w:cols w:space="720" w:num="1"/>
        </w:sectPr>
      </w:pPr>
    </w:p>
    <w:p w14:paraId="0980AA28">
      <w:pPr>
        <w:spacing w:line="325" w:lineRule="auto"/>
        <w:rPr>
          <w:rFonts w:hint="eastAsia" w:ascii="微软雅黑" w:hAnsi="微软雅黑" w:eastAsia="微软雅黑" w:cs="微软雅黑"/>
          <w:sz w:val="21"/>
        </w:rPr>
      </w:pPr>
    </w:p>
    <w:p w14:paraId="2702618D">
      <w:pPr>
        <w:spacing w:line="58" w:lineRule="exact"/>
        <w:rPr>
          <w:rFonts w:hint="eastAsia" w:ascii="微软雅黑" w:hAnsi="微软雅黑" w:eastAsia="微软雅黑" w:cs="微软雅黑"/>
        </w:rPr>
      </w:pPr>
      <w:r>
        <w:rPr>
          <w:rFonts w:hint="eastAsia" w:ascii="微软雅黑" w:hAnsi="微软雅黑" w:eastAsia="微软雅黑" w:cs="微软雅黑"/>
          <w:position w:val="-1"/>
        </w:rPr>
        <w:pict>
          <v:shape id="_x0000_s1031" o:spid="_x0000_s1031" style="height:2.9pt;width:486.95pt;" fillcolor="#000000" filled="t" stroked="f" coordsize="9739,58" path="m0,0l9738,0,9738,28,0,28,0,0xem0,43l9738,43,9738,57,0,57,0,43xe">
            <v:path/>
            <v:fill on="t" focussize="0,0"/>
            <v:stroke on="f"/>
            <v:imagedata o:title=""/>
            <o:lock v:ext="edit"/>
            <w10:wrap type="none"/>
            <w10:anchorlock/>
          </v:shape>
        </w:pict>
      </w:r>
    </w:p>
    <w:p w14:paraId="7640A8D0">
      <w:pPr>
        <w:spacing w:line="292" w:lineRule="auto"/>
        <w:rPr>
          <w:rFonts w:hint="eastAsia" w:ascii="微软雅黑" w:hAnsi="微软雅黑" w:eastAsia="微软雅黑" w:cs="微软雅黑"/>
          <w:sz w:val="21"/>
        </w:rPr>
      </w:pPr>
    </w:p>
    <w:p w14:paraId="1C257DDE">
      <w:pPr>
        <w:pStyle w:val="3"/>
        <w:spacing w:before="103" w:line="226" w:lineRule="auto"/>
        <w:ind w:left="13"/>
        <w:outlineLvl w:val="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6.磋商文件的澄清与修改</w:t>
      </w:r>
    </w:p>
    <w:p w14:paraId="2DFA6E5C">
      <w:pPr>
        <w:pStyle w:val="3"/>
        <w:spacing w:before="14" w:line="229" w:lineRule="auto"/>
        <w:ind w:left="839" w:right="86" w:hanging="826"/>
        <w:rPr>
          <w:rFonts w:hint="eastAsia" w:ascii="微软雅黑" w:hAnsi="微软雅黑" w:eastAsia="微软雅黑" w:cs="微软雅黑"/>
          <w:sz w:val="24"/>
          <w:szCs w:val="24"/>
        </w:rPr>
      </w:pPr>
      <w:r>
        <w:rPr>
          <w:rFonts w:hint="eastAsia" w:ascii="微软雅黑" w:hAnsi="微软雅黑" w:eastAsia="微软雅黑" w:cs="微软雅黑"/>
          <w:sz w:val="24"/>
          <w:szCs w:val="24"/>
        </w:rPr>
        <w:t>6.1      提交首次响应文件截止之日前</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z w:val="24"/>
          <w:szCs w:val="24"/>
        </w:rPr>
        <w:t xml:space="preserve">，采购人、采购代理机构或者磋商小组可以对已发出的 </w:t>
      </w:r>
      <w:r>
        <w:rPr>
          <w:rFonts w:hint="eastAsia" w:ascii="微软雅黑" w:hAnsi="微软雅黑" w:eastAsia="微软雅黑" w:cs="微软雅黑"/>
          <w:spacing w:val="-1"/>
          <w:sz w:val="24"/>
          <w:szCs w:val="24"/>
        </w:rPr>
        <w:t>磋商文件进行必要的澄清或者修改</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，澄清或者修改的内容作为磋商文件的组成部分。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澄清或者修改的内容可能影响响应文件编制的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，采购人、采购代理机构应当在提交首</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次响应文件截止时间至少5日前</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，采购代理机构将以发布澄清（更正）公告的方式</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澄清或修改磋商文件；不足5日的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，采购人、采购代理机构应当顺延提交首次响应文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件截止时间。</w:t>
      </w:r>
    </w:p>
    <w:p w14:paraId="00924D2C">
      <w:pPr>
        <w:pStyle w:val="3"/>
        <w:spacing w:before="41" w:line="225" w:lineRule="auto"/>
        <w:ind w:left="839" w:right="86" w:hanging="826"/>
        <w:rPr>
          <w:rFonts w:hint="eastAsia" w:ascii="微软雅黑" w:hAnsi="微软雅黑" w:eastAsia="微软雅黑" w:cs="微软雅黑"/>
          <w:sz w:val="24"/>
          <w:szCs w:val="24"/>
        </w:rPr>
      </w:pPr>
      <w:r>
        <w:rPr>
          <w:rFonts w:hint="eastAsia" w:ascii="微软雅黑" w:hAnsi="微软雅黑" w:eastAsia="微软雅黑" w:cs="微软雅黑"/>
          <w:sz w:val="24"/>
          <w:szCs w:val="24"/>
        </w:rPr>
        <w:t>6.2       采购人可主动地或在解答供应商提出的澄清问题时对磋商</w:t>
      </w:r>
      <w:r>
        <w:rPr>
          <w:rFonts w:hint="eastAsia" w:ascii="微软雅黑" w:hAnsi="微软雅黑" w:eastAsia="微软雅黑" w:cs="微软雅黑"/>
          <w:spacing w:val="-1"/>
          <w:sz w:val="24"/>
          <w:szCs w:val="24"/>
        </w:rPr>
        <w:t>文件澄清或修改。采购代理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机构将以发布澄清（更正）公告的方式</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，澄清或修改磋商文件</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，澄清或修改内容作为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磋商文件的组成部分。</w:t>
      </w:r>
    </w:p>
    <w:p w14:paraId="3C0F1F2F">
      <w:pPr>
        <w:pStyle w:val="3"/>
        <w:spacing w:before="41" w:line="225" w:lineRule="auto"/>
        <w:ind w:left="840" w:hanging="82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6.3       澄清或者修改的内容可能影响投标文件编制的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，采购人或者采购代理机构应当在投标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截止时间至少15日前</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，以书面形式通知所有获取招标文件</w:t>
      </w:r>
      <w:r>
        <w:rPr>
          <w:rFonts w:hint="eastAsia" w:ascii="微软雅黑" w:hAnsi="微软雅黑" w:eastAsia="微软雅黑" w:cs="微软雅黑"/>
          <w:spacing w:val="-3"/>
          <w:sz w:val="24"/>
          <w:szCs w:val="24"/>
        </w:rPr>
        <w:t>的潜在投标人;不足15日的，</w:t>
      </w:r>
      <w:r>
        <w:rPr>
          <w:rFonts w:hint="eastAsia" w:ascii="微软雅黑" w:hAnsi="微软雅黑" w:eastAsia="微软雅黑" w:cs="微软雅黑"/>
          <w:sz w:val="24"/>
          <w:szCs w:val="24"/>
        </w:rPr>
        <w:t xml:space="preserve"> 采购人或者采购代理机构应当顺延提交投标文件的截止</w:t>
      </w:r>
      <w:r>
        <w:rPr>
          <w:rFonts w:hint="eastAsia" w:ascii="微软雅黑" w:hAnsi="微软雅黑" w:eastAsia="微软雅黑" w:cs="微软雅黑"/>
          <w:spacing w:val="-1"/>
          <w:sz w:val="24"/>
          <w:szCs w:val="24"/>
        </w:rPr>
        <w:t>时间。</w:t>
      </w:r>
    </w:p>
    <w:p w14:paraId="25ACBABD">
      <w:pPr>
        <w:pStyle w:val="3"/>
        <w:spacing w:before="42" w:line="225" w:lineRule="auto"/>
        <w:ind w:left="12"/>
        <w:outlineLvl w:val="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7.投标截止截止时间的顺延</w:t>
      </w:r>
    </w:p>
    <w:p w14:paraId="6C7D353E">
      <w:pPr>
        <w:pStyle w:val="3"/>
        <w:spacing w:before="55" w:line="224" w:lineRule="auto"/>
        <w:ind w:left="902" w:right="69" w:firstLine="5"/>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为使供应商准备递交响应文件时有足够的时间对磋商文件的澄清或者修改部分进行</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2"/>
          <w:sz w:val="24"/>
          <w:szCs w:val="24"/>
        </w:rPr>
        <w:t>研究</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2"/>
          <w:sz w:val="24"/>
          <w:szCs w:val="24"/>
        </w:rPr>
        <w:t>，采购人将依法决定是否顺延响应文件递交截止时间。</w:t>
      </w:r>
    </w:p>
    <w:p w14:paraId="2D5AF307">
      <w:pPr>
        <w:pStyle w:val="3"/>
        <w:spacing w:before="2" w:line="183" w:lineRule="auto"/>
        <w:ind w:left="3816"/>
        <w:outlineLvl w:val="1"/>
        <w:rPr>
          <w:rFonts w:hint="eastAsia" w:ascii="微软雅黑" w:hAnsi="微软雅黑" w:eastAsia="微软雅黑" w:cs="微软雅黑"/>
        </w:rPr>
      </w:pPr>
      <w:r>
        <w:rPr>
          <w:rFonts w:hint="eastAsia" w:ascii="微软雅黑" w:hAnsi="微软雅黑" w:eastAsia="微软雅黑" w:cs="微软雅黑"/>
          <w:b/>
          <w:bCs/>
          <w:spacing w:val="-1"/>
        </w:rPr>
        <w:t>三     响应文件的编制</w:t>
      </w:r>
    </w:p>
    <w:p w14:paraId="41FC0D6B">
      <w:pPr>
        <w:pStyle w:val="3"/>
        <w:spacing w:before="21" w:line="225" w:lineRule="auto"/>
        <w:ind w:left="10"/>
        <w:outlineLvl w:val="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8.磋商范围及响应文件成交准和计量单位的使用</w:t>
      </w:r>
    </w:p>
    <w:p w14:paraId="21E43412">
      <w:pPr>
        <w:pStyle w:val="3"/>
        <w:spacing w:before="16" w:line="221" w:lineRule="auto"/>
        <w:ind w:left="899" w:right="67" w:hanging="889"/>
        <w:rPr>
          <w:rFonts w:hint="eastAsia" w:ascii="微软雅黑" w:hAnsi="微软雅黑" w:eastAsia="微软雅黑" w:cs="微软雅黑"/>
          <w:sz w:val="24"/>
          <w:szCs w:val="24"/>
        </w:rPr>
      </w:pPr>
      <w:r>
        <w:rPr>
          <w:rFonts w:hint="eastAsia" w:ascii="微软雅黑" w:hAnsi="微软雅黑" w:eastAsia="微软雅黑" w:cs="微软雅黑"/>
          <w:sz w:val="24"/>
          <w:szCs w:val="24"/>
        </w:rPr>
        <w:t>8.1       项目有分包的，供应商可对磋商文件其中一个或几个分包进行投标，除非在</w:t>
      </w:r>
      <w:r>
        <w:rPr>
          <w:rFonts w:hint="eastAsia" w:ascii="微软雅黑" w:hAnsi="微软雅黑" w:eastAsia="微软雅黑" w:cs="微软雅黑"/>
          <w:sz w:val="24"/>
          <w:szCs w:val="24"/>
          <w:u w:val="single" w:color="auto"/>
        </w:rPr>
        <w:t>供应商须</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
          <w:sz w:val="24"/>
          <w:szCs w:val="24"/>
          <w:u w:val="single" w:color="auto"/>
        </w:rPr>
        <w:t>知资料表</w:t>
      </w:r>
      <w:r>
        <w:rPr>
          <w:rFonts w:hint="eastAsia" w:ascii="微软雅黑" w:hAnsi="微软雅黑" w:eastAsia="微软雅黑" w:cs="微软雅黑"/>
          <w:spacing w:val="-1"/>
          <w:sz w:val="24"/>
          <w:szCs w:val="24"/>
        </w:rPr>
        <w:t>中另有规定。</w:t>
      </w:r>
    </w:p>
    <w:p w14:paraId="3C98B8CE">
      <w:pPr>
        <w:pStyle w:val="3"/>
        <w:spacing w:before="41" w:line="221" w:lineRule="auto"/>
        <w:ind w:left="913" w:right="67" w:hanging="90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8.2      供应商应当对所投分包磋商文件中“采购需求”所列的所有服务内容进行投</w:t>
      </w:r>
      <w:r>
        <w:rPr>
          <w:rFonts w:hint="eastAsia" w:ascii="微软雅黑" w:hAnsi="微软雅黑" w:eastAsia="微软雅黑" w:cs="微软雅黑"/>
          <w:sz w:val="24"/>
          <w:szCs w:val="24"/>
        </w:rPr>
        <w:t>标</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z w:val="24"/>
          <w:szCs w:val="24"/>
        </w:rPr>
        <w:t xml:space="preserve">，如仅 </w:t>
      </w:r>
      <w:r>
        <w:rPr>
          <w:rFonts w:hint="eastAsia" w:ascii="微软雅黑" w:hAnsi="微软雅黑" w:eastAsia="微软雅黑" w:cs="微软雅黑"/>
          <w:spacing w:val="-2"/>
          <w:sz w:val="24"/>
          <w:szCs w:val="24"/>
        </w:rPr>
        <w:t>响应某一包中的部分内容</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，其该包投标将被认定为</w:t>
      </w:r>
      <w:r>
        <w:rPr>
          <w:rFonts w:hint="eastAsia" w:ascii="微软雅黑" w:hAnsi="微软雅黑" w:eastAsia="微软雅黑" w:cs="微软雅黑"/>
          <w:b/>
          <w:bCs/>
          <w:spacing w:val="-2"/>
          <w:sz w:val="24"/>
          <w:szCs w:val="24"/>
        </w:rPr>
        <w:t>投标无效</w:t>
      </w:r>
      <w:r>
        <w:rPr>
          <w:rFonts w:hint="eastAsia" w:ascii="微软雅黑" w:hAnsi="微软雅黑" w:eastAsia="微软雅黑" w:cs="微软雅黑"/>
          <w:spacing w:val="-2"/>
          <w:sz w:val="24"/>
          <w:szCs w:val="24"/>
        </w:rPr>
        <w:t>。</w:t>
      </w:r>
    </w:p>
    <w:p w14:paraId="43BB2A9A">
      <w:pPr>
        <w:pStyle w:val="3"/>
        <w:spacing w:before="40" w:line="221" w:lineRule="auto"/>
        <w:ind w:left="901" w:right="67" w:hanging="89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8.3        无论磋商文件第 5 章采购需求中是否要求，供应商所提供的服务均应符合国</w:t>
      </w:r>
      <w:r>
        <w:rPr>
          <w:rFonts w:hint="eastAsia" w:ascii="微软雅黑" w:hAnsi="微软雅黑" w:eastAsia="微软雅黑" w:cs="微软雅黑"/>
          <w:spacing w:val="-3"/>
          <w:sz w:val="24"/>
          <w:szCs w:val="24"/>
        </w:rPr>
        <w:t>家强制性</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标准。</w:t>
      </w:r>
    </w:p>
    <w:p w14:paraId="44426060">
      <w:pPr>
        <w:pStyle w:val="3"/>
        <w:spacing w:before="44" w:line="221" w:lineRule="auto"/>
        <w:ind w:left="901" w:right="67" w:hanging="89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8.4        除磋商文件中有特殊要求外，响应文件中所使用的计量</w:t>
      </w:r>
      <w:r>
        <w:rPr>
          <w:rFonts w:hint="eastAsia" w:ascii="微软雅黑" w:hAnsi="微软雅黑" w:eastAsia="微软雅黑" w:cs="微软雅黑"/>
          <w:spacing w:val="-2"/>
          <w:sz w:val="24"/>
          <w:szCs w:val="24"/>
        </w:rPr>
        <w:t>单位，应采用中华人民共和国</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法定计量单位。</w:t>
      </w:r>
    </w:p>
    <w:p w14:paraId="6DF33114">
      <w:pPr>
        <w:pStyle w:val="3"/>
        <w:spacing w:before="39" w:line="226" w:lineRule="auto"/>
        <w:ind w:left="11"/>
        <w:outlineLvl w:val="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9.响应文件构成</w:t>
      </w:r>
    </w:p>
    <w:p w14:paraId="01A21768">
      <w:pPr>
        <w:pStyle w:val="3"/>
        <w:spacing w:before="11" w:line="231" w:lineRule="auto"/>
        <w:ind w:left="960" w:right="67" w:hanging="94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 xml:space="preserve">9.1        </w:t>
      </w:r>
      <w:r>
        <w:rPr>
          <w:rFonts w:hint="eastAsia" w:ascii="微软雅黑" w:hAnsi="微软雅黑" w:eastAsia="微软雅黑" w:cs="微软雅黑"/>
          <w:spacing w:val="-1"/>
          <w:sz w:val="24"/>
          <w:szCs w:val="24"/>
          <w:u w:val="single" w:color="auto"/>
        </w:rPr>
        <w:t>供应商应完整地按磋商文件提供的响应文件格式及要求</w:t>
      </w:r>
      <w:r>
        <w:rPr>
          <w:rFonts w:hint="eastAsia" w:ascii="微软雅黑" w:hAnsi="微软雅黑" w:eastAsia="微软雅黑" w:cs="微软雅黑"/>
          <w:spacing w:val="-2"/>
          <w:sz w:val="24"/>
          <w:szCs w:val="24"/>
          <w:u w:val="single" w:color="auto"/>
        </w:rPr>
        <w:t>编写响应文件，供应商须在响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u w:val="single" w:color="auto"/>
        </w:rPr>
        <w:t>应截止时间前完成在系统上递交电子响应文件。供</w:t>
      </w:r>
      <w:r>
        <w:rPr>
          <w:rFonts w:hint="eastAsia" w:ascii="微软雅黑" w:hAnsi="微软雅黑" w:eastAsia="微软雅黑" w:cs="微软雅黑"/>
          <w:spacing w:val="-3"/>
          <w:sz w:val="24"/>
          <w:szCs w:val="24"/>
          <w:u w:val="single" w:color="auto"/>
        </w:rPr>
        <w:t>应商的电子响应文件是经过 CA 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u w:val="single" w:color="auto"/>
        </w:rPr>
        <w:t>书加密后上传提交的，任何单位或个人均无法在响应截止时间（即开标时间）之前查</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3"/>
          <w:sz w:val="24"/>
          <w:szCs w:val="24"/>
          <w:u w:val="single" w:color="auto"/>
        </w:rPr>
        <w:t>看或篡改，不存在泄密风险。（严格按照政采云电子投标流程制作并上传电子响应文</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1"/>
          <w:sz w:val="24"/>
          <w:szCs w:val="24"/>
          <w:u w:val="single" w:color="auto"/>
        </w:rPr>
        <w:t>件）</w:t>
      </w:r>
    </w:p>
    <w:p w14:paraId="57E516AD">
      <w:pPr>
        <w:pStyle w:val="3"/>
        <w:spacing w:before="20" w:line="225"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9.2      上述文件应按照磋商文件规定的格式填写、签署和盖章。</w:t>
      </w:r>
    </w:p>
    <w:p w14:paraId="148BB164">
      <w:pPr>
        <w:spacing w:line="225" w:lineRule="auto"/>
        <w:rPr>
          <w:rFonts w:hint="eastAsia" w:ascii="微软雅黑" w:hAnsi="微软雅黑" w:eastAsia="微软雅黑" w:cs="微软雅黑"/>
          <w:sz w:val="24"/>
          <w:szCs w:val="24"/>
        </w:rPr>
        <w:sectPr>
          <w:footerReference r:id="rId9" w:type="default"/>
          <w:pgSz w:w="11905" w:h="16839"/>
          <w:pgMar w:top="400" w:right="1015" w:bottom="1055" w:left="1082" w:header="0" w:footer="822" w:gutter="0"/>
          <w:cols w:space="720" w:num="1"/>
        </w:sectPr>
      </w:pPr>
    </w:p>
    <w:p w14:paraId="420DFDA9">
      <w:pPr>
        <w:spacing w:line="321" w:lineRule="auto"/>
        <w:rPr>
          <w:rFonts w:hint="eastAsia" w:ascii="微软雅黑" w:hAnsi="微软雅黑" w:eastAsia="微软雅黑" w:cs="微软雅黑"/>
          <w:sz w:val="21"/>
        </w:rPr>
      </w:pPr>
      <w:r>
        <w:rPr>
          <w:rFonts w:hint="eastAsia" w:ascii="微软雅黑" w:hAnsi="微软雅黑" w:eastAsia="微软雅黑" w:cs="微软雅黑"/>
        </w:rPr>
        <w:pict>
          <v:shape id="_x0000_s1032" o:spid="_x0000_s1032" style="position:absolute;left:0pt;margin-left:0pt;margin-top:0.65pt;height:0.75pt;width:486.95pt;z-index:251665408;mso-width-relative:page;mso-height-relative:page;" fillcolor="#000000" filled="t" stroked="f" coordsize="9739,15" path="m0,0l9738,0,9738,14,0,14,0,0xe">
            <v:path/>
            <v:fill on="t" focussize="0,0"/>
            <v:stroke on="f"/>
            <v:imagedata o:title=""/>
            <o:lock v:ext="edit"/>
          </v:shape>
        </w:pict>
      </w:r>
    </w:p>
    <w:p w14:paraId="354EAE94">
      <w:pPr>
        <w:pStyle w:val="3"/>
        <w:spacing w:before="103" w:line="226" w:lineRule="auto"/>
        <w:ind w:left="24"/>
        <w:outlineLvl w:val="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10.</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1"/>
          <w:sz w:val="24"/>
          <w:szCs w:val="24"/>
        </w:rPr>
        <w:t>证明投标标的的合格性和符合磋商文件规定的响应</w:t>
      </w:r>
      <w:r>
        <w:rPr>
          <w:rFonts w:hint="eastAsia" w:ascii="微软雅黑" w:hAnsi="微软雅黑" w:eastAsia="微软雅黑" w:cs="微软雅黑"/>
          <w:spacing w:val="-2"/>
          <w:sz w:val="24"/>
          <w:szCs w:val="24"/>
        </w:rPr>
        <w:t>文件</w:t>
      </w:r>
    </w:p>
    <w:p w14:paraId="098DC09A">
      <w:pPr>
        <w:pStyle w:val="3"/>
        <w:spacing w:before="12" w:line="221" w:lineRule="auto"/>
        <w:ind w:left="904" w:right="48" w:hanging="880"/>
        <w:rPr>
          <w:rFonts w:hint="eastAsia" w:ascii="微软雅黑" w:hAnsi="微软雅黑" w:eastAsia="微软雅黑" w:cs="微软雅黑"/>
          <w:sz w:val="24"/>
          <w:szCs w:val="24"/>
        </w:rPr>
      </w:pPr>
      <w:r>
        <w:rPr>
          <w:rFonts w:hint="eastAsia" w:ascii="微软雅黑" w:hAnsi="微软雅黑" w:eastAsia="微软雅黑" w:cs="微软雅黑"/>
          <w:sz w:val="24"/>
          <w:szCs w:val="24"/>
        </w:rPr>
        <w:t>10.1     供应商应提交证明文件，证明其响应文件内容符合磋商文件规定。该证明文件是</w:t>
      </w:r>
      <w:r>
        <w:rPr>
          <w:rFonts w:hint="eastAsia" w:ascii="微软雅黑" w:hAnsi="微软雅黑" w:eastAsia="微软雅黑" w:cs="微软雅黑"/>
          <w:spacing w:val="-1"/>
          <w:sz w:val="24"/>
          <w:szCs w:val="24"/>
        </w:rPr>
        <w:t>响应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文件的一部分。</w:t>
      </w:r>
    </w:p>
    <w:p w14:paraId="16DF586B">
      <w:pPr>
        <w:pStyle w:val="3"/>
        <w:spacing w:before="145" w:line="232" w:lineRule="auto"/>
        <w:ind w:left="962" w:hanging="93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10.2     上款所述的证明文件</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2"/>
          <w:sz w:val="24"/>
          <w:szCs w:val="24"/>
        </w:rPr>
        <w:t>，可以是文字资料、图纸和数据</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，包括：工程概况及特点、施工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准备计划、施工方案、施工进度计划及工期保证措施和体系、劳动力需用量计划、材</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2"/>
          <w:sz w:val="24"/>
          <w:szCs w:val="24"/>
        </w:rPr>
        <w:t>料需用量计划、机械设备需用量计划、质量保证措施和体系、安全保证措施和体系、</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1"/>
          <w:sz w:val="24"/>
          <w:szCs w:val="24"/>
        </w:rPr>
        <w:t>现场文明施工措施等。</w:t>
      </w:r>
    </w:p>
    <w:p w14:paraId="5F094DC6">
      <w:pPr>
        <w:pStyle w:val="3"/>
        <w:spacing w:before="71"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10.2.1   工程主要内容和详细说明；</w:t>
      </w:r>
    </w:p>
    <w:p w14:paraId="7F806102">
      <w:pPr>
        <w:pStyle w:val="3"/>
        <w:spacing w:before="12" w:line="221" w:lineRule="auto"/>
        <w:ind w:left="902" w:right="48" w:hanging="87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10.2.2   从开始至磋商文件规定的履约期限正常进行施工工程量</w:t>
      </w:r>
      <w:r>
        <w:rPr>
          <w:rFonts w:hint="eastAsia" w:ascii="微软雅黑" w:hAnsi="微软雅黑" w:eastAsia="微软雅黑" w:cs="微软雅黑"/>
          <w:spacing w:val="-2"/>
          <w:sz w:val="24"/>
          <w:szCs w:val="24"/>
        </w:rPr>
        <w:t>清单内的全部内容，具体内容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详见第五章；</w:t>
      </w:r>
    </w:p>
    <w:p w14:paraId="5B49707E">
      <w:pPr>
        <w:pStyle w:val="3"/>
        <w:spacing w:before="41" w:line="221" w:lineRule="auto"/>
        <w:ind w:left="900" w:right="48" w:hanging="87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10.2.3   对照磋商文件技术规格，逐条说明所提供的工程服务对</w:t>
      </w:r>
      <w:r>
        <w:rPr>
          <w:rFonts w:hint="eastAsia" w:ascii="微软雅黑" w:hAnsi="微软雅黑" w:eastAsia="微软雅黑" w:cs="微软雅黑"/>
          <w:spacing w:val="-2"/>
          <w:sz w:val="24"/>
          <w:szCs w:val="24"/>
        </w:rPr>
        <w:t>磋商文件的技术规格做出了实</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质性的响应</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2"/>
          <w:sz w:val="24"/>
          <w:szCs w:val="24"/>
        </w:rPr>
        <w:t>，或申明与技术规格条文的偏差和例外。</w:t>
      </w:r>
    </w:p>
    <w:p w14:paraId="48B0AF17">
      <w:pPr>
        <w:pStyle w:val="3"/>
        <w:spacing w:before="41" w:line="233" w:lineRule="auto"/>
        <w:ind w:left="905" w:right="48" w:hanging="88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10.3      供应商应注意采购人采购</w:t>
      </w:r>
      <w:r>
        <w:rPr>
          <w:rFonts w:hint="eastAsia" w:ascii="微软雅黑" w:hAnsi="微软雅黑" w:eastAsia="微软雅黑" w:cs="微软雅黑"/>
          <w:spacing w:val="-2"/>
          <w:sz w:val="24"/>
          <w:szCs w:val="24"/>
        </w:rPr>
        <w:t>需求及评分标准内容要求。采购人、采购代理机构承诺不以</w:t>
      </w:r>
      <w:r>
        <w:rPr>
          <w:rFonts w:hint="eastAsia" w:ascii="微软雅黑" w:hAnsi="微软雅黑" w:eastAsia="微软雅黑" w:cs="微软雅黑"/>
          <w:sz w:val="24"/>
          <w:szCs w:val="24"/>
        </w:rPr>
        <w:t xml:space="preserve"> 上述参照品牌型号或分类号作为评标时判定其投标</w:t>
      </w:r>
      <w:r>
        <w:rPr>
          <w:rFonts w:hint="eastAsia" w:ascii="微软雅黑" w:hAnsi="微软雅黑" w:eastAsia="微软雅黑" w:cs="微软雅黑"/>
          <w:spacing w:val="-1"/>
          <w:sz w:val="24"/>
          <w:szCs w:val="24"/>
        </w:rPr>
        <w:t>是否有效的标准。</w:t>
      </w:r>
    </w:p>
    <w:p w14:paraId="1D2F4718">
      <w:pPr>
        <w:pStyle w:val="3"/>
        <w:spacing w:before="1"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11.投标报价</w:t>
      </w:r>
    </w:p>
    <w:p w14:paraId="06F948BD">
      <w:pPr>
        <w:pStyle w:val="3"/>
        <w:spacing w:before="14" w:line="225" w:lineRule="auto"/>
        <w:ind w:left="904" w:right="48" w:hanging="880"/>
        <w:rPr>
          <w:rFonts w:hint="eastAsia" w:ascii="微软雅黑" w:hAnsi="微软雅黑" w:eastAsia="微软雅黑" w:cs="微软雅黑"/>
          <w:sz w:val="24"/>
          <w:szCs w:val="24"/>
        </w:rPr>
      </w:pPr>
      <w:r>
        <w:rPr>
          <w:rFonts w:hint="eastAsia" w:ascii="微软雅黑" w:hAnsi="微软雅黑" w:eastAsia="微软雅黑" w:cs="微软雅黑"/>
          <w:sz w:val="24"/>
          <w:szCs w:val="24"/>
        </w:rPr>
        <w:t>11.1     所有投标均以人民币报价。供应商的投标报价应遵守《中华人民共和国价格法》</w:t>
      </w:r>
      <w:r>
        <w:rPr>
          <w:rFonts w:hint="eastAsia" w:ascii="微软雅黑" w:hAnsi="微软雅黑" w:eastAsia="微软雅黑" w:cs="微软雅黑"/>
          <w:spacing w:val="-1"/>
          <w:sz w:val="24"/>
          <w:szCs w:val="24"/>
        </w:rPr>
        <w:t>。同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时，根据《中华人民共和国政府采购法》第二条的规定，为</w:t>
      </w:r>
      <w:r>
        <w:rPr>
          <w:rFonts w:hint="eastAsia" w:ascii="微软雅黑" w:hAnsi="微软雅黑" w:eastAsia="微软雅黑" w:cs="微软雅黑"/>
          <w:spacing w:val="-2"/>
          <w:sz w:val="24"/>
          <w:szCs w:val="24"/>
        </w:rPr>
        <w:t>保证公平竞争，如有服务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主体部分标的的赠与行为</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2"/>
          <w:sz w:val="24"/>
          <w:szCs w:val="24"/>
        </w:rPr>
        <w:t>，其响应将被认定为</w:t>
      </w:r>
      <w:r>
        <w:rPr>
          <w:rFonts w:hint="eastAsia" w:ascii="微软雅黑" w:hAnsi="微软雅黑" w:eastAsia="微软雅黑" w:cs="微软雅黑"/>
          <w:b/>
          <w:bCs/>
          <w:spacing w:val="-2"/>
          <w:sz w:val="24"/>
          <w:szCs w:val="24"/>
        </w:rPr>
        <w:t>投标无效</w:t>
      </w:r>
      <w:r>
        <w:rPr>
          <w:rFonts w:hint="eastAsia" w:ascii="微软雅黑" w:hAnsi="微软雅黑" w:eastAsia="微软雅黑" w:cs="微软雅黑"/>
          <w:spacing w:val="-2"/>
          <w:sz w:val="24"/>
          <w:szCs w:val="24"/>
        </w:rPr>
        <w:t>。</w:t>
      </w:r>
    </w:p>
    <w:p w14:paraId="0F27FC4C">
      <w:pPr>
        <w:pStyle w:val="3"/>
        <w:spacing w:before="43" w:line="221" w:lineRule="auto"/>
        <w:ind w:left="903" w:right="48" w:hanging="879"/>
        <w:rPr>
          <w:rFonts w:hint="eastAsia" w:ascii="微软雅黑" w:hAnsi="微软雅黑" w:eastAsia="微软雅黑" w:cs="微软雅黑"/>
          <w:sz w:val="24"/>
          <w:szCs w:val="24"/>
        </w:rPr>
      </w:pPr>
      <w:r>
        <w:rPr>
          <w:rFonts w:hint="eastAsia" w:ascii="微软雅黑" w:hAnsi="微软雅黑" w:eastAsia="微软雅黑" w:cs="微软雅黑"/>
          <w:sz w:val="24"/>
          <w:szCs w:val="24"/>
        </w:rPr>
        <w:t>11.2     供应商所报的各分项投标单价在合同履行过程中是固定不变的，不得以任何理由</w:t>
      </w:r>
      <w:r>
        <w:rPr>
          <w:rFonts w:hint="eastAsia" w:ascii="微软雅黑" w:hAnsi="微软雅黑" w:eastAsia="微软雅黑" w:cs="微软雅黑"/>
          <w:spacing w:val="-1"/>
          <w:sz w:val="24"/>
          <w:szCs w:val="24"/>
        </w:rPr>
        <w:t>予以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变更。任何包含价格调整要求的投标</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2"/>
          <w:sz w:val="24"/>
          <w:szCs w:val="24"/>
        </w:rPr>
        <w:t>，其投标将被认定为</w:t>
      </w:r>
      <w:r>
        <w:rPr>
          <w:rFonts w:hint="eastAsia" w:ascii="微软雅黑" w:hAnsi="微软雅黑" w:eastAsia="微软雅黑" w:cs="微软雅黑"/>
          <w:b/>
          <w:bCs/>
          <w:spacing w:val="-2"/>
          <w:sz w:val="24"/>
          <w:szCs w:val="24"/>
        </w:rPr>
        <w:t>投标无效</w:t>
      </w:r>
      <w:r>
        <w:rPr>
          <w:rFonts w:hint="eastAsia" w:ascii="微软雅黑" w:hAnsi="微软雅黑" w:eastAsia="微软雅黑" w:cs="微软雅黑"/>
          <w:spacing w:val="-2"/>
          <w:sz w:val="24"/>
          <w:szCs w:val="24"/>
        </w:rPr>
        <w:t>。</w:t>
      </w:r>
    </w:p>
    <w:p w14:paraId="3B59079C">
      <w:pPr>
        <w:pStyle w:val="3"/>
        <w:spacing w:before="41"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11.3</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
          <w:sz w:val="24"/>
          <w:szCs w:val="24"/>
        </w:rPr>
        <w:t>采购人不接受具有附加条件的报价。</w:t>
      </w:r>
    </w:p>
    <w:p w14:paraId="5F9EE8EC">
      <w:pPr>
        <w:pStyle w:val="3"/>
        <w:spacing w:before="14"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 xml:space="preserve">11.4     </w:t>
      </w:r>
      <w:r>
        <w:rPr>
          <w:rFonts w:hint="eastAsia" w:ascii="微软雅黑" w:hAnsi="微软雅黑" w:eastAsia="微软雅黑" w:cs="微软雅黑"/>
          <w:b/>
          <w:bCs/>
          <w:spacing w:val="-1"/>
          <w:sz w:val="24"/>
          <w:szCs w:val="24"/>
        </w:rPr>
        <w:t>竞争性磋商采用两次报价的方式。</w:t>
      </w:r>
    </w:p>
    <w:p w14:paraId="16797F68">
      <w:pPr>
        <w:pStyle w:val="3"/>
        <w:spacing w:before="162" w:line="234" w:lineRule="auto"/>
        <w:ind w:left="959" w:right="48"/>
        <w:jc w:val="both"/>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代理机构开启第二轮报价环节后</w:t>
      </w:r>
      <w:r>
        <w:rPr>
          <w:rFonts w:hint="eastAsia" w:ascii="微软雅黑" w:hAnsi="微软雅黑" w:eastAsia="微软雅黑" w:cs="微软雅黑"/>
          <w:b/>
          <w:bCs/>
          <w:spacing w:val="-38"/>
          <w:sz w:val="24"/>
          <w:szCs w:val="24"/>
        </w:rPr>
        <w:t xml:space="preserve"> </w:t>
      </w:r>
      <w:r>
        <w:rPr>
          <w:rFonts w:hint="eastAsia" w:ascii="微软雅黑" w:hAnsi="微软雅黑" w:eastAsia="微软雅黑" w:cs="微软雅黑"/>
          <w:b/>
          <w:bCs/>
          <w:spacing w:val="3"/>
          <w:sz w:val="24"/>
          <w:szCs w:val="24"/>
        </w:rPr>
        <w:t>，各供应商应尽快在政采云系统提交各</w:t>
      </w:r>
      <w:r>
        <w:rPr>
          <w:rFonts w:hint="eastAsia" w:ascii="微软雅黑" w:hAnsi="微软雅黑" w:eastAsia="微软雅黑" w:cs="微软雅黑"/>
          <w:b/>
          <w:bCs/>
          <w:spacing w:val="2"/>
          <w:sz w:val="24"/>
          <w:szCs w:val="24"/>
        </w:rPr>
        <w:t>自的二轮报</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2"/>
          <w:sz w:val="24"/>
          <w:szCs w:val="24"/>
        </w:rPr>
        <w:t>价，超过 30 分钟（自代理机构开启第二轮报价环节起计算）未提交二轮报价的以第</w:t>
      </w:r>
      <w:r>
        <w:rPr>
          <w:rFonts w:hint="eastAsia" w:ascii="微软雅黑" w:hAnsi="微软雅黑" w:eastAsia="微软雅黑" w:cs="微软雅黑"/>
          <w:b/>
          <w:bCs/>
          <w:spacing w:val="17"/>
          <w:sz w:val="24"/>
          <w:szCs w:val="24"/>
        </w:rPr>
        <w:t xml:space="preserve"> </w:t>
      </w:r>
      <w:r>
        <w:rPr>
          <w:rFonts w:hint="eastAsia" w:ascii="微软雅黑" w:hAnsi="微软雅黑" w:eastAsia="微软雅黑" w:cs="微软雅黑"/>
          <w:b/>
          <w:bCs/>
          <w:sz w:val="24"/>
          <w:szCs w:val="24"/>
        </w:rPr>
        <w:t>一轮报价为准。整个开标环节需要供应商在系统确认</w:t>
      </w:r>
      <w:r>
        <w:rPr>
          <w:rFonts w:hint="eastAsia" w:ascii="微软雅黑" w:hAnsi="微软雅黑" w:eastAsia="微软雅黑" w:cs="微软雅黑"/>
          <w:b/>
          <w:bCs/>
          <w:spacing w:val="-1"/>
          <w:sz w:val="24"/>
          <w:szCs w:val="24"/>
        </w:rPr>
        <w:t>的报价等信息最长时限均为 30</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1"/>
          <w:sz w:val="24"/>
          <w:szCs w:val="24"/>
        </w:rPr>
        <w:t>分钟。</w:t>
      </w:r>
    </w:p>
    <w:p w14:paraId="23B404BD">
      <w:pPr>
        <w:pStyle w:val="3"/>
        <w:spacing w:before="157" w:line="243" w:lineRule="auto"/>
        <w:ind w:left="959" w:right="48" w:firstLine="4"/>
        <w:jc w:val="both"/>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二次报价为最终报价，磋商小组所有成员集中与单一供应商分别或对本项目存在对共</w:t>
      </w:r>
      <w:r>
        <w:rPr>
          <w:rFonts w:hint="eastAsia" w:ascii="微软雅黑" w:hAnsi="微软雅黑" w:eastAsia="微软雅黑" w:cs="微软雅黑"/>
          <w:b/>
          <w:bCs/>
          <w:spacing w:val="4"/>
          <w:sz w:val="24"/>
          <w:szCs w:val="24"/>
        </w:rPr>
        <w:t xml:space="preserve"> </w:t>
      </w:r>
      <w:r>
        <w:rPr>
          <w:rFonts w:hint="eastAsia" w:ascii="微软雅黑" w:hAnsi="微软雅黑" w:eastAsia="微软雅黑" w:cs="微软雅黑"/>
          <w:b/>
          <w:bCs/>
          <w:spacing w:val="-3"/>
          <w:sz w:val="24"/>
          <w:szCs w:val="24"/>
        </w:rPr>
        <w:t>性问题共同进行磋商，并给予所有参加磋商的供应商平等的磋商机会，磋商小组要求</w:t>
      </w:r>
      <w:r>
        <w:rPr>
          <w:rFonts w:hint="eastAsia" w:ascii="微软雅黑" w:hAnsi="微软雅黑" w:eastAsia="微软雅黑" w:cs="微软雅黑"/>
          <w:b/>
          <w:bCs/>
          <w:spacing w:val="8"/>
          <w:sz w:val="24"/>
          <w:szCs w:val="24"/>
        </w:rPr>
        <w:t xml:space="preserve"> </w:t>
      </w:r>
      <w:r>
        <w:rPr>
          <w:rFonts w:hint="eastAsia" w:ascii="微软雅黑" w:hAnsi="微软雅黑" w:eastAsia="微软雅黑" w:cs="微软雅黑"/>
          <w:b/>
          <w:bCs/>
          <w:spacing w:val="-3"/>
          <w:sz w:val="24"/>
          <w:szCs w:val="24"/>
        </w:rPr>
        <w:t>所有实质性响应的供应商在规定时间内提交最后报价，最后报价是供应商响应文件的</w:t>
      </w:r>
      <w:r>
        <w:rPr>
          <w:rFonts w:hint="eastAsia" w:ascii="微软雅黑" w:hAnsi="微软雅黑" w:eastAsia="微软雅黑" w:cs="微软雅黑"/>
          <w:b/>
          <w:bCs/>
          <w:spacing w:val="8"/>
          <w:sz w:val="24"/>
          <w:szCs w:val="24"/>
        </w:rPr>
        <w:t xml:space="preserve"> </w:t>
      </w:r>
      <w:r>
        <w:rPr>
          <w:rFonts w:hint="eastAsia" w:ascii="微软雅黑" w:hAnsi="微软雅黑" w:eastAsia="微软雅黑" w:cs="微软雅黑"/>
          <w:b/>
          <w:bCs/>
          <w:spacing w:val="-3"/>
          <w:sz w:val="24"/>
          <w:szCs w:val="24"/>
        </w:rPr>
        <w:t>有效组成部分，经磋商确定最终采购需求和提交最后报价的供应商后，由磋商小组采</w:t>
      </w:r>
      <w:r>
        <w:rPr>
          <w:rFonts w:hint="eastAsia" w:ascii="微软雅黑" w:hAnsi="微软雅黑" w:eastAsia="微软雅黑" w:cs="微软雅黑"/>
          <w:b/>
          <w:bCs/>
          <w:spacing w:val="8"/>
          <w:sz w:val="24"/>
          <w:szCs w:val="24"/>
        </w:rPr>
        <w:t xml:space="preserve"> </w:t>
      </w:r>
      <w:r>
        <w:rPr>
          <w:rFonts w:hint="eastAsia" w:ascii="微软雅黑" w:hAnsi="微软雅黑" w:eastAsia="微软雅黑" w:cs="微软雅黑"/>
          <w:b/>
          <w:bCs/>
          <w:spacing w:val="-3"/>
          <w:sz w:val="24"/>
          <w:szCs w:val="24"/>
        </w:rPr>
        <w:t>用综合评分法对提交最后报价的供应商的响应文件和最后报价进行综合评分。磋商小</w:t>
      </w:r>
      <w:r>
        <w:rPr>
          <w:rFonts w:hint="eastAsia" w:ascii="微软雅黑" w:hAnsi="微软雅黑" w:eastAsia="微软雅黑" w:cs="微软雅黑"/>
          <w:b/>
          <w:bCs/>
          <w:spacing w:val="8"/>
          <w:sz w:val="24"/>
          <w:szCs w:val="24"/>
        </w:rPr>
        <w:t xml:space="preserve"> </w:t>
      </w:r>
      <w:r>
        <w:rPr>
          <w:rFonts w:hint="eastAsia" w:ascii="微软雅黑" w:hAnsi="微软雅黑" w:eastAsia="微软雅黑" w:cs="微软雅黑"/>
          <w:b/>
          <w:bCs/>
          <w:spacing w:val="-3"/>
          <w:sz w:val="24"/>
          <w:szCs w:val="24"/>
        </w:rPr>
        <w:t>组应当从服务质量和合同履约能力均能满足采购文件实质性响应要求的供应商中，按</w:t>
      </w:r>
      <w:r>
        <w:rPr>
          <w:rFonts w:hint="eastAsia" w:ascii="微软雅黑" w:hAnsi="微软雅黑" w:eastAsia="微软雅黑" w:cs="微软雅黑"/>
          <w:b/>
          <w:bCs/>
          <w:spacing w:val="8"/>
          <w:sz w:val="24"/>
          <w:szCs w:val="24"/>
        </w:rPr>
        <w:t xml:space="preserve"> </w:t>
      </w:r>
      <w:r>
        <w:rPr>
          <w:rFonts w:hint="eastAsia" w:ascii="微软雅黑" w:hAnsi="微软雅黑" w:eastAsia="微软雅黑" w:cs="微软雅黑"/>
          <w:b/>
          <w:bCs/>
          <w:spacing w:val="-3"/>
          <w:sz w:val="24"/>
          <w:szCs w:val="24"/>
        </w:rPr>
        <w:t>照综合评分由高到低的顺序推荐前三名为成交候选人，并编写评审报告，将结果通知</w:t>
      </w:r>
    </w:p>
    <w:p w14:paraId="16A47221">
      <w:pPr>
        <w:spacing w:line="243" w:lineRule="auto"/>
        <w:rPr>
          <w:rFonts w:hint="eastAsia" w:ascii="微软雅黑" w:hAnsi="微软雅黑" w:eastAsia="微软雅黑" w:cs="微软雅黑"/>
          <w:sz w:val="24"/>
          <w:szCs w:val="24"/>
        </w:rPr>
        <w:sectPr>
          <w:headerReference r:id="rId10" w:type="default"/>
          <w:footerReference r:id="rId11" w:type="default"/>
          <w:pgSz w:w="11905" w:h="16839"/>
          <w:pgMar w:top="1084" w:right="1035" w:bottom="1055" w:left="1082" w:header="1055" w:footer="822" w:gutter="0"/>
          <w:cols w:space="720" w:num="1"/>
        </w:sectPr>
      </w:pPr>
    </w:p>
    <w:p w14:paraId="257FB295">
      <w:pPr>
        <w:spacing w:line="347" w:lineRule="auto"/>
        <w:rPr>
          <w:rFonts w:hint="eastAsia" w:ascii="微软雅黑" w:hAnsi="微软雅黑" w:eastAsia="微软雅黑" w:cs="微软雅黑"/>
          <w:sz w:val="21"/>
        </w:rPr>
      </w:pPr>
      <w:r>
        <w:rPr>
          <w:rFonts w:hint="eastAsia" w:ascii="微软雅黑" w:hAnsi="微软雅黑" w:eastAsia="微软雅黑" w:cs="微软雅黑"/>
        </w:rPr>
        <w:pict>
          <v:shape id="_x0000_s1033" o:spid="_x0000_s1033" style="position:absolute;left:0pt;margin-left:0pt;margin-top:0.7pt;height:0.75pt;width:486.95pt;z-index:251666432;mso-width-relative:page;mso-height-relative:page;" fillcolor="#000000" filled="t" stroked="f" coordsize="9739,15" path="m0,0l9738,0,9738,14,0,14,0,0xe">
            <v:path/>
            <v:fill on="t" focussize="0,0"/>
            <v:stroke on="f"/>
            <v:imagedata o:title=""/>
            <o:lock v:ext="edit"/>
          </v:shape>
        </w:pict>
      </w:r>
    </w:p>
    <w:p w14:paraId="47BEA58B">
      <w:pPr>
        <w:pStyle w:val="3"/>
        <w:spacing w:before="103" w:line="183" w:lineRule="auto"/>
        <w:ind w:left="960"/>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所有参加磋商的未成交的供应商。</w:t>
      </w:r>
    </w:p>
    <w:p w14:paraId="7CE3837A">
      <w:pPr>
        <w:pStyle w:val="3"/>
        <w:spacing w:before="71" w:line="226" w:lineRule="auto"/>
        <w:ind w:left="24"/>
        <w:outlineLvl w:val="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12.磋商保证金</w:t>
      </w:r>
    </w:p>
    <w:p w14:paraId="68710B78">
      <w:pPr>
        <w:pStyle w:val="3"/>
        <w:spacing w:before="12"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z w:val="24"/>
          <w:szCs w:val="24"/>
        </w:rPr>
        <w:t>12.1     供应商应提交</w:t>
      </w:r>
      <w:r>
        <w:rPr>
          <w:rFonts w:hint="eastAsia" w:ascii="微软雅黑" w:hAnsi="微软雅黑" w:eastAsia="微软雅黑" w:cs="微软雅黑"/>
          <w:sz w:val="24"/>
          <w:szCs w:val="24"/>
          <w:u w:val="single" w:color="auto"/>
        </w:rPr>
        <w:t>供应商须知资料表</w:t>
      </w:r>
      <w:r>
        <w:rPr>
          <w:rFonts w:hint="eastAsia" w:ascii="微软雅黑" w:hAnsi="微软雅黑" w:eastAsia="微软雅黑" w:cs="微软雅黑"/>
          <w:sz w:val="24"/>
          <w:szCs w:val="24"/>
        </w:rPr>
        <w:t>中规定的磋商保证金</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z w:val="24"/>
          <w:szCs w:val="24"/>
        </w:rPr>
        <w:t>，并作为其响应文件的一部分。</w:t>
      </w:r>
    </w:p>
    <w:p w14:paraId="270555E3">
      <w:pPr>
        <w:pStyle w:val="3"/>
        <w:spacing w:before="12"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12.2</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3"/>
          <w:sz w:val="24"/>
          <w:szCs w:val="24"/>
        </w:rPr>
        <w:t>供应商存在下列情形的</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3"/>
          <w:sz w:val="24"/>
          <w:szCs w:val="24"/>
        </w:rPr>
        <w:t>，磋商保证金不予退还：</w:t>
      </w:r>
    </w:p>
    <w:p w14:paraId="79AB60B3">
      <w:pPr>
        <w:pStyle w:val="3"/>
        <w:spacing w:before="13" w:line="221" w:lineRule="auto"/>
        <w:ind w:left="760"/>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（1）在投标有效期内</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5"/>
          <w:sz w:val="24"/>
          <w:szCs w:val="24"/>
        </w:rPr>
        <w:t>，撤销投标的；</w:t>
      </w:r>
    </w:p>
    <w:p w14:paraId="3AEAA1AF">
      <w:pPr>
        <w:pStyle w:val="3"/>
        <w:spacing w:before="22" w:line="221" w:lineRule="auto"/>
        <w:ind w:left="76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（2）成交后不按本须知第 30 条的规定与采购人签</w:t>
      </w:r>
      <w:r>
        <w:rPr>
          <w:rFonts w:hint="eastAsia" w:ascii="微软雅黑" w:hAnsi="微软雅黑" w:eastAsia="微软雅黑" w:cs="微软雅黑"/>
          <w:spacing w:val="-3"/>
          <w:sz w:val="24"/>
          <w:szCs w:val="24"/>
        </w:rPr>
        <w:t>订合同的；</w:t>
      </w:r>
    </w:p>
    <w:p w14:paraId="64674E26">
      <w:pPr>
        <w:pStyle w:val="3"/>
        <w:spacing w:before="19" w:line="221" w:lineRule="auto"/>
        <w:ind w:left="760"/>
        <w:rPr>
          <w:rFonts w:hint="eastAsia" w:ascii="微软雅黑" w:hAnsi="微软雅黑" w:eastAsia="微软雅黑" w:cs="微软雅黑"/>
          <w:sz w:val="24"/>
          <w:szCs w:val="24"/>
        </w:rPr>
      </w:pPr>
      <w:r>
        <w:rPr>
          <w:rFonts w:hint="eastAsia" w:ascii="微软雅黑" w:hAnsi="微软雅黑" w:eastAsia="微软雅黑" w:cs="微软雅黑"/>
          <w:sz w:val="24"/>
          <w:szCs w:val="24"/>
        </w:rPr>
        <w:t>（3）成交后不按本须知第 31条的规定提交履约保证金的；</w:t>
      </w:r>
    </w:p>
    <w:p w14:paraId="1F7C1C14">
      <w:pPr>
        <w:pStyle w:val="3"/>
        <w:spacing w:before="22" w:line="221" w:lineRule="auto"/>
        <w:ind w:left="76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（4）成交后不按本须知第 32 条的规定缴纳</w:t>
      </w:r>
      <w:r>
        <w:rPr>
          <w:rFonts w:hint="eastAsia" w:ascii="微软雅黑" w:hAnsi="微软雅黑" w:eastAsia="微软雅黑" w:cs="微软雅黑"/>
          <w:spacing w:val="-3"/>
          <w:sz w:val="24"/>
          <w:szCs w:val="24"/>
        </w:rPr>
        <w:t>成交服务费的；</w:t>
      </w:r>
    </w:p>
    <w:p w14:paraId="7767A316">
      <w:pPr>
        <w:pStyle w:val="3"/>
        <w:spacing w:before="21" w:line="221" w:lineRule="auto"/>
        <w:ind w:left="76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（5）存在其他违法违规行为的。</w:t>
      </w:r>
    </w:p>
    <w:p w14:paraId="62BD972B">
      <w:pPr>
        <w:pStyle w:val="3"/>
        <w:spacing w:before="21" w:line="221" w:lineRule="auto"/>
        <w:ind w:left="900" w:right="49" w:hanging="876"/>
        <w:rPr>
          <w:rFonts w:hint="eastAsia" w:ascii="微软雅黑" w:hAnsi="微软雅黑" w:eastAsia="微软雅黑" w:cs="微软雅黑"/>
          <w:sz w:val="24"/>
          <w:szCs w:val="24"/>
        </w:rPr>
      </w:pPr>
      <w:r>
        <w:rPr>
          <w:rFonts w:hint="eastAsia" w:ascii="微软雅黑" w:hAnsi="微软雅黑" w:eastAsia="微软雅黑" w:cs="微软雅黑"/>
          <w:sz w:val="24"/>
          <w:szCs w:val="24"/>
        </w:rPr>
        <w:t>12.3     政府采购信用担保试点范围内的项目，接受符合财政部门规定的政府采购磋商担</w:t>
      </w:r>
      <w:r>
        <w:rPr>
          <w:rFonts w:hint="eastAsia" w:ascii="微软雅黑" w:hAnsi="微软雅黑" w:eastAsia="微软雅黑" w:cs="微软雅黑"/>
          <w:spacing w:val="-1"/>
          <w:sz w:val="24"/>
          <w:szCs w:val="24"/>
        </w:rPr>
        <w:t>保函</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原件。</w:t>
      </w:r>
    </w:p>
    <w:p w14:paraId="2A671BCE">
      <w:pPr>
        <w:pStyle w:val="3"/>
        <w:spacing w:before="41" w:line="221" w:lineRule="auto"/>
        <w:ind w:left="902" w:right="49" w:hanging="87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12.4     供应商未按本须知第</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1"/>
          <w:sz w:val="24"/>
          <w:szCs w:val="24"/>
        </w:rPr>
        <w:t>12.1 和</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1"/>
          <w:sz w:val="24"/>
          <w:szCs w:val="24"/>
        </w:rPr>
        <w:t>12.3</w:t>
      </w:r>
      <w:r>
        <w:rPr>
          <w:rFonts w:hint="eastAsia" w:ascii="微软雅黑" w:hAnsi="微软雅黑" w:eastAsia="微软雅黑" w:cs="微软雅黑"/>
          <w:spacing w:val="-2"/>
          <w:sz w:val="24"/>
          <w:szCs w:val="24"/>
        </w:rPr>
        <w:t xml:space="preserve"> 条规定提交磋商保证金的，其磋商资格将被认定为</w:t>
      </w:r>
      <w:r>
        <w:rPr>
          <w:rFonts w:hint="eastAsia" w:ascii="微软雅黑" w:hAnsi="微软雅黑" w:eastAsia="微软雅黑" w:cs="微软雅黑"/>
          <w:sz w:val="24"/>
          <w:szCs w:val="24"/>
        </w:rPr>
        <w:t xml:space="preserve"> </w:t>
      </w:r>
      <w:r>
        <w:rPr>
          <w:rFonts w:hint="eastAsia" w:ascii="微软雅黑" w:hAnsi="微软雅黑" w:eastAsia="微软雅黑" w:cs="微软雅黑"/>
          <w:b/>
          <w:bCs/>
          <w:spacing w:val="-1"/>
          <w:sz w:val="24"/>
          <w:szCs w:val="24"/>
        </w:rPr>
        <w:t>投标无效</w:t>
      </w:r>
      <w:r>
        <w:rPr>
          <w:rFonts w:hint="eastAsia" w:ascii="微软雅黑" w:hAnsi="微软雅黑" w:eastAsia="微软雅黑" w:cs="微软雅黑"/>
          <w:spacing w:val="-1"/>
          <w:sz w:val="24"/>
          <w:szCs w:val="24"/>
        </w:rPr>
        <w:t>。</w:t>
      </w:r>
    </w:p>
    <w:p w14:paraId="22F59684">
      <w:pPr>
        <w:pStyle w:val="3"/>
        <w:spacing w:before="42"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12.4.1   采用电汇形式的</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2"/>
          <w:sz w:val="24"/>
          <w:szCs w:val="24"/>
        </w:rPr>
        <w:t>，一般可以实时入账；</w:t>
      </w:r>
    </w:p>
    <w:p w14:paraId="35D2B273">
      <w:pPr>
        <w:pStyle w:val="3"/>
        <w:spacing w:before="16" w:line="228" w:lineRule="auto"/>
        <w:ind w:left="962" w:right="1" w:hanging="93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12.4.2   采用支票形式的，供应商则应充分考虑支票入账时间，</w:t>
      </w:r>
      <w:r>
        <w:rPr>
          <w:rFonts w:hint="eastAsia" w:ascii="微软雅黑" w:hAnsi="微软雅黑" w:eastAsia="微软雅黑" w:cs="微软雅黑"/>
          <w:spacing w:val="-2"/>
          <w:sz w:val="24"/>
          <w:szCs w:val="24"/>
        </w:rPr>
        <w:t>以确保磋商保证金能按时进入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指定账户。根据银行信息交换和付款时间</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1"/>
          <w:sz w:val="24"/>
          <w:szCs w:val="24"/>
        </w:rPr>
        <w:t>，支票从递交至实际入账一般需要 4-5 个</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工作日。如供应商未及时提交支票或支票不符合银行委托收款要求（如污损、折叠、</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1"/>
          <w:sz w:val="24"/>
          <w:szCs w:val="24"/>
        </w:rPr>
        <w:t>胶装等</w:t>
      </w:r>
      <w:r>
        <w:rPr>
          <w:rFonts w:hint="eastAsia" w:ascii="微软雅黑" w:hAnsi="微软雅黑" w:eastAsia="微软雅黑" w:cs="微软雅黑"/>
          <w:spacing w:val="-17"/>
          <w:sz w:val="24"/>
          <w:szCs w:val="24"/>
        </w:rPr>
        <w:t>）</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7"/>
          <w:sz w:val="24"/>
          <w:szCs w:val="24"/>
        </w:rPr>
        <w:t>，</w:t>
      </w:r>
      <w:r>
        <w:rPr>
          <w:rFonts w:hint="eastAsia" w:ascii="微软雅黑" w:hAnsi="微软雅黑" w:eastAsia="微软雅黑" w:cs="微软雅黑"/>
          <w:spacing w:val="-1"/>
          <w:sz w:val="24"/>
          <w:szCs w:val="24"/>
        </w:rPr>
        <w:t>导致磋商保证金不能按时进入指定账户的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，将按照磋</w:t>
      </w:r>
      <w:r>
        <w:rPr>
          <w:rFonts w:hint="eastAsia" w:ascii="微软雅黑" w:hAnsi="微软雅黑" w:eastAsia="微软雅黑" w:cs="微软雅黑"/>
          <w:spacing w:val="-2"/>
          <w:sz w:val="24"/>
          <w:szCs w:val="24"/>
        </w:rPr>
        <w:t>商文件的第 22.2 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相关规定处理。</w:t>
      </w:r>
    </w:p>
    <w:p w14:paraId="4471C644">
      <w:pPr>
        <w:pStyle w:val="3"/>
        <w:spacing w:before="43" w:line="221" w:lineRule="auto"/>
        <w:ind w:left="902" w:right="49" w:hanging="87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12.5      联合体递交响应文件的，</w:t>
      </w:r>
      <w:r>
        <w:rPr>
          <w:rFonts w:hint="eastAsia" w:ascii="微软雅黑" w:hAnsi="微软雅黑" w:eastAsia="微软雅黑" w:cs="微软雅黑"/>
          <w:spacing w:val="-2"/>
          <w:sz w:val="24"/>
          <w:szCs w:val="24"/>
        </w:rPr>
        <w:t>可以由联合体中的一方或者共同提交磋商保证金。以一方名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义提交磋商保证金的</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2"/>
          <w:sz w:val="24"/>
          <w:szCs w:val="24"/>
        </w:rPr>
        <w:t>，对联合体各方均具有约束力。</w:t>
      </w:r>
    </w:p>
    <w:p w14:paraId="7FBB3249">
      <w:pPr>
        <w:pStyle w:val="3"/>
        <w:spacing w:before="39" w:line="226"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12.6</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b/>
          <w:bCs/>
          <w:spacing w:val="-3"/>
          <w:sz w:val="24"/>
          <w:szCs w:val="24"/>
        </w:rPr>
        <w:t>磋商保证金的退还</w:t>
      </w:r>
    </w:p>
    <w:p w14:paraId="6DD6BC68">
      <w:pPr>
        <w:pStyle w:val="3"/>
        <w:spacing w:before="8" w:line="223" w:lineRule="auto"/>
        <w:ind w:left="1027" w:right="49" w:hanging="100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 xml:space="preserve">12.6.1   </w:t>
      </w:r>
      <w:r>
        <w:rPr>
          <w:rFonts w:hint="eastAsia" w:ascii="微软雅黑" w:hAnsi="微软雅黑" w:eastAsia="微软雅黑" w:cs="微软雅黑"/>
          <w:b/>
          <w:bCs/>
          <w:spacing w:val="-2"/>
          <w:sz w:val="24"/>
          <w:szCs w:val="24"/>
        </w:rPr>
        <w:t>成交人应在与采购人签订合同之日起 5 个工作日内，</w:t>
      </w:r>
      <w:r>
        <w:rPr>
          <w:rFonts w:hint="eastAsia" w:ascii="微软雅黑" w:hAnsi="微软雅黑" w:eastAsia="微软雅黑" w:cs="微软雅黑"/>
          <w:b/>
          <w:bCs/>
          <w:spacing w:val="-3"/>
          <w:sz w:val="24"/>
          <w:szCs w:val="24"/>
        </w:rPr>
        <w:t>及时联系保证金收受机构办理磋</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1"/>
          <w:sz w:val="24"/>
          <w:szCs w:val="24"/>
        </w:rPr>
        <w:t>商保证金无息退还手续。</w:t>
      </w:r>
    </w:p>
    <w:p w14:paraId="64CCE5A2">
      <w:pPr>
        <w:pStyle w:val="3"/>
        <w:spacing w:before="41" w:line="221" w:lineRule="auto"/>
        <w:ind w:left="1022" w:right="50" w:hanging="998"/>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12.6.2   未成交供应商的磋商保证金将在成</w:t>
      </w:r>
      <w:r>
        <w:rPr>
          <w:rFonts w:hint="eastAsia" w:ascii="微软雅黑" w:hAnsi="微软雅黑" w:eastAsia="微软雅黑" w:cs="微软雅黑"/>
          <w:spacing w:val="4"/>
          <w:sz w:val="24"/>
          <w:szCs w:val="24"/>
        </w:rPr>
        <w:t>交通知书发出之日暨成交结果公告公布之日起 5</w:t>
      </w:r>
      <w:r>
        <w:rPr>
          <w:rFonts w:hint="eastAsia" w:ascii="微软雅黑" w:hAnsi="微软雅黑" w:eastAsia="微软雅黑" w:cs="微软雅黑"/>
          <w:sz w:val="24"/>
          <w:szCs w:val="24"/>
        </w:rPr>
        <w:t xml:space="preserve"> 个工作日内无息退还。供应商及时联系保证金收受机构办理退还磋商保</w:t>
      </w:r>
      <w:r>
        <w:rPr>
          <w:rFonts w:hint="eastAsia" w:ascii="微软雅黑" w:hAnsi="微软雅黑" w:eastAsia="微软雅黑" w:cs="微软雅黑"/>
          <w:spacing w:val="-1"/>
          <w:sz w:val="24"/>
          <w:szCs w:val="24"/>
        </w:rPr>
        <w:t>证金手续。</w:t>
      </w:r>
    </w:p>
    <w:p w14:paraId="1EB3E503">
      <w:pPr>
        <w:pStyle w:val="3"/>
        <w:spacing w:before="41" w:line="226" w:lineRule="auto"/>
        <w:ind w:left="24"/>
        <w:rPr>
          <w:rFonts w:hint="eastAsia" w:ascii="微软雅黑" w:hAnsi="微软雅黑" w:eastAsia="微软雅黑" w:cs="微软雅黑"/>
          <w:sz w:val="24"/>
          <w:szCs w:val="24"/>
        </w:rPr>
      </w:pPr>
      <w:r>
        <w:rPr>
          <w:rFonts w:hint="eastAsia" w:ascii="微软雅黑" w:hAnsi="微软雅黑" w:eastAsia="微软雅黑" w:cs="微软雅黑"/>
          <w:sz w:val="24"/>
          <w:szCs w:val="24"/>
        </w:rPr>
        <w:t>12.6.3   政府采购投标担保函不予退回。</w:t>
      </w:r>
    </w:p>
    <w:p w14:paraId="52DD4BCE">
      <w:pPr>
        <w:pStyle w:val="3"/>
        <w:spacing w:before="12" w:line="225"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12.7       因供应商自身原因导致无法及时退还的</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3"/>
          <w:sz w:val="24"/>
          <w:szCs w:val="24"/>
        </w:rPr>
        <w:t>，采购人或采购代理机构将不承担相应责任。</w:t>
      </w:r>
    </w:p>
    <w:p w14:paraId="25CD14C2">
      <w:pPr>
        <w:pStyle w:val="3"/>
        <w:spacing w:before="15" w:line="225" w:lineRule="auto"/>
        <w:ind w:left="24"/>
        <w:outlineLvl w:val="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13.投标有效期</w:t>
      </w:r>
    </w:p>
    <w:p w14:paraId="32677E0F">
      <w:pPr>
        <w:pStyle w:val="3"/>
        <w:spacing w:before="13" w:line="221" w:lineRule="auto"/>
        <w:ind w:left="902" w:right="61" w:hanging="878"/>
        <w:rPr>
          <w:rFonts w:hint="eastAsia" w:ascii="微软雅黑" w:hAnsi="微软雅黑" w:eastAsia="微软雅黑" w:cs="微软雅黑"/>
          <w:sz w:val="24"/>
          <w:szCs w:val="24"/>
        </w:rPr>
      </w:pPr>
      <w:r>
        <w:rPr>
          <w:rFonts w:hint="eastAsia" w:ascii="微软雅黑" w:hAnsi="微软雅黑" w:eastAsia="微软雅黑" w:cs="微软雅黑"/>
          <w:sz w:val="24"/>
          <w:szCs w:val="24"/>
        </w:rPr>
        <w:t>13.1     投标应在</w:t>
      </w:r>
      <w:r>
        <w:rPr>
          <w:rFonts w:hint="eastAsia" w:ascii="微软雅黑" w:hAnsi="微软雅黑" w:eastAsia="微软雅黑" w:cs="微软雅黑"/>
          <w:sz w:val="24"/>
          <w:szCs w:val="24"/>
          <w:u w:val="single" w:color="auto"/>
        </w:rPr>
        <w:t>供应商须知资料表</w:t>
      </w:r>
      <w:r>
        <w:rPr>
          <w:rFonts w:hint="eastAsia" w:ascii="微软雅黑" w:hAnsi="微软雅黑" w:eastAsia="微软雅黑" w:cs="微软雅黑"/>
          <w:sz w:val="24"/>
          <w:szCs w:val="24"/>
        </w:rPr>
        <w:t>中规定时间内保持有效。</w:t>
      </w:r>
      <w:r>
        <w:rPr>
          <w:rFonts w:hint="eastAsia" w:ascii="微软雅黑" w:hAnsi="微软雅黑" w:eastAsia="微软雅黑" w:cs="微软雅黑"/>
          <w:spacing w:val="-1"/>
          <w:sz w:val="24"/>
          <w:szCs w:val="24"/>
        </w:rPr>
        <w:t>投标有效期不满足要求的投标，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其投标将被认定为</w:t>
      </w:r>
      <w:r>
        <w:rPr>
          <w:rFonts w:hint="eastAsia" w:ascii="微软雅黑" w:hAnsi="微软雅黑" w:eastAsia="微软雅黑" w:cs="微软雅黑"/>
          <w:b/>
          <w:bCs/>
          <w:spacing w:val="-1"/>
          <w:sz w:val="24"/>
          <w:szCs w:val="24"/>
        </w:rPr>
        <w:t>投标无效</w:t>
      </w:r>
      <w:r>
        <w:rPr>
          <w:rFonts w:hint="eastAsia" w:ascii="微软雅黑" w:hAnsi="微软雅黑" w:eastAsia="微软雅黑" w:cs="微软雅黑"/>
          <w:spacing w:val="-1"/>
          <w:sz w:val="24"/>
          <w:szCs w:val="24"/>
        </w:rPr>
        <w:t>。</w:t>
      </w:r>
    </w:p>
    <w:p w14:paraId="461BE112">
      <w:pPr>
        <w:pStyle w:val="3"/>
        <w:spacing w:before="42" w:line="225" w:lineRule="auto"/>
        <w:ind w:left="901" w:right="49" w:hanging="87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13.2      为保证有充分时间签订合</w:t>
      </w:r>
      <w:r>
        <w:rPr>
          <w:rFonts w:hint="eastAsia" w:ascii="微软雅黑" w:hAnsi="微软雅黑" w:eastAsia="微软雅黑" w:cs="微软雅黑"/>
          <w:spacing w:val="-2"/>
          <w:sz w:val="24"/>
          <w:szCs w:val="24"/>
        </w:rPr>
        <w:t>同，采购人或采购代理机构可根据实际情况，在原投标有效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期截止之前，要求供应商延长响应文件的有效期。接受该要求的供</w:t>
      </w:r>
      <w:r>
        <w:rPr>
          <w:rFonts w:hint="eastAsia" w:ascii="微软雅黑" w:hAnsi="微软雅黑" w:eastAsia="微软雅黑" w:cs="微软雅黑"/>
          <w:spacing w:val="-2"/>
          <w:sz w:val="24"/>
          <w:szCs w:val="24"/>
        </w:rPr>
        <w:t>应商将不会被要求</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和允许修正其响应文件，且本须知中有关磋商保证金的要求须在延</w:t>
      </w:r>
      <w:r>
        <w:rPr>
          <w:rFonts w:hint="eastAsia" w:ascii="微软雅黑" w:hAnsi="微软雅黑" w:eastAsia="微软雅黑" w:cs="微软雅黑"/>
          <w:spacing w:val="-2"/>
          <w:sz w:val="24"/>
          <w:szCs w:val="24"/>
        </w:rPr>
        <w:t>长的有效期内继续</w:t>
      </w:r>
    </w:p>
    <w:p w14:paraId="4DB08BD6">
      <w:pPr>
        <w:spacing w:line="225" w:lineRule="auto"/>
        <w:rPr>
          <w:rFonts w:hint="eastAsia" w:ascii="微软雅黑" w:hAnsi="微软雅黑" w:eastAsia="微软雅黑" w:cs="微软雅黑"/>
          <w:sz w:val="24"/>
          <w:szCs w:val="24"/>
        </w:rPr>
        <w:sectPr>
          <w:headerReference r:id="rId12" w:type="default"/>
          <w:footerReference r:id="rId13" w:type="default"/>
          <w:pgSz w:w="11905" w:h="16839"/>
          <w:pgMar w:top="1084" w:right="1033" w:bottom="1055" w:left="1082" w:header="1055" w:footer="822" w:gutter="0"/>
          <w:cols w:space="720" w:num="1"/>
        </w:sectPr>
      </w:pPr>
    </w:p>
    <w:p w14:paraId="57394AE5">
      <w:pPr>
        <w:spacing w:line="325" w:lineRule="auto"/>
        <w:rPr>
          <w:rFonts w:hint="eastAsia" w:ascii="微软雅黑" w:hAnsi="微软雅黑" w:eastAsia="微软雅黑" w:cs="微软雅黑"/>
          <w:sz w:val="21"/>
        </w:rPr>
      </w:pPr>
    </w:p>
    <w:p w14:paraId="1675B983">
      <w:pPr>
        <w:spacing w:line="326" w:lineRule="auto"/>
        <w:rPr>
          <w:rFonts w:hint="eastAsia" w:ascii="微软雅黑" w:hAnsi="微软雅黑" w:eastAsia="微软雅黑" w:cs="微软雅黑"/>
          <w:sz w:val="21"/>
        </w:rPr>
      </w:pPr>
    </w:p>
    <w:p w14:paraId="4457D890">
      <w:pPr>
        <w:spacing w:line="58" w:lineRule="exact"/>
        <w:rPr>
          <w:rFonts w:hint="eastAsia" w:ascii="微软雅黑" w:hAnsi="微软雅黑" w:eastAsia="微软雅黑" w:cs="微软雅黑"/>
        </w:rPr>
      </w:pPr>
      <w:r>
        <w:rPr>
          <w:rFonts w:hint="eastAsia" w:ascii="微软雅黑" w:hAnsi="微软雅黑" w:eastAsia="微软雅黑" w:cs="微软雅黑"/>
          <w:position w:val="-1"/>
        </w:rPr>
        <w:pict>
          <v:shape id="_x0000_s1034" o:spid="_x0000_s1034" style="height:2.9pt;width:486.95pt;" fillcolor="#000000" filled="t" stroked="f" coordsize="9739,58" path="m0,0l9738,0,9738,28,0,28,0,0xem0,43l9738,43,9738,57,0,57,0,43xe">
            <v:path/>
            <v:fill on="t" focussize="0,0"/>
            <v:stroke on="f"/>
            <v:imagedata o:title=""/>
            <o:lock v:ext="edit"/>
            <w10:wrap type="none"/>
            <w10:anchorlock/>
          </v:shape>
        </w:pict>
      </w:r>
    </w:p>
    <w:p w14:paraId="7900B873">
      <w:pPr>
        <w:spacing w:line="337" w:lineRule="auto"/>
        <w:rPr>
          <w:rFonts w:hint="eastAsia" w:ascii="微软雅黑" w:hAnsi="微软雅黑" w:eastAsia="微软雅黑" w:cs="微软雅黑"/>
          <w:sz w:val="21"/>
        </w:rPr>
      </w:pPr>
    </w:p>
    <w:p w14:paraId="6AD29280">
      <w:pPr>
        <w:pStyle w:val="3"/>
        <w:spacing w:before="103" w:line="220" w:lineRule="auto"/>
        <w:ind w:left="904" w:hanging="3"/>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有效。供应商可以拒绝延长投标有效期的要求，其磋商保证金将及时按规定无息退还。</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
          <w:sz w:val="24"/>
          <w:szCs w:val="24"/>
        </w:rPr>
        <w:t>上述要求和答复都应以书面形式提交。</w:t>
      </w:r>
    </w:p>
    <w:p w14:paraId="4A1ED02E">
      <w:pPr>
        <w:pStyle w:val="3"/>
        <w:spacing w:before="1" w:line="220" w:lineRule="auto"/>
        <w:ind w:left="24"/>
        <w:outlineLvl w:val="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14.响应文件的签署及规定（电子投标以政采云系统生成格式为准）</w:t>
      </w:r>
    </w:p>
    <w:p w14:paraId="2BD697AF">
      <w:pPr>
        <w:pStyle w:val="3"/>
        <w:spacing w:before="21" w:line="221"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14.1     供应商应按供应商须知资料表中的规定</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，准备和递交</w:t>
      </w:r>
      <w:r>
        <w:rPr>
          <w:rFonts w:hint="eastAsia" w:ascii="微软雅黑" w:hAnsi="微软雅黑" w:eastAsia="微软雅黑" w:cs="微软雅黑"/>
          <w:spacing w:val="-2"/>
          <w:sz w:val="24"/>
          <w:szCs w:val="24"/>
        </w:rPr>
        <w:t>（加密上传）电子响应文件。</w:t>
      </w:r>
    </w:p>
    <w:p w14:paraId="2640D8F6">
      <w:pPr>
        <w:pStyle w:val="3"/>
        <w:spacing w:before="22"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14.2     所有响应文件应按照磋商文件规定的格式填写、签署和盖章。</w:t>
      </w:r>
    </w:p>
    <w:p w14:paraId="35EFE437">
      <w:pPr>
        <w:pStyle w:val="3"/>
        <w:spacing w:before="13" w:line="221" w:lineRule="auto"/>
        <w:ind w:left="3" w:right="88" w:firstLine="20"/>
        <w:rPr>
          <w:rFonts w:hint="eastAsia" w:ascii="微软雅黑" w:hAnsi="微软雅黑" w:eastAsia="微软雅黑" w:cs="微软雅黑"/>
          <w:sz w:val="24"/>
          <w:szCs w:val="24"/>
        </w:rPr>
      </w:pPr>
      <w:r>
        <w:rPr>
          <w:rFonts w:hint="eastAsia" w:ascii="微软雅黑" w:hAnsi="微软雅黑" w:eastAsia="微软雅黑" w:cs="微软雅黑"/>
          <w:sz w:val="24"/>
          <w:szCs w:val="24"/>
        </w:rPr>
        <w:t>14.3     响应文件因字迹潦草、表达不清或</w:t>
      </w:r>
      <w:r>
        <w:rPr>
          <w:rFonts w:hint="eastAsia" w:ascii="微软雅黑" w:hAnsi="微软雅黑" w:eastAsia="微软雅黑" w:cs="微软雅黑"/>
          <w:spacing w:val="-1"/>
          <w:sz w:val="24"/>
          <w:szCs w:val="24"/>
        </w:rPr>
        <w:t>未按照磋商文件规定的格式填写、签署和盖章所引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起的后果由供应商负责。</w:t>
      </w:r>
    </w:p>
    <w:p w14:paraId="1D64DBED">
      <w:pPr>
        <w:spacing w:line="291" w:lineRule="auto"/>
        <w:rPr>
          <w:rFonts w:hint="eastAsia" w:ascii="微软雅黑" w:hAnsi="微软雅黑" w:eastAsia="微软雅黑" w:cs="微软雅黑"/>
          <w:sz w:val="21"/>
        </w:rPr>
      </w:pPr>
    </w:p>
    <w:p w14:paraId="558E2C86">
      <w:pPr>
        <w:pStyle w:val="3"/>
        <w:spacing w:before="103" w:line="183" w:lineRule="auto"/>
        <w:ind w:left="3743"/>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四     响应文件的递交</w:t>
      </w:r>
    </w:p>
    <w:p w14:paraId="7818A95E">
      <w:pPr>
        <w:pStyle w:val="3"/>
        <w:spacing w:before="42" w:line="221" w:lineRule="auto"/>
        <w:ind w:left="24"/>
        <w:outlineLvl w:val="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15.响应文件的递交和标记（电子投标以政采云系统生成格式为准）</w:t>
      </w:r>
    </w:p>
    <w:p w14:paraId="29B0DBCC">
      <w:pPr>
        <w:pStyle w:val="3"/>
        <w:spacing w:before="19" w:line="225" w:lineRule="auto"/>
        <w:ind w:left="24"/>
        <w:outlineLvl w:val="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 xml:space="preserve">15.1   </w:t>
      </w:r>
      <w:r>
        <w:rPr>
          <w:rFonts w:hint="eastAsia" w:ascii="微软雅黑" w:hAnsi="微软雅黑" w:eastAsia="微软雅黑" w:cs="微软雅黑"/>
          <w:b/>
          <w:bCs/>
          <w:spacing w:val="-58"/>
          <w:sz w:val="24"/>
          <w:szCs w:val="24"/>
          <w:u w:val="single" w:color="auto"/>
        </w:rPr>
        <w:t xml:space="preserve"> </w:t>
      </w:r>
      <w:r>
        <w:rPr>
          <w:rFonts w:hint="eastAsia" w:ascii="微软雅黑" w:hAnsi="微软雅黑" w:eastAsia="微软雅黑" w:cs="微软雅黑"/>
          <w:b/>
          <w:bCs/>
          <w:spacing w:val="-1"/>
          <w:sz w:val="24"/>
          <w:szCs w:val="24"/>
          <w:u w:val="single" w:color="auto"/>
        </w:rPr>
        <w:t>为方便评审及进行资格审查</w:t>
      </w:r>
      <w:r>
        <w:rPr>
          <w:rFonts w:hint="eastAsia" w:ascii="微软雅黑" w:hAnsi="微软雅黑" w:eastAsia="微软雅黑" w:cs="微软雅黑"/>
          <w:b/>
          <w:bCs/>
          <w:spacing w:val="-40"/>
          <w:sz w:val="24"/>
          <w:szCs w:val="24"/>
          <w:u w:val="single" w:color="auto"/>
        </w:rPr>
        <w:t xml:space="preserve"> </w:t>
      </w:r>
      <w:r>
        <w:rPr>
          <w:rFonts w:hint="eastAsia" w:ascii="微软雅黑" w:hAnsi="微软雅黑" w:eastAsia="微软雅黑" w:cs="微软雅黑"/>
          <w:b/>
          <w:bCs/>
          <w:spacing w:val="-1"/>
          <w:sz w:val="24"/>
          <w:szCs w:val="24"/>
          <w:u w:val="single" w:color="auto"/>
        </w:rPr>
        <w:t>，供应商应完整地按磋商文件提供的响应文件格式及要求</w:t>
      </w:r>
    </w:p>
    <w:p w14:paraId="19905EB9">
      <w:pPr>
        <w:pStyle w:val="3"/>
        <w:spacing w:before="60" w:line="183" w:lineRule="auto"/>
        <w:ind w:left="719"/>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u w:val="single" w:color="auto"/>
        </w:rPr>
        <w:t>编写响应文件，供应商须在响应截止时间前完成在系统上传递交电子响应文件。供应商</w:t>
      </w:r>
    </w:p>
    <w:p w14:paraId="54541524">
      <w:pPr>
        <w:pStyle w:val="3"/>
        <w:spacing w:before="84" w:line="225" w:lineRule="auto"/>
        <w:ind w:left="721" w:right="69" w:firstLine="8"/>
        <w:jc w:val="both"/>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u w:val="single" w:color="auto"/>
        </w:rPr>
        <w:t>的电子响应文件是经过CA证书加密后上传提交的</w:t>
      </w:r>
      <w:r>
        <w:rPr>
          <w:rFonts w:hint="eastAsia" w:ascii="微软雅黑" w:hAnsi="微软雅黑" w:eastAsia="微软雅黑" w:cs="微软雅黑"/>
          <w:b/>
          <w:bCs/>
          <w:spacing w:val="-41"/>
          <w:sz w:val="24"/>
          <w:szCs w:val="24"/>
          <w:u w:val="single" w:color="auto"/>
        </w:rPr>
        <w:t xml:space="preserve"> </w:t>
      </w:r>
      <w:r>
        <w:rPr>
          <w:rFonts w:hint="eastAsia" w:ascii="微软雅黑" w:hAnsi="微软雅黑" w:eastAsia="微软雅黑" w:cs="微软雅黑"/>
          <w:b/>
          <w:bCs/>
          <w:spacing w:val="-1"/>
          <w:sz w:val="24"/>
          <w:szCs w:val="24"/>
          <w:u w:val="single" w:color="auto"/>
        </w:rPr>
        <w:t>，任何单位或个人均无</w:t>
      </w:r>
      <w:r>
        <w:rPr>
          <w:rFonts w:hint="eastAsia" w:ascii="微软雅黑" w:hAnsi="微软雅黑" w:eastAsia="微软雅黑" w:cs="微软雅黑"/>
          <w:b/>
          <w:bCs/>
          <w:spacing w:val="-2"/>
          <w:sz w:val="24"/>
          <w:szCs w:val="24"/>
          <w:u w:val="single" w:color="auto"/>
        </w:rPr>
        <w:t>法在投标截止</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1"/>
          <w:sz w:val="24"/>
          <w:szCs w:val="24"/>
          <w:u w:val="single" w:color="auto"/>
        </w:rPr>
        <w:t>时间(即开标时间)之前查看或篡改，不存在泄密风险。（严</w:t>
      </w:r>
      <w:r>
        <w:rPr>
          <w:rFonts w:hint="eastAsia" w:ascii="微软雅黑" w:hAnsi="微软雅黑" w:eastAsia="微软雅黑" w:cs="微软雅黑"/>
          <w:b/>
          <w:bCs/>
          <w:spacing w:val="-2"/>
          <w:sz w:val="24"/>
          <w:szCs w:val="24"/>
          <w:u w:val="single" w:color="auto"/>
        </w:rPr>
        <w:t>格按照政采云电子投标流程</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1"/>
          <w:sz w:val="24"/>
          <w:szCs w:val="24"/>
          <w:u w:val="single" w:color="auto"/>
        </w:rPr>
        <w:t>制作并上传电子响应文件）</w:t>
      </w:r>
    </w:p>
    <w:p w14:paraId="4756D26E">
      <w:pPr>
        <w:pStyle w:val="3"/>
        <w:spacing w:before="2" w:line="220" w:lineRule="auto"/>
        <w:ind w:left="716" w:right="69" w:hanging="697"/>
        <w:outlineLvl w:val="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15.2   供应商因自身原因导致电子响应文件无法导入电子评标系统的，该响应文</w:t>
      </w:r>
      <w:r>
        <w:rPr>
          <w:rFonts w:hint="eastAsia" w:ascii="微软雅黑" w:hAnsi="微软雅黑" w:eastAsia="微软雅黑" w:cs="微软雅黑"/>
          <w:spacing w:val="-3"/>
          <w:sz w:val="24"/>
          <w:szCs w:val="24"/>
        </w:rPr>
        <w:t>件视为无效文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件。</w:t>
      </w:r>
    </w:p>
    <w:p w14:paraId="71B00D11">
      <w:pPr>
        <w:pStyle w:val="3"/>
        <w:spacing w:before="43" w:line="225" w:lineRule="auto"/>
        <w:ind w:left="19"/>
        <w:outlineLvl w:val="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15.3   电子响应文件具有法律效力,与其他形式的响应文件在内容和格式上等同</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1"/>
          <w:sz w:val="24"/>
          <w:szCs w:val="24"/>
        </w:rPr>
        <w:t>，若响应文件</w:t>
      </w:r>
    </w:p>
    <w:p w14:paraId="318C099D">
      <w:pPr>
        <w:pStyle w:val="3"/>
        <w:spacing w:before="59" w:line="183" w:lineRule="auto"/>
        <w:ind w:left="71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与磋商文件要求不一致</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，其内容影响成交结果时</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，责任由供应商自行承担。</w:t>
      </w:r>
    </w:p>
    <w:p w14:paraId="6C5115B0">
      <w:pPr>
        <w:pStyle w:val="3"/>
        <w:spacing w:before="39" w:line="227" w:lineRule="auto"/>
        <w:ind w:left="24"/>
        <w:outlineLvl w:val="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16.投标截止</w:t>
      </w:r>
    </w:p>
    <w:p w14:paraId="245FF1D7">
      <w:pPr>
        <w:pStyle w:val="3"/>
        <w:spacing w:before="12"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 xml:space="preserve">16.1     </w:t>
      </w:r>
      <w:r>
        <w:rPr>
          <w:rFonts w:hint="eastAsia" w:ascii="微软雅黑" w:hAnsi="微软雅黑" w:eastAsia="微软雅黑" w:cs="微软雅黑"/>
          <w:b/>
          <w:bCs/>
          <w:spacing w:val="-1"/>
          <w:sz w:val="24"/>
          <w:szCs w:val="24"/>
        </w:rPr>
        <w:t>供应商应在磋商文件中规定的截止时间前</w:t>
      </w:r>
      <w:r>
        <w:rPr>
          <w:rFonts w:hint="eastAsia" w:ascii="微软雅黑" w:hAnsi="微软雅黑" w:eastAsia="微软雅黑" w:cs="微软雅黑"/>
          <w:b/>
          <w:bCs/>
          <w:spacing w:val="-40"/>
          <w:sz w:val="24"/>
          <w:szCs w:val="24"/>
        </w:rPr>
        <w:t xml:space="preserve"> </w:t>
      </w:r>
      <w:r>
        <w:rPr>
          <w:rFonts w:hint="eastAsia" w:ascii="微软雅黑" w:hAnsi="微软雅黑" w:eastAsia="微软雅黑" w:cs="微软雅黑"/>
          <w:b/>
          <w:bCs/>
          <w:spacing w:val="-1"/>
          <w:sz w:val="24"/>
          <w:szCs w:val="24"/>
        </w:rPr>
        <w:t>，将电子响应文件</w:t>
      </w:r>
      <w:r>
        <w:rPr>
          <w:rFonts w:hint="eastAsia" w:ascii="微软雅黑" w:hAnsi="微软雅黑" w:eastAsia="微软雅黑" w:cs="微软雅黑"/>
          <w:b/>
          <w:bCs/>
          <w:spacing w:val="-2"/>
          <w:sz w:val="24"/>
          <w:szCs w:val="24"/>
        </w:rPr>
        <w:t>上传到政采云平台。</w:t>
      </w:r>
    </w:p>
    <w:p w14:paraId="589350EF">
      <w:pPr>
        <w:pStyle w:val="3"/>
        <w:spacing w:before="14" w:line="225" w:lineRule="auto"/>
        <w:ind w:left="902" w:right="69" w:hanging="87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16.2     采购人和采购代理机构有权按本须知的规定</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2"/>
          <w:sz w:val="24"/>
          <w:szCs w:val="24"/>
        </w:rPr>
        <w:t>，延迟投标截止时间。在此情况下</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2"/>
          <w:sz w:val="24"/>
          <w:szCs w:val="24"/>
        </w:rPr>
        <w:t>，采购</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人、采购代理机构和供应商受投标截止时间制约的所有权利和义</w:t>
      </w:r>
      <w:r>
        <w:rPr>
          <w:rFonts w:hint="eastAsia" w:ascii="微软雅黑" w:hAnsi="微软雅黑" w:eastAsia="微软雅黑" w:cs="微软雅黑"/>
          <w:spacing w:val="-2"/>
          <w:sz w:val="24"/>
          <w:szCs w:val="24"/>
        </w:rPr>
        <w:t>务均应延长至新的截</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止时间。</w:t>
      </w:r>
    </w:p>
    <w:p w14:paraId="6CD75E12">
      <w:pPr>
        <w:pStyle w:val="3"/>
        <w:spacing w:before="143" w:line="226"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16.3     采购人和采购代理机构将拒绝接收在投标截止时间后上传的响应文件。</w:t>
      </w:r>
    </w:p>
    <w:p w14:paraId="32C2F6D0">
      <w:pPr>
        <w:pStyle w:val="3"/>
        <w:spacing w:before="41" w:line="226" w:lineRule="auto"/>
        <w:ind w:left="24"/>
        <w:outlineLvl w:val="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17.响应文件的接收、修改与撤回与解密</w:t>
      </w:r>
    </w:p>
    <w:p w14:paraId="6E6C76F3">
      <w:pPr>
        <w:pStyle w:val="3"/>
        <w:spacing w:before="15" w:line="227" w:lineRule="auto"/>
        <w:ind w:left="912" w:right="69" w:hanging="88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17.1     在响应文件提交截止时间前</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1"/>
          <w:sz w:val="24"/>
          <w:szCs w:val="24"/>
        </w:rPr>
        <w:t>，供应商须将电子投标文件成功完整上传到政采云平台项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目采购系统。时间以政采云平台项目采购系统服务器从中国科学院国家授时中心取得</w:t>
      </w:r>
      <w:r>
        <w:rPr>
          <w:rFonts w:hint="eastAsia" w:ascii="微软雅黑" w:hAnsi="微软雅黑" w:eastAsia="微软雅黑" w:cs="微软雅黑"/>
          <w:spacing w:val="18"/>
          <w:w w:val="101"/>
          <w:sz w:val="24"/>
          <w:szCs w:val="24"/>
        </w:rPr>
        <w:t xml:space="preserve"> </w:t>
      </w:r>
      <w:r>
        <w:rPr>
          <w:rFonts w:hint="eastAsia" w:ascii="微软雅黑" w:hAnsi="微软雅黑" w:eastAsia="微软雅黑" w:cs="微软雅黑"/>
          <w:spacing w:val="-2"/>
          <w:sz w:val="24"/>
          <w:szCs w:val="24"/>
        </w:rPr>
        <w:t>的北京时间为准，投标截止时间结束后，系</w:t>
      </w:r>
      <w:r>
        <w:rPr>
          <w:rFonts w:hint="eastAsia" w:ascii="微软雅黑" w:hAnsi="微软雅黑" w:eastAsia="微软雅黑" w:cs="微软雅黑"/>
          <w:spacing w:val="-3"/>
          <w:sz w:val="24"/>
          <w:szCs w:val="24"/>
        </w:rPr>
        <w:t>统将不允许供应商上传响应文件</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，已上传</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响应文件但未完成传输的文件系统将拒绝接收。</w:t>
      </w:r>
    </w:p>
    <w:p w14:paraId="478A6A17">
      <w:pPr>
        <w:pStyle w:val="3"/>
        <w:spacing w:before="40"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17.2     代理机构对因不可抗力事件造成的响应</w:t>
      </w:r>
      <w:r>
        <w:rPr>
          <w:rFonts w:hint="eastAsia" w:ascii="微软雅黑" w:hAnsi="微软雅黑" w:eastAsia="微软雅黑" w:cs="微软雅黑"/>
          <w:spacing w:val="-2"/>
          <w:sz w:val="24"/>
          <w:szCs w:val="24"/>
        </w:rPr>
        <w:t>文件的损坏、丢失的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，不承担责任。</w:t>
      </w:r>
    </w:p>
    <w:p w14:paraId="2F0DBCF3">
      <w:pPr>
        <w:pStyle w:val="3"/>
        <w:spacing w:before="15"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17.3     出现下述情形之一</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，属于</w:t>
      </w:r>
      <w:r>
        <w:rPr>
          <w:rFonts w:hint="eastAsia" w:ascii="微软雅黑" w:hAnsi="微软雅黑" w:eastAsia="微软雅黑" w:cs="微软雅黑"/>
          <w:spacing w:val="-3"/>
          <w:sz w:val="24"/>
          <w:szCs w:val="24"/>
        </w:rPr>
        <w:t>未成功提交响应文件</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，按无效投标处理：</w:t>
      </w:r>
    </w:p>
    <w:p w14:paraId="42A5FC46">
      <w:pPr>
        <w:pStyle w:val="3"/>
        <w:spacing w:before="14" w:line="221"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（1）至提交响应文件截止时间</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，响应文件未完整上传的。</w:t>
      </w:r>
    </w:p>
    <w:p w14:paraId="1DEE977B">
      <w:pPr>
        <w:pStyle w:val="3"/>
        <w:spacing w:before="19" w:line="221"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（2）响应文件未按投标格式中注明需签字盖章的要求进行签名（含电子签名</w:t>
      </w:r>
      <w:r>
        <w:rPr>
          <w:rFonts w:hint="eastAsia" w:ascii="微软雅黑" w:hAnsi="微软雅黑" w:eastAsia="微软雅黑" w:cs="微软雅黑"/>
          <w:spacing w:val="-2"/>
          <w:sz w:val="24"/>
          <w:szCs w:val="24"/>
        </w:rPr>
        <w:t>）和加盖</w:t>
      </w:r>
    </w:p>
    <w:p w14:paraId="3DD67805">
      <w:pPr>
        <w:spacing w:line="221" w:lineRule="auto"/>
        <w:rPr>
          <w:rFonts w:hint="eastAsia" w:ascii="微软雅黑" w:hAnsi="微软雅黑" w:eastAsia="微软雅黑" w:cs="微软雅黑"/>
          <w:sz w:val="24"/>
          <w:szCs w:val="24"/>
        </w:rPr>
        <w:sectPr>
          <w:footerReference r:id="rId14" w:type="default"/>
          <w:pgSz w:w="11905" w:h="16839"/>
          <w:pgMar w:top="400" w:right="1014" w:bottom="1055" w:left="1082" w:header="0" w:footer="822" w:gutter="0"/>
          <w:cols w:space="720" w:num="1"/>
        </w:sectPr>
      </w:pPr>
    </w:p>
    <w:p w14:paraId="5D92E8D8">
      <w:pPr>
        <w:spacing w:line="321" w:lineRule="auto"/>
        <w:rPr>
          <w:rFonts w:hint="eastAsia" w:ascii="微软雅黑" w:hAnsi="微软雅黑" w:eastAsia="微软雅黑" w:cs="微软雅黑"/>
          <w:sz w:val="21"/>
        </w:rPr>
      </w:pPr>
      <w:r>
        <w:rPr>
          <w:rFonts w:hint="eastAsia" w:ascii="微软雅黑" w:hAnsi="微软雅黑" w:eastAsia="微软雅黑" w:cs="微软雅黑"/>
        </w:rPr>
        <w:pict>
          <v:shape id="_x0000_s1035" o:spid="_x0000_s1035" style="position:absolute;left:0pt;margin-left:0pt;margin-top:0.7pt;height:0.75pt;width:486.95pt;z-index:251667456;mso-width-relative:page;mso-height-relative:page;" fillcolor="#000000" filled="t" stroked="f" coordsize="9739,15" path="m0,0l9738,0,9738,14,0,14,0,0xe">
            <v:path/>
            <v:fill on="t" focussize="0,0"/>
            <v:stroke on="f"/>
            <v:imagedata o:title=""/>
            <o:lock v:ext="edit"/>
          </v:shape>
        </w:pict>
      </w:r>
    </w:p>
    <w:p w14:paraId="05C18CDD">
      <w:pPr>
        <w:pStyle w:val="3"/>
        <w:spacing w:before="103" w:line="221" w:lineRule="auto"/>
        <w:ind w:left="91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电子印章</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，或签名（含电子签名）或电子印章不完</w:t>
      </w:r>
      <w:r>
        <w:rPr>
          <w:rFonts w:hint="eastAsia" w:ascii="微软雅黑" w:hAnsi="微软雅黑" w:eastAsia="微软雅黑" w:cs="微软雅黑"/>
          <w:spacing w:val="-3"/>
          <w:sz w:val="24"/>
          <w:szCs w:val="24"/>
        </w:rPr>
        <w:t>整的。</w:t>
      </w:r>
    </w:p>
    <w:p w14:paraId="3CB0A515">
      <w:pPr>
        <w:pStyle w:val="3"/>
        <w:spacing w:before="21" w:line="221" w:lineRule="auto"/>
        <w:ind w:left="76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（3）响应文件损坏或格式不正确的。</w:t>
      </w:r>
    </w:p>
    <w:p w14:paraId="7FBF8978">
      <w:pPr>
        <w:pStyle w:val="3"/>
        <w:spacing w:before="21" w:line="225" w:lineRule="auto"/>
        <w:ind w:left="901" w:right="48" w:hanging="87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17.4     在提交响应文件截止时间前</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2"/>
          <w:sz w:val="24"/>
          <w:szCs w:val="24"/>
        </w:rPr>
        <w:t>，供应商可以修改或撤回未解密的电子响应文件</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，并于提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交响应文件截止时间前将修改后重新生成的电子响应文件上传至政采云平台项目采</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3"/>
          <w:sz w:val="24"/>
          <w:szCs w:val="24"/>
        </w:rPr>
        <w:t>购系统</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3"/>
          <w:sz w:val="24"/>
          <w:szCs w:val="24"/>
        </w:rPr>
        <w:t>，到达响应文件提交截止时间后</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，将不允许修改或撤回。</w:t>
      </w:r>
    </w:p>
    <w:p w14:paraId="734C6C75">
      <w:pPr>
        <w:pStyle w:val="3"/>
        <w:spacing w:before="40"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17.5     在提交响应文件截止时间后</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2"/>
          <w:sz w:val="24"/>
          <w:szCs w:val="24"/>
        </w:rPr>
        <w:t>供应商不得补充、修改和更换响应文件。</w:t>
      </w:r>
    </w:p>
    <w:p w14:paraId="37651F20">
      <w:pPr>
        <w:pStyle w:val="3"/>
        <w:spacing w:before="13" w:line="225" w:lineRule="auto"/>
        <w:ind w:left="899" w:right="48" w:hanging="87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17.6     到达开标时间后</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2"/>
          <w:sz w:val="24"/>
          <w:szCs w:val="24"/>
        </w:rPr>
        <w:t>，供应商需使用上传响应文件的同一数字证书解密</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，供应商须在采购</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代理机构规定的时间内完成响应文件解密，投标人因非系统原因导致的</w:t>
      </w:r>
      <w:r>
        <w:rPr>
          <w:rFonts w:hint="eastAsia" w:ascii="微软雅黑" w:hAnsi="微软雅黑" w:eastAsia="微软雅黑" w:cs="微软雅黑"/>
          <w:spacing w:val="-2"/>
          <w:sz w:val="24"/>
          <w:szCs w:val="24"/>
        </w:rPr>
        <w:t>逾期未解密响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应文件</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3"/>
          <w:sz w:val="24"/>
          <w:szCs w:val="24"/>
        </w:rPr>
        <w:t>，将作无效投标处理。</w:t>
      </w:r>
    </w:p>
    <w:p w14:paraId="2F63086E">
      <w:pPr>
        <w:pStyle w:val="3"/>
        <w:spacing w:before="87" w:line="183" w:lineRule="auto"/>
        <w:ind w:left="4002"/>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五     磋商开启及评审</w:t>
      </w:r>
    </w:p>
    <w:p w14:paraId="3AE5C4A7">
      <w:pPr>
        <w:pStyle w:val="3"/>
        <w:spacing w:before="42" w:line="226" w:lineRule="auto"/>
        <w:ind w:left="24"/>
        <w:outlineLvl w:val="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18.磋商开启</w:t>
      </w:r>
    </w:p>
    <w:p w14:paraId="4428E307">
      <w:pPr>
        <w:pStyle w:val="3"/>
        <w:spacing w:before="9" w:line="230" w:lineRule="auto"/>
        <w:ind w:left="959" w:right="178" w:hanging="93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18.1       采购人和采购代理机构将按</w:t>
      </w:r>
      <w:r>
        <w:rPr>
          <w:rFonts w:hint="eastAsia" w:ascii="微软雅黑" w:hAnsi="微软雅黑" w:eastAsia="微软雅黑" w:cs="微软雅黑"/>
          <w:spacing w:val="-1"/>
          <w:sz w:val="24"/>
          <w:szCs w:val="24"/>
          <w:u w:val="single" w:color="auto"/>
        </w:rPr>
        <w:t>供应商须知资料表</w:t>
      </w:r>
      <w:r>
        <w:rPr>
          <w:rFonts w:hint="eastAsia" w:ascii="微软雅黑" w:hAnsi="微软雅黑" w:eastAsia="微软雅黑" w:cs="微软雅黑"/>
          <w:spacing w:val="-1"/>
          <w:sz w:val="24"/>
          <w:szCs w:val="24"/>
        </w:rPr>
        <w:t>中规定的磋商时间和地点组织开标。</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4"/>
          <w:sz w:val="24"/>
          <w:szCs w:val="24"/>
        </w:rPr>
        <w:t>供应商不足 3 家的</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4"/>
          <w:sz w:val="24"/>
          <w:szCs w:val="24"/>
        </w:rPr>
        <w:t>，不得开标。</w:t>
      </w:r>
    </w:p>
    <w:p w14:paraId="40D04C0B">
      <w:pPr>
        <w:pStyle w:val="3"/>
        <w:spacing w:before="19" w:line="231" w:lineRule="auto"/>
        <w:ind w:left="960" w:right="48" w:hanging="93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18.2      供应商应当按照本磋商文</w:t>
      </w:r>
      <w:r>
        <w:rPr>
          <w:rFonts w:hint="eastAsia" w:ascii="微软雅黑" w:hAnsi="微软雅黑" w:eastAsia="微软雅黑" w:cs="微软雅黑"/>
          <w:spacing w:val="-2"/>
          <w:sz w:val="24"/>
          <w:szCs w:val="24"/>
        </w:rPr>
        <w:t>件载明的时间和模式等要求参加磋商。磋商时，供应商应当</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使用上传本项目（采购包）电子响应文件时加密所用数字证书在开始解密后按照代理</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3"/>
          <w:sz w:val="24"/>
          <w:szCs w:val="24"/>
        </w:rPr>
        <w:t>机构规定的时间内完成电子响应文件的解密，如遇不可抗力等其他特殊情况，采购代</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3"/>
          <w:sz w:val="24"/>
          <w:szCs w:val="24"/>
        </w:rPr>
        <w:t>理机构可视情况延长解密时间。供应商未携带数字证书或其他非系统原因导致的在规</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3"/>
          <w:sz w:val="24"/>
          <w:szCs w:val="24"/>
        </w:rPr>
        <w:t>定时间内未解密响应文件，将作无效投标处理。（采用不见面电子开标，各供应商在</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3"/>
          <w:sz w:val="24"/>
          <w:szCs w:val="24"/>
        </w:rPr>
        <w:t>参加磋商会议以前须自行对使用电脑的网络环境、驱动安装、客户端安装以及数字证</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2"/>
          <w:sz w:val="24"/>
          <w:szCs w:val="24"/>
        </w:rPr>
        <w:t>书的有效性等进行检测</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2"/>
          <w:sz w:val="24"/>
          <w:szCs w:val="24"/>
        </w:rPr>
        <w:t>，确保可以正常使用）。</w:t>
      </w:r>
    </w:p>
    <w:p w14:paraId="5DECA79A">
      <w:pPr>
        <w:pStyle w:val="3"/>
        <w:spacing w:before="120" w:line="225" w:lineRule="auto"/>
        <w:ind w:left="962" w:right="48" w:hanging="93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18.3      采购人或采购代理机构将对磋商过程进行记录，</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3"/>
          <w:sz w:val="24"/>
          <w:szCs w:val="24"/>
        </w:rPr>
        <w:t>由参加磋商的相关工作人员签字确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认</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5"/>
          <w:sz w:val="24"/>
          <w:szCs w:val="24"/>
        </w:rPr>
        <w:t>，并存档备查。</w:t>
      </w:r>
    </w:p>
    <w:p w14:paraId="713A5A14">
      <w:pPr>
        <w:pStyle w:val="3"/>
        <w:spacing w:before="171" w:line="225" w:lineRule="auto"/>
        <w:ind w:left="962" w:right="48" w:hanging="93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18.4      供应商代表对磋商过程和</w:t>
      </w:r>
      <w:r>
        <w:rPr>
          <w:rFonts w:hint="eastAsia" w:ascii="微软雅黑" w:hAnsi="微软雅黑" w:eastAsia="微软雅黑" w:cs="微软雅黑"/>
          <w:spacing w:val="-2"/>
          <w:sz w:val="24"/>
          <w:szCs w:val="24"/>
        </w:rPr>
        <w:t>磋商记录有疑义，以及认为采购人、采购代理机构相关工作</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人员有需要回避的情形的</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2"/>
          <w:sz w:val="24"/>
          <w:szCs w:val="24"/>
        </w:rPr>
        <w:t>，应当场提出询问或者回避申请。</w:t>
      </w:r>
    </w:p>
    <w:p w14:paraId="5DC5EE45">
      <w:pPr>
        <w:pStyle w:val="3"/>
        <w:spacing w:before="71" w:line="225" w:lineRule="auto"/>
        <w:ind w:left="24"/>
        <w:outlineLvl w:val="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19.资格审查及组建评审委员会</w:t>
      </w:r>
    </w:p>
    <w:p w14:paraId="7DFF1DA2">
      <w:pPr>
        <w:pStyle w:val="3"/>
        <w:spacing w:before="17" w:line="241" w:lineRule="auto"/>
        <w:ind w:left="962" w:hanging="938"/>
        <w:rPr>
          <w:rFonts w:hint="eastAsia" w:ascii="微软雅黑" w:hAnsi="微软雅黑" w:eastAsia="微软雅黑" w:cs="微软雅黑"/>
          <w:sz w:val="24"/>
          <w:szCs w:val="24"/>
        </w:rPr>
      </w:pPr>
      <w:r>
        <w:rPr>
          <w:rFonts w:hint="eastAsia" w:ascii="微软雅黑" w:hAnsi="微软雅黑" w:eastAsia="微软雅黑" w:cs="微软雅黑"/>
          <w:sz w:val="24"/>
          <w:szCs w:val="24"/>
        </w:rPr>
        <w:t>19.1      采购人依据法律法规和磋商文件中规定的内容</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z w:val="24"/>
          <w:szCs w:val="24"/>
        </w:rPr>
        <w:t>，对供应商的资</w:t>
      </w:r>
      <w:r>
        <w:rPr>
          <w:rFonts w:hint="eastAsia" w:ascii="微软雅黑" w:hAnsi="微软雅黑" w:eastAsia="微软雅黑" w:cs="微软雅黑"/>
          <w:spacing w:val="-1"/>
          <w:sz w:val="24"/>
          <w:szCs w:val="24"/>
        </w:rPr>
        <w:t>格进行审查。未按要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求提供资格审查资料的供应商或其中一项未通过的供应商</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3"/>
          <w:sz w:val="24"/>
          <w:szCs w:val="24"/>
        </w:rPr>
        <w:t>，将视为资格审查不合格，</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未能通过资格审查的供应商不进入下一阶段的详细评审</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，将被认定</w:t>
      </w:r>
      <w:r>
        <w:rPr>
          <w:rFonts w:hint="eastAsia" w:ascii="微软雅黑" w:hAnsi="微软雅黑" w:eastAsia="微软雅黑" w:cs="微软雅黑"/>
          <w:spacing w:val="-2"/>
          <w:sz w:val="24"/>
          <w:szCs w:val="24"/>
        </w:rPr>
        <w:t>为投标无效。</w:t>
      </w:r>
    </w:p>
    <w:p w14:paraId="2A2326A5">
      <w:pPr>
        <w:pStyle w:val="3"/>
        <w:spacing w:line="184" w:lineRule="auto"/>
        <w:ind w:left="96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通过资格审查的投标单位少于不足三家的</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2"/>
          <w:sz w:val="24"/>
          <w:szCs w:val="24"/>
        </w:rPr>
        <w:t>，不得评标。</w:t>
      </w:r>
    </w:p>
    <w:p w14:paraId="6CB83B6D">
      <w:pPr>
        <w:pStyle w:val="3"/>
        <w:spacing w:before="40"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z w:val="24"/>
          <w:szCs w:val="24"/>
        </w:rPr>
        <w:t>19.2      供应商存在不良信用记录的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z w:val="24"/>
          <w:szCs w:val="24"/>
        </w:rPr>
        <w:t>，其磋商将</w:t>
      </w:r>
      <w:r>
        <w:rPr>
          <w:rFonts w:hint="eastAsia" w:ascii="微软雅黑" w:hAnsi="微软雅黑" w:eastAsia="微软雅黑" w:cs="微软雅黑"/>
          <w:spacing w:val="-1"/>
          <w:sz w:val="24"/>
          <w:szCs w:val="24"/>
        </w:rPr>
        <w:t>被认定为</w:t>
      </w:r>
      <w:r>
        <w:rPr>
          <w:rFonts w:hint="eastAsia" w:ascii="微软雅黑" w:hAnsi="微软雅黑" w:eastAsia="微软雅黑" w:cs="微软雅黑"/>
          <w:b/>
          <w:bCs/>
          <w:spacing w:val="-1"/>
          <w:sz w:val="24"/>
          <w:szCs w:val="24"/>
        </w:rPr>
        <w:t>投标无效</w:t>
      </w:r>
      <w:r>
        <w:rPr>
          <w:rFonts w:hint="eastAsia" w:ascii="微软雅黑" w:hAnsi="微软雅黑" w:eastAsia="微软雅黑" w:cs="微软雅黑"/>
          <w:spacing w:val="-1"/>
          <w:sz w:val="24"/>
          <w:szCs w:val="24"/>
        </w:rPr>
        <w:t>。</w:t>
      </w:r>
    </w:p>
    <w:p w14:paraId="679FDB99">
      <w:pPr>
        <w:pStyle w:val="3"/>
        <w:spacing w:before="16" w:line="235" w:lineRule="auto"/>
        <w:ind w:left="858" w:right="48" w:hanging="829"/>
        <w:rPr>
          <w:rFonts w:hint="eastAsia" w:ascii="微软雅黑" w:hAnsi="微软雅黑" w:eastAsia="微软雅黑" w:cs="微软雅黑"/>
          <w:sz w:val="24"/>
          <w:szCs w:val="24"/>
        </w:rPr>
      </w:pPr>
      <w:r>
        <w:rPr>
          <w:rFonts w:hint="eastAsia" w:ascii="微软雅黑" w:hAnsi="微软雅黑" w:eastAsia="微软雅黑" w:cs="微软雅黑"/>
          <w:sz w:val="24"/>
          <w:szCs w:val="24"/>
        </w:rPr>
        <w:t>19.2.1</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z w:val="24"/>
          <w:szCs w:val="24"/>
        </w:rPr>
        <w:t>不良信用记录指：供应商被“信用中国”</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z w:val="24"/>
          <w:szCs w:val="24"/>
        </w:rPr>
        <w:t xml:space="preserve">网站列入失信被执行人和重大税收违法失信 </w:t>
      </w:r>
      <w:r>
        <w:rPr>
          <w:rFonts w:hint="eastAsia" w:ascii="微软雅黑" w:hAnsi="微软雅黑" w:eastAsia="微软雅黑" w:cs="微软雅黑"/>
          <w:spacing w:val="-1"/>
          <w:sz w:val="24"/>
          <w:szCs w:val="24"/>
        </w:rPr>
        <w:t>主体的、被“</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1"/>
          <w:sz w:val="24"/>
          <w:szCs w:val="24"/>
        </w:rPr>
        <w:t>中国政府采购网”</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1"/>
          <w:sz w:val="24"/>
          <w:szCs w:val="24"/>
        </w:rPr>
        <w:t>网站列入政府采购严重违法失信行为记录</w:t>
      </w:r>
      <w:r>
        <w:rPr>
          <w:rFonts w:hint="eastAsia" w:ascii="微软雅黑" w:hAnsi="微软雅黑" w:eastAsia="微软雅黑" w:cs="微软雅黑"/>
          <w:spacing w:val="-2"/>
          <w:sz w:val="24"/>
          <w:szCs w:val="24"/>
        </w:rPr>
        <w:t>名单（处罚</w:t>
      </w:r>
      <w:r>
        <w:rPr>
          <w:rFonts w:hint="eastAsia" w:ascii="微软雅黑" w:hAnsi="微软雅黑" w:eastAsia="微软雅黑" w:cs="微软雅黑"/>
          <w:sz w:val="24"/>
          <w:szCs w:val="24"/>
        </w:rPr>
        <w:t xml:space="preserve"> 期限尚未届满的）的供应商；以及存在《中华人民共和国政府采购法实施条例》</w:t>
      </w:r>
      <w:r>
        <w:rPr>
          <w:rFonts w:hint="eastAsia" w:ascii="微软雅黑" w:hAnsi="微软雅黑" w:eastAsia="微软雅黑" w:cs="微软雅黑"/>
          <w:spacing w:val="-1"/>
          <w:sz w:val="24"/>
          <w:szCs w:val="24"/>
        </w:rPr>
        <w:t>第十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九条规定的行政处罚记录。</w:t>
      </w:r>
    </w:p>
    <w:p w14:paraId="38068A89">
      <w:pPr>
        <w:spacing w:line="235" w:lineRule="auto"/>
        <w:rPr>
          <w:rFonts w:hint="eastAsia" w:ascii="微软雅黑" w:hAnsi="微软雅黑" w:eastAsia="微软雅黑" w:cs="微软雅黑"/>
          <w:sz w:val="24"/>
          <w:szCs w:val="24"/>
        </w:rPr>
        <w:sectPr>
          <w:headerReference r:id="rId15" w:type="default"/>
          <w:footerReference r:id="rId16" w:type="default"/>
          <w:pgSz w:w="11905" w:h="16839"/>
          <w:pgMar w:top="1084" w:right="1035" w:bottom="1055" w:left="1082" w:header="1055" w:footer="822" w:gutter="0"/>
          <w:cols w:space="720" w:num="1"/>
        </w:sectPr>
      </w:pPr>
    </w:p>
    <w:p w14:paraId="0C9E32B4">
      <w:pPr>
        <w:spacing w:line="366" w:lineRule="auto"/>
        <w:rPr>
          <w:rFonts w:hint="eastAsia" w:ascii="微软雅黑" w:hAnsi="微软雅黑" w:eastAsia="微软雅黑" w:cs="微软雅黑"/>
          <w:sz w:val="21"/>
        </w:rPr>
      </w:pPr>
      <w:r>
        <w:rPr>
          <w:rFonts w:hint="eastAsia" w:ascii="微软雅黑" w:hAnsi="微软雅黑" w:eastAsia="微软雅黑" w:cs="微软雅黑"/>
        </w:rPr>
        <w:pict>
          <v:shape id="_x0000_s1036" o:spid="_x0000_s1036" style="position:absolute;left:0pt;margin-left:0pt;margin-top:0.75pt;height:0.75pt;width:486.95pt;z-index:251668480;mso-width-relative:page;mso-height-relative:page;" fillcolor="#000000" filled="t" stroked="f" coordsize="9739,15" path="m0,0l9738,0,9738,14,0,14,0,0xe">
            <v:path/>
            <v:fill on="t" focussize="0,0"/>
            <v:stroke on="f"/>
            <v:imagedata o:title=""/>
            <o:lock v:ext="edit"/>
          </v:shape>
        </w:pict>
      </w:r>
    </w:p>
    <w:p w14:paraId="4960D2CD">
      <w:pPr>
        <w:pStyle w:val="3"/>
        <w:spacing w:before="103" w:line="244" w:lineRule="auto"/>
        <w:ind w:left="960" w:right="69" w:firstLine="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以联合体形式参加投标的，联合体任何成员存在以上不良信用记录的，联合体投标将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被认定为投标无效。</w:t>
      </w:r>
    </w:p>
    <w:p w14:paraId="5D02A85A">
      <w:pPr>
        <w:pStyle w:val="3"/>
        <w:spacing w:before="18" w:line="252" w:lineRule="auto"/>
        <w:ind w:left="960" w:right="69" w:hanging="93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19.2.2   查询及记录方式：采购人或采购代理机构经办人将查询</w:t>
      </w:r>
      <w:r>
        <w:rPr>
          <w:rFonts w:hint="eastAsia" w:ascii="微软雅黑" w:hAnsi="微软雅黑" w:eastAsia="微软雅黑" w:cs="微软雅黑"/>
          <w:spacing w:val="-2"/>
          <w:sz w:val="24"/>
          <w:szCs w:val="24"/>
        </w:rPr>
        <w:t>网页打印并存档备查。供应商</w:t>
      </w:r>
      <w:r>
        <w:rPr>
          <w:rFonts w:hint="eastAsia" w:ascii="微软雅黑" w:hAnsi="微软雅黑" w:eastAsia="微软雅黑" w:cs="微软雅黑"/>
          <w:sz w:val="24"/>
          <w:szCs w:val="24"/>
        </w:rPr>
        <w:t xml:space="preserve"> 不良信用记录以采购人或采购代理机构查询结果</w:t>
      </w:r>
      <w:r>
        <w:rPr>
          <w:rFonts w:hint="eastAsia" w:ascii="微软雅黑" w:hAnsi="微软雅黑" w:eastAsia="微软雅黑" w:cs="微软雅黑"/>
          <w:spacing w:val="-1"/>
          <w:sz w:val="24"/>
          <w:szCs w:val="24"/>
        </w:rPr>
        <w:t>为准。</w:t>
      </w:r>
    </w:p>
    <w:p w14:paraId="25727ABD">
      <w:pPr>
        <w:pStyle w:val="3"/>
        <w:spacing w:before="120" w:line="268" w:lineRule="auto"/>
        <w:ind w:left="960" w:right="19" w:firstLine="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在本磋商文件规定的查询时间之后</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，网站信息</w:t>
      </w:r>
      <w:r>
        <w:rPr>
          <w:rFonts w:hint="eastAsia" w:ascii="微软雅黑" w:hAnsi="微软雅黑" w:eastAsia="微软雅黑" w:cs="微软雅黑"/>
          <w:spacing w:val="-3"/>
          <w:sz w:val="24"/>
          <w:szCs w:val="24"/>
        </w:rPr>
        <w:t>发生的任何变更均不再作为评标依据。</w:t>
      </w:r>
      <w:r>
        <w:rPr>
          <w:rFonts w:hint="eastAsia" w:ascii="微软雅黑" w:hAnsi="微软雅黑" w:eastAsia="微软雅黑" w:cs="微软雅黑"/>
          <w:sz w:val="24"/>
          <w:szCs w:val="24"/>
        </w:rPr>
        <w:t xml:space="preserve"> 供应商自行提供的与网站信息不一致的其他证明材料亦不作为资格审查依</w:t>
      </w:r>
      <w:r>
        <w:rPr>
          <w:rFonts w:hint="eastAsia" w:ascii="微软雅黑" w:hAnsi="微软雅黑" w:eastAsia="微软雅黑" w:cs="微软雅黑"/>
          <w:spacing w:val="-1"/>
          <w:sz w:val="24"/>
          <w:szCs w:val="24"/>
        </w:rPr>
        <w:t>据。</w:t>
      </w:r>
    </w:p>
    <w:p w14:paraId="45863B9B">
      <w:pPr>
        <w:pStyle w:val="3"/>
        <w:spacing w:line="232" w:lineRule="auto"/>
        <w:ind w:left="851" w:right="69" w:hanging="827"/>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19.3     按照《中华人民共和国政府采购法》、《中华人民共和国政府采购法实</w:t>
      </w:r>
      <w:r>
        <w:rPr>
          <w:rFonts w:hint="eastAsia" w:ascii="微软雅黑" w:hAnsi="微软雅黑" w:eastAsia="微软雅黑" w:cs="微软雅黑"/>
          <w:spacing w:val="-6"/>
          <w:sz w:val="24"/>
          <w:szCs w:val="24"/>
        </w:rPr>
        <w:t>施条例》、《政</w:t>
      </w:r>
      <w:r>
        <w:rPr>
          <w:rFonts w:hint="eastAsia" w:ascii="微软雅黑" w:hAnsi="微软雅黑" w:eastAsia="微软雅黑" w:cs="微软雅黑"/>
          <w:sz w:val="24"/>
          <w:szCs w:val="24"/>
        </w:rPr>
        <w:t xml:space="preserve"> 府采购竞争性磋商采购方式管理暂行办法》及本项目本级和上级财政部门的有关规定</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2"/>
          <w:sz w:val="24"/>
          <w:szCs w:val="24"/>
        </w:rPr>
        <w:t>依法组建的评审委员会</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2"/>
          <w:sz w:val="24"/>
          <w:szCs w:val="24"/>
        </w:rPr>
        <w:t>，负责本项目评审工作。</w:t>
      </w:r>
    </w:p>
    <w:p w14:paraId="51363625">
      <w:pPr>
        <w:pStyle w:val="3"/>
        <w:spacing w:line="225" w:lineRule="auto"/>
        <w:ind w:left="962"/>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u w:val="single" w:color="auto"/>
        </w:rPr>
        <w:t xml:space="preserve">本项目磋商小组由 3 人组成（政采云专家库随机抽取专家 3 </w:t>
      </w:r>
      <w:r>
        <w:rPr>
          <w:rFonts w:hint="eastAsia" w:ascii="微软雅黑" w:hAnsi="微软雅黑" w:eastAsia="微软雅黑" w:cs="微软雅黑"/>
          <w:b/>
          <w:bCs/>
          <w:spacing w:val="-2"/>
          <w:sz w:val="24"/>
          <w:szCs w:val="24"/>
          <w:u w:val="single" w:color="auto"/>
        </w:rPr>
        <w:t>名）。</w:t>
      </w:r>
    </w:p>
    <w:p w14:paraId="364B1910">
      <w:pPr>
        <w:pStyle w:val="3"/>
        <w:spacing w:before="19" w:line="226" w:lineRule="auto"/>
        <w:ind w:left="13"/>
        <w:outlineLvl w:val="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20.响应文件的符合性审查与澄清</w:t>
      </w:r>
    </w:p>
    <w:p w14:paraId="66E9D702">
      <w:pPr>
        <w:pStyle w:val="3"/>
        <w:spacing w:before="12" w:line="221" w:lineRule="auto"/>
        <w:ind w:left="900" w:right="69" w:hanging="88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20.1     符合性审查是指依据磋商文件的规定</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1"/>
          <w:sz w:val="24"/>
          <w:szCs w:val="24"/>
        </w:rPr>
        <w:t>，从响应文件的有效性和完整性对磋商文件的响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应程度进行审查</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，以确定是否对磋商文件的</w:t>
      </w:r>
      <w:r>
        <w:rPr>
          <w:rFonts w:hint="eastAsia" w:ascii="微软雅黑" w:hAnsi="微软雅黑" w:eastAsia="微软雅黑" w:cs="微软雅黑"/>
          <w:spacing w:val="-2"/>
          <w:sz w:val="24"/>
          <w:szCs w:val="24"/>
        </w:rPr>
        <w:t>实质性要求做出响应。</w:t>
      </w:r>
    </w:p>
    <w:p w14:paraId="194D3E81">
      <w:pPr>
        <w:pStyle w:val="3"/>
        <w:spacing w:before="43" w:line="226" w:lineRule="auto"/>
        <w:ind w:left="1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20.2      响应文件的澄清</w:t>
      </w:r>
    </w:p>
    <w:p w14:paraId="4BFAB63E">
      <w:pPr>
        <w:pStyle w:val="3"/>
        <w:spacing w:before="13" w:line="228" w:lineRule="auto"/>
        <w:ind w:left="902" w:right="69" w:hanging="88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20.2.1   在评审期间，评审委员会将以书面方式要求供应商对其响应文件中含义不明确、</w:t>
      </w:r>
      <w:r>
        <w:rPr>
          <w:rFonts w:hint="eastAsia" w:ascii="微软雅黑" w:hAnsi="微软雅黑" w:eastAsia="微软雅黑" w:cs="微软雅黑"/>
          <w:spacing w:val="-2"/>
          <w:sz w:val="24"/>
          <w:szCs w:val="24"/>
        </w:rPr>
        <w:t>对同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类问题表述不一致或者有明显文字和计算错误的内容，以及评审委</w:t>
      </w:r>
      <w:r>
        <w:rPr>
          <w:rFonts w:hint="eastAsia" w:ascii="微软雅黑" w:hAnsi="微软雅黑" w:eastAsia="微软雅黑" w:cs="微软雅黑"/>
          <w:spacing w:val="-2"/>
          <w:sz w:val="24"/>
          <w:szCs w:val="24"/>
        </w:rPr>
        <w:t>员会认为供应商的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报价明显低于其他通过符合性检查供应商的报价，有可能影响履约</w:t>
      </w:r>
      <w:r>
        <w:rPr>
          <w:rFonts w:hint="eastAsia" w:ascii="微软雅黑" w:hAnsi="微软雅黑" w:eastAsia="微软雅黑" w:cs="微软雅黑"/>
          <w:spacing w:val="-2"/>
          <w:sz w:val="24"/>
          <w:szCs w:val="24"/>
        </w:rPr>
        <w:t>的情况作必要的澄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清、说明或补正。供应商澄清、说明或补正。应在评审委员会规定</w:t>
      </w:r>
      <w:r>
        <w:rPr>
          <w:rFonts w:hint="eastAsia" w:ascii="微软雅黑" w:hAnsi="微软雅黑" w:eastAsia="微软雅黑" w:cs="微软雅黑"/>
          <w:spacing w:val="-2"/>
          <w:sz w:val="24"/>
          <w:szCs w:val="24"/>
        </w:rPr>
        <w:t>的时间内以书面方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式进行</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，并不得超出响应文件范围或者改变</w:t>
      </w:r>
      <w:r>
        <w:rPr>
          <w:rFonts w:hint="eastAsia" w:ascii="微软雅黑" w:hAnsi="微软雅黑" w:eastAsia="微软雅黑" w:cs="微软雅黑"/>
          <w:spacing w:val="-2"/>
          <w:sz w:val="24"/>
          <w:szCs w:val="24"/>
        </w:rPr>
        <w:t>响应文件的实质性内容。</w:t>
      </w:r>
    </w:p>
    <w:p w14:paraId="442361CB">
      <w:pPr>
        <w:pStyle w:val="3"/>
        <w:spacing w:before="43" w:line="225" w:lineRule="auto"/>
        <w:ind w:left="13"/>
        <w:rPr>
          <w:rFonts w:hint="eastAsia" w:ascii="微软雅黑" w:hAnsi="微软雅黑" w:eastAsia="微软雅黑" w:cs="微软雅黑"/>
          <w:sz w:val="24"/>
          <w:szCs w:val="24"/>
        </w:rPr>
      </w:pPr>
      <w:r>
        <w:rPr>
          <w:rFonts w:hint="eastAsia" w:ascii="微软雅黑" w:hAnsi="微软雅黑" w:eastAsia="微软雅黑" w:cs="微软雅黑"/>
          <w:sz w:val="24"/>
          <w:szCs w:val="24"/>
        </w:rPr>
        <w:t>20.2.2   供应商的澄清、说明或补正将作为响应文件的一部分。</w:t>
      </w:r>
    </w:p>
    <w:p w14:paraId="20CA03D1">
      <w:pPr>
        <w:pStyle w:val="3"/>
        <w:spacing w:before="13" w:line="225" w:lineRule="auto"/>
        <w:ind w:left="1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20.3     响应文件报价出现前后</w:t>
      </w:r>
      <w:r>
        <w:rPr>
          <w:rFonts w:hint="eastAsia" w:ascii="微软雅黑" w:hAnsi="微软雅黑" w:eastAsia="微软雅黑" w:cs="微软雅黑"/>
          <w:spacing w:val="-2"/>
          <w:sz w:val="24"/>
          <w:szCs w:val="24"/>
        </w:rPr>
        <w:t>不一致的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，按照下列规定修正：</w:t>
      </w:r>
    </w:p>
    <w:p w14:paraId="4AAC1FAA">
      <w:pPr>
        <w:pStyle w:val="3"/>
        <w:spacing w:before="14" w:line="227" w:lineRule="auto"/>
        <w:ind w:left="1024" w:right="69" w:hanging="14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（一）响应文件中磋商一览表（报价表）</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2"/>
          <w:sz w:val="24"/>
          <w:szCs w:val="24"/>
        </w:rPr>
        <w:t>内容</w:t>
      </w:r>
      <w:r>
        <w:rPr>
          <w:rFonts w:hint="eastAsia" w:ascii="微软雅黑" w:hAnsi="微软雅黑" w:eastAsia="微软雅黑" w:cs="微软雅黑"/>
          <w:spacing w:val="-3"/>
          <w:sz w:val="24"/>
          <w:szCs w:val="24"/>
        </w:rPr>
        <w:t>与响应文件中相应内容不一致的</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3"/>
          <w:sz w:val="24"/>
          <w:szCs w:val="24"/>
        </w:rPr>
        <w:t>，以磋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商一览表（报价表）为准；</w:t>
      </w:r>
    </w:p>
    <w:p w14:paraId="1ACFCA96">
      <w:pPr>
        <w:pStyle w:val="3"/>
        <w:spacing w:before="20" w:line="221" w:lineRule="auto"/>
        <w:ind w:left="88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（二）大写金额和小写金额不一致的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，以大写金</w:t>
      </w:r>
      <w:r>
        <w:rPr>
          <w:rFonts w:hint="eastAsia" w:ascii="微软雅黑" w:hAnsi="微软雅黑" w:eastAsia="微软雅黑" w:cs="微软雅黑"/>
          <w:spacing w:val="-4"/>
          <w:sz w:val="24"/>
          <w:szCs w:val="24"/>
        </w:rPr>
        <w:t>额为准；</w:t>
      </w:r>
    </w:p>
    <w:p w14:paraId="56D3C636">
      <w:pPr>
        <w:pStyle w:val="3"/>
        <w:spacing w:before="23" w:line="221" w:lineRule="auto"/>
        <w:ind w:left="1023" w:right="69" w:hanging="14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（三）单价金额小数点或者百分比有明显错位的</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3"/>
          <w:sz w:val="24"/>
          <w:szCs w:val="24"/>
        </w:rPr>
        <w:t>，以报价一览表的总价为准</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，并修改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单价；</w:t>
      </w:r>
    </w:p>
    <w:p w14:paraId="704E5FA0">
      <w:pPr>
        <w:pStyle w:val="3"/>
        <w:spacing w:before="39" w:line="221" w:lineRule="auto"/>
        <w:ind w:left="88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（四）总价金额与按单价汇总金额不一致的</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3"/>
          <w:sz w:val="24"/>
          <w:szCs w:val="24"/>
        </w:rPr>
        <w:t>，以单价金额计算结果为准。</w:t>
      </w:r>
    </w:p>
    <w:p w14:paraId="00CF0904">
      <w:pPr>
        <w:pStyle w:val="3"/>
        <w:spacing w:before="23" w:line="233" w:lineRule="auto"/>
        <w:ind w:left="856" w:firstLine="134"/>
        <w:jc w:val="both"/>
        <w:rPr>
          <w:rFonts w:hint="eastAsia" w:ascii="微软雅黑" w:hAnsi="微软雅黑" w:eastAsia="微软雅黑" w:cs="微软雅黑"/>
          <w:sz w:val="24"/>
          <w:szCs w:val="24"/>
        </w:rPr>
      </w:pPr>
      <w:r>
        <w:rPr>
          <w:rFonts w:hint="eastAsia" w:ascii="微软雅黑" w:hAnsi="微软雅黑" w:eastAsia="微软雅黑" w:cs="微软雅黑"/>
          <w:sz w:val="24"/>
          <w:szCs w:val="24"/>
        </w:rPr>
        <w:t>同时出现两种以上不一致的</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z w:val="24"/>
          <w:szCs w:val="24"/>
        </w:rPr>
        <w:t>，按照前款规定的顺序修正。修正后的报价按照第</w:t>
      </w:r>
      <w:r>
        <w:rPr>
          <w:rFonts w:hint="eastAsia" w:ascii="微软雅黑" w:hAnsi="微软雅黑" w:eastAsia="微软雅黑" w:cs="微软雅黑"/>
          <w:spacing w:val="-1"/>
          <w:sz w:val="24"/>
          <w:szCs w:val="24"/>
        </w:rPr>
        <w:t xml:space="preserve"> 20.2</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条的规定经供应商确认后产生约束力，供应</w:t>
      </w:r>
      <w:r>
        <w:rPr>
          <w:rFonts w:hint="eastAsia" w:ascii="微软雅黑" w:hAnsi="微软雅黑" w:eastAsia="微软雅黑" w:cs="微软雅黑"/>
          <w:spacing w:val="-5"/>
          <w:sz w:val="24"/>
          <w:szCs w:val="24"/>
        </w:rPr>
        <w:t>商不确认的，其投标将被认定为</w:t>
      </w:r>
      <w:r>
        <w:rPr>
          <w:rFonts w:hint="eastAsia" w:ascii="微软雅黑" w:hAnsi="微软雅黑" w:eastAsia="微软雅黑" w:cs="微软雅黑"/>
          <w:b/>
          <w:bCs/>
          <w:spacing w:val="-5"/>
          <w:sz w:val="24"/>
          <w:szCs w:val="24"/>
        </w:rPr>
        <w:t>投标无效</w:t>
      </w:r>
      <w:r>
        <w:rPr>
          <w:rFonts w:hint="eastAsia" w:ascii="微软雅黑" w:hAnsi="微软雅黑" w:eastAsia="微软雅黑" w:cs="微软雅黑"/>
          <w:spacing w:val="-5"/>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对不同文字文本响应文件的解释发生异议的</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2"/>
          <w:sz w:val="24"/>
          <w:szCs w:val="24"/>
        </w:rPr>
        <w:t>，以中文文本为准。</w:t>
      </w:r>
    </w:p>
    <w:p w14:paraId="64D70FC5">
      <w:pPr>
        <w:pStyle w:val="3"/>
        <w:spacing w:before="1" w:line="226" w:lineRule="auto"/>
        <w:ind w:left="13"/>
        <w:outlineLvl w:val="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21.投标偏离</w:t>
      </w:r>
    </w:p>
    <w:p w14:paraId="29A129CE">
      <w:pPr>
        <w:pStyle w:val="3"/>
        <w:spacing w:before="55" w:line="184" w:lineRule="auto"/>
        <w:ind w:left="808"/>
        <w:rPr>
          <w:rFonts w:hint="eastAsia" w:ascii="微软雅黑" w:hAnsi="微软雅黑" w:eastAsia="微软雅黑" w:cs="微软雅黑"/>
          <w:sz w:val="24"/>
          <w:szCs w:val="24"/>
        </w:rPr>
      </w:pPr>
      <w:r>
        <w:rPr>
          <w:rFonts w:hint="eastAsia" w:ascii="微软雅黑" w:hAnsi="微软雅黑" w:eastAsia="微软雅黑" w:cs="微软雅黑"/>
          <w:sz w:val="24"/>
          <w:szCs w:val="24"/>
        </w:rPr>
        <w:t>磋商小组可以接受响应文件中不构成实质性偏离的细微偏</w:t>
      </w:r>
      <w:r>
        <w:rPr>
          <w:rFonts w:hint="eastAsia" w:ascii="微软雅黑" w:hAnsi="微软雅黑" w:eastAsia="微软雅黑" w:cs="微软雅黑"/>
          <w:spacing w:val="-1"/>
          <w:sz w:val="24"/>
          <w:szCs w:val="24"/>
        </w:rPr>
        <w:t>差。</w:t>
      </w:r>
    </w:p>
    <w:p w14:paraId="059825A9">
      <w:pPr>
        <w:spacing w:line="184" w:lineRule="auto"/>
        <w:rPr>
          <w:rFonts w:hint="eastAsia" w:ascii="微软雅黑" w:hAnsi="微软雅黑" w:eastAsia="微软雅黑" w:cs="微软雅黑"/>
          <w:sz w:val="24"/>
          <w:szCs w:val="24"/>
        </w:rPr>
        <w:sectPr>
          <w:headerReference r:id="rId17" w:type="default"/>
          <w:footerReference r:id="rId18" w:type="default"/>
          <w:pgSz w:w="11905" w:h="16839"/>
          <w:pgMar w:top="1084" w:right="1014" w:bottom="1055" w:left="1082" w:header="1055" w:footer="820" w:gutter="0"/>
          <w:cols w:space="720" w:num="1"/>
        </w:sectPr>
      </w:pPr>
    </w:p>
    <w:p w14:paraId="10A031D0">
      <w:pPr>
        <w:spacing w:line="322" w:lineRule="auto"/>
        <w:rPr>
          <w:rFonts w:hint="eastAsia" w:ascii="微软雅黑" w:hAnsi="微软雅黑" w:eastAsia="微软雅黑" w:cs="微软雅黑"/>
          <w:sz w:val="21"/>
        </w:rPr>
      </w:pPr>
      <w:r>
        <w:rPr>
          <w:rFonts w:hint="eastAsia" w:ascii="微软雅黑" w:hAnsi="微软雅黑" w:eastAsia="微软雅黑" w:cs="微软雅黑"/>
        </w:rPr>
        <w:pict>
          <v:shape id="_x0000_s1037" o:spid="_x0000_s1037" style="position:absolute;left:0pt;margin-left:1.7pt;margin-top:0.75pt;height:0.75pt;width:486.95pt;z-index:251669504;mso-width-relative:page;mso-height-relative:page;" fillcolor="#000000" filled="t" stroked="f" coordsize="9739,15" path="m0,0l9738,0,9738,14,0,14,0,0xe">
            <v:path/>
            <v:fill on="t" focussize="0,0"/>
            <v:stroke on="f"/>
            <v:imagedata o:title=""/>
            <o:lock v:ext="edit"/>
          </v:shape>
        </w:pict>
      </w:r>
    </w:p>
    <w:p w14:paraId="0AB095F6">
      <w:pPr>
        <w:pStyle w:val="3"/>
        <w:spacing w:before="103" w:line="225" w:lineRule="auto"/>
        <w:ind w:left="47"/>
        <w:outlineLvl w:val="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22.投标无效</w:t>
      </w:r>
    </w:p>
    <w:p w14:paraId="3D31755F">
      <w:pPr>
        <w:pStyle w:val="3"/>
        <w:spacing w:before="14" w:line="227" w:lineRule="auto"/>
        <w:ind w:left="888" w:hanging="888"/>
        <w:rPr>
          <w:rFonts w:hint="eastAsia" w:ascii="微软雅黑" w:hAnsi="微软雅黑" w:eastAsia="微软雅黑" w:cs="微软雅黑"/>
          <w:sz w:val="24"/>
          <w:szCs w:val="24"/>
        </w:rPr>
      </w:pPr>
      <w:r>
        <w:rPr>
          <w:rFonts w:hint="eastAsia" w:ascii="微软雅黑" w:hAnsi="微软雅黑" w:eastAsia="微软雅黑" w:cs="微软雅黑"/>
          <w:sz w:val="24"/>
          <w:szCs w:val="24"/>
        </w:rPr>
        <w:t>22.1     在比较与评价之前</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z w:val="24"/>
          <w:szCs w:val="24"/>
        </w:rPr>
        <w:t>，根据本须知的规</w:t>
      </w:r>
      <w:r>
        <w:rPr>
          <w:rFonts w:hint="eastAsia" w:ascii="微软雅黑" w:hAnsi="微软雅黑" w:eastAsia="微软雅黑" w:cs="微软雅黑"/>
          <w:spacing w:val="-1"/>
          <w:sz w:val="24"/>
          <w:szCs w:val="24"/>
        </w:rPr>
        <w:t>定</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
          <w:sz w:val="24"/>
          <w:szCs w:val="24"/>
        </w:rPr>
        <w:t>，评审委员会要审查每份响应文件是否实质上</w:t>
      </w:r>
      <w:r>
        <w:rPr>
          <w:rFonts w:hint="eastAsia" w:ascii="微软雅黑" w:hAnsi="微软雅黑" w:eastAsia="微软雅黑" w:cs="微软雅黑"/>
          <w:sz w:val="24"/>
          <w:szCs w:val="24"/>
        </w:rPr>
        <w:t xml:space="preserve"> 响应了磋商文件的要求。实质上响应的投标应该是与磋商文件要求的全部条款、条件</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2"/>
          <w:sz w:val="24"/>
          <w:szCs w:val="24"/>
        </w:rPr>
        <w:t>和规格相符</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2"/>
          <w:sz w:val="24"/>
          <w:szCs w:val="24"/>
        </w:rPr>
        <w:t>，没有重大偏离的投标。对关键条款的偏离</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，将被认定为投标无效。供应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商不得通过修正或撤销不符合要求的偏离</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，从而使其投标成为实质上响</w:t>
      </w:r>
      <w:r>
        <w:rPr>
          <w:rFonts w:hint="eastAsia" w:ascii="微软雅黑" w:hAnsi="微软雅黑" w:eastAsia="微软雅黑" w:cs="微软雅黑"/>
          <w:spacing w:val="-2"/>
          <w:sz w:val="24"/>
          <w:szCs w:val="24"/>
        </w:rPr>
        <w:t>应的投标。</w:t>
      </w:r>
    </w:p>
    <w:p w14:paraId="515BC3D6">
      <w:pPr>
        <w:pStyle w:val="3"/>
        <w:spacing w:before="81" w:line="209" w:lineRule="auto"/>
        <w:ind w:left="82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评审委员会决定投标的响应性只根据磋商文件要求、响应</w:t>
      </w:r>
      <w:r>
        <w:rPr>
          <w:rFonts w:hint="eastAsia" w:ascii="微软雅黑" w:hAnsi="微软雅黑" w:eastAsia="微软雅黑" w:cs="微软雅黑"/>
          <w:spacing w:val="1"/>
          <w:sz w:val="24"/>
          <w:szCs w:val="24"/>
        </w:rPr>
        <w:t>文件内容及财政主管部门指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定相关信息发布媒体。</w:t>
      </w:r>
    </w:p>
    <w:p w14:paraId="0CEC6CEB">
      <w:pPr>
        <w:pStyle w:val="3"/>
        <w:spacing w:before="40" w:line="227" w:lineRule="auto"/>
        <w:ind w:left="935" w:hanging="888"/>
        <w:rPr>
          <w:rFonts w:hint="eastAsia" w:ascii="微软雅黑" w:hAnsi="微软雅黑" w:eastAsia="微软雅黑" w:cs="微软雅黑"/>
          <w:sz w:val="24"/>
          <w:szCs w:val="24"/>
        </w:rPr>
      </w:pPr>
      <w:r>
        <w:rPr>
          <w:rFonts w:hint="eastAsia" w:ascii="微软雅黑" w:hAnsi="微软雅黑" w:eastAsia="微软雅黑" w:cs="微软雅黑"/>
          <w:sz w:val="24"/>
          <w:szCs w:val="24"/>
        </w:rPr>
        <w:t>22.2     如发现下列情况之一的</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z w:val="24"/>
          <w:szCs w:val="24"/>
        </w:rPr>
        <w:t>，其投标将被认定为响应无效</w:t>
      </w:r>
      <w:r>
        <w:rPr>
          <w:rFonts w:hint="eastAsia" w:ascii="微软雅黑" w:hAnsi="微软雅黑" w:eastAsia="微软雅黑" w:cs="微软雅黑"/>
          <w:spacing w:val="-10"/>
          <w:sz w:val="24"/>
          <w:szCs w:val="24"/>
        </w:rPr>
        <w:t>：（</w:t>
      </w:r>
      <w:r>
        <w:rPr>
          <w:rFonts w:hint="eastAsia" w:ascii="微软雅黑" w:hAnsi="微软雅黑" w:eastAsia="微软雅黑" w:cs="微软雅黑"/>
          <w:b/>
          <w:bCs/>
          <w:sz w:val="24"/>
          <w:szCs w:val="24"/>
        </w:rPr>
        <w:t>以下情形</w:t>
      </w:r>
      <w:r>
        <w:rPr>
          <w:rFonts w:hint="eastAsia" w:ascii="微软雅黑" w:hAnsi="微软雅黑" w:eastAsia="微软雅黑" w:cs="微软雅黑"/>
          <w:b/>
          <w:bCs/>
          <w:spacing w:val="-1"/>
          <w:sz w:val="24"/>
          <w:szCs w:val="24"/>
        </w:rPr>
        <w:t>应当在磋商文件中</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3"/>
          <w:sz w:val="24"/>
          <w:szCs w:val="24"/>
        </w:rPr>
        <w:t>规定</w:t>
      </w:r>
      <w:r>
        <w:rPr>
          <w:rFonts w:hint="eastAsia" w:ascii="微软雅黑" w:hAnsi="微软雅黑" w:eastAsia="微软雅黑" w:cs="微软雅黑"/>
          <w:b/>
          <w:bCs/>
          <w:spacing w:val="-37"/>
          <w:sz w:val="24"/>
          <w:szCs w:val="24"/>
        </w:rPr>
        <w:t xml:space="preserve"> </w:t>
      </w:r>
      <w:r>
        <w:rPr>
          <w:rFonts w:hint="eastAsia" w:ascii="微软雅黑" w:hAnsi="微软雅黑" w:eastAsia="微软雅黑" w:cs="微软雅黑"/>
          <w:b/>
          <w:bCs/>
          <w:spacing w:val="-3"/>
          <w:sz w:val="24"/>
          <w:szCs w:val="24"/>
        </w:rPr>
        <w:t>，并以醒目的方式标明</w:t>
      </w:r>
      <w:r>
        <w:rPr>
          <w:rFonts w:hint="eastAsia" w:ascii="微软雅黑" w:hAnsi="微软雅黑" w:eastAsia="微软雅黑" w:cs="微软雅黑"/>
          <w:spacing w:val="-3"/>
          <w:sz w:val="24"/>
          <w:szCs w:val="24"/>
        </w:rPr>
        <w:t>）</w:t>
      </w:r>
    </w:p>
    <w:p w14:paraId="18ADF5A8">
      <w:pPr>
        <w:pStyle w:val="3"/>
        <w:spacing w:before="64" w:line="188" w:lineRule="auto"/>
        <w:ind w:left="957"/>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b/>
          <w:bCs/>
          <w:spacing w:val="-1"/>
          <w:sz w:val="24"/>
          <w:szCs w:val="24"/>
        </w:rPr>
        <w:t>未按磋商文件规定的形式和金额提</w:t>
      </w:r>
      <w:r>
        <w:rPr>
          <w:rFonts w:hint="eastAsia" w:ascii="微软雅黑" w:hAnsi="微软雅黑" w:eastAsia="微软雅黑" w:cs="微软雅黑"/>
          <w:b/>
          <w:bCs/>
          <w:spacing w:val="-2"/>
          <w:sz w:val="24"/>
          <w:szCs w:val="24"/>
        </w:rPr>
        <w:t>交磋商保证金的；</w:t>
      </w:r>
    </w:p>
    <w:p w14:paraId="2851E052">
      <w:pPr>
        <w:pStyle w:val="3"/>
        <w:spacing w:before="78" w:line="188" w:lineRule="auto"/>
        <w:ind w:left="957"/>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（2）</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b/>
          <w:bCs/>
          <w:spacing w:val="-2"/>
          <w:sz w:val="24"/>
          <w:szCs w:val="24"/>
        </w:rPr>
        <w:t>未按照磋商文件规定要求签署、盖章的；</w:t>
      </w:r>
    </w:p>
    <w:p w14:paraId="2BB37186">
      <w:pPr>
        <w:pStyle w:val="3"/>
        <w:spacing w:before="80" w:line="187" w:lineRule="auto"/>
        <w:ind w:left="957"/>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（3）</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b/>
          <w:bCs/>
          <w:spacing w:val="-2"/>
          <w:sz w:val="24"/>
          <w:szCs w:val="24"/>
        </w:rPr>
        <w:t>未满足磋商文件中技术条款的实质性要求；</w:t>
      </w:r>
    </w:p>
    <w:p w14:paraId="5312A245">
      <w:pPr>
        <w:pStyle w:val="3"/>
        <w:spacing w:before="77" w:line="188" w:lineRule="auto"/>
        <w:ind w:left="957"/>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（4）</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b/>
          <w:bCs/>
          <w:spacing w:val="-3"/>
          <w:sz w:val="24"/>
          <w:szCs w:val="24"/>
        </w:rPr>
        <w:t>与其他供应商串通投标</w:t>
      </w:r>
      <w:r>
        <w:rPr>
          <w:rFonts w:hint="eastAsia" w:ascii="微软雅黑" w:hAnsi="微软雅黑" w:eastAsia="微软雅黑" w:cs="微软雅黑"/>
          <w:b/>
          <w:bCs/>
          <w:spacing w:val="-41"/>
          <w:sz w:val="24"/>
          <w:szCs w:val="24"/>
        </w:rPr>
        <w:t xml:space="preserve"> </w:t>
      </w:r>
      <w:r>
        <w:rPr>
          <w:rFonts w:hint="eastAsia" w:ascii="微软雅黑" w:hAnsi="微软雅黑" w:eastAsia="微软雅黑" w:cs="微软雅黑"/>
          <w:b/>
          <w:bCs/>
          <w:spacing w:val="-3"/>
          <w:sz w:val="24"/>
          <w:szCs w:val="24"/>
        </w:rPr>
        <w:t>，或者与采购人串通投标；</w:t>
      </w:r>
    </w:p>
    <w:p w14:paraId="72C52FBE">
      <w:pPr>
        <w:pStyle w:val="3"/>
        <w:spacing w:before="77" w:line="188" w:lineRule="auto"/>
        <w:ind w:left="957"/>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（5）</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b/>
          <w:bCs/>
          <w:spacing w:val="-2"/>
          <w:sz w:val="24"/>
          <w:szCs w:val="24"/>
        </w:rPr>
        <w:t>属于磋商文件规定的其他响应无效情形；</w:t>
      </w:r>
    </w:p>
    <w:p w14:paraId="714733EA">
      <w:pPr>
        <w:pStyle w:val="3"/>
        <w:spacing w:before="80" w:line="208" w:lineRule="auto"/>
        <w:ind w:left="1121" w:hanging="164"/>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（6）</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b/>
          <w:bCs/>
          <w:spacing w:val="-2"/>
          <w:sz w:val="24"/>
          <w:szCs w:val="24"/>
        </w:rPr>
        <w:t>评审委员会认为供应商的报价明显低于其他通过符合性检查供应商的报价</w:t>
      </w:r>
      <w:r>
        <w:rPr>
          <w:rFonts w:hint="eastAsia" w:ascii="微软雅黑" w:hAnsi="微软雅黑" w:eastAsia="微软雅黑" w:cs="微软雅黑"/>
          <w:b/>
          <w:bCs/>
          <w:spacing w:val="-41"/>
          <w:sz w:val="24"/>
          <w:szCs w:val="24"/>
        </w:rPr>
        <w:t xml:space="preserve"> </w:t>
      </w:r>
      <w:r>
        <w:rPr>
          <w:rFonts w:hint="eastAsia" w:ascii="微软雅黑" w:hAnsi="微软雅黑" w:eastAsia="微软雅黑" w:cs="微软雅黑"/>
          <w:b/>
          <w:bCs/>
          <w:spacing w:val="-2"/>
          <w:sz w:val="24"/>
          <w:szCs w:val="24"/>
        </w:rPr>
        <w:t>，有</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2"/>
          <w:sz w:val="24"/>
          <w:szCs w:val="24"/>
        </w:rPr>
        <w:t>可能影响履约的</w:t>
      </w:r>
      <w:r>
        <w:rPr>
          <w:rFonts w:hint="eastAsia" w:ascii="微软雅黑" w:hAnsi="微软雅黑" w:eastAsia="微软雅黑" w:cs="微软雅黑"/>
          <w:b/>
          <w:bCs/>
          <w:spacing w:val="-25"/>
          <w:sz w:val="24"/>
          <w:szCs w:val="24"/>
        </w:rPr>
        <w:t xml:space="preserve"> </w:t>
      </w:r>
      <w:r>
        <w:rPr>
          <w:rFonts w:hint="eastAsia" w:ascii="微软雅黑" w:hAnsi="微软雅黑" w:eastAsia="微软雅黑" w:cs="微软雅黑"/>
          <w:b/>
          <w:bCs/>
          <w:spacing w:val="-2"/>
          <w:sz w:val="24"/>
          <w:szCs w:val="24"/>
        </w:rPr>
        <w:t>，且供应商未按照规定证明其报价合理性的；</w:t>
      </w:r>
    </w:p>
    <w:p w14:paraId="48993CFC">
      <w:pPr>
        <w:pStyle w:val="3"/>
        <w:spacing w:before="85" w:line="188" w:lineRule="auto"/>
        <w:ind w:left="957"/>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（7）</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b/>
          <w:bCs/>
          <w:spacing w:val="-2"/>
          <w:sz w:val="24"/>
          <w:szCs w:val="24"/>
        </w:rPr>
        <w:t>响应文件含有采购人不能接受的附加条件的；</w:t>
      </w:r>
    </w:p>
    <w:p w14:paraId="0BA63F0A">
      <w:pPr>
        <w:pStyle w:val="3"/>
        <w:spacing w:before="78" w:line="187" w:lineRule="auto"/>
        <w:ind w:left="957"/>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（8）</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b/>
          <w:bCs/>
          <w:spacing w:val="-1"/>
          <w:sz w:val="24"/>
          <w:szCs w:val="24"/>
        </w:rPr>
        <w:t>不符合法规和磋商文件中规定的其他</w:t>
      </w:r>
      <w:r>
        <w:rPr>
          <w:rFonts w:hint="eastAsia" w:ascii="微软雅黑" w:hAnsi="微软雅黑" w:eastAsia="微软雅黑" w:cs="微软雅黑"/>
          <w:b/>
          <w:bCs/>
          <w:spacing w:val="-2"/>
          <w:sz w:val="24"/>
          <w:szCs w:val="24"/>
        </w:rPr>
        <w:t>实质性要求的。</w:t>
      </w:r>
    </w:p>
    <w:p w14:paraId="288AFF0D">
      <w:pPr>
        <w:pStyle w:val="3"/>
        <w:spacing w:before="29" w:line="229" w:lineRule="auto"/>
        <w:ind w:left="46"/>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23.比较与评价</w:t>
      </w:r>
    </w:p>
    <w:p w14:paraId="5CCEC8FC">
      <w:pPr>
        <w:pStyle w:val="3"/>
        <w:spacing w:before="12" w:line="221" w:lineRule="auto"/>
        <w:ind w:left="936" w:right="52" w:hanging="88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23.1     经符合性审查合格的响应文件</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2"/>
          <w:sz w:val="24"/>
          <w:szCs w:val="24"/>
        </w:rPr>
        <w:t>，评审委员会将根据磋商文件确定的评审方法和标准，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对其技术部分和商务部分作进一步的比较和评价。</w:t>
      </w:r>
    </w:p>
    <w:p w14:paraId="11FF5E94">
      <w:pPr>
        <w:pStyle w:val="3"/>
        <w:spacing w:before="44" w:line="221" w:lineRule="auto"/>
        <w:ind w:left="936" w:hanging="88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23.2     评审严格按照磋商文件的要求和条件进行。根据实际情况</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1"/>
          <w:sz w:val="24"/>
          <w:szCs w:val="24"/>
        </w:rPr>
        <w:t>，在</w:t>
      </w:r>
      <w:r>
        <w:rPr>
          <w:rFonts w:hint="eastAsia" w:ascii="微软雅黑" w:hAnsi="微软雅黑" w:eastAsia="微软雅黑" w:cs="微软雅黑"/>
          <w:spacing w:val="-1"/>
          <w:sz w:val="24"/>
          <w:szCs w:val="24"/>
          <w:u w:val="single" w:color="auto"/>
        </w:rPr>
        <w:t>供应商须知资料表</w:t>
      </w:r>
      <w:r>
        <w:rPr>
          <w:rFonts w:hint="eastAsia" w:ascii="微软雅黑" w:hAnsi="微软雅黑" w:eastAsia="微软雅黑" w:cs="微软雅黑"/>
          <w:spacing w:val="-1"/>
          <w:sz w:val="24"/>
          <w:szCs w:val="24"/>
        </w:rPr>
        <w:t>中规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定采用下列一种评审方法</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2"/>
          <w:sz w:val="24"/>
          <w:szCs w:val="24"/>
        </w:rPr>
        <w:t>，详细评审标准见磋商文件第六章：</w:t>
      </w:r>
    </w:p>
    <w:p w14:paraId="62F06701">
      <w:pPr>
        <w:pStyle w:val="3"/>
        <w:spacing w:before="84" w:line="244" w:lineRule="auto"/>
        <w:ind w:left="755"/>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综</w:t>
      </w:r>
      <w:r>
        <w:rPr>
          <w:rFonts w:hint="eastAsia" w:ascii="微软雅黑" w:hAnsi="微软雅黑" w:eastAsia="微软雅黑" w:cs="微软雅黑"/>
          <w:spacing w:val="-3"/>
          <w:sz w:val="24"/>
          <w:szCs w:val="24"/>
        </w:rPr>
        <w:t>合评分法，是指响应文件满足磋商文件全部实质性要求，且按照评审因素的量化指</w:t>
      </w:r>
      <w:r>
        <w:rPr>
          <w:rFonts w:hint="eastAsia" w:ascii="微软雅黑" w:hAnsi="微软雅黑" w:eastAsia="微软雅黑" w:cs="微软雅黑"/>
          <w:spacing w:val="-2"/>
          <w:sz w:val="24"/>
          <w:szCs w:val="24"/>
        </w:rPr>
        <w:t>标</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
          <w:sz w:val="24"/>
          <w:szCs w:val="24"/>
        </w:rPr>
        <w:t>评审得分最高的供应商为成交候选人的评审方法。</w:t>
      </w:r>
    </w:p>
    <w:p w14:paraId="51408A93">
      <w:pPr>
        <w:pStyle w:val="3"/>
        <w:spacing w:before="68" w:line="239" w:lineRule="auto"/>
        <w:ind w:left="753" w:firstLine="2"/>
        <w:jc w:val="both"/>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本次评定的标准和方法采用综合评分法。在满足磋商文件</w:t>
      </w:r>
      <w:r>
        <w:rPr>
          <w:rFonts w:hint="eastAsia" w:ascii="微软雅黑" w:hAnsi="微软雅黑" w:eastAsia="微软雅黑" w:cs="微软雅黑"/>
          <w:spacing w:val="3"/>
          <w:sz w:val="24"/>
          <w:szCs w:val="24"/>
        </w:rPr>
        <w:t>所要求的必要合格条件的前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提下，经磋商确定最终磋商需求和提交最后报价的供应商后，由磋商小组采用综合评分</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3"/>
          <w:sz w:val="24"/>
          <w:szCs w:val="24"/>
        </w:rPr>
        <w:t>法对提交最后报价的供应商的响应文件和最后报价进行综合评分，按照评审得分由高到</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4"/>
          <w:sz w:val="24"/>
          <w:szCs w:val="24"/>
        </w:rPr>
        <w:t>低顺序推荐 3 名（《财政部关于政府采购竞争性磋商采购方式管理暂行办法有关问题的</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3"/>
          <w:sz w:val="24"/>
          <w:szCs w:val="24"/>
        </w:rPr>
        <w:t>补充通知》规定的情形除外）成交候选供应商，评审得分且最后报价相同的，按照技术</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1"/>
          <w:sz w:val="24"/>
          <w:szCs w:val="24"/>
        </w:rPr>
        <w:t>指标优劣顺序推荐。</w:t>
      </w:r>
    </w:p>
    <w:p w14:paraId="3DFDB1D3">
      <w:pPr>
        <w:pStyle w:val="3"/>
        <w:spacing w:before="26" w:line="183" w:lineRule="auto"/>
        <w:ind w:left="756"/>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u w:val="single" w:color="auto"/>
        </w:rPr>
        <w:t>本项目采购方式：竞争性磋商</w:t>
      </w:r>
      <w:r>
        <w:rPr>
          <w:rFonts w:hint="eastAsia" w:ascii="微软雅黑" w:hAnsi="微软雅黑" w:eastAsia="微软雅黑" w:cs="微软雅黑"/>
          <w:b/>
          <w:bCs/>
          <w:spacing w:val="-28"/>
          <w:sz w:val="24"/>
          <w:szCs w:val="24"/>
          <w:u w:val="single" w:color="auto"/>
        </w:rPr>
        <w:t xml:space="preserve"> </w:t>
      </w:r>
      <w:r>
        <w:rPr>
          <w:rFonts w:hint="eastAsia" w:ascii="微软雅黑" w:hAnsi="微软雅黑" w:eastAsia="微软雅黑" w:cs="微软雅黑"/>
          <w:b/>
          <w:bCs/>
          <w:spacing w:val="-2"/>
          <w:sz w:val="24"/>
          <w:szCs w:val="24"/>
          <w:u w:val="single" w:color="auto"/>
        </w:rPr>
        <w:t>，评分方法：综合评分法</w:t>
      </w:r>
    </w:p>
    <w:p w14:paraId="2D6295FB">
      <w:pPr>
        <w:pStyle w:val="3"/>
        <w:spacing w:before="39" w:line="241" w:lineRule="auto"/>
        <w:ind w:left="756" w:hanging="70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23.3     根据《政府采购促进中小企业发展管理办法》（财库[2020]46 号）、关于</w:t>
      </w:r>
      <w:r>
        <w:rPr>
          <w:rFonts w:hint="eastAsia" w:ascii="微软雅黑" w:hAnsi="微软雅黑" w:eastAsia="微软雅黑" w:cs="微软雅黑"/>
          <w:spacing w:val="-3"/>
          <w:sz w:val="24"/>
          <w:szCs w:val="24"/>
        </w:rPr>
        <w:t>进一步加大</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政府采购支持中小企业力度的通知财库〔2</w:t>
      </w:r>
      <w:r>
        <w:rPr>
          <w:rFonts w:hint="eastAsia" w:ascii="微软雅黑" w:hAnsi="微软雅黑" w:eastAsia="微软雅黑" w:cs="微软雅黑"/>
          <w:sz w:val="24"/>
          <w:szCs w:val="24"/>
        </w:rPr>
        <w:t>022〕</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z w:val="24"/>
          <w:szCs w:val="24"/>
        </w:rPr>
        <w:t>19 号，《财政部</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z w:val="24"/>
          <w:szCs w:val="24"/>
        </w:rPr>
        <w:t>司法部关于政府采</w:t>
      </w:r>
    </w:p>
    <w:p w14:paraId="24BC1E2D">
      <w:pPr>
        <w:spacing w:line="241" w:lineRule="auto"/>
        <w:rPr>
          <w:rFonts w:hint="eastAsia" w:ascii="微软雅黑" w:hAnsi="微软雅黑" w:eastAsia="微软雅黑" w:cs="微软雅黑"/>
          <w:sz w:val="24"/>
          <w:szCs w:val="24"/>
        </w:rPr>
        <w:sectPr>
          <w:headerReference r:id="rId19" w:type="default"/>
          <w:footerReference r:id="rId20" w:type="default"/>
          <w:pgSz w:w="11905" w:h="16839"/>
          <w:pgMar w:top="1084" w:right="1083" w:bottom="1055" w:left="1048" w:header="1055" w:footer="820" w:gutter="0"/>
          <w:cols w:space="720" w:num="1"/>
        </w:sectPr>
      </w:pPr>
    </w:p>
    <w:p w14:paraId="7DF7971C">
      <w:pPr>
        <w:spacing w:line="323" w:lineRule="auto"/>
        <w:rPr>
          <w:rFonts w:hint="eastAsia" w:ascii="微软雅黑" w:hAnsi="微软雅黑" w:eastAsia="微软雅黑" w:cs="微软雅黑"/>
          <w:sz w:val="21"/>
        </w:rPr>
      </w:pPr>
      <w:r>
        <w:rPr>
          <w:rFonts w:hint="eastAsia" w:ascii="微软雅黑" w:hAnsi="微软雅黑" w:eastAsia="微软雅黑" w:cs="微软雅黑"/>
        </w:rPr>
        <w:pict>
          <v:shape id="_x0000_s1038" o:spid="_x0000_s1038" style="position:absolute;left:0pt;margin-left:0pt;margin-top:0.75pt;height:0.75pt;width:486.95pt;z-index:251670528;mso-width-relative:page;mso-height-relative:page;" fillcolor="#000000" filled="t" stroked="f" coordsize="9739,15" path="m0,0l9738,0,9738,14,0,14,0,0xe">
            <v:path/>
            <v:fill on="t" focussize="0,0"/>
            <v:stroke on="f"/>
            <v:imagedata o:title=""/>
            <o:lock v:ext="edit"/>
          </v:shape>
        </w:pict>
      </w:r>
    </w:p>
    <w:p w14:paraId="5E032CDD">
      <w:pPr>
        <w:pStyle w:val="3"/>
        <w:spacing w:before="103" w:line="233" w:lineRule="auto"/>
        <w:ind w:left="721"/>
        <w:jc w:val="both"/>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购支持监狱企业发展有关问题的通知》（财库〔2</w:t>
      </w:r>
      <w:r>
        <w:rPr>
          <w:rFonts w:hint="eastAsia" w:ascii="微软雅黑" w:hAnsi="微软雅黑" w:eastAsia="微软雅黑" w:cs="微软雅黑"/>
          <w:spacing w:val="-2"/>
          <w:sz w:val="24"/>
          <w:szCs w:val="24"/>
        </w:rPr>
        <w:t>014〕68 号）和《三部门联合发布关</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于促进残疾人就业政府采购政策的通知》（财库〔2017〕</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1"/>
          <w:sz w:val="24"/>
          <w:szCs w:val="24"/>
        </w:rPr>
        <w:t>141号）的规定</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，对满足价</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格扣除条件且在响应文件中提交了《中小企业声明函》或省级以上监狱管理局、戒毒管</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3"/>
          <w:sz w:val="24"/>
          <w:szCs w:val="24"/>
        </w:rPr>
        <w:t>理局（含新疆生产建设兵团）出具的属于监狱企业的证明文件的供应商，其磋商报价扣</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z w:val="24"/>
          <w:szCs w:val="24"/>
        </w:rPr>
        <w:t>除 10%后参与评审。对于同时属于小微企业、监狱企业或残疾人福利性单位的</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z w:val="24"/>
          <w:szCs w:val="24"/>
        </w:rPr>
        <w:t xml:space="preserve">，不重 </w:t>
      </w:r>
      <w:r>
        <w:rPr>
          <w:rFonts w:hint="eastAsia" w:ascii="微软雅黑" w:hAnsi="微软雅黑" w:eastAsia="微软雅黑" w:cs="微软雅黑"/>
          <w:spacing w:val="-1"/>
          <w:sz w:val="24"/>
          <w:szCs w:val="24"/>
        </w:rPr>
        <w:t>复进行投标报价扣除。具体办法详见磋商文件第 6 章。</w:t>
      </w:r>
    </w:p>
    <w:p w14:paraId="3A25AFE1">
      <w:pPr>
        <w:pStyle w:val="3"/>
        <w:spacing w:line="226" w:lineRule="auto"/>
        <w:ind w:left="13"/>
        <w:outlineLvl w:val="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24.废标</w:t>
      </w:r>
    </w:p>
    <w:p w14:paraId="67F2B611">
      <w:pPr>
        <w:pStyle w:val="3"/>
        <w:spacing w:before="56" w:line="183" w:lineRule="auto"/>
        <w:ind w:left="86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出现下列情形之一</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4"/>
          <w:sz w:val="24"/>
          <w:szCs w:val="24"/>
        </w:rPr>
        <w:t>，将导致项目废标：</w:t>
      </w:r>
    </w:p>
    <w:p w14:paraId="0FBC9C5E">
      <w:pPr>
        <w:pStyle w:val="3"/>
        <w:spacing w:before="34" w:line="225" w:lineRule="auto"/>
        <w:ind w:left="876"/>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（1）符合专业条件的供应商或者对磋商文件做实质性响应的供应商不足</w:t>
      </w:r>
      <w:r>
        <w:rPr>
          <w:rFonts w:hint="eastAsia" w:ascii="微软雅黑" w:hAnsi="微软雅黑" w:eastAsia="微软雅黑" w:cs="微软雅黑"/>
          <w:b/>
          <w:bCs/>
          <w:spacing w:val="-2"/>
          <w:sz w:val="24"/>
          <w:szCs w:val="24"/>
        </w:rPr>
        <w:t>三家；</w:t>
      </w:r>
    </w:p>
    <w:p w14:paraId="09BA6E8A">
      <w:pPr>
        <w:pStyle w:val="3"/>
        <w:spacing w:before="15" w:line="225" w:lineRule="auto"/>
        <w:ind w:left="876"/>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（2）出现影响采购公正的违法、违规行为的；</w:t>
      </w:r>
    </w:p>
    <w:p w14:paraId="7EC154F5">
      <w:pPr>
        <w:pStyle w:val="3"/>
        <w:spacing w:before="14" w:line="225" w:lineRule="auto"/>
        <w:ind w:left="876"/>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（3）供应商的报价均超过了采购预算</w:t>
      </w:r>
      <w:r>
        <w:rPr>
          <w:rFonts w:hint="eastAsia" w:ascii="微软雅黑" w:hAnsi="微软雅黑" w:eastAsia="微软雅黑" w:cs="微软雅黑"/>
          <w:b/>
          <w:bCs/>
          <w:spacing w:val="-28"/>
          <w:sz w:val="24"/>
          <w:szCs w:val="24"/>
        </w:rPr>
        <w:t xml:space="preserve"> </w:t>
      </w:r>
      <w:r>
        <w:rPr>
          <w:rFonts w:hint="eastAsia" w:ascii="微软雅黑" w:hAnsi="微软雅黑" w:eastAsia="微软雅黑" w:cs="微软雅黑"/>
          <w:b/>
          <w:bCs/>
          <w:spacing w:val="-3"/>
          <w:sz w:val="24"/>
          <w:szCs w:val="24"/>
        </w:rPr>
        <w:t>，采购人不能支付的；</w:t>
      </w:r>
    </w:p>
    <w:p w14:paraId="7E9F6B5F">
      <w:pPr>
        <w:pStyle w:val="3"/>
        <w:spacing w:before="13" w:line="225" w:lineRule="auto"/>
        <w:ind w:left="876"/>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（4）因重大变故</w:t>
      </w:r>
      <w:r>
        <w:rPr>
          <w:rFonts w:hint="eastAsia" w:ascii="微软雅黑" w:hAnsi="微软雅黑" w:eastAsia="微软雅黑" w:cs="微软雅黑"/>
          <w:b/>
          <w:bCs/>
          <w:spacing w:val="-41"/>
          <w:sz w:val="24"/>
          <w:szCs w:val="24"/>
        </w:rPr>
        <w:t xml:space="preserve"> </w:t>
      </w:r>
      <w:r>
        <w:rPr>
          <w:rFonts w:hint="eastAsia" w:ascii="微软雅黑" w:hAnsi="微软雅黑" w:eastAsia="微软雅黑" w:cs="微软雅黑"/>
          <w:b/>
          <w:bCs/>
          <w:spacing w:val="-4"/>
          <w:sz w:val="24"/>
          <w:szCs w:val="24"/>
        </w:rPr>
        <w:t>，采购任务取消的。</w:t>
      </w:r>
    </w:p>
    <w:p w14:paraId="500687C8">
      <w:pPr>
        <w:pStyle w:val="3"/>
        <w:spacing w:before="19" w:line="226" w:lineRule="auto"/>
        <w:ind w:left="13"/>
        <w:outlineLvl w:val="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25.保密原则</w:t>
      </w:r>
    </w:p>
    <w:p w14:paraId="071AA49C">
      <w:pPr>
        <w:pStyle w:val="3"/>
        <w:spacing w:before="13" w:line="226" w:lineRule="auto"/>
        <w:ind w:left="1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25.1     磋商将在严格保密的情况下进行。</w:t>
      </w:r>
    </w:p>
    <w:p w14:paraId="39F87485">
      <w:pPr>
        <w:pStyle w:val="3"/>
        <w:spacing w:before="12" w:line="221" w:lineRule="auto"/>
        <w:ind w:left="843" w:hanging="83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25.2     政府采购评审专家应当遵守评审工作纪律</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1"/>
          <w:sz w:val="24"/>
          <w:szCs w:val="24"/>
        </w:rPr>
        <w:t>，不得泄露评审文件、评审情况和评审中获</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悉的商业秘密。</w:t>
      </w:r>
    </w:p>
    <w:p w14:paraId="1454EEFB">
      <w:pPr>
        <w:spacing w:line="378" w:lineRule="auto"/>
        <w:rPr>
          <w:rFonts w:hint="eastAsia" w:ascii="微软雅黑" w:hAnsi="微软雅黑" w:eastAsia="微软雅黑" w:cs="微软雅黑"/>
          <w:sz w:val="21"/>
        </w:rPr>
      </w:pPr>
    </w:p>
    <w:p w14:paraId="634039EB">
      <w:pPr>
        <w:pStyle w:val="3"/>
        <w:spacing w:before="104" w:line="184" w:lineRule="auto"/>
        <w:ind w:left="4092"/>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六     确定成交</w:t>
      </w:r>
    </w:p>
    <w:p w14:paraId="7EF13A18">
      <w:pPr>
        <w:pStyle w:val="3"/>
        <w:spacing w:before="41" w:line="226" w:lineRule="auto"/>
        <w:ind w:left="13"/>
        <w:outlineLvl w:val="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26.成交候选人的确定原则及标准</w:t>
      </w:r>
    </w:p>
    <w:p w14:paraId="1562B9EF">
      <w:pPr>
        <w:pStyle w:val="3"/>
        <w:spacing w:before="13" w:line="233" w:lineRule="auto"/>
        <w:ind w:left="903" w:firstLine="1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除第 28 条规定外</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2"/>
          <w:sz w:val="24"/>
          <w:szCs w:val="24"/>
        </w:rPr>
        <w:t>，对实质上响应磋商文件的供应商按下列方法进行排序</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，确定投标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候选人：</w:t>
      </w:r>
    </w:p>
    <w:p w14:paraId="06A6A726">
      <w:pPr>
        <w:pStyle w:val="3"/>
        <w:spacing w:before="2" w:line="230" w:lineRule="auto"/>
        <w:ind w:left="903" w:firstLine="4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（1)采用最低评标价法的</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3"/>
          <w:sz w:val="24"/>
          <w:szCs w:val="24"/>
        </w:rPr>
        <w:t>，除了算术修正和落实政府采购政策需进行的价格扣除外，</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不对供应商的投标价格进行任何调整。评标结果按修正和扣除后</w:t>
      </w:r>
      <w:r>
        <w:rPr>
          <w:rFonts w:hint="eastAsia" w:ascii="微软雅黑" w:hAnsi="微软雅黑" w:eastAsia="微软雅黑" w:cs="微软雅黑"/>
          <w:spacing w:val="-2"/>
          <w:sz w:val="24"/>
          <w:szCs w:val="24"/>
        </w:rPr>
        <w:t>的投标报价由低到高</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顺序排列。报价相同的处理方式详见磋商文件第 6 章。</w:t>
      </w:r>
    </w:p>
    <w:p w14:paraId="22555240">
      <w:pPr>
        <w:pStyle w:val="3"/>
        <w:spacing w:before="12" w:line="231" w:lineRule="auto"/>
        <w:ind w:left="905" w:firstLine="3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（2）采用综合评分法的</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2"/>
          <w:sz w:val="24"/>
          <w:szCs w:val="24"/>
        </w:rPr>
        <w:t>，评标结果按评审后得分由高到低顺序排列。得分相同的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按修正和扣除后的投标报价由低到高顺序排列。得分与投标</w:t>
      </w:r>
      <w:r>
        <w:rPr>
          <w:rFonts w:hint="eastAsia" w:ascii="微软雅黑" w:hAnsi="微软雅黑" w:eastAsia="微软雅黑" w:cs="微软雅黑"/>
          <w:spacing w:val="-2"/>
          <w:sz w:val="24"/>
          <w:szCs w:val="24"/>
        </w:rPr>
        <w:t>报价均相同的处理方式详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见磋商文件第 6 章。</w:t>
      </w:r>
    </w:p>
    <w:p w14:paraId="35BDE125">
      <w:pPr>
        <w:pStyle w:val="3"/>
        <w:spacing w:before="10" w:line="230" w:lineRule="auto"/>
        <w:ind w:left="903" w:firstLine="3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（3）采用竞争性磋商的</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1"/>
          <w:sz w:val="24"/>
          <w:szCs w:val="24"/>
        </w:rPr>
        <w:t>，本次评定的标准和方法采用综合评分法。在满足磋商文件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所要求的必要合格条件的前提下，经磋商确定最终磋商需求和</w:t>
      </w:r>
      <w:r>
        <w:rPr>
          <w:rFonts w:hint="eastAsia" w:ascii="微软雅黑" w:hAnsi="微软雅黑" w:eastAsia="微软雅黑" w:cs="微软雅黑"/>
          <w:spacing w:val="-2"/>
          <w:sz w:val="24"/>
          <w:szCs w:val="24"/>
        </w:rPr>
        <w:t>提交最后报价的供应商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后，由磋商小组采用综合评分法对提交最后报价的供应商的响</w:t>
      </w:r>
      <w:r>
        <w:rPr>
          <w:rFonts w:hint="eastAsia" w:ascii="微软雅黑" w:hAnsi="微软雅黑" w:eastAsia="微软雅黑" w:cs="微软雅黑"/>
          <w:spacing w:val="-2"/>
          <w:sz w:val="24"/>
          <w:szCs w:val="24"/>
        </w:rPr>
        <w:t>应文件和最后报价进行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综合评分，按照评审得分由高到低顺序推荐 3 名（《财政部</w:t>
      </w:r>
      <w:r>
        <w:rPr>
          <w:rFonts w:hint="eastAsia" w:ascii="微软雅黑" w:hAnsi="微软雅黑" w:eastAsia="微软雅黑" w:cs="微软雅黑"/>
          <w:spacing w:val="-3"/>
          <w:sz w:val="24"/>
          <w:szCs w:val="24"/>
        </w:rPr>
        <w:t>关于政府采购竞争性磋商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采购方式管理暂行办法有关问题的补充通知》规定的情形除外</w:t>
      </w:r>
      <w:r>
        <w:rPr>
          <w:rFonts w:hint="eastAsia" w:ascii="微软雅黑" w:hAnsi="微软雅黑" w:eastAsia="微软雅黑" w:cs="微软雅黑"/>
          <w:spacing w:val="-2"/>
          <w:sz w:val="24"/>
          <w:szCs w:val="24"/>
        </w:rPr>
        <w:t>）成交候选供应商，评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审得分且最后报价相同的</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5"/>
          <w:sz w:val="24"/>
          <w:szCs w:val="24"/>
        </w:rPr>
        <w:t>，按照技术指标优劣顺序推荐处理方式详</w:t>
      </w:r>
      <w:r>
        <w:rPr>
          <w:rFonts w:hint="eastAsia" w:ascii="微软雅黑" w:hAnsi="微软雅黑" w:eastAsia="微软雅黑" w:cs="微软雅黑"/>
          <w:spacing w:val="4"/>
          <w:sz w:val="24"/>
          <w:szCs w:val="24"/>
        </w:rPr>
        <w:t>见磋商文件第 6</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章。</w:t>
      </w:r>
    </w:p>
    <w:p w14:paraId="005360E7">
      <w:pPr>
        <w:spacing w:line="230" w:lineRule="auto"/>
        <w:rPr>
          <w:rFonts w:hint="eastAsia" w:ascii="微软雅黑" w:hAnsi="微软雅黑" w:eastAsia="微软雅黑" w:cs="微软雅黑"/>
          <w:sz w:val="24"/>
          <w:szCs w:val="24"/>
        </w:rPr>
        <w:sectPr>
          <w:footerReference r:id="rId21" w:type="default"/>
          <w:pgSz w:w="11905" w:h="16839"/>
          <w:pgMar w:top="1084" w:right="1083" w:bottom="1055" w:left="1082" w:header="1055" w:footer="822" w:gutter="0"/>
          <w:cols w:space="720" w:num="1"/>
        </w:sectPr>
      </w:pPr>
    </w:p>
    <w:p w14:paraId="6259FBF2">
      <w:pPr>
        <w:spacing w:line="366" w:lineRule="auto"/>
        <w:rPr>
          <w:rFonts w:hint="eastAsia" w:ascii="微软雅黑" w:hAnsi="微软雅黑" w:eastAsia="微软雅黑" w:cs="微软雅黑"/>
          <w:sz w:val="21"/>
        </w:rPr>
      </w:pPr>
      <w:r>
        <w:rPr>
          <w:rFonts w:hint="eastAsia" w:ascii="微软雅黑" w:hAnsi="微软雅黑" w:eastAsia="微软雅黑" w:cs="微软雅黑"/>
        </w:rPr>
        <w:pict>
          <v:shape id="_x0000_s1039" o:spid="_x0000_s1039" style="position:absolute;left:0pt;margin-left:0pt;margin-top:0.7pt;height:0.75pt;width:486.95pt;z-index:251671552;mso-width-relative:page;mso-height-relative:page;" fillcolor="#000000" filled="t" stroked="f" coordsize="9739,15" path="m0,0l9738,0,9738,14,0,14,0,0xe">
            <v:path/>
            <v:fill on="t" focussize="0,0"/>
            <v:stroke on="f"/>
            <v:imagedata o:title=""/>
            <o:lock v:ext="edit"/>
          </v:shape>
        </w:pict>
      </w:r>
    </w:p>
    <w:p w14:paraId="1B079B21">
      <w:pPr>
        <w:pStyle w:val="3"/>
        <w:spacing w:before="103" w:line="183" w:lineRule="auto"/>
        <w:ind w:left="904"/>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u w:val="single" w:color="auto"/>
        </w:rPr>
        <w:t>本项目采用采购方式：竞争性磋商</w:t>
      </w:r>
      <w:r>
        <w:rPr>
          <w:rFonts w:hint="eastAsia" w:ascii="微软雅黑" w:hAnsi="微软雅黑" w:eastAsia="微软雅黑" w:cs="微软雅黑"/>
          <w:b/>
          <w:bCs/>
          <w:spacing w:val="-22"/>
          <w:sz w:val="24"/>
          <w:szCs w:val="24"/>
          <w:u w:val="single" w:color="auto"/>
        </w:rPr>
        <w:t xml:space="preserve"> </w:t>
      </w:r>
      <w:r>
        <w:rPr>
          <w:rFonts w:hint="eastAsia" w:ascii="微软雅黑" w:hAnsi="微软雅黑" w:eastAsia="微软雅黑" w:cs="微软雅黑"/>
          <w:b/>
          <w:bCs/>
          <w:spacing w:val="-2"/>
          <w:sz w:val="24"/>
          <w:szCs w:val="24"/>
          <w:u w:val="single" w:color="auto"/>
        </w:rPr>
        <w:t>，评分方法：综合评分法。</w:t>
      </w:r>
    </w:p>
    <w:p w14:paraId="4D48C326">
      <w:pPr>
        <w:pStyle w:val="3"/>
        <w:spacing w:before="41" w:line="226" w:lineRule="auto"/>
        <w:ind w:left="13"/>
        <w:outlineLvl w:val="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27.确定成交候选人和成交人</w:t>
      </w:r>
    </w:p>
    <w:p w14:paraId="43692AC7">
      <w:pPr>
        <w:pStyle w:val="3"/>
        <w:spacing w:before="54" w:line="184" w:lineRule="auto"/>
        <w:ind w:left="90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评审委员会将根据评审标准</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，按</w:t>
      </w:r>
      <w:r>
        <w:rPr>
          <w:rFonts w:hint="eastAsia" w:ascii="微软雅黑" w:hAnsi="微软雅黑" w:eastAsia="微软雅黑" w:cs="微软雅黑"/>
          <w:spacing w:val="-1"/>
          <w:sz w:val="24"/>
          <w:szCs w:val="24"/>
          <w:u w:val="single" w:color="auto"/>
        </w:rPr>
        <w:t>供应商须知资料表中</w:t>
      </w:r>
      <w:r>
        <w:rPr>
          <w:rFonts w:hint="eastAsia" w:ascii="微软雅黑" w:hAnsi="微软雅黑" w:eastAsia="微软雅黑" w:cs="微软雅黑"/>
          <w:spacing w:val="-1"/>
          <w:sz w:val="24"/>
          <w:szCs w:val="24"/>
        </w:rPr>
        <w:t>规定数量推</w:t>
      </w:r>
      <w:r>
        <w:rPr>
          <w:rFonts w:hint="eastAsia" w:ascii="微软雅黑" w:hAnsi="微软雅黑" w:eastAsia="微软雅黑" w:cs="微软雅黑"/>
          <w:spacing w:val="-2"/>
          <w:sz w:val="24"/>
          <w:szCs w:val="24"/>
        </w:rPr>
        <w:t>荐成交候选人。</w:t>
      </w:r>
    </w:p>
    <w:p w14:paraId="5A96A7EB">
      <w:pPr>
        <w:pStyle w:val="3"/>
        <w:spacing w:before="42" w:line="225" w:lineRule="auto"/>
        <w:ind w:left="13"/>
        <w:outlineLvl w:val="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28.采购任务取消</w:t>
      </w:r>
    </w:p>
    <w:p w14:paraId="152B22BF">
      <w:pPr>
        <w:pStyle w:val="3"/>
        <w:spacing w:before="58" w:line="220" w:lineRule="auto"/>
        <w:ind w:left="900" w:firstLine="1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因重大变故采购任务取消时，采购人有权拒绝任何供应商成交，且对受影响的供应商</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
          <w:sz w:val="24"/>
          <w:szCs w:val="24"/>
        </w:rPr>
        <w:t>不承担任何责任。</w:t>
      </w:r>
    </w:p>
    <w:p w14:paraId="639B84A5">
      <w:pPr>
        <w:pStyle w:val="3"/>
        <w:spacing w:before="1" w:line="225" w:lineRule="auto"/>
        <w:ind w:left="13"/>
        <w:outlineLvl w:val="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29.成交通知书和采购结果通知书</w:t>
      </w:r>
    </w:p>
    <w:p w14:paraId="2C43A02D">
      <w:pPr>
        <w:pStyle w:val="3"/>
        <w:spacing w:before="12" w:line="221" w:lineRule="auto"/>
        <w:ind w:left="906" w:hanging="89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29.1     在投标有效期内，成交人确定后，采购人或者采购代理机构发布成交公告</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1"/>
          <w:sz w:val="24"/>
          <w:szCs w:val="24"/>
        </w:rPr>
        <w:t>，同时以书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面形式向成交人发出成交通知书；</w:t>
      </w:r>
    </w:p>
    <w:p w14:paraId="54D60901">
      <w:pPr>
        <w:pStyle w:val="3"/>
        <w:spacing w:before="43" w:line="225" w:lineRule="auto"/>
        <w:ind w:left="1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29.2</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1"/>
          <w:sz w:val="24"/>
          <w:szCs w:val="24"/>
        </w:rPr>
        <w:t>成交通知书是合同的组成部分；</w:t>
      </w:r>
    </w:p>
    <w:p w14:paraId="53478E0B">
      <w:pPr>
        <w:pStyle w:val="3"/>
        <w:spacing w:before="13" w:line="221" w:lineRule="auto"/>
        <w:ind w:left="900" w:hanging="88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29.3      采购结果通知书和成交通知书同时发出。采购结果</w:t>
      </w:r>
      <w:r>
        <w:rPr>
          <w:rFonts w:hint="eastAsia" w:ascii="微软雅黑" w:hAnsi="微软雅黑" w:eastAsia="微软雅黑" w:cs="微软雅黑"/>
          <w:spacing w:val="-2"/>
          <w:sz w:val="24"/>
          <w:szCs w:val="24"/>
        </w:rPr>
        <w:t>通知书中将告知未通过资格审查的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供应商未通过的原因。</w:t>
      </w:r>
    </w:p>
    <w:p w14:paraId="569AFA28">
      <w:pPr>
        <w:pStyle w:val="3"/>
        <w:spacing w:before="41" w:line="226" w:lineRule="auto"/>
        <w:ind w:left="16"/>
        <w:outlineLvl w:val="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30.签订合同</w:t>
      </w:r>
    </w:p>
    <w:p w14:paraId="36984165">
      <w:pPr>
        <w:pStyle w:val="3"/>
        <w:spacing w:before="14" w:line="225" w:lineRule="auto"/>
        <w:ind w:left="16"/>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30.1      成交人应当自发出成交通知书之日起 30</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3"/>
          <w:sz w:val="24"/>
          <w:szCs w:val="24"/>
        </w:rPr>
        <w:t>日内</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，与采购人签订合同。</w:t>
      </w:r>
    </w:p>
    <w:p w14:paraId="2B34C7A8">
      <w:pPr>
        <w:pStyle w:val="3"/>
        <w:spacing w:before="12" w:line="225" w:lineRule="auto"/>
        <w:ind w:left="16"/>
        <w:rPr>
          <w:rFonts w:hint="eastAsia" w:ascii="微软雅黑" w:hAnsi="微软雅黑" w:eastAsia="微软雅黑" w:cs="微软雅黑"/>
          <w:sz w:val="24"/>
          <w:szCs w:val="24"/>
        </w:rPr>
      </w:pPr>
      <w:r>
        <w:rPr>
          <w:rFonts w:hint="eastAsia" w:ascii="微软雅黑" w:hAnsi="微软雅黑" w:eastAsia="微软雅黑" w:cs="微软雅黑"/>
          <w:sz w:val="24"/>
          <w:szCs w:val="24"/>
        </w:rPr>
        <w:t>30.2     磋商文件、成交人的响应文件及其澄清文件等</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z w:val="24"/>
          <w:szCs w:val="24"/>
        </w:rPr>
        <w:t>，均为签订合同的依据。</w:t>
      </w:r>
    </w:p>
    <w:p w14:paraId="1EAD25CF">
      <w:pPr>
        <w:pStyle w:val="3"/>
        <w:spacing w:before="16" w:line="221" w:lineRule="auto"/>
        <w:ind w:left="901" w:hanging="88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30.3     成交人拒绝与采购人签订合同的</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1"/>
          <w:sz w:val="24"/>
          <w:szCs w:val="24"/>
        </w:rPr>
        <w:t>，采购人可以按照评审报告推荐的成交候选人名单排</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序</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3"/>
          <w:sz w:val="24"/>
          <w:szCs w:val="24"/>
        </w:rPr>
        <w:t>，确定下一成交候选人为成交人</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3"/>
          <w:sz w:val="24"/>
          <w:szCs w:val="24"/>
        </w:rPr>
        <w:t>，也可以重新开展政府采购活动。</w:t>
      </w:r>
    </w:p>
    <w:p w14:paraId="1747717C">
      <w:pPr>
        <w:pStyle w:val="3"/>
        <w:spacing w:before="41" w:line="221" w:lineRule="auto"/>
        <w:ind w:left="902" w:right="2" w:hanging="88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30.4     当出现法规规定的</w:t>
      </w:r>
      <w:r>
        <w:rPr>
          <w:rFonts w:hint="eastAsia" w:ascii="微软雅黑" w:hAnsi="微软雅黑" w:eastAsia="微软雅黑" w:cs="微软雅黑"/>
          <w:b/>
          <w:bCs/>
          <w:spacing w:val="-1"/>
          <w:sz w:val="24"/>
          <w:szCs w:val="24"/>
        </w:rPr>
        <w:t>成交无效或成交结果无效</w:t>
      </w:r>
      <w:r>
        <w:rPr>
          <w:rFonts w:hint="eastAsia" w:ascii="微软雅黑" w:hAnsi="微软雅黑" w:eastAsia="微软雅黑" w:cs="微软雅黑"/>
          <w:spacing w:val="-1"/>
          <w:sz w:val="24"/>
          <w:szCs w:val="24"/>
        </w:rPr>
        <w:t>情形时</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1"/>
          <w:sz w:val="24"/>
          <w:szCs w:val="24"/>
        </w:rPr>
        <w:t>，采购人可与排名下一位的成交候</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选人另行签订合同</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2"/>
          <w:sz w:val="24"/>
          <w:szCs w:val="24"/>
        </w:rPr>
        <w:t>，或依法重新开展采购活动。</w:t>
      </w:r>
    </w:p>
    <w:p w14:paraId="52CA97B2">
      <w:pPr>
        <w:pStyle w:val="3"/>
        <w:spacing w:before="143" w:line="226" w:lineRule="auto"/>
        <w:ind w:left="16"/>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31.履约保证金</w:t>
      </w:r>
    </w:p>
    <w:p w14:paraId="53FE7482">
      <w:pPr>
        <w:pStyle w:val="3"/>
        <w:spacing w:before="141" w:line="231" w:lineRule="auto"/>
        <w:ind w:left="962" w:hanging="94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31.1      成交人应按照</w:t>
      </w:r>
      <w:r>
        <w:rPr>
          <w:rFonts w:hint="eastAsia" w:ascii="微软雅黑" w:hAnsi="微软雅黑" w:eastAsia="微软雅黑" w:cs="微软雅黑"/>
          <w:spacing w:val="-1"/>
          <w:sz w:val="24"/>
          <w:szCs w:val="24"/>
          <w:u w:val="single" w:color="auto"/>
        </w:rPr>
        <w:t>供应商须知资料表</w:t>
      </w:r>
      <w:r>
        <w:rPr>
          <w:rFonts w:hint="eastAsia" w:ascii="微软雅黑" w:hAnsi="微软雅黑" w:eastAsia="微软雅黑" w:cs="微软雅黑"/>
          <w:spacing w:val="-1"/>
          <w:sz w:val="24"/>
          <w:szCs w:val="24"/>
        </w:rPr>
        <w:t>规定向采购</w:t>
      </w:r>
      <w:r>
        <w:rPr>
          <w:rFonts w:hint="eastAsia" w:ascii="微软雅黑" w:hAnsi="微软雅黑" w:eastAsia="微软雅黑" w:cs="微软雅黑"/>
          <w:spacing w:val="-2"/>
          <w:sz w:val="24"/>
          <w:szCs w:val="24"/>
        </w:rPr>
        <w:t>人缴纳履约保证金（如采用保函形式，格</w:t>
      </w:r>
      <w:r>
        <w:rPr>
          <w:rFonts w:hint="eastAsia" w:ascii="微软雅黑" w:hAnsi="微软雅黑" w:eastAsia="微软雅黑" w:cs="微软雅黑"/>
          <w:sz w:val="24"/>
          <w:szCs w:val="24"/>
        </w:rPr>
        <w:t xml:space="preserve"> 式见本章附件 1）。</w:t>
      </w:r>
    </w:p>
    <w:p w14:paraId="550E0E76">
      <w:pPr>
        <w:pStyle w:val="3"/>
        <w:spacing w:before="152" w:line="230" w:lineRule="auto"/>
        <w:ind w:left="962" w:hanging="94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31.2      政府采购利用担保试点范围内的项目</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1"/>
          <w:sz w:val="24"/>
          <w:szCs w:val="24"/>
        </w:rPr>
        <w:t>，除 31.1 规定的情形外</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，成交人也可以按照财</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政部门的规定，</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
          <w:sz w:val="24"/>
          <w:szCs w:val="24"/>
        </w:rPr>
        <w:t>向采购人提供合格的履约担保函（格式见本章附件 2）。</w:t>
      </w:r>
    </w:p>
    <w:p w14:paraId="27F63B6B">
      <w:pPr>
        <w:pStyle w:val="3"/>
        <w:spacing w:before="152" w:line="230" w:lineRule="auto"/>
        <w:ind w:left="963" w:hanging="94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31.3      如果成交人没有按照上述履约保证金的规定</w:t>
      </w:r>
      <w:r>
        <w:rPr>
          <w:rFonts w:hint="eastAsia" w:ascii="微软雅黑" w:hAnsi="微软雅黑" w:eastAsia="微软雅黑" w:cs="微软雅黑"/>
          <w:spacing w:val="-2"/>
          <w:sz w:val="24"/>
          <w:szCs w:val="24"/>
        </w:rPr>
        <w:t>执行，将视为放弃成交资格，成交人的磋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商保证金将不予退还。在此情况下，采购人可确定下一候选人为成交人，也可以重新</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
          <w:sz w:val="24"/>
          <w:szCs w:val="24"/>
        </w:rPr>
        <w:t>开展采购活动。</w:t>
      </w:r>
    </w:p>
    <w:p w14:paraId="70E8F0AC">
      <w:pPr>
        <w:pStyle w:val="3"/>
        <w:spacing w:before="74" w:line="225" w:lineRule="auto"/>
        <w:ind w:left="16"/>
        <w:outlineLvl w:val="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32.成交服务费</w:t>
      </w:r>
    </w:p>
    <w:p w14:paraId="23EF081A">
      <w:pPr>
        <w:pStyle w:val="3"/>
        <w:spacing w:before="54" w:line="184" w:lineRule="auto"/>
        <w:ind w:left="78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成交人须按照</w:t>
      </w:r>
      <w:r>
        <w:rPr>
          <w:rFonts w:hint="eastAsia" w:ascii="微软雅黑" w:hAnsi="微软雅黑" w:eastAsia="微软雅黑" w:cs="微软雅黑"/>
          <w:spacing w:val="-1"/>
          <w:sz w:val="24"/>
          <w:szCs w:val="24"/>
          <w:u w:val="single" w:color="auto"/>
        </w:rPr>
        <w:t>磋商须知资料表</w:t>
      </w:r>
      <w:r>
        <w:rPr>
          <w:rFonts w:hint="eastAsia" w:ascii="微软雅黑" w:hAnsi="微软雅黑" w:eastAsia="微软雅黑" w:cs="微软雅黑"/>
          <w:spacing w:val="-1"/>
          <w:sz w:val="24"/>
          <w:szCs w:val="24"/>
        </w:rPr>
        <w:t>规定，</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1"/>
          <w:sz w:val="24"/>
          <w:szCs w:val="24"/>
        </w:rPr>
        <w:t>向采购代理机构支付成交服务费。</w:t>
      </w:r>
    </w:p>
    <w:p w14:paraId="7C88EABE">
      <w:pPr>
        <w:pStyle w:val="3"/>
        <w:spacing w:before="43" w:line="225" w:lineRule="auto"/>
        <w:ind w:left="16"/>
        <w:outlineLvl w:val="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33.政府采购信用担保</w:t>
      </w:r>
    </w:p>
    <w:p w14:paraId="60DB6121">
      <w:pPr>
        <w:pStyle w:val="3"/>
        <w:spacing w:before="14" w:line="225" w:lineRule="auto"/>
        <w:ind w:left="16"/>
        <w:rPr>
          <w:rFonts w:hint="eastAsia" w:ascii="微软雅黑" w:hAnsi="微软雅黑" w:eastAsia="微软雅黑" w:cs="微软雅黑"/>
          <w:sz w:val="24"/>
          <w:szCs w:val="24"/>
        </w:rPr>
      </w:pPr>
      <w:r>
        <w:rPr>
          <w:rFonts w:hint="eastAsia" w:ascii="微软雅黑" w:hAnsi="微软雅黑" w:eastAsia="微软雅黑" w:cs="微软雅黑"/>
          <w:sz w:val="24"/>
          <w:szCs w:val="24"/>
        </w:rPr>
        <w:t>33.1     本项目是否属于信用担保试</w:t>
      </w:r>
      <w:r>
        <w:rPr>
          <w:rFonts w:hint="eastAsia" w:ascii="微软雅黑" w:hAnsi="微软雅黑" w:eastAsia="微软雅黑" w:cs="微软雅黑"/>
          <w:spacing w:val="-1"/>
          <w:sz w:val="24"/>
          <w:szCs w:val="24"/>
        </w:rPr>
        <w:t>点范围见</w:t>
      </w:r>
      <w:r>
        <w:rPr>
          <w:rFonts w:hint="eastAsia" w:ascii="微软雅黑" w:hAnsi="微软雅黑" w:eastAsia="微软雅黑" w:cs="微软雅黑"/>
          <w:spacing w:val="-1"/>
          <w:sz w:val="24"/>
          <w:szCs w:val="24"/>
          <w:u w:val="single" w:color="auto"/>
        </w:rPr>
        <w:t>供应商须知资料表</w:t>
      </w:r>
      <w:r>
        <w:rPr>
          <w:rFonts w:hint="eastAsia" w:ascii="微软雅黑" w:hAnsi="微软雅黑" w:eastAsia="微软雅黑" w:cs="微软雅黑"/>
          <w:spacing w:val="-1"/>
          <w:sz w:val="24"/>
          <w:szCs w:val="24"/>
        </w:rPr>
        <w:t>。</w:t>
      </w:r>
    </w:p>
    <w:p w14:paraId="13A7D8BC">
      <w:pPr>
        <w:pStyle w:val="3"/>
        <w:spacing w:before="14" w:line="221" w:lineRule="auto"/>
        <w:ind w:left="851" w:hanging="83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33.2     如属于政府采购信用担保试点范围内</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1"/>
          <w:sz w:val="24"/>
          <w:szCs w:val="24"/>
        </w:rPr>
        <w:t>，中小型企业供应商可以自由按照财政部门的规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定</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3"/>
          <w:sz w:val="24"/>
          <w:szCs w:val="24"/>
        </w:rPr>
        <w:t>，采用磋商担保、履约担保和融资担保。</w:t>
      </w:r>
    </w:p>
    <w:p w14:paraId="52320E66">
      <w:pPr>
        <w:spacing w:line="221" w:lineRule="auto"/>
        <w:rPr>
          <w:rFonts w:hint="eastAsia" w:ascii="微软雅黑" w:hAnsi="微软雅黑" w:eastAsia="微软雅黑" w:cs="微软雅黑"/>
          <w:sz w:val="24"/>
          <w:szCs w:val="24"/>
        </w:rPr>
        <w:sectPr>
          <w:footerReference r:id="rId22" w:type="default"/>
          <w:pgSz w:w="11905" w:h="16839"/>
          <w:pgMar w:top="1084" w:right="1083" w:bottom="1055" w:left="1082" w:header="1055" w:footer="820" w:gutter="0"/>
          <w:cols w:space="720" w:num="1"/>
        </w:sectPr>
      </w:pPr>
    </w:p>
    <w:p w14:paraId="5E3B63FE">
      <w:pPr>
        <w:spacing w:line="321" w:lineRule="auto"/>
        <w:rPr>
          <w:rFonts w:hint="eastAsia" w:ascii="微软雅黑" w:hAnsi="微软雅黑" w:eastAsia="微软雅黑" w:cs="微软雅黑"/>
          <w:sz w:val="21"/>
        </w:rPr>
      </w:pPr>
      <w:r>
        <w:rPr>
          <w:rFonts w:hint="eastAsia" w:ascii="微软雅黑" w:hAnsi="微软雅黑" w:eastAsia="微软雅黑" w:cs="微软雅黑"/>
        </w:rPr>
        <w:pict>
          <v:shape id="_x0000_s1040" o:spid="_x0000_s1040" style="position:absolute;left:0pt;margin-left:0pt;margin-top:0.65pt;height:0.75pt;width:486.95pt;z-index:251672576;mso-width-relative:page;mso-height-relative:page;" fillcolor="#000000" filled="t" stroked="f" coordsize="9739,15" path="m0,0l9738,0,9738,14,0,14,0,0xe">
            <v:path/>
            <v:fill on="t" focussize="0,0"/>
            <v:stroke on="f"/>
            <v:imagedata o:title=""/>
            <o:lock v:ext="edit"/>
          </v:shape>
        </w:pict>
      </w:r>
    </w:p>
    <w:p w14:paraId="3D061F3C">
      <w:pPr>
        <w:pStyle w:val="3"/>
        <w:spacing w:before="103" w:line="226" w:lineRule="auto"/>
        <w:ind w:left="1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33.2.1</w:t>
      </w:r>
      <w:r>
        <w:rPr>
          <w:rFonts w:hint="eastAsia" w:ascii="微软雅黑" w:hAnsi="微软雅黑" w:eastAsia="微软雅黑" w:cs="微软雅黑"/>
          <w:spacing w:val="66"/>
          <w:w w:val="101"/>
          <w:sz w:val="24"/>
          <w:szCs w:val="24"/>
        </w:rPr>
        <w:t xml:space="preserve"> </w:t>
      </w:r>
      <w:r>
        <w:rPr>
          <w:rFonts w:hint="eastAsia" w:ascii="微软雅黑" w:hAnsi="微软雅黑" w:eastAsia="微软雅黑" w:cs="微软雅黑"/>
          <w:spacing w:val="-1"/>
          <w:sz w:val="24"/>
          <w:szCs w:val="24"/>
        </w:rPr>
        <w:t>供应商递交的磋商担保函和履约担保函应符合本磋商文件的规定。</w:t>
      </w:r>
    </w:p>
    <w:p w14:paraId="20402A47">
      <w:pPr>
        <w:pStyle w:val="3"/>
        <w:spacing w:before="13" w:line="225" w:lineRule="auto"/>
        <w:ind w:left="1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33.2.2</w:t>
      </w:r>
      <w:r>
        <w:rPr>
          <w:rFonts w:hint="eastAsia" w:ascii="微软雅黑" w:hAnsi="微软雅黑" w:eastAsia="微软雅黑" w:cs="微软雅黑"/>
          <w:spacing w:val="65"/>
          <w:w w:val="101"/>
          <w:sz w:val="24"/>
          <w:szCs w:val="24"/>
        </w:rPr>
        <w:t xml:space="preserve"> </w:t>
      </w:r>
      <w:r>
        <w:rPr>
          <w:rFonts w:hint="eastAsia" w:ascii="微软雅黑" w:hAnsi="微软雅黑" w:eastAsia="微软雅黑" w:cs="微软雅黑"/>
          <w:spacing w:val="-1"/>
          <w:sz w:val="24"/>
          <w:szCs w:val="24"/>
        </w:rPr>
        <w:t>成交人可以采取融资担保的形式为政府采购项目履约进行融资。</w:t>
      </w:r>
    </w:p>
    <w:p w14:paraId="70746AE4">
      <w:pPr>
        <w:pStyle w:val="3"/>
        <w:spacing w:before="13" w:line="225" w:lineRule="auto"/>
        <w:ind w:left="1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33.2.3</w:t>
      </w:r>
      <w:r>
        <w:rPr>
          <w:rFonts w:hint="eastAsia" w:ascii="微软雅黑" w:hAnsi="微软雅黑" w:eastAsia="微软雅黑" w:cs="微软雅黑"/>
          <w:spacing w:val="62"/>
          <w:w w:val="101"/>
          <w:sz w:val="24"/>
          <w:szCs w:val="24"/>
        </w:rPr>
        <w:t xml:space="preserve"> </w:t>
      </w:r>
      <w:r>
        <w:rPr>
          <w:rFonts w:hint="eastAsia" w:ascii="微软雅黑" w:hAnsi="微软雅黑" w:eastAsia="微软雅黑" w:cs="微软雅黑"/>
          <w:spacing w:val="-1"/>
          <w:sz w:val="24"/>
          <w:szCs w:val="24"/>
        </w:rPr>
        <w:t>合格的政府采购专业信用担保机构见</w:t>
      </w:r>
      <w:r>
        <w:rPr>
          <w:rFonts w:hint="eastAsia" w:ascii="微软雅黑" w:hAnsi="微软雅黑" w:eastAsia="微软雅黑" w:cs="微软雅黑"/>
          <w:spacing w:val="-1"/>
          <w:sz w:val="24"/>
          <w:szCs w:val="24"/>
          <w:u w:val="single" w:color="auto"/>
        </w:rPr>
        <w:t>供应商须知资料表</w:t>
      </w:r>
      <w:r>
        <w:rPr>
          <w:rFonts w:hint="eastAsia" w:ascii="微软雅黑" w:hAnsi="微软雅黑" w:eastAsia="微软雅黑" w:cs="微软雅黑"/>
          <w:spacing w:val="-1"/>
          <w:sz w:val="24"/>
          <w:szCs w:val="24"/>
        </w:rPr>
        <w:t>。</w:t>
      </w:r>
    </w:p>
    <w:p w14:paraId="05AA08D9">
      <w:pPr>
        <w:pStyle w:val="3"/>
        <w:spacing w:before="13" w:line="226" w:lineRule="auto"/>
        <w:ind w:left="16"/>
        <w:outlineLvl w:val="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34.廉洁自律规定</w:t>
      </w:r>
    </w:p>
    <w:p w14:paraId="477F323E">
      <w:pPr>
        <w:pStyle w:val="3"/>
        <w:spacing w:before="12" w:line="221" w:lineRule="auto"/>
        <w:ind w:left="900" w:right="67" w:hanging="88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34.1     采购代理机构工作人员不得以不正当手段获取政府采购代理业务</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1"/>
          <w:sz w:val="24"/>
          <w:szCs w:val="24"/>
        </w:rPr>
        <w:t>，不得与采购人、供</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应商恶意串通操纵政府采购活动。</w:t>
      </w:r>
    </w:p>
    <w:p w14:paraId="0A220ECA">
      <w:pPr>
        <w:pStyle w:val="3"/>
        <w:spacing w:before="43" w:line="221" w:lineRule="auto"/>
        <w:ind w:left="903" w:right="67" w:hanging="88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34.2     采购代理机构工作人员不得接受采购人或者供应商组织的宴请、旅游、娱乐</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1"/>
          <w:sz w:val="24"/>
          <w:szCs w:val="24"/>
        </w:rPr>
        <w:t>，不得收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受礼品、现金、有价证券等</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，不得向采购人或者供应</w:t>
      </w:r>
      <w:r>
        <w:rPr>
          <w:rFonts w:hint="eastAsia" w:ascii="微软雅黑" w:hAnsi="微软雅黑" w:eastAsia="微软雅黑" w:cs="微软雅黑"/>
          <w:spacing w:val="-3"/>
          <w:sz w:val="24"/>
          <w:szCs w:val="24"/>
        </w:rPr>
        <w:t>商报销应当由个人承担的费用。</w:t>
      </w:r>
    </w:p>
    <w:p w14:paraId="78FE5246">
      <w:pPr>
        <w:pStyle w:val="3"/>
        <w:spacing w:before="40" w:line="221" w:lineRule="auto"/>
        <w:ind w:left="902" w:right="67" w:hanging="88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34.3     为强化采购代理机构内部监督机制</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1"/>
          <w:sz w:val="24"/>
          <w:szCs w:val="24"/>
        </w:rPr>
        <w:t>，供应商可按</w:t>
      </w:r>
      <w:r>
        <w:rPr>
          <w:rFonts w:hint="eastAsia" w:ascii="微软雅黑" w:hAnsi="微软雅黑" w:eastAsia="微软雅黑" w:cs="微软雅黑"/>
          <w:spacing w:val="-1"/>
          <w:sz w:val="24"/>
          <w:szCs w:val="24"/>
          <w:u w:val="single" w:color="auto"/>
        </w:rPr>
        <w:t>供应商须知资料表中</w:t>
      </w:r>
      <w:r>
        <w:rPr>
          <w:rFonts w:hint="eastAsia" w:ascii="微软雅黑" w:hAnsi="微软雅黑" w:eastAsia="微软雅黑" w:cs="微软雅黑"/>
          <w:spacing w:val="-1"/>
          <w:sz w:val="24"/>
          <w:szCs w:val="24"/>
        </w:rPr>
        <w:t>的监督电话和信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箱</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3"/>
          <w:sz w:val="24"/>
          <w:szCs w:val="24"/>
        </w:rPr>
        <w:t>，反映采购代理机构的廉洁自律等问题。</w:t>
      </w:r>
    </w:p>
    <w:p w14:paraId="3CE2D570">
      <w:pPr>
        <w:pStyle w:val="3"/>
        <w:spacing w:before="42" w:line="225" w:lineRule="auto"/>
        <w:ind w:left="16"/>
        <w:outlineLvl w:val="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35.人员回避</w:t>
      </w:r>
    </w:p>
    <w:p w14:paraId="486ECBC6">
      <w:pPr>
        <w:pStyle w:val="3"/>
        <w:spacing w:before="56" w:line="221" w:lineRule="auto"/>
        <w:ind w:left="919" w:right="67" w:hanging="7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供应商认为采购人员及其相关人员有法律法规所列与其他供应商有利害关系的</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1"/>
          <w:sz w:val="24"/>
          <w:szCs w:val="24"/>
        </w:rPr>
        <w:t>，可以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向采购人或采购代理机构书面提出回避申请</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w:t>
      </w:r>
      <w:r>
        <w:rPr>
          <w:rFonts w:hint="eastAsia" w:ascii="微软雅黑" w:hAnsi="微软雅黑" w:eastAsia="微软雅黑" w:cs="微软雅黑"/>
          <w:spacing w:val="-3"/>
          <w:sz w:val="24"/>
          <w:szCs w:val="24"/>
        </w:rPr>
        <w:t>并说明理由。</w:t>
      </w:r>
    </w:p>
    <w:p w14:paraId="37FD43D5">
      <w:pPr>
        <w:pStyle w:val="3"/>
        <w:spacing w:before="1" w:line="225" w:lineRule="auto"/>
        <w:ind w:left="16"/>
        <w:outlineLvl w:val="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36.质疑与接收</w:t>
      </w:r>
    </w:p>
    <w:p w14:paraId="3C2E0FE9">
      <w:pPr>
        <w:pStyle w:val="3"/>
        <w:spacing w:before="11" w:line="231" w:lineRule="auto"/>
        <w:ind w:left="900" w:right="67" w:hanging="88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36.1     供应商认为磋商文件、磋商过程和成交结果使自己的权益受到损害的</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，可以</w:t>
      </w:r>
      <w:r>
        <w:rPr>
          <w:rFonts w:hint="eastAsia" w:ascii="微软雅黑" w:hAnsi="微软雅黑" w:eastAsia="微软雅黑" w:cs="微软雅黑"/>
          <w:spacing w:val="-2"/>
          <w:sz w:val="24"/>
          <w:szCs w:val="24"/>
        </w:rPr>
        <w:t>根据《中</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华人民共和国政府采购法》、《中华人民共和国政府采购法实施条例</w:t>
      </w:r>
      <w:r>
        <w:rPr>
          <w:rFonts w:hint="eastAsia" w:ascii="微软雅黑" w:hAnsi="微软雅黑" w:eastAsia="微软雅黑" w:cs="微软雅黑"/>
          <w:spacing w:val="-2"/>
          <w:sz w:val="24"/>
          <w:szCs w:val="24"/>
        </w:rPr>
        <w:t>》和《政府采购</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质疑和投诉办法》的有关规定</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，依法向采购人或其委托的采购代理机构提出</w:t>
      </w:r>
      <w:r>
        <w:rPr>
          <w:rFonts w:hint="eastAsia" w:ascii="微软雅黑" w:hAnsi="微软雅黑" w:eastAsia="微软雅黑" w:cs="微软雅黑"/>
          <w:spacing w:val="-2"/>
          <w:sz w:val="24"/>
          <w:szCs w:val="24"/>
        </w:rPr>
        <w:t>质疑。</w:t>
      </w:r>
    </w:p>
    <w:p w14:paraId="0BB8FE8D">
      <w:pPr>
        <w:pStyle w:val="3"/>
        <w:spacing w:before="13" w:line="225" w:lineRule="auto"/>
        <w:ind w:left="902" w:hanging="886"/>
        <w:rPr>
          <w:rFonts w:hint="eastAsia" w:ascii="微软雅黑" w:hAnsi="微软雅黑" w:eastAsia="微软雅黑" w:cs="微软雅黑"/>
          <w:sz w:val="24"/>
          <w:szCs w:val="24"/>
        </w:rPr>
      </w:pPr>
      <w:r>
        <w:rPr>
          <w:rFonts w:hint="eastAsia" w:ascii="微软雅黑" w:hAnsi="微软雅黑" w:eastAsia="微软雅黑" w:cs="微软雅黑"/>
          <w:sz w:val="24"/>
          <w:szCs w:val="24"/>
        </w:rPr>
        <w:t>36.2     质疑供应商应按照财政部制定的《政府采购质疑函范本</w:t>
      </w:r>
      <w:r>
        <w:rPr>
          <w:rFonts w:hint="eastAsia" w:ascii="微软雅黑" w:hAnsi="微软雅黑" w:eastAsia="微软雅黑" w:cs="微软雅黑"/>
          <w:spacing w:val="-1"/>
          <w:sz w:val="24"/>
          <w:szCs w:val="24"/>
        </w:rPr>
        <w:t>》格式（可从财政部官方网站</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下载）和《政府采购质疑和投诉办法》的要求，在法定质疑期内以纸质形式提出质疑，</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
          <w:sz w:val="24"/>
          <w:szCs w:val="24"/>
        </w:rPr>
        <w:t>针对同一采购程序环节的质疑应一次性提出。</w:t>
      </w:r>
    </w:p>
    <w:p w14:paraId="735C1AC6">
      <w:pPr>
        <w:pStyle w:val="3"/>
        <w:spacing w:before="39" w:line="234" w:lineRule="auto"/>
        <w:ind w:left="959" w:right="149" w:firstLine="61"/>
        <w:rPr>
          <w:rFonts w:hint="eastAsia" w:ascii="微软雅黑" w:hAnsi="微软雅黑" w:eastAsia="微软雅黑" w:cs="微软雅黑"/>
          <w:sz w:val="24"/>
          <w:szCs w:val="24"/>
        </w:rPr>
      </w:pPr>
      <w:r>
        <w:rPr>
          <w:rFonts w:hint="eastAsia" w:ascii="微软雅黑" w:hAnsi="微软雅黑" w:eastAsia="微软雅黑" w:cs="微软雅黑"/>
          <w:sz w:val="24"/>
          <w:szCs w:val="24"/>
        </w:rPr>
        <w:t>超出法定质疑期的、重复提出的、分次提出的或内容、形式不符合《</w:t>
      </w:r>
      <w:r>
        <w:rPr>
          <w:rFonts w:hint="eastAsia" w:ascii="微软雅黑" w:hAnsi="微软雅黑" w:eastAsia="微软雅黑" w:cs="微软雅黑"/>
          <w:spacing w:val="-1"/>
          <w:sz w:val="24"/>
          <w:szCs w:val="24"/>
        </w:rPr>
        <w:t>政府采购质疑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和投诉办法》的</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2"/>
          <w:sz w:val="24"/>
          <w:szCs w:val="24"/>
        </w:rPr>
        <w:t>，质疑供应商将依法承担不利后果。</w:t>
      </w:r>
    </w:p>
    <w:p w14:paraId="68F5FD26">
      <w:pPr>
        <w:pStyle w:val="3"/>
        <w:spacing w:line="225" w:lineRule="auto"/>
        <w:ind w:left="16"/>
        <w:rPr>
          <w:rFonts w:hint="eastAsia" w:ascii="微软雅黑" w:hAnsi="微软雅黑" w:eastAsia="微软雅黑" w:cs="微软雅黑"/>
          <w:sz w:val="24"/>
          <w:szCs w:val="24"/>
        </w:rPr>
      </w:pPr>
      <w:r>
        <w:rPr>
          <w:rFonts w:hint="eastAsia" w:ascii="微软雅黑" w:hAnsi="微软雅黑" w:eastAsia="微软雅黑" w:cs="微软雅黑"/>
          <w:sz w:val="24"/>
          <w:szCs w:val="24"/>
        </w:rPr>
        <w:t>36.3     采购代理机构质疑函接收部门、联</w:t>
      </w:r>
      <w:r>
        <w:rPr>
          <w:rFonts w:hint="eastAsia" w:ascii="微软雅黑" w:hAnsi="微软雅黑" w:eastAsia="微软雅黑" w:cs="微软雅黑"/>
          <w:spacing w:val="-1"/>
          <w:sz w:val="24"/>
          <w:szCs w:val="24"/>
        </w:rPr>
        <w:t>系电话和通讯地址,</w:t>
      </w:r>
      <w:r>
        <w:rPr>
          <w:rFonts w:hint="eastAsia" w:ascii="微软雅黑" w:hAnsi="微软雅黑" w:eastAsia="微软雅黑" w:cs="微软雅黑"/>
          <w:spacing w:val="54"/>
          <w:w w:val="101"/>
          <w:sz w:val="24"/>
          <w:szCs w:val="24"/>
        </w:rPr>
        <w:t xml:space="preserve"> </w:t>
      </w:r>
      <w:r>
        <w:rPr>
          <w:rFonts w:hint="eastAsia" w:ascii="微软雅黑" w:hAnsi="微软雅黑" w:eastAsia="微软雅黑" w:cs="微软雅黑"/>
          <w:spacing w:val="-1"/>
          <w:sz w:val="24"/>
          <w:szCs w:val="24"/>
        </w:rPr>
        <w:t>见供应商须知资料表。</w:t>
      </w:r>
    </w:p>
    <w:p w14:paraId="0A7B0E98">
      <w:pPr>
        <w:pStyle w:val="3"/>
        <w:spacing w:before="11" w:line="226" w:lineRule="auto"/>
        <w:ind w:left="1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36.4     质疑的提出</w:t>
      </w:r>
    </w:p>
    <w:p w14:paraId="6B3EA5CC">
      <w:pPr>
        <w:pStyle w:val="3"/>
        <w:spacing w:before="15" w:line="221" w:lineRule="auto"/>
        <w:ind w:left="902" w:right="86" w:hanging="88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36.5     本采购文件中所称质疑及答复</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，是指参加本次采购活动的供应商对政府采购</w:t>
      </w:r>
      <w:r>
        <w:rPr>
          <w:rFonts w:hint="eastAsia" w:ascii="微软雅黑" w:hAnsi="微软雅黑" w:eastAsia="微软雅黑" w:cs="微软雅黑"/>
          <w:spacing w:val="-2"/>
          <w:sz w:val="24"/>
          <w:szCs w:val="24"/>
        </w:rPr>
        <w:t>活动中的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采购文件、采购过程和成交结果向采购方提出质疑</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，采购方答</w:t>
      </w:r>
      <w:r>
        <w:rPr>
          <w:rFonts w:hint="eastAsia" w:ascii="微软雅黑" w:hAnsi="微软雅黑" w:eastAsia="微软雅黑" w:cs="微软雅黑"/>
          <w:spacing w:val="-2"/>
          <w:sz w:val="24"/>
          <w:szCs w:val="24"/>
        </w:rPr>
        <w:t>复质疑的行为。</w:t>
      </w:r>
    </w:p>
    <w:p w14:paraId="109FB506">
      <w:pPr>
        <w:pStyle w:val="3"/>
        <w:spacing w:before="42" w:line="225" w:lineRule="auto"/>
        <w:ind w:left="900" w:right="67" w:hanging="88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36.6     供应商认为采购文件、采购过程和成交结果使自己的权益受到损害的</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，可以</w:t>
      </w:r>
      <w:r>
        <w:rPr>
          <w:rFonts w:hint="eastAsia" w:ascii="微软雅黑" w:hAnsi="微软雅黑" w:eastAsia="微软雅黑" w:cs="微软雅黑"/>
          <w:spacing w:val="-2"/>
          <w:sz w:val="24"/>
          <w:szCs w:val="24"/>
        </w:rPr>
        <w:t>在知道或</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者应知其权益受到损害之日起 7 个工作日内，以书面形式向采购方</w:t>
      </w:r>
      <w:r>
        <w:rPr>
          <w:rFonts w:hint="eastAsia" w:ascii="微软雅黑" w:hAnsi="微软雅黑" w:eastAsia="微软雅黑" w:cs="微软雅黑"/>
          <w:spacing w:val="-3"/>
          <w:sz w:val="24"/>
          <w:szCs w:val="24"/>
        </w:rPr>
        <w:t>提出质疑。供应商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应知其权益受到损害之日</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3"/>
          <w:sz w:val="24"/>
          <w:szCs w:val="24"/>
        </w:rPr>
        <w:t>，是指：</w:t>
      </w:r>
    </w:p>
    <w:p w14:paraId="2F620B51">
      <w:pPr>
        <w:pStyle w:val="3"/>
        <w:spacing w:before="41" w:line="221" w:lineRule="auto"/>
        <w:ind w:left="899" w:right="67" w:hanging="14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（一）对可以质疑的采购文件提出质疑的，为收到采购文件之日或者采购文件公告期限</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1"/>
          <w:sz w:val="24"/>
          <w:szCs w:val="24"/>
        </w:rPr>
        <w:t>届满之日；</w:t>
      </w:r>
    </w:p>
    <w:p w14:paraId="24442E2B">
      <w:pPr>
        <w:pStyle w:val="3"/>
        <w:spacing w:before="42" w:line="221"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（二）对采购过程提出质疑的</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3"/>
          <w:sz w:val="24"/>
          <w:szCs w:val="24"/>
        </w:rPr>
        <w:t>，为各采购程序环节结束之日；</w:t>
      </w:r>
    </w:p>
    <w:p w14:paraId="0A209CAE">
      <w:pPr>
        <w:pStyle w:val="3"/>
        <w:spacing w:before="19" w:line="221" w:lineRule="auto"/>
        <w:ind w:left="76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（三）对成交结果提出质疑的</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3"/>
          <w:sz w:val="24"/>
          <w:szCs w:val="24"/>
        </w:rPr>
        <w:t>，为成交结果公告期限届满之日。</w:t>
      </w:r>
    </w:p>
    <w:p w14:paraId="4E8066A9">
      <w:pPr>
        <w:pStyle w:val="3"/>
        <w:spacing w:before="21" w:line="225" w:lineRule="auto"/>
        <w:ind w:left="1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36.7     对可以质疑的采购文件提出质疑的</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，质疑人为参与本项目的报价方或潜在报价方。可</w:t>
      </w:r>
    </w:p>
    <w:p w14:paraId="3F9C7AD7">
      <w:pPr>
        <w:spacing w:line="225" w:lineRule="auto"/>
        <w:rPr>
          <w:rFonts w:hint="eastAsia" w:ascii="微软雅黑" w:hAnsi="微软雅黑" w:eastAsia="微软雅黑" w:cs="微软雅黑"/>
          <w:sz w:val="24"/>
          <w:szCs w:val="24"/>
        </w:rPr>
        <w:sectPr>
          <w:headerReference r:id="rId23" w:type="default"/>
          <w:footerReference r:id="rId24" w:type="default"/>
          <w:pgSz w:w="11905" w:h="16839"/>
          <w:pgMar w:top="1084" w:right="1015" w:bottom="1055" w:left="1082" w:header="1055" w:footer="822" w:gutter="0"/>
          <w:cols w:space="720" w:num="1"/>
        </w:sectPr>
      </w:pPr>
    </w:p>
    <w:p w14:paraId="640FEC79">
      <w:pPr>
        <w:spacing w:line="321" w:lineRule="auto"/>
        <w:rPr>
          <w:rFonts w:hint="eastAsia" w:ascii="微软雅黑" w:hAnsi="微软雅黑" w:eastAsia="微软雅黑" w:cs="微软雅黑"/>
          <w:sz w:val="21"/>
        </w:rPr>
      </w:pPr>
      <w:r>
        <w:rPr>
          <w:rFonts w:hint="eastAsia" w:ascii="微软雅黑" w:hAnsi="微软雅黑" w:eastAsia="微软雅黑" w:cs="微软雅黑"/>
        </w:rPr>
        <w:pict>
          <v:shape id="_x0000_s1041" o:spid="_x0000_s1041" style="position:absolute;left:0pt;margin-left:0pt;margin-top:0.7pt;height:0.75pt;width:486.95pt;z-index:251673600;mso-width-relative:page;mso-height-relative:page;" fillcolor="#000000" filled="t" stroked="f" coordsize="9739,15" path="m0,0l9738,0,9738,14,0,14,0,0xe">
            <v:path/>
            <v:fill on="t" focussize="0,0"/>
            <v:stroke on="f"/>
            <v:imagedata o:title=""/>
            <o:lock v:ext="edit"/>
          </v:shape>
        </w:pict>
      </w:r>
    </w:p>
    <w:p w14:paraId="2B1B39A8">
      <w:pPr>
        <w:pStyle w:val="3"/>
        <w:spacing w:before="103" w:line="233" w:lineRule="auto"/>
        <w:ind w:left="901" w:right="67" w:hanging="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质疑的文件为采购公告以及采购文件（包括属于其组成部分的澄清、</w:t>
      </w:r>
      <w:r>
        <w:rPr>
          <w:rFonts w:hint="eastAsia" w:ascii="微软雅黑" w:hAnsi="微软雅黑" w:eastAsia="微软雅黑" w:cs="微软雅黑"/>
          <w:spacing w:val="-2"/>
          <w:sz w:val="24"/>
          <w:szCs w:val="24"/>
        </w:rPr>
        <w:t>修改、补充文件</w:t>
      </w:r>
      <w:r>
        <w:rPr>
          <w:rFonts w:hint="eastAsia" w:ascii="微软雅黑" w:hAnsi="微软雅黑" w:eastAsia="微软雅黑" w:cs="微软雅黑"/>
          <w:sz w:val="24"/>
          <w:szCs w:val="24"/>
        </w:rPr>
        <w:t xml:space="preserve"> 和评审标准、合同文本等）。</w:t>
      </w:r>
    </w:p>
    <w:p w14:paraId="1B5973A2">
      <w:pPr>
        <w:pStyle w:val="3"/>
        <w:spacing w:before="2" w:line="225" w:lineRule="auto"/>
        <w:ind w:left="901" w:right="67" w:hanging="88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36.8     对采购过程和成交结果提出质疑的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，质疑人为直接参与本项目的报价方。采</w:t>
      </w:r>
      <w:r>
        <w:rPr>
          <w:rFonts w:hint="eastAsia" w:ascii="微软雅黑" w:hAnsi="微软雅黑" w:eastAsia="微软雅黑" w:cs="微软雅黑"/>
          <w:spacing w:val="-2"/>
          <w:sz w:val="24"/>
          <w:szCs w:val="24"/>
        </w:rPr>
        <w:t>购过程,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即从采购项目信息公告发布起到成交结果公告止，包括采购文件的</w:t>
      </w:r>
      <w:r>
        <w:rPr>
          <w:rFonts w:hint="eastAsia" w:ascii="微软雅黑" w:hAnsi="微软雅黑" w:eastAsia="微软雅黑" w:cs="微软雅黑"/>
          <w:spacing w:val="-2"/>
          <w:sz w:val="24"/>
          <w:szCs w:val="24"/>
        </w:rPr>
        <w:t>发出、提交响应文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件、响应文件开启、评审等各个采购程序环节。</w:t>
      </w:r>
    </w:p>
    <w:p w14:paraId="422C8EAF">
      <w:pPr>
        <w:pStyle w:val="3"/>
        <w:spacing w:before="38" w:line="226" w:lineRule="auto"/>
        <w:ind w:left="1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36.9     提出质疑应当符合下列条件：</w:t>
      </w:r>
    </w:p>
    <w:p w14:paraId="01F8DA38">
      <w:pPr>
        <w:pStyle w:val="3"/>
        <w:spacing w:before="13" w:line="221"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（一）质疑主体应当符合有关规定；</w:t>
      </w:r>
    </w:p>
    <w:p w14:paraId="68A75C9B">
      <w:pPr>
        <w:pStyle w:val="3"/>
        <w:spacing w:before="21" w:line="221"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（二）在质疑法定期限内提出；</w:t>
      </w:r>
    </w:p>
    <w:p w14:paraId="0BA494E3">
      <w:pPr>
        <w:pStyle w:val="3"/>
        <w:spacing w:before="19" w:line="221"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（三）属于可以提出质疑的政府采购事项受理范围和本项目采购人</w:t>
      </w:r>
      <w:r>
        <w:rPr>
          <w:rFonts w:hint="eastAsia" w:ascii="微软雅黑" w:hAnsi="微软雅黑" w:eastAsia="微软雅黑" w:cs="微软雅黑"/>
          <w:spacing w:val="-2"/>
          <w:sz w:val="24"/>
          <w:szCs w:val="24"/>
        </w:rPr>
        <w:t>的管辖权范围；</w:t>
      </w:r>
    </w:p>
    <w:p w14:paraId="68A21FAC">
      <w:pPr>
        <w:pStyle w:val="3"/>
        <w:spacing w:before="22" w:line="221"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（四）政府采购法律、法规、规章规定的其他条件。</w:t>
      </w:r>
    </w:p>
    <w:p w14:paraId="172664B7">
      <w:pPr>
        <w:pStyle w:val="3"/>
        <w:spacing w:before="22" w:line="225" w:lineRule="auto"/>
        <w:ind w:left="904" w:right="67" w:hanging="90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40      提出质疑应当具有明确的请求和提供必要的证明材料。明确的请求,即质疑人在质疑函</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3"/>
          <w:sz w:val="24"/>
          <w:szCs w:val="24"/>
        </w:rPr>
        <w:t>中提出的，要求采购方对其予以支持的主张。必要的证明材料,即能够证明质疑人的质</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2"/>
          <w:sz w:val="24"/>
          <w:szCs w:val="24"/>
        </w:rPr>
        <w:t>疑请求成立的必要材料</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2"/>
          <w:sz w:val="24"/>
          <w:szCs w:val="24"/>
        </w:rPr>
        <w:t>，包括相关证据、依据和其他有关材料。</w:t>
      </w:r>
    </w:p>
    <w:p w14:paraId="57D194C6">
      <w:pPr>
        <w:pStyle w:val="3"/>
        <w:spacing w:before="40" w:line="221" w:lineRule="auto"/>
        <w:ind w:left="902" w:hanging="90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40.1     质疑人所提供的证明材料应当具有真实性、合法性以及与质疑</w:t>
      </w:r>
      <w:r>
        <w:rPr>
          <w:rFonts w:hint="eastAsia" w:ascii="微软雅黑" w:hAnsi="微软雅黑" w:eastAsia="微软雅黑" w:cs="微软雅黑"/>
          <w:spacing w:val="-4"/>
          <w:sz w:val="24"/>
          <w:szCs w:val="24"/>
        </w:rPr>
        <w:t>事项的关联性和证明力，</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否则不能作为认定该质疑事项成立的依据。</w:t>
      </w:r>
    </w:p>
    <w:p w14:paraId="125D10F2">
      <w:pPr>
        <w:pStyle w:val="3"/>
        <w:spacing w:before="42" w:line="226" w:lineRule="auto"/>
        <w:ind w:left="1"/>
        <w:rPr>
          <w:rFonts w:hint="eastAsia" w:ascii="微软雅黑" w:hAnsi="微软雅黑" w:eastAsia="微软雅黑" w:cs="微软雅黑"/>
          <w:sz w:val="24"/>
          <w:szCs w:val="24"/>
        </w:rPr>
      </w:pPr>
      <w:r>
        <w:rPr>
          <w:rFonts w:hint="eastAsia" w:ascii="微软雅黑" w:hAnsi="微软雅黑" w:eastAsia="微软雅黑" w:cs="微软雅黑"/>
          <w:sz w:val="24"/>
          <w:szCs w:val="24"/>
        </w:rPr>
        <w:t>40.2     质疑人提出质疑时应当提交质疑函。质疑函包括下列内容：</w:t>
      </w:r>
    </w:p>
    <w:p w14:paraId="47FF28CC">
      <w:pPr>
        <w:pStyle w:val="3"/>
        <w:spacing w:before="13" w:line="221"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（一）提出质疑的质疑人的名称、地址、邮</w:t>
      </w:r>
      <w:r>
        <w:rPr>
          <w:rFonts w:hint="eastAsia" w:ascii="微软雅黑" w:hAnsi="微软雅黑" w:eastAsia="微软雅黑" w:cs="微软雅黑"/>
          <w:spacing w:val="-2"/>
          <w:sz w:val="24"/>
          <w:szCs w:val="24"/>
        </w:rPr>
        <w:t>编、联系人及联系电话等；</w:t>
      </w:r>
    </w:p>
    <w:p w14:paraId="0E3D47F1">
      <w:pPr>
        <w:pStyle w:val="3"/>
        <w:spacing w:before="20" w:line="221"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（二）质疑项目的名称、编号；</w:t>
      </w:r>
    </w:p>
    <w:p w14:paraId="384BCD02">
      <w:pPr>
        <w:pStyle w:val="3"/>
        <w:spacing w:before="21" w:line="221"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（三）质疑事项；</w:t>
      </w:r>
    </w:p>
    <w:p w14:paraId="63D651F0">
      <w:pPr>
        <w:pStyle w:val="3"/>
        <w:spacing w:before="22" w:line="221"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（四）事实依据和证明材料；</w:t>
      </w:r>
    </w:p>
    <w:p w14:paraId="7A6F6A21">
      <w:pPr>
        <w:pStyle w:val="3"/>
        <w:spacing w:before="19" w:line="221"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（五）法律依据；</w:t>
      </w:r>
    </w:p>
    <w:p w14:paraId="1CCEAB40">
      <w:pPr>
        <w:pStyle w:val="3"/>
        <w:spacing w:before="22" w:line="221"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（六）提出质疑的日期。</w:t>
      </w:r>
    </w:p>
    <w:p w14:paraId="0FB14A50">
      <w:pPr>
        <w:pStyle w:val="3"/>
        <w:spacing w:before="64" w:line="184" w:lineRule="auto"/>
        <w:ind w:left="101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质疑函采用实名制。质疑人为自然人的应当由本人签字</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，并附有效身份证明</w:t>
      </w:r>
      <w:r>
        <w:rPr>
          <w:rFonts w:hint="eastAsia" w:ascii="微软雅黑" w:hAnsi="微软雅黑" w:eastAsia="微软雅黑" w:cs="微软雅黑"/>
          <w:spacing w:val="-2"/>
          <w:sz w:val="24"/>
          <w:szCs w:val="24"/>
        </w:rPr>
        <w:t>文件；</w:t>
      </w:r>
    </w:p>
    <w:p w14:paraId="01BD5DCC">
      <w:pPr>
        <w:pStyle w:val="3"/>
        <w:spacing w:before="83" w:line="221" w:lineRule="auto"/>
        <w:ind w:left="959" w:right="67" w:hanging="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质疑人为法人或者非法人组织的应当由法定代表人或者负责人签字并加盖公章，并附</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
          <w:sz w:val="24"/>
          <w:szCs w:val="24"/>
        </w:rPr>
        <w:t>有效身份证明文件。</w:t>
      </w:r>
    </w:p>
    <w:p w14:paraId="4C3B5902">
      <w:pPr>
        <w:pStyle w:val="3"/>
        <w:spacing w:before="3" w:line="220" w:lineRule="auto"/>
        <w:ind w:left="903" w:right="86" w:hanging="902"/>
        <w:rPr>
          <w:rFonts w:hint="eastAsia" w:ascii="微软雅黑" w:hAnsi="微软雅黑" w:eastAsia="微软雅黑" w:cs="微软雅黑"/>
          <w:sz w:val="24"/>
          <w:szCs w:val="24"/>
        </w:rPr>
      </w:pPr>
      <w:r>
        <w:rPr>
          <w:rFonts w:hint="eastAsia" w:ascii="微软雅黑" w:hAnsi="微软雅黑" w:eastAsia="微软雅黑" w:cs="微软雅黑"/>
          <w:sz w:val="24"/>
          <w:szCs w:val="24"/>
        </w:rPr>
        <w:t>40.3     质疑人可以委托代理人进行质疑。代理人应当提交授权委托书。授权委托书应当载明</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1"/>
          <w:sz w:val="24"/>
          <w:szCs w:val="24"/>
        </w:rPr>
        <w:t>委托代理的具体权限、期限和相关事项。</w:t>
      </w:r>
    </w:p>
    <w:p w14:paraId="1FA874D1">
      <w:pPr>
        <w:pStyle w:val="3"/>
        <w:spacing w:before="41" w:line="226" w:lineRule="auto"/>
        <w:ind w:left="1"/>
        <w:rPr>
          <w:rFonts w:hint="eastAsia" w:ascii="微软雅黑" w:hAnsi="微软雅黑" w:eastAsia="微软雅黑" w:cs="微软雅黑"/>
          <w:sz w:val="24"/>
          <w:szCs w:val="24"/>
        </w:rPr>
      </w:pPr>
      <w:r>
        <w:rPr>
          <w:rFonts w:hint="eastAsia" w:ascii="微软雅黑" w:hAnsi="微软雅黑" w:eastAsia="微软雅黑" w:cs="微软雅黑"/>
          <w:sz w:val="24"/>
          <w:szCs w:val="24"/>
        </w:rPr>
        <w:t>40.4     质疑的审查和受理</w:t>
      </w:r>
    </w:p>
    <w:p w14:paraId="4F99AF2D">
      <w:pPr>
        <w:pStyle w:val="3"/>
        <w:spacing w:before="58" w:line="220" w:lineRule="auto"/>
        <w:ind w:left="84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采购方在收到质疑函后应当及时审查是否符合质疑受理条件，对符合质疑</w:t>
      </w:r>
      <w:r>
        <w:rPr>
          <w:rFonts w:hint="eastAsia" w:ascii="微软雅黑" w:hAnsi="微软雅黑" w:eastAsia="微软雅黑" w:cs="微软雅黑"/>
          <w:spacing w:val="-5"/>
          <w:sz w:val="24"/>
          <w:szCs w:val="24"/>
        </w:rPr>
        <w:t>受理条件的，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及时予以受理。</w:t>
      </w:r>
    </w:p>
    <w:p w14:paraId="6BC37973">
      <w:pPr>
        <w:pStyle w:val="3"/>
        <w:spacing w:line="225"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40.5     对不符合质疑受理条件的</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，分别按照下列不同情形予以处理：</w:t>
      </w:r>
    </w:p>
    <w:p w14:paraId="628D2C4A">
      <w:pPr>
        <w:pStyle w:val="3"/>
        <w:spacing w:before="13" w:line="221" w:lineRule="auto"/>
        <w:ind w:left="898" w:right="67" w:hanging="14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（一）质疑函内容不符合规定的，告知质疑人进行修改并重新提出质疑。修改后质疑事</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1"/>
          <w:sz w:val="24"/>
          <w:szCs w:val="24"/>
        </w:rPr>
        <w:t>项仍不具体、不明确或者最终递交质疑函的时间超过质疑法定期限的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，不予</w:t>
      </w:r>
      <w:r>
        <w:rPr>
          <w:rFonts w:hint="eastAsia" w:ascii="微软雅黑" w:hAnsi="微软雅黑" w:eastAsia="微软雅黑" w:cs="微软雅黑"/>
          <w:spacing w:val="-2"/>
          <w:sz w:val="24"/>
          <w:szCs w:val="24"/>
        </w:rPr>
        <w:t>受理；</w:t>
      </w:r>
    </w:p>
    <w:p w14:paraId="100439B5">
      <w:pPr>
        <w:pStyle w:val="3"/>
        <w:spacing w:before="42" w:line="221"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（二）质疑主体不符合有关规定的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，告知质疑人不予受理；</w:t>
      </w:r>
    </w:p>
    <w:p w14:paraId="523E2153">
      <w:pPr>
        <w:spacing w:line="221" w:lineRule="auto"/>
        <w:rPr>
          <w:rFonts w:hint="eastAsia" w:ascii="微软雅黑" w:hAnsi="微软雅黑" w:eastAsia="微软雅黑" w:cs="微软雅黑"/>
          <w:sz w:val="24"/>
          <w:szCs w:val="24"/>
        </w:rPr>
        <w:sectPr>
          <w:footerReference r:id="rId25" w:type="default"/>
          <w:pgSz w:w="11905" w:h="16839"/>
          <w:pgMar w:top="1084" w:right="1015" w:bottom="1055" w:left="1082" w:header="1055" w:footer="822" w:gutter="0"/>
          <w:cols w:space="720" w:num="1"/>
        </w:sectPr>
      </w:pPr>
    </w:p>
    <w:p w14:paraId="0EAC236C">
      <w:pPr>
        <w:spacing w:line="325" w:lineRule="auto"/>
        <w:rPr>
          <w:rFonts w:hint="eastAsia" w:ascii="微软雅黑" w:hAnsi="微软雅黑" w:eastAsia="微软雅黑" w:cs="微软雅黑"/>
          <w:sz w:val="21"/>
        </w:rPr>
      </w:pPr>
    </w:p>
    <w:p w14:paraId="7DF9C407">
      <w:pPr>
        <w:spacing w:line="326" w:lineRule="auto"/>
        <w:rPr>
          <w:rFonts w:hint="eastAsia" w:ascii="微软雅黑" w:hAnsi="微软雅黑" w:eastAsia="微软雅黑" w:cs="微软雅黑"/>
          <w:sz w:val="21"/>
        </w:rPr>
      </w:pPr>
    </w:p>
    <w:p w14:paraId="29C49894">
      <w:pPr>
        <w:spacing w:line="58" w:lineRule="exact"/>
        <w:rPr>
          <w:rFonts w:hint="eastAsia" w:ascii="微软雅黑" w:hAnsi="微软雅黑" w:eastAsia="微软雅黑" w:cs="微软雅黑"/>
        </w:rPr>
      </w:pPr>
      <w:r>
        <w:rPr>
          <w:rFonts w:hint="eastAsia" w:ascii="微软雅黑" w:hAnsi="微软雅黑" w:eastAsia="微软雅黑" w:cs="微软雅黑"/>
          <w:position w:val="-1"/>
        </w:rPr>
        <w:pict>
          <v:shape id="_x0000_s1042" o:spid="_x0000_s1042" style="height:2.9pt;width:486.95pt;" fillcolor="#000000" filled="t" stroked="f" coordsize="9739,58" path="m0,0l9738,0,9738,28,0,28,0,0xem0,43l9738,43,9738,57,0,57,0,43xe">
            <v:path/>
            <v:fill on="t" focussize="0,0"/>
            <v:stroke on="f"/>
            <v:imagedata o:title=""/>
            <o:lock v:ext="edit"/>
            <w10:wrap type="none"/>
            <w10:anchorlock/>
          </v:shape>
        </w:pict>
      </w:r>
    </w:p>
    <w:p w14:paraId="0D98F5C7">
      <w:pPr>
        <w:spacing w:line="292" w:lineRule="auto"/>
        <w:rPr>
          <w:rFonts w:hint="eastAsia" w:ascii="微软雅黑" w:hAnsi="微软雅黑" w:eastAsia="微软雅黑" w:cs="微软雅黑"/>
          <w:sz w:val="21"/>
        </w:rPr>
      </w:pPr>
    </w:p>
    <w:p w14:paraId="25DEF633">
      <w:pPr>
        <w:pStyle w:val="3"/>
        <w:spacing w:before="103" w:line="221"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（三）超过质疑法定期限提出质疑的</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3"/>
          <w:sz w:val="24"/>
          <w:szCs w:val="24"/>
        </w:rPr>
        <w:t>，告知质疑人不予受理；</w:t>
      </w:r>
    </w:p>
    <w:p w14:paraId="4853B594">
      <w:pPr>
        <w:pStyle w:val="3"/>
        <w:spacing w:before="21" w:line="221"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（四）对不属于可以提出质疑的政府采购事项提出质疑的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，告知质</w:t>
      </w:r>
      <w:r>
        <w:rPr>
          <w:rFonts w:hint="eastAsia" w:ascii="微软雅黑" w:hAnsi="微软雅黑" w:eastAsia="微软雅黑" w:cs="微软雅黑"/>
          <w:spacing w:val="-3"/>
          <w:sz w:val="24"/>
          <w:szCs w:val="24"/>
        </w:rPr>
        <w:t>疑人不予受理；</w:t>
      </w:r>
    </w:p>
    <w:p w14:paraId="05FBC330">
      <w:pPr>
        <w:pStyle w:val="3"/>
        <w:spacing w:before="19" w:line="221"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（五）质疑不属于本项目采购方管辖的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，告知质疑人向有管辖权的采购人</w:t>
      </w:r>
      <w:r>
        <w:rPr>
          <w:rFonts w:hint="eastAsia" w:ascii="微软雅黑" w:hAnsi="微软雅黑" w:eastAsia="微软雅黑" w:cs="微软雅黑"/>
          <w:spacing w:val="-3"/>
          <w:sz w:val="24"/>
          <w:szCs w:val="24"/>
        </w:rPr>
        <w:t>提出质疑；</w:t>
      </w:r>
    </w:p>
    <w:p w14:paraId="76D3EDCF">
      <w:pPr>
        <w:pStyle w:val="3"/>
        <w:spacing w:before="21" w:line="221"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（六）质疑不符合其他条件的</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4"/>
          <w:sz w:val="24"/>
          <w:szCs w:val="24"/>
        </w:rPr>
        <w:t>，告知质疑人不予受理。</w:t>
      </w:r>
    </w:p>
    <w:p w14:paraId="62EEF5C5">
      <w:pPr>
        <w:pStyle w:val="3"/>
        <w:spacing w:before="23" w:line="225" w:lineRule="auto"/>
        <w:ind w:left="1"/>
        <w:rPr>
          <w:rFonts w:hint="eastAsia" w:ascii="微软雅黑" w:hAnsi="微软雅黑" w:eastAsia="微软雅黑" w:cs="微软雅黑"/>
          <w:sz w:val="24"/>
          <w:szCs w:val="24"/>
        </w:rPr>
      </w:pPr>
      <w:r>
        <w:rPr>
          <w:rFonts w:hint="eastAsia" w:ascii="微软雅黑" w:hAnsi="微软雅黑" w:eastAsia="微软雅黑" w:cs="微软雅黑"/>
          <w:sz w:val="24"/>
          <w:szCs w:val="24"/>
        </w:rPr>
        <w:t>40.6     质疑的处理和答复</w:t>
      </w:r>
    </w:p>
    <w:p w14:paraId="03159A16">
      <w:pPr>
        <w:pStyle w:val="3"/>
        <w:spacing w:before="13" w:line="221" w:lineRule="auto"/>
        <w:ind w:left="906" w:right="19" w:hanging="90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40.7     采购方受理质疑后</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，将及时</w:t>
      </w:r>
      <w:r>
        <w:rPr>
          <w:rFonts w:hint="eastAsia" w:ascii="微软雅黑" w:hAnsi="微软雅黑" w:eastAsia="微软雅黑" w:cs="微软雅黑"/>
          <w:spacing w:val="-2"/>
          <w:sz w:val="24"/>
          <w:szCs w:val="24"/>
        </w:rPr>
        <w:t>把质疑函发送给被质疑人</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，并要求其在一定限期内提交书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面答复</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3"/>
          <w:sz w:val="24"/>
          <w:szCs w:val="24"/>
        </w:rPr>
        <w:t>，同时提供有关证据、依据和相关材料。</w:t>
      </w:r>
    </w:p>
    <w:p w14:paraId="6856369A">
      <w:pPr>
        <w:pStyle w:val="3"/>
        <w:spacing w:before="41" w:line="221" w:lineRule="auto"/>
        <w:ind w:left="902" w:right="19" w:hanging="90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40.8     对于质疑事项中涉及的问题较多、情况比较复杂的</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1"/>
          <w:sz w:val="24"/>
          <w:szCs w:val="24"/>
        </w:rPr>
        <w:t>，为了全面查清事实、取得充分的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证据</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3"/>
          <w:sz w:val="24"/>
          <w:szCs w:val="24"/>
        </w:rPr>
        <w:t>，采购方认为有必要时</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3"/>
          <w:sz w:val="24"/>
          <w:szCs w:val="24"/>
        </w:rPr>
        <w:t>，可以进行调查取证或者组织质证。</w:t>
      </w:r>
    </w:p>
    <w:p w14:paraId="070896D7">
      <w:pPr>
        <w:pStyle w:val="3"/>
        <w:spacing w:before="42" w:line="225"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40.9     对评审过程、成交结果提出质疑的</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1"/>
          <w:sz w:val="24"/>
          <w:szCs w:val="24"/>
        </w:rPr>
        <w:t>，采购方可以组织原评审委员会协助答复质疑。</w:t>
      </w:r>
    </w:p>
    <w:p w14:paraId="33582C66">
      <w:pPr>
        <w:pStyle w:val="3"/>
        <w:spacing w:before="15" w:line="225"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41        质疑处理过程中</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，质疑人书面申请撤回质疑的</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，将终止质疑处</w:t>
      </w:r>
      <w:r>
        <w:rPr>
          <w:rFonts w:hint="eastAsia" w:ascii="微软雅黑" w:hAnsi="微软雅黑" w:eastAsia="微软雅黑" w:cs="微软雅黑"/>
          <w:spacing w:val="-2"/>
          <w:sz w:val="24"/>
          <w:szCs w:val="24"/>
        </w:rPr>
        <w:t>理程序。</w:t>
      </w:r>
    </w:p>
    <w:p w14:paraId="22EA5C6E">
      <w:pPr>
        <w:pStyle w:val="3"/>
        <w:spacing w:before="14" w:line="225" w:lineRule="auto"/>
        <w:ind w:left="900" w:hanging="89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41.1     质疑人拒绝配合采购方依法对质疑进行调查处理的</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1"/>
          <w:sz w:val="24"/>
          <w:szCs w:val="24"/>
        </w:rPr>
        <w:t>，采购方将按质疑人自动撤回质疑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处理；被质疑人拒绝配合采购方依法对质疑进行调查处理的，采购方</w:t>
      </w:r>
      <w:r>
        <w:rPr>
          <w:rFonts w:hint="eastAsia" w:ascii="微软雅黑" w:hAnsi="微软雅黑" w:eastAsia="微软雅黑" w:cs="微软雅黑"/>
          <w:spacing w:val="-2"/>
          <w:sz w:val="24"/>
          <w:szCs w:val="24"/>
        </w:rPr>
        <w:t>将视同其认可质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疑事项。</w:t>
      </w:r>
    </w:p>
    <w:p w14:paraId="22CA0B0C">
      <w:pPr>
        <w:pStyle w:val="3"/>
        <w:spacing w:before="42" w:line="225" w:lineRule="auto"/>
        <w:ind w:left="900" w:hanging="89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41.1     质疑人拒绝配合采购方依法对质疑进行调查处理的</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1"/>
          <w:sz w:val="24"/>
          <w:szCs w:val="24"/>
        </w:rPr>
        <w:t>，采购方将按质疑人自动撤回质疑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处理；被质疑人拒绝配合采购方依法对质疑进行调查处理的，采购方</w:t>
      </w:r>
      <w:r>
        <w:rPr>
          <w:rFonts w:hint="eastAsia" w:ascii="微软雅黑" w:hAnsi="微软雅黑" w:eastAsia="微软雅黑" w:cs="微软雅黑"/>
          <w:spacing w:val="-2"/>
          <w:sz w:val="24"/>
          <w:szCs w:val="24"/>
        </w:rPr>
        <w:t>将视同其认可质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疑事项。</w:t>
      </w:r>
    </w:p>
    <w:p w14:paraId="5704BDE4">
      <w:pPr>
        <w:pStyle w:val="3"/>
        <w:spacing w:before="39" w:line="226"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41.2     采购方将在正式受理质疑后 7 个工作日内作出答复。</w:t>
      </w:r>
    </w:p>
    <w:p w14:paraId="5487303F">
      <w:pPr>
        <w:pStyle w:val="3"/>
        <w:spacing w:before="13" w:line="226" w:lineRule="auto"/>
        <w:ind w:left="1"/>
        <w:rPr>
          <w:rFonts w:hint="eastAsia" w:ascii="微软雅黑" w:hAnsi="微软雅黑" w:eastAsia="微软雅黑" w:cs="微软雅黑"/>
          <w:sz w:val="24"/>
          <w:szCs w:val="24"/>
        </w:rPr>
      </w:pPr>
      <w:r>
        <w:rPr>
          <w:rFonts w:hint="eastAsia" w:ascii="微软雅黑" w:hAnsi="微软雅黑" w:eastAsia="微软雅黑" w:cs="微软雅黑"/>
          <w:sz w:val="24"/>
          <w:szCs w:val="24"/>
        </w:rPr>
        <w:t>41.3     质疑答复应当包括下列内容：</w:t>
      </w:r>
    </w:p>
    <w:p w14:paraId="19119B24">
      <w:pPr>
        <w:pStyle w:val="3"/>
        <w:spacing w:before="13" w:line="221" w:lineRule="auto"/>
        <w:ind w:left="88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（一）质疑人的姓名或者名称；</w:t>
      </w:r>
    </w:p>
    <w:p w14:paraId="3E726B75">
      <w:pPr>
        <w:pStyle w:val="3"/>
        <w:spacing w:before="20" w:line="221" w:lineRule="auto"/>
        <w:ind w:left="88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（二）收到质疑函的日期、质疑项目名称及编号；</w:t>
      </w:r>
    </w:p>
    <w:p w14:paraId="05AB9AB3">
      <w:pPr>
        <w:pStyle w:val="3"/>
        <w:spacing w:before="21" w:line="221" w:lineRule="auto"/>
        <w:ind w:left="88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（三）质疑事项、质疑答复的具体内容、事实依据和法律依据；</w:t>
      </w:r>
    </w:p>
    <w:p w14:paraId="26590679">
      <w:pPr>
        <w:pStyle w:val="3"/>
        <w:spacing w:before="22" w:line="221" w:lineRule="auto"/>
        <w:ind w:left="88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（四）告知质疑供应商依法投诉的权利；</w:t>
      </w:r>
    </w:p>
    <w:p w14:paraId="2BDD1224">
      <w:pPr>
        <w:pStyle w:val="3"/>
        <w:spacing w:before="19" w:line="221" w:lineRule="auto"/>
        <w:ind w:left="88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（五）质疑答复人名称；</w:t>
      </w:r>
    </w:p>
    <w:p w14:paraId="6E365233">
      <w:pPr>
        <w:pStyle w:val="3"/>
        <w:spacing w:before="22" w:line="221" w:lineRule="auto"/>
        <w:ind w:left="88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（六）答复质疑的日期。</w:t>
      </w:r>
    </w:p>
    <w:p w14:paraId="3D35A097">
      <w:pPr>
        <w:pStyle w:val="3"/>
        <w:spacing w:before="103" w:line="182" w:lineRule="auto"/>
        <w:ind w:left="4272"/>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质疑函范本</w:t>
      </w:r>
    </w:p>
    <w:p w14:paraId="55310077">
      <w:pPr>
        <w:pStyle w:val="3"/>
        <w:spacing w:before="327" w:line="183"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一、质疑供应商基本信息</w:t>
      </w:r>
    </w:p>
    <w:p w14:paraId="7B9CA000">
      <w:pPr>
        <w:pStyle w:val="3"/>
        <w:spacing w:before="86" w:line="191" w:lineRule="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质疑供应商：</w:t>
      </w:r>
      <w:r>
        <w:rPr>
          <w:rFonts w:hint="eastAsia" w:ascii="微软雅黑" w:hAnsi="微软雅黑" w:eastAsia="微软雅黑" w:cs="微软雅黑"/>
          <w:position w:val="-4"/>
          <w:sz w:val="24"/>
          <w:szCs w:val="24"/>
        </w:rPr>
        <w:drawing>
          <wp:inline distT="0" distB="0" distL="0" distR="0">
            <wp:extent cx="3048000" cy="6985"/>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155"/>
                    <a:stretch>
                      <a:fillRect/>
                    </a:stretch>
                  </pic:blipFill>
                  <pic:spPr>
                    <a:xfrm>
                      <a:off x="0" y="0"/>
                      <a:ext cx="3048000" cy="7619"/>
                    </a:xfrm>
                    <a:prstGeom prst="rect">
                      <a:avLst/>
                    </a:prstGeom>
                  </pic:spPr>
                </pic:pic>
              </a:graphicData>
            </a:graphic>
          </wp:inline>
        </w:drawing>
      </w:r>
    </w:p>
    <w:p w14:paraId="4E10E7B1">
      <w:pPr>
        <w:pStyle w:val="3"/>
        <w:spacing w:before="71" w:line="192"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地址：</w:t>
      </w:r>
      <w:r>
        <w:rPr>
          <w:rFonts w:hint="eastAsia" w:ascii="微软雅黑" w:hAnsi="微软雅黑" w:eastAsia="微软雅黑" w:cs="微软雅黑"/>
          <w:position w:val="-4"/>
          <w:sz w:val="24"/>
          <w:szCs w:val="24"/>
        </w:rPr>
        <w:drawing>
          <wp:inline distT="0" distB="0" distL="0" distR="0">
            <wp:extent cx="1981200" cy="6985"/>
            <wp:effectExtent l="0" t="0" r="0" b="0"/>
            <wp:docPr id="4" name="IM 4"/>
            <wp:cNvGraphicFramePr/>
            <a:graphic xmlns:a="http://schemas.openxmlformats.org/drawingml/2006/main">
              <a:graphicData uri="http://schemas.openxmlformats.org/drawingml/2006/picture">
                <pic:pic xmlns:pic="http://schemas.openxmlformats.org/drawingml/2006/picture">
                  <pic:nvPicPr>
                    <pic:cNvPr id="4" name="IM 4"/>
                    <pic:cNvPicPr/>
                  </pic:nvPicPr>
                  <pic:blipFill>
                    <a:blip r:embed="rId156"/>
                    <a:stretch>
                      <a:fillRect/>
                    </a:stretch>
                  </pic:blipFill>
                  <pic:spPr>
                    <a:xfrm>
                      <a:off x="0" y="0"/>
                      <a:ext cx="1981200" cy="7619"/>
                    </a:xfrm>
                    <a:prstGeom prst="rect">
                      <a:avLst/>
                    </a:prstGeom>
                  </pic:spPr>
                </pic:pic>
              </a:graphicData>
            </a:graphic>
          </wp:inline>
        </w:drawing>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4"/>
          <w:sz w:val="24"/>
          <w:szCs w:val="24"/>
        </w:rPr>
        <w:t>邮编：</w:t>
      </w:r>
      <w:r>
        <w:rPr>
          <w:rFonts w:hint="eastAsia" w:ascii="微软雅黑" w:hAnsi="微软雅黑" w:eastAsia="微软雅黑" w:cs="微软雅黑"/>
          <w:position w:val="-4"/>
          <w:sz w:val="24"/>
          <w:szCs w:val="24"/>
        </w:rPr>
        <w:drawing>
          <wp:inline distT="0" distB="0" distL="0" distR="0">
            <wp:extent cx="3288030" cy="6985"/>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157"/>
                    <a:stretch>
                      <a:fillRect/>
                    </a:stretch>
                  </pic:blipFill>
                  <pic:spPr>
                    <a:xfrm>
                      <a:off x="0" y="0"/>
                      <a:ext cx="3288664" cy="7619"/>
                    </a:xfrm>
                    <a:prstGeom prst="rect">
                      <a:avLst/>
                    </a:prstGeom>
                  </pic:spPr>
                </pic:pic>
              </a:graphicData>
            </a:graphic>
          </wp:inline>
        </w:drawing>
      </w:r>
    </w:p>
    <w:p w14:paraId="39CD8FB9">
      <w:pPr>
        <w:pStyle w:val="3"/>
        <w:spacing w:before="73" w:line="193"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联系人：</w:t>
      </w:r>
      <w:r>
        <w:rPr>
          <w:rFonts w:hint="eastAsia" w:ascii="微软雅黑" w:hAnsi="微软雅黑" w:eastAsia="微软雅黑" w:cs="微软雅黑"/>
          <w:position w:val="-3"/>
          <w:sz w:val="24"/>
          <w:szCs w:val="24"/>
        </w:rPr>
        <w:drawing>
          <wp:inline distT="0" distB="0" distL="0" distR="0">
            <wp:extent cx="1676400" cy="6985"/>
            <wp:effectExtent l="0" t="0" r="0" b="0"/>
            <wp:docPr id="8" name="IM 8"/>
            <wp:cNvGraphicFramePr/>
            <a:graphic xmlns:a="http://schemas.openxmlformats.org/drawingml/2006/main">
              <a:graphicData uri="http://schemas.openxmlformats.org/drawingml/2006/picture">
                <pic:pic xmlns:pic="http://schemas.openxmlformats.org/drawingml/2006/picture">
                  <pic:nvPicPr>
                    <pic:cNvPr id="8" name="IM 8"/>
                    <pic:cNvPicPr/>
                  </pic:nvPicPr>
                  <pic:blipFill>
                    <a:blip r:embed="rId158"/>
                    <a:stretch>
                      <a:fillRect/>
                    </a:stretch>
                  </pic:blipFill>
                  <pic:spPr>
                    <a:xfrm>
                      <a:off x="0" y="0"/>
                      <a:ext cx="1676400" cy="7619"/>
                    </a:xfrm>
                    <a:prstGeom prst="rect">
                      <a:avLst/>
                    </a:prstGeom>
                  </pic:spPr>
                </pic:pic>
              </a:graphicData>
            </a:graphic>
          </wp:inline>
        </w:drawing>
      </w:r>
      <w:r>
        <w:rPr>
          <w:rFonts w:hint="eastAsia" w:ascii="微软雅黑" w:hAnsi="微软雅黑" w:eastAsia="微软雅黑" w:cs="微软雅黑"/>
          <w:spacing w:val="-1"/>
          <w:sz w:val="24"/>
          <w:szCs w:val="24"/>
        </w:rPr>
        <w:t>联系电话：</w:t>
      </w:r>
      <w:r>
        <w:rPr>
          <w:rFonts w:hint="eastAsia" w:ascii="微软雅黑" w:hAnsi="微软雅黑" w:eastAsia="微软雅黑" w:cs="微软雅黑"/>
          <w:position w:val="-3"/>
          <w:sz w:val="24"/>
          <w:szCs w:val="24"/>
        </w:rPr>
        <w:drawing>
          <wp:inline distT="0" distB="0" distL="0" distR="0">
            <wp:extent cx="2286000" cy="6985"/>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159"/>
                    <a:stretch>
                      <a:fillRect/>
                    </a:stretch>
                  </pic:blipFill>
                  <pic:spPr>
                    <a:xfrm>
                      <a:off x="0" y="0"/>
                      <a:ext cx="2286000" cy="7619"/>
                    </a:xfrm>
                    <a:prstGeom prst="rect">
                      <a:avLst/>
                    </a:prstGeom>
                  </pic:spPr>
                </pic:pic>
              </a:graphicData>
            </a:graphic>
          </wp:inline>
        </w:drawing>
      </w:r>
    </w:p>
    <w:p w14:paraId="07735058">
      <w:pPr>
        <w:pStyle w:val="3"/>
        <w:spacing w:before="68" w:line="191"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授权代表：</w:t>
      </w:r>
      <w:r>
        <w:rPr>
          <w:rFonts w:hint="eastAsia" w:ascii="微软雅黑" w:hAnsi="微软雅黑" w:eastAsia="微软雅黑" w:cs="微软雅黑"/>
          <w:position w:val="-4"/>
          <w:sz w:val="24"/>
          <w:szCs w:val="24"/>
        </w:rPr>
        <w:drawing>
          <wp:inline distT="0" distB="0" distL="0" distR="0">
            <wp:extent cx="3200400" cy="6985"/>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160"/>
                    <a:stretch>
                      <a:fillRect/>
                    </a:stretch>
                  </pic:blipFill>
                  <pic:spPr>
                    <a:xfrm>
                      <a:off x="0" y="0"/>
                      <a:ext cx="3200400" cy="7619"/>
                    </a:xfrm>
                    <a:prstGeom prst="rect">
                      <a:avLst/>
                    </a:prstGeom>
                  </pic:spPr>
                </pic:pic>
              </a:graphicData>
            </a:graphic>
          </wp:inline>
        </w:drawing>
      </w:r>
    </w:p>
    <w:p w14:paraId="1DCB683A">
      <w:pPr>
        <w:pStyle w:val="3"/>
        <w:spacing w:before="72" w:line="191"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联系电话：</w:t>
      </w:r>
      <w:r>
        <w:rPr>
          <w:rFonts w:hint="eastAsia" w:ascii="微软雅黑" w:hAnsi="微软雅黑" w:eastAsia="微软雅黑" w:cs="微软雅黑"/>
          <w:position w:val="-4"/>
          <w:sz w:val="24"/>
          <w:szCs w:val="24"/>
        </w:rPr>
        <w:drawing>
          <wp:inline distT="0" distB="0" distL="0" distR="0">
            <wp:extent cx="3276600" cy="6985"/>
            <wp:effectExtent l="0" t="0" r="0" b="0"/>
            <wp:docPr id="14" name="IM 14"/>
            <wp:cNvGraphicFramePr/>
            <a:graphic xmlns:a="http://schemas.openxmlformats.org/drawingml/2006/main">
              <a:graphicData uri="http://schemas.openxmlformats.org/drawingml/2006/picture">
                <pic:pic xmlns:pic="http://schemas.openxmlformats.org/drawingml/2006/picture">
                  <pic:nvPicPr>
                    <pic:cNvPr id="14" name="IM 14"/>
                    <pic:cNvPicPr/>
                  </pic:nvPicPr>
                  <pic:blipFill>
                    <a:blip r:embed="rId161"/>
                    <a:stretch>
                      <a:fillRect/>
                    </a:stretch>
                  </pic:blipFill>
                  <pic:spPr>
                    <a:xfrm>
                      <a:off x="0" y="0"/>
                      <a:ext cx="3276600" cy="7619"/>
                    </a:xfrm>
                    <a:prstGeom prst="rect">
                      <a:avLst/>
                    </a:prstGeom>
                  </pic:spPr>
                </pic:pic>
              </a:graphicData>
            </a:graphic>
          </wp:inline>
        </w:drawing>
      </w:r>
    </w:p>
    <w:p w14:paraId="71D8101F">
      <w:pPr>
        <w:pStyle w:val="3"/>
        <w:spacing w:before="72" w:line="189"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地址：</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position w:val="-4"/>
          <w:sz w:val="24"/>
          <w:szCs w:val="24"/>
        </w:rPr>
        <w:drawing>
          <wp:inline distT="0" distB="0" distL="0" distR="0">
            <wp:extent cx="1828800" cy="6985"/>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162"/>
                    <a:stretch>
                      <a:fillRect/>
                    </a:stretch>
                  </pic:blipFill>
                  <pic:spPr>
                    <a:xfrm>
                      <a:off x="0" y="0"/>
                      <a:ext cx="1828800" cy="7619"/>
                    </a:xfrm>
                    <a:prstGeom prst="rect">
                      <a:avLst/>
                    </a:prstGeom>
                  </pic:spPr>
                </pic:pic>
              </a:graphicData>
            </a:graphic>
          </wp:inline>
        </w:drawing>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4"/>
          <w:sz w:val="24"/>
          <w:szCs w:val="24"/>
        </w:rPr>
        <w:t>邮编：</w:t>
      </w:r>
      <w:r>
        <w:rPr>
          <w:rFonts w:hint="eastAsia" w:ascii="微软雅黑" w:hAnsi="微软雅黑" w:eastAsia="微软雅黑" w:cs="微软雅黑"/>
          <w:position w:val="-4"/>
          <w:sz w:val="24"/>
          <w:szCs w:val="24"/>
        </w:rPr>
        <w:drawing>
          <wp:inline distT="0" distB="0" distL="0" distR="0">
            <wp:extent cx="3364230" cy="6985"/>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163"/>
                    <a:stretch>
                      <a:fillRect/>
                    </a:stretch>
                  </pic:blipFill>
                  <pic:spPr>
                    <a:xfrm>
                      <a:off x="0" y="0"/>
                      <a:ext cx="3364864" cy="7619"/>
                    </a:xfrm>
                    <a:prstGeom prst="rect">
                      <a:avLst/>
                    </a:prstGeom>
                  </pic:spPr>
                </pic:pic>
              </a:graphicData>
            </a:graphic>
          </wp:inline>
        </w:drawing>
      </w:r>
    </w:p>
    <w:p w14:paraId="0DD6AB49">
      <w:pPr>
        <w:spacing w:line="189" w:lineRule="auto"/>
        <w:rPr>
          <w:rFonts w:hint="eastAsia" w:ascii="微软雅黑" w:hAnsi="微软雅黑" w:eastAsia="微软雅黑" w:cs="微软雅黑"/>
          <w:sz w:val="24"/>
          <w:szCs w:val="24"/>
        </w:rPr>
        <w:sectPr>
          <w:footerReference r:id="rId26" w:type="default"/>
          <w:pgSz w:w="11905" w:h="16839"/>
          <w:pgMar w:top="400" w:right="1083" w:bottom="1055" w:left="1082" w:header="0" w:footer="822" w:gutter="0"/>
          <w:cols w:space="720" w:num="1"/>
        </w:sectPr>
      </w:pPr>
    </w:p>
    <w:p w14:paraId="59CC6148">
      <w:pPr>
        <w:spacing w:line="366" w:lineRule="auto"/>
        <w:rPr>
          <w:rFonts w:hint="eastAsia" w:ascii="微软雅黑" w:hAnsi="微软雅黑" w:eastAsia="微软雅黑" w:cs="微软雅黑"/>
          <w:sz w:val="21"/>
        </w:rPr>
      </w:pPr>
      <w:r>
        <w:rPr>
          <w:rFonts w:hint="eastAsia" w:ascii="微软雅黑" w:hAnsi="微软雅黑" w:eastAsia="微软雅黑" w:cs="微软雅黑"/>
        </w:rPr>
        <w:pict>
          <v:shape id="_x0000_s1043" o:spid="_x0000_s1043" style="position:absolute;left:0pt;margin-left:0pt;margin-top:0.7pt;height:0.75pt;width:486.95pt;z-index:251674624;mso-width-relative:page;mso-height-relative:page;" fillcolor="#000000" filled="t" stroked="f" coordsize="9739,15" path="m0,0l9738,0,9738,14,0,14,0,0xe">
            <v:path/>
            <v:fill on="t" focussize="0,0"/>
            <v:stroke on="f"/>
            <v:imagedata o:title=""/>
            <o:lock v:ext="edit"/>
          </v:shape>
        </w:pict>
      </w:r>
    </w:p>
    <w:p w14:paraId="02201B25">
      <w:pPr>
        <w:pStyle w:val="3"/>
        <w:spacing w:before="103" w:line="183"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二、质疑项目基本情况</w:t>
      </w:r>
    </w:p>
    <w:p w14:paraId="2FC7188B">
      <w:pPr>
        <w:pStyle w:val="3"/>
        <w:spacing w:before="88" w:line="190" w:lineRule="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质疑项目的名称：</w:t>
      </w:r>
      <w:r>
        <w:rPr>
          <w:rFonts w:hint="eastAsia" w:ascii="微软雅黑" w:hAnsi="微软雅黑" w:eastAsia="微软雅黑" w:cs="微软雅黑"/>
          <w:position w:val="-4"/>
          <w:sz w:val="24"/>
          <w:szCs w:val="24"/>
        </w:rPr>
        <w:drawing>
          <wp:inline distT="0" distB="0" distL="0" distR="0">
            <wp:extent cx="2895600" cy="762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164"/>
                    <a:stretch>
                      <a:fillRect/>
                    </a:stretch>
                  </pic:blipFill>
                  <pic:spPr>
                    <a:xfrm>
                      <a:off x="0" y="0"/>
                      <a:ext cx="2895600" cy="7620"/>
                    </a:xfrm>
                    <a:prstGeom prst="rect">
                      <a:avLst/>
                    </a:prstGeom>
                  </pic:spPr>
                </pic:pic>
              </a:graphicData>
            </a:graphic>
          </wp:inline>
        </w:drawing>
      </w:r>
    </w:p>
    <w:p w14:paraId="74974B4B">
      <w:pPr>
        <w:pStyle w:val="3"/>
        <w:spacing w:before="70" w:line="192" w:lineRule="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质疑项目的编号：</w:t>
      </w:r>
      <w:r>
        <w:rPr>
          <w:rFonts w:hint="eastAsia" w:ascii="微软雅黑" w:hAnsi="微软雅黑" w:eastAsia="微软雅黑" w:cs="微软雅黑"/>
          <w:position w:val="-4"/>
          <w:sz w:val="24"/>
          <w:szCs w:val="24"/>
        </w:rPr>
        <w:drawing>
          <wp:inline distT="0" distB="0" distL="0" distR="0">
            <wp:extent cx="1143000" cy="7620"/>
            <wp:effectExtent l="0" t="0" r="0" b="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165"/>
                    <a:stretch>
                      <a:fillRect/>
                    </a:stretch>
                  </pic:blipFill>
                  <pic:spPr>
                    <a:xfrm>
                      <a:off x="0" y="0"/>
                      <a:ext cx="1143000" cy="7620"/>
                    </a:xfrm>
                    <a:prstGeom prst="rect">
                      <a:avLst/>
                    </a:prstGeom>
                  </pic:spPr>
                </pic:pic>
              </a:graphicData>
            </a:graphic>
          </wp:inline>
        </w:drawing>
      </w:r>
      <w:r>
        <w:rPr>
          <w:rFonts w:hint="eastAsia" w:ascii="微软雅黑" w:hAnsi="微软雅黑" w:eastAsia="微软雅黑" w:cs="微软雅黑"/>
          <w:spacing w:val="-1"/>
          <w:sz w:val="24"/>
          <w:szCs w:val="24"/>
        </w:rPr>
        <w:t>包号：</w:t>
      </w:r>
      <w:r>
        <w:rPr>
          <w:rFonts w:hint="eastAsia" w:ascii="微软雅黑" w:hAnsi="微软雅黑" w:eastAsia="微软雅黑" w:cs="微软雅黑"/>
          <w:position w:val="-4"/>
          <w:sz w:val="24"/>
          <w:szCs w:val="24"/>
        </w:rPr>
        <w:drawing>
          <wp:inline distT="0" distB="0" distL="0" distR="0">
            <wp:extent cx="1295400" cy="7620"/>
            <wp:effectExtent l="0" t="0" r="0" b="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166"/>
                    <a:stretch>
                      <a:fillRect/>
                    </a:stretch>
                  </pic:blipFill>
                  <pic:spPr>
                    <a:xfrm>
                      <a:off x="0" y="0"/>
                      <a:ext cx="1295400" cy="7620"/>
                    </a:xfrm>
                    <a:prstGeom prst="rect">
                      <a:avLst/>
                    </a:prstGeom>
                  </pic:spPr>
                </pic:pic>
              </a:graphicData>
            </a:graphic>
          </wp:inline>
        </w:drawing>
      </w:r>
    </w:p>
    <w:p w14:paraId="6D776FF8">
      <w:pPr>
        <w:pStyle w:val="3"/>
        <w:spacing w:before="72" w:line="193"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采购人名称：</w:t>
      </w:r>
      <w:r>
        <w:rPr>
          <w:rFonts w:hint="eastAsia" w:ascii="微软雅黑" w:hAnsi="微软雅黑" w:eastAsia="微软雅黑" w:cs="微软雅黑"/>
          <w:position w:val="-3"/>
          <w:sz w:val="24"/>
          <w:szCs w:val="24"/>
        </w:rPr>
        <w:drawing>
          <wp:inline distT="0" distB="0" distL="0" distR="0">
            <wp:extent cx="3124200" cy="6985"/>
            <wp:effectExtent l="0" t="0" r="0" b="0"/>
            <wp:docPr id="26" name="IM 26"/>
            <wp:cNvGraphicFramePr/>
            <a:graphic xmlns:a="http://schemas.openxmlformats.org/drawingml/2006/main">
              <a:graphicData uri="http://schemas.openxmlformats.org/drawingml/2006/picture">
                <pic:pic xmlns:pic="http://schemas.openxmlformats.org/drawingml/2006/picture">
                  <pic:nvPicPr>
                    <pic:cNvPr id="26" name="IM 26"/>
                    <pic:cNvPicPr/>
                  </pic:nvPicPr>
                  <pic:blipFill>
                    <a:blip r:embed="rId167"/>
                    <a:stretch>
                      <a:fillRect/>
                    </a:stretch>
                  </pic:blipFill>
                  <pic:spPr>
                    <a:xfrm>
                      <a:off x="0" y="0"/>
                      <a:ext cx="3124200" cy="7619"/>
                    </a:xfrm>
                    <a:prstGeom prst="rect">
                      <a:avLst/>
                    </a:prstGeom>
                  </pic:spPr>
                </pic:pic>
              </a:graphicData>
            </a:graphic>
          </wp:inline>
        </w:drawing>
      </w:r>
    </w:p>
    <w:p w14:paraId="192628C2">
      <w:pPr>
        <w:pStyle w:val="3"/>
        <w:spacing w:before="70" w:line="190"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采购文件获取日期：</w:t>
      </w:r>
      <w:r>
        <w:rPr>
          <w:rFonts w:hint="eastAsia" w:ascii="微软雅黑" w:hAnsi="微软雅黑" w:eastAsia="微软雅黑" w:cs="微软雅黑"/>
          <w:position w:val="-4"/>
          <w:sz w:val="24"/>
          <w:szCs w:val="24"/>
        </w:rPr>
        <w:drawing>
          <wp:inline distT="0" distB="0" distL="0" distR="0">
            <wp:extent cx="3276600" cy="7620"/>
            <wp:effectExtent l="0" t="0" r="0" b="0"/>
            <wp:docPr id="28" name="IM 28"/>
            <wp:cNvGraphicFramePr/>
            <a:graphic xmlns:a="http://schemas.openxmlformats.org/drawingml/2006/main">
              <a:graphicData uri="http://schemas.openxmlformats.org/drawingml/2006/picture">
                <pic:pic xmlns:pic="http://schemas.openxmlformats.org/drawingml/2006/picture">
                  <pic:nvPicPr>
                    <pic:cNvPr id="28" name="IM 28"/>
                    <pic:cNvPicPr/>
                  </pic:nvPicPr>
                  <pic:blipFill>
                    <a:blip r:embed="rId168"/>
                    <a:stretch>
                      <a:fillRect/>
                    </a:stretch>
                  </pic:blipFill>
                  <pic:spPr>
                    <a:xfrm>
                      <a:off x="0" y="0"/>
                      <a:ext cx="3276600" cy="7620"/>
                    </a:xfrm>
                    <a:prstGeom prst="rect">
                      <a:avLst/>
                    </a:prstGeom>
                  </pic:spPr>
                </pic:pic>
              </a:graphicData>
            </a:graphic>
          </wp:inline>
        </w:drawing>
      </w:r>
    </w:p>
    <w:p w14:paraId="5E2C8C17">
      <w:pPr>
        <w:pStyle w:val="3"/>
        <w:spacing w:before="312" w:line="182"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三、质疑事项具体内容</w:t>
      </w:r>
    </w:p>
    <w:p w14:paraId="4E8835B5">
      <w:pPr>
        <w:pStyle w:val="3"/>
        <w:spacing w:before="41" w:line="222" w:lineRule="auto"/>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质疑事项</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5"/>
          <w:sz w:val="24"/>
          <w:szCs w:val="24"/>
        </w:rPr>
        <w:t>1：</w:t>
      </w:r>
      <w:r>
        <w:rPr>
          <w:rFonts w:hint="eastAsia" w:ascii="微软雅黑" w:hAnsi="微软雅黑" w:eastAsia="微软雅黑" w:cs="微软雅黑"/>
          <w:position w:val="-4"/>
          <w:sz w:val="24"/>
          <w:szCs w:val="24"/>
        </w:rPr>
        <w:drawing>
          <wp:inline distT="0" distB="0" distL="0" distR="0">
            <wp:extent cx="3124200" cy="6985"/>
            <wp:effectExtent l="0" t="0" r="0" b="0"/>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169"/>
                    <a:stretch>
                      <a:fillRect/>
                    </a:stretch>
                  </pic:blipFill>
                  <pic:spPr>
                    <a:xfrm>
                      <a:off x="0" y="0"/>
                      <a:ext cx="3124200" cy="7619"/>
                    </a:xfrm>
                    <a:prstGeom prst="rect">
                      <a:avLst/>
                    </a:prstGeom>
                  </pic:spPr>
                </pic:pic>
              </a:graphicData>
            </a:graphic>
          </wp:inline>
        </w:drawing>
      </w:r>
    </w:p>
    <w:p w14:paraId="723BE6F5">
      <w:pPr>
        <w:pStyle w:val="3"/>
        <w:spacing w:before="65" w:line="191"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事实依据：</w:t>
      </w:r>
      <w:r>
        <w:rPr>
          <w:rFonts w:hint="eastAsia" w:ascii="微软雅黑" w:hAnsi="微软雅黑" w:eastAsia="微软雅黑" w:cs="微软雅黑"/>
          <w:position w:val="-4"/>
          <w:sz w:val="24"/>
          <w:szCs w:val="24"/>
        </w:rPr>
        <w:drawing>
          <wp:inline distT="0" distB="0" distL="0" distR="0">
            <wp:extent cx="3200400" cy="7620"/>
            <wp:effectExtent l="0" t="0" r="0" b="0"/>
            <wp:docPr id="32" name="IM 32"/>
            <wp:cNvGraphicFramePr/>
            <a:graphic xmlns:a="http://schemas.openxmlformats.org/drawingml/2006/main">
              <a:graphicData uri="http://schemas.openxmlformats.org/drawingml/2006/picture">
                <pic:pic xmlns:pic="http://schemas.openxmlformats.org/drawingml/2006/picture">
                  <pic:nvPicPr>
                    <pic:cNvPr id="32" name="IM 32"/>
                    <pic:cNvPicPr/>
                  </pic:nvPicPr>
                  <pic:blipFill>
                    <a:blip r:embed="rId160"/>
                    <a:stretch>
                      <a:fillRect/>
                    </a:stretch>
                  </pic:blipFill>
                  <pic:spPr>
                    <a:xfrm>
                      <a:off x="0" y="0"/>
                      <a:ext cx="3200400" cy="7620"/>
                    </a:xfrm>
                    <a:prstGeom prst="rect">
                      <a:avLst/>
                    </a:prstGeom>
                  </pic:spPr>
                </pic:pic>
              </a:graphicData>
            </a:graphic>
          </wp:inline>
        </w:drawing>
      </w:r>
    </w:p>
    <w:p w14:paraId="6E9D01CA">
      <w:pPr>
        <w:pStyle w:val="3"/>
        <w:spacing w:before="70" w:line="230" w:lineRule="auto"/>
        <w:ind w:right="3547" w:firstLine="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法律依据：</w:t>
      </w:r>
      <w:r>
        <w:rPr>
          <w:rFonts w:hint="eastAsia" w:ascii="微软雅黑" w:hAnsi="微软雅黑" w:eastAsia="微软雅黑" w:cs="微软雅黑"/>
          <w:position w:val="-4"/>
          <w:sz w:val="24"/>
          <w:szCs w:val="24"/>
        </w:rPr>
        <w:drawing>
          <wp:inline distT="0" distB="0" distL="0" distR="0">
            <wp:extent cx="3200400" cy="6985"/>
            <wp:effectExtent l="0" t="0" r="0" b="0"/>
            <wp:docPr id="34" name="IM 34"/>
            <wp:cNvGraphicFramePr/>
            <a:graphic xmlns:a="http://schemas.openxmlformats.org/drawingml/2006/main">
              <a:graphicData uri="http://schemas.openxmlformats.org/drawingml/2006/picture">
                <pic:pic xmlns:pic="http://schemas.openxmlformats.org/drawingml/2006/picture">
                  <pic:nvPicPr>
                    <pic:cNvPr id="34" name="IM 34"/>
                    <pic:cNvPicPr/>
                  </pic:nvPicPr>
                  <pic:blipFill>
                    <a:blip r:embed="rId170"/>
                    <a:stretch>
                      <a:fillRect/>
                    </a:stretch>
                  </pic:blipFill>
                  <pic:spPr>
                    <a:xfrm>
                      <a:off x="0" y="0"/>
                      <a:ext cx="3200400" cy="7619"/>
                    </a:xfrm>
                    <a:prstGeom prst="rect">
                      <a:avLst/>
                    </a:prstGeom>
                  </pic:spPr>
                </pic:pic>
              </a:graphicData>
            </a:graphic>
          </wp:inline>
        </w:drawing>
      </w:r>
      <w:r>
        <w:rPr>
          <w:rFonts w:hint="eastAsia" w:ascii="微软雅黑" w:hAnsi="微软雅黑" w:eastAsia="微软雅黑" w:cs="微软雅黑"/>
          <w:sz w:val="24"/>
          <w:szCs w:val="24"/>
        </w:rPr>
        <w:t xml:space="preserve"> 质疑事项 2</w:t>
      </w:r>
    </w:p>
    <w:p w14:paraId="0A74AFB6">
      <w:pPr>
        <w:pStyle w:val="3"/>
        <w:spacing w:before="190" w:line="138" w:lineRule="exact"/>
        <w:ind w:left="16"/>
        <w:rPr>
          <w:rFonts w:hint="eastAsia" w:ascii="微软雅黑" w:hAnsi="微软雅黑" w:eastAsia="微软雅黑" w:cs="微软雅黑"/>
          <w:sz w:val="24"/>
          <w:szCs w:val="24"/>
        </w:rPr>
      </w:pPr>
      <w:r>
        <w:rPr>
          <w:rFonts w:hint="eastAsia" w:ascii="微软雅黑" w:hAnsi="微软雅黑" w:eastAsia="微软雅黑" w:cs="微软雅黑"/>
          <w:spacing w:val="-1"/>
          <w:position w:val="-3"/>
          <w:sz w:val="24"/>
          <w:szCs w:val="24"/>
        </w:rPr>
        <w:t>……</w:t>
      </w:r>
    </w:p>
    <w:p w14:paraId="4BFEA448">
      <w:pPr>
        <w:pStyle w:val="3"/>
        <w:spacing w:before="324" w:line="183" w:lineRule="auto"/>
        <w:ind w:left="2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四、与质疑事项相关的质疑请求</w:t>
      </w:r>
    </w:p>
    <w:p w14:paraId="55FCAD99">
      <w:pPr>
        <w:pStyle w:val="3"/>
        <w:spacing w:before="87" w:line="18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请求：</w:t>
      </w:r>
      <w:r>
        <w:rPr>
          <w:rFonts w:hint="eastAsia" w:ascii="微软雅黑" w:hAnsi="微软雅黑" w:eastAsia="微软雅黑" w:cs="微软雅黑"/>
          <w:position w:val="-4"/>
          <w:sz w:val="24"/>
          <w:szCs w:val="24"/>
        </w:rPr>
        <w:drawing>
          <wp:inline distT="0" distB="0" distL="0" distR="0">
            <wp:extent cx="3581400" cy="6985"/>
            <wp:effectExtent l="0" t="0" r="0" b="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171"/>
                    <a:stretch>
                      <a:fillRect/>
                    </a:stretch>
                  </pic:blipFill>
                  <pic:spPr>
                    <a:xfrm>
                      <a:off x="0" y="0"/>
                      <a:ext cx="3581400" cy="7619"/>
                    </a:xfrm>
                    <a:prstGeom prst="rect">
                      <a:avLst/>
                    </a:prstGeom>
                  </pic:spPr>
                </pic:pic>
              </a:graphicData>
            </a:graphic>
          </wp:inline>
        </w:drawing>
      </w:r>
    </w:p>
    <w:p w14:paraId="1D40B97F">
      <w:pPr>
        <w:pStyle w:val="3"/>
        <w:spacing w:before="32" w:line="221" w:lineRule="auto"/>
        <w:ind w:left="1"/>
        <w:rPr>
          <w:rFonts w:hint="eastAsia" w:ascii="微软雅黑" w:hAnsi="微软雅黑" w:eastAsia="微软雅黑" w:cs="微软雅黑"/>
          <w:sz w:val="24"/>
          <w:szCs w:val="24"/>
        </w:rPr>
      </w:pPr>
      <w:r>
        <w:rPr>
          <w:rFonts w:hint="eastAsia" w:ascii="微软雅黑" w:hAnsi="微软雅黑" w:eastAsia="微软雅黑" w:cs="微软雅黑"/>
          <w:sz w:val="24"/>
          <w:szCs w:val="24"/>
        </w:rPr>
        <w:t>签字(签章)：                                公章：</w:t>
      </w:r>
    </w:p>
    <w:p w14:paraId="6B77A42F">
      <w:pPr>
        <w:pStyle w:val="3"/>
        <w:spacing w:before="69" w:line="180" w:lineRule="auto"/>
        <w:ind w:left="35"/>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日期：</w:t>
      </w:r>
    </w:p>
    <w:p w14:paraId="5D6AAE29">
      <w:pPr>
        <w:spacing w:line="382" w:lineRule="auto"/>
        <w:rPr>
          <w:rFonts w:hint="eastAsia" w:ascii="微软雅黑" w:hAnsi="微软雅黑" w:eastAsia="微软雅黑" w:cs="微软雅黑"/>
          <w:sz w:val="21"/>
        </w:rPr>
      </w:pPr>
    </w:p>
    <w:p w14:paraId="244C0A07">
      <w:pPr>
        <w:pStyle w:val="3"/>
        <w:spacing w:before="103" w:line="183" w:lineRule="auto"/>
        <w:ind w:left="2"/>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质疑函制作说明：</w:t>
      </w:r>
    </w:p>
    <w:p w14:paraId="11ED6B53">
      <w:pPr>
        <w:pStyle w:val="3"/>
        <w:spacing w:before="41" w:line="225" w:lineRule="auto"/>
        <w:ind w:left="504"/>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1.供应商提出质疑时</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3"/>
          <w:sz w:val="24"/>
          <w:szCs w:val="24"/>
        </w:rPr>
        <w:t>，应提交质疑函和必要的证明材料。</w:t>
      </w:r>
    </w:p>
    <w:p w14:paraId="166DC076">
      <w:pPr>
        <w:pStyle w:val="3"/>
        <w:spacing w:before="13" w:line="225" w:lineRule="auto"/>
        <w:ind w:firstLine="49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2.质疑供应商若委托代理人进行质疑的</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2"/>
          <w:sz w:val="24"/>
          <w:szCs w:val="24"/>
        </w:rPr>
        <w:t>，质疑函应按要求列明“授权代表”的有关内容，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并在附件中提交由质疑供应商签署的授权委托书。授权委托书</w:t>
      </w:r>
      <w:r>
        <w:rPr>
          <w:rFonts w:hint="eastAsia" w:ascii="微软雅黑" w:hAnsi="微软雅黑" w:eastAsia="微软雅黑" w:cs="微软雅黑"/>
          <w:spacing w:val="-2"/>
          <w:sz w:val="24"/>
          <w:szCs w:val="24"/>
        </w:rPr>
        <w:t>应载明代理人的姓名或者名称、</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代理事项、具体权限、期限和相关事项。</w:t>
      </w:r>
    </w:p>
    <w:p w14:paraId="020DC40A">
      <w:pPr>
        <w:pStyle w:val="3"/>
        <w:spacing w:before="42" w:line="225" w:lineRule="auto"/>
        <w:ind w:left="496"/>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3.质疑供应商若对项目的某一分包进行质疑</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2"/>
          <w:sz w:val="24"/>
          <w:szCs w:val="24"/>
        </w:rPr>
        <w:t>，质疑函中应列明具体分包号。</w:t>
      </w:r>
    </w:p>
    <w:p w14:paraId="37C0B10D">
      <w:pPr>
        <w:pStyle w:val="3"/>
        <w:spacing w:before="15" w:line="225" w:lineRule="auto"/>
        <w:ind w:left="48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4.质疑函的质疑事项应具体、明确</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，并有必要的事实依</w:t>
      </w:r>
      <w:r>
        <w:rPr>
          <w:rFonts w:hint="eastAsia" w:ascii="微软雅黑" w:hAnsi="微软雅黑" w:eastAsia="微软雅黑" w:cs="微软雅黑"/>
          <w:spacing w:val="-2"/>
          <w:sz w:val="24"/>
          <w:szCs w:val="24"/>
        </w:rPr>
        <w:t>据和法律依据。</w:t>
      </w:r>
    </w:p>
    <w:p w14:paraId="6B8A23FA">
      <w:pPr>
        <w:pStyle w:val="3"/>
        <w:spacing w:before="12" w:line="225" w:lineRule="auto"/>
        <w:ind w:left="49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5.质疑函的质疑请求应与质疑事项相关。</w:t>
      </w:r>
    </w:p>
    <w:p w14:paraId="2C113613">
      <w:pPr>
        <w:pStyle w:val="3"/>
        <w:spacing w:before="16" w:line="221" w:lineRule="auto"/>
        <w:ind w:left="4" w:right="48" w:firstLine="48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6.质疑供应商为自然人的，质疑函应由本人签字；质疑供应商为法人或者其他组织的，质</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2"/>
          <w:sz w:val="24"/>
          <w:szCs w:val="24"/>
        </w:rPr>
        <w:t>疑函应由法定代表人、主要负责人</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，或者其授权代表签字或者盖</w:t>
      </w:r>
      <w:r>
        <w:rPr>
          <w:rFonts w:hint="eastAsia" w:ascii="微软雅黑" w:hAnsi="微软雅黑" w:eastAsia="微软雅黑" w:cs="微软雅黑"/>
          <w:spacing w:val="-3"/>
          <w:sz w:val="24"/>
          <w:szCs w:val="24"/>
        </w:rPr>
        <w:t>章</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，并加盖公章。</w:t>
      </w:r>
    </w:p>
    <w:p w14:paraId="303992E2">
      <w:pPr>
        <w:spacing w:line="221" w:lineRule="auto"/>
        <w:rPr>
          <w:rFonts w:hint="eastAsia" w:ascii="微软雅黑" w:hAnsi="微软雅黑" w:eastAsia="微软雅黑" w:cs="微软雅黑"/>
          <w:sz w:val="24"/>
          <w:szCs w:val="24"/>
        </w:rPr>
        <w:sectPr>
          <w:headerReference r:id="rId27" w:type="default"/>
          <w:footerReference r:id="rId28" w:type="default"/>
          <w:pgSz w:w="11905" w:h="16839"/>
          <w:pgMar w:top="1084" w:right="1035" w:bottom="1055" w:left="1082" w:header="1055" w:footer="822" w:gutter="0"/>
          <w:cols w:space="720" w:num="1"/>
        </w:sectPr>
      </w:pPr>
    </w:p>
    <w:p w14:paraId="2DB6245E">
      <w:pPr>
        <w:spacing w:line="256" w:lineRule="auto"/>
        <w:rPr>
          <w:rFonts w:hint="eastAsia" w:ascii="微软雅黑" w:hAnsi="微软雅黑" w:eastAsia="微软雅黑" w:cs="微软雅黑"/>
          <w:sz w:val="21"/>
        </w:rPr>
      </w:pPr>
      <w:r>
        <w:rPr>
          <w:rFonts w:hint="eastAsia" w:ascii="微软雅黑" w:hAnsi="微软雅黑" w:eastAsia="微软雅黑" w:cs="微软雅黑"/>
        </w:rPr>
        <w:pict>
          <v:shape id="_x0000_s1044" o:spid="_x0000_s1044" style="position:absolute;left:0pt;margin-left:0pt;margin-top:0.7pt;height:0.75pt;width:486.95pt;z-index:251675648;mso-width-relative:page;mso-height-relative:page;" fillcolor="#000000" filled="t" stroked="f" coordsize="9739,15" path="m0,0l9738,0,9738,14,0,14,0,0xe">
            <v:path/>
            <v:fill on="t" focussize="0,0"/>
            <v:stroke on="f"/>
            <v:imagedata o:title=""/>
            <o:lock v:ext="edit"/>
          </v:shape>
        </w:pict>
      </w:r>
    </w:p>
    <w:p w14:paraId="00841FBA">
      <w:pPr>
        <w:pStyle w:val="3"/>
        <w:spacing w:before="120" w:line="222" w:lineRule="auto"/>
        <w:ind w:left="3363"/>
        <w:rPr>
          <w:rFonts w:hint="eastAsia" w:ascii="微软雅黑" w:hAnsi="微软雅黑" w:eastAsia="微软雅黑" w:cs="微软雅黑"/>
        </w:rPr>
      </w:pPr>
      <w:r>
        <w:rPr>
          <w:rFonts w:hint="eastAsia" w:ascii="微软雅黑" w:hAnsi="微软雅黑" w:eastAsia="微软雅黑" w:cs="微软雅黑"/>
          <w:b/>
          <w:bCs/>
          <w:spacing w:val="-6"/>
        </w:rPr>
        <w:t>附件 1</w:t>
      </w:r>
      <w:r>
        <w:rPr>
          <w:rFonts w:hint="eastAsia" w:ascii="微软雅黑" w:hAnsi="微软雅黑" w:eastAsia="微软雅黑" w:cs="微软雅黑"/>
          <w:b/>
          <w:bCs/>
          <w:spacing w:val="-42"/>
        </w:rPr>
        <w:t xml:space="preserve"> </w:t>
      </w:r>
      <w:r>
        <w:rPr>
          <w:rFonts w:hint="eastAsia" w:ascii="微软雅黑" w:hAnsi="微软雅黑" w:eastAsia="微软雅黑" w:cs="微软雅黑"/>
          <w:b/>
          <w:bCs/>
          <w:spacing w:val="-6"/>
        </w:rPr>
        <w:t>：履约保证金保函</w:t>
      </w:r>
    </w:p>
    <w:p w14:paraId="7DFBFDCB">
      <w:pPr>
        <w:pStyle w:val="3"/>
        <w:spacing w:line="225" w:lineRule="auto"/>
        <w:ind w:left="4066"/>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（成交后开具）</w:t>
      </w:r>
    </w:p>
    <w:p w14:paraId="54B78645">
      <w:pPr>
        <w:pStyle w:val="3"/>
        <w:spacing w:before="17" w:line="221"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致:</w:t>
      </w:r>
      <w:r>
        <w:rPr>
          <w:rFonts w:hint="eastAsia" w:ascii="微软雅黑" w:hAnsi="微软雅黑" w:eastAsia="微软雅黑" w:cs="微软雅黑"/>
          <w:spacing w:val="22"/>
          <w:w w:val="101"/>
          <w:sz w:val="24"/>
          <w:szCs w:val="24"/>
        </w:rPr>
        <w:t xml:space="preserve"> </w:t>
      </w:r>
      <w:r>
        <w:rPr>
          <w:rFonts w:hint="eastAsia" w:ascii="微软雅黑" w:hAnsi="微软雅黑" w:eastAsia="微软雅黑" w:cs="微软雅黑"/>
          <w:spacing w:val="-4"/>
          <w:sz w:val="24"/>
          <w:szCs w:val="24"/>
        </w:rPr>
        <w:t>(</w:t>
      </w:r>
      <w:r>
        <w:rPr>
          <w:rFonts w:hint="eastAsia" w:ascii="微软雅黑" w:hAnsi="微软雅黑" w:eastAsia="微软雅黑" w:cs="微软雅黑"/>
          <w:spacing w:val="-4"/>
          <w:sz w:val="24"/>
          <w:szCs w:val="24"/>
          <w:u w:val="single" w:color="auto"/>
        </w:rPr>
        <w:t>采购人</w:t>
      </w:r>
      <w:r>
        <w:rPr>
          <w:rFonts w:hint="eastAsia" w:ascii="微软雅黑" w:hAnsi="微软雅黑" w:eastAsia="微软雅黑" w:cs="微软雅黑"/>
          <w:spacing w:val="-4"/>
          <w:sz w:val="24"/>
          <w:szCs w:val="24"/>
        </w:rPr>
        <w:t>)</w:t>
      </w:r>
    </w:p>
    <w:p w14:paraId="2AE236E1">
      <w:pPr>
        <w:pStyle w:val="3"/>
        <w:tabs>
          <w:tab w:val="left" w:pos="5159"/>
        </w:tabs>
        <w:spacing w:before="66" w:line="183" w:lineRule="auto"/>
        <w:ind w:left="3599"/>
        <w:rPr>
          <w:rFonts w:hint="eastAsia" w:ascii="微软雅黑" w:hAnsi="微软雅黑" w:eastAsia="微软雅黑" w:cs="微软雅黑"/>
          <w:sz w:val="24"/>
          <w:szCs w:val="24"/>
        </w:rPr>
      </w:pPr>
      <w:r>
        <w:rPr>
          <w:rFonts w:hint="eastAsia" w:ascii="微软雅黑" w:hAnsi="微软雅黑" w:eastAsia="微软雅黑" w:cs="微软雅黑"/>
          <w:sz w:val="24"/>
          <w:szCs w:val="24"/>
          <w:u w:val="single" w:color="auto"/>
        </w:rPr>
        <w:tab/>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
          <w:sz w:val="24"/>
          <w:szCs w:val="24"/>
        </w:rPr>
        <w:t>号合同履约保函</w:t>
      </w:r>
    </w:p>
    <w:p w14:paraId="5D48FFF2">
      <w:pPr>
        <w:pStyle w:val="3"/>
        <w:spacing w:before="41" w:line="233" w:lineRule="auto"/>
        <w:ind w:left="5" w:right="67" w:firstLine="47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本保函作为贵方与(</w:t>
      </w:r>
      <w:r>
        <w:rPr>
          <w:rFonts w:hint="eastAsia" w:ascii="微软雅黑" w:hAnsi="微软雅黑" w:eastAsia="微软雅黑" w:cs="微软雅黑"/>
          <w:spacing w:val="1"/>
          <w:sz w:val="24"/>
          <w:szCs w:val="24"/>
          <w:u w:val="single" w:color="auto"/>
        </w:rPr>
        <w:t>采购人</w:t>
      </w:r>
      <w:r>
        <w:rPr>
          <w:rFonts w:hint="eastAsia" w:ascii="微软雅黑" w:hAnsi="微软雅黑" w:eastAsia="微软雅黑" w:cs="微软雅黑"/>
          <w:spacing w:val="1"/>
          <w:sz w:val="24"/>
          <w:szCs w:val="24"/>
        </w:rPr>
        <w:t>)(以下简称卖方</w:t>
      </w:r>
      <w:r>
        <w:rPr>
          <w:rFonts w:hint="eastAsia" w:ascii="微软雅黑" w:hAnsi="微软雅黑" w:eastAsia="微软雅黑" w:cs="微软雅黑"/>
          <w:spacing w:val="73"/>
          <w:sz w:val="24"/>
          <w:szCs w:val="24"/>
        </w:rPr>
        <w:t xml:space="preserve"> </w:t>
      </w:r>
      <w:r>
        <w:rPr>
          <w:rFonts w:hint="eastAsia" w:ascii="微软雅黑" w:hAnsi="微软雅黑" w:eastAsia="微软雅黑" w:cs="微软雅黑"/>
          <w:spacing w:val="1"/>
          <w:sz w:val="24"/>
          <w:szCs w:val="24"/>
        </w:rPr>
        <w:t>)于</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6"/>
          <w:sz w:val="24"/>
          <w:szCs w:val="24"/>
          <w:u w:val="single" w:color="auto"/>
        </w:rPr>
        <w:t xml:space="preserve">        </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
          <w:sz w:val="24"/>
          <w:szCs w:val="24"/>
        </w:rPr>
        <w:t>年</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
          <w:sz w:val="24"/>
          <w:szCs w:val="24"/>
        </w:rPr>
        <w:t>月</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11"/>
          <w:sz w:val="24"/>
          <w:szCs w:val="24"/>
          <w:u w:val="single" w:color="auto"/>
        </w:rPr>
        <w:t xml:space="preserve">      </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
          <w:sz w:val="24"/>
          <w:szCs w:val="24"/>
        </w:rPr>
        <w:t>日就</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68"/>
          <w:sz w:val="24"/>
          <w:szCs w:val="24"/>
        </w:rPr>
        <w:t xml:space="preserve"> </w:t>
      </w:r>
      <w:r>
        <w:rPr>
          <w:rFonts w:hint="eastAsia" w:ascii="微软雅黑" w:hAnsi="微软雅黑" w:eastAsia="微软雅黑" w:cs="微软雅黑"/>
          <w:spacing w:val="1"/>
          <w:sz w:val="24"/>
          <w:szCs w:val="24"/>
        </w:rPr>
        <w:t>项目(以</w:t>
      </w:r>
      <w:r>
        <w:rPr>
          <w:rFonts w:hint="eastAsia" w:ascii="微软雅黑" w:hAnsi="微软雅黑" w:eastAsia="微软雅黑" w:cs="微软雅黑"/>
          <w:sz w:val="24"/>
          <w:szCs w:val="24"/>
        </w:rPr>
        <w:t xml:space="preserve"> 下简称项目)项下提供(</w:t>
      </w:r>
      <w:r>
        <w:rPr>
          <w:rFonts w:hint="eastAsia" w:ascii="微软雅黑" w:hAnsi="微软雅黑" w:eastAsia="微软雅黑" w:cs="微软雅黑"/>
          <w:sz w:val="24"/>
          <w:szCs w:val="24"/>
          <w:u w:val="single" w:color="auto"/>
        </w:rPr>
        <w:t>项目名称</w:t>
      </w:r>
      <w:r>
        <w:rPr>
          <w:rFonts w:hint="eastAsia" w:ascii="微软雅黑" w:hAnsi="微软雅黑" w:eastAsia="微软雅黑" w:cs="微软雅黑"/>
          <w:sz w:val="24"/>
          <w:szCs w:val="24"/>
        </w:rPr>
        <w:t>)(以下简称项目)签订的(</w:t>
      </w:r>
      <w:r>
        <w:rPr>
          <w:rFonts w:hint="eastAsia" w:ascii="微软雅黑" w:hAnsi="微软雅黑" w:eastAsia="微软雅黑" w:cs="微软雅黑"/>
          <w:sz w:val="24"/>
          <w:szCs w:val="24"/>
          <w:u w:val="single" w:color="auto"/>
        </w:rPr>
        <w:t>合同号</w:t>
      </w:r>
      <w:r>
        <w:rPr>
          <w:rFonts w:hint="eastAsia" w:ascii="微软雅黑" w:hAnsi="微软雅黑" w:eastAsia="微软雅黑" w:cs="微软雅黑"/>
          <w:sz w:val="24"/>
          <w:szCs w:val="24"/>
        </w:rPr>
        <w:t>)号合</w:t>
      </w:r>
      <w:r>
        <w:rPr>
          <w:rFonts w:hint="eastAsia" w:ascii="微软雅黑" w:hAnsi="微软雅黑" w:eastAsia="微软雅黑" w:cs="微软雅黑"/>
          <w:spacing w:val="-1"/>
          <w:sz w:val="24"/>
          <w:szCs w:val="24"/>
        </w:rPr>
        <w:t>同的履约保函。</w:t>
      </w:r>
    </w:p>
    <w:p w14:paraId="3B9C8AC2">
      <w:pPr>
        <w:pStyle w:val="3"/>
        <w:spacing w:before="1" w:line="220" w:lineRule="auto"/>
        <w:ind w:left="497"/>
        <w:rPr>
          <w:rFonts w:hint="eastAsia" w:ascii="微软雅黑" w:hAnsi="微软雅黑" w:eastAsia="微软雅黑" w:cs="微软雅黑"/>
          <w:sz w:val="24"/>
          <w:szCs w:val="24"/>
        </w:rPr>
      </w:pPr>
      <w:r>
        <w:rPr>
          <w:rFonts w:hint="eastAsia" w:ascii="微软雅黑" w:hAnsi="微软雅黑" w:eastAsia="微软雅黑" w:cs="微软雅黑"/>
          <w:sz w:val="24"/>
          <w:szCs w:val="24"/>
        </w:rPr>
        <w:t>(</w:t>
      </w:r>
      <w:r>
        <w:rPr>
          <w:rFonts w:hint="eastAsia" w:ascii="微软雅黑" w:hAnsi="微软雅黑" w:eastAsia="微软雅黑" w:cs="微软雅黑"/>
          <w:sz w:val="24"/>
          <w:szCs w:val="24"/>
          <w:u w:val="single" w:color="auto"/>
        </w:rPr>
        <w:t>出具保函的银行名称</w:t>
      </w:r>
      <w:r>
        <w:rPr>
          <w:rFonts w:hint="eastAsia" w:ascii="微软雅黑" w:hAnsi="微软雅黑" w:eastAsia="微软雅黑" w:cs="微软雅黑"/>
          <w:sz w:val="24"/>
          <w:szCs w:val="24"/>
        </w:rPr>
        <w:t>)(以下简称银行)无条</w:t>
      </w:r>
      <w:r>
        <w:rPr>
          <w:rFonts w:hint="eastAsia" w:ascii="微软雅黑" w:hAnsi="微软雅黑" w:eastAsia="微软雅黑" w:cs="微软雅黑"/>
          <w:spacing w:val="-1"/>
          <w:sz w:val="24"/>
          <w:szCs w:val="24"/>
        </w:rPr>
        <w:t>件地、不可撤销地具结保证本行、其继承人</w:t>
      </w:r>
    </w:p>
    <w:p w14:paraId="6FCEB033">
      <w:pPr>
        <w:pStyle w:val="3"/>
        <w:spacing w:before="21" w:line="233" w:lineRule="auto"/>
        <w:ind w:left="3" w:right="36" w:hanging="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和受让人无追索地向贵方以(</w:t>
      </w:r>
      <w:r>
        <w:rPr>
          <w:rFonts w:hint="eastAsia" w:ascii="微软雅黑" w:hAnsi="微软雅黑" w:eastAsia="微软雅黑" w:cs="微软雅黑"/>
          <w:spacing w:val="1"/>
          <w:sz w:val="24"/>
          <w:szCs w:val="24"/>
          <w:u w:val="single" w:color="auto"/>
        </w:rPr>
        <w:t>货币名称</w:t>
      </w:r>
      <w:r>
        <w:rPr>
          <w:rFonts w:hint="eastAsia" w:ascii="微软雅黑" w:hAnsi="微软雅黑" w:eastAsia="微软雅黑" w:cs="微软雅黑"/>
          <w:spacing w:val="1"/>
          <w:sz w:val="24"/>
          <w:szCs w:val="24"/>
        </w:rPr>
        <w:t>)支付总额不超过(</w:t>
      </w:r>
      <w:r>
        <w:rPr>
          <w:rFonts w:hint="eastAsia" w:ascii="微软雅黑" w:hAnsi="微软雅黑" w:eastAsia="微软雅黑" w:cs="微软雅黑"/>
          <w:spacing w:val="1"/>
          <w:sz w:val="24"/>
          <w:szCs w:val="24"/>
          <w:u w:val="single" w:color="auto"/>
        </w:rPr>
        <w:t>货币数量</w:t>
      </w:r>
      <w:r>
        <w:rPr>
          <w:rFonts w:hint="eastAsia" w:ascii="微软雅黑" w:hAnsi="微软雅黑" w:eastAsia="微软雅黑" w:cs="微软雅黑"/>
          <w:spacing w:val="1"/>
          <w:sz w:val="24"/>
          <w:szCs w:val="24"/>
        </w:rPr>
        <w:t>),即相当于合同价格</w:t>
      </w:r>
      <w:r>
        <w:rPr>
          <w:rFonts w:hint="eastAsia" w:ascii="微软雅黑" w:hAnsi="微软雅黑" w:eastAsia="微软雅黑" w:cs="微软雅黑"/>
          <w:sz w:val="24"/>
          <w:szCs w:val="24"/>
        </w:rPr>
        <w:t>的</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并以此约定如下:</w:t>
      </w:r>
    </w:p>
    <w:p w14:paraId="492ACA17">
      <w:pPr>
        <w:pStyle w:val="3"/>
        <w:spacing w:before="1" w:line="227" w:lineRule="auto"/>
        <w:ind w:left="2" w:right="67" w:firstLine="50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1.只要贵方确定卖方未能忠实地履行所有合同文件的规定和双方此后一致同</w:t>
      </w:r>
      <w:r>
        <w:rPr>
          <w:rFonts w:hint="eastAsia" w:ascii="微软雅黑" w:hAnsi="微软雅黑" w:eastAsia="微软雅黑" w:cs="微软雅黑"/>
          <w:spacing w:val="-3"/>
          <w:sz w:val="24"/>
          <w:szCs w:val="24"/>
        </w:rPr>
        <w:t>意的修改、补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充和变动,包括更改和/或修补贵方认为有缺陷的货物(以下简称违约),无论卖方有任何反对,本</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2"/>
          <w:sz w:val="24"/>
          <w:szCs w:val="24"/>
        </w:rPr>
        <w:t>行将凭贵方关于卖方违约说明的书面通知,立即按贵方提出的累计总额不超过上述</w:t>
      </w:r>
      <w:r>
        <w:rPr>
          <w:rFonts w:hint="eastAsia" w:ascii="微软雅黑" w:hAnsi="微软雅黑" w:eastAsia="微软雅黑" w:cs="微软雅黑"/>
          <w:spacing w:val="1"/>
          <w:sz w:val="24"/>
          <w:szCs w:val="24"/>
        </w:rPr>
        <w:t>金额的款项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和按贵方通知规定的方式付给贵方。</w:t>
      </w:r>
    </w:p>
    <w:p w14:paraId="2568DB06">
      <w:pPr>
        <w:pStyle w:val="3"/>
        <w:spacing w:before="41" w:line="221" w:lineRule="auto"/>
        <w:ind w:left="4" w:right="67" w:firstLine="48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2.本保函项下的任何支付应为免税和净值。对于现有或将来的税收、关税、收费、费用扣</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2"/>
          <w:sz w:val="24"/>
          <w:szCs w:val="24"/>
        </w:rPr>
        <w:t>减或预提税款</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，不论这些款项是何种性质和由谁征收</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，都不应从本保函项下的支付中扣除。</w:t>
      </w:r>
    </w:p>
    <w:p w14:paraId="1024C7F2">
      <w:pPr>
        <w:pStyle w:val="3"/>
        <w:spacing w:before="42" w:line="225" w:lineRule="auto"/>
        <w:ind w:left="2" w:firstLine="49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3.本保函的条款构成本行无条件的、不可撤销的直接责任。对即将履行的合同条款的任何</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7"/>
          <w:sz w:val="24"/>
          <w:szCs w:val="24"/>
        </w:rPr>
        <w:t>变更、贵方在时间上的宽限、或由贵方采取的如果没有本款可能免除本行责任的任何其它行为，</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1"/>
          <w:sz w:val="24"/>
          <w:szCs w:val="24"/>
        </w:rPr>
        <w:t>均不能解除或免除本行在本保函项下的责任。</w:t>
      </w:r>
    </w:p>
    <w:p w14:paraId="456D0428">
      <w:pPr>
        <w:pStyle w:val="3"/>
        <w:spacing w:before="42" w:line="225" w:lineRule="auto"/>
        <w:ind w:left="481"/>
        <w:rPr>
          <w:rFonts w:hint="eastAsia" w:ascii="微软雅黑" w:hAnsi="微软雅黑" w:eastAsia="微软雅黑" w:cs="微软雅黑"/>
          <w:sz w:val="24"/>
          <w:szCs w:val="24"/>
        </w:rPr>
      </w:pPr>
      <w:r>
        <w:rPr>
          <w:rFonts w:hint="eastAsia" w:ascii="微软雅黑" w:hAnsi="微软雅黑" w:eastAsia="微软雅黑" w:cs="微软雅黑"/>
          <w:sz w:val="24"/>
          <w:szCs w:val="24"/>
        </w:rPr>
        <w:t>4.本保函在本合同规定的保证期期满前完全</w:t>
      </w:r>
      <w:r>
        <w:rPr>
          <w:rFonts w:hint="eastAsia" w:ascii="微软雅黑" w:hAnsi="微软雅黑" w:eastAsia="微软雅黑" w:cs="微软雅黑"/>
          <w:spacing w:val="-1"/>
          <w:sz w:val="24"/>
          <w:szCs w:val="24"/>
        </w:rPr>
        <w:t>有效。</w:t>
      </w:r>
    </w:p>
    <w:p w14:paraId="2CB02B3D">
      <w:pPr>
        <w:pStyle w:val="3"/>
        <w:spacing w:before="58" w:line="184" w:lineRule="auto"/>
        <w:ind w:left="48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谨启</w:t>
      </w:r>
    </w:p>
    <w:p w14:paraId="64C59DB8">
      <w:pPr>
        <w:pStyle w:val="3"/>
        <w:spacing w:before="84" w:line="183" w:lineRule="auto"/>
        <w:ind w:left="50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出具保函银行名称：</w:t>
      </w:r>
      <w:r>
        <w:rPr>
          <w:rFonts w:hint="eastAsia" w:ascii="微软雅黑" w:hAnsi="微软雅黑" w:eastAsia="微软雅黑" w:cs="微软雅黑"/>
          <w:sz w:val="24"/>
          <w:szCs w:val="24"/>
          <w:u w:val="single" w:color="auto"/>
        </w:rPr>
        <w:t xml:space="preserve">                                              </w:t>
      </w:r>
    </w:p>
    <w:p w14:paraId="136B27D2">
      <w:pPr>
        <w:pStyle w:val="3"/>
        <w:spacing w:before="85" w:line="184" w:lineRule="auto"/>
        <w:ind w:left="481"/>
        <w:rPr>
          <w:rFonts w:hint="eastAsia" w:ascii="微软雅黑" w:hAnsi="微软雅黑" w:eastAsia="微软雅黑" w:cs="微软雅黑"/>
          <w:sz w:val="24"/>
          <w:szCs w:val="24"/>
        </w:rPr>
      </w:pPr>
      <w:r>
        <w:rPr>
          <w:rFonts w:hint="eastAsia" w:ascii="微软雅黑" w:hAnsi="微软雅黑" w:eastAsia="微软雅黑" w:cs="微软雅黑"/>
          <w:sz w:val="24"/>
          <w:szCs w:val="24"/>
        </w:rPr>
        <w:t>签字人姓名和职务：</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p>
    <w:p w14:paraId="7E0247C7">
      <w:pPr>
        <w:pStyle w:val="3"/>
        <w:spacing w:before="85" w:line="184" w:lineRule="auto"/>
        <w:ind w:left="481"/>
        <w:rPr>
          <w:rFonts w:hint="eastAsia" w:ascii="微软雅黑" w:hAnsi="微软雅黑" w:eastAsia="微软雅黑" w:cs="微软雅黑"/>
          <w:sz w:val="24"/>
          <w:szCs w:val="24"/>
        </w:rPr>
      </w:pPr>
      <w:r>
        <w:rPr>
          <w:rFonts w:hint="eastAsia" w:ascii="微软雅黑" w:hAnsi="微软雅黑" w:eastAsia="微软雅黑" w:cs="微软雅黑"/>
          <w:sz w:val="24"/>
          <w:szCs w:val="24"/>
        </w:rPr>
        <w:t>签字人签名：</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p>
    <w:p w14:paraId="7B1A9CF4">
      <w:pPr>
        <w:pStyle w:val="3"/>
        <w:spacing w:before="83" w:line="184" w:lineRule="auto"/>
        <w:ind w:left="48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公章：</w:t>
      </w:r>
      <w:r>
        <w:rPr>
          <w:rFonts w:hint="eastAsia" w:ascii="微软雅黑" w:hAnsi="微软雅黑" w:eastAsia="微软雅黑" w:cs="微软雅黑"/>
          <w:sz w:val="24"/>
          <w:szCs w:val="24"/>
          <w:u w:val="single" w:color="auto"/>
        </w:rPr>
        <w:t xml:space="preserve">                                                                  </w:t>
      </w:r>
    </w:p>
    <w:p w14:paraId="3DB3E28A">
      <w:pPr>
        <w:spacing w:line="184" w:lineRule="auto"/>
        <w:rPr>
          <w:rFonts w:hint="eastAsia" w:ascii="微软雅黑" w:hAnsi="微软雅黑" w:eastAsia="微软雅黑" w:cs="微软雅黑"/>
          <w:sz w:val="24"/>
          <w:szCs w:val="24"/>
        </w:rPr>
        <w:sectPr>
          <w:headerReference r:id="rId29" w:type="default"/>
          <w:footerReference r:id="rId30" w:type="default"/>
          <w:pgSz w:w="11905" w:h="16839"/>
          <w:pgMar w:top="1084" w:right="1015" w:bottom="1055" w:left="1082" w:header="1055" w:footer="822" w:gutter="0"/>
          <w:cols w:space="720" w:num="1"/>
        </w:sectPr>
      </w:pPr>
    </w:p>
    <w:p w14:paraId="39DF22F9">
      <w:pPr>
        <w:spacing w:line="256" w:lineRule="auto"/>
        <w:rPr>
          <w:rFonts w:hint="eastAsia" w:ascii="微软雅黑" w:hAnsi="微软雅黑" w:eastAsia="微软雅黑" w:cs="微软雅黑"/>
          <w:sz w:val="21"/>
        </w:rPr>
      </w:pPr>
      <w:r>
        <w:rPr>
          <w:rFonts w:hint="eastAsia" w:ascii="微软雅黑" w:hAnsi="微软雅黑" w:eastAsia="微软雅黑" w:cs="微软雅黑"/>
        </w:rPr>
        <w:pict>
          <v:shape id="_x0000_s1045" o:spid="_x0000_s1045" style="position:absolute;left:0pt;margin-left:0pt;margin-top:0.7pt;height:0.75pt;width:486.95pt;z-index:251676672;mso-width-relative:page;mso-height-relative:page;" fillcolor="#000000" filled="t" stroked="f" coordsize="9739,15" path="m0,0l9738,0,9738,14,0,14,0,0xe">
            <v:path/>
            <v:fill on="t" focussize="0,0"/>
            <v:stroke on="f"/>
            <v:imagedata o:title=""/>
            <o:lock v:ext="edit"/>
          </v:shape>
        </w:pict>
      </w:r>
    </w:p>
    <w:p w14:paraId="40AF608A">
      <w:pPr>
        <w:pStyle w:val="3"/>
        <w:spacing w:before="120" w:line="222" w:lineRule="auto"/>
        <w:ind w:left="3364"/>
        <w:rPr>
          <w:rFonts w:hint="eastAsia" w:ascii="微软雅黑" w:hAnsi="微软雅黑" w:eastAsia="微软雅黑" w:cs="微软雅黑"/>
        </w:rPr>
      </w:pPr>
      <w:r>
        <w:rPr>
          <w:rFonts w:hint="eastAsia" w:ascii="微软雅黑" w:hAnsi="微软雅黑" w:eastAsia="微软雅黑" w:cs="微软雅黑"/>
          <w:b/>
          <w:bCs/>
          <w:spacing w:val="-6"/>
        </w:rPr>
        <w:t>附件 2</w:t>
      </w:r>
      <w:r>
        <w:rPr>
          <w:rFonts w:hint="eastAsia" w:ascii="微软雅黑" w:hAnsi="微软雅黑" w:eastAsia="微软雅黑" w:cs="微软雅黑"/>
          <w:b/>
          <w:bCs/>
          <w:spacing w:val="-42"/>
        </w:rPr>
        <w:t xml:space="preserve"> </w:t>
      </w:r>
      <w:r>
        <w:rPr>
          <w:rFonts w:hint="eastAsia" w:ascii="微软雅黑" w:hAnsi="微软雅黑" w:eastAsia="微软雅黑" w:cs="微软雅黑"/>
          <w:b/>
          <w:bCs/>
          <w:spacing w:val="-6"/>
        </w:rPr>
        <w:t>：履约担保函格式</w:t>
      </w:r>
    </w:p>
    <w:p w14:paraId="7E473168">
      <w:pPr>
        <w:pStyle w:val="3"/>
        <w:spacing w:line="225" w:lineRule="auto"/>
        <w:ind w:left="2867"/>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（采用政府采购信用担保形式时使用）</w:t>
      </w:r>
    </w:p>
    <w:p w14:paraId="575BAACE">
      <w:pPr>
        <w:spacing w:line="313" w:lineRule="auto"/>
        <w:rPr>
          <w:rFonts w:hint="eastAsia" w:ascii="微软雅黑" w:hAnsi="微软雅黑" w:eastAsia="微软雅黑" w:cs="微软雅黑"/>
          <w:sz w:val="21"/>
        </w:rPr>
      </w:pPr>
    </w:p>
    <w:p w14:paraId="00DDF048">
      <w:pPr>
        <w:pStyle w:val="3"/>
        <w:tabs>
          <w:tab w:val="left" w:pos="2160"/>
        </w:tabs>
        <w:spacing w:before="103" w:line="221"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u w:val="single" w:color="auto"/>
        </w:rPr>
        <w:tab/>
      </w:r>
      <w:r>
        <w:rPr>
          <w:rFonts w:hint="eastAsia" w:ascii="微软雅黑" w:hAnsi="微软雅黑" w:eastAsia="微软雅黑" w:cs="微软雅黑"/>
          <w:sz w:val="24"/>
          <w:szCs w:val="24"/>
        </w:rPr>
        <w:t>（采购人</w:t>
      </w:r>
      <w:r>
        <w:rPr>
          <w:rFonts w:hint="eastAsia" w:ascii="微软雅黑" w:hAnsi="微软雅黑" w:eastAsia="微软雅黑" w:cs="微软雅黑"/>
          <w:spacing w:val="-1"/>
          <w:sz w:val="24"/>
          <w:szCs w:val="24"/>
        </w:rPr>
        <w:t>）：</w:t>
      </w:r>
    </w:p>
    <w:p w14:paraId="228C5E63">
      <w:pPr>
        <w:pStyle w:val="3"/>
        <w:tabs>
          <w:tab w:val="left" w:pos="480"/>
        </w:tabs>
        <w:spacing w:before="25" w:line="239" w:lineRule="auto"/>
        <w:ind w:firstLine="483"/>
        <w:jc w:val="both"/>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鉴于你方与</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（以下简称供应商）于</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spacing w:val="-1"/>
          <w:sz w:val="24"/>
          <w:szCs w:val="24"/>
        </w:rPr>
        <w:t>年</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spacing w:val="-1"/>
          <w:sz w:val="24"/>
          <w:szCs w:val="24"/>
        </w:rPr>
        <w:t>月</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日签定编号为</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1"/>
          <w:sz w:val="24"/>
          <w:szCs w:val="24"/>
        </w:rPr>
        <w:t>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3"/>
          <w:sz w:val="24"/>
          <w:szCs w:val="24"/>
          <w:u w:val="single" w:color="auto"/>
        </w:rPr>
        <w:t xml:space="preserve">                     </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spacing w:val="-7"/>
          <w:sz w:val="24"/>
          <w:szCs w:val="24"/>
        </w:rPr>
        <w:t>政府</w:t>
      </w:r>
      <w:r>
        <w:rPr>
          <w:rFonts w:hint="eastAsia" w:ascii="微软雅黑" w:hAnsi="微软雅黑" w:eastAsia="微软雅黑" w:cs="微软雅黑"/>
          <w:spacing w:val="-6"/>
          <w:sz w:val="24"/>
          <w:szCs w:val="24"/>
        </w:rPr>
        <w:t>采购合同》（以下简称主合同</w:t>
      </w:r>
      <w:r>
        <w:rPr>
          <w:rFonts w:hint="eastAsia" w:ascii="微软雅黑" w:hAnsi="微软雅黑" w:eastAsia="微软雅黑" w:cs="微软雅黑"/>
          <w:spacing w:val="-54"/>
          <w:w w:val="94"/>
          <w:sz w:val="24"/>
          <w:szCs w:val="24"/>
        </w:rPr>
        <w:t>），</w:t>
      </w:r>
      <w:r>
        <w:rPr>
          <w:rFonts w:hint="eastAsia" w:ascii="微软雅黑" w:hAnsi="微软雅黑" w:eastAsia="微软雅黑" w:cs="微软雅黑"/>
          <w:spacing w:val="-6"/>
          <w:sz w:val="24"/>
          <w:szCs w:val="24"/>
        </w:rPr>
        <w:t>且依据该合同的约定，供应商</w:t>
      </w:r>
      <w:r>
        <w:rPr>
          <w:rFonts w:hint="eastAsia" w:ascii="微软雅黑" w:hAnsi="微软雅黑" w:eastAsia="微软雅黑" w:cs="微软雅黑"/>
          <w:spacing w:val="-7"/>
          <w:sz w:val="24"/>
          <w:szCs w:val="24"/>
        </w:rPr>
        <w:t>应在</w:t>
      </w:r>
      <w:r>
        <w:rPr>
          <w:rFonts w:hint="eastAsia" w:ascii="微软雅黑" w:hAnsi="微软雅黑" w:eastAsia="微软雅黑" w:cs="微软雅黑"/>
          <w:spacing w:val="-7"/>
          <w:sz w:val="24"/>
          <w:szCs w:val="24"/>
          <w:u w:val="single" w:color="auto"/>
        </w:rPr>
        <w:t xml:space="preserve">     </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spacing w:val="-4"/>
          <w:sz w:val="24"/>
          <w:szCs w:val="24"/>
        </w:rPr>
        <w:t>年</w:t>
      </w:r>
      <w:r>
        <w:rPr>
          <w:rFonts w:hint="eastAsia" w:ascii="微软雅黑" w:hAnsi="微软雅黑" w:eastAsia="微软雅黑" w:cs="微软雅黑"/>
          <w:sz w:val="24"/>
          <w:szCs w:val="24"/>
        </w:rPr>
        <w:t xml:space="preserve"> </w:t>
      </w:r>
      <w:r>
        <w:rPr>
          <w:rFonts w:hint="eastAsia" w:ascii="微软雅黑" w:hAnsi="微软雅黑" w:eastAsia="微软雅黑" w:cs="微软雅黑"/>
          <w:sz w:val="24"/>
          <w:szCs w:val="24"/>
          <w:u w:val="single" w:color="auto"/>
        </w:rPr>
        <w:tab/>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spacing w:val="-2"/>
          <w:sz w:val="24"/>
          <w:szCs w:val="24"/>
        </w:rPr>
        <w:t>月</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日前向你方交纳履约保证金，且可以履约担保函的形式交纳履约</w:t>
      </w:r>
      <w:r>
        <w:rPr>
          <w:rFonts w:hint="eastAsia" w:ascii="微软雅黑" w:hAnsi="微软雅黑" w:eastAsia="微软雅黑" w:cs="微软雅黑"/>
          <w:spacing w:val="-3"/>
          <w:sz w:val="24"/>
          <w:szCs w:val="24"/>
        </w:rPr>
        <w:t>保证金。应供应商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的申请</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2"/>
          <w:sz w:val="24"/>
          <w:szCs w:val="24"/>
        </w:rPr>
        <w:t>，我方以保证的方式向你方提供如下履约保证金担保：</w:t>
      </w:r>
    </w:p>
    <w:p w14:paraId="06BCDA9C">
      <w:pPr>
        <w:pStyle w:val="3"/>
        <w:spacing w:before="1" w:line="182" w:lineRule="auto"/>
        <w:ind w:left="48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一、保证责任的情形及保证金额</w:t>
      </w:r>
    </w:p>
    <w:p w14:paraId="2C24C1DB">
      <w:pPr>
        <w:pStyle w:val="3"/>
        <w:spacing w:before="41" w:line="221" w:lineRule="auto"/>
        <w:ind w:left="52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（一）在供应商出现下列情形之一时</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，我方承担保证责任：</w:t>
      </w:r>
    </w:p>
    <w:p w14:paraId="5804D4E1">
      <w:pPr>
        <w:pStyle w:val="3"/>
        <w:spacing w:before="20" w:line="221" w:lineRule="auto"/>
        <w:ind w:left="20" w:firstLine="485"/>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1．将中标项目转让给他人</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3"/>
          <w:sz w:val="24"/>
          <w:szCs w:val="24"/>
        </w:rPr>
        <w:t>，或者在响应文</w:t>
      </w:r>
      <w:r>
        <w:rPr>
          <w:rFonts w:hint="eastAsia" w:ascii="微软雅黑" w:hAnsi="微软雅黑" w:eastAsia="微软雅黑" w:cs="微软雅黑"/>
          <w:spacing w:val="-4"/>
          <w:sz w:val="24"/>
          <w:szCs w:val="24"/>
        </w:rPr>
        <w:t>件中未说明</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4"/>
          <w:sz w:val="24"/>
          <w:szCs w:val="24"/>
        </w:rPr>
        <w:t>，且未经采购招标机构人同意</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4"/>
          <w:sz w:val="24"/>
          <w:szCs w:val="24"/>
        </w:rPr>
        <w:t>，将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中标项目分包给他人的；</w:t>
      </w:r>
    </w:p>
    <w:p w14:paraId="141C1A99">
      <w:pPr>
        <w:pStyle w:val="3"/>
        <w:spacing w:before="43" w:line="225" w:lineRule="auto"/>
        <w:ind w:left="49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2．主合同约定的应当缴纳履约保证金的情形:</w:t>
      </w:r>
    </w:p>
    <w:p w14:paraId="6C2486D7">
      <w:pPr>
        <w:pStyle w:val="3"/>
        <w:spacing w:before="14" w:line="221" w:lineRule="auto"/>
        <w:ind w:left="52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（1）未按主合同约定的质量、数量和期限供应货物/提供服</w:t>
      </w:r>
      <w:r>
        <w:rPr>
          <w:rFonts w:hint="eastAsia" w:ascii="微软雅黑" w:hAnsi="微软雅黑" w:eastAsia="微软雅黑" w:cs="微软雅黑"/>
          <w:spacing w:val="-2"/>
          <w:sz w:val="24"/>
          <w:szCs w:val="24"/>
        </w:rPr>
        <w:t>务/完成工程的；</w:t>
      </w:r>
    </w:p>
    <w:p w14:paraId="76B7953C">
      <w:pPr>
        <w:pStyle w:val="3"/>
        <w:spacing w:before="19" w:line="221" w:lineRule="auto"/>
        <w:ind w:left="521"/>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（2）</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1"/>
          <w:sz w:val="24"/>
          <w:szCs w:val="24"/>
        </w:rPr>
        <w:t>。</w:t>
      </w:r>
    </w:p>
    <w:p w14:paraId="665A6697">
      <w:pPr>
        <w:pStyle w:val="3"/>
        <w:spacing w:before="21" w:line="239" w:lineRule="auto"/>
        <w:ind w:left="4" w:firstLine="517"/>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（二）</w:t>
      </w:r>
      <w:r>
        <w:rPr>
          <w:rFonts w:hint="eastAsia" w:ascii="微软雅黑" w:hAnsi="微软雅黑" w:eastAsia="微软雅黑" w:cs="微软雅黑"/>
          <w:spacing w:val="-5"/>
          <w:sz w:val="24"/>
          <w:szCs w:val="24"/>
        </w:rPr>
        <w:t>我方的保证范围是主合同约定的合同价款总额的</w:t>
      </w:r>
      <w:r>
        <w:rPr>
          <w:rFonts w:hint="eastAsia" w:ascii="微软雅黑" w:hAnsi="微软雅黑" w:eastAsia="微软雅黑" w:cs="微软雅黑"/>
          <w:spacing w:val="-71"/>
          <w:sz w:val="24"/>
          <w:szCs w:val="24"/>
        </w:rPr>
        <w:t xml:space="preserve"> </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5"/>
          <w:sz w:val="24"/>
          <w:szCs w:val="24"/>
        </w:rPr>
        <w:t>%数额为</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6"/>
          <w:sz w:val="24"/>
          <w:szCs w:val="24"/>
          <w:u w:val="single" w:color="auto"/>
        </w:rPr>
        <w:t xml:space="preserve">               </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6"/>
          <w:sz w:val="24"/>
          <w:szCs w:val="24"/>
        </w:rPr>
        <w:t>元（</w:t>
      </w:r>
      <w:r>
        <w:rPr>
          <w:rFonts w:hint="eastAsia" w:ascii="微软雅黑" w:hAnsi="微软雅黑" w:eastAsia="微软雅黑" w:cs="微软雅黑"/>
          <w:spacing w:val="-3"/>
          <w:sz w:val="24"/>
          <w:szCs w:val="24"/>
        </w:rPr>
        <w:t>大</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写</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21"/>
          <w:sz w:val="24"/>
          <w:szCs w:val="24"/>
        </w:rPr>
        <w:t>）</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1"/>
          <w:sz w:val="24"/>
          <w:szCs w:val="24"/>
        </w:rPr>
        <w:t>，</w:t>
      </w:r>
      <w:r>
        <w:rPr>
          <w:rFonts w:hint="eastAsia" w:ascii="微软雅黑" w:hAnsi="微软雅黑" w:eastAsia="微软雅黑" w:cs="微软雅黑"/>
          <w:spacing w:val="-1"/>
          <w:sz w:val="24"/>
          <w:szCs w:val="24"/>
        </w:rPr>
        <w:t>币种为</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1"/>
          <w:sz w:val="24"/>
          <w:szCs w:val="24"/>
        </w:rPr>
        <w:t>。（即主合同履约保证金金额）</w:t>
      </w:r>
    </w:p>
    <w:p w14:paraId="65AFA30F">
      <w:pPr>
        <w:pStyle w:val="3"/>
        <w:spacing w:before="24" w:line="183" w:lineRule="auto"/>
        <w:ind w:left="48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二、保证的方式及保证期间</w:t>
      </w:r>
    </w:p>
    <w:p w14:paraId="2AD44E74">
      <w:pPr>
        <w:pStyle w:val="3"/>
        <w:spacing w:before="87" w:line="183" w:lineRule="auto"/>
        <w:ind w:left="48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我方保证的方式为：连带责任保证。</w:t>
      </w:r>
    </w:p>
    <w:p w14:paraId="2DB8AE50">
      <w:pPr>
        <w:pStyle w:val="3"/>
        <w:spacing w:before="42" w:line="233" w:lineRule="auto"/>
        <w:ind w:left="2" w:right="36" w:firstLine="48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我方保证的期间为：</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1"/>
          <w:sz w:val="24"/>
          <w:szCs w:val="24"/>
        </w:rPr>
        <w:t>自本合同生效之日起至供应商按照主合同约定的供货/完工期限届满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后</w:t>
      </w:r>
      <w:r>
        <w:rPr>
          <w:rFonts w:hint="eastAsia" w:ascii="微软雅黑" w:hAnsi="微软雅黑" w:eastAsia="微软雅黑" w:cs="微软雅黑"/>
          <w:spacing w:val="3"/>
          <w:sz w:val="24"/>
          <w:szCs w:val="24"/>
          <w:u w:val="single" w:color="auto"/>
        </w:rPr>
        <w:t xml:space="preserve">                </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10"/>
          <w:sz w:val="24"/>
          <w:szCs w:val="24"/>
        </w:rPr>
        <w:t>日内。</w:t>
      </w:r>
    </w:p>
    <w:p w14:paraId="20D62DB0">
      <w:pPr>
        <w:pStyle w:val="3"/>
        <w:spacing w:before="2" w:line="245" w:lineRule="auto"/>
        <w:ind w:left="21" w:firstLine="46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如果供应商未按主合同约定向贵方供应货物/提供服务/完成工程的，由我方在保证金额内</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3"/>
          <w:sz w:val="24"/>
          <w:szCs w:val="24"/>
        </w:rPr>
        <w:t>向你方支付上述款项。</w:t>
      </w:r>
    </w:p>
    <w:p w14:paraId="2EFA38FF">
      <w:pPr>
        <w:pStyle w:val="3"/>
        <w:spacing w:before="1" w:line="183" w:lineRule="auto"/>
        <w:ind w:left="48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三、承担保证责任的程序</w:t>
      </w:r>
    </w:p>
    <w:p w14:paraId="37042FBD">
      <w:pPr>
        <w:pStyle w:val="3"/>
        <w:spacing w:before="40" w:line="242" w:lineRule="auto"/>
        <w:ind w:left="3" w:firstLine="502"/>
        <w:jc w:val="both"/>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1．你方要求我方承担保证责任的，应在本保函保证期间内向我方发出书面索赔通知。索</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3"/>
          <w:sz w:val="24"/>
          <w:szCs w:val="24"/>
        </w:rPr>
        <w:t>赔通知应写明要求索赔的金额，支付款项应到达的帐号。并附有证明供应商违约事实的证明材</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2"/>
          <w:sz w:val="24"/>
          <w:szCs w:val="24"/>
        </w:rPr>
        <w:t>料。</w:t>
      </w:r>
    </w:p>
    <w:p w14:paraId="3084ADFF">
      <w:pPr>
        <w:pStyle w:val="3"/>
        <w:spacing w:before="4" w:line="224" w:lineRule="auto"/>
        <w:ind w:left="4" w:firstLine="479"/>
        <w:jc w:val="both"/>
        <w:rPr>
          <w:rFonts w:hint="eastAsia" w:ascii="微软雅黑" w:hAnsi="微软雅黑" w:eastAsia="微软雅黑" w:cs="微软雅黑"/>
          <w:sz w:val="24"/>
          <w:szCs w:val="24"/>
        </w:rPr>
      </w:pPr>
      <w:r>
        <w:rPr>
          <w:rFonts w:hint="eastAsia" w:ascii="微软雅黑" w:hAnsi="微软雅黑" w:eastAsia="微软雅黑" w:cs="微软雅黑"/>
          <w:sz w:val="24"/>
          <w:szCs w:val="24"/>
        </w:rPr>
        <w:t>如果你方与供应商因货物质量问题产生争议</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z w:val="24"/>
          <w:szCs w:val="24"/>
        </w:rPr>
        <w:t>，你方还需同时提供</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spacing w:val="-1"/>
          <w:sz w:val="24"/>
          <w:szCs w:val="24"/>
        </w:rPr>
        <w:t>部门出具的质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量检测报告，或经诉讼（仲裁）程序裁决后的裁决书、调解书，本保证人即按照检测结果或裁</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1"/>
          <w:sz w:val="24"/>
          <w:szCs w:val="24"/>
        </w:rPr>
        <w:t>决书、调解书决定是否承担保证责任。</w:t>
      </w:r>
    </w:p>
    <w:p w14:paraId="0E887FFE">
      <w:pPr>
        <w:pStyle w:val="3"/>
        <w:spacing w:before="2" w:line="245" w:lineRule="auto"/>
        <w:ind w:left="6" w:firstLine="48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w:t>
      </w:r>
      <w:r>
        <w:rPr>
          <w:rFonts w:hint="eastAsia" w:ascii="微软雅黑" w:hAnsi="微软雅黑" w:eastAsia="微软雅黑" w:cs="微软雅黑"/>
          <w:spacing w:val="60"/>
          <w:w w:val="101"/>
          <w:sz w:val="24"/>
          <w:szCs w:val="24"/>
        </w:rPr>
        <w:t xml:space="preserve"> </w:t>
      </w:r>
      <w:r>
        <w:rPr>
          <w:rFonts w:hint="eastAsia" w:ascii="微软雅黑" w:hAnsi="微软雅黑" w:eastAsia="微软雅黑" w:cs="微软雅黑"/>
          <w:spacing w:val="1"/>
          <w:sz w:val="24"/>
          <w:szCs w:val="24"/>
        </w:rPr>
        <w:t>我方收到你方的书面索赔通知及相应证明材料</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z w:val="24"/>
          <w:szCs w:val="24"/>
        </w:rPr>
        <w:t>，在</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4"/>
          <w:sz w:val="24"/>
          <w:szCs w:val="24"/>
          <w:u w:val="single" w:color="auto"/>
        </w:rPr>
        <w:t xml:space="preserve">             </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z w:val="24"/>
          <w:szCs w:val="24"/>
        </w:rPr>
        <w:t xml:space="preserve">工作日内进行核定后按 </w:t>
      </w:r>
      <w:r>
        <w:rPr>
          <w:rFonts w:hint="eastAsia" w:ascii="微软雅黑" w:hAnsi="微软雅黑" w:eastAsia="微软雅黑" w:cs="微软雅黑"/>
          <w:spacing w:val="-1"/>
          <w:sz w:val="24"/>
          <w:szCs w:val="24"/>
        </w:rPr>
        <w:t>照本保函的承诺承担保证责任。</w:t>
      </w:r>
    </w:p>
    <w:p w14:paraId="65596998">
      <w:pPr>
        <w:pStyle w:val="3"/>
        <w:spacing w:before="1" w:line="183" w:lineRule="auto"/>
        <w:ind w:left="50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四、保证责任的终止</w:t>
      </w:r>
    </w:p>
    <w:p w14:paraId="1412BB88">
      <w:pPr>
        <w:pStyle w:val="3"/>
        <w:spacing w:before="42" w:line="225"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1．保证期间届满你方未向我方书面主张保证责任的，</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2"/>
          <w:sz w:val="24"/>
          <w:szCs w:val="24"/>
        </w:rPr>
        <w:t>自保</w:t>
      </w:r>
      <w:r>
        <w:rPr>
          <w:rFonts w:hint="eastAsia" w:ascii="微软雅黑" w:hAnsi="微软雅黑" w:eastAsia="微软雅黑" w:cs="微软雅黑"/>
          <w:spacing w:val="-3"/>
          <w:sz w:val="24"/>
          <w:szCs w:val="24"/>
        </w:rPr>
        <w:t>证期间届满次日起</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，我方保证</w:t>
      </w:r>
    </w:p>
    <w:p w14:paraId="2F66A8F4">
      <w:pPr>
        <w:spacing w:line="225" w:lineRule="auto"/>
        <w:rPr>
          <w:rFonts w:hint="eastAsia" w:ascii="微软雅黑" w:hAnsi="微软雅黑" w:eastAsia="微软雅黑" w:cs="微软雅黑"/>
          <w:sz w:val="24"/>
          <w:szCs w:val="24"/>
        </w:rPr>
        <w:sectPr>
          <w:headerReference r:id="rId31" w:type="default"/>
          <w:footerReference r:id="rId32" w:type="default"/>
          <w:pgSz w:w="11905" w:h="16839"/>
          <w:pgMar w:top="1084" w:right="1083" w:bottom="1055" w:left="1081" w:header="1055" w:footer="822" w:gutter="0"/>
          <w:cols w:space="720" w:num="1"/>
        </w:sectPr>
      </w:pPr>
    </w:p>
    <w:p w14:paraId="5D8AE350">
      <w:pPr>
        <w:spacing w:line="321" w:lineRule="auto"/>
        <w:rPr>
          <w:rFonts w:hint="eastAsia" w:ascii="微软雅黑" w:hAnsi="微软雅黑" w:eastAsia="微软雅黑" w:cs="微软雅黑"/>
          <w:sz w:val="21"/>
        </w:rPr>
      </w:pPr>
      <w:r>
        <w:rPr>
          <w:rFonts w:hint="eastAsia" w:ascii="微软雅黑" w:hAnsi="微软雅黑" w:eastAsia="微软雅黑" w:cs="微软雅黑"/>
        </w:rPr>
        <w:pict>
          <v:shape id="_x0000_s1046" o:spid="_x0000_s1046" style="position:absolute;left:0pt;margin-left:0pt;margin-top:0.7pt;height:0.75pt;width:486.95pt;z-index:251677696;mso-width-relative:page;mso-height-relative:page;" fillcolor="#000000" filled="t" stroked="f" coordsize="9739,15" path="m0,0l9738,0,9738,14,0,14,0,0xe">
            <v:path/>
            <v:fill on="t" focussize="0,0"/>
            <v:stroke on="f"/>
            <v:imagedata o:title=""/>
            <o:lock v:ext="edit"/>
          </v:shape>
        </w:pict>
      </w:r>
    </w:p>
    <w:p w14:paraId="37DF3D09">
      <w:pPr>
        <w:pStyle w:val="3"/>
        <w:spacing w:before="103" w:line="233" w:lineRule="auto"/>
        <w:ind w:left="35" w:hanging="3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责任自动终止。保证期间届满前，主合同约定的货物\</w:t>
      </w:r>
      <w:r>
        <w:rPr>
          <w:rFonts w:hint="eastAsia" w:ascii="微软雅黑" w:hAnsi="微软雅黑" w:eastAsia="微软雅黑" w:cs="微软雅黑"/>
          <w:spacing w:val="-3"/>
          <w:sz w:val="24"/>
          <w:szCs w:val="24"/>
        </w:rPr>
        <w:t>工程\服务全部验收合格的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，自验收合格</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日起</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6"/>
          <w:sz w:val="24"/>
          <w:szCs w:val="24"/>
        </w:rPr>
        <w:t>，我方保证责任自动终止。</w:t>
      </w:r>
    </w:p>
    <w:p w14:paraId="038A7734">
      <w:pPr>
        <w:pStyle w:val="3"/>
        <w:spacing w:line="227" w:lineRule="auto"/>
        <w:ind w:left="3" w:firstLine="48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2．我方按照本保函向你方履行了保证责任后，</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1"/>
          <w:sz w:val="24"/>
          <w:szCs w:val="24"/>
        </w:rPr>
        <w:t>自我方向你方支付款项（支付</w:t>
      </w:r>
      <w:r>
        <w:rPr>
          <w:rFonts w:hint="eastAsia" w:ascii="微软雅黑" w:hAnsi="微软雅黑" w:eastAsia="微软雅黑" w:cs="微软雅黑"/>
          <w:spacing w:val="-2"/>
          <w:sz w:val="24"/>
          <w:szCs w:val="24"/>
        </w:rPr>
        <w:t>款项从我方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账户划出）之日起</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3"/>
          <w:sz w:val="24"/>
          <w:szCs w:val="24"/>
        </w:rPr>
        <w:t>，保证责任即终止。</w:t>
      </w:r>
    </w:p>
    <w:p w14:paraId="779CB178">
      <w:pPr>
        <w:pStyle w:val="3"/>
        <w:spacing w:before="20" w:line="221" w:lineRule="auto"/>
        <w:ind w:left="2" w:firstLine="49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3．按照法律法规的规定或出现应终止我方保证责</w:t>
      </w:r>
      <w:r>
        <w:rPr>
          <w:rFonts w:hint="eastAsia" w:ascii="微软雅黑" w:hAnsi="微软雅黑" w:eastAsia="微软雅黑" w:cs="微软雅黑"/>
          <w:spacing w:val="-2"/>
          <w:sz w:val="24"/>
          <w:szCs w:val="24"/>
        </w:rPr>
        <w:t>任的其它情形的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，我方在本保函项下的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保证责任亦终止。</w:t>
      </w:r>
    </w:p>
    <w:p w14:paraId="0C3F383C">
      <w:pPr>
        <w:pStyle w:val="3"/>
        <w:spacing w:before="41" w:line="225" w:lineRule="auto"/>
        <w:ind w:left="2" w:firstLine="47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4．你方与供应商修改主合同</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，加重我方保证责任的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，我方对加重部分不承担保证责任，</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但该等修改事先经我方书面同意的除外；你方与供应商修改主合同履行期限，我方保证期间仍</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1"/>
          <w:sz w:val="24"/>
          <w:szCs w:val="24"/>
        </w:rPr>
        <w:t>依修改前的履行期限计算</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，但该等修改事先经</w:t>
      </w:r>
      <w:r>
        <w:rPr>
          <w:rFonts w:hint="eastAsia" w:ascii="微软雅黑" w:hAnsi="微软雅黑" w:eastAsia="微软雅黑" w:cs="微软雅黑"/>
          <w:spacing w:val="-2"/>
          <w:sz w:val="24"/>
          <w:szCs w:val="24"/>
        </w:rPr>
        <w:t>我方书面同意的除外。</w:t>
      </w:r>
    </w:p>
    <w:p w14:paraId="011CB482">
      <w:pPr>
        <w:pStyle w:val="3"/>
        <w:spacing w:before="87" w:line="183" w:lineRule="auto"/>
        <w:ind w:left="48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五、免责条款</w:t>
      </w:r>
    </w:p>
    <w:p w14:paraId="233ECCA3">
      <w:pPr>
        <w:pStyle w:val="3"/>
        <w:spacing w:before="43" w:line="225" w:lineRule="auto"/>
        <w:ind w:left="50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2"/>
          <w:sz w:val="24"/>
          <w:szCs w:val="24"/>
        </w:rPr>
        <w:t>因你方违反主合同约定致使供应商不能履行义务</w:t>
      </w:r>
      <w:r>
        <w:rPr>
          <w:rFonts w:hint="eastAsia" w:ascii="微软雅黑" w:hAnsi="微软雅黑" w:eastAsia="微软雅黑" w:cs="微软雅黑"/>
          <w:spacing w:val="-3"/>
          <w:sz w:val="24"/>
          <w:szCs w:val="24"/>
        </w:rPr>
        <w:t>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，我方不承担保证责任。</w:t>
      </w:r>
    </w:p>
    <w:p w14:paraId="544D28AB">
      <w:pPr>
        <w:pStyle w:val="3"/>
        <w:spacing w:before="13" w:line="221" w:lineRule="auto"/>
        <w:ind w:left="2" w:firstLine="49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2．依照法律法规的规定或你方与供应商的另行约定</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，全</w:t>
      </w:r>
      <w:r>
        <w:rPr>
          <w:rFonts w:hint="eastAsia" w:ascii="微软雅黑" w:hAnsi="微软雅黑" w:eastAsia="微软雅黑" w:cs="微软雅黑"/>
          <w:spacing w:val="-2"/>
          <w:sz w:val="24"/>
          <w:szCs w:val="24"/>
        </w:rPr>
        <w:t>部或者部分免除供应商应缴纳的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保证金义务的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，我方亦免除相应的保证责任。</w:t>
      </w:r>
    </w:p>
    <w:p w14:paraId="6D34924D">
      <w:pPr>
        <w:pStyle w:val="3"/>
        <w:spacing w:before="42" w:line="225" w:lineRule="auto"/>
        <w:ind w:left="496"/>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2"/>
          <w:sz w:val="24"/>
          <w:szCs w:val="24"/>
        </w:rPr>
        <w:t>因不可抗力造成供应商不能履行供货义务的</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w:t>
      </w:r>
      <w:r>
        <w:rPr>
          <w:rFonts w:hint="eastAsia" w:ascii="微软雅黑" w:hAnsi="微软雅黑" w:eastAsia="微软雅黑" w:cs="微软雅黑"/>
          <w:spacing w:val="-3"/>
          <w:sz w:val="24"/>
          <w:szCs w:val="24"/>
        </w:rPr>
        <w:t>我方不承担保证责任。</w:t>
      </w:r>
    </w:p>
    <w:p w14:paraId="1CAD1A3F">
      <w:pPr>
        <w:pStyle w:val="3"/>
        <w:spacing w:before="57" w:line="183" w:lineRule="auto"/>
        <w:ind w:left="48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六、争议的解决</w:t>
      </w:r>
    </w:p>
    <w:p w14:paraId="0B7F99FF">
      <w:pPr>
        <w:pStyle w:val="3"/>
        <w:spacing w:before="86" w:line="233" w:lineRule="auto"/>
        <w:ind w:left="1" w:firstLine="49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因本保函发生的纠纷，由你我双方协商解决，协商不成的，通过诉讼程序解决</w:t>
      </w:r>
      <w:r>
        <w:rPr>
          <w:rFonts w:hint="eastAsia" w:ascii="微软雅黑" w:hAnsi="微软雅黑" w:eastAsia="微软雅黑" w:cs="微软雅黑"/>
          <w:spacing w:val="-4"/>
          <w:sz w:val="24"/>
          <w:szCs w:val="24"/>
        </w:rPr>
        <w:t>，诉讼管辖</w:t>
      </w:r>
      <w:r>
        <w:rPr>
          <w:rFonts w:hint="eastAsia" w:ascii="微软雅黑" w:hAnsi="微软雅黑" w:eastAsia="微软雅黑" w:cs="微软雅黑"/>
          <w:sz w:val="24"/>
          <w:szCs w:val="24"/>
        </w:rPr>
        <w:t xml:space="preserve"> 地法院为</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z w:val="24"/>
          <w:szCs w:val="24"/>
        </w:rPr>
        <w:t>法院。</w:t>
      </w:r>
    </w:p>
    <w:p w14:paraId="417A6093">
      <w:pPr>
        <w:pStyle w:val="3"/>
        <w:spacing w:line="183" w:lineRule="auto"/>
        <w:ind w:left="48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七、保函的生效</w:t>
      </w:r>
    </w:p>
    <w:p w14:paraId="3A197D1B">
      <w:pPr>
        <w:pStyle w:val="3"/>
        <w:spacing w:before="85" w:line="184" w:lineRule="auto"/>
        <w:ind w:left="48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本保函自我方加盖公章之日起生效。</w:t>
      </w:r>
    </w:p>
    <w:p w14:paraId="04931888">
      <w:pPr>
        <w:spacing w:line="244" w:lineRule="auto"/>
        <w:rPr>
          <w:rFonts w:hint="eastAsia" w:ascii="微软雅黑" w:hAnsi="微软雅黑" w:eastAsia="微软雅黑" w:cs="微软雅黑"/>
          <w:sz w:val="21"/>
        </w:rPr>
      </w:pPr>
    </w:p>
    <w:p w14:paraId="471DEEBE">
      <w:pPr>
        <w:spacing w:line="244" w:lineRule="auto"/>
        <w:rPr>
          <w:rFonts w:hint="eastAsia" w:ascii="微软雅黑" w:hAnsi="微软雅黑" w:eastAsia="微软雅黑" w:cs="微软雅黑"/>
          <w:sz w:val="21"/>
        </w:rPr>
      </w:pPr>
    </w:p>
    <w:p w14:paraId="35FB54AF">
      <w:pPr>
        <w:spacing w:line="245" w:lineRule="auto"/>
        <w:rPr>
          <w:rFonts w:hint="eastAsia" w:ascii="微软雅黑" w:hAnsi="微软雅黑" w:eastAsia="微软雅黑" w:cs="微软雅黑"/>
          <w:sz w:val="21"/>
        </w:rPr>
      </w:pPr>
    </w:p>
    <w:p w14:paraId="15853112">
      <w:pPr>
        <w:pStyle w:val="3"/>
        <w:spacing w:before="104" w:line="221" w:lineRule="auto"/>
        <w:ind w:left="648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保证人</w:t>
      </w:r>
      <w:r>
        <w:rPr>
          <w:rFonts w:hint="eastAsia" w:ascii="微软雅黑" w:hAnsi="微软雅黑" w:eastAsia="微软雅黑" w:cs="微软雅黑"/>
          <w:spacing w:val="-11"/>
          <w:sz w:val="24"/>
          <w:szCs w:val="24"/>
        </w:rPr>
        <w:t>：（</w:t>
      </w:r>
      <w:r>
        <w:rPr>
          <w:rFonts w:hint="eastAsia" w:ascii="微软雅黑" w:hAnsi="微软雅黑" w:eastAsia="微软雅黑" w:cs="微软雅黑"/>
          <w:spacing w:val="3"/>
          <w:sz w:val="24"/>
          <w:szCs w:val="24"/>
        </w:rPr>
        <w:t>公章）</w:t>
      </w:r>
    </w:p>
    <w:p w14:paraId="57D1A39C">
      <w:pPr>
        <w:spacing w:line="359" w:lineRule="auto"/>
        <w:rPr>
          <w:rFonts w:hint="eastAsia" w:ascii="微软雅黑" w:hAnsi="微软雅黑" w:eastAsia="微软雅黑" w:cs="微软雅黑"/>
          <w:sz w:val="21"/>
        </w:rPr>
      </w:pPr>
    </w:p>
    <w:p w14:paraId="1BA7189D">
      <w:pPr>
        <w:pStyle w:val="3"/>
        <w:spacing w:before="104" w:line="183" w:lineRule="auto"/>
        <w:ind w:left="7203"/>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年</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5"/>
          <w:sz w:val="24"/>
          <w:szCs w:val="24"/>
        </w:rPr>
        <w:t>月</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5"/>
          <w:sz w:val="24"/>
          <w:szCs w:val="24"/>
        </w:rPr>
        <w:t>日</w:t>
      </w:r>
    </w:p>
    <w:p w14:paraId="4E9F8B2C">
      <w:pPr>
        <w:spacing w:line="183" w:lineRule="auto"/>
        <w:rPr>
          <w:rFonts w:hint="eastAsia" w:ascii="微软雅黑" w:hAnsi="微软雅黑" w:eastAsia="微软雅黑" w:cs="微软雅黑"/>
          <w:sz w:val="24"/>
          <w:szCs w:val="24"/>
        </w:rPr>
        <w:sectPr>
          <w:footerReference r:id="rId33" w:type="default"/>
          <w:pgSz w:w="11905" w:h="16839"/>
          <w:pgMar w:top="1084" w:right="1083" w:bottom="1055" w:left="1082" w:header="1055" w:footer="820" w:gutter="0"/>
          <w:cols w:space="720" w:num="1"/>
        </w:sectPr>
      </w:pPr>
    </w:p>
    <w:p w14:paraId="3E824759">
      <w:pPr>
        <w:spacing w:line="301" w:lineRule="auto"/>
        <w:rPr>
          <w:rFonts w:hint="eastAsia" w:ascii="微软雅黑" w:hAnsi="微软雅黑" w:eastAsia="微软雅黑" w:cs="微软雅黑"/>
          <w:sz w:val="21"/>
        </w:rPr>
      </w:pPr>
      <w:r>
        <w:rPr>
          <w:rFonts w:hint="eastAsia" w:ascii="微软雅黑" w:hAnsi="微软雅黑" w:eastAsia="微软雅黑" w:cs="微软雅黑"/>
        </w:rPr>
        <w:pict>
          <v:shape id="_x0000_s1047" o:spid="_x0000_s1047" style="position:absolute;left:0pt;margin-left:0pt;margin-top:0.7pt;height:0.75pt;width:486.95pt;z-index:251678720;mso-width-relative:page;mso-height-relative:page;" fillcolor="#000000" filled="t" stroked="f" coordsize="9739,15" path="m0,0l9738,0,9738,14,0,14,0,0xe">
            <v:path/>
            <v:fill on="t" focussize="0,0"/>
            <v:stroke on="f"/>
            <v:imagedata o:title=""/>
            <o:lock v:ext="edit"/>
          </v:shape>
        </w:pict>
      </w:r>
    </w:p>
    <w:p w14:paraId="5DAF4C3B">
      <w:pPr>
        <w:spacing w:line="301" w:lineRule="auto"/>
        <w:rPr>
          <w:rFonts w:hint="eastAsia" w:ascii="微软雅黑" w:hAnsi="微软雅黑" w:eastAsia="微软雅黑" w:cs="微软雅黑"/>
          <w:sz w:val="21"/>
        </w:rPr>
      </w:pPr>
    </w:p>
    <w:p w14:paraId="661B0911">
      <w:pPr>
        <w:pStyle w:val="3"/>
        <w:spacing w:before="133" w:line="235" w:lineRule="auto"/>
        <w:ind w:left="3490"/>
        <w:outlineLvl w:val="0"/>
        <w:rPr>
          <w:rFonts w:hint="eastAsia" w:ascii="微软雅黑" w:hAnsi="微软雅黑" w:eastAsia="微软雅黑" w:cs="微软雅黑"/>
          <w:sz w:val="31"/>
          <w:szCs w:val="31"/>
        </w:rPr>
      </w:pPr>
      <w:bookmarkStart w:id="2" w:name="bookmark3"/>
      <w:bookmarkEnd w:id="2"/>
      <w:bookmarkStart w:id="3" w:name="bookmark4"/>
      <w:bookmarkEnd w:id="3"/>
      <w:r>
        <w:rPr>
          <w:rFonts w:hint="eastAsia" w:ascii="微软雅黑" w:hAnsi="微软雅黑" w:eastAsia="微软雅黑" w:cs="微软雅黑"/>
          <w:b/>
          <w:bCs/>
          <w:spacing w:val="9"/>
          <w:sz w:val="31"/>
          <w:szCs w:val="31"/>
        </w:rPr>
        <w:t>第2章响应文件格式</w:t>
      </w:r>
    </w:p>
    <w:p w14:paraId="3A797C85">
      <w:pPr>
        <w:pStyle w:val="3"/>
        <w:spacing w:before="8" w:line="184" w:lineRule="auto"/>
        <w:ind w:left="3159"/>
        <w:outlineLvl w:val="0"/>
        <w:rPr>
          <w:rFonts w:hint="eastAsia" w:ascii="微软雅黑" w:hAnsi="微软雅黑" w:eastAsia="微软雅黑" w:cs="微软雅黑"/>
          <w:sz w:val="24"/>
          <w:szCs w:val="24"/>
        </w:rPr>
      </w:pPr>
      <w:bookmarkStart w:id="4" w:name="bookmark12"/>
      <w:bookmarkEnd w:id="4"/>
      <w:r>
        <w:rPr>
          <w:rFonts w:hint="eastAsia" w:ascii="微软雅黑" w:hAnsi="微软雅黑" w:eastAsia="微软雅黑" w:cs="微软雅黑"/>
          <w:spacing w:val="-1"/>
          <w:sz w:val="24"/>
          <w:szCs w:val="24"/>
        </w:rPr>
        <w:t>第一部分</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spacing w:val="-1"/>
          <w:sz w:val="24"/>
          <w:szCs w:val="24"/>
        </w:rPr>
        <w:t>磋商报价表及资格证明文件</w:t>
      </w:r>
    </w:p>
    <w:p w14:paraId="092F1904">
      <w:pPr>
        <w:pStyle w:val="3"/>
        <w:spacing w:before="41" w:line="221" w:lineRule="auto"/>
        <w:ind w:left="2899"/>
        <w:outlineLvl w:val="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（资格证明文件扫描件均加盖供应商公章）</w:t>
      </w:r>
    </w:p>
    <w:p w14:paraId="29E21601">
      <w:pPr>
        <w:spacing w:line="316" w:lineRule="auto"/>
        <w:rPr>
          <w:rFonts w:hint="eastAsia" w:ascii="微软雅黑" w:hAnsi="微软雅黑" w:eastAsia="微软雅黑" w:cs="微软雅黑"/>
          <w:sz w:val="21"/>
        </w:rPr>
      </w:pPr>
    </w:p>
    <w:p w14:paraId="7568EB20">
      <w:pPr>
        <w:pStyle w:val="3"/>
        <w:spacing w:before="103" w:line="225" w:lineRule="auto"/>
        <w:ind w:left="504"/>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1、磋商一览表;</w:t>
      </w:r>
    </w:p>
    <w:p w14:paraId="6E8EE58A">
      <w:pPr>
        <w:pStyle w:val="3"/>
        <w:spacing w:before="15" w:line="227" w:lineRule="auto"/>
        <w:ind w:firstLine="503"/>
        <w:rPr>
          <w:rFonts w:hint="eastAsia" w:ascii="微软雅黑" w:hAnsi="微软雅黑" w:eastAsia="微软雅黑" w:cs="微软雅黑"/>
          <w:spacing w:val="-2"/>
          <w:sz w:val="24"/>
          <w:szCs w:val="24"/>
        </w:rPr>
      </w:pPr>
      <w:r>
        <w:rPr>
          <w:rFonts w:hint="eastAsia" w:cs="微软雅黑"/>
          <w:spacing w:val="-2"/>
          <w:sz w:val="24"/>
          <w:szCs w:val="24"/>
          <w:lang w:val="en-US" w:eastAsia="zh-CN"/>
        </w:rPr>
        <w:t>2</w:t>
      </w:r>
      <w:r>
        <w:rPr>
          <w:rFonts w:hint="eastAsia" w:ascii="微软雅黑" w:hAnsi="微软雅黑" w:eastAsia="微软雅黑" w:cs="微软雅黑"/>
          <w:spacing w:val="-2"/>
          <w:sz w:val="24"/>
          <w:szCs w:val="24"/>
        </w:rPr>
        <w:t>、具有有效的营业执照；</w:t>
      </w:r>
    </w:p>
    <w:p w14:paraId="1266BDB1">
      <w:pPr>
        <w:pStyle w:val="3"/>
        <w:spacing w:before="15" w:line="227" w:lineRule="auto"/>
        <w:ind w:firstLine="503"/>
        <w:rPr>
          <w:rFonts w:hint="eastAsia" w:ascii="微软雅黑" w:hAnsi="微软雅黑" w:eastAsia="微软雅黑" w:cs="微软雅黑"/>
          <w:spacing w:val="-2"/>
          <w:sz w:val="24"/>
          <w:szCs w:val="24"/>
        </w:rPr>
      </w:pPr>
      <w:r>
        <w:rPr>
          <w:rFonts w:hint="eastAsia" w:cs="微软雅黑"/>
          <w:spacing w:val="-2"/>
          <w:sz w:val="24"/>
          <w:szCs w:val="24"/>
          <w:lang w:val="en-US" w:eastAsia="zh-CN"/>
        </w:rPr>
        <w:t>3</w:t>
      </w:r>
      <w:r>
        <w:rPr>
          <w:rFonts w:hint="eastAsia" w:ascii="微软雅黑" w:hAnsi="微软雅黑" w:eastAsia="微软雅黑" w:cs="微软雅黑"/>
          <w:spacing w:val="-2"/>
          <w:sz w:val="24"/>
          <w:szCs w:val="24"/>
        </w:rPr>
        <w:t>、法定代表人授权委托书及被委托人身份证(法人需提供法人身份证及法人代表资 格证明书)；</w:t>
      </w:r>
    </w:p>
    <w:p w14:paraId="001AD63C">
      <w:pPr>
        <w:pStyle w:val="3"/>
        <w:spacing w:before="15" w:line="227" w:lineRule="auto"/>
        <w:ind w:firstLine="503"/>
        <w:rPr>
          <w:rFonts w:hint="eastAsia" w:ascii="微软雅黑" w:hAnsi="微软雅黑" w:eastAsia="微软雅黑" w:cs="微软雅黑"/>
          <w:spacing w:val="-2"/>
          <w:sz w:val="24"/>
          <w:szCs w:val="24"/>
        </w:rPr>
      </w:pPr>
      <w:r>
        <w:rPr>
          <w:rFonts w:hint="eastAsia" w:cs="微软雅黑"/>
          <w:spacing w:val="-2"/>
          <w:sz w:val="24"/>
          <w:szCs w:val="24"/>
          <w:lang w:val="en-US" w:eastAsia="zh-CN"/>
        </w:rPr>
        <w:t>4</w:t>
      </w:r>
      <w:r>
        <w:rPr>
          <w:rFonts w:hint="eastAsia" w:ascii="微软雅黑" w:hAnsi="微软雅黑" w:eastAsia="微软雅黑" w:cs="微软雅黑"/>
          <w:spacing w:val="-2"/>
          <w:sz w:val="24"/>
          <w:szCs w:val="24"/>
        </w:rPr>
        <w:t>、提供本单位缴纳的近三个月内任意一个月社保缴纳证明及明细；</w:t>
      </w:r>
    </w:p>
    <w:p w14:paraId="2ABADC91">
      <w:pPr>
        <w:pStyle w:val="3"/>
        <w:spacing w:before="15" w:line="227" w:lineRule="auto"/>
        <w:ind w:firstLine="503"/>
        <w:rPr>
          <w:rFonts w:hint="eastAsia" w:ascii="微软雅黑" w:hAnsi="微软雅黑" w:eastAsia="微软雅黑" w:cs="微软雅黑"/>
          <w:spacing w:val="-2"/>
          <w:sz w:val="24"/>
          <w:szCs w:val="24"/>
        </w:rPr>
      </w:pPr>
      <w:r>
        <w:rPr>
          <w:rFonts w:hint="eastAsia" w:cs="微软雅黑"/>
          <w:spacing w:val="-2"/>
          <w:sz w:val="24"/>
          <w:szCs w:val="24"/>
          <w:lang w:val="en-US" w:eastAsia="zh-CN"/>
        </w:rPr>
        <w:t>5</w:t>
      </w:r>
      <w:r>
        <w:rPr>
          <w:rFonts w:hint="eastAsia" w:ascii="微软雅黑" w:hAnsi="微软雅黑" w:eastAsia="微软雅黑" w:cs="微软雅黑"/>
          <w:spacing w:val="-2"/>
          <w:sz w:val="24"/>
          <w:szCs w:val="24"/>
        </w:rPr>
        <w:t>、提供近三个月内任意一个月税务局开具的完税证明；（完税证明或税务部门出 具的其他证明 ，非社会保险类）；</w:t>
      </w:r>
    </w:p>
    <w:p w14:paraId="54ADCF9F">
      <w:pPr>
        <w:pStyle w:val="3"/>
        <w:spacing w:before="15" w:line="227" w:lineRule="auto"/>
        <w:ind w:firstLine="503"/>
        <w:rPr>
          <w:rFonts w:hint="eastAsia" w:ascii="微软雅黑" w:hAnsi="微软雅黑" w:eastAsia="微软雅黑" w:cs="微软雅黑"/>
          <w:spacing w:val="-2"/>
          <w:sz w:val="24"/>
          <w:szCs w:val="24"/>
        </w:rPr>
      </w:pPr>
      <w:r>
        <w:rPr>
          <w:rFonts w:hint="eastAsia" w:cs="微软雅黑"/>
          <w:spacing w:val="-2"/>
          <w:sz w:val="24"/>
          <w:szCs w:val="24"/>
          <w:lang w:val="en-US" w:eastAsia="zh-CN"/>
        </w:rPr>
        <w:t>6</w:t>
      </w:r>
      <w:r>
        <w:rPr>
          <w:rFonts w:hint="eastAsia" w:ascii="微软雅黑" w:hAnsi="微软雅黑" w:eastAsia="微软雅黑" w:cs="微软雅黑"/>
          <w:spacing w:val="-2"/>
          <w:sz w:val="24"/>
          <w:szCs w:val="24"/>
        </w:rPr>
        <w:t>、提供2023年或2024年财务审计报告（新公司提供成立至今的未满一年的公司提供有效 银行资信证明）；</w:t>
      </w:r>
    </w:p>
    <w:p w14:paraId="0B01A960">
      <w:pPr>
        <w:pStyle w:val="3"/>
        <w:spacing w:before="15" w:line="227" w:lineRule="auto"/>
        <w:ind w:firstLine="503"/>
        <w:rPr>
          <w:rFonts w:hint="eastAsia" w:ascii="微软雅黑" w:hAnsi="微软雅黑" w:eastAsia="微软雅黑" w:cs="微软雅黑"/>
          <w:spacing w:val="-2"/>
          <w:sz w:val="24"/>
          <w:szCs w:val="24"/>
        </w:rPr>
      </w:pPr>
      <w:r>
        <w:rPr>
          <w:rFonts w:hint="eastAsia" w:cs="微软雅黑"/>
          <w:spacing w:val="-2"/>
          <w:sz w:val="24"/>
          <w:szCs w:val="24"/>
          <w:lang w:val="en-US" w:eastAsia="zh-CN"/>
        </w:rPr>
        <w:t>7</w:t>
      </w:r>
      <w:r>
        <w:rPr>
          <w:rFonts w:hint="eastAsia" w:ascii="微软雅黑" w:hAnsi="微软雅黑" w:eastAsia="微软雅黑" w:cs="微软雅黑"/>
          <w:spacing w:val="-2"/>
          <w:sz w:val="24"/>
          <w:szCs w:val="24"/>
        </w:rPr>
        <w:t>、参加政府采购活动近三年内在经营活动中没有重大违法记录的书面声明；</w:t>
      </w:r>
    </w:p>
    <w:p w14:paraId="2DFC3977">
      <w:pPr>
        <w:pStyle w:val="3"/>
        <w:spacing w:before="15" w:line="227" w:lineRule="auto"/>
        <w:ind w:firstLine="503"/>
        <w:rPr>
          <w:rFonts w:hint="eastAsia" w:ascii="微软雅黑" w:hAnsi="微软雅黑" w:eastAsia="微软雅黑" w:cs="微软雅黑"/>
          <w:spacing w:val="-2"/>
          <w:sz w:val="24"/>
          <w:szCs w:val="24"/>
        </w:rPr>
      </w:pPr>
      <w:r>
        <w:rPr>
          <w:rFonts w:hint="eastAsia" w:cs="微软雅黑"/>
          <w:spacing w:val="-2"/>
          <w:sz w:val="24"/>
          <w:szCs w:val="24"/>
          <w:lang w:val="en-US" w:eastAsia="zh-CN"/>
        </w:rPr>
        <w:t>8</w:t>
      </w:r>
      <w:r>
        <w:rPr>
          <w:rFonts w:hint="eastAsia" w:ascii="微软雅黑" w:hAnsi="微软雅黑" w:eastAsia="微软雅黑" w:cs="微软雅黑"/>
          <w:spacing w:val="-2"/>
          <w:sz w:val="24"/>
          <w:szCs w:val="24"/>
        </w:rPr>
        <w:t>、根据《财政部关于在政府采购活动中查询及使用信用记录有关问题的通知》（财   库﹝2016﹞ 125 号）的要求，凡拟参加本次招标项目的供应商，如在“信用中国 ”  网站（ www.creditchina.gov.cn） 被列入失信被执行人、重大税收违法失信主体   名单(信用服务-重点领域严重失信主体名单查询-搜索栏输入单位全称)、中国政府   采购网（http://www.ccgp.gov.cn/search/cr/）严重违法失信行为信息记录名单的    （尚在处罚期内的），“国家企业信用信息公示系统（http://www.gsxt.gov.cn）”  列入严重违法失信名单（黑名单）信息；</w:t>
      </w:r>
    </w:p>
    <w:p w14:paraId="255A4246">
      <w:pPr>
        <w:pStyle w:val="3"/>
        <w:spacing w:before="15" w:line="227" w:lineRule="auto"/>
        <w:ind w:firstLine="503"/>
        <w:rPr>
          <w:rFonts w:hint="eastAsia" w:ascii="微软雅黑" w:hAnsi="微软雅黑" w:eastAsia="微软雅黑" w:cs="微软雅黑"/>
          <w:spacing w:val="-2"/>
          <w:sz w:val="24"/>
          <w:szCs w:val="24"/>
        </w:rPr>
      </w:pPr>
      <w:r>
        <w:rPr>
          <w:rFonts w:hint="eastAsia" w:cs="微软雅黑"/>
          <w:spacing w:val="-2"/>
          <w:sz w:val="24"/>
          <w:szCs w:val="24"/>
          <w:lang w:val="en-US" w:eastAsia="zh-CN"/>
        </w:rPr>
        <w:t>9</w:t>
      </w:r>
      <w:r>
        <w:rPr>
          <w:rFonts w:hint="eastAsia" w:ascii="微软雅黑" w:hAnsi="微软雅黑" w:eastAsia="微软雅黑" w:cs="微软雅黑"/>
          <w:spacing w:val="-2"/>
          <w:sz w:val="24"/>
          <w:szCs w:val="24"/>
        </w:rPr>
        <w:t>、提供针对本次项目《反商业贿赂承诺书》；</w:t>
      </w:r>
    </w:p>
    <w:p w14:paraId="68F20BB6">
      <w:pPr>
        <w:pStyle w:val="3"/>
        <w:spacing w:before="15" w:line="227" w:lineRule="auto"/>
        <w:ind w:firstLine="503"/>
        <w:rPr>
          <w:rFonts w:hint="eastAsia" w:ascii="微软雅黑" w:hAnsi="微软雅黑" w:eastAsia="微软雅黑" w:cs="微软雅黑"/>
          <w:spacing w:val="-2"/>
          <w:sz w:val="24"/>
          <w:szCs w:val="24"/>
        </w:rPr>
      </w:pPr>
      <w:r>
        <w:rPr>
          <w:rFonts w:hint="eastAsia" w:cs="微软雅黑"/>
          <w:spacing w:val="-2"/>
          <w:sz w:val="24"/>
          <w:szCs w:val="24"/>
          <w:lang w:val="en-US" w:eastAsia="zh-CN"/>
        </w:rPr>
        <w:t>10</w:t>
      </w:r>
      <w:r>
        <w:rPr>
          <w:rFonts w:hint="eastAsia" w:ascii="微软雅黑" w:hAnsi="微软雅黑" w:eastAsia="微软雅黑" w:cs="微软雅黑"/>
          <w:spacing w:val="-2"/>
          <w:sz w:val="24"/>
          <w:szCs w:val="24"/>
        </w:rPr>
        <w:t>、磋商保证金缴纳凭证；</w:t>
      </w:r>
    </w:p>
    <w:p w14:paraId="7946864E">
      <w:pPr>
        <w:pStyle w:val="3"/>
        <w:spacing w:before="15" w:line="227" w:lineRule="auto"/>
        <w:ind w:firstLine="503"/>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rPr>
        <w:t>1</w:t>
      </w:r>
      <w:r>
        <w:rPr>
          <w:rFonts w:hint="eastAsia" w:cs="微软雅黑"/>
          <w:spacing w:val="-2"/>
          <w:sz w:val="24"/>
          <w:szCs w:val="24"/>
          <w:lang w:val="en-US" w:eastAsia="zh-CN"/>
        </w:rPr>
        <w:t>1</w:t>
      </w:r>
      <w:r>
        <w:rPr>
          <w:rFonts w:hint="eastAsia" w:ascii="微软雅黑" w:hAnsi="微软雅黑" w:eastAsia="微软雅黑" w:cs="微软雅黑"/>
          <w:spacing w:val="-2"/>
          <w:sz w:val="24"/>
          <w:szCs w:val="24"/>
        </w:rPr>
        <w:t>、企业资质要求：投标人须具备有效的[</w:t>
      </w:r>
      <w:r>
        <w:rPr>
          <w:rFonts w:hint="eastAsia" w:cs="微软雅黑"/>
          <w:spacing w:val="-2"/>
          <w:sz w:val="24"/>
          <w:szCs w:val="24"/>
          <w:lang w:eastAsia="zh-CN"/>
        </w:rPr>
        <w:t>市政公用工程施工总承包贰级</w:t>
      </w:r>
      <w:r>
        <w:rPr>
          <w:rFonts w:hint="eastAsia" w:ascii="微软雅黑" w:hAnsi="微软雅黑" w:eastAsia="微软雅黑" w:cs="微软雅黑"/>
          <w:spacing w:val="-2"/>
          <w:sz w:val="24"/>
          <w:szCs w:val="24"/>
        </w:rPr>
        <w:t>]（含）及 以上资质及有效的安全生产许可证；项目负责人资质要求：项目负责人须具备市政公用工程专业二级（含二级）以上注册建造师执业资格 ，具备有效的安全生产考核合格证书 ，近 3 个月有效的社保证明 ，且未担任其他在施建设项目的项目负责人；</w:t>
      </w:r>
    </w:p>
    <w:p w14:paraId="5540DF37">
      <w:pPr>
        <w:pStyle w:val="3"/>
        <w:spacing w:before="15" w:line="227" w:lineRule="auto"/>
        <w:ind w:firstLine="50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w:t>
      </w:r>
      <w:r>
        <w:rPr>
          <w:rFonts w:hint="eastAsia" w:cs="微软雅黑"/>
          <w:spacing w:val="-2"/>
          <w:sz w:val="24"/>
          <w:szCs w:val="24"/>
          <w:lang w:val="en-US" w:eastAsia="zh-CN"/>
        </w:rPr>
        <w:t>2</w:t>
      </w:r>
      <w:r>
        <w:rPr>
          <w:rFonts w:hint="eastAsia" w:ascii="微软雅黑" w:hAnsi="微软雅黑" w:eastAsia="微软雅黑" w:cs="微软雅黑"/>
          <w:spacing w:val="-2"/>
          <w:sz w:val="24"/>
          <w:szCs w:val="24"/>
        </w:rPr>
        <w:t>、请根据要求单独上传《中小企业声明函》，格式以采购文件要求为准；</w:t>
      </w:r>
    </w:p>
    <w:p w14:paraId="334D6676">
      <w:pPr>
        <w:pStyle w:val="3"/>
        <w:spacing w:before="40" w:line="225" w:lineRule="auto"/>
        <w:ind w:left="504"/>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w:t>
      </w:r>
      <w:r>
        <w:rPr>
          <w:rFonts w:hint="eastAsia" w:cs="微软雅黑"/>
          <w:spacing w:val="-1"/>
          <w:sz w:val="24"/>
          <w:szCs w:val="24"/>
          <w:lang w:val="en-US" w:eastAsia="zh-CN"/>
        </w:rPr>
        <w:t>3</w:t>
      </w:r>
      <w:r>
        <w:rPr>
          <w:rFonts w:hint="eastAsia" w:ascii="微软雅黑" w:hAnsi="微软雅黑" w:eastAsia="微软雅黑" w:cs="微软雅黑"/>
          <w:spacing w:val="-1"/>
          <w:sz w:val="24"/>
          <w:szCs w:val="24"/>
        </w:rPr>
        <w:t>、供应商须知资料表要求的其他资格证</w:t>
      </w:r>
      <w:r>
        <w:rPr>
          <w:rFonts w:hint="eastAsia" w:ascii="微软雅黑" w:hAnsi="微软雅黑" w:eastAsia="微软雅黑" w:cs="微软雅黑"/>
          <w:spacing w:val="-2"/>
          <w:sz w:val="24"/>
          <w:szCs w:val="24"/>
        </w:rPr>
        <w:t>明文件；</w:t>
      </w:r>
    </w:p>
    <w:p w14:paraId="3E2FA4DB">
      <w:pPr>
        <w:spacing w:line="225" w:lineRule="auto"/>
        <w:rPr>
          <w:rFonts w:hint="eastAsia" w:ascii="微软雅黑" w:hAnsi="微软雅黑" w:eastAsia="微软雅黑" w:cs="微软雅黑"/>
          <w:sz w:val="24"/>
          <w:szCs w:val="24"/>
        </w:rPr>
        <w:sectPr>
          <w:footerReference r:id="rId34" w:type="default"/>
          <w:pgSz w:w="11905" w:h="16839"/>
          <w:pgMar w:top="1084" w:right="1083" w:bottom="1055" w:left="1082" w:header="1055" w:footer="820" w:gutter="0"/>
          <w:cols w:space="720" w:num="1"/>
        </w:sectPr>
      </w:pPr>
    </w:p>
    <w:p w14:paraId="7D10A09D">
      <w:pPr>
        <w:spacing w:line="297" w:lineRule="auto"/>
        <w:rPr>
          <w:rFonts w:hint="eastAsia" w:ascii="微软雅黑" w:hAnsi="微软雅黑" w:eastAsia="微软雅黑" w:cs="微软雅黑"/>
          <w:sz w:val="21"/>
        </w:rPr>
      </w:pPr>
      <w:r>
        <w:rPr>
          <w:rFonts w:hint="eastAsia" w:ascii="微软雅黑" w:hAnsi="微软雅黑" w:eastAsia="微软雅黑" w:cs="微软雅黑"/>
        </w:rPr>
        <w:pict>
          <v:shape id="_x0000_s1048" o:spid="_x0000_s1048" style="position:absolute;left:0pt;margin-left:3.25pt;margin-top:0.7pt;height:0.75pt;width:486.95pt;z-index:251679744;mso-width-relative:page;mso-height-relative:page;" fillcolor="#000000" filled="t" stroked="f" coordsize="9739,15" path="m0,0l9738,0,9738,14,0,14,0,0xe">
            <v:path/>
            <v:fill on="t" focussize="0,0"/>
            <v:stroke on="f"/>
            <v:imagedata o:title=""/>
            <o:lock v:ext="edit"/>
          </v:shape>
        </w:pict>
      </w:r>
    </w:p>
    <w:p w14:paraId="32E95085">
      <w:pPr>
        <w:pStyle w:val="3"/>
        <w:spacing w:before="103" w:line="225" w:lineRule="auto"/>
        <w:ind w:left="87"/>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1、磋商报价一览表（见投标文件格式一）</w:t>
      </w:r>
    </w:p>
    <w:p w14:paraId="12E65103">
      <w:pPr>
        <w:spacing w:line="381" w:lineRule="auto"/>
        <w:rPr>
          <w:rFonts w:hint="eastAsia" w:ascii="微软雅黑" w:hAnsi="微软雅黑" w:eastAsia="微软雅黑" w:cs="微软雅黑"/>
          <w:sz w:val="21"/>
        </w:rPr>
      </w:pPr>
    </w:p>
    <w:p w14:paraId="6B356DA5">
      <w:pPr>
        <w:pStyle w:val="3"/>
        <w:spacing w:before="103" w:line="183" w:lineRule="auto"/>
        <w:ind w:left="54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项目名称：</w:t>
      </w:r>
    </w:p>
    <w:p w14:paraId="31A3F175">
      <w:pPr>
        <w:pStyle w:val="3"/>
        <w:spacing w:before="98" w:line="183" w:lineRule="auto"/>
        <w:ind w:left="54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项目编号：</w:t>
      </w:r>
    </w:p>
    <w:p w14:paraId="53E5F648">
      <w:pPr>
        <w:pStyle w:val="3"/>
        <w:spacing w:before="96" w:line="183" w:lineRule="auto"/>
        <w:ind w:left="548"/>
        <w:rPr>
          <w:rFonts w:hint="eastAsia" w:ascii="微软雅黑" w:hAnsi="微软雅黑" w:eastAsia="微软雅黑" w:cs="微软雅黑"/>
          <w:sz w:val="24"/>
          <w:szCs w:val="24"/>
        </w:rPr>
      </w:pPr>
      <w:r>
        <w:rPr>
          <w:rFonts w:hint="eastAsia" w:ascii="微软雅黑" w:hAnsi="微软雅黑" w:eastAsia="微软雅黑" w:cs="微软雅黑"/>
          <w:sz w:val="24"/>
          <w:szCs w:val="24"/>
        </w:rPr>
        <w:t>报价单位：元</w:t>
      </w:r>
    </w:p>
    <w:p w14:paraId="427C7B00">
      <w:pPr>
        <w:spacing w:line="207" w:lineRule="exact"/>
        <w:rPr>
          <w:rFonts w:hint="eastAsia" w:ascii="微软雅黑" w:hAnsi="微软雅黑" w:eastAsia="微软雅黑" w:cs="微软雅黑"/>
        </w:rPr>
      </w:pPr>
    </w:p>
    <w:tbl>
      <w:tblPr>
        <w:tblStyle w:val="6"/>
        <w:tblW w:w="9759" w:type="dxa"/>
        <w:tblInd w:w="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162"/>
        <w:gridCol w:w="2068"/>
        <w:gridCol w:w="1573"/>
        <w:gridCol w:w="1498"/>
        <w:gridCol w:w="1423"/>
        <w:gridCol w:w="1142"/>
        <w:gridCol w:w="893"/>
      </w:tblGrid>
      <w:tr w14:paraId="7D5E20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36" w:hRule="atLeast"/>
        </w:trPr>
        <w:tc>
          <w:tcPr>
            <w:tcW w:w="1162" w:type="dxa"/>
            <w:tcBorders>
              <w:top w:val="single" w:color="000000" w:sz="2" w:space="0"/>
              <w:left w:val="single" w:color="000000" w:sz="2" w:space="0"/>
            </w:tcBorders>
            <w:vAlign w:val="top"/>
          </w:tcPr>
          <w:p w14:paraId="74F0CBB9">
            <w:pPr>
              <w:spacing w:before="306" w:line="183"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项目名称</w:t>
            </w:r>
          </w:p>
        </w:tc>
        <w:tc>
          <w:tcPr>
            <w:tcW w:w="2068" w:type="dxa"/>
            <w:tcBorders>
              <w:top w:val="single" w:color="000000" w:sz="2" w:space="0"/>
              <w:right w:val="single" w:color="000000" w:sz="2" w:space="0"/>
            </w:tcBorders>
            <w:vAlign w:val="top"/>
          </w:tcPr>
          <w:p w14:paraId="66EF63AE">
            <w:pPr>
              <w:spacing w:before="261" w:line="221" w:lineRule="auto"/>
              <w:ind w:left="19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投标报价（元）</w:t>
            </w:r>
          </w:p>
        </w:tc>
        <w:tc>
          <w:tcPr>
            <w:tcW w:w="1573" w:type="dxa"/>
            <w:tcBorders>
              <w:left w:val="single" w:color="000000" w:sz="2" w:space="0"/>
              <w:right w:val="single" w:color="000000" w:sz="2" w:space="0"/>
            </w:tcBorders>
            <w:vAlign w:val="top"/>
          </w:tcPr>
          <w:p w14:paraId="6607F1EB">
            <w:pPr>
              <w:spacing w:before="105" w:line="210" w:lineRule="auto"/>
              <w:ind w:left="308" w:right="62" w:hanging="24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项目负责人及</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1"/>
                <w:sz w:val="24"/>
                <w:szCs w:val="24"/>
              </w:rPr>
              <w:t>注册证号</w:t>
            </w:r>
          </w:p>
        </w:tc>
        <w:tc>
          <w:tcPr>
            <w:tcW w:w="1498" w:type="dxa"/>
            <w:tcBorders>
              <w:left w:val="single" w:color="000000" w:sz="2" w:space="0"/>
              <w:right w:val="single" w:color="000000" w:sz="2" w:space="0"/>
            </w:tcBorders>
            <w:vAlign w:val="top"/>
          </w:tcPr>
          <w:p w14:paraId="3F944C24">
            <w:pPr>
              <w:spacing w:before="306" w:line="183" w:lineRule="auto"/>
              <w:ind w:left="15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磋商保证金</w:t>
            </w:r>
          </w:p>
        </w:tc>
        <w:tc>
          <w:tcPr>
            <w:tcW w:w="1423" w:type="dxa"/>
            <w:tcBorders>
              <w:left w:val="single" w:color="000000" w:sz="2" w:space="0"/>
              <w:right w:val="single" w:color="000000" w:sz="2" w:space="0"/>
            </w:tcBorders>
            <w:vAlign w:val="top"/>
          </w:tcPr>
          <w:p w14:paraId="2A1D4A06">
            <w:pPr>
              <w:spacing w:before="312" w:line="180" w:lineRule="auto"/>
              <w:ind w:left="48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工期</w:t>
            </w:r>
          </w:p>
        </w:tc>
        <w:tc>
          <w:tcPr>
            <w:tcW w:w="1142" w:type="dxa"/>
            <w:tcBorders>
              <w:left w:val="single" w:color="000000" w:sz="2" w:space="0"/>
            </w:tcBorders>
            <w:vAlign w:val="top"/>
          </w:tcPr>
          <w:p w14:paraId="5A4777BE">
            <w:pPr>
              <w:spacing w:before="313" w:line="179" w:lineRule="auto"/>
              <w:ind w:left="9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工程质量</w:t>
            </w:r>
          </w:p>
        </w:tc>
        <w:tc>
          <w:tcPr>
            <w:tcW w:w="893" w:type="dxa"/>
            <w:vAlign w:val="top"/>
          </w:tcPr>
          <w:p w14:paraId="43B9BEBA">
            <w:pPr>
              <w:spacing w:before="305" w:line="184" w:lineRule="auto"/>
              <w:ind w:left="20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备注</w:t>
            </w:r>
          </w:p>
        </w:tc>
      </w:tr>
      <w:tr w14:paraId="7AA49D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93" w:hRule="atLeast"/>
        </w:trPr>
        <w:tc>
          <w:tcPr>
            <w:tcW w:w="1162" w:type="dxa"/>
            <w:tcBorders>
              <w:left w:val="single" w:color="000000" w:sz="2" w:space="0"/>
              <w:bottom w:val="single" w:color="000000" w:sz="2" w:space="0"/>
            </w:tcBorders>
            <w:vAlign w:val="top"/>
          </w:tcPr>
          <w:p w14:paraId="69205B72">
            <w:pPr>
              <w:rPr>
                <w:rFonts w:hint="eastAsia" w:ascii="微软雅黑" w:hAnsi="微软雅黑" w:eastAsia="微软雅黑" w:cs="微软雅黑"/>
                <w:sz w:val="21"/>
              </w:rPr>
            </w:pPr>
          </w:p>
        </w:tc>
        <w:tc>
          <w:tcPr>
            <w:tcW w:w="2068" w:type="dxa"/>
            <w:tcBorders>
              <w:bottom w:val="single" w:color="000000" w:sz="2" w:space="0"/>
              <w:right w:val="single" w:color="000000" w:sz="2" w:space="0"/>
            </w:tcBorders>
            <w:vAlign w:val="top"/>
          </w:tcPr>
          <w:p w14:paraId="0080D09A">
            <w:pPr>
              <w:spacing w:line="276" w:lineRule="auto"/>
              <w:rPr>
                <w:rFonts w:hint="eastAsia" w:ascii="微软雅黑" w:hAnsi="微软雅黑" w:eastAsia="微软雅黑" w:cs="微软雅黑"/>
                <w:sz w:val="21"/>
              </w:rPr>
            </w:pPr>
          </w:p>
          <w:p w14:paraId="1B816A4C">
            <w:pPr>
              <w:spacing w:before="103" w:line="181"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小写：</w:t>
            </w:r>
          </w:p>
          <w:p w14:paraId="79F32FB1">
            <w:pPr>
              <w:spacing w:before="99" w:line="181"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大写：</w:t>
            </w:r>
          </w:p>
        </w:tc>
        <w:tc>
          <w:tcPr>
            <w:tcW w:w="1573" w:type="dxa"/>
            <w:tcBorders>
              <w:left w:val="single" w:color="000000" w:sz="2" w:space="0"/>
              <w:bottom w:val="single" w:color="000000" w:sz="2" w:space="0"/>
              <w:right w:val="single" w:color="000000" w:sz="2" w:space="0"/>
            </w:tcBorders>
            <w:vAlign w:val="top"/>
          </w:tcPr>
          <w:p w14:paraId="72D1161E">
            <w:pPr>
              <w:rPr>
                <w:rFonts w:hint="eastAsia" w:ascii="微软雅黑" w:hAnsi="微软雅黑" w:eastAsia="微软雅黑" w:cs="微软雅黑"/>
                <w:sz w:val="21"/>
              </w:rPr>
            </w:pPr>
          </w:p>
        </w:tc>
        <w:tc>
          <w:tcPr>
            <w:tcW w:w="1498" w:type="dxa"/>
            <w:tcBorders>
              <w:left w:val="single" w:color="000000" w:sz="2" w:space="0"/>
              <w:bottom w:val="single" w:color="000000" w:sz="2" w:space="0"/>
              <w:right w:val="single" w:color="000000" w:sz="2" w:space="0"/>
            </w:tcBorders>
            <w:vAlign w:val="top"/>
          </w:tcPr>
          <w:p w14:paraId="7A2AEB95">
            <w:pPr>
              <w:rPr>
                <w:rFonts w:hint="eastAsia" w:ascii="微软雅黑" w:hAnsi="微软雅黑" w:eastAsia="微软雅黑" w:cs="微软雅黑"/>
                <w:sz w:val="21"/>
              </w:rPr>
            </w:pPr>
          </w:p>
        </w:tc>
        <w:tc>
          <w:tcPr>
            <w:tcW w:w="1423" w:type="dxa"/>
            <w:tcBorders>
              <w:left w:val="single" w:color="000000" w:sz="2" w:space="0"/>
              <w:bottom w:val="single" w:color="000000" w:sz="2" w:space="0"/>
              <w:right w:val="single" w:color="000000" w:sz="2" w:space="0"/>
            </w:tcBorders>
            <w:vAlign w:val="top"/>
          </w:tcPr>
          <w:p w14:paraId="7B1964AB">
            <w:pPr>
              <w:rPr>
                <w:rFonts w:hint="eastAsia" w:ascii="微软雅黑" w:hAnsi="微软雅黑" w:eastAsia="微软雅黑" w:cs="微软雅黑"/>
                <w:sz w:val="21"/>
              </w:rPr>
            </w:pPr>
          </w:p>
        </w:tc>
        <w:tc>
          <w:tcPr>
            <w:tcW w:w="1142" w:type="dxa"/>
            <w:tcBorders>
              <w:left w:val="single" w:color="000000" w:sz="2" w:space="0"/>
              <w:bottom w:val="single" w:color="000000" w:sz="2" w:space="0"/>
            </w:tcBorders>
            <w:vAlign w:val="top"/>
          </w:tcPr>
          <w:p w14:paraId="78009283">
            <w:pPr>
              <w:rPr>
                <w:rFonts w:hint="eastAsia" w:ascii="微软雅黑" w:hAnsi="微软雅黑" w:eastAsia="微软雅黑" w:cs="微软雅黑"/>
                <w:sz w:val="21"/>
              </w:rPr>
            </w:pPr>
          </w:p>
        </w:tc>
        <w:tc>
          <w:tcPr>
            <w:tcW w:w="893" w:type="dxa"/>
            <w:tcBorders>
              <w:bottom w:val="single" w:color="000000" w:sz="2" w:space="0"/>
            </w:tcBorders>
            <w:vAlign w:val="top"/>
          </w:tcPr>
          <w:p w14:paraId="1B2AD303">
            <w:pPr>
              <w:rPr>
                <w:rFonts w:hint="eastAsia" w:ascii="微软雅黑" w:hAnsi="微软雅黑" w:eastAsia="微软雅黑" w:cs="微软雅黑"/>
                <w:sz w:val="21"/>
              </w:rPr>
            </w:pPr>
          </w:p>
        </w:tc>
      </w:tr>
    </w:tbl>
    <w:p w14:paraId="25F94077">
      <w:pPr>
        <w:spacing w:line="255" w:lineRule="auto"/>
        <w:rPr>
          <w:rFonts w:hint="eastAsia" w:ascii="微软雅黑" w:hAnsi="微软雅黑" w:eastAsia="微软雅黑" w:cs="微软雅黑"/>
          <w:sz w:val="21"/>
        </w:rPr>
      </w:pPr>
    </w:p>
    <w:p w14:paraId="2AE28CE9">
      <w:pPr>
        <w:spacing w:line="256" w:lineRule="auto"/>
        <w:rPr>
          <w:rFonts w:hint="eastAsia" w:ascii="微软雅黑" w:hAnsi="微软雅黑" w:eastAsia="微软雅黑" w:cs="微软雅黑"/>
          <w:sz w:val="21"/>
        </w:rPr>
      </w:pPr>
    </w:p>
    <w:p w14:paraId="781F8FDD">
      <w:pPr>
        <w:spacing w:line="256" w:lineRule="auto"/>
        <w:rPr>
          <w:rFonts w:hint="eastAsia" w:ascii="微软雅黑" w:hAnsi="微软雅黑" w:eastAsia="微软雅黑" w:cs="微软雅黑"/>
          <w:sz w:val="21"/>
        </w:rPr>
      </w:pPr>
    </w:p>
    <w:p w14:paraId="155ED141">
      <w:pPr>
        <w:pStyle w:val="3"/>
        <w:spacing w:before="103" w:line="221" w:lineRule="auto"/>
        <w:ind w:left="60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供应商名称（公章</w:t>
      </w:r>
      <w:r>
        <w:rPr>
          <w:rFonts w:hint="eastAsia" w:ascii="微软雅黑" w:hAnsi="微软雅黑" w:eastAsia="微软雅黑" w:cs="微软雅黑"/>
          <w:spacing w:val="2"/>
          <w:sz w:val="24"/>
          <w:szCs w:val="24"/>
        </w:rPr>
        <w:t>）：</w:t>
      </w:r>
      <w:r>
        <w:rPr>
          <w:rFonts w:hint="eastAsia" w:ascii="微软雅黑" w:hAnsi="微软雅黑" w:eastAsia="微软雅黑" w:cs="微软雅黑"/>
          <w:sz w:val="24"/>
          <w:szCs w:val="24"/>
          <w:u w:val="single" w:color="auto"/>
        </w:rPr>
        <w:t xml:space="preserve">                                       </w:t>
      </w:r>
    </w:p>
    <w:p w14:paraId="69F9B387">
      <w:pPr>
        <w:pStyle w:val="3"/>
        <w:spacing w:before="31" w:line="221" w:lineRule="auto"/>
        <w:ind w:left="60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法定代表人或委托代理(签字或盖章):</w:t>
      </w:r>
      <w:r>
        <w:rPr>
          <w:rFonts w:hint="eastAsia" w:ascii="微软雅黑" w:hAnsi="微软雅黑" w:eastAsia="微软雅黑" w:cs="微软雅黑"/>
          <w:sz w:val="24"/>
          <w:szCs w:val="24"/>
          <w:u w:val="single" w:color="auto"/>
        </w:rPr>
        <w:t xml:space="preserve">                  </w:t>
      </w:r>
    </w:p>
    <w:p w14:paraId="37ED1B87">
      <w:pPr>
        <w:spacing w:line="249" w:lineRule="auto"/>
        <w:rPr>
          <w:rFonts w:hint="eastAsia" w:ascii="微软雅黑" w:hAnsi="微软雅黑" w:eastAsia="微软雅黑" w:cs="微软雅黑"/>
          <w:sz w:val="21"/>
        </w:rPr>
      </w:pPr>
    </w:p>
    <w:p w14:paraId="0FE10C92">
      <w:pPr>
        <w:spacing w:line="250" w:lineRule="auto"/>
        <w:rPr>
          <w:rFonts w:hint="eastAsia" w:ascii="微软雅黑" w:hAnsi="微软雅黑" w:eastAsia="微软雅黑" w:cs="微软雅黑"/>
          <w:sz w:val="21"/>
        </w:rPr>
      </w:pPr>
    </w:p>
    <w:p w14:paraId="4702B014">
      <w:pPr>
        <w:spacing w:line="250" w:lineRule="auto"/>
        <w:rPr>
          <w:rFonts w:hint="eastAsia" w:ascii="微软雅黑" w:hAnsi="微软雅黑" w:eastAsia="微软雅黑" w:cs="微软雅黑"/>
          <w:sz w:val="21"/>
        </w:rPr>
      </w:pPr>
    </w:p>
    <w:p w14:paraId="3EB67F6F">
      <w:pPr>
        <w:pStyle w:val="3"/>
        <w:spacing w:before="104" w:line="225" w:lineRule="auto"/>
        <w:ind w:left="54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注：</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2"/>
          <w:sz w:val="24"/>
          <w:szCs w:val="24"/>
        </w:rPr>
        <w:t>1、此表应按供应商须知的规定填写。</w:t>
      </w:r>
    </w:p>
    <w:p w14:paraId="55677BA3">
      <w:pPr>
        <w:pStyle w:val="3"/>
        <w:spacing w:before="24" w:line="225" w:lineRule="auto"/>
        <w:ind w:left="103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2、此表中</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，投标总价应和投标分项报价表的总价相一致。</w:t>
      </w:r>
    </w:p>
    <w:p w14:paraId="288A9366">
      <w:pPr>
        <w:pStyle w:val="3"/>
        <w:spacing w:before="27" w:line="225" w:lineRule="auto"/>
        <w:ind w:left="104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3、此报价包括税费等一切与本次项目相关的费用。</w:t>
      </w:r>
    </w:p>
    <w:p w14:paraId="5BC0C774">
      <w:pPr>
        <w:spacing w:line="225" w:lineRule="auto"/>
        <w:rPr>
          <w:rFonts w:hint="eastAsia" w:ascii="微软雅黑" w:hAnsi="微软雅黑" w:eastAsia="微软雅黑" w:cs="微软雅黑"/>
          <w:sz w:val="24"/>
          <w:szCs w:val="24"/>
        </w:rPr>
        <w:sectPr>
          <w:headerReference r:id="rId35" w:type="default"/>
          <w:footerReference r:id="rId36" w:type="default"/>
          <w:pgSz w:w="11905" w:h="16839"/>
          <w:pgMar w:top="1084" w:right="1083" w:bottom="1055" w:left="1017" w:header="1055" w:footer="822" w:gutter="0"/>
          <w:cols w:space="720" w:num="1"/>
        </w:sectPr>
      </w:pPr>
    </w:p>
    <w:p w14:paraId="08E43293">
      <w:pPr>
        <w:spacing w:line="264" w:lineRule="auto"/>
        <w:rPr>
          <w:rFonts w:hint="eastAsia" w:ascii="微软雅黑" w:hAnsi="微软雅黑" w:eastAsia="微软雅黑" w:cs="微软雅黑"/>
          <w:sz w:val="21"/>
        </w:rPr>
      </w:pPr>
      <w:r>
        <w:rPr>
          <w:rFonts w:hint="eastAsia" w:ascii="微软雅黑" w:hAnsi="微软雅黑" w:eastAsia="微软雅黑" w:cs="微软雅黑"/>
        </w:rPr>
        <w:pict>
          <v:shape id="_x0000_s1049" o:spid="_x0000_s1049" style="position:absolute;left:0pt;margin-left:0pt;margin-top:0.7pt;height:0.75pt;width:486.95pt;z-index:251680768;mso-width-relative:page;mso-height-relative:page;" fillcolor="#000000" filled="t" stroked="f" coordsize="9739,15" path="m0,0l9738,0,9738,14,0,14,0,0xe">
            <v:path/>
            <v:fill on="t" focussize="0,0"/>
            <v:stroke on="f"/>
            <v:imagedata o:title=""/>
            <o:lock v:ext="edit"/>
          </v:shape>
        </w:pict>
      </w:r>
    </w:p>
    <w:p w14:paraId="72A9425D">
      <w:pPr>
        <w:spacing w:line="264" w:lineRule="auto"/>
        <w:rPr>
          <w:rFonts w:hint="eastAsia" w:ascii="微软雅黑" w:hAnsi="微软雅黑" w:eastAsia="微软雅黑" w:cs="微软雅黑"/>
          <w:sz w:val="21"/>
        </w:rPr>
      </w:pPr>
    </w:p>
    <w:p w14:paraId="1FF3B1FA">
      <w:pPr>
        <w:pStyle w:val="3"/>
        <w:spacing w:before="103" w:line="229" w:lineRule="auto"/>
        <w:ind w:left="11"/>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2、具有有效的营业执照；</w:t>
      </w:r>
    </w:p>
    <w:p w14:paraId="0B76DB04">
      <w:pPr>
        <w:spacing w:line="268" w:lineRule="auto"/>
        <w:rPr>
          <w:rFonts w:hint="eastAsia" w:ascii="微软雅黑" w:hAnsi="微软雅黑" w:eastAsia="微软雅黑" w:cs="微软雅黑"/>
          <w:sz w:val="21"/>
        </w:rPr>
      </w:pPr>
    </w:p>
    <w:p w14:paraId="74D86901">
      <w:pPr>
        <w:spacing w:line="268" w:lineRule="auto"/>
        <w:rPr>
          <w:rFonts w:hint="eastAsia" w:ascii="微软雅黑" w:hAnsi="微软雅黑" w:eastAsia="微软雅黑" w:cs="微软雅黑"/>
          <w:sz w:val="21"/>
        </w:rPr>
      </w:pPr>
    </w:p>
    <w:p w14:paraId="09FA06DF">
      <w:pPr>
        <w:spacing w:line="269" w:lineRule="auto"/>
        <w:rPr>
          <w:rFonts w:hint="eastAsia" w:ascii="微软雅黑" w:hAnsi="微软雅黑" w:eastAsia="微软雅黑" w:cs="微软雅黑"/>
          <w:sz w:val="21"/>
        </w:rPr>
      </w:pPr>
    </w:p>
    <w:p w14:paraId="3BE6CB5F">
      <w:pPr>
        <w:pStyle w:val="3"/>
        <w:spacing w:before="103" w:line="182" w:lineRule="auto"/>
        <w:ind w:left="42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说明：</w:t>
      </w:r>
    </w:p>
    <w:p w14:paraId="66A3EA10">
      <w:pPr>
        <w:pStyle w:val="3"/>
        <w:spacing w:before="52" w:line="225" w:lineRule="auto"/>
        <w:ind w:left="44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1、提供有效的营业执照等证明文件并加盖本单位公章。</w:t>
      </w:r>
    </w:p>
    <w:p w14:paraId="77E08AE6">
      <w:pPr>
        <w:spacing w:line="225" w:lineRule="auto"/>
        <w:rPr>
          <w:rFonts w:hint="eastAsia" w:ascii="微软雅黑" w:hAnsi="微软雅黑" w:eastAsia="微软雅黑" w:cs="微软雅黑"/>
          <w:sz w:val="24"/>
          <w:szCs w:val="24"/>
        </w:rPr>
        <w:sectPr>
          <w:footerReference r:id="rId37" w:type="default"/>
          <w:pgSz w:w="11905" w:h="16839"/>
          <w:pgMar w:top="1084" w:right="1083" w:bottom="1055" w:left="1082" w:header="1055" w:footer="820" w:gutter="0"/>
          <w:cols w:space="720" w:num="1"/>
        </w:sectPr>
      </w:pPr>
    </w:p>
    <w:p w14:paraId="742353BE">
      <w:pPr>
        <w:spacing w:line="316" w:lineRule="auto"/>
        <w:rPr>
          <w:rFonts w:hint="eastAsia" w:ascii="微软雅黑" w:hAnsi="微软雅黑" w:eastAsia="微软雅黑" w:cs="微软雅黑"/>
          <w:sz w:val="21"/>
        </w:rPr>
      </w:pPr>
      <w:r>
        <w:rPr>
          <w:rFonts w:hint="eastAsia" w:ascii="微软雅黑" w:hAnsi="微软雅黑" w:eastAsia="微软雅黑" w:cs="微软雅黑"/>
        </w:rPr>
        <w:pict>
          <v:shape id="_x0000_s1050" o:spid="_x0000_s1050" style="position:absolute;left:0pt;margin-left:0pt;margin-top:0.65pt;height:0.75pt;width:486.95pt;z-index:251683840;mso-width-relative:page;mso-height-relative:page;" fillcolor="#000000" filled="t" stroked="f" coordsize="9739,15" path="m0,0l9738,0,9738,14,0,14,0,0xe">
            <v:path/>
            <v:fill on="t" focussize="0,0"/>
            <v:stroke on="f"/>
            <v:imagedata o:title=""/>
            <o:lock v:ext="edit"/>
          </v:shape>
        </w:pict>
      </w:r>
    </w:p>
    <w:p w14:paraId="0E8B181E">
      <w:pPr>
        <w:pStyle w:val="3"/>
        <w:spacing w:before="103" w:line="225" w:lineRule="auto"/>
        <w:jc w:val="right"/>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3、法定代表人授权委托书及被委托人身份证(法人需提供法人身份证及法</w:t>
      </w:r>
      <w:r>
        <w:rPr>
          <w:rFonts w:hint="eastAsia" w:ascii="微软雅黑" w:hAnsi="微软雅黑" w:eastAsia="微软雅黑" w:cs="微软雅黑"/>
          <w:b/>
          <w:bCs/>
          <w:spacing w:val="-4"/>
          <w:sz w:val="24"/>
          <w:szCs w:val="24"/>
        </w:rPr>
        <w:t>人代表资格证明书)；</w:t>
      </w:r>
    </w:p>
    <w:p w14:paraId="0AFF550C">
      <w:pPr>
        <w:pStyle w:val="3"/>
        <w:spacing w:before="254" w:line="229" w:lineRule="auto"/>
        <w:ind w:left="3596"/>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3.1 法定代表人身份证明</w:t>
      </w:r>
    </w:p>
    <w:p w14:paraId="6BE38170">
      <w:pPr>
        <w:pStyle w:val="3"/>
        <w:spacing w:before="296" w:line="183"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投标单位名称：</w:t>
      </w:r>
      <w:r>
        <w:rPr>
          <w:rFonts w:hint="eastAsia" w:ascii="微软雅黑" w:hAnsi="微软雅黑" w:eastAsia="微软雅黑" w:cs="微软雅黑"/>
          <w:spacing w:val="-1"/>
          <w:sz w:val="24"/>
          <w:szCs w:val="24"/>
          <w:u w:val="single" w:color="auto"/>
        </w:rPr>
        <w:t xml:space="preserve">                                                     </w:t>
      </w:r>
    </w:p>
    <w:p w14:paraId="060157F6">
      <w:pPr>
        <w:pStyle w:val="3"/>
        <w:spacing w:before="85" w:line="184" w:lineRule="auto"/>
        <w:ind w:left="3"/>
        <w:rPr>
          <w:rFonts w:hint="eastAsia" w:ascii="微软雅黑" w:hAnsi="微软雅黑" w:eastAsia="微软雅黑" w:cs="微软雅黑"/>
          <w:sz w:val="24"/>
          <w:szCs w:val="24"/>
        </w:rPr>
      </w:pPr>
      <w:r>
        <w:rPr>
          <w:rFonts w:hint="eastAsia" w:ascii="微软雅黑" w:hAnsi="微软雅黑" w:eastAsia="微软雅黑" w:cs="微软雅黑"/>
          <w:sz w:val="24"/>
          <w:szCs w:val="24"/>
        </w:rPr>
        <w:t>姓名：</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1"/>
          <w:sz w:val="24"/>
          <w:szCs w:val="24"/>
        </w:rPr>
        <w:t>性别：</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
          <w:sz w:val="24"/>
          <w:szCs w:val="24"/>
        </w:rPr>
        <w:t>年龄：</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spacing w:val="-1"/>
          <w:sz w:val="24"/>
          <w:szCs w:val="24"/>
        </w:rPr>
        <w:t>职务：</w:t>
      </w:r>
      <w:r>
        <w:rPr>
          <w:rFonts w:hint="eastAsia" w:ascii="微软雅黑" w:hAnsi="微软雅黑" w:eastAsia="微软雅黑" w:cs="微软雅黑"/>
          <w:spacing w:val="-1"/>
          <w:sz w:val="24"/>
          <w:szCs w:val="24"/>
          <w:u w:val="single" w:color="auto"/>
        </w:rPr>
        <w:t xml:space="preserve">                   </w:t>
      </w:r>
    </w:p>
    <w:p w14:paraId="1DDF87C5">
      <w:pPr>
        <w:pStyle w:val="3"/>
        <w:spacing w:before="41" w:line="221"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系</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1"/>
          <w:sz w:val="24"/>
          <w:szCs w:val="24"/>
        </w:rPr>
        <w:t>（投标单位名称）的法定代表人。</w:t>
      </w:r>
    </w:p>
    <w:p w14:paraId="611A2AC1">
      <w:pPr>
        <w:pStyle w:val="3"/>
        <w:spacing w:before="65" w:line="182" w:lineRule="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特此证明。</w:t>
      </w:r>
    </w:p>
    <w:p w14:paraId="7A9DCFDE">
      <w:pPr>
        <w:spacing w:line="384" w:lineRule="auto"/>
        <w:rPr>
          <w:rFonts w:hint="eastAsia" w:ascii="微软雅黑" w:hAnsi="微软雅黑" w:eastAsia="微软雅黑" w:cs="微软雅黑"/>
          <w:sz w:val="21"/>
        </w:rPr>
      </w:pPr>
    </w:p>
    <w:p w14:paraId="67B6C5CF">
      <w:pPr>
        <w:pStyle w:val="3"/>
        <w:spacing w:before="103" w:line="182"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说明：</w:t>
      </w:r>
    </w:p>
    <w:p w14:paraId="4992CDC8">
      <w:pPr>
        <w:pStyle w:val="3"/>
        <w:spacing w:before="40" w:line="225"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1、法定代表人为企业事业单位、国家机关、社会团体的主要行政负责人。</w:t>
      </w:r>
    </w:p>
    <w:p w14:paraId="3D5EB999">
      <w:pPr>
        <w:pStyle w:val="3"/>
        <w:spacing w:before="15" w:line="225" w:lineRule="auto"/>
        <w:ind w:left="1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2"/>
          <w:sz w:val="24"/>
          <w:szCs w:val="24"/>
        </w:rPr>
        <w:t>内容必须填写真实、清楚、涂改无效。</w:t>
      </w:r>
    </w:p>
    <w:p w14:paraId="46CB412D">
      <w:pPr>
        <w:spacing w:line="277" w:lineRule="auto"/>
        <w:rPr>
          <w:rFonts w:hint="eastAsia" w:ascii="微软雅黑" w:hAnsi="微软雅黑" w:eastAsia="微软雅黑" w:cs="微软雅黑"/>
          <w:sz w:val="21"/>
        </w:rPr>
      </w:pPr>
    </w:p>
    <w:p w14:paraId="11D5158E">
      <w:pPr>
        <w:spacing w:line="277" w:lineRule="auto"/>
        <w:rPr>
          <w:rFonts w:hint="eastAsia" w:ascii="微软雅黑" w:hAnsi="微软雅黑" w:eastAsia="微软雅黑" w:cs="微软雅黑"/>
          <w:sz w:val="21"/>
        </w:rPr>
      </w:pPr>
    </w:p>
    <w:p w14:paraId="5293455D">
      <w:pPr>
        <w:spacing w:line="277" w:lineRule="auto"/>
        <w:rPr>
          <w:rFonts w:hint="eastAsia" w:ascii="微软雅黑" w:hAnsi="微软雅黑" w:eastAsia="微软雅黑" w:cs="微软雅黑"/>
          <w:sz w:val="21"/>
        </w:rPr>
      </w:pPr>
      <w:r>
        <w:rPr>
          <w:rFonts w:hint="eastAsia" w:ascii="微软雅黑" w:hAnsi="微软雅黑" w:eastAsia="微软雅黑" w:cs="微软雅黑"/>
        </w:rPr>
        <w:drawing>
          <wp:anchor distT="0" distB="0" distL="0" distR="0" simplePos="0" relativeHeight="251857920" behindDoc="1" locked="0" layoutInCell="1" allowOverlap="1">
            <wp:simplePos x="0" y="0"/>
            <wp:positionH relativeFrom="column">
              <wp:posOffset>2886710</wp:posOffset>
            </wp:positionH>
            <wp:positionV relativeFrom="paragraph">
              <wp:posOffset>160020</wp:posOffset>
            </wp:positionV>
            <wp:extent cx="2124075" cy="1255395"/>
            <wp:effectExtent l="0" t="0" r="9525" b="1905"/>
            <wp:wrapNone/>
            <wp:docPr id="201" name="IM 38"/>
            <wp:cNvGraphicFramePr/>
            <a:graphic xmlns:a="http://schemas.openxmlformats.org/drawingml/2006/main">
              <a:graphicData uri="http://schemas.openxmlformats.org/drawingml/2006/picture">
                <pic:pic xmlns:pic="http://schemas.openxmlformats.org/drawingml/2006/picture">
                  <pic:nvPicPr>
                    <pic:cNvPr id="201" name="IM 38"/>
                    <pic:cNvPicPr/>
                  </pic:nvPicPr>
                  <pic:blipFill>
                    <a:blip r:embed="rId172"/>
                    <a:stretch>
                      <a:fillRect/>
                    </a:stretch>
                  </pic:blipFill>
                  <pic:spPr>
                    <a:xfrm>
                      <a:off x="0" y="0"/>
                      <a:ext cx="2124075" cy="1255395"/>
                    </a:xfrm>
                    <a:prstGeom prst="rect">
                      <a:avLst/>
                    </a:prstGeom>
                  </pic:spPr>
                </pic:pic>
              </a:graphicData>
            </a:graphic>
          </wp:anchor>
        </w:drawing>
      </w:r>
      <w:r>
        <w:rPr>
          <w:rFonts w:hint="eastAsia" w:ascii="微软雅黑" w:hAnsi="微软雅黑" w:eastAsia="微软雅黑" w:cs="微软雅黑"/>
        </w:rPr>
        <w:drawing>
          <wp:anchor distT="0" distB="0" distL="0" distR="0" simplePos="0" relativeHeight="251681792" behindDoc="1" locked="0" layoutInCell="1" allowOverlap="1">
            <wp:simplePos x="0" y="0"/>
            <wp:positionH relativeFrom="column">
              <wp:posOffset>149225</wp:posOffset>
            </wp:positionH>
            <wp:positionV relativeFrom="paragraph">
              <wp:posOffset>157480</wp:posOffset>
            </wp:positionV>
            <wp:extent cx="2124075" cy="1255395"/>
            <wp:effectExtent l="0" t="0" r="0" b="0"/>
            <wp:wrapNone/>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172"/>
                    <a:stretch>
                      <a:fillRect/>
                    </a:stretch>
                  </pic:blipFill>
                  <pic:spPr>
                    <a:xfrm>
                      <a:off x="0" y="0"/>
                      <a:ext cx="2124075" cy="1255395"/>
                    </a:xfrm>
                    <a:prstGeom prst="rect">
                      <a:avLst/>
                    </a:prstGeom>
                  </pic:spPr>
                </pic:pic>
              </a:graphicData>
            </a:graphic>
          </wp:anchor>
        </w:drawing>
      </w:r>
    </w:p>
    <w:p w14:paraId="442BF098">
      <w:pPr>
        <w:spacing w:line="277" w:lineRule="auto"/>
        <w:rPr>
          <w:rFonts w:hint="eastAsia" w:ascii="微软雅黑" w:hAnsi="微软雅黑" w:eastAsia="微软雅黑" w:cs="微软雅黑"/>
          <w:sz w:val="21"/>
        </w:rPr>
      </w:pPr>
    </w:p>
    <w:p w14:paraId="62A4410A">
      <w:pPr>
        <w:spacing w:line="277" w:lineRule="auto"/>
        <w:rPr>
          <w:rFonts w:hint="eastAsia" w:ascii="微软雅黑" w:hAnsi="微软雅黑" w:eastAsia="微软雅黑" w:cs="微软雅黑"/>
          <w:sz w:val="21"/>
        </w:rPr>
      </w:pPr>
    </w:p>
    <w:p w14:paraId="11D5A5F1">
      <w:pPr>
        <w:spacing w:line="278" w:lineRule="auto"/>
        <w:rPr>
          <w:rFonts w:hint="eastAsia" w:ascii="微软雅黑" w:hAnsi="微软雅黑" w:eastAsia="微软雅黑" w:cs="微软雅黑"/>
          <w:sz w:val="21"/>
        </w:rPr>
      </w:pPr>
    </w:p>
    <w:p w14:paraId="2B3DABCE">
      <w:pPr>
        <w:spacing w:before="66" w:line="228" w:lineRule="auto"/>
        <w:ind w:left="5084"/>
        <w:rPr>
          <w:rFonts w:hint="eastAsia" w:ascii="微软雅黑" w:hAnsi="微软雅黑" w:eastAsia="微软雅黑" w:cs="微软雅黑"/>
          <w:sz w:val="20"/>
          <w:szCs w:val="20"/>
        </w:rPr>
      </w:pPr>
      <w:r>
        <w:rPr>
          <w:rFonts w:hint="eastAsia" w:ascii="微软雅黑" w:hAnsi="微软雅黑" w:eastAsia="微软雅黑" w:cs="微软雅黑"/>
        </w:rPr>
        <w:pict>
          <v:shape id="_x0000_s1051" o:spid="_x0000_s1051" o:spt="202" type="#_x0000_t202" style="position:absolute;left:0pt;margin-left:37.05pt;margin-top:1.05pt;height:14.35pt;width:117pt;z-index:251682816;mso-width-relative:page;mso-height-relative:page;" filled="f" stroked="f" coordsize="21600,21600">
            <v:path/>
            <v:fill on="f" focussize="0,0"/>
            <v:stroke on="f"/>
            <v:imagedata o:title=""/>
            <o:lock v:ext="edit" aspectratio="f"/>
            <v:textbox inset="0mm,0mm,0mm,0mm">
              <w:txbxContent>
                <w:p w14:paraId="2B70BA55">
                  <w:pPr>
                    <w:spacing w:before="19" w:line="228" w:lineRule="auto"/>
                    <w:ind w:left="20"/>
                    <w:rPr>
                      <w:rFonts w:ascii="宋体" w:hAnsi="宋体" w:eastAsia="宋体" w:cs="宋体"/>
                      <w:sz w:val="20"/>
                      <w:szCs w:val="20"/>
                    </w:rPr>
                  </w:pPr>
                  <w:r>
                    <w:rPr>
                      <w:rFonts w:ascii="宋体" w:hAnsi="宋体" w:eastAsia="宋体" w:cs="宋体"/>
                      <w:spacing w:val="9"/>
                      <w:sz w:val="20"/>
                      <w:szCs w:val="20"/>
                    </w:rPr>
                    <w:t>法定代表人身份证复印件</w:t>
                  </w:r>
                </w:p>
              </w:txbxContent>
            </v:textbox>
          </v:shape>
        </w:pict>
      </w:r>
      <w:r>
        <w:rPr>
          <w:rFonts w:hint="eastAsia" w:ascii="微软雅黑" w:hAnsi="微软雅黑" w:eastAsia="微软雅黑" w:cs="微软雅黑"/>
          <w:spacing w:val="9"/>
          <w:sz w:val="20"/>
          <w:szCs w:val="20"/>
        </w:rPr>
        <w:t>法定代表人身份证复印件</w:t>
      </w:r>
    </w:p>
    <w:p w14:paraId="72F7EE0F">
      <w:pPr>
        <w:spacing w:line="273" w:lineRule="auto"/>
        <w:rPr>
          <w:rFonts w:hint="eastAsia" w:ascii="微软雅黑" w:hAnsi="微软雅黑" w:eastAsia="微软雅黑" w:cs="微软雅黑"/>
          <w:sz w:val="21"/>
        </w:rPr>
      </w:pPr>
    </w:p>
    <w:p w14:paraId="4473DCC2">
      <w:pPr>
        <w:spacing w:line="273" w:lineRule="auto"/>
        <w:rPr>
          <w:rFonts w:hint="eastAsia" w:ascii="微软雅黑" w:hAnsi="微软雅黑" w:eastAsia="微软雅黑" w:cs="微软雅黑"/>
          <w:sz w:val="21"/>
        </w:rPr>
      </w:pPr>
    </w:p>
    <w:p w14:paraId="70B35BD7">
      <w:pPr>
        <w:spacing w:line="273" w:lineRule="auto"/>
        <w:rPr>
          <w:rFonts w:hint="eastAsia" w:ascii="微软雅黑" w:hAnsi="微软雅黑" w:eastAsia="微软雅黑" w:cs="微软雅黑"/>
          <w:sz w:val="21"/>
        </w:rPr>
      </w:pPr>
    </w:p>
    <w:p w14:paraId="7C1B78DA">
      <w:pPr>
        <w:spacing w:line="273" w:lineRule="auto"/>
        <w:rPr>
          <w:rFonts w:hint="eastAsia" w:ascii="微软雅黑" w:hAnsi="微软雅黑" w:eastAsia="微软雅黑" w:cs="微软雅黑"/>
          <w:sz w:val="21"/>
        </w:rPr>
      </w:pPr>
    </w:p>
    <w:p w14:paraId="31CE9495">
      <w:pPr>
        <w:spacing w:line="273" w:lineRule="auto"/>
        <w:rPr>
          <w:rFonts w:hint="eastAsia" w:ascii="微软雅黑" w:hAnsi="微软雅黑" w:eastAsia="微软雅黑" w:cs="微软雅黑"/>
          <w:sz w:val="21"/>
        </w:rPr>
      </w:pPr>
    </w:p>
    <w:p w14:paraId="33E93781">
      <w:pPr>
        <w:spacing w:line="273" w:lineRule="auto"/>
        <w:rPr>
          <w:rFonts w:hint="eastAsia" w:ascii="微软雅黑" w:hAnsi="微软雅黑" w:eastAsia="微软雅黑" w:cs="微软雅黑"/>
          <w:sz w:val="21"/>
        </w:rPr>
      </w:pPr>
    </w:p>
    <w:p w14:paraId="74D92F99">
      <w:pPr>
        <w:spacing w:line="273" w:lineRule="auto"/>
        <w:rPr>
          <w:rFonts w:hint="eastAsia" w:ascii="微软雅黑" w:hAnsi="微软雅黑" w:eastAsia="微软雅黑" w:cs="微软雅黑"/>
          <w:sz w:val="21"/>
        </w:rPr>
      </w:pPr>
    </w:p>
    <w:p w14:paraId="1705E8D2">
      <w:pPr>
        <w:pStyle w:val="3"/>
        <w:spacing w:before="103" w:line="221" w:lineRule="auto"/>
        <w:ind w:left="78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供应商（盖章</w:t>
      </w:r>
      <w:r>
        <w:rPr>
          <w:rFonts w:hint="eastAsia" w:ascii="微软雅黑" w:hAnsi="微软雅黑" w:eastAsia="微软雅黑" w:cs="微软雅黑"/>
          <w:spacing w:val="1"/>
          <w:sz w:val="24"/>
          <w:szCs w:val="24"/>
        </w:rPr>
        <w:t>）：</w:t>
      </w:r>
    </w:p>
    <w:p w14:paraId="2A58AFD3">
      <w:pPr>
        <w:pStyle w:val="3"/>
        <w:spacing w:before="22" w:line="221" w:lineRule="auto"/>
        <w:ind w:left="78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法定代表人（签字或盖章</w:t>
      </w:r>
      <w:r>
        <w:rPr>
          <w:rFonts w:hint="eastAsia" w:ascii="微软雅黑" w:hAnsi="微软雅黑" w:eastAsia="微软雅黑" w:cs="微软雅黑"/>
          <w:spacing w:val="3"/>
          <w:sz w:val="24"/>
          <w:szCs w:val="24"/>
        </w:rPr>
        <w:t>）：</w:t>
      </w:r>
    </w:p>
    <w:p w14:paraId="357BA0D2">
      <w:pPr>
        <w:pStyle w:val="3"/>
        <w:spacing w:before="72" w:line="180" w:lineRule="auto"/>
        <w:ind w:left="820"/>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日期：</w:t>
      </w:r>
    </w:p>
    <w:p w14:paraId="56E6C07D">
      <w:pPr>
        <w:spacing w:line="244" w:lineRule="auto"/>
        <w:rPr>
          <w:rFonts w:hint="eastAsia" w:ascii="微软雅黑" w:hAnsi="微软雅黑" w:eastAsia="微软雅黑" w:cs="微软雅黑"/>
          <w:sz w:val="21"/>
        </w:rPr>
      </w:pPr>
    </w:p>
    <w:p w14:paraId="1FA4F71B">
      <w:pPr>
        <w:spacing w:line="245" w:lineRule="auto"/>
        <w:rPr>
          <w:rFonts w:hint="eastAsia" w:ascii="微软雅黑" w:hAnsi="微软雅黑" w:eastAsia="微软雅黑" w:cs="微软雅黑"/>
          <w:sz w:val="21"/>
        </w:rPr>
      </w:pPr>
    </w:p>
    <w:p w14:paraId="7C77288C">
      <w:pPr>
        <w:spacing w:line="245" w:lineRule="auto"/>
        <w:rPr>
          <w:rFonts w:hint="eastAsia" w:ascii="微软雅黑" w:hAnsi="微软雅黑" w:eastAsia="微软雅黑" w:cs="微软雅黑"/>
          <w:sz w:val="21"/>
        </w:rPr>
      </w:pPr>
    </w:p>
    <w:p w14:paraId="44285413">
      <w:pPr>
        <w:pStyle w:val="3"/>
        <w:spacing w:before="103" w:line="225"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说明：</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pacing w:val="-2"/>
          <w:sz w:val="24"/>
          <w:szCs w:val="24"/>
        </w:rPr>
        <w:t>1.提供有效的营业执照等证明文件复印件</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，复印件上应加盖本单位章。</w:t>
      </w:r>
    </w:p>
    <w:p w14:paraId="6A8B259A">
      <w:pPr>
        <w:pStyle w:val="3"/>
        <w:spacing w:before="12" w:line="225" w:lineRule="auto"/>
        <w:ind w:left="733"/>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2.供应商为自然人的</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3"/>
          <w:sz w:val="24"/>
          <w:szCs w:val="24"/>
        </w:rPr>
        <w:t>，应提供身份证明的复印件。</w:t>
      </w:r>
    </w:p>
    <w:p w14:paraId="55BF9570">
      <w:pPr>
        <w:spacing w:line="225" w:lineRule="auto"/>
        <w:rPr>
          <w:rFonts w:hint="eastAsia" w:ascii="微软雅黑" w:hAnsi="微软雅黑" w:eastAsia="微软雅黑" w:cs="微软雅黑"/>
          <w:sz w:val="24"/>
          <w:szCs w:val="24"/>
        </w:rPr>
        <w:sectPr>
          <w:headerReference r:id="rId38" w:type="default"/>
          <w:footerReference r:id="rId39" w:type="default"/>
          <w:pgSz w:w="11905" w:h="16839"/>
          <w:pgMar w:top="1084" w:right="1006" w:bottom="1055" w:left="1082" w:header="1055" w:footer="822" w:gutter="0"/>
          <w:cols w:space="720" w:num="1"/>
        </w:sectPr>
      </w:pPr>
    </w:p>
    <w:p w14:paraId="2661F14E">
      <w:pPr>
        <w:spacing w:line="297" w:lineRule="auto"/>
        <w:rPr>
          <w:rFonts w:hint="eastAsia" w:ascii="微软雅黑" w:hAnsi="微软雅黑" w:eastAsia="微软雅黑" w:cs="微软雅黑"/>
          <w:sz w:val="21"/>
        </w:rPr>
      </w:pPr>
      <w:r>
        <w:rPr>
          <w:rFonts w:hint="eastAsia" w:ascii="微软雅黑" w:hAnsi="微软雅黑" w:eastAsia="微软雅黑" w:cs="微软雅黑"/>
        </w:rPr>
        <w:pict>
          <v:shape id="_x0000_s1052" o:spid="_x0000_s1052" style="position:absolute;left:0pt;margin-left:0pt;margin-top:0.7pt;height:0.75pt;width:486.95pt;z-index:251685888;mso-width-relative:page;mso-height-relative:page;" fillcolor="#000000" filled="t" stroked="f" coordsize="9739,15" path="m0,0l9738,0,9738,14,0,14,0,0xe">
            <v:path/>
            <v:fill on="t" focussize="0,0"/>
            <v:stroke on="f"/>
            <v:imagedata o:title=""/>
            <o:lock v:ext="edit"/>
          </v:shape>
        </w:pict>
      </w:r>
    </w:p>
    <w:p w14:paraId="3058DB5B">
      <w:pPr>
        <w:pStyle w:val="3"/>
        <w:spacing w:before="103" w:line="229" w:lineRule="auto"/>
        <w:ind w:left="3476"/>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3.2 法定代表人授权委托书</w:t>
      </w:r>
    </w:p>
    <w:p w14:paraId="10914E01">
      <w:pPr>
        <w:spacing w:line="325" w:lineRule="auto"/>
        <w:rPr>
          <w:rFonts w:hint="eastAsia" w:ascii="微软雅黑" w:hAnsi="微软雅黑" w:eastAsia="微软雅黑" w:cs="微软雅黑"/>
          <w:sz w:val="21"/>
        </w:rPr>
      </w:pPr>
    </w:p>
    <w:p w14:paraId="48B3287E">
      <w:pPr>
        <w:pStyle w:val="3"/>
        <w:spacing w:before="103" w:line="295" w:lineRule="auto"/>
        <w:ind w:left="2" w:firstLine="600"/>
        <w:jc w:val="both"/>
        <w:rPr>
          <w:rFonts w:hint="eastAsia" w:ascii="微软雅黑" w:hAnsi="微软雅黑" w:eastAsia="微软雅黑" w:cs="微软雅黑"/>
          <w:sz w:val="24"/>
          <w:szCs w:val="24"/>
        </w:rPr>
      </w:pPr>
      <w:r>
        <w:rPr>
          <w:rFonts w:hint="eastAsia" w:ascii="微软雅黑" w:hAnsi="微软雅黑" w:eastAsia="微软雅黑" w:cs="微软雅黑"/>
          <w:sz w:val="24"/>
          <w:szCs w:val="24"/>
        </w:rPr>
        <w:t>本授权书声明：注册于（国家或地区的名称）的（供应商）的在下面签字的（法人代表</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3"/>
          <w:sz w:val="24"/>
          <w:szCs w:val="24"/>
        </w:rPr>
        <w:t>姓名、职务）代表我单位授权（单位名称）的在下面签字的（被授权人的姓名、职务）为我单</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2"/>
          <w:sz w:val="24"/>
          <w:szCs w:val="24"/>
        </w:rPr>
        <w:t>位的合法代理人</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，就（项目名称）磋商</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，以我单位名义处理一切与之有</w:t>
      </w:r>
      <w:r>
        <w:rPr>
          <w:rFonts w:hint="eastAsia" w:ascii="微软雅黑" w:hAnsi="微软雅黑" w:eastAsia="微软雅黑" w:cs="微软雅黑"/>
          <w:spacing w:val="-3"/>
          <w:sz w:val="24"/>
          <w:szCs w:val="24"/>
        </w:rPr>
        <w:t>关的事务。</w:t>
      </w:r>
    </w:p>
    <w:p w14:paraId="4F1F0008">
      <w:pPr>
        <w:pStyle w:val="3"/>
        <w:spacing w:before="24" w:line="184" w:lineRule="auto"/>
        <w:ind w:left="54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本授权书于</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2"/>
          <w:sz w:val="24"/>
          <w:szCs w:val="24"/>
        </w:rPr>
        <w:t>年          月           日签字生效,特此声明。</w:t>
      </w:r>
    </w:p>
    <w:p w14:paraId="761BC37C">
      <w:pPr>
        <w:spacing w:line="267" w:lineRule="auto"/>
        <w:rPr>
          <w:rFonts w:hint="eastAsia" w:ascii="微软雅黑" w:hAnsi="微软雅黑" w:eastAsia="微软雅黑" w:cs="微软雅黑"/>
          <w:sz w:val="21"/>
        </w:rPr>
      </w:pPr>
    </w:p>
    <w:p w14:paraId="4C27130B">
      <w:pPr>
        <w:spacing w:line="267" w:lineRule="auto"/>
        <w:rPr>
          <w:rFonts w:hint="eastAsia" w:ascii="微软雅黑" w:hAnsi="微软雅黑" w:eastAsia="微软雅黑" w:cs="微软雅黑"/>
          <w:sz w:val="21"/>
        </w:rPr>
      </w:pPr>
    </w:p>
    <w:p w14:paraId="6CEFFE41">
      <w:pPr>
        <w:spacing w:line="268" w:lineRule="auto"/>
        <w:rPr>
          <w:rFonts w:hint="eastAsia" w:ascii="微软雅黑" w:hAnsi="微软雅黑" w:eastAsia="微软雅黑" w:cs="微软雅黑"/>
          <w:sz w:val="21"/>
        </w:rPr>
      </w:pPr>
    </w:p>
    <w:p w14:paraId="09EE13CF">
      <w:pPr>
        <w:spacing w:before="65" w:line="231" w:lineRule="auto"/>
        <w:ind w:left="1007"/>
        <w:rPr>
          <w:rFonts w:hint="eastAsia" w:ascii="微软雅黑" w:hAnsi="微软雅黑" w:eastAsia="微软雅黑" w:cs="微软雅黑"/>
          <w:sz w:val="20"/>
          <w:szCs w:val="20"/>
        </w:rPr>
      </w:pPr>
      <w:r>
        <w:rPr>
          <w:rFonts w:hint="eastAsia" w:ascii="微软雅黑" w:hAnsi="微软雅黑" w:eastAsia="微软雅黑" w:cs="微软雅黑"/>
        </w:rPr>
        <w:drawing>
          <wp:anchor distT="0" distB="0" distL="0" distR="0" simplePos="0" relativeHeight="251684864" behindDoc="1" locked="0" layoutInCell="1" allowOverlap="1">
            <wp:simplePos x="0" y="0"/>
            <wp:positionH relativeFrom="column">
              <wp:posOffset>66675</wp:posOffset>
            </wp:positionH>
            <wp:positionV relativeFrom="paragraph">
              <wp:posOffset>-375285</wp:posOffset>
            </wp:positionV>
            <wp:extent cx="5581650" cy="2313305"/>
            <wp:effectExtent l="0" t="0" r="0" b="0"/>
            <wp:wrapNone/>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173"/>
                    <a:stretch>
                      <a:fillRect/>
                    </a:stretch>
                  </pic:blipFill>
                  <pic:spPr>
                    <a:xfrm>
                      <a:off x="0" y="0"/>
                      <a:ext cx="5581612" cy="2313305"/>
                    </a:xfrm>
                    <a:prstGeom prst="rect">
                      <a:avLst/>
                    </a:prstGeom>
                  </pic:spPr>
                </pic:pic>
              </a:graphicData>
            </a:graphic>
          </wp:anchor>
        </w:drawing>
      </w:r>
      <w:r>
        <w:rPr>
          <w:rFonts w:hint="eastAsia" w:ascii="微软雅黑" w:hAnsi="微软雅黑" w:eastAsia="微软雅黑" w:cs="微软雅黑"/>
          <w:spacing w:val="8"/>
          <w:position w:val="1"/>
          <w:sz w:val="20"/>
          <w:szCs w:val="20"/>
        </w:rPr>
        <w:t xml:space="preserve">授权委托人身份证复印件                      </w:t>
      </w:r>
      <w:r>
        <w:rPr>
          <w:rFonts w:hint="eastAsia" w:ascii="微软雅黑" w:hAnsi="微软雅黑" w:eastAsia="微软雅黑" w:cs="微软雅黑"/>
          <w:spacing w:val="8"/>
          <w:position w:val="-1"/>
          <w:sz w:val="20"/>
          <w:szCs w:val="20"/>
        </w:rPr>
        <w:t>授</w:t>
      </w:r>
      <w:r>
        <w:rPr>
          <w:rFonts w:hint="eastAsia" w:ascii="微软雅黑" w:hAnsi="微软雅黑" w:eastAsia="微软雅黑" w:cs="微软雅黑"/>
          <w:spacing w:val="7"/>
          <w:position w:val="-1"/>
          <w:sz w:val="20"/>
          <w:szCs w:val="20"/>
        </w:rPr>
        <w:t>权委托人身份证复印件</w:t>
      </w:r>
    </w:p>
    <w:p w14:paraId="476029B6">
      <w:pPr>
        <w:spacing w:line="245" w:lineRule="auto"/>
        <w:rPr>
          <w:rFonts w:hint="eastAsia" w:ascii="微软雅黑" w:hAnsi="微软雅黑" w:eastAsia="微软雅黑" w:cs="微软雅黑"/>
          <w:sz w:val="21"/>
        </w:rPr>
      </w:pPr>
    </w:p>
    <w:p w14:paraId="4DE3CA4E">
      <w:pPr>
        <w:spacing w:line="245" w:lineRule="auto"/>
        <w:rPr>
          <w:rFonts w:hint="eastAsia" w:ascii="微软雅黑" w:hAnsi="微软雅黑" w:eastAsia="微软雅黑" w:cs="微软雅黑"/>
          <w:sz w:val="21"/>
        </w:rPr>
      </w:pPr>
    </w:p>
    <w:p w14:paraId="0E632C5C">
      <w:pPr>
        <w:spacing w:line="246" w:lineRule="auto"/>
        <w:rPr>
          <w:rFonts w:hint="eastAsia" w:ascii="微软雅黑" w:hAnsi="微软雅黑" w:eastAsia="微软雅黑" w:cs="微软雅黑"/>
          <w:sz w:val="21"/>
        </w:rPr>
      </w:pPr>
    </w:p>
    <w:p w14:paraId="52A90FB4">
      <w:pPr>
        <w:spacing w:line="246" w:lineRule="auto"/>
        <w:rPr>
          <w:rFonts w:hint="eastAsia" w:ascii="微软雅黑" w:hAnsi="微软雅黑" w:eastAsia="微软雅黑" w:cs="微软雅黑"/>
          <w:sz w:val="21"/>
        </w:rPr>
      </w:pPr>
    </w:p>
    <w:p w14:paraId="132017D6">
      <w:pPr>
        <w:spacing w:line="246" w:lineRule="auto"/>
        <w:rPr>
          <w:rFonts w:hint="eastAsia" w:ascii="微软雅黑" w:hAnsi="微软雅黑" w:eastAsia="微软雅黑" w:cs="微软雅黑"/>
          <w:sz w:val="21"/>
        </w:rPr>
      </w:pPr>
    </w:p>
    <w:p w14:paraId="76D74E8E">
      <w:pPr>
        <w:spacing w:line="246" w:lineRule="auto"/>
        <w:rPr>
          <w:rFonts w:hint="eastAsia" w:ascii="微软雅黑" w:hAnsi="微软雅黑" w:eastAsia="微软雅黑" w:cs="微软雅黑"/>
          <w:sz w:val="21"/>
        </w:rPr>
      </w:pPr>
    </w:p>
    <w:p w14:paraId="08CBC036">
      <w:pPr>
        <w:spacing w:before="65" w:line="239" w:lineRule="auto"/>
        <w:ind w:left="1006"/>
        <w:rPr>
          <w:rFonts w:hint="eastAsia" w:ascii="微软雅黑" w:hAnsi="微软雅黑" w:eastAsia="微软雅黑" w:cs="微软雅黑"/>
          <w:sz w:val="20"/>
          <w:szCs w:val="20"/>
        </w:rPr>
      </w:pPr>
      <w:r>
        <w:rPr>
          <w:rFonts w:hint="eastAsia" w:ascii="微软雅黑" w:hAnsi="微软雅黑" w:eastAsia="微软雅黑" w:cs="微软雅黑"/>
          <w:spacing w:val="8"/>
          <w:sz w:val="20"/>
          <w:szCs w:val="20"/>
        </w:rPr>
        <w:t>法定代表人身份证复印件</w:t>
      </w:r>
      <w:r>
        <w:rPr>
          <w:rFonts w:hint="eastAsia" w:ascii="微软雅黑" w:hAnsi="微软雅黑" w:eastAsia="微软雅黑" w:cs="微软雅黑"/>
          <w:spacing w:val="3"/>
          <w:sz w:val="20"/>
          <w:szCs w:val="20"/>
        </w:rPr>
        <w:t xml:space="preserve">                       </w:t>
      </w:r>
      <w:r>
        <w:rPr>
          <w:rFonts w:hint="eastAsia" w:ascii="微软雅黑" w:hAnsi="微软雅黑" w:eastAsia="微软雅黑" w:cs="微软雅黑"/>
          <w:spacing w:val="8"/>
          <w:sz w:val="20"/>
          <w:szCs w:val="20"/>
        </w:rPr>
        <w:t>法定代表人身份证复印件</w:t>
      </w:r>
    </w:p>
    <w:p w14:paraId="351B80B7">
      <w:pPr>
        <w:spacing w:line="263" w:lineRule="auto"/>
        <w:rPr>
          <w:rFonts w:hint="eastAsia" w:ascii="微软雅黑" w:hAnsi="微软雅黑" w:eastAsia="微软雅黑" w:cs="微软雅黑"/>
          <w:sz w:val="21"/>
        </w:rPr>
      </w:pPr>
    </w:p>
    <w:p w14:paraId="731EC94D">
      <w:pPr>
        <w:spacing w:line="263" w:lineRule="auto"/>
        <w:rPr>
          <w:rFonts w:hint="eastAsia" w:ascii="微软雅黑" w:hAnsi="微软雅黑" w:eastAsia="微软雅黑" w:cs="微软雅黑"/>
          <w:sz w:val="21"/>
        </w:rPr>
      </w:pPr>
    </w:p>
    <w:p w14:paraId="2490EF7B">
      <w:pPr>
        <w:spacing w:line="263" w:lineRule="auto"/>
        <w:rPr>
          <w:rFonts w:hint="eastAsia" w:ascii="微软雅黑" w:hAnsi="微软雅黑" w:eastAsia="微软雅黑" w:cs="微软雅黑"/>
          <w:sz w:val="21"/>
        </w:rPr>
      </w:pPr>
    </w:p>
    <w:p w14:paraId="7B5AAFE8">
      <w:pPr>
        <w:spacing w:line="263" w:lineRule="auto"/>
        <w:rPr>
          <w:rFonts w:hint="eastAsia" w:ascii="微软雅黑" w:hAnsi="微软雅黑" w:eastAsia="微软雅黑" w:cs="微软雅黑"/>
          <w:sz w:val="21"/>
        </w:rPr>
      </w:pPr>
    </w:p>
    <w:p w14:paraId="68784492">
      <w:pPr>
        <w:spacing w:line="264" w:lineRule="auto"/>
        <w:rPr>
          <w:rFonts w:hint="eastAsia" w:ascii="微软雅黑" w:hAnsi="微软雅黑" w:eastAsia="微软雅黑" w:cs="微软雅黑"/>
          <w:sz w:val="21"/>
        </w:rPr>
      </w:pPr>
    </w:p>
    <w:p w14:paraId="4DD5900C">
      <w:pPr>
        <w:spacing w:line="264" w:lineRule="auto"/>
        <w:rPr>
          <w:rFonts w:hint="eastAsia" w:ascii="微软雅黑" w:hAnsi="微软雅黑" w:eastAsia="微软雅黑" w:cs="微软雅黑"/>
          <w:sz w:val="21"/>
        </w:rPr>
      </w:pPr>
    </w:p>
    <w:p w14:paraId="0BA2B267">
      <w:pPr>
        <w:pStyle w:val="3"/>
        <w:spacing w:before="103" w:line="221" w:lineRule="auto"/>
        <w:ind w:left="540"/>
        <w:rPr>
          <w:rFonts w:hint="eastAsia" w:ascii="微软雅黑" w:hAnsi="微软雅黑" w:eastAsia="微软雅黑" w:cs="微软雅黑"/>
          <w:sz w:val="24"/>
          <w:szCs w:val="24"/>
        </w:rPr>
      </w:pPr>
      <w:r>
        <w:rPr>
          <w:rFonts w:hint="eastAsia" w:ascii="微软雅黑" w:hAnsi="微软雅黑" w:eastAsia="微软雅黑" w:cs="微软雅黑"/>
          <w:sz w:val="24"/>
          <w:szCs w:val="24"/>
        </w:rPr>
        <w:t>供应商（盖单位章）;</w:t>
      </w:r>
    </w:p>
    <w:p w14:paraId="65CD71D9">
      <w:pPr>
        <w:pStyle w:val="3"/>
        <w:spacing w:before="120" w:line="221" w:lineRule="auto"/>
        <w:ind w:left="54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法定代表人（签字或签章</w:t>
      </w:r>
      <w:r>
        <w:rPr>
          <w:rFonts w:hint="eastAsia" w:ascii="微软雅黑" w:hAnsi="微软雅黑" w:eastAsia="微软雅黑" w:cs="微软雅黑"/>
          <w:spacing w:val="3"/>
          <w:sz w:val="24"/>
          <w:szCs w:val="24"/>
        </w:rPr>
        <w:t>）：</w:t>
      </w:r>
    </w:p>
    <w:p w14:paraId="759F9BC2">
      <w:pPr>
        <w:pStyle w:val="3"/>
        <w:spacing w:before="165" w:line="183" w:lineRule="auto"/>
        <w:ind w:left="54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身份证号码：</w:t>
      </w:r>
    </w:p>
    <w:p w14:paraId="7B47207D">
      <w:pPr>
        <w:pStyle w:val="3"/>
        <w:spacing w:before="189" w:line="182" w:lineRule="auto"/>
        <w:ind w:left="54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委托代理人（签字或签章</w:t>
      </w:r>
      <w:r>
        <w:rPr>
          <w:rFonts w:hint="eastAsia" w:ascii="微软雅黑" w:hAnsi="微软雅黑" w:eastAsia="微软雅黑" w:cs="微软雅黑"/>
          <w:spacing w:val="3"/>
          <w:sz w:val="24"/>
          <w:szCs w:val="24"/>
        </w:rPr>
        <w:t>）</w:t>
      </w:r>
      <w:r>
        <w:rPr>
          <w:rFonts w:hint="eastAsia" w:ascii="微软雅黑" w:hAnsi="微软雅黑" w:eastAsia="微软雅黑" w:cs="微软雅黑"/>
          <w:spacing w:val="-1"/>
          <w:sz w:val="24"/>
          <w:szCs w:val="24"/>
        </w:rPr>
        <w:t>：</w:t>
      </w:r>
    </w:p>
    <w:p w14:paraId="00213F15">
      <w:pPr>
        <w:pStyle w:val="3"/>
        <w:spacing w:before="185" w:line="183" w:lineRule="auto"/>
        <w:ind w:left="54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身份证号码：</w:t>
      </w:r>
    </w:p>
    <w:p w14:paraId="049BFF27">
      <w:pPr>
        <w:pStyle w:val="3"/>
        <w:spacing w:before="186" w:line="183" w:lineRule="auto"/>
        <w:ind w:left="54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详细通讯地址：</w:t>
      </w:r>
    </w:p>
    <w:p w14:paraId="2DD9027B">
      <w:pPr>
        <w:pStyle w:val="3"/>
        <w:spacing w:before="187" w:line="183" w:lineRule="auto"/>
        <w:ind w:left="556"/>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邮</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6"/>
          <w:sz w:val="24"/>
          <w:szCs w:val="24"/>
        </w:rPr>
        <w:t>政</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6"/>
          <w:sz w:val="24"/>
          <w:szCs w:val="24"/>
        </w:rPr>
        <w:t>编</w:t>
      </w:r>
      <w:r>
        <w:rPr>
          <w:rFonts w:hint="eastAsia" w:ascii="微软雅黑" w:hAnsi="微软雅黑" w:eastAsia="微软雅黑" w:cs="微软雅黑"/>
          <w:spacing w:val="51"/>
          <w:w w:val="101"/>
          <w:sz w:val="24"/>
          <w:szCs w:val="24"/>
        </w:rPr>
        <w:t xml:space="preserve"> </w:t>
      </w:r>
      <w:r>
        <w:rPr>
          <w:rFonts w:hint="eastAsia" w:ascii="微软雅黑" w:hAnsi="微软雅黑" w:eastAsia="微软雅黑" w:cs="微软雅黑"/>
          <w:spacing w:val="-6"/>
          <w:sz w:val="24"/>
          <w:szCs w:val="24"/>
        </w:rPr>
        <w:t>码</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6"/>
          <w:sz w:val="24"/>
          <w:szCs w:val="24"/>
        </w:rPr>
        <w:t>：</w:t>
      </w:r>
    </w:p>
    <w:p w14:paraId="0A4699A7">
      <w:pPr>
        <w:pStyle w:val="3"/>
        <w:spacing w:before="187" w:line="182" w:lineRule="auto"/>
        <w:ind w:left="54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传</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4"/>
          <w:sz w:val="24"/>
          <w:szCs w:val="24"/>
        </w:rPr>
        <w:t>真：</w:t>
      </w:r>
    </w:p>
    <w:p w14:paraId="45000518">
      <w:pPr>
        <w:pStyle w:val="3"/>
        <w:spacing w:before="187" w:line="182" w:lineRule="auto"/>
        <w:ind w:left="554"/>
        <w:outlineLvl w:val="1"/>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电</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7"/>
          <w:sz w:val="24"/>
          <w:szCs w:val="24"/>
        </w:rPr>
        <w:t>话：</w:t>
      </w:r>
    </w:p>
    <w:p w14:paraId="66F680EE">
      <w:pPr>
        <w:spacing w:line="182" w:lineRule="auto"/>
        <w:rPr>
          <w:rFonts w:hint="eastAsia" w:ascii="微软雅黑" w:hAnsi="微软雅黑" w:eastAsia="微软雅黑" w:cs="微软雅黑"/>
          <w:sz w:val="24"/>
          <w:szCs w:val="24"/>
        </w:rPr>
        <w:sectPr>
          <w:footerReference r:id="rId40" w:type="default"/>
          <w:pgSz w:w="11905" w:h="16839"/>
          <w:pgMar w:top="1084" w:right="1083" w:bottom="1055" w:left="1082" w:header="1055" w:footer="822" w:gutter="0"/>
          <w:cols w:space="720" w:num="1"/>
        </w:sectPr>
      </w:pPr>
    </w:p>
    <w:p w14:paraId="5753CF69">
      <w:pPr>
        <w:spacing w:line="296" w:lineRule="auto"/>
        <w:rPr>
          <w:rFonts w:hint="eastAsia" w:ascii="微软雅黑" w:hAnsi="微软雅黑" w:eastAsia="微软雅黑" w:cs="微软雅黑"/>
          <w:sz w:val="21"/>
        </w:rPr>
      </w:pPr>
      <w:r>
        <w:rPr>
          <w:rFonts w:hint="eastAsia" w:ascii="微软雅黑" w:hAnsi="微软雅黑" w:eastAsia="微软雅黑" w:cs="微软雅黑"/>
        </w:rPr>
        <w:pict>
          <v:shape id="_x0000_s1053" o:spid="_x0000_s1053" style="position:absolute;left:0pt;margin-left:0pt;margin-top:0.65pt;height:0.75pt;width:486.95pt;z-index:251686912;mso-width-relative:page;mso-height-relative:page;" fillcolor="#000000" filled="t" stroked="f" coordsize="9739,15" path="m0,0l9738,0,9738,14,0,14,0,0xe">
            <v:path/>
            <v:fill on="t" focussize="0,0"/>
            <v:stroke on="f"/>
            <v:imagedata o:title=""/>
            <o:lock v:ext="edit"/>
          </v:shape>
        </w:pict>
      </w:r>
    </w:p>
    <w:p w14:paraId="113440B9">
      <w:pPr>
        <w:pStyle w:val="3"/>
        <w:spacing w:before="103" w:line="229" w:lineRule="auto"/>
        <w:ind w:left="3"/>
        <w:outlineLvl w:val="1"/>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4、提供本单位缴纳的近三个月内任意一个月社保缴纳证</w:t>
      </w:r>
      <w:r>
        <w:rPr>
          <w:rFonts w:hint="eastAsia" w:ascii="微软雅黑" w:hAnsi="微软雅黑" w:eastAsia="微软雅黑" w:cs="微软雅黑"/>
          <w:b/>
          <w:bCs/>
          <w:spacing w:val="-1"/>
          <w:sz w:val="24"/>
          <w:szCs w:val="24"/>
        </w:rPr>
        <w:t>明及明细；</w:t>
      </w:r>
    </w:p>
    <w:p w14:paraId="6949F3E4">
      <w:pPr>
        <w:spacing w:line="280" w:lineRule="auto"/>
        <w:rPr>
          <w:rFonts w:hint="eastAsia" w:ascii="微软雅黑" w:hAnsi="微软雅黑" w:eastAsia="微软雅黑" w:cs="微软雅黑"/>
          <w:sz w:val="21"/>
        </w:rPr>
      </w:pPr>
    </w:p>
    <w:p w14:paraId="5E427030">
      <w:pPr>
        <w:spacing w:line="280" w:lineRule="auto"/>
        <w:rPr>
          <w:rFonts w:hint="eastAsia" w:ascii="微软雅黑" w:hAnsi="微软雅黑" w:eastAsia="微软雅黑" w:cs="微软雅黑"/>
          <w:sz w:val="21"/>
        </w:rPr>
      </w:pPr>
    </w:p>
    <w:p w14:paraId="395B8AAC">
      <w:pPr>
        <w:pStyle w:val="3"/>
        <w:spacing w:before="103" w:line="225"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说明：</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
          <w:sz w:val="24"/>
          <w:szCs w:val="24"/>
        </w:rPr>
        <w:t>1.按照投标人须知资料表中的规定提供</w:t>
      </w:r>
      <w:r>
        <w:rPr>
          <w:rFonts w:hint="eastAsia" w:ascii="微软雅黑" w:hAnsi="微软雅黑" w:eastAsia="微软雅黑" w:cs="微软雅黑"/>
          <w:spacing w:val="-2"/>
          <w:sz w:val="24"/>
          <w:szCs w:val="24"/>
        </w:rPr>
        <w:t>复印件。</w:t>
      </w:r>
    </w:p>
    <w:p w14:paraId="655E68B9">
      <w:pPr>
        <w:pStyle w:val="3"/>
        <w:spacing w:before="25" w:line="226" w:lineRule="auto"/>
        <w:ind w:left="73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2.复印件上应加盖本单位章。</w:t>
      </w:r>
    </w:p>
    <w:p w14:paraId="3BA8D126">
      <w:pPr>
        <w:spacing w:line="226" w:lineRule="auto"/>
        <w:rPr>
          <w:rFonts w:hint="eastAsia" w:ascii="微软雅黑" w:hAnsi="微软雅黑" w:eastAsia="微软雅黑" w:cs="微软雅黑"/>
          <w:sz w:val="24"/>
          <w:szCs w:val="24"/>
        </w:rPr>
        <w:sectPr>
          <w:footerReference r:id="rId41" w:type="default"/>
          <w:pgSz w:w="11905" w:h="16839"/>
          <w:pgMar w:top="1084" w:right="1083" w:bottom="1055" w:left="1082" w:header="1055" w:footer="822" w:gutter="0"/>
          <w:cols w:space="720" w:num="1"/>
        </w:sectPr>
      </w:pPr>
    </w:p>
    <w:p w14:paraId="1D2D8AE3">
      <w:pPr>
        <w:spacing w:line="297" w:lineRule="auto"/>
        <w:rPr>
          <w:rFonts w:hint="eastAsia" w:ascii="微软雅黑" w:hAnsi="微软雅黑" w:eastAsia="微软雅黑" w:cs="微软雅黑"/>
          <w:sz w:val="21"/>
        </w:rPr>
      </w:pPr>
      <w:r>
        <w:rPr>
          <w:rFonts w:hint="eastAsia" w:ascii="微软雅黑" w:hAnsi="微软雅黑" w:eastAsia="微软雅黑" w:cs="微软雅黑"/>
        </w:rPr>
        <w:pict>
          <v:shape id="_x0000_s1054" o:spid="_x0000_s1054" style="position:absolute;left:0pt;margin-left:0pt;margin-top:0.7pt;height:0.75pt;width:486.95pt;z-index:251687936;mso-width-relative:page;mso-height-relative:page;" fillcolor="#000000" filled="t" stroked="f" coordsize="9739,15" path="m0,0l9738,0,9738,14,0,14,0,0xe">
            <v:path/>
            <v:fill on="t" focussize="0,0"/>
            <v:stroke on="f"/>
            <v:imagedata o:title=""/>
            <o:lock v:ext="edit"/>
          </v:shape>
        </w:pict>
      </w:r>
    </w:p>
    <w:p w14:paraId="04D2DE72">
      <w:pPr>
        <w:pStyle w:val="3"/>
        <w:spacing w:before="103" w:line="244" w:lineRule="auto"/>
        <w:ind w:left="14" w:right="69" w:firstLine="5"/>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5、提供近三个月内任意一个月税务局开具的完税证明</w:t>
      </w:r>
      <w:r>
        <w:rPr>
          <w:rFonts w:hint="eastAsia" w:ascii="微软雅黑" w:hAnsi="微软雅黑" w:eastAsia="微软雅黑" w:cs="微软雅黑"/>
          <w:b/>
          <w:bCs/>
          <w:spacing w:val="-10"/>
          <w:sz w:val="24"/>
          <w:szCs w:val="24"/>
        </w:rPr>
        <w:t>；（</w:t>
      </w:r>
      <w:r>
        <w:rPr>
          <w:rFonts w:hint="eastAsia" w:ascii="微软雅黑" w:hAnsi="微软雅黑" w:eastAsia="微软雅黑" w:cs="微软雅黑"/>
          <w:b/>
          <w:bCs/>
          <w:sz w:val="24"/>
          <w:szCs w:val="24"/>
        </w:rPr>
        <w:t>完税证明或</w:t>
      </w:r>
      <w:r>
        <w:rPr>
          <w:rFonts w:hint="eastAsia" w:ascii="微软雅黑" w:hAnsi="微软雅黑" w:eastAsia="微软雅黑" w:cs="微软雅黑"/>
          <w:b/>
          <w:bCs/>
          <w:spacing w:val="-1"/>
          <w:sz w:val="24"/>
          <w:szCs w:val="24"/>
        </w:rPr>
        <w:t>税务部门出具的其他证</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6"/>
          <w:sz w:val="24"/>
          <w:szCs w:val="24"/>
        </w:rPr>
        <w:t>明</w:t>
      </w:r>
      <w:r>
        <w:rPr>
          <w:rFonts w:hint="eastAsia" w:ascii="微软雅黑" w:hAnsi="微软雅黑" w:eastAsia="微软雅黑" w:cs="微软雅黑"/>
          <w:b/>
          <w:bCs/>
          <w:spacing w:val="-40"/>
          <w:sz w:val="24"/>
          <w:szCs w:val="24"/>
        </w:rPr>
        <w:t xml:space="preserve"> </w:t>
      </w:r>
      <w:r>
        <w:rPr>
          <w:rFonts w:hint="eastAsia" w:ascii="微软雅黑" w:hAnsi="微软雅黑" w:eastAsia="微软雅黑" w:cs="微软雅黑"/>
          <w:b/>
          <w:bCs/>
          <w:spacing w:val="-6"/>
          <w:sz w:val="24"/>
          <w:szCs w:val="24"/>
        </w:rPr>
        <w:t>，非社会保险类</w:t>
      </w:r>
      <w:r>
        <w:rPr>
          <w:rFonts w:hint="eastAsia" w:ascii="微软雅黑" w:hAnsi="微软雅黑" w:eastAsia="微软雅黑" w:cs="微软雅黑"/>
          <w:b/>
          <w:bCs/>
          <w:sz w:val="24"/>
          <w:szCs w:val="24"/>
        </w:rPr>
        <w:t>）；</w:t>
      </w:r>
    </w:p>
    <w:p w14:paraId="1CC12CC6">
      <w:pPr>
        <w:spacing w:line="299" w:lineRule="auto"/>
        <w:rPr>
          <w:rFonts w:hint="eastAsia" w:ascii="微软雅黑" w:hAnsi="微软雅黑" w:eastAsia="微软雅黑" w:cs="微软雅黑"/>
          <w:sz w:val="21"/>
        </w:rPr>
      </w:pPr>
    </w:p>
    <w:p w14:paraId="3D474C9B">
      <w:pPr>
        <w:pStyle w:val="3"/>
        <w:spacing w:before="103" w:line="225"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说明：1.提供税务部门出具的近三个月内任意一个</w:t>
      </w:r>
      <w:r>
        <w:rPr>
          <w:rFonts w:hint="eastAsia" w:ascii="微软雅黑" w:hAnsi="微软雅黑" w:eastAsia="微软雅黑" w:cs="微软雅黑"/>
          <w:spacing w:val="-6"/>
          <w:sz w:val="24"/>
          <w:szCs w:val="24"/>
        </w:rPr>
        <w:t>月的完税证明；扫描件上应加盖本单位公章。</w:t>
      </w:r>
    </w:p>
    <w:p w14:paraId="71746F7C">
      <w:pPr>
        <w:spacing w:line="329" w:lineRule="auto"/>
        <w:rPr>
          <w:rFonts w:hint="eastAsia" w:ascii="微软雅黑" w:hAnsi="微软雅黑" w:eastAsia="微软雅黑" w:cs="微软雅黑"/>
          <w:sz w:val="21"/>
        </w:rPr>
      </w:pPr>
    </w:p>
    <w:p w14:paraId="7BA72FB2">
      <w:pPr>
        <w:pStyle w:val="3"/>
        <w:spacing w:before="103" w:line="225"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注：</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1"/>
          <w:sz w:val="24"/>
          <w:szCs w:val="24"/>
        </w:rPr>
        <w:t>1、“提供税务部门出具的近三个月内任意一个月的完税证明”：</w:t>
      </w:r>
    </w:p>
    <w:p w14:paraId="040940AD">
      <w:pPr>
        <w:pStyle w:val="3"/>
        <w:spacing w:before="68" w:line="212" w:lineRule="auto"/>
        <w:ind w:left="3" w:firstLine="485"/>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①若供应商某月税收为零申报，须提供当月加盖税务局公章的无欠税证明或“国家税务总</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2"/>
          <w:sz w:val="24"/>
          <w:szCs w:val="24"/>
        </w:rPr>
        <w:t>局电子税务局(12366.chinatax.gov.cn/bsfw/o</w:t>
      </w:r>
      <w:r>
        <w:rPr>
          <w:rFonts w:hint="eastAsia" w:ascii="微软雅黑" w:hAnsi="微软雅黑" w:eastAsia="微软雅黑" w:cs="微软雅黑"/>
          <w:spacing w:val="-3"/>
          <w:sz w:val="24"/>
          <w:szCs w:val="24"/>
        </w:rPr>
        <w:t>nlinetaxation/main)</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spacing w:val="-3"/>
          <w:sz w:val="24"/>
          <w:szCs w:val="24"/>
        </w:rPr>
        <w:t>”的申报结果查询截图。</w:t>
      </w:r>
    </w:p>
    <w:p w14:paraId="093493F5">
      <w:pPr>
        <w:pStyle w:val="3"/>
        <w:spacing w:before="99" w:line="220" w:lineRule="auto"/>
        <w:ind w:right="69" w:firstLine="48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②完税证明中“税种”非养老保险、医疗保险、失业保险、工伤保险和生育保险。请各供</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
          <w:sz w:val="24"/>
          <w:szCs w:val="24"/>
        </w:rPr>
        <w:t>应商注意！</w:t>
      </w:r>
    </w:p>
    <w:p w14:paraId="4F3FD65B">
      <w:pPr>
        <w:spacing w:line="220" w:lineRule="auto"/>
        <w:rPr>
          <w:rFonts w:hint="eastAsia" w:ascii="微软雅黑" w:hAnsi="微软雅黑" w:eastAsia="微软雅黑" w:cs="微软雅黑"/>
          <w:sz w:val="24"/>
          <w:szCs w:val="24"/>
        </w:rPr>
        <w:sectPr>
          <w:headerReference r:id="rId42" w:type="default"/>
          <w:footerReference r:id="rId43" w:type="default"/>
          <w:pgSz w:w="11905" w:h="16839"/>
          <w:pgMar w:top="1084" w:right="1014" w:bottom="1055" w:left="1082" w:header="1055" w:footer="822" w:gutter="0"/>
          <w:cols w:space="720" w:num="1"/>
        </w:sectPr>
      </w:pPr>
    </w:p>
    <w:p w14:paraId="55F1AA66">
      <w:pPr>
        <w:spacing w:line="297" w:lineRule="auto"/>
        <w:rPr>
          <w:rFonts w:hint="eastAsia" w:ascii="微软雅黑" w:hAnsi="微软雅黑" w:eastAsia="微软雅黑" w:cs="微软雅黑"/>
          <w:sz w:val="21"/>
        </w:rPr>
      </w:pPr>
      <w:r>
        <w:rPr>
          <w:rFonts w:hint="eastAsia" w:ascii="微软雅黑" w:hAnsi="微软雅黑" w:eastAsia="微软雅黑" w:cs="微软雅黑"/>
        </w:rPr>
        <w:pict>
          <v:shape id="_x0000_s1055" o:spid="_x0000_s1055" style="position:absolute;left:0pt;margin-left:0pt;margin-top:0.75pt;height:0.75pt;width:486.95pt;z-index:251688960;mso-width-relative:page;mso-height-relative:page;" fillcolor="#000000" filled="t" stroked="f" coordsize="9739,15" path="m0,0l9738,0,9738,14,0,14,0,0xe">
            <v:path/>
            <v:fill on="t" focussize="0,0"/>
            <v:stroke on="f"/>
            <v:imagedata o:title=""/>
            <o:lock v:ext="edit"/>
          </v:shape>
        </w:pict>
      </w:r>
    </w:p>
    <w:p w14:paraId="5DB92803">
      <w:pPr>
        <w:spacing w:line="297" w:lineRule="auto"/>
        <w:rPr>
          <w:rFonts w:hint="eastAsia" w:ascii="微软雅黑" w:hAnsi="微软雅黑" w:eastAsia="微软雅黑" w:cs="微软雅黑"/>
          <w:sz w:val="21"/>
        </w:rPr>
      </w:pPr>
    </w:p>
    <w:p w14:paraId="7285E657">
      <w:pPr>
        <w:pStyle w:val="3"/>
        <w:spacing w:before="103" w:line="217" w:lineRule="auto"/>
        <w:ind w:left="14" w:hanging="2"/>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6、</w:t>
      </w:r>
      <w:r>
        <w:rPr>
          <w:rFonts w:hint="eastAsia" w:ascii="微软雅黑" w:hAnsi="微软雅黑" w:eastAsia="微软雅黑" w:cs="微软雅黑"/>
          <w:b/>
          <w:bCs/>
          <w:spacing w:val="-1"/>
          <w:sz w:val="24"/>
          <w:szCs w:val="24"/>
          <w:lang w:eastAsia="zh-CN"/>
        </w:rPr>
        <w:t>提供2023年或2024年财务审计报告</w:t>
      </w:r>
      <w:r>
        <w:rPr>
          <w:rFonts w:hint="eastAsia" w:ascii="微软雅黑" w:hAnsi="微软雅黑" w:eastAsia="微软雅黑" w:cs="微软雅黑"/>
          <w:b/>
          <w:bCs/>
          <w:spacing w:val="-1"/>
          <w:sz w:val="24"/>
          <w:szCs w:val="24"/>
        </w:rPr>
        <w:t>（新公司提供成立至今的未满一年的公司提供有效银行资信证</w:t>
      </w:r>
      <w:r>
        <w:rPr>
          <w:rFonts w:hint="eastAsia" w:ascii="微软雅黑" w:hAnsi="微软雅黑" w:eastAsia="微软雅黑" w:cs="微软雅黑"/>
          <w:b/>
          <w:bCs/>
          <w:spacing w:val="6"/>
          <w:sz w:val="24"/>
          <w:szCs w:val="24"/>
        </w:rPr>
        <w:t xml:space="preserve"> </w:t>
      </w:r>
      <w:r>
        <w:rPr>
          <w:rFonts w:hint="eastAsia" w:ascii="微软雅黑" w:hAnsi="微软雅黑" w:eastAsia="微软雅黑" w:cs="微软雅黑"/>
          <w:b/>
          <w:bCs/>
          <w:spacing w:val="-16"/>
          <w:sz w:val="24"/>
          <w:szCs w:val="24"/>
        </w:rPr>
        <w:t>明</w:t>
      </w:r>
      <w:r>
        <w:rPr>
          <w:rFonts w:hint="eastAsia" w:ascii="微软雅黑" w:hAnsi="微软雅黑" w:eastAsia="微软雅黑" w:cs="微软雅黑"/>
          <w:b/>
          <w:bCs/>
          <w:spacing w:val="-1"/>
          <w:sz w:val="24"/>
          <w:szCs w:val="24"/>
        </w:rPr>
        <w:t>）；</w:t>
      </w:r>
    </w:p>
    <w:p w14:paraId="7D0A5B93">
      <w:pPr>
        <w:spacing w:line="440" w:lineRule="auto"/>
        <w:rPr>
          <w:rFonts w:hint="eastAsia" w:ascii="微软雅黑" w:hAnsi="微软雅黑" w:eastAsia="微软雅黑" w:cs="微软雅黑"/>
          <w:sz w:val="21"/>
        </w:rPr>
      </w:pPr>
    </w:p>
    <w:p w14:paraId="24985440">
      <w:pPr>
        <w:pStyle w:val="3"/>
        <w:spacing w:before="103" w:line="244"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说明</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2"/>
          <w:sz w:val="24"/>
          <w:szCs w:val="24"/>
        </w:rPr>
        <w:t>：1.</w:t>
      </w:r>
      <w:r>
        <w:rPr>
          <w:rFonts w:hint="eastAsia" w:ascii="微软雅黑" w:hAnsi="微软雅黑" w:eastAsia="微软雅黑" w:cs="微软雅黑"/>
          <w:spacing w:val="-2"/>
          <w:sz w:val="24"/>
          <w:szCs w:val="24"/>
          <w:lang w:eastAsia="zh-CN"/>
        </w:rPr>
        <w:t>提供2023年或2024年财务审计报告</w:t>
      </w:r>
      <w:r>
        <w:rPr>
          <w:rFonts w:hint="eastAsia" w:ascii="微软雅黑" w:hAnsi="微软雅黑" w:eastAsia="微软雅黑" w:cs="微软雅黑"/>
          <w:spacing w:val="-2"/>
          <w:sz w:val="24"/>
          <w:szCs w:val="24"/>
        </w:rPr>
        <w:t>（新公司提供成立至今的未满一年的公司提供有</w:t>
      </w:r>
      <w:r>
        <w:rPr>
          <w:rFonts w:hint="eastAsia" w:ascii="微软雅黑" w:hAnsi="微软雅黑" w:eastAsia="微软雅黑" w:cs="微软雅黑"/>
          <w:spacing w:val="-3"/>
          <w:sz w:val="24"/>
          <w:szCs w:val="24"/>
        </w:rPr>
        <w:t>效银行资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信证明</w:t>
      </w:r>
      <w:r>
        <w:rPr>
          <w:rFonts w:hint="eastAsia" w:ascii="微软雅黑" w:hAnsi="微软雅黑" w:eastAsia="微软雅黑" w:cs="微软雅黑"/>
          <w:spacing w:val="-13"/>
          <w:sz w:val="24"/>
          <w:szCs w:val="24"/>
        </w:rPr>
        <w:t>）</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3"/>
          <w:sz w:val="24"/>
          <w:szCs w:val="24"/>
        </w:rPr>
        <w:t>；</w:t>
      </w:r>
      <w:r>
        <w:rPr>
          <w:rFonts w:hint="eastAsia" w:ascii="微软雅黑" w:hAnsi="微软雅黑" w:eastAsia="微软雅黑" w:cs="微软雅黑"/>
          <w:spacing w:val="-1"/>
          <w:sz w:val="24"/>
          <w:szCs w:val="24"/>
        </w:rPr>
        <w:t>扫描件上应加盖本单位公章。</w:t>
      </w:r>
    </w:p>
    <w:p w14:paraId="60D068C0">
      <w:pPr>
        <w:spacing w:line="244" w:lineRule="auto"/>
        <w:rPr>
          <w:rFonts w:hint="eastAsia" w:ascii="微软雅黑" w:hAnsi="微软雅黑" w:eastAsia="微软雅黑" w:cs="微软雅黑"/>
          <w:sz w:val="24"/>
          <w:szCs w:val="24"/>
        </w:rPr>
        <w:sectPr>
          <w:footerReference r:id="rId44" w:type="default"/>
          <w:pgSz w:w="11905" w:h="16839"/>
          <w:pgMar w:top="1084" w:right="1083" w:bottom="1055" w:left="1082" w:header="1055" w:footer="822" w:gutter="0"/>
          <w:cols w:space="720" w:num="1"/>
        </w:sectPr>
      </w:pPr>
    </w:p>
    <w:p w14:paraId="102500F1">
      <w:pPr>
        <w:spacing w:line="303" w:lineRule="auto"/>
        <w:rPr>
          <w:rFonts w:hint="eastAsia" w:ascii="微软雅黑" w:hAnsi="微软雅黑" w:eastAsia="微软雅黑" w:cs="微软雅黑"/>
          <w:sz w:val="21"/>
        </w:rPr>
      </w:pPr>
      <w:r>
        <w:rPr>
          <w:rFonts w:hint="eastAsia" w:ascii="微软雅黑" w:hAnsi="微软雅黑" w:eastAsia="微软雅黑" w:cs="微软雅黑"/>
        </w:rPr>
        <w:pict>
          <v:shape id="_x0000_s1056" o:spid="_x0000_s1056" style="position:absolute;left:0pt;margin-left:0pt;margin-top:0.7pt;height:0.75pt;width:486.95pt;z-index:251689984;mso-width-relative:page;mso-height-relative:page;" fillcolor="#000000" filled="t" stroked="f" coordsize="9739,15" path="m0,0l9738,0,9738,14,0,14,0,0xe">
            <v:path/>
            <v:fill on="t" focussize="0,0"/>
            <v:stroke on="f"/>
            <v:imagedata o:title=""/>
            <o:lock v:ext="edit"/>
          </v:shape>
        </w:pict>
      </w:r>
    </w:p>
    <w:p w14:paraId="3DF4EB63">
      <w:pPr>
        <w:spacing w:line="304" w:lineRule="auto"/>
        <w:rPr>
          <w:rFonts w:hint="eastAsia" w:ascii="微软雅黑" w:hAnsi="微软雅黑" w:eastAsia="微软雅黑" w:cs="微软雅黑"/>
          <w:sz w:val="21"/>
        </w:rPr>
      </w:pPr>
    </w:p>
    <w:p w14:paraId="36FFAB78">
      <w:pPr>
        <w:pStyle w:val="3"/>
        <w:spacing w:before="103" w:line="225" w:lineRule="auto"/>
        <w:ind w:left="10"/>
        <w:outlineLvl w:val="1"/>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7、参加政府采购活动近三年内在经营活动中没有重大违法记录的书面声明</w:t>
      </w:r>
      <w:r>
        <w:rPr>
          <w:rFonts w:hint="eastAsia" w:ascii="微软雅黑" w:hAnsi="微软雅黑" w:eastAsia="微软雅黑" w:cs="微软雅黑"/>
          <w:b/>
          <w:bCs/>
          <w:spacing w:val="-6"/>
          <w:sz w:val="24"/>
          <w:szCs w:val="24"/>
        </w:rPr>
        <w:t>；（</w:t>
      </w:r>
      <w:r>
        <w:rPr>
          <w:rFonts w:hint="eastAsia" w:ascii="微软雅黑" w:hAnsi="微软雅黑" w:eastAsia="微软雅黑" w:cs="微软雅黑"/>
          <w:b/>
          <w:bCs/>
          <w:sz w:val="24"/>
          <w:szCs w:val="24"/>
        </w:rPr>
        <w:t>格式自拟）</w:t>
      </w:r>
    </w:p>
    <w:p w14:paraId="3792672D">
      <w:pPr>
        <w:spacing w:line="335" w:lineRule="auto"/>
        <w:rPr>
          <w:rFonts w:hint="eastAsia" w:ascii="微软雅黑" w:hAnsi="微软雅黑" w:eastAsia="微软雅黑" w:cs="微软雅黑"/>
          <w:sz w:val="21"/>
        </w:rPr>
      </w:pPr>
    </w:p>
    <w:p w14:paraId="541B48F3">
      <w:pPr>
        <w:spacing w:line="336" w:lineRule="auto"/>
        <w:rPr>
          <w:rFonts w:hint="eastAsia" w:ascii="微软雅黑" w:hAnsi="微软雅黑" w:eastAsia="微软雅黑" w:cs="微软雅黑"/>
          <w:sz w:val="21"/>
        </w:rPr>
      </w:pPr>
    </w:p>
    <w:p w14:paraId="38542383">
      <w:pPr>
        <w:pStyle w:val="3"/>
        <w:spacing w:before="103" w:line="184" w:lineRule="auto"/>
        <w:ind w:left="2"/>
        <w:outlineLvl w:val="1"/>
        <w:rPr>
          <w:rFonts w:hint="eastAsia" w:ascii="微软雅黑" w:hAnsi="微软雅黑" w:eastAsia="微软雅黑" w:cs="微软雅黑"/>
          <w:sz w:val="24"/>
          <w:szCs w:val="24"/>
        </w:rPr>
      </w:pPr>
      <w:r>
        <w:rPr>
          <w:rFonts w:hint="eastAsia" w:ascii="微软雅黑" w:hAnsi="微软雅黑" w:eastAsia="微软雅黑" w:cs="微软雅黑"/>
          <w:sz w:val="24"/>
          <w:szCs w:val="24"/>
        </w:rPr>
        <w:t>说明：供应商应按照相关法规规定如实作出说明；按照磋商文件的规定加盖</w:t>
      </w:r>
      <w:r>
        <w:rPr>
          <w:rFonts w:hint="eastAsia" w:ascii="微软雅黑" w:hAnsi="微软雅黑" w:eastAsia="微软雅黑" w:cs="微软雅黑"/>
          <w:spacing w:val="-1"/>
          <w:sz w:val="24"/>
          <w:szCs w:val="24"/>
        </w:rPr>
        <w:t>单位公章。</w:t>
      </w:r>
    </w:p>
    <w:p w14:paraId="16F07CA4">
      <w:pPr>
        <w:spacing w:line="184" w:lineRule="auto"/>
        <w:rPr>
          <w:rFonts w:hint="eastAsia" w:ascii="微软雅黑" w:hAnsi="微软雅黑" w:eastAsia="微软雅黑" w:cs="微软雅黑"/>
          <w:sz w:val="24"/>
          <w:szCs w:val="24"/>
        </w:rPr>
        <w:sectPr>
          <w:footerReference r:id="rId45" w:type="default"/>
          <w:pgSz w:w="11905" w:h="16839"/>
          <w:pgMar w:top="1084" w:right="1083" w:bottom="1055" w:left="1082" w:header="1055" w:footer="822" w:gutter="0"/>
          <w:cols w:space="720" w:num="1"/>
        </w:sectPr>
      </w:pPr>
    </w:p>
    <w:p w14:paraId="031AACB4">
      <w:pPr>
        <w:spacing w:line="285" w:lineRule="auto"/>
        <w:rPr>
          <w:rFonts w:hint="eastAsia" w:ascii="微软雅黑" w:hAnsi="微软雅黑" w:eastAsia="微软雅黑" w:cs="微软雅黑"/>
          <w:sz w:val="21"/>
        </w:rPr>
      </w:pPr>
      <w:r>
        <w:rPr>
          <w:rFonts w:hint="eastAsia" w:ascii="微软雅黑" w:hAnsi="微软雅黑" w:eastAsia="微软雅黑" w:cs="微软雅黑"/>
        </w:rPr>
        <w:pict>
          <v:shape id="_x0000_s1057" o:spid="_x0000_s1057" style="position:absolute;left:0pt;margin-left:0pt;margin-top:0.7pt;height:0.75pt;width:486.95pt;z-index:251691008;mso-width-relative:page;mso-height-relative:page;" fillcolor="#000000" filled="t" stroked="f" coordsize="9739,15" path="m0,0l9738,0,9738,14,0,14,0,0xe">
            <v:path/>
            <v:fill on="t" focussize="0,0"/>
            <v:stroke on="f"/>
            <v:imagedata o:title=""/>
            <o:lock v:ext="edit"/>
          </v:shape>
        </w:pict>
      </w:r>
    </w:p>
    <w:p w14:paraId="4E9F364F">
      <w:pPr>
        <w:pStyle w:val="3"/>
        <w:spacing w:before="4" w:line="213" w:lineRule="auto"/>
        <w:ind w:left="2" w:right="69" w:firstLine="9"/>
        <w:jc w:val="both"/>
        <w:rPr>
          <w:rFonts w:hint="eastAsia" w:ascii="微软雅黑" w:hAnsi="微软雅黑" w:eastAsia="微软雅黑" w:cs="微软雅黑"/>
          <w:b/>
          <w:bCs/>
          <w:spacing w:val="1"/>
          <w:sz w:val="24"/>
          <w:szCs w:val="24"/>
        </w:rPr>
      </w:pPr>
      <w:r>
        <w:rPr>
          <w:rFonts w:hint="eastAsia" w:ascii="微软雅黑" w:hAnsi="微软雅黑" w:eastAsia="微软雅黑" w:cs="微软雅黑"/>
          <w:b/>
          <w:bCs/>
          <w:spacing w:val="1"/>
          <w:sz w:val="24"/>
          <w:szCs w:val="24"/>
        </w:rPr>
        <w:t>8、根据《财政部关于在政府采购活动中查询及使用信用记录有关问题的通知》 (财库</w:t>
      </w:r>
    </w:p>
    <w:p w14:paraId="5C6AF2E5">
      <w:pPr>
        <w:pStyle w:val="3"/>
        <w:spacing w:before="4" w:line="213" w:lineRule="auto"/>
        <w:ind w:left="2" w:right="69" w:firstLine="9"/>
        <w:jc w:val="both"/>
        <w:rPr>
          <w:rFonts w:hint="eastAsia" w:ascii="微软雅黑" w:hAnsi="微软雅黑" w:eastAsia="微软雅黑" w:cs="微软雅黑"/>
          <w:b/>
          <w:bCs/>
          <w:spacing w:val="1"/>
          <w:sz w:val="24"/>
          <w:szCs w:val="24"/>
        </w:rPr>
      </w:pPr>
      <w:r>
        <w:rPr>
          <w:rFonts w:hint="eastAsia" w:ascii="微软雅黑" w:hAnsi="微软雅黑" w:eastAsia="微软雅黑" w:cs="微软雅黑"/>
          <w:b/>
          <w:bCs/>
          <w:spacing w:val="1"/>
          <w:sz w:val="24"/>
          <w:szCs w:val="24"/>
        </w:rPr>
        <w:t>(2016)125 号)的要求，凡拟参加本次招标项目的供应商，如在“信用中国 ”网站</w:t>
      </w:r>
    </w:p>
    <w:p w14:paraId="34E92A7B">
      <w:pPr>
        <w:pStyle w:val="3"/>
        <w:spacing w:before="4" w:line="213" w:lineRule="auto"/>
        <w:ind w:left="2" w:right="69" w:firstLine="9"/>
        <w:jc w:val="both"/>
        <w:rPr>
          <w:rFonts w:hint="eastAsia" w:ascii="微软雅黑" w:hAnsi="微软雅黑" w:eastAsia="微软雅黑" w:cs="微软雅黑"/>
          <w:b/>
          <w:bCs/>
          <w:spacing w:val="1"/>
          <w:sz w:val="24"/>
          <w:szCs w:val="24"/>
        </w:rPr>
      </w:pPr>
      <w:r>
        <w:rPr>
          <w:rFonts w:hint="eastAsia" w:ascii="微软雅黑" w:hAnsi="微软雅黑" w:eastAsia="微软雅黑" w:cs="微软雅黑"/>
          <w:b/>
          <w:bCs/>
          <w:spacing w:val="1"/>
          <w:sz w:val="24"/>
          <w:szCs w:val="24"/>
        </w:rPr>
        <w:t>( www.creditchina.gov.cn) 被列入失信被执行人、重大税收违法失信主体名单(信用</w:t>
      </w:r>
    </w:p>
    <w:p w14:paraId="15BD2BB7">
      <w:pPr>
        <w:pStyle w:val="3"/>
        <w:spacing w:before="4" w:line="213" w:lineRule="auto"/>
        <w:ind w:left="2" w:right="69" w:firstLine="9"/>
        <w:jc w:val="both"/>
        <w:rPr>
          <w:rFonts w:hint="eastAsia" w:ascii="微软雅黑" w:hAnsi="微软雅黑" w:eastAsia="微软雅黑" w:cs="微软雅黑"/>
          <w:b/>
          <w:bCs/>
          <w:spacing w:val="1"/>
          <w:sz w:val="24"/>
          <w:szCs w:val="24"/>
        </w:rPr>
      </w:pPr>
      <w:r>
        <w:rPr>
          <w:rFonts w:hint="eastAsia" w:ascii="微软雅黑" w:hAnsi="微软雅黑" w:eastAsia="微软雅黑" w:cs="微软雅黑"/>
          <w:b/>
          <w:bCs/>
          <w:spacing w:val="1"/>
          <w:sz w:val="24"/>
          <w:szCs w:val="24"/>
        </w:rPr>
        <w:t>服务-重点领域严重失信主体名单查询-搜索栏输入单位全称)、中国政府采购网</w:t>
      </w:r>
    </w:p>
    <w:p w14:paraId="3A4300E7">
      <w:pPr>
        <w:pStyle w:val="3"/>
        <w:spacing w:before="4" w:line="213" w:lineRule="auto"/>
        <w:ind w:left="2" w:right="69" w:firstLine="9"/>
        <w:jc w:val="both"/>
        <w:rPr>
          <w:rFonts w:hint="eastAsia" w:ascii="微软雅黑" w:hAnsi="微软雅黑" w:eastAsia="微软雅黑" w:cs="微软雅黑"/>
          <w:b/>
          <w:bCs/>
          <w:spacing w:val="1"/>
          <w:sz w:val="24"/>
          <w:szCs w:val="24"/>
        </w:rPr>
      </w:pPr>
      <w:r>
        <w:rPr>
          <w:rFonts w:hint="eastAsia" w:ascii="微软雅黑" w:hAnsi="微软雅黑" w:eastAsia="微软雅黑" w:cs="微软雅黑"/>
          <w:b/>
          <w:bCs/>
          <w:spacing w:val="1"/>
          <w:sz w:val="24"/>
          <w:szCs w:val="24"/>
        </w:rPr>
        <w:t>(http://www.ccgp.gov.cn/search/cr/)严“国家企业信用信息公重违法失信行为信息</w:t>
      </w:r>
    </w:p>
    <w:p w14:paraId="66945D79">
      <w:pPr>
        <w:pStyle w:val="3"/>
        <w:spacing w:before="4" w:line="213" w:lineRule="auto"/>
        <w:ind w:left="2" w:right="69" w:firstLine="9"/>
        <w:jc w:val="both"/>
        <w:rPr>
          <w:rFonts w:hint="eastAsia" w:ascii="微软雅黑" w:hAnsi="微软雅黑" w:eastAsia="微软雅黑" w:cs="微软雅黑"/>
          <w:b/>
          <w:bCs/>
          <w:spacing w:val="1"/>
          <w:sz w:val="24"/>
          <w:szCs w:val="24"/>
        </w:rPr>
      </w:pPr>
      <w:r>
        <w:rPr>
          <w:rFonts w:hint="eastAsia" w:ascii="微软雅黑" w:hAnsi="微软雅黑" w:eastAsia="微软雅黑" w:cs="微软雅黑"/>
          <w:b/>
          <w:bCs/>
          <w:spacing w:val="1"/>
          <w:sz w:val="24"/>
          <w:szCs w:val="24"/>
        </w:rPr>
        <w:t>记录名单的(尚在处罚期内的)，示系统(http://www.gsxt.gov.cn)”列入严重违法失信</w:t>
      </w:r>
    </w:p>
    <w:p w14:paraId="31F61BAF">
      <w:pPr>
        <w:pStyle w:val="3"/>
        <w:spacing w:before="4" w:line="213" w:lineRule="auto"/>
        <w:ind w:left="2" w:right="69" w:firstLine="9"/>
        <w:jc w:val="both"/>
        <w:rPr>
          <w:rFonts w:hint="eastAsia" w:ascii="微软雅黑" w:hAnsi="微软雅黑" w:eastAsia="微软雅黑" w:cs="微软雅黑"/>
          <w:b/>
          <w:bCs/>
          <w:spacing w:val="1"/>
          <w:sz w:val="24"/>
          <w:szCs w:val="24"/>
        </w:rPr>
      </w:pPr>
      <w:r>
        <w:rPr>
          <w:rFonts w:hint="eastAsia" w:ascii="微软雅黑" w:hAnsi="微软雅黑" w:eastAsia="微软雅黑" w:cs="微软雅黑"/>
          <w:b/>
          <w:bCs/>
          <w:spacing w:val="1"/>
          <w:sz w:val="24"/>
          <w:szCs w:val="24"/>
        </w:rPr>
        <w:t>名单(黑名单)信息；</w:t>
      </w:r>
    </w:p>
    <w:p w14:paraId="4EAB8A74">
      <w:pPr>
        <w:pStyle w:val="3"/>
        <w:spacing w:before="4" w:line="213" w:lineRule="auto"/>
        <w:ind w:left="2" w:right="69" w:firstLine="9"/>
        <w:jc w:val="both"/>
        <w:rPr>
          <w:rFonts w:hint="eastAsia" w:ascii="微软雅黑" w:hAnsi="微软雅黑" w:eastAsia="微软雅黑" w:cs="微软雅黑"/>
          <w:b/>
          <w:bCs/>
          <w:spacing w:val="1"/>
          <w:sz w:val="24"/>
          <w:szCs w:val="24"/>
        </w:rPr>
      </w:pPr>
    </w:p>
    <w:p w14:paraId="625E0316">
      <w:pPr>
        <w:pStyle w:val="3"/>
        <w:spacing w:before="6" w:line="209" w:lineRule="auto"/>
        <w:ind w:left="3" w:right="69" w:firstLine="1"/>
        <w:jc w:val="both"/>
        <w:rPr>
          <w:rFonts w:hint="eastAsia" w:ascii="微软雅黑" w:hAnsi="微软雅黑" w:eastAsia="微软雅黑" w:cs="微软雅黑"/>
          <w:spacing w:val="-1"/>
          <w:sz w:val="24"/>
          <w:szCs w:val="24"/>
        </w:rPr>
      </w:pPr>
      <w:r>
        <w:rPr>
          <w:rFonts w:hint="eastAsia" w:ascii="微软雅黑" w:hAnsi="微软雅黑" w:eastAsia="微软雅黑" w:cs="微软雅黑"/>
          <w:spacing w:val="-1"/>
          <w:sz w:val="24"/>
          <w:szCs w:val="24"/>
        </w:rPr>
        <w:t>说明：</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1"/>
          <w:sz w:val="24"/>
          <w:szCs w:val="24"/>
        </w:rPr>
        <w:t>1.在“信用中国 ”网站( www.creditchina.gov.cn) 被列入失信被执行人、重大税收违法失信主体名单(信用服务-重点领域严重失信主体名单查询-搜索栏输入单位全称)、中国政府采购网(http://www.ccgp.gov.cn/search/cr/)严“国家企业信用信息公重违法失信行为信息</w:t>
      </w:r>
    </w:p>
    <w:p w14:paraId="6CCF95CD">
      <w:pPr>
        <w:pStyle w:val="3"/>
        <w:spacing w:before="6" w:line="209" w:lineRule="auto"/>
        <w:ind w:left="3" w:right="69" w:firstLine="1"/>
        <w:jc w:val="both"/>
        <w:rPr>
          <w:rFonts w:hint="eastAsia" w:ascii="微软雅黑" w:hAnsi="微软雅黑" w:eastAsia="微软雅黑" w:cs="微软雅黑"/>
          <w:spacing w:val="-1"/>
          <w:sz w:val="24"/>
          <w:szCs w:val="24"/>
        </w:rPr>
      </w:pPr>
      <w:r>
        <w:rPr>
          <w:rFonts w:hint="eastAsia" w:ascii="微软雅黑" w:hAnsi="微软雅黑" w:eastAsia="微软雅黑" w:cs="微软雅黑"/>
          <w:spacing w:val="-1"/>
          <w:sz w:val="24"/>
          <w:szCs w:val="24"/>
        </w:rPr>
        <w:t>记录名单的(尚在处罚期内的)，示系统(http://www.gsxt.gov.cn)”列入严重违法失信名单(黑名单)信息；</w:t>
      </w:r>
    </w:p>
    <w:p w14:paraId="467C0703">
      <w:pPr>
        <w:pStyle w:val="3"/>
        <w:spacing w:before="1" w:line="209" w:lineRule="auto"/>
        <w:ind w:left="14" w:firstLine="718"/>
        <w:outlineLvl w:val="1"/>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2.查询时间为：自公告发布之日起至响应文件递交截止时间止（该时间段内</w:t>
      </w:r>
      <w:r>
        <w:rPr>
          <w:rFonts w:hint="eastAsia" w:ascii="微软雅黑" w:hAnsi="微软雅黑" w:eastAsia="微软雅黑" w:cs="微软雅黑"/>
          <w:spacing w:val="-7"/>
          <w:sz w:val="24"/>
          <w:szCs w:val="24"/>
        </w:rPr>
        <w:t>任一时间）。</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附查询后的网页截图。</w:t>
      </w:r>
    </w:p>
    <w:p w14:paraId="4EBCF2E1">
      <w:pPr>
        <w:spacing w:line="209" w:lineRule="auto"/>
        <w:rPr>
          <w:rFonts w:hint="eastAsia" w:ascii="微软雅黑" w:hAnsi="微软雅黑" w:eastAsia="微软雅黑" w:cs="微软雅黑"/>
          <w:sz w:val="24"/>
          <w:szCs w:val="24"/>
        </w:rPr>
        <w:sectPr>
          <w:headerReference r:id="rId46" w:type="default"/>
          <w:footerReference r:id="rId47" w:type="default"/>
          <w:pgSz w:w="11905" w:h="16839"/>
          <w:pgMar w:top="1084" w:right="1014" w:bottom="1055" w:left="1082" w:header="1055" w:footer="822" w:gutter="0"/>
          <w:cols w:space="720" w:num="1"/>
        </w:sectPr>
      </w:pPr>
    </w:p>
    <w:p w14:paraId="694C06B2">
      <w:pPr>
        <w:spacing w:line="285" w:lineRule="auto"/>
        <w:rPr>
          <w:rFonts w:hint="eastAsia" w:ascii="微软雅黑" w:hAnsi="微软雅黑" w:eastAsia="微软雅黑" w:cs="微软雅黑"/>
          <w:sz w:val="21"/>
        </w:rPr>
      </w:pPr>
      <w:r>
        <w:rPr>
          <w:rFonts w:hint="eastAsia" w:ascii="微软雅黑" w:hAnsi="微软雅黑" w:eastAsia="微软雅黑" w:cs="微软雅黑"/>
        </w:rPr>
        <w:pict>
          <v:shape id="_x0000_s1058" o:spid="_x0000_s1058" style="position:absolute;left:0pt;margin-left:0pt;margin-top:0.7pt;height:0.75pt;width:486.95pt;z-index:251692032;mso-width-relative:page;mso-height-relative:page;" fillcolor="#000000" filled="t" stroked="f" coordsize="9739,15" path="m0,0l9738,0,9738,14,0,14,0,0xe">
            <v:path/>
            <v:fill on="t" focussize="0,0"/>
            <v:stroke on="f"/>
            <v:imagedata o:title=""/>
            <o:lock v:ext="edit"/>
          </v:shape>
        </w:pict>
      </w:r>
    </w:p>
    <w:p w14:paraId="365C0565">
      <w:pPr>
        <w:pStyle w:val="3"/>
        <w:spacing w:before="103" w:line="229" w:lineRule="auto"/>
        <w:ind w:left="9"/>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9、提供针对本次项目《反商业贿赂承诺书》；</w:t>
      </w:r>
    </w:p>
    <w:p w14:paraId="3E1D56C1">
      <w:pPr>
        <w:spacing w:line="255" w:lineRule="auto"/>
        <w:rPr>
          <w:rFonts w:hint="eastAsia" w:ascii="微软雅黑" w:hAnsi="微软雅黑" w:eastAsia="微软雅黑" w:cs="微软雅黑"/>
          <w:sz w:val="21"/>
        </w:rPr>
      </w:pPr>
    </w:p>
    <w:p w14:paraId="7771EE84">
      <w:pPr>
        <w:spacing w:line="255" w:lineRule="auto"/>
        <w:rPr>
          <w:rFonts w:hint="eastAsia" w:ascii="微软雅黑" w:hAnsi="微软雅黑" w:eastAsia="微软雅黑" w:cs="微软雅黑"/>
          <w:sz w:val="21"/>
        </w:rPr>
      </w:pPr>
    </w:p>
    <w:p w14:paraId="567511DB">
      <w:pPr>
        <w:spacing w:line="256" w:lineRule="auto"/>
        <w:rPr>
          <w:rFonts w:hint="eastAsia" w:ascii="微软雅黑" w:hAnsi="微软雅黑" w:eastAsia="微软雅黑" w:cs="微软雅黑"/>
          <w:sz w:val="21"/>
        </w:rPr>
      </w:pPr>
    </w:p>
    <w:p w14:paraId="08448916">
      <w:pPr>
        <w:spacing w:line="256" w:lineRule="auto"/>
        <w:rPr>
          <w:rFonts w:hint="eastAsia" w:ascii="微软雅黑" w:hAnsi="微软雅黑" w:eastAsia="微软雅黑" w:cs="微软雅黑"/>
          <w:sz w:val="21"/>
        </w:rPr>
      </w:pPr>
    </w:p>
    <w:p w14:paraId="0339E641">
      <w:pPr>
        <w:pStyle w:val="3"/>
        <w:spacing w:before="103" w:line="238" w:lineRule="auto"/>
        <w:ind w:left="4" w:firstLine="477"/>
        <w:jc w:val="both"/>
        <w:rPr>
          <w:rFonts w:hint="eastAsia" w:ascii="微软雅黑" w:hAnsi="微软雅黑" w:eastAsia="微软雅黑" w:cs="微软雅黑"/>
          <w:sz w:val="24"/>
          <w:szCs w:val="24"/>
        </w:rPr>
      </w:pPr>
      <w:r>
        <w:rPr>
          <w:rFonts w:hint="eastAsia" w:ascii="微软雅黑" w:hAnsi="微软雅黑" w:eastAsia="微软雅黑" w:cs="微软雅黑"/>
          <w:sz w:val="24"/>
          <w:szCs w:val="24"/>
        </w:rPr>
        <w:t>我公司承诺在</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项目采购活动中</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，不给予国家工作人员以及中介机构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工作人员及其亲属各种形式的商业贿赂（包括送礼金</w:t>
      </w:r>
      <w:r>
        <w:rPr>
          <w:rFonts w:hint="eastAsia" w:ascii="微软雅黑" w:hAnsi="微软雅黑" w:eastAsia="微软雅黑" w:cs="微软雅黑"/>
          <w:spacing w:val="-2"/>
          <w:sz w:val="24"/>
          <w:szCs w:val="24"/>
        </w:rPr>
        <w:t>礼品、有价证券、购物券、回扣、佣金、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咨询费、劳务费、赞助费、宣传费、支付旅游费、报销各种消费</w:t>
      </w:r>
      <w:r>
        <w:rPr>
          <w:rFonts w:hint="eastAsia" w:ascii="微软雅黑" w:hAnsi="微软雅黑" w:eastAsia="微软雅黑" w:cs="微软雅黑"/>
          <w:spacing w:val="-3"/>
          <w:sz w:val="24"/>
          <w:szCs w:val="24"/>
        </w:rPr>
        <w:t>凭证、宴请、娱乐等</w:t>
      </w:r>
      <w:r>
        <w:rPr>
          <w:rFonts w:hint="eastAsia" w:ascii="微软雅黑" w:hAnsi="微软雅黑" w:eastAsia="微软雅黑" w:cs="微软雅黑"/>
          <w:spacing w:val="-9"/>
          <w:sz w:val="24"/>
          <w:szCs w:val="24"/>
        </w:rPr>
        <w:t>），</w:t>
      </w:r>
      <w:r>
        <w:rPr>
          <w:rFonts w:hint="eastAsia" w:ascii="微软雅黑" w:hAnsi="微软雅黑" w:eastAsia="微软雅黑" w:cs="微软雅黑"/>
          <w:spacing w:val="-3"/>
          <w:sz w:val="24"/>
          <w:szCs w:val="24"/>
        </w:rPr>
        <w:t>如有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上述行为</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，我公司及项目参与人员愿意按照《反不正当竞争法》的有关规定</w:t>
      </w:r>
      <w:r>
        <w:rPr>
          <w:rFonts w:hint="eastAsia" w:ascii="微软雅黑" w:hAnsi="微软雅黑" w:eastAsia="微软雅黑" w:cs="微软雅黑"/>
          <w:spacing w:val="-2"/>
          <w:sz w:val="24"/>
          <w:szCs w:val="24"/>
        </w:rPr>
        <w:t>接受处罚。</w:t>
      </w:r>
    </w:p>
    <w:p w14:paraId="10B0660A">
      <w:pPr>
        <w:spacing w:line="343" w:lineRule="auto"/>
        <w:rPr>
          <w:rFonts w:hint="eastAsia" w:ascii="微软雅黑" w:hAnsi="微软雅黑" w:eastAsia="微软雅黑" w:cs="微软雅黑"/>
          <w:sz w:val="21"/>
        </w:rPr>
      </w:pPr>
    </w:p>
    <w:p w14:paraId="1AD66450">
      <w:pPr>
        <w:spacing w:line="344" w:lineRule="auto"/>
        <w:rPr>
          <w:rFonts w:hint="eastAsia" w:ascii="微软雅黑" w:hAnsi="微软雅黑" w:eastAsia="微软雅黑" w:cs="微软雅黑"/>
          <w:sz w:val="21"/>
        </w:rPr>
      </w:pPr>
    </w:p>
    <w:p w14:paraId="4FBF38EF">
      <w:pPr>
        <w:pStyle w:val="3"/>
        <w:spacing w:before="103" w:line="221" w:lineRule="auto"/>
        <w:ind w:left="72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供应商名称（单位公章</w:t>
      </w:r>
      <w:r>
        <w:rPr>
          <w:rFonts w:hint="eastAsia" w:ascii="微软雅黑" w:hAnsi="微软雅黑" w:eastAsia="微软雅黑" w:cs="微软雅黑"/>
          <w:spacing w:val="3"/>
          <w:sz w:val="24"/>
          <w:szCs w:val="24"/>
        </w:rPr>
        <w:t>）：</w:t>
      </w:r>
    </w:p>
    <w:p w14:paraId="4C1E50F0">
      <w:pPr>
        <w:spacing w:line="336" w:lineRule="auto"/>
        <w:rPr>
          <w:rFonts w:hint="eastAsia" w:ascii="微软雅黑" w:hAnsi="微软雅黑" w:eastAsia="微软雅黑" w:cs="微软雅黑"/>
          <w:sz w:val="21"/>
        </w:rPr>
      </w:pPr>
    </w:p>
    <w:p w14:paraId="0D77A094">
      <w:pPr>
        <w:pStyle w:val="3"/>
        <w:spacing w:before="103" w:line="221" w:lineRule="auto"/>
        <w:ind w:left="722"/>
        <w:rPr>
          <w:rFonts w:hint="eastAsia" w:ascii="微软雅黑" w:hAnsi="微软雅黑" w:eastAsia="微软雅黑" w:cs="微软雅黑"/>
          <w:sz w:val="24"/>
          <w:szCs w:val="24"/>
        </w:rPr>
      </w:pPr>
      <w:r>
        <w:rPr>
          <w:rFonts w:hint="eastAsia" w:ascii="微软雅黑" w:hAnsi="微软雅黑" w:eastAsia="微软雅黑" w:cs="微软雅黑"/>
          <w:sz w:val="24"/>
          <w:szCs w:val="24"/>
        </w:rPr>
        <w:t>法定代表人或其委托代理人（签字或盖章）:</w:t>
      </w:r>
    </w:p>
    <w:p w14:paraId="3ADFD25A">
      <w:pPr>
        <w:spacing w:line="386" w:lineRule="auto"/>
        <w:rPr>
          <w:rFonts w:hint="eastAsia" w:ascii="微软雅黑" w:hAnsi="微软雅黑" w:eastAsia="微软雅黑" w:cs="微软雅黑"/>
          <w:sz w:val="21"/>
        </w:rPr>
      </w:pPr>
    </w:p>
    <w:p w14:paraId="3EF5441E">
      <w:pPr>
        <w:pStyle w:val="3"/>
        <w:spacing w:before="103" w:line="183" w:lineRule="auto"/>
        <w:ind w:left="755"/>
        <w:outlineLvl w:val="1"/>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日期：</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5"/>
          <w:sz w:val="24"/>
          <w:szCs w:val="24"/>
        </w:rPr>
        <w:t>年       月</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5"/>
          <w:sz w:val="24"/>
          <w:szCs w:val="24"/>
        </w:rPr>
        <w:t>日</w:t>
      </w:r>
    </w:p>
    <w:p w14:paraId="47CE157C">
      <w:pPr>
        <w:spacing w:line="183" w:lineRule="auto"/>
        <w:rPr>
          <w:rFonts w:hint="eastAsia" w:ascii="微软雅黑" w:hAnsi="微软雅黑" w:eastAsia="微软雅黑" w:cs="微软雅黑"/>
          <w:sz w:val="24"/>
          <w:szCs w:val="24"/>
        </w:rPr>
        <w:sectPr>
          <w:headerReference r:id="rId48" w:type="default"/>
          <w:footerReference r:id="rId49" w:type="default"/>
          <w:pgSz w:w="11905" w:h="16839"/>
          <w:pgMar w:top="1084" w:right="1035" w:bottom="1055" w:left="1082" w:header="1055" w:footer="822" w:gutter="0"/>
          <w:cols w:space="720" w:num="1"/>
        </w:sectPr>
      </w:pPr>
    </w:p>
    <w:p w14:paraId="0B2861E3">
      <w:pPr>
        <w:spacing w:line="284" w:lineRule="auto"/>
        <w:rPr>
          <w:rFonts w:hint="eastAsia" w:ascii="微软雅黑" w:hAnsi="微软雅黑" w:eastAsia="微软雅黑" w:cs="微软雅黑"/>
          <w:sz w:val="21"/>
        </w:rPr>
      </w:pPr>
      <w:r>
        <w:rPr>
          <w:rFonts w:hint="eastAsia" w:ascii="微软雅黑" w:hAnsi="微软雅黑" w:eastAsia="微软雅黑" w:cs="微软雅黑"/>
        </w:rPr>
        <w:pict>
          <v:shape id="_x0000_s1059" o:spid="_x0000_s1059" style="position:absolute;left:0pt;margin-left:0pt;margin-top:0.65pt;height:0.75pt;width:486.95pt;z-index:251693056;mso-width-relative:page;mso-height-relative:page;" fillcolor="#000000" filled="t" stroked="f" coordsize="9739,15" path="m0,0l9738,0,9738,14,0,14,0,0xe">
            <v:path/>
            <v:fill on="t" focussize="0,0"/>
            <v:stroke on="f"/>
            <v:imagedata o:title=""/>
            <o:lock v:ext="edit"/>
          </v:shape>
        </w:pict>
      </w:r>
    </w:p>
    <w:p w14:paraId="3DF2B523">
      <w:pPr>
        <w:pStyle w:val="3"/>
        <w:spacing w:before="103" w:line="230" w:lineRule="auto"/>
        <w:ind w:left="21"/>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10、磋商保证金缴纳凭证；</w:t>
      </w:r>
    </w:p>
    <w:p w14:paraId="064B97EE">
      <w:pPr>
        <w:pStyle w:val="3"/>
        <w:spacing w:before="343" w:line="221" w:lineRule="auto"/>
        <w:ind w:left="2"/>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说明：投标供应商须将本项目磋商保证金有效缴纳凭证(汇款凭证或转账证明复印件</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
          <w:sz w:val="24"/>
          <w:szCs w:val="24"/>
        </w:rPr>
        <w:t>，若使用</w:t>
      </w:r>
    </w:p>
    <w:p w14:paraId="54465F3E">
      <w:pPr>
        <w:pStyle w:val="3"/>
        <w:spacing w:before="31" w:line="221"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银行保函缴纳</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2"/>
          <w:sz w:val="24"/>
          <w:szCs w:val="24"/>
        </w:rPr>
        <w:t>，则提供银行保函复印件)作为缴纳凭证装订在本部分</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，并加盖本单位公章。</w:t>
      </w:r>
    </w:p>
    <w:p w14:paraId="66AB1C4B">
      <w:pPr>
        <w:pStyle w:val="3"/>
        <w:spacing w:before="78" w:line="183" w:lineRule="auto"/>
        <w:ind w:left="482"/>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注</w:t>
      </w:r>
      <w:r>
        <w:rPr>
          <w:rFonts w:hint="eastAsia" w:ascii="微软雅黑" w:hAnsi="微软雅黑" w:eastAsia="微软雅黑" w:cs="微软雅黑"/>
          <w:b/>
          <w:bCs/>
          <w:spacing w:val="-34"/>
          <w:sz w:val="24"/>
          <w:szCs w:val="24"/>
        </w:rPr>
        <w:t xml:space="preserve"> </w:t>
      </w:r>
      <w:r>
        <w:rPr>
          <w:rFonts w:hint="eastAsia" w:ascii="微软雅黑" w:hAnsi="微软雅黑" w:eastAsia="微软雅黑" w:cs="微软雅黑"/>
          <w:b/>
          <w:bCs/>
          <w:spacing w:val="-3"/>
          <w:sz w:val="24"/>
          <w:szCs w:val="24"/>
        </w:rPr>
        <w:t>：本项目无需换取保证金收据</w:t>
      </w:r>
    </w:p>
    <w:p w14:paraId="0B9FBDD8">
      <w:pPr>
        <w:spacing w:line="183" w:lineRule="auto"/>
        <w:rPr>
          <w:rFonts w:hint="eastAsia" w:ascii="微软雅黑" w:hAnsi="微软雅黑" w:eastAsia="微软雅黑" w:cs="微软雅黑"/>
          <w:sz w:val="24"/>
          <w:szCs w:val="24"/>
        </w:rPr>
        <w:sectPr>
          <w:footerReference r:id="rId50" w:type="default"/>
          <w:pgSz w:w="11905" w:h="16839"/>
          <w:pgMar w:top="1084" w:right="1083" w:bottom="1055" w:left="1082" w:header="1055" w:footer="822" w:gutter="0"/>
          <w:cols w:space="720" w:num="1"/>
        </w:sectPr>
      </w:pPr>
    </w:p>
    <w:p w14:paraId="7C14DB5B">
      <w:pPr>
        <w:spacing w:line="285" w:lineRule="auto"/>
        <w:rPr>
          <w:rFonts w:hint="eastAsia" w:ascii="微软雅黑" w:hAnsi="微软雅黑" w:eastAsia="微软雅黑" w:cs="微软雅黑"/>
          <w:sz w:val="21"/>
        </w:rPr>
      </w:pPr>
      <w:r>
        <w:rPr>
          <w:rFonts w:hint="eastAsia" w:ascii="微软雅黑" w:hAnsi="微软雅黑" w:eastAsia="微软雅黑" w:cs="微软雅黑"/>
        </w:rPr>
        <w:pict>
          <v:shape id="_x0000_s1060" o:spid="_x0000_s1060" style="position:absolute;left:0pt;margin-left:0pt;margin-top:0.7pt;height:0.75pt;width:486.95pt;z-index:251694080;mso-width-relative:page;mso-height-relative:page;" fillcolor="#000000" filled="t" stroked="f" coordsize="9739,15" path="m0,0l9738,0,9738,14,0,14,0,0xe">
            <v:path/>
            <v:fill on="t" focussize="0,0"/>
            <v:stroke on="f"/>
            <v:imagedata o:title=""/>
            <o:lock v:ext="edit"/>
          </v:shape>
        </w:pict>
      </w:r>
    </w:p>
    <w:p w14:paraId="0727AEBA">
      <w:pPr>
        <w:pStyle w:val="3"/>
        <w:spacing w:before="103" w:line="210" w:lineRule="auto"/>
        <w:jc w:val="right"/>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11、企业资质要求：投标人须具备有效的[</w:t>
      </w:r>
      <w:r>
        <w:rPr>
          <w:rFonts w:hint="eastAsia" w:cs="微软雅黑"/>
          <w:b/>
          <w:bCs/>
          <w:spacing w:val="-3"/>
          <w:sz w:val="24"/>
          <w:szCs w:val="24"/>
          <w:lang w:eastAsia="zh-CN"/>
        </w:rPr>
        <w:t>市政公用工程施工总承包贰级</w:t>
      </w:r>
      <w:r>
        <w:rPr>
          <w:rFonts w:hint="eastAsia" w:ascii="微软雅黑" w:hAnsi="微软雅黑" w:eastAsia="微软雅黑" w:cs="微软雅黑"/>
          <w:b/>
          <w:bCs/>
          <w:spacing w:val="-3"/>
          <w:sz w:val="24"/>
          <w:szCs w:val="24"/>
        </w:rPr>
        <w:t>]（含）及以上资质及</w:t>
      </w:r>
    </w:p>
    <w:p w14:paraId="448D2511">
      <w:pPr>
        <w:pStyle w:val="3"/>
        <w:spacing w:before="1" w:line="216" w:lineRule="auto"/>
        <w:ind w:left="3"/>
        <w:jc w:val="both"/>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有效的安全生产许可证；项目负责人资质要求：项目负责人须具备</w:t>
      </w:r>
      <w:r>
        <w:rPr>
          <w:rFonts w:hint="eastAsia" w:ascii="微软雅黑" w:hAnsi="微软雅黑" w:eastAsia="微软雅黑" w:cs="微软雅黑"/>
          <w:b/>
          <w:bCs/>
          <w:spacing w:val="-3"/>
          <w:sz w:val="24"/>
          <w:szCs w:val="24"/>
          <w:lang w:eastAsia="zh-CN"/>
        </w:rPr>
        <w:t>市政公用工程专业</w:t>
      </w:r>
      <w:r>
        <w:rPr>
          <w:rFonts w:hint="eastAsia" w:ascii="微软雅黑" w:hAnsi="微软雅黑" w:eastAsia="微软雅黑" w:cs="微软雅黑"/>
          <w:b/>
          <w:bCs/>
          <w:spacing w:val="-3"/>
          <w:sz w:val="24"/>
          <w:szCs w:val="24"/>
        </w:rPr>
        <w:t>二级（含</w:t>
      </w:r>
      <w:r>
        <w:rPr>
          <w:rFonts w:hint="eastAsia" w:ascii="微软雅黑" w:hAnsi="微软雅黑" w:eastAsia="微软雅黑" w:cs="微软雅黑"/>
          <w:b/>
          <w:bCs/>
          <w:spacing w:val="17"/>
          <w:sz w:val="24"/>
          <w:szCs w:val="24"/>
        </w:rPr>
        <w:t xml:space="preserve"> </w:t>
      </w:r>
      <w:r>
        <w:rPr>
          <w:rFonts w:hint="eastAsia" w:ascii="微软雅黑" w:hAnsi="微软雅黑" w:eastAsia="微软雅黑" w:cs="微软雅黑"/>
          <w:b/>
          <w:bCs/>
          <w:spacing w:val="-2"/>
          <w:sz w:val="24"/>
          <w:szCs w:val="24"/>
        </w:rPr>
        <w:t>二级）以上注册建造师执业资格</w:t>
      </w:r>
      <w:r>
        <w:rPr>
          <w:rFonts w:hint="eastAsia" w:ascii="微软雅黑" w:hAnsi="微软雅黑" w:eastAsia="微软雅黑" w:cs="微软雅黑"/>
          <w:b/>
          <w:bCs/>
          <w:spacing w:val="-41"/>
          <w:sz w:val="24"/>
          <w:szCs w:val="24"/>
        </w:rPr>
        <w:t xml:space="preserve"> </w:t>
      </w:r>
      <w:r>
        <w:rPr>
          <w:rFonts w:hint="eastAsia" w:ascii="微软雅黑" w:hAnsi="微软雅黑" w:eastAsia="微软雅黑" w:cs="微软雅黑"/>
          <w:b/>
          <w:bCs/>
          <w:spacing w:val="-2"/>
          <w:sz w:val="24"/>
          <w:szCs w:val="24"/>
        </w:rPr>
        <w:t>，具备有效的安全生产考核合格证书</w:t>
      </w:r>
      <w:r>
        <w:rPr>
          <w:rFonts w:hint="eastAsia" w:ascii="微软雅黑" w:hAnsi="微软雅黑" w:eastAsia="微软雅黑" w:cs="微软雅黑"/>
          <w:b/>
          <w:bCs/>
          <w:spacing w:val="-40"/>
          <w:sz w:val="24"/>
          <w:szCs w:val="24"/>
        </w:rPr>
        <w:t xml:space="preserve"> </w:t>
      </w:r>
      <w:r>
        <w:rPr>
          <w:rFonts w:hint="eastAsia" w:ascii="微软雅黑" w:hAnsi="微软雅黑" w:eastAsia="微软雅黑" w:cs="微软雅黑"/>
          <w:b/>
          <w:bCs/>
          <w:spacing w:val="-2"/>
          <w:sz w:val="24"/>
          <w:szCs w:val="24"/>
        </w:rPr>
        <w:t>，近 3 个</w:t>
      </w:r>
      <w:r>
        <w:rPr>
          <w:rFonts w:hint="eastAsia" w:ascii="微软雅黑" w:hAnsi="微软雅黑" w:eastAsia="微软雅黑" w:cs="微软雅黑"/>
          <w:b/>
          <w:bCs/>
          <w:spacing w:val="-3"/>
          <w:sz w:val="24"/>
          <w:szCs w:val="24"/>
        </w:rPr>
        <w:t>月有效的社保</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2"/>
          <w:sz w:val="24"/>
          <w:szCs w:val="24"/>
        </w:rPr>
        <w:t>证明</w:t>
      </w:r>
      <w:r>
        <w:rPr>
          <w:rFonts w:hint="eastAsia" w:ascii="微软雅黑" w:hAnsi="微软雅黑" w:eastAsia="微软雅黑" w:cs="微软雅黑"/>
          <w:b/>
          <w:bCs/>
          <w:spacing w:val="-33"/>
          <w:sz w:val="24"/>
          <w:szCs w:val="24"/>
        </w:rPr>
        <w:t xml:space="preserve"> </w:t>
      </w:r>
      <w:r>
        <w:rPr>
          <w:rFonts w:hint="eastAsia" w:ascii="微软雅黑" w:hAnsi="微软雅黑" w:eastAsia="微软雅黑" w:cs="微软雅黑"/>
          <w:b/>
          <w:bCs/>
          <w:spacing w:val="-2"/>
          <w:sz w:val="24"/>
          <w:szCs w:val="24"/>
        </w:rPr>
        <w:t>，且未担任其他在施建设项目的项目负责人；</w:t>
      </w:r>
    </w:p>
    <w:p w14:paraId="09A6A2A9">
      <w:pPr>
        <w:spacing w:line="216" w:lineRule="auto"/>
        <w:rPr>
          <w:rFonts w:hint="eastAsia" w:ascii="微软雅黑" w:hAnsi="微软雅黑" w:eastAsia="微软雅黑" w:cs="微软雅黑"/>
          <w:sz w:val="24"/>
          <w:szCs w:val="24"/>
        </w:rPr>
        <w:sectPr>
          <w:footerReference r:id="rId51" w:type="default"/>
          <w:pgSz w:w="11905" w:h="16839"/>
          <w:pgMar w:top="1084" w:right="1083" w:bottom="1055" w:left="1082" w:header="1055" w:footer="822" w:gutter="0"/>
          <w:cols w:space="720" w:num="1"/>
        </w:sectPr>
      </w:pPr>
    </w:p>
    <w:p w14:paraId="73EB4553">
      <w:pPr>
        <w:spacing w:line="321" w:lineRule="auto"/>
        <w:rPr>
          <w:rFonts w:hint="eastAsia" w:ascii="微软雅黑" w:hAnsi="微软雅黑" w:eastAsia="微软雅黑" w:cs="微软雅黑"/>
          <w:sz w:val="21"/>
        </w:rPr>
      </w:pPr>
      <w:r>
        <w:rPr>
          <w:rFonts w:hint="eastAsia" w:ascii="微软雅黑" w:hAnsi="微软雅黑" w:eastAsia="微软雅黑" w:cs="微软雅黑"/>
        </w:rPr>
        <w:pict>
          <v:shape id="_x0000_s1061" o:spid="_x0000_s1061" style="position:absolute;left:0pt;margin-left:0pt;margin-top:0.65pt;height:0.75pt;width:486.95pt;z-index:251695104;mso-width-relative:page;mso-height-relative:page;" fillcolor="#000000" filled="t" stroked="f" coordsize="9739,15" path="m0,0l9738,0,9738,14,0,14,0,0xe">
            <v:path/>
            <v:fill on="t" focussize="0,0"/>
            <v:stroke on="f"/>
            <v:imagedata o:title=""/>
            <o:lock v:ext="edit"/>
          </v:shape>
        </w:pict>
      </w:r>
    </w:p>
    <w:p w14:paraId="2BA64DC0">
      <w:pPr>
        <w:pStyle w:val="3"/>
        <w:spacing w:before="54" w:line="220" w:lineRule="auto"/>
        <w:ind w:left="26"/>
        <w:rPr>
          <w:sz w:val="24"/>
          <w:szCs w:val="24"/>
        </w:rPr>
      </w:pPr>
      <w:r>
        <w:rPr>
          <w:rFonts w:hint="eastAsia" w:cs="微软雅黑"/>
          <w:b/>
          <w:bCs/>
          <w:spacing w:val="-1"/>
          <w:sz w:val="24"/>
          <w:szCs w:val="24"/>
          <w:lang w:val="en-US" w:eastAsia="zh-CN"/>
        </w:rPr>
        <w:t>12、</w:t>
      </w:r>
      <w:r>
        <w:rPr>
          <w:b/>
          <w:bCs/>
          <w:spacing w:val="-3"/>
          <w:sz w:val="24"/>
          <w:szCs w:val="24"/>
        </w:rPr>
        <w:t>请根据要求单独上传《中小企业声明函》，格式以采购文件要求为准；</w:t>
      </w:r>
    </w:p>
    <w:p w14:paraId="3FDA126E">
      <w:pPr>
        <w:spacing w:line="315" w:lineRule="auto"/>
        <w:rPr>
          <w:rFonts w:ascii="Arial"/>
          <w:sz w:val="24"/>
          <w:szCs w:val="24"/>
        </w:rPr>
      </w:pPr>
    </w:p>
    <w:p w14:paraId="1B5421CE">
      <w:pPr>
        <w:spacing w:line="316" w:lineRule="auto"/>
        <w:rPr>
          <w:rFonts w:ascii="Arial"/>
          <w:sz w:val="24"/>
          <w:szCs w:val="24"/>
        </w:rPr>
      </w:pPr>
    </w:p>
    <w:p w14:paraId="53E6F2A1">
      <w:pPr>
        <w:pStyle w:val="3"/>
        <w:spacing w:before="103" w:line="229" w:lineRule="auto"/>
        <w:ind w:left="21"/>
        <w:outlineLvl w:val="1"/>
        <w:rPr>
          <w:rFonts w:hint="default" w:ascii="微软雅黑" w:hAnsi="微软雅黑" w:eastAsia="微软雅黑" w:cs="微软雅黑"/>
          <w:b/>
          <w:bCs/>
          <w:spacing w:val="-1"/>
          <w:sz w:val="24"/>
          <w:szCs w:val="24"/>
          <w:lang w:val="en-US" w:eastAsia="zh-CN"/>
        </w:rPr>
        <w:sectPr>
          <w:footerReference r:id="rId52" w:type="default"/>
          <w:pgSz w:w="11905" w:h="16839"/>
          <w:pgMar w:top="1084" w:right="1083" w:bottom="1055" w:left="1082" w:header="1055" w:footer="822" w:gutter="0"/>
          <w:cols w:space="720" w:num="1"/>
        </w:sectPr>
      </w:pPr>
    </w:p>
    <w:p w14:paraId="342BB631">
      <w:pPr>
        <w:pStyle w:val="3"/>
        <w:spacing w:before="103" w:line="229" w:lineRule="auto"/>
        <w:ind w:left="21"/>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1</w:t>
      </w:r>
      <w:r>
        <w:rPr>
          <w:rFonts w:hint="eastAsia" w:cs="微软雅黑"/>
          <w:b/>
          <w:bCs/>
          <w:spacing w:val="-1"/>
          <w:sz w:val="24"/>
          <w:szCs w:val="24"/>
          <w:lang w:val="en-US" w:eastAsia="zh-CN"/>
        </w:rPr>
        <w:t>3</w:t>
      </w:r>
      <w:r>
        <w:rPr>
          <w:rFonts w:hint="eastAsia" w:ascii="微软雅黑" w:hAnsi="微软雅黑" w:eastAsia="微软雅黑" w:cs="微软雅黑"/>
          <w:b/>
          <w:bCs/>
          <w:spacing w:val="-1"/>
          <w:sz w:val="24"/>
          <w:szCs w:val="24"/>
        </w:rPr>
        <w:t>、供应商须知资料表要求的其他资格证明文件；</w:t>
      </w:r>
    </w:p>
    <w:p w14:paraId="62813FD8">
      <w:pPr>
        <w:pStyle w:val="3"/>
        <w:spacing w:before="304" w:line="184" w:lineRule="auto"/>
        <w:ind w:left="2"/>
        <w:rPr>
          <w:rFonts w:hint="eastAsia" w:ascii="微软雅黑" w:hAnsi="微软雅黑" w:eastAsia="微软雅黑" w:cs="微软雅黑"/>
          <w:sz w:val="24"/>
          <w:szCs w:val="24"/>
        </w:rPr>
      </w:pPr>
      <w:r>
        <w:rPr>
          <w:rFonts w:hint="eastAsia" w:ascii="微软雅黑" w:hAnsi="微软雅黑" w:eastAsia="微软雅黑" w:cs="微软雅黑"/>
          <w:sz w:val="24"/>
          <w:szCs w:val="24"/>
        </w:rPr>
        <w:t>说明：应提供供应商须知资料表要求的其他资格证明文件；扫描件上应加盖供</w:t>
      </w:r>
      <w:r>
        <w:rPr>
          <w:rFonts w:hint="eastAsia" w:ascii="微软雅黑" w:hAnsi="微软雅黑" w:eastAsia="微软雅黑" w:cs="微软雅黑"/>
          <w:spacing w:val="-1"/>
          <w:sz w:val="24"/>
          <w:szCs w:val="24"/>
        </w:rPr>
        <w:t>应商公章。</w:t>
      </w:r>
    </w:p>
    <w:p w14:paraId="00D22E95">
      <w:pPr>
        <w:spacing w:line="184" w:lineRule="auto"/>
        <w:rPr>
          <w:rFonts w:hint="eastAsia" w:ascii="微软雅黑" w:hAnsi="微软雅黑" w:eastAsia="微软雅黑" w:cs="微软雅黑"/>
          <w:sz w:val="24"/>
          <w:szCs w:val="24"/>
        </w:rPr>
        <w:sectPr>
          <w:pgSz w:w="11905" w:h="16839"/>
          <w:pgMar w:top="1084" w:right="1083" w:bottom="1055" w:left="1082" w:header="1055" w:footer="822" w:gutter="0"/>
          <w:cols w:space="720" w:num="1"/>
        </w:sectPr>
      </w:pPr>
    </w:p>
    <w:p w14:paraId="7AB4292D">
      <w:pPr>
        <w:spacing w:line="335" w:lineRule="auto"/>
        <w:rPr>
          <w:rFonts w:hint="eastAsia" w:ascii="微软雅黑" w:hAnsi="微软雅黑" w:eastAsia="微软雅黑" w:cs="微软雅黑"/>
          <w:sz w:val="21"/>
        </w:rPr>
      </w:pPr>
      <w:r>
        <w:rPr>
          <w:rFonts w:hint="eastAsia" w:ascii="微软雅黑" w:hAnsi="微软雅黑" w:eastAsia="微软雅黑" w:cs="微软雅黑"/>
        </w:rPr>
        <w:pict>
          <v:shape id="_x0000_s1062" o:spid="_x0000_s1062" style="position:absolute;left:0pt;margin-left:0pt;margin-top:0.7pt;height:0.75pt;width:486.95pt;z-index:251696128;mso-width-relative:page;mso-height-relative:page;" fillcolor="#000000" filled="t" stroked="f" coordsize="9739,15" path="m0,0l9738,0,9738,14,0,14,0,0xe">
            <v:path/>
            <v:fill on="t" focussize="0,0"/>
            <v:stroke on="f"/>
            <v:imagedata o:title=""/>
            <o:lock v:ext="edit"/>
          </v:shape>
        </w:pict>
      </w:r>
    </w:p>
    <w:p w14:paraId="5CD64D91">
      <w:pPr>
        <w:pStyle w:val="3"/>
        <w:spacing w:before="103" w:line="183" w:lineRule="auto"/>
        <w:ind w:left="3429"/>
        <w:outlineLvl w:val="0"/>
        <w:rPr>
          <w:rFonts w:hint="eastAsia" w:ascii="微软雅黑" w:hAnsi="微软雅黑" w:eastAsia="微软雅黑" w:cs="微软雅黑"/>
          <w:sz w:val="24"/>
          <w:szCs w:val="24"/>
        </w:rPr>
      </w:pPr>
      <w:bookmarkStart w:id="5" w:name="bookmark5"/>
      <w:bookmarkEnd w:id="5"/>
      <w:r>
        <w:rPr>
          <w:rFonts w:hint="eastAsia" w:ascii="微软雅黑" w:hAnsi="微软雅黑" w:eastAsia="微软雅黑" w:cs="微软雅黑"/>
          <w:b/>
          <w:bCs/>
          <w:spacing w:val="-1"/>
          <w:sz w:val="24"/>
          <w:szCs w:val="24"/>
        </w:rPr>
        <w:t>第二部分</w:t>
      </w:r>
      <w:r>
        <w:rPr>
          <w:rFonts w:hint="eastAsia" w:ascii="微软雅黑" w:hAnsi="微软雅黑" w:eastAsia="微软雅黑" w:cs="微软雅黑"/>
          <w:b/>
          <w:bCs/>
          <w:spacing w:val="11"/>
          <w:sz w:val="24"/>
          <w:szCs w:val="24"/>
        </w:rPr>
        <w:t xml:space="preserve">   </w:t>
      </w:r>
      <w:r>
        <w:rPr>
          <w:rFonts w:hint="eastAsia" w:ascii="微软雅黑" w:hAnsi="微软雅黑" w:eastAsia="微软雅黑" w:cs="微软雅黑"/>
          <w:b/>
          <w:bCs/>
          <w:spacing w:val="-1"/>
          <w:sz w:val="24"/>
          <w:szCs w:val="24"/>
        </w:rPr>
        <w:t>商务及技术文件</w:t>
      </w:r>
    </w:p>
    <w:p w14:paraId="22093CFF">
      <w:pPr>
        <w:pStyle w:val="3"/>
        <w:spacing w:line="210" w:lineRule="auto"/>
        <w:ind w:left="744"/>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1、磋商函</w:t>
      </w:r>
    </w:p>
    <w:p w14:paraId="1FF66914">
      <w:pPr>
        <w:pStyle w:val="3"/>
        <w:spacing w:before="1" w:line="209" w:lineRule="auto"/>
        <w:ind w:left="73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2、投标分项报价表</w:t>
      </w:r>
    </w:p>
    <w:p w14:paraId="2DB4B7C8">
      <w:pPr>
        <w:pStyle w:val="3"/>
        <w:spacing w:before="1" w:line="209" w:lineRule="auto"/>
        <w:ind w:left="736"/>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3、商务条款偏离表</w:t>
      </w:r>
    </w:p>
    <w:p w14:paraId="3F666A02">
      <w:pPr>
        <w:pStyle w:val="3"/>
        <w:spacing w:before="4" w:line="209" w:lineRule="auto"/>
        <w:ind w:left="1" w:firstLine="719"/>
        <w:rPr>
          <w:rFonts w:hint="eastAsia" w:ascii="微软雅黑" w:hAnsi="微软雅黑" w:eastAsia="微软雅黑" w:cs="微软雅黑"/>
          <w:sz w:val="24"/>
          <w:szCs w:val="24"/>
        </w:rPr>
      </w:pPr>
      <w:r>
        <w:rPr>
          <w:rFonts w:hint="eastAsia" w:ascii="微软雅黑" w:hAnsi="微软雅黑" w:eastAsia="微软雅黑" w:cs="微软雅黑"/>
          <w:sz w:val="24"/>
          <w:szCs w:val="24"/>
        </w:rPr>
        <w:t>4、符合《政府采购促进中小企业发展暂行办法》、《关于政府采购支持监</w:t>
      </w:r>
      <w:r>
        <w:rPr>
          <w:rFonts w:hint="eastAsia" w:ascii="微软雅黑" w:hAnsi="微软雅黑" w:eastAsia="微软雅黑" w:cs="微软雅黑"/>
          <w:spacing w:val="-1"/>
          <w:sz w:val="24"/>
          <w:szCs w:val="24"/>
        </w:rPr>
        <w:t>狱企业发展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有关问题的通知》和《三部门联合发布关于促进残疾人就业政府采购政策的通知》价格扣减条</w:t>
      </w:r>
      <w:r>
        <w:rPr>
          <w:rFonts w:hint="eastAsia" w:ascii="微软雅黑" w:hAnsi="微软雅黑" w:eastAsia="微软雅黑" w:cs="微软雅黑"/>
          <w:spacing w:val="18"/>
          <w:w w:val="101"/>
          <w:sz w:val="24"/>
          <w:szCs w:val="24"/>
        </w:rPr>
        <w:t xml:space="preserve"> </w:t>
      </w:r>
      <w:r>
        <w:rPr>
          <w:rFonts w:hint="eastAsia" w:ascii="微软雅黑" w:hAnsi="微软雅黑" w:eastAsia="微软雅黑" w:cs="微软雅黑"/>
          <w:spacing w:val="-1"/>
          <w:sz w:val="24"/>
          <w:szCs w:val="24"/>
        </w:rPr>
        <w:t>件的供应商须提交）价格扣减条件的供应商须提交</w:t>
      </w:r>
    </w:p>
    <w:p w14:paraId="0380BEA0">
      <w:pPr>
        <w:pStyle w:val="3"/>
        <w:spacing w:before="1" w:line="209" w:lineRule="auto"/>
        <w:ind w:left="72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4-1《中小企业声明函》</w:t>
      </w:r>
    </w:p>
    <w:p w14:paraId="141C2486">
      <w:pPr>
        <w:pStyle w:val="3"/>
        <w:spacing w:before="2" w:line="209" w:lineRule="auto"/>
        <w:ind w:left="72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4-2《残疾人福利性单位声明函》</w:t>
      </w:r>
    </w:p>
    <w:p w14:paraId="2B0FD3CA">
      <w:pPr>
        <w:pStyle w:val="3"/>
        <w:spacing w:before="1" w:line="209" w:lineRule="auto"/>
        <w:ind w:left="72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4-3《监狱企业声明函》</w:t>
      </w:r>
    </w:p>
    <w:p w14:paraId="07065A16">
      <w:pPr>
        <w:pStyle w:val="3"/>
        <w:spacing w:before="1" w:line="209" w:lineRule="auto"/>
        <w:ind w:left="73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5、供应商关联单位的说明</w:t>
      </w:r>
    </w:p>
    <w:p w14:paraId="137E0F8B">
      <w:pPr>
        <w:pStyle w:val="3"/>
        <w:spacing w:before="2" w:line="209" w:lineRule="auto"/>
        <w:ind w:left="73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6、其他有利于潜在供应商的文件或证明材料</w:t>
      </w:r>
    </w:p>
    <w:p w14:paraId="0F337B42">
      <w:pPr>
        <w:pStyle w:val="3"/>
        <w:spacing w:before="1" w:line="209" w:lineRule="auto"/>
        <w:ind w:left="73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7、其他有利于磋商的资料</w:t>
      </w:r>
    </w:p>
    <w:p w14:paraId="6DDF077E">
      <w:pPr>
        <w:pStyle w:val="3"/>
        <w:spacing w:before="2" w:line="209" w:lineRule="auto"/>
        <w:ind w:left="73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8、关于对本响应文件中资料真实性的承诺</w:t>
      </w:r>
    </w:p>
    <w:p w14:paraId="3E81CB6B">
      <w:pPr>
        <w:pStyle w:val="3"/>
        <w:spacing w:before="1" w:line="225" w:lineRule="auto"/>
        <w:ind w:left="73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9、响应文件格式范本</w:t>
      </w:r>
    </w:p>
    <w:p w14:paraId="6D8DDA17">
      <w:pPr>
        <w:spacing w:line="225" w:lineRule="auto"/>
        <w:rPr>
          <w:rFonts w:hint="eastAsia" w:ascii="微软雅黑" w:hAnsi="微软雅黑" w:eastAsia="微软雅黑" w:cs="微软雅黑"/>
          <w:sz w:val="24"/>
          <w:szCs w:val="24"/>
        </w:rPr>
        <w:sectPr>
          <w:footerReference r:id="rId53" w:type="default"/>
          <w:pgSz w:w="11905" w:h="16839"/>
          <w:pgMar w:top="1084" w:right="1083" w:bottom="1055" w:left="1082" w:header="1055" w:footer="822" w:gutter="0"/>
          <w:cols w:space="720" w:num="1"/>
        </w:sectPr>
      </w:pPr>
    </w:p>
    <w:p w14:paraId="4EE45B67">
      <w:pPr>
        <w:spacing w:line="309" w:lineRule="auto"/>
        <w:rPr>
          <w:rFonts w:hint="eastAsia" w:ascii="微软雅黑" w:hAnsi="微软雅黑" w:eastAsia="微软雅黑" w:cs="微软雅黑"/>
          <w:sz w:val="21"/>
        </w:rPr>
      </w:pPr>
      <w:r>
        <w:rPr>
          <w:rFonts w:hint="eastAsia" w:ascii="微软雅黑" w:hAnsi="微软雅黑" w:eastAsia="微软雅黑" w:cs="微软雅黑"/>
        </w:rPr>
        <w:pict>
          <v:shape id="_x0000_s1063" o:spid="_x0000_s1063" style="position:absolute;left:0pt;margin-left:0pt;margin-top:0.75pt;height:0.75pt;width:486.95pt;z-index:251697152;mso-width-relative:page;mso-height-relative:page;" fillcolor="#000000" filled="t" stroked="f" coordsize="9739,15" path="m0,0l9738,0,9738,14,0,14,0,0xe">
            <v:path/>
            <v:fill on="t" focussize="0,0"/>
            <v:stroke on="f"/>
            <v:imagedata o:title=""/>
            <o:lock v:ext="edit"/>
          </v:shape>
        </w:pict>
      </w:r>
    </w:p>
    <w:p w14:paraId="7685505B">
      <w:pPr>
        <w:spacing w:line="309" w:lineRule="auto"/>
        <w:rPr>
          <w:rFonts w:hint="eastAsia" w:ascii="微软雅黑" w:hAnsi="微软雅黑" w:eastAsia="微软雅黑" w:cs="微软雅黑"/>
          <w:sz w:val="21"/>
        </w:rPr>
      </w:pPr>
    </w:p>
    <w:p w14:paraId="4539341A">
      <w:pPr>
        <w:spacing w:line="309" w:lineRule="auto"/>
        <w:rPr>
          <w:rFonts w:hint="eastAsia" w:ascii="微软雅黑" w:hAnsi="微软雅黑" w:eastAsia="微软雅黑" w:cs="微软雅黑"/>
          <w:sz w:val="21"/>
        </w:rPr>
      </w:pPr>
    </w:p>
    <w:p w14:paraId="3133D722">
      <w:pPr>
        <w:pStyle w:val="3"/>
        <w:spacing w:before="103" w:line="230" w:lineRule="auto"/>
        <w:ind w:left="4423"/>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1.磋商函</w:t>
      </w:r>
    </w:p>
    <w:p w14:paraId="1AC297D9">
      <w:pPr>
        <w:spacing w:line="294" w:lineRule="auto"/>
        <w:rPr>
          <w:rFonts w:hint="eastAsia" w:ascii="微软雅黑" w:hAnsi="微软雅黑" w:eastAsia="微软雅黑" w:cs="微软雅黑"/>
          <w:sz w:val="21"/>
        </w:rPr>
      </w:pPr>
    </w:p>
    <w:p w14:paraId="5696447E">
      <w:pPr>
        <w:pStyle w:val="3"/>
        <w:spacing w:before="103" w:line="173" w:lineRule="auto"/>
        <w:ind w:left="3"/>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致：</w:t>
      </w:r>
      <w:r>
        <w:rPr>
          <w:rFonts w:hint="eastAsia" w:ascii="微软雅黑" w:hAnsi="微软雅黑" w:eastAsia="微软雅黑" w:cs="微软雅黑"/>
          <w:spacing w:val="-1"/>
          <w:sz w:val="24"/>
          <w:szCs w:val="24"/>
          <w:u w:val="single" w:color="auto"/>
        </w:rPr>
        <w:t>采购人</w:t>
      </w:r>
    </w:p>
    <w:p w14:paraId="363237EA">
      <w:pPr>
        <w:pStyle w:val="3"/>
        <w:spacing w:before="17" w:line="210" w:lineRule="auto"/>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根据贵方的</w:t>
      </w:r>
      <w:r>
        <w:rPr>
          <w:rFonts w:hint="eastAsia" w:ascii="微软雅黑" w:hAnsi="微软雅黑" w:eastAsia="微软雅黑" w:cs="微软雅黑"/>
          <w:spacing w:val="-2"/>
          <w:sz w:val="24"/>
          <w:szCs w:val="24"/>
          <w:u w:val="single" w:color="auto"/>
        </w:rPr>
        <w:t>(项目名称)</w:t>
      </w:r>
      <w:r>
        <w:rPr>
          <w:rFonts w:hint="eastAsia" w:ascii="微软雅黑" w:hAnsi="微软雅黑" w:eastAsia="微软雅黑" w:cs="微软雅黑"/>
          <w:spacing w:val="-2"/>
          <w:sz w:val="24"/>
          <w:szCs w:val="24"/>
        </w:rPr>
        <w:t>的磋商邀请</w:t>
      </w:r>
      <w:r>
        <w:rPr>
          <w:rFonts w:hint="eastAsia" w:ascii="微软雅黑" w:hAnsi="微软雅黑" w:eastAsia="微软雅黑" w:cs="微软雅黑"/>
          <w:spacing w:val="-2"/>
          <w:sz w:val="24"/>
          <w:szCs w:val="24"/>
          <w:u w:val="single" w:color="auto"/>
        </w:rPr>
        <w:t>(项目编号)</w:t>
      </w:r>
      <w:r>
        <w:rPr>
          <w:rFonts w:hint="eastAsia" w:ascii="微软雅黑" w:hAnsi="微软雅黑" w:eastAsia="微软雅黑" w:cs="微软雅黑"/>
          <w:spacing w:val="-3"/>
          <w:sz w:val="24"/>
          <w:szCs w:val="24"/>
        </w:rPr>
        <w:t>，签字代表</w:t>
      </w:r>
      <w:r>
        <w:rPr>
          <w:rFonts w:hint="eastAsia" w:ascii="微软雅黑" w:hAnsi="微软雅黑" w:eastAsia="微软雅黑" w:cs="微软雅黑"/>
          <w:spacing w:val="-3"/>
          <w:sz w:val="24"/>
          <w:szCs w:val="24"/>
          <w:u w:val="single" w:color="auto"/>
        </w:rPr>
        <w:t>(姓名、职务)</w:t>
      </w:r>
      <w:r>
        <w:rPr>
          <w:rFonts w:hint="eastAsia" w:ascii="微软雅黑" w:hAnsi="微软雅黑" w:eastAsia="微软雅黑" w:cs="微软雅黑"/>
          <w:spacing w:val="-3"/>
          <w:sz w:val="24"/>
          <w:szCs w:val="24"/>
        </w:rPr>
        <w:t>经正式授权并代表供</w:t>
      </w:r>
    </w:p>
    <w:p w14:paraId="59FE655D">
      <w:pPr>
        <w:pStyle w:val="3"/>
        <w:spacing w:before="1" w:line="222" w:lineRule="auto"/>
        <w:ind w:left="12" w:hanging="12"/>
        <w:rPr>
          <w:rFonts w:hint="eastAsia" w:ascii="微软雅黑" w:hAnsi="微软雅黑" w:eastAsia="微软雅黑" w:cs="微软雅黑"/>
          <w:sz w:val="24"/>
          <w:szCs w:val="24"/>
        </w:rPr>
      </w:pPr>
      <w:r>
        <w:rPr>
          <w:rFonts w:hint="eastAsia" w:ascii="微软雅黑" w:hAnsi="微软雅黑" w:eastAsia="微软雅黑" w:cs="微软雅黑"/>
          <w:sz w:val="24"/>
          <w:szCs w:val="24"/>
        </w:rPr>
        <w:t>应商</w:t>
      </w:r>
      <w:r>
        <w:rPr>
          <w:rFonts w:hint="eastAsia" w:ascii="微软雅黑" w:hAnsi="微软雅黑" w:eastAsia="微软雅黑" w:cs="微软雅黑"/>
          <w:sz w:val="24"/>
          <w:szCs w:val="24"/>
          <w:u w:val="single" w:color="auto"/>
        </w:rPr>
        <w:t>（名称、地址）</w:t>
      </w:r>
      <w:r>
        <w:rPr>
          <w:rFonts w:hint="eastAsia" w:ascii="微软雅黑" w:hAnsi="微软雅黑" w:eastAsia="微软雅黑" w:cs="微软雅黑"/>
          <w:sz w:val="24"/>
          <w:szCs w:val="24"/>
        </w:rPr>
        <w:t>提交下述响应文件</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z w:val="24"/>
          <w:szCs w:val="24"/>
        </w:rPr>
        <w:t>，并以</w:t>
      </w:r>
      <w:r>
        <w:rPr>
          <w:rFonts w:hint="eastAsia" w:ascii="微软雅黑" w:hAnsi="微软雅黑" w:eastAsia="微软雅黑" w:cs="微软雅黑"/>
          <w:spacing w:val="-71"/>
          <w:sz w:val="24"/>
          <w:szCs w:val="24"/>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sz w:val="24"/>
          <w:szCs w:val="24"/>
        </w:rPr>
        <w:t>形式出具的金额为人民币</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z w:val="24"/>
          <w:szCs w:val="24"/>
        </w:rPr>
        <w:t xml:space="preserve">元 </w:t>
      </w:r>
      <w:r>
        <w:rPr>
          <w:rFonts w:hint="eastAsia" w:ascii="微软雅黑" w:hAnsi="微软雅黑" w:eastAsia="微软雅黑" w:cs="微软雅黑"/>
          <w:spacing w:val="-2"/>
          <w:sz w:val="24"/>
          <w:szCs w:val="24"/>
        </w:rPr>
        <w:t>的磋商保证金。</w:t>
      </w:r>
    </w:p>
    <w:p w14:paraId="78B1A364">
      <w:pPr>
        <w:pStyle w:val="3"/>
        <w:spacing w:before="1" w:line="183" w:lineRule="auto"/>
        <w:ind w:left="483"/>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据此</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3"/>
          <w:sz w:val="24"/>
          <w:szCs w:val="24"/>
        </w:rPr>
        <w:t>，签字代表宣布同意如下：</w:t>
      </w:r>
    </w:p>
    <w:p w14:paraId="599ACC91">
      <w:pPr>
        <w:pStyle w:val="3"/>
        <w:spacing w:before="1" w:line="210" w:lineRule="auto"/>
        <w:ind w:left="1" w:firstLine="519"/>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（1）附投标价格表中规定的应提供和交付的货物和服务的投标总价为</w:t>
      </w:r>
      <w:r>
        <w:rPr>
          <w:rFonts w:hint="eastAsia" w:ascii="微软雅黑" w:hAnsi="微软雅黑" w:eastAsia="微软雅黑" w:cs="微软雅黑"/>
          <w:spacing w:val="-1"/>
          <w:sz w:val="24"/>
          <w:szCs w:val="24"/>
          <w:u w:val="single" w:color="auto"/>
        </w:rPr>
        <w:t xml:space="preserve">          （用文字和</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2"/>
          <w:sz w:val="24"/>
          <w:szCs w:val="24"/>
          <w:u w:val="single" w:color="auto"/>
        </w:rPr>
        <w:t>数字表示）</w:t>
      </w:r>
      <w:r>
        <w:rPr>
          <w:rFonts w:hint="eastAsia" w:ascii="微软雅黑" w:hAnsi="微软雅黑" w:eastAsia="微软雅黑" w:cs="微软雅黑"/>
          <w:spacing w:val="2"/>
          <w:sz w:val="24"/>
          <w:szCs w:val="24"/>
        </w:rPr>
        <w:t>。</w:t>
      </w:r>
    </w:p>
    <w:p w14:paraId="6BB8AE91">
      <w:pPr>
        <w:pStyle w:val="3"/>
        <w:spacing w:before="1" w:line="209" w:lineRule="auto"/>
        <w:ind w:left="520"/>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（2）本投标有效期为自投标截止之日起</w:t>
      </w:r>
      <w:r>
        <w:rPr>
          <w:rFonts w:hint="eastAsia" w:ascii="微软雅黑" w:hAnsi="微软雅黑" w:eastAsia="微软雅黑" w:cs="微软雅黑"/>
          <w:spacing w:val="-70"/>
          <w:sz w:val="24"/>
          <w:szCs w:val="24"/>
        </w:rPr>
        <w:t xml:space="preserve"> </w:t>
      </w:r>
      <w:r>
        <w:rPr>
          <w:rFonts w:hint="eastAsia" w:ascii="微软雅黑" w:hAnsi="微软雅黑" w:eastAsia="微软雅黑" w:cs="微软雅黑"/>
          <w:spacing w:val="4"/>
          <w:sz w:val="24"/>
          <w:szCs w:val="24"/>
          <w:u w:val="single" w:color="auto"/>
        </w:rPr>
        <w:t xml:space="preserve">        </w:t>
      </w:r>
      <w:r>
        <w:rPr>
          <w:rFonts w:hint="eastAsia" w:ascii="微软雅黑" w:hAnsi="微软雅黑" w:eastAsia="微软雅黑" w:cs="微软雅黑"/>
          <w:spacing w:val="-68"/>
          <w:sz w:val="24"/>
          <w:szCs w:val="24"/>
        </w:rPr>
        <w:t xml:space="preserve"> </w:t>
      </w:r>
      <w:r>
        <w:rPr>
          <w:rFonts w:hint="eastAsia" w:ascii="微软雅黑" w:hAnsi="微软雅黑" w:eastAsia="微软雅黑" w:cs="微软雅黑"/>
          <w:spacing w:val="-2"/>
          <w:sz w:val="24"/>
          <w:szCs w:val="24"/>
        </w:rPr>
        <w:t>个日历日。</w:t>
      </w:r>
    </w:p>
    <w:p w14:paraId="10C4686B">
      <w:pPr>
        <w:pStyle w:val="3"/>
        <w:spacing w:before="2" w:line="209" w:lineRule="auto"/>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（3）联合体中的大中型企业和其他自然人、法人或者非</w:t>
      </w:r>
      <w:r>
        <w:rPr>
          <w:rFonts w:hint="eastAsia" w:ascii="微软雅黑" w:hAnsi="微软雅黑" w:eastAsia="微软雅黑" w:cs="微软雅黑"/>
          <w:spacing w:val="-4"/>
          <w:sz w:val="24"/>
          <w:szCs w:val="24"/>
        </w:rPr>
        <w:t>法人组织</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4"/>
          <w:sz w:val="24"/>
          <w:szCs w:val="24"/>
        </w:rPr>
        <w:t>，与联合体中的小型、</w:t>
      </w:r>
    </w:p>
    <w:p w14:paraId="27734458">
      <w:pPr>
        <w:pStyle w:val="3"/>
        <w:spacing w:before="1" w:line="209"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微型企业之间</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（存在、不</w:t>
      </w:r>
      <w:r>
        <w:rPr>
          <w:rFonts w:hint="eastAsia" w:ascii="微软雅黑" w:hAnsi="微软雅黑" w:eastAsia="微软雅黑" w:cs="微软雅黑"/>
          <w:sz w:val="24"/>
          <w:szCs w:val="24"/>
        </w:rPr>
        <w:t>存在）投资关系（如有）。</w:t>
      </w:r>
    </w:p>
    <w:p w14:paraId="1FE170B3">
      <w:pPr>
        <w:pStyle w:val="3"/>
        <w:spacing w:before="2" w:line="220" w:lineRule="auto"/>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（4）已详细审查全部磋商文件</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，包括所有补充通知（如</w:t>
      </w:r>
      <w:r>
        <w:rPr>
          <w:rFonts w:hint="eastAsia" w:ascii="微软雅黑" w:hAnsi="微软雅黑" w:eastAsia="微软雅黑" w:cs="微软雅黑"/>
          <w:spacing w:val="-3"/>
          <w:sz w:val="24"/>
          <w:szCs w:val="24"/>
        </w:rPr>
        <w:t>果有的话</w:t>
      </w:r>
      <w:r>
        <w:rPr>
          <w:rFonts w:hint="eastAsia" w:ascii="微软雅黑" w:hAnsi="微软雅黑" w:eastAsia="微软雅黑" w:cs="微软雅黑"/>
          <w:spacing w:val="-16"/>
          <w:sz w:val="24"/>
          <w:szCs w:val="24"/>
        </w:rPr>
        <w:t>）</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6"/>
          <w:sz w:val="24"/>
          <w:szCs w:val="24"/>
        </w:rPr>
        <w:t>，</w:t>
      </w:r>
      <w:r>
        <w:rPr>
          <w:rFonts w:hint="eastAsia" w:ascii="微软雅黑" w:hAnsi="微软雅黑" w:eastAsia="微软雅黑" w:cs="微软雅黑"/>
          <w:spacing w:val="-3"/>
          <w:sz w:val="24"/>
          <w:szCs w:val="24"/>
        </w:rPr>
        <w:t>完全理解并同意放</w:t>
      </w:r>
    </w:p>
    <w:p w14:paraId="64A7D8FB">
      <w:pPr>
        <w:pStyle w:val="3"/>
        <w:spacing w:before="25" w:line="183"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弃对这方面有不明、误解和质疑的权力。</w:t>
      </w:r>
    </w:p>
    <w:p w14:paraId="5FE2D177">
      <w:pPr>
        <w:pStyle w:val="3"/>
        <w:spacing w:before="1" w:line="210" w:lineRule="auto"/>
        <w:ind w:left="520"/>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（5）在规定的开标时间后</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3"/>
          <w:sz w:val="24"/>
          <w:szCs w:val="24"/>
        </w:rPr>
        <w:t>，遵守磋商文件中有关保证金的规定。</w:t>
      </w:r>
    </w:p>
    <w:p w14:paraId="75F2411F">
      <w:pPr>
        <w:pStyle w:val="3"/>
        <w:spacing w:before="2" w:line="220" w:lineRule="auto"/>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（6）我方不是为本项目提供整体设计、规范编制或者项目管理、监理、检</w:t>
      </w:r>
      <w:r>
        <w:rPr>
          <w:rFonts w:hint="eastAsia" w:ascii="微软雅黑" w:hAnsi="微软雅黑" w:eastAsia="微软雅黑" w:cs="微软雅黑"/>
          <w:spacing w:val="-2"/>
          <w:sz w:val="24"/>
          <w:szCs w:val="24"/>
        </w:rPr>
        <w:t>测等服务的供</w:t>
      </w:r>
    </w:p>
    <w:p w14:paraId="050BF03A">
      <w:pPr>
        <w:pStyle w:val="3"/>
        <w:spacing w:before="26" w:line="183" w:lineRule="auto"/>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应商</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，我方不是采购代理机构的附属机构。</w:t>
      </w:r>
    </w:p>
    <w:p w14:paraId="6980E213">
      <w:pPr>
        <w:pStyle w:val="3"/>
        <w:spacing w:before="2" w:line="209" w:lineRule="auto"/>
        <w:ind w:left="3" w:firstLine="517"/>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（7）在领取成交通知书的同时按磋商文件规定的形式，</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2"/>
          <w:sz w:val="24"/>
          <w:szCs w:val="24"/>
        </w:rPr>
        <w:t>向代理机构一次性支付成交服务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费。</w:t>
      </w:r>
    </w:p>
    <w:p w14:paraId="3A6D568B">
      <w:pPr>
        <w:pStyle w:val="3"/>
        <w:spacing w:before="1" w:line="221" w:lineRule="auto"/>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（8）按照贵方可能要求</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，提供与其投标有关的一切数据或资料</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，完全理解贵方不一定接</w:t>
      </w:r>
    </w:p>
    <w:p w14:paraId="7035443D">
      <w:pPr>
        <w:pStyle w:val="3"/>
        <w:spacing w:before="26" w:line="183"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受最低价的投标或收到的任何投标。</w:t>
      </w:r>
    </w:p>
    <w:p w14:paraId="3A28E654">
      <w:pPr>
        <w:pStyle w:val="3"/>
        <w:spacing w:before="1" w:line="221" w:lineRule="auto"/>
        <w:ind w:left="520"/>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（9）按照磋商文件的规定履行合同责任和义务。</w:t>
      </w:r>
    </w:p>
    <w:p w14:paraId="716ECB0B">
      <w:pPr>
        <w:pStyle w:val="3"/>
        <w:spacing w:before="26" w:line="183" w:lineRule="auto"/>
        <w:ind w:left="483"/>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与本投标有关的一切正式往来信函请寄：</w:t>
      </w:r>
    </w:p>
    <w:p w14:paraId="39F4AD37">
      <w:pPr>
        <w:spacing w:line="302" w:lineRule="auto"/>
        <w:rPr>
          <w:rFonts w:hint="eastAsia" w:ascii="微软雅黑" w:hAnsi="微软雅黑" w:eastAsia="微软雅黑" w:cs="微软雅黑"/>
          <w:sz w:val="21"/>
        </w:rPr>
      </w:pPr>
    </w:p>
    <w:p w14:paraId="328A9EBE">
      <w:pPr>
        <w:pStyle w:val="3"/>
        <w:spacing w:before="104" w:line="182" w:lineRule="auto"/>
        <w:ind w:left="481"/>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地址</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 xml:space="preserve">       传真</w:t>
      </w:r>
      <w:r>
        <w:rPr>
          <w:rFonts w:hint="eastAsia" w:ascii="微软雅黑" w:hAnsi="微软雅黑" w:eastAsia="微软雅黑" w:cs="微软雅黑"/>
          <w:spacing w:val="-1"/>
          <w:sz w:val="24"/>
          <w:szCs w:val="24"/>
          <w:u w:val="single" w:color="auto"/>
        </w:rPr>
        <w:t xml:space="preserve">                                             </w:t>
      </w:r>
    </w:p>
    <w:p w14:paraId="72A183C1">
      <w:pPr>
        <w:pStyle w:val="3"/>
        <w:spacing w:before="49" w:line="171" w:lineRule="auto"/>
        <w:ind w:left="494"/>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电话</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2"/>
          <w:sz w:val="24"/>
          <w:szCs w:val="24"/>
        </w:rPr>
        <w:t xml:space="preserve">       电子函件</w:t>
      </w:r>
      <w:r>
        <w:rPr>
          <w:rFonts w:hint="eastAsia" w:ascii="微软雅黑" w:hAnsi="微软雅黑" w:eastAsia="微软雅黑" w:cs="微软雅黑"/>
          <w:spacing w:val="-2"/>
          <w:sz w:val="24"/>
          <w:szCs w:val="24"/>
          <w:u w:val="single" w:color="auto"/>
        </w:rPr>
        <w:t xml:space="preserve">                                             </w:t>
      </w:r>
    </w:p>
    <w:p w14:paraId="39BA46C1">
      <w:pPr>
        <w:pStyle w:val="3"/>
        <w:spacing w:before="19" w:line="210" w:lineRule="auto"/>
        <w:ind w:left="482"/>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法定代表人或其委托代理人(签字或盖章)</w:t>
      </w:r>
      <w:r>
        <w:rPr>
          <w:rFonts w:hint="eastAsia" w:ascii="微软雅黑" w:hAnsi="微软雅黑" w:eastAsia="微软雅黑" w:cs="微软雅黑"/>
          <w:spacing w:val="63"/>
          <w:w w:val="101"/>
          <w:sz w:val="24"/>
          <w:szCs w:val="24"/>
        </w:rPr>
        <w:t xml:space="preserve"> </w:t>
      </w:r>
      <w:r>
        <w:rPr>
          <w:rFonts w:hint="eastAsia" w:ascii="微软雅黑" w:hAnsi="微软雅黑" w:eastAsia="微软雅黑" w:cs="微软雅黑"/>
          <w:sz w:val="24"/>
          <w:szCs w:val="24"/>
          <w:u w:val="single" w:color="auto"/>
        </w:rPr>
        <w:t xml:space="preserve">                                            </w:t>
      </w:r>
    </w:p>
    <w:p w14:paraId="0A6D4B38">
      <w:pPr>
        <w:pStyle w:val="3"/>
        <w:spacing w:before="1" w:line="220" w:lineRule="auto"/>
        <w:ind w:left="482"/>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投标人名称（全称）</w:t>
      </w:r>
      <w:r>
        <w:rPr>
          <w:rFonts w:hint="eastAsia" w:ascii="微软雅黑" w:hAnsi="微软雅黑" w:eastAsia="微软雅黑" w:cs="微软雅黑"/>
          <w:sz w:val="24"/>
          <w:szCs w:val="24"/>
          <w:u w:val="single" w:color="auto"/>
        </w:rPr>
        <w:t xml:space="preserve">                                            </w:t>
      </w:r>
    </w:p>
    <w:p w14:paraId="67701CDC">
      <w:pPr>
        <w:pStyle w:val="3"/>
        <w:spacing w:before="24" w:line="184" w:lineRule="auto"/>
        <w:ind w:left="482"/>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投标人单位公章</w:t>
      </w:r>
      <w:r>
        <w:rPr>
          <w:rFonts w:hint="eastAsia" w:ascii="微软雅黑" w:hAnsi="微软雅黑" w:eastAsia="微软雅黑" w:cs="微软雅黑"/>
          <w:sz w:val="24"/>
          <w:szCs w:val="24"/>
          <w:u w:val="single" w:color="auto"/>
        </w:rPr>
        <w:t xml:space="preserve">                                            </w:t>
      </w:r>
    </w:p>
    <w:p w14:paraId="56D7FF09">
      <w:pPr>
        <w:pStyle w:val="3"/>
        <w:spacing w:before="51" w:line="180" w:lineRule="auto"/>
        <w:ind w:left="515"/>
        <w:outlineLvl w:val="1"/>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日期</w:t>
      </w:r>
      <w:r>
        <w:rPr>
          <w:rFonts w:hint="eastAsia" w:ascii="微软雅黑" w:hAnsi="微软雅黑" w:eastAsia="微软雅黑" w:cs="微软雅黑"/>
          <w:sz w:val="24"/>
          <w:szCs w:val="24"/>
          <w:u w:val="single" w:color="auto"/>
        </w:rPr>
        <w:t xml:space="preserve">                                            </w:t>
      </w:r>
    </w:p>
    <w:p w14:paraId="2D8C39B0">
      <w:pPr>
        <w:spacing w:line="180" w:lineRule="auto"/>
        <w:rPr>
          <w:rFonts w:hint="eastAsia" w:ascii="微软雅黑" w:hAnsi="微软雅黑" w:eastAsia="微软雅黑" w:cs="微软雅黑"/>
          <w:sz w:val="24"/>
          <w:szCs w:val="24"/>
        </w:rPr>
        <w:sectPr>
          <w:footerReference r:id="rId54" w:type="default"/>
          <w:pgSz w:w="11905" w:h="16839"/>
          <w:pgMar w:top="1084" w:right="1083" w:bottom="1055" w:left="1082" w:header="1055" w:footer="822" w:gutter="0"/>
          <w:cols w:space="720" w:num="1"/>
        </w:sectPr>
      </w:pPr>
    </w:p>
    <w:p w14:paraId="75025DB5">
      <w:pPr>
        <w:spacing w:line="321" w:lineRule="auto"/>
        <w:rPr>
          <w:rFonts w:hint="eastAsia" w:ascii="微软雅黑" w:hAnsi="微软雅黑" w:eastAsia="微软雅黑" w:cs="微软雅黑"/>
          <w:sz w:val="21"/>
        </w:rPr>
      </w:pPr>
      <w:r>
        <w:rPr>
          <w:rFonts w:hint="eastAsia" w:ascii="微软雅黑" w:hAnsi="微软雅黑" w:eastAsia="微软雅黑" w:cs="微软雅黑"/>
        </w:rPr>
        <w:pict>
          <v:shape id="_x0000_s1064" o:spid="_x0000_s1064" style="position:absolute;left:0pt;margin-left:12.15pt;margin-top:0.7pt;height:0.75pt;width:486.95pt;z-index:251698176;mso-width-relative:page;mso-height-relative:page;" fillcolor="#000000" filled="t" stroked="f" coordsize="9739,15" path="m0,0l9738,0,9738,14,0,14,0,0xe">
            <v:path/>
            <v:fill on="t" focussize="0,0"/>
            <v:stroke on="f"/>
            <v:imagedata o:title=""/>
            <o:lock v:ext="edit"/>
          </v:shape>
        </w:pict>
      </w:r>
    </w:p>
    <w:p w14:paraId="4A603BBC">
      <w:pPr>
        <w:spacing w:line="322" w:lineRule="auto"/>
        <w:rPr>
          <w:rFonts w:hint="eastAsia" w:ascii="微软雅黑" w:hAnsi="微软雅黑" w:eastAsia="微软雅黑" w:cs="微软雅黑"/>
          <w:sz w:val="21"/>
        </w:rPr>
      </w:pPr>
    </w:p>
    <w:p w14:paraId="5B8165D8">
      <w:pPr>
        <w:pStyle w:val="3"/>
        <w:spacing w:before="103" w:line="225" w:lineRule="auto"/>
        <w:ind w:left="2377"/>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2.投标分项报价表（格式可按工程量清单格式编制）</w:t>
      </w:r>
    </w:p>
    <w:p w14:paraId="71ECE99A">
      <w:pPr>
        <w:spacing w:line="318" w:lineRule="auto"/>
        <w:rPr>
          <w:rFonts w:hint="eastAsia" w:ascii="微软雅黑" w:hAnsi="微软雅黑" w:eastAsia="微软雅黑" w:cs="微软雅黑"/>
          <w:sz w:val="21"/>
        </w:rPr>
      </w:pPr>
    </w:p>
    <w:p w14:paraId="46130167">
      <w:pPr>
        <w:spacing w:line="319" w:lineRule="auto"/>
        <w:rPr>
          <w:rFonts w:hint="eastAsia" w:ascii="微软雅黑" w:hAnsi="微软雅黑" w:eastAsia="微软雅黑" w:cs="微软雅黑"/>
          <w:sz w:val="21"/>
        </w:rPr>
      </w:pPr>
    </w:p>
    <w:p w14:paraId="2D4F11E3">
      <w:pPr>
        <w:pStyle w:val="3"/>
        <w:spacing w:before="102" w:line="183" w:lineRule="auto"/>
        <w:ind w:left="244"/>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 xml:space="preserve">项目名称:                                  </w:t>
      </w:r>
      <w:r>
        <w:rPr>
          <w:rFonts w:hint="eastAsia" w:ascii="微软雅黑" w:hAnsi="微软雅黑" w:eastAsia="微软雅黑" w:cs="微软雅黑"/>
          <w:sz w:val="24"/>
          <w:szCs w:val="24"/>
        </w:rPr>
        <w:t xml:space="preserve">                                 项目编号:</w:t>
      </w:r>
    </w:p>
    <w:p w14:paraId="1FFD8EDB">
      <w:pPr>
        <w:pStyle w:val="3"/>
        <w:spacing w:before="46" w:line="160" w:lineRule="auto"/>
        <w:ind w:left="246"/>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报价单位：人民币</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1"/>
          <w:sz w:val="24"/>
          <w:szCs w:val="24"/>
        </w:rPr>
        <w:t>元</w:t>
      </w:r>
    </w:p>
    <w:tbl>
      <w:tblPr>
        <w:tblStyle w:val="6"/>
        <w:tblW w:w="1022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46"/>
        <w:gridCol w:w="1856"/>
        <w:gridCol w:w="1649"/>
        <w:gridCol w:w="1271"/>
        <w:gridCol w:w="1271"/>
        <w:gridCol w:w="1271"/>
        <w:gridCol w:w="1272"/>
        <w:gridCol w:w="985"/>
      </w:tblGrid>
      <w:tr w14:paraId="71AA33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1" w:hRule="atLeast"/>
        </w:trPr>
        <w:tc>
          <w:tcPr>
            <w:tcW w:w="646" w:type="dxa"/>
            <w:textDirection w:val="tbRlV"/>
            <w:vAlign w:val="top"/>
          </w:tcPr>
          <w:p w14:paraId="58ACBDF1">
            <w:pPr>
              <w:spacing w:before="200" w:line="181" w:lineRule="auto"/>
              <w:ind w:left="239"/>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序</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2"/>
                <w:sz w:val="24"/>
                <w:szCs w:val="24"/>
              </w:rPr>
              <w:t>号</w:t>
            </w:r>
          </w:p>
        </w:tc>
        <w:tc>
          <w:tcPr>
            <w:tcW w:w="1856" w:type="dxa"/>
            <w:vAlign w:val="top"/>
          </w:tcPr>
          <w:p w14:paraId="3EE12635">
            <w:pPr>
              <w:pStyle w:val="7"/>
              <w:spacing w:line="315" w:lineRule="auto"/>
              <w:rPr>
                <w:rFonts w:hint="eastAsia" w:ascii="微软雅黑" w:hAnsi="微软雅黑" w:eastAsia="微软雅黑" w:cs="微软雅黑"/>
              </w:rPr>
            </w:pPr>
          </w:p>
          <w:p w14:paraId="3AE882FC">
            <w:pPr>
              <w:spacing w:before="103" w:line="183" w:lineRule="auto"/>
              <w:ind w:left="684"/>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名称</w:t>
            </w:r>
          </w:p>
        </w:tc>
        <w:tc>
          <w:tcPr>
            <w:tcW w:w="1649" w:type="dxa"/>
            <w:vAlign w:val="top"/>
          </w:tcPr>
          <w:p w14:paraId="7F52C1BC">
            <w:pPr>
              <w:pStyle w:val="7"/>
              <w:spacing w:line="315" w:lineRule="auto"/>
              <w:rPr>
                <w:rFonts w:hint="eastAsia" w:ascii="微软雅黑" w:hAnsi="微软雅黑" w:eastAsia="微软雅黑" w:cs="微软雅黑"/>
              </w:rPr>
            </w:pPr>
          </w:p>
          <w:p w14:paraId="4682F1DE">
            <w:pPr>
              <w:spacing w:before="103" w:line="183" w:lineRule="auto"/>
              <w:ind w:left="343"/>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规格型号</w:t>
            </w:r>
          </w:p>
        </w:tc>
        <w:tc>
          <w:tcPr>
            <w:tcW w:w="1271" w:type="dxa"/>
            <w:vAlign w:val="top"/>
          </w:tcPr>
          <w:p w14:paraId="347E7D37">
            <w:pPr>
              <w:pStyle w:val="7"/>
              <w:spacing w:line="317" w:lineRule="auto"/>
              <w:rPr>
                <w:rFonts w:hint="eastAsia" w:ascii="微软雅黑" w:hAnsi="微软雅黑" w:eastAsia="微软雅黑" w:cs="微软雅黑"/>
              </w:rPr>
            </w:pPr>
          </w:p>
          <w:p w14:paraId="494E13A3">
            <w:pPr>
              <w:spacing w:before="103" w:line="182" w:lineRule="auto"/>
              <w:ind w:left="394"/>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数量</w:t>
            </w:r>
          </w:p>
        </w:tc>
        <w:tc>
          <w:tcPr>
            <w:tcW w:w="1271" w:type="dxa"/>
            <w:vAlign w:val="top"/>
          </w:tcPr>
          <w:p w14:paraId="1968F067">
            <w:pPr>
              <w:pStyle w:val="7"/>
              <w:spacing w:line="315" w:lineRule="auto"/>
              <w:rPr>
                <w:rFonts w:hint="eastAsia" w:ascii="微软雅黑" w:hAnsi="微软雅黑" w:eastAsia="微软雅黑" w:cs="微软雅黑"/>
              </w:rPr>
            </w:pPr>
          </w:p>
          <w:p w14:paraId="3CF20CA8">
            <w:pPr>
              <w:spacing w:before="103" w:line="183" w:lineRule="auto"/>
              <w:ind w:left="398"/>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单位</w:t>
            </w:r>
          </w:p>
        </w:tc>
        <w:tc>
          <w:tcPr>
            <w:tcW w:w="1271" w:type="dxa"/>
            <w:vAlign w:val="top"/>
          </w:tcPr>
          <w:p w14:paraId="1ADA28C3">
            <w:pPr>
              <w:pStyle w:val="7"/>
              <w:spacing w:line="315" w:lineRule="auto"/>
              <w:rPr>
                <w:rFonts w:hint="eastAsia" w:ascii="微软雅黑" w:hAnsi="微软雅黑" w:eastAsia="微软雅黑" w:cs="微软雅黑"/>
              </w:rPr>
            </w:pPr>
          </w:p>
          <w:p w14:paraId="2773C9B1">
            <w:pPr>
              <w:spacing w:before="103" w:line="183" w:lineRule="auto"/>
              <w:ind w:left="399"/>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单价</w:t>
            </w:r>
          </w:p>
        </w:tc>
        <w:tc>
          <w:tcPr>
            <w:tcW w:w="1272" w:type="dxa"/>
            <w:vAlign w:val="top"/>
          </w:tcPr>
          <w:p w14:paraId="11A7921F">
            <w:pPr>
              <w:pStyle w:val="7"/>
              <w:spacing w:line="315" w:lineRule="auto"/>
              <w:rPr>
                <w:rFonts w:hint="eastAsia" w:ascii="微软雅黑" w:hAnsi="微软雅黑" w:eastAsia="微软雅黑" w:cs="微软雅黑"/>
              </w:rPr>
            </w:pPr>
          </w:p>
          <w:p w14:paraId="12CE9EB5">
            <w:pPr>
              <w:spacing w:before="103" w:line="183" w:lineRule="auto"/>
              <w:ind w:left="398"/>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总价</w:t>
            </w:r>
          </w:p>
        </w:tc>
        <w:tc>
          <w:tcPr>
            <w:tcW w:w="985" w:type="dxa"/>
            <w:vAlign w:val="top"/>
          </w:tcPr>
          <w:p w14:paraId="22D122F8">
            <w:pPr>
              <w:pStyle w:val="7"/>
              <w:spacing w:line="314" w:lineRule="auto"/>
              <w:rPr>
                <w:rFonts w:hint="eastAsia" w:ascii="微软雅黑" w:hAnsi="微软雅黑" w:eastAsia="微软雅黑" w:cs="微软雅黑"/>
              </w:rPr>
            </w:pPr>
          </w:p>
          <w:p w14:paraId="594ECBB2">
            <w:pPr>
              <w:spacing w:before="103" w:line="184" w:lineRule="auto"/>
              <w:ind w:left="250"/>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备注</w:t>
            </w:r>
          </w:p>
        </w:tc>
      </w:tr>
      <w:tr w14:paraId="0A496E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6" w:hRule="atLeast"/>
        </w:trPr>
        <w:tc>
          <w:tcPr>
            <w:tcW w:w="646" w:type="dxa"/>
            <w:vAlign w:val="top"/>
          </w:tcPr>
          <w:p w14:paraId="355A8CBC">
            <w:pPr>
              <w:spacing w:before="249" w:line="418" w:lineRule="exact"/>
              <w:ind w:left="246"/>
              <w:rPr>
                <w:rFonts w:hint="eastAsia" w:ascii="微软雅黑" w:hAnsi="微软雅黑" w:eastAsia="微软雅黑" w:cs="微软雅黑"/>
                <w:sz w:val="24"/>
                <w:szCs w:val="24"/>
              </w:rPr>
            </w:pPr>
            <w:r>
              <w:rPr>
                <w:rFonts w:hint="eastAsia" w:ascii="微软雅黑" w:hAnsi="微软雅黑" w:eastAsia="微软雅黑" w:cs="微软雅黑"/>
                <w:spacing w:val="-13"/>
                <w:position w:val="3"/>
                <w:sz w:val="24"/>
                <w:szCs w:val="24"/>
              </w:rPr>
              <w:t>1.</w:t>
            </w:r>
          </w:p>
        </w:tc>
        <w:tc>
          <w:tcPr>
            <w:tcW w:w="1856" w:type="dxa"/>
            <w:vAlign w:val="top"/>
          </w:tcPr>
          <w:p w14:paraId="5DCB952E">
            <w:pPr>
              <w:pStyle w:val="7"/>
              <w:rPr>
                <w:rFonts w:hint="eastAsia" w:ascii="微软雅黑" w:hAnsi="微软雅黑" w:eastAsia="微软雅黑" w:cs="微软雅黑"/>
              </w:rPr>
            </w:pPr>
          </w:p>
        </w:tc>
        <w:tc>
          <w:tcPr>
            <w:tcW w:w="1649" w:type="dxa"/>
            <w:vAlign w:val="top"/>
          </w:tcPr>
          <w:p w14:paraId="031CF69B">
            <w:pPr>
              <w:pStyle w:val="7"/>
              <w:rPr>
                <w:rFonts w:hint="eastAsia" w:ascii="微软雅黑" w:hAnsi="微软雅黑" w:eastAsia="微软雅黑" w:cs="微软雅黑"/>
              </w:rPr>
            </w:pPr>
          </w:p>
        </w:tc>
        <w:tc>
          <w:tcPr>
            <w:tcW w:w="1271" w:type="dxa"/>
            <w:vAlign w:val="top"/>
          </w:tcPr>
          <w:p w14:paraId="51D4BCC3">
            <w:pPr>
              <w:pStyle w:val="7"/>
              <w:rPr>
                <w:rFonts w:hint="eastAsia" w:ascii="微软雅黑" w:hAnsi="微软雅黑" w:eastAsia="微软雅黑" w:cs="微软雅黑"/>
              </w:rPr>
            </w:pPr>
          </w:p>
        </w:tc>
        <w:tc>
          <w:tcPr>
            <w:tcW w:w="1271" w:type="dxa"/>
            <w:vAlign w:val="top"/>
          </w:tcPr>
          <w:p w14:paraId="4DB55323">
            <w:pPr>
              <w:pStyle w:val="7"/>
              <w:rPr>
                <w:rFonts w:hint="eastAsia" w:ascii="微软雅黑" w:hAnsi="微软雅黑" w:eastAsia="微软雅黑" w:cs="微软雅黑"/>
              </w:rPr>
            </w:pPr>
          </w:p>
        </w:tc>
        <w:tc>
          <w:tcPr>
            <w:tcW w:w="1271" w:type="dxa"/>
            <w:vAlign w:val="top"/>
          </w:tcPr>
          <w:p w14:paraId="33DA9447">
            <w:pPr>
              <w:pStyle w:val="7"/>
              <w:rPr>
                <w:rFonts w:hint="eastAsia" w:ascii="微软雅黑" w:hAnsi="微软雅黑" w:eastAsia="微软雅黑" w:cs="微软雅黑"/>
              </w:rPr>
            </w:pPr>
          </w:p>
        </w:tc>
        <w:tc>
          <w:tcPr>
            <w:tcW w:w="1272" w:type="dxa"/>
            <w:vAlign w:val="top"/>
          </w:tcPr>
          <w:p w14:paraId="624FC5D8">
            <w:pPr>
              <w:pStyle w:val="7"/>
              <w:rPr>
                <w:rFonts w:hint="eastAsia" w:ascii="微软雅黑" w:hAnsi="微软雅黑" w:eastAsia="微软雅黑" w:cs="微软雅黑"/>
              </w:rPr>
            </w:pPr>
          </w:p>
        </w:tc>
        <w:tc>
          <w:tcPr>
            <w:tcW w:w="985" w:type="dxa"/>
            <w:vAlign w:val="top"/>
          </w:tcPr>
          <w:p w14:paraId="0824A876">
            <w:pPr>
              <w:pStyle w:val="7"/>
              <w:rPr>
                <w:rFonts w:hint="eastAsia" w:ascii="微软雅黑" w:hAnsi="微软雅黑" w:eastAsia="微软雅黑" w:cs="微软雅黑"/>
              </w:rPr>
            </w:pPr>
          </w:p>
        </w:tc>
      </w:tr>
      <w:tr w14:paraId="64DAA2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trPr>
        <w:tc>
          <w:tcPr>
            <w:tcW w:w="646" w:type="dxa"/>
            <w:vAlign w:val="top"/>
          </w:tcPr>
          <w:p w14:paraId="680C3CA7">
            <w:pPr>
              <w:spacing w:before="250" w:line="418" w:lineRule="exact"/>
              <w:ind w:left="235"/>
              <w:outlineLvl w:val="1"/>
              <w:rPr>
                <w:rFonts w:hint="eastAsia" w:ascii="微软雅黑" w:hAnsi="微软雅黑" w:eastAsia="微软雅黑" w:cs="微软雅黑"/>
                <w:sz w:val="24"/>
                <w:szCs w:val="24"/>
              </w:rPr>
            </w:pPr>
            <w:r>
              <w:rPr>
                <w:rFonts w:hint="eastAsia" w:ascii="微软雅黑" w:hAnsi="微软雅黑" w:eastAsia="微软雅黑" w:cs="微软雅黑"/>
                <w:spacing w:val="-7"/>
                <w:position w:val="3"/>
                <w:sz w:val="24"/>
                <w:szCs w:val="24"/>
              </w:rPr>
              <w:t>2.</w:t>
            </w:r>
          </w:p>
        </w:tc>
        <w:tc>
          <w:tcPr>
            <w:tcW w:w="1856" w:type="dxa"/>
            <w:vAlign w:val="top"/>
          </w:tcPr>
          <w:p w14:paraId="736D9747">
            <w:pPr>
              <w:pStyle w:val="7"/>
              <w:rPr>
                <w:rFonts w:hint="eastAsia" w:ascii="微软雅黑" w:hAnsi="微软雅黑" w:eastAsia="微软雅黑" w:cs="微软雅黑"/>
              </w:rPr>
            </w:pPr>
          </w:p>
        </w:tc>
        <w:tc>
          <w:tcPr>
            <w:tcW w:w="1649" w:type="dxa"/>
            <w:vAlign w:val="top"/>
          </w:tcPr>
          <w:p w14:paraId="1C5F595C">
            <w:pPr>
              <w:pStyle w:val="7"/>
              <w:rPr>
                <w:rFonts w:hint="eastAsia" w:ascii="微软雅黑" w:hAnsi="微软雅黑" w:eastAsia="微软雅黑" w:cs="微软雅黑"/>
              </w:rPr>
            </w:pPr>
          </w:p>
        </w:tc>
        <w:tc>
          <w:tcPr>
            <w:tcW w:w="1271" w:type="dxa"/>
            <w:vAlign w:val="top"/>
          </w:tcPr>
          <w:p w14:paraId="39131C9B">
            <w:pPr>
              <w:pStyle w:val="7"/>
              <w:rPr>
                <w:rFonts w:hint="eastAsia" w:ascii="微软雅黑" w:hAnsi="微软雅黑" w:eastAsia="微软雅黑" w:cs="微软雅黑"/>
              </w:rPr>
            </w:pPr>
          </w:p>
        </w:tc>
        <w:tc>
          <w:tcPr>
            <w:tcW w:w="1271" w:type="dxa"/>
            <w:vAlign w:val="top"/>
          </w:tcPr>
          <w:p w14:paraId="5FB69724">
            <w:pPr>
              <w:pStyle w:val="7"/>
              <w:rPr>
                <w:rFonts w:hint="eastAsia" w:ascii="微软雅黑" w:hAnsi="微软雅黑" w:eastAsia="微软雅黑" w:cs="微软雅黑"/>
              </w:rPr>
            </w:pPr>
          </w:p>
        </w:tc>
        <w:tc>
          <w:tcPr>
            <w:tcW w:w="1271" w:type="dxa"/>
            <w:vAlign w:val="top"/>
          </w:tcPr>
          <w:p w14:paraId="522AC2C8">
            <w:pPr>
              <w:pStyle w:val="7"/>
              <w:rPr>
                <w:rFonts w:hint="eastAsia" w:ascii="微软雅黑" w:hAnsi="微软雅黑" w:eastAsia="微软雅黑" w:cs="微软雅黑"/>
              </w:rPr>
            </w:pPr>
          </w:p>
        </w:tc>
        <w:tc>
          <w:tcPr>
            <w:tcW w:w="1272" w:type="dxa"/>
            <w:vAlign w:val="top"/>
          </w:tcPr>
          <w:p w14:paraId="4FE76C4B">
            <w:pPr>
              <w:pStyle w:val="7"/>
              <w:rPr>
                <w:rFonts w:hint="eastAsia" w:ascii="微软雅黑" w:hAnsi="微软雅黑" w:eastAsia="微软雅黑" w:cs="微软雅黑"/>
              </w:rPr>
            </w:pPr>
          </w:p>
        </w:tc>
        <w:tc>
          <w:tcPr>
            <w:tcW w:w="985" w:type="dxa"/>
            <w:vAlign w:val="top"/>
          </w:tcPr>
          <w:p w14:paraId="255B96B0">
            <w:pPr>
              <w:pStyle w:val="7"/>
              <w:rPr>
                <w:rFonts w:hint="eastAsia" w:ascii="微软雅黑" w:hAnsi="微软雅黑" w:eastAsia="微软雅黑" w:cs="微软雅黑"/>
              </w:rPr>
            </w:pPr>
          </w:p>
        </w:tc>
      </w:tr>
      <w:tr w14:paraId="3D4E80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trPr>
        <w:tc>
          <w:tcPr>
            <w:tcW w:w="646" w:type="dxa"/>
            <w:vAlign w:val="top"/>
          </w:tcPr>
          <w:p w14:paraId="7DE03C20">
            <w:pPr>
              <w:spacing w:before="250" w:line="417" w:lineRule="exact"/>
              <w:ind w:left="238"/>
              <w:outlineLvl w:val="1"/>
              <w:rPr>
                <w:rFonts w:hint="eastAsia" w:ascii="微软雅黑" w:hAnsi="微软雅黑" w:eastAsia="微软雅黑" w:cs="微软雅黑"/>
                <w:sz w:val="24"/>
                <w:szCs w:val="24"/>
              </w:rPr>
            </w:pPr>
            <w:r>
              <w:rPr>
                <w:rFonts w:hint="eastAsia" w:ascii="微软雅黑" w:hAnsi="微软雅黑" w:eastAsia="微软雅黑" w:cs="微软雅黑"/>
                <w:spacing w:val="-9"/>
                <w:position w:val="3"/>
                <w:sz w:val="24"/>
                <w:szCs w:val="24"/>
              </w:rPr>
              <w:t>3.</w:t>
            </w:r>
          </w:p>
        </w:tc>
        <w:tc>
          <w:tcPr>
            <w:tcW w:w="1856" w:type="dxa"/>
            <w:vAlign w:val="top"/>
          </w:tcPr>
          <w:p w14:paraId="63515241">
            <w:pPr>
              <w:pStyle w:val="7"/>
              <w:rPr>
                <w:rFonts w:hint="eastAsia" w:ascii="微软雅黑" w:hAnsi="微软雅黑" w:eastAsia="微软雅黑" w:cs="微软雅黑"/>
              </w:rPr>
            </w:pPr>
          </w:p>
        </w:tc>
        <w:tc>
          <w:tcPr>
            <w:tcW w:w="1649" w:type="dxa"/>
            <w:vAlign w:val="top"/>
          </w:tcPr>
          <w:p w14:paraId="7B940E00">
            <w:pPr>
              <w:pStyle w:val="7"/>
              <w:rPr>
                <w:rFonts w:hint="eastAsia" w:ascii="微软雅黑" w:hAnsi="微软雅黑" w:eastAsia="微软雅黑" w:cs="微软雅黑"/>
              </w:rPr>
            </w:pPr>
          </w:p>
        </w:tc>
        <w:tc>
          <w:tcPr>
            <w:tcW w:w="1271" w:type="dxa"/>
            <w:vAlign w:val="top"/>
          </w:tcPr>
          <w:p w14:paraId="18D15183">
            <w:pPr>
              <w:pStyle w:val="7"/>
              <w:rPr>
                <w:rFonts w:hint="eastAsia" w:ascii="微软雅黑" w:hAnsi="微软雅黑" w:eastAsia="微软雅黑" w:cs="微软雅黑"/>
              </w:rPr>
            </w:pPr>
          </w:p>
        </w:tc>
        <w:tc>
          <w:tcPr>
            <w:tcW w:w="1271" w:type="dxa"/>
            <w:vAlign w:val="top"/>
          </w:tcPr>
          <w:p w14:paraId="435F9F33">
            <w:pPr>
              <w:pStyle w:val="7"/>
              <w:rPr>
                <w:rFonts w:hint="eastAsia" w:ascii="微软雅黑" w:hAnsi="微软雅黑" w:eastAsia="微软雅黑" w:cs="微软雅黑"/>
              </w:rPr>
            </w:pPr>
          </w:p>
        </w:tc>
        <w:tc>
          <w:tcPr>
            <w:tcW w:w="1271" w:type="dxa"/>
            <w:vAlign w:val="top"/>
          </w:tcPr>
          <w:p w14:paraId="7C2139A0">
            <w:pPr>
              <w:pStyle w:val="7"/>
              <w:rPr>
                <w:rFonts w:hint="eastAsia" w:ascii="微软雅黑" w:hAnsi="微软雅黑" w:eastAsia="微软雅黑" w:cs="微软雅黑"/>
              </w:rPr>
            </w:pPr>
          </w:p>
        </w:tc>
        <w:tc>
          <w:tcPr>
            <w:tcW w:w="1272" w:type="dxa"/>
            <w:vAlign w:val="top"/>
          </w:tcPr>
          <w:p w14:paraId="15989F27">
            <w:pPr>
              <w:pStyle w:val="7"/>
              <w:rPr>
                <w:rFonts w:hint="eastAsia" w:ascii="微软雅黑" w:hAnsi="微软雅黑" w:eastAsia="微软雅黑" w:cs="微软雅黑"/>
              </w:rPr>
            </w:pPr>
          </w:p>
        </w:tc>
        <w:tc>
          <w:tcPr>
            <w:tcW w:w="985" w:type="dxa"/>
            <w:vAlign w:val="top"/>
          </w:tcPr>
          <w:p w14:paraId="119354A4">
            <w:pPr>
              <w:pStyle w:val="7"/>
              <w:rPr>
                <w:rFonts w:hint="eastAsia" w:ascii="微软雅黑" w:hAnsi="微软雅黑" w:eastAsia="微软雅黑" w:cs="微软雅黑"/>
              </w:rPr>
            </w:pPr>
          </w:p>
        </w:tc>
      </w:tr>
      <w:tr w14:paraId="2E4FC5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trPr>
        <w:tc>
          <w:tcPr>
            <w:tcW w:w="646" w:type="dxa"/>
            <w:vAlign w:val="top"/>
          </w:tcPr>
          <w:p w14:paraId="009B2B74">
            <w:pPr>
              <w:spacing w:before="252" w:line="417" w:lineRule="exact"/>
              <w:ind w:left="223"/>
              <w:outlineLvl w:val="1"/>
              <w:rPr>
                <w:rFonts w:hint="eastAsia" w:ascii="微软雅黑" w:hAnsi="微软雅黑" w:eastAsia="微软雅黑" w:cs="微软雅黑"/>
                <w:sz w:val="24"/>
                <w:szCs w:val="24"/>
              </w:rPr>
            </w:pPr>
            <w:r>
              <w:rPr>
                <w:rFonts w:hint="eastAsia" w:ascii="微软雅黑" w:hAnsi="微软雅黑" w:eastAsia="微软雅黑" w:cs="微软雅黑"/>
                <w:spacing w:val="-1"/>
                <w:position w:val="4"/>
                <w:sz w:val="24"/>
                <w:szCs w:val="24"/>
              </w:rPr>
              <w:t>4.</w:t>
            </w:r>
          </w:p>
        </w:tc>
        <w:tc>
          <w:tcPr>
            <w:tcW w:w="1856" w:type="dxa"/>
            <w:vAlign w:val="top"/>
          </w:tcPr>
          <w:p w14:paraId="0C2EAD3F">
            <w:pPr>
              <w:pStyle w:val="7"/>
              <w:rPr>
                <w:rFonts w:hint="eastAsia" w:ascii="微软雅黑" w:hAnsi="微软雅黑" w:eastAsia="微软雅黑" w:cs="微软雅黑"/>
              </w:rPr>
            </w:pPr>
          </w:p>
        </w:tc>
        <w:tc>
          <w:tcPr>
            <w:tcW w:w="1649" w:type="dxa"/>
            <w:vAlign w:val="top"/>
          </w:tcPr>
          <w:p w14:paraId="6580A1F9">
            <w:pPr>
              <w:pStyle w:val="7"/>
              <w:rPr>
                <w:rFonts w:hint="eastAsia" w:ascii="微软雅黑" w:hAnsi="微软雅黑" w:eastAsia="微软雅黑" w:cs="微软雅黑"/>
              </w:rPr>
            </w:pPr>
          </w:p>
        </w:tc>
        <w:tc>
          <w:tcPr>
            <w:tcW w:w="1271" w:type="dxa"/>
            <w:vAlign w:val="top"/>
          </w:tcPr>
          <w:p w14:paraId="5596A529">
            <w:pPr>
              <w:pStyle w:val="7"/>
              <w:rPr>
                <w:rFonts w:hint="eastAsia" w:ascii="微软雅黑" w:hAnsi="微软雅黑" w:eastAsia="微软雅黑" w:cs="微软雅黑"/>
              </w:rPr>
            </w:pPr>
          </w:p>
        </w:tc>
        <w:tc>
          <w:tcPr>
            <w:tcW w:w="1271" w:type="dxa"/>
            <w:vAlign w:val="top"/>
          </w:tcPr>
          <w:p w14:paraId="3D0FEB08">
            <w:pPr>
              <w:pStyle w:val="7"/>
              <w:rPr>
                <w:rFonts w:hint="eastAsia" w:ascii="微软雅黑" w:hAnsi="微软雅黑" w:eastAsia="微软雅黑" w:cs="微软雅黑"/>
              </w:rPr>
            </w:pPr>
          </w:p>
        </w:tc>
        <w:tc>
          <w:tcPr>
            <w:tcW w:w="1271" w:type="dxa"/>
            <w:vAlign w:val="top"/>
          </w:tcPr>
          <w:p w14:paraId="7BE39FFE">
            <w:pPr>
              <w:pStyle w:val="7"/>
              <w:rPr>
                <w:rFonts w:hint="eastAsia" w:ascii="微软雅黑" w:hAnsi="微软雅黑" w:eastAsia="微软雅黑" w:cs="微软雅黑"/>
              </w:rPr>
            </w:pPr>
          </w:p>
        </w:tc>
        <w:tc>
          <w:tcPr>
            <w:tcW w:w="1272" w:type="dxa"/>
            <w:vAlign w:val="top"/>
          </w:tcPr>
          <w:p w14:paraId="022BB7B0">
            <w:pPr>
              <w:pStyle w:val="7"/>
              <w:rPr>
                <w:rFonts w:hint="eastAsia" w:ascii="微软雅黑" w:hAnsi="微软雅黑" w:eastAsia="微软雅黑" w:cs="微软雅黑"/>
              </w:rPr>
            </w:pPr>
          </w:p>
        </w:tc>
        <w:tc>
          <w:tcPr>
            <w:tcW w:w="985" w:type="dxa"/>
            <w:vAlign w:val="top"/>
          </w:tcPr>
          <w:p w14:paraId="4AF50A55">
            <w:pPr>
              <w:pStyle w:val="7"/>
              <w:rPr>
                <w:rFonts w:hint="eastAsia" w:ascii="微软雅黑" w:hAnsi="微软雅黑" w:eastAsia="微软雅黑" w:cs="微软雅黑"/>
              </w:rPr>
            </w:pPr>
          </w:p>
        </w:tc>
      </w:tr>
      <w:tr w14:paraId="57C5FD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trPr>
        <w:tc>
          <w:tcPr>
            <w:tcW w:w="646" w:type="dxa"/>
            <w:vAlign w:val="top"/>
          </w:tcPr>
          <w:p w14:paraId="291A268C">
            <w:pPr>
              <w:spacing w:before="254" w:line="417" w:lineRule="exact"/>
              <w:ind w:left="241"/>
              <w:rPr>
                <w:rFonts w:hint="eastAsia" w:ascii="微软雅黑" w:hAnsi="微软雅黑" w:eastAsia="微软雅黑" w:cs="微软雅黑"/>
                <w:sz w:val="24"/>
                <w:szCs w:val="24"/>
              </w:rPr>
            </w:pPr>
            <w:r>
              <w:rPr>
                <w:rFonts w:hint="eastAsia" w:ascii="微软雅黑" w:hAnsi="微软雅黑" w:eastAsia="微软雅黑" w:cs="微软雅黑"/>
                <w:spacing w:val="-10"/>
                <w:position w:val="4"/>
                <w:sz w:val="24"/>
                <w:szCs w:val="24"/>
              </w:rPr>
              <w:t>5.</w:t>
            </w:r>
          </w:p>
        </w:tc>
        <w:tc>
          <w:tcPr>
            <w:tcW w:w="1856" w:type="dxa"/>
            <w:vAlign w:val="top"/>
          </w:tcPr>
          <w:p w14:paraId="15FB01C2">
            <w:pPr>
              <w:pStyle w:val="7"/>
              <w:rPr>
                <w:rFonts w:hint="eastAsia" w:ascii="微软雅黑" w:hAnsi="微软雅黑" w:eastAsia="微软雅黑" w:cs="微软雅黑"/>
              </w:rPr>
            </w:pPr>
          </w:p>
        </w:tc>
        <w:tc>
          <w:tcPr>
            <w:tcW w:w="1649" w:type="dxa"/>
            <w:vAlign w:val="top"/>
          </w:tcPr>
          <w:p w14:paraId="5BE12F15">
            <w:pPr>
              <w:pStyle w:val="7"/>
              <w:rPr>
                <w:rFonts w:hint="eastAsia" w:ascii="微软雅黑" w:hAnsi="微软雅黑" w:eastAsia="微软雅黑" w:cs="微软雅黑"/>
              </w:rPr>
            </w:pPr>
          </w:p>
        </w:tc>
        <w:tc>
          <w:tcPr>
            <w:tcW w:w="1271" w:type="dxa"/>
            <w:vAlign w:val="top"/>
          </w:tcPr>
          <w:p w14:paraId="60651EAC">
            <w:pPr>
              <w:pStyle w:val="7"/>
              <w:rPr>
                <w:rFonts w:hint="eastAsia" w:ascii="微软雅黑" w:hAnsi="微软雅黑" w:eastAsia="微软雅黑" w:cs="微软雅黑"/>
              </w:rPr>
            </w:pPr>
          </w:p>
        </w:tc>
        <w:tc>
          <w:tcPr>
            <w:tcW w:w="1271" w:type="dxa"/>
            <w:vAlign w:val="top"/>
          </w:tcPr>
          <w:p w14:paraId="03D77905">
            <w:pPr>
              <w:pStyle w:val="7"/>
              <w:rPr>
                <w:rFonts w:hint="eastAsia" w:ascii="微软雅黑" w:hAnsi="微软雅黑" w:eastAsia="微软雅黑" w:cs="微软雅黑"/>
              </w:rPr>
            </w:pPr>
          </w:p>
        </w:tc>
        <w:tc>
          <w:tcPr>
            <w:tcW w:w="1271" w:type="dxa"/>
            <w:vAlign w:val="top"/>
          </w:tcPr>
          <w:p w14:paraId="0DA84092">
            <w:pPr>
              <w:pStyle w:val="7"/>
              <w:rPr>
                <w:rFonts w:hint="eastAsia" w:ascii="微软雅黑" w:hAnsi="微软雅黑" w:eastAsia="微软雅黑" w:cs="微软雅黑"/>
              </w:rPr>
            </w:pPr>
          </w:p>
        </w:tc>
        <w:tc>
          <w:tcPr>
            <w:tcW w:w="1272" w:type="dxa"/>
            <w:vAlign w:val="top"/>
          </w:tcPr>
          <w:p w14:paraId="15F0AEE6">
            <w:pPr>
              <w:pStyle w:val="7"/>
              <w:rPr>
                <w:rFonts w:hint="eastAsia" w:ascii="微软雅黑" w:hAnsi="微软雅黑" w:eastAsia="微软雅黑" w:cs="微软雅黑"/>
              </w:rPr>
            </w:pPr>
          </w:p>
        </w:tc>
        <w:tc>
          <w:tcPr>
            <w:tcW w:w="985" w:type="dxa"/>
            <w:vAlign w:val="top"/>
          </w:tcPr>
          <w:p w14:paraId="4AA744A9">
            <w:pPr>
              <w:pStyle w:val="7"/>
              <w:rPr>
                <w:rFonts w:hint="eastAsia" w:ascii="微软雅黑" w:hAnsi="微软雅黑" w:eastAsia="微软雅黑" w:cs="微软雅黑"/>
              </w:rPr>
            </w:pPr>
          </w:p>
        </w:tc>
      </w:tr>
      <w:tr w14:paraId="5625F1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6" w:hRule="atLeast"/>
        </w:trPr>
        <w:tc>
          <w:tcPr>
            <w:tcW w:w="646" w:type="dxa"/>
            <w:vAlign w:val="top"/>
          </w:tcPr>
          <w:p w14:paraId="50B94267">
            <w:pPr>
              <w:spacing w:before="253" w:line="418" w:lineRule="exact"/>
              <w:ind w:left="235"/>
              <w:outlineLvl w:val="1"/>
              <w:rPr>
                <w:rFonts w:hint="eastAsia" w:ascii="微软雅黑" w:hAnsi="微软雅黑" w:eastAsia="微软雅黑" w:cs="微软雅黑"/>
                <w:sz w:val="24"/>
                <w:szCs w:val="24"/>
              </w:rPr>
            </w:pPr>
            <w:r>
              <w:rPr>
                <w:rFonts w:hint="eastAsia" w:ascii="微软雅黑" w:hAnsi="微软雅黑" w:eastAsia="微软雅黑" w:cs="微软雅黑"/>
                <w:spacing w:val="-7"/>
                <w:position w:val="3"/>
                <w:sz w:val="24"/>
                <w:szCs w:val="24"/>
              </w:rPr>
              <w:t>6.</w:t>
            </w:r>
          </w:p>
        </w:tc>
        <w:tc>
          <w:tcPr>
            <w:tcW w:w="1856" w:type="dxa"/>
            <w:vAlign w:val="top"/>
          </w:tcPr>
          <w:p w14:paraId="0EF75809">
            <w:pPr>
              <w:pStyle w:val="7"/>
              <w:rPr>
                <w:rFonts w:hint="eastAsia" w:ascii="微软雅黑" w:hAnsi="微软雅黑" w:eastAsia="微软雅黑" w:cs="微软雅黑"/>
              </w:rPr>
            </w:pPr>
          </w:p>
        </w:tc>
        <w:tc>
          <w:tcPr>
            <w:tcW w:w="1649" w:type="dxa"/>
            <w:vAlign w:val="top"/>
          </w:tcPr>
          <w:p w14:paraId="723DD562">
            <w:pPr>
              <w:pStyle w:val="7"/>
              <w:rPr>
                <w:rFonts w:hint="eastAsia" w:ascii="微软雅黑" w:hAnsi="微软雅黑" w:eastAsia="微软雅黑" w:cs="微软雅黑"/>
              </w:rPr>
            </w:pPr>
          </w:p>
        </w:tc>
        <w:tc>
          <w:tcPr>
            <w:tcW w:w="1271" w:type="dxa"/>
            <w:vAlign w:val="top"/>
          </w:tcPr>
          <w:p w14:paraId="18228638">
            <w:pPr>
              <w:pStyle w:val="7"/>
              <w:rPr>
                <w:rFonts w:hint="eastAsia" w:ascii="微软雅黑" w:hAnsi="微软雅黑" w:eastAsia="微软雅黑" w:cs="微软雅黑"/>
              </w:rPr>
            </w:pPr>
          </w:p>
        </w:tc>
        <w:tc>
          <w:tcPr>
            <w:tcW w:w="1271" w:type="dxa"/>
            <w:vAlign w:val="top"/>
          </w:tcPr>
          <w:p w14:paraId="39FB2466">
            <w:pPr>
              <w:pStyle w:val="7"/>
              <w:rPr>
                <w:rFonts w:hint="eastAsia" w:ascii="微软雅黑" w:hAnsi="微软雅黑" w:eastAsia="微软雅黑" w:cs="微软雅黑"/>
              </w:rPr>
            </w:pPr>
          </w:p>
        </w:tc>
        <w:tc>
          <w:tcPr>
            <w:tcW w:w="1271" w:type="dxa"/>
            <w:vAlign w:val="top"/>
          </w:tcPr>
          <w:p w14:paraId="1A007C47">
            <w:pPr>
              <w:pStyle w:val="7"/>
              <w:rPr>
                <w:rFonts w:hint="eastAsia" w:ascii="微软雅黑" w:hAnsi="微软雅黑" w:eastAsia="微软雅黑" w:cs="微软雅黑"/>
              </w:rPr>
            </w:pPr>
          </w:p>
        </w:tc>
        <w:tc>
          <w:tcPr>
            <w:tcW w:w="1272" w:type="dxa"/>
            <w:vAlign w:val="top"/>
          </w:tcPr>
          <w:p w14:paraId="46C9D0C2">
            <w:pPr>
              <w:pStyle w:val="7"/>
              <w:rPr>
                <w:rFonts w:hint="eastAsia" w:ascii="微软雅黑" w:hAnsi="微软雅黑" w:eastAsia="微软雅黑" w:cs="微软雅黑"/>
              </w:rPr>
            </w:pPr>
          </w:p>
        </w:tc>
        <w:tc>
          <w:tcPr>
            <w:tcW w:w="985" w:type="dxa"/>
            <w:vAlign w:val="top"/>
          </w:tcPr>
          <w:p w14:paraId="4230FAA0">
            <w:pPr>
              <w:pStyle w:val="7"/>
              <w:rPr>
                <w:rFonts w:hint="eastAsia" w:ascii="微软雅黑" w:hAnsi="微软雅黑" w:eastAsia="微软雅黑" w:cs="微软雅黑"/>
              </w:rPr>
            </w:pPr>
          </w:p>
        </w:tc>
      </w:tr>
      <w:tr w14:paraId="392041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6" w:hRule="atLeast"/>
        </w:trPr>
        <w:tc>
          <w:tcPr>
            <w:tcW w:w="9236" w:type="dxa"/>
            <w:gridSpan w:val="7"/>
            <w:vAlign w:val="top"/>
          </w:tcPr>
          <w:p w14:paraId="65FE2992">
            <w:pPr>
              <w:spacing w:before="321" w:line="183" w:lineRule="auto"/>
              <w:ind w:left="111"/>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总价：</w:t>
            </w:r>
          </w:p>
        </w:tc>
        <w:tc>
          <w:tcPr>
            <w:tcW w:w="985" w:type="dxa"/>
            <w:vAlign w:val="top"/>
          </w:tcPr>
          <w:p w14:paraId="37932027">
            <w:pPr>
              <w:pStyle w:val="7"/>
              <w:rPr>
                <w:rFonts w:hint="eastAsia" w:ascii="微软雅黑" w:hAnsi="微软雅黑" w:eastAsia="微软雅黑" w:cs="微软雅黑"/>
              </w:rPr>
            </w:pPr>
          </w:p>
        </w:tc>
      </w:tr>
    </w:tbl>
    <w:p w14:paraId="5EB02749">
      <w:pPr>
        <w:spacing w:line="326" w:lineRule="auto"/>
        <w:rPr>
          <w:rFonts w:hint="eastAsia" w:ascii="微软雅黑" w:hAnsi="微软雅黑" w:eastAsia="微软雅黑" w:cs="微软雅黑"/>
          <w:sz w:val="21"/>
        </w:rPr>
      </w:pPr>
    </w:p>
    <w:p w14:paraId="33CF32BF">
      <w:pPr>
        <w:spacing w:line="326" w:lineRule="auto"/>
        <w:rPr>
          <w:rFonts w:hint="eastAsia" w:ascii="微软雅黑" w:hAnsi="微软雅黑" w:eastAsia="微软雅黑" w:cs="微软雅黑"/>
          <w:sz w:val="21"/>
        </w:rPr>
      </w:pPr>
    </w:p>
    <w:p w14:paraId="2C0EF5DE">
      <w:pPr>
        <w:pStyle w:val="3"/>
        <w:spacing w:before="103" w:line="210" w:lineRule="auto"/>
        <w:ind w:left="726"/>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法定代表人或其委托代理人签字（或加盖公章）:</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sz w:val="24"/>
          <w:szCs w:val="24"/>
          <w:u w:val="single" w:color="auto"/>
        </w:rPr>
        <w:t xml:space="preserve">                                </w:t>
      </w:r>
    </w:p>
    <w:p w14:paraId="7C800EB5">
      <w:pPr>
        <w:pStyle w:val="3"/>
        <w:spacing w:before="1" w:line="220" w:lineRule="auto"/>
        <w:ind w:left="726"/>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投标人(盖单位公章):</w:t>
      </w:r>
      <w:r>
        <w:rPr>
          <w:rFonts w:hint="eastAsia" w:ascii="微软雅黑" w:hAnsi="微软雅黑" w:eastAsia="微软雅黑" w:cs="微软雅黑"/>
          <w:sz w:val="24"/>
          <w:szCs w:val="24"/>
          <w:u w:val="single" w:color="auto"/>
        </w:rPr>
        <w:t xml:space="preserve">                                  </w:t>
      </w:r>
    </w:p>
    <w:p w14:paraId="74CE22E8">
      <w:pPr>
        <w:spacing w:line="297" w:lineRule="auto"/>
        <w:rPr>
          <w:rFonts w:hint="eastAsia" w:ascii="微软雅黑" w:hAnsi="微软雅黑" w:eastAsia="微软雅黑" w:cs="微软雅黑"/>
          <w:sz w:val="21"/>
        </w:rPr>
      </w:pPr>
    </w:p>
    <w:p w14:paraId="28F24830">
      <w:pPr>
        <w:spacing w:line="297" w:lineRule="auto"/>
        <w:rPr>
          <w:rFonts w:hint="eastAsia" w:ascii="微软雅黑" w:hAnsi="微软雅黑" w:eastAsia="微软雅黑" w:cs="微软雅黑"/>
          <w:sz w:val="21"/>
        </w:rPr>
      </w:pPr>
    </w:p>
    <w:p w14:paraId="7658AF23">
      <w:pPr>
        <w:pStyle w:val="3"/>
        <w:spacing w:before="103" w:line="210" w:lineRule="auto"/>
        <w:ind w:left="726"/>
        <w:outlineLvl w:val="1"/>
        <w:rPr>
          <w:rFonts w:hint="eastAsia" w:ascii="微软雅黑" w:hAnsi="微软雅黑" w:eastAsia="微软雅黑" w:cs="微软雅黑"/>
          <w:sz w:val="24"/>
          <w:szCs w:val="24"/>
        </w:rPr>
      </w:pPr>
      <w:r>
        <w:rPr>
          <w:rFonts w:hint="eastAsia" w:ascii="微软雅黑" w:hAnsi="微软雅黑" w:eastAsia="微软雅黑" w:cs="微软雅黑"/>
          <w:sz w:val="24"/>
          <w:szCs w:val="24"/>
        </w:rPr>
        <w:t>注:1.如果按单价计算的结果与总价不一致,以单价为准修</w:t>
      </w:r>
      <w:r>
        <w:rPr>
          <w:rFonts w:hint="eastAsia" w:ascii="微软雅黑" w:hAnsi="微软雅黑" w:eastAsia="微软雅黑" w:cs="微软雅黑"/>
          <w:spacing w:val="-1"/>
          <w:sz w:val="24"/>
          <w:szCs w:val="24"/>
        </w:rPr>
        <w:t>正总价。</w:t>
      </w:r>
    </w:p>
    <w:p w14:paraId="61A82041">
      <w:pPr>
        <w:pStyle w:val="3"/>
        <w:spacing w:before="2" w:line="209" w:lineRule="auto"/>
        <w:ind w:left="977"/>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2.如果供应商认为需要</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3"/>
          <w:sz w:val="24"/>
          <w:szCs w:val="24"/>
        </w:rPr>
        <w:t>，每种服务填写一份该表。</w:t>
      </w:r>
    </w:p>
    <w:p w14:paraId="592E80CC">
      <w:pPr>
        <w:pStyle w:val="3"/>
        <w:spacing w:before="1" w:line="209" w:lineRule="auto"/>
        <w:ind w:left="979"/>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3.上述各项的详细分项报价</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3"/>
          <w:sz w:val="24"/>
          <w:szCs w:val="24"/>
        </w:rPr>
        <w:t>，应另页描述。</w:t>
      </w:r>
    </w:p>
    <w:p w14:paraId="5468CDFC">
      <w:pPr>
        <w:pStyle w:val="3"/>
        <w:spacing w:before="1" w:line="209" w:lineRule="auto"/>
        <w:ind w:left="965"/>
        <w:outlineLvl w:val="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4.如果磋商一览表（报价表）内容与响应文件中明细表内容不一致的，以磋商一览表（报</w:t>
      </w:r>
    </w:p>
    <w:p w14:paraId="03E760B9">
      <w:pPr>
        <w:pStyle w:val="3"/>
        <w:spacing w:before="2" w:line="220" w:lineRule="auto"/>
        <w:ind w:left="245"/>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价表）</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4"/>
          <w:sz w:val="24"/>
          <w:szCs w:val="24"/>
        </w:rPr>
        <w:t>内容为准。</w:t>
      </w:r>
    </w:p>
    <w:p w14:paraId="7CD8E751">
      <w:pPr>
        <w:spacing w:line="220" w:lineRule="auto"/>
        <w:rPr>
          <w:rFonts w:hint="eastAsia" w:ascii="微软雅黑" w:hAnsi="微软雅黑" w:eastAsia="微软雅黑" w:cs="微软雅黑"/>
          <w:sz w:val="24"/>
          <w:szCs w:val="24"/>
        </w:rPr>
        <w:sectPr>
          <w:headerReference r:id="rId55" w:type="default"/>
          <w:footerReference r:id="rId56" w:type="default"/>
          <w:pgSz w:w="11905" w:h="16839"/>
          <w:pgMar w:top="1084" w:right="839" w:bottom="1055" w:left="839" w:header="1055" w:footer="822" w:gutter="0"/>
          <w:cols w:space="720" w:num="1"/>
        </w:sectPr>
      </w:pPr>
    </w:p>
    <w:p w14:paraId="2A471008">
      <w:pPr>
        <w:spacing w:line="285" w:lineRule="auto"/>
        <w:rPr>
          <w:rFonts w:hint="eastAsia" w:ascii="微软雅黑" w:hAnsi="微软雅黑" w:eastAsia="微软雅黑" w:cs="微软雅黑"/>
          <w:sz w:val="21"/>
        </w:rPr>
      </w:pPr>
      <w:r>
        <w:rPr>
          <w:rFonts w:hint="eastAsia" w:ascii="微软雅黑" w:hAnsi="微软雅黑" w:eastAsia="微软雅黑" w:cs="微软雅黑"/>
        </w:rPr>
        <w:pict>
          <v:shape id="_x0000_s1065" o:spid="_x0000_s1065" style="position:absolute;left:0pt;margin-left:0pt;margin-top:0.7pt;height:0.75pt;width:486.95pt;z-index:251699200;mso-width-relative:page;mso-height-relative:page;" fillcolor="#000000" filled="t" stroked="f" coordsize="9739,15" path="m0,0l9738,0,9738,14,0,14,0,0xe">
            <v:path/>
            <v:fill on="t" focussize="0,0"/>
            <v:stroke on="f"/>
            <v:imagedata o:title=""/>
            <o:lock v:ext="edit"/>
          </v:shape>
        </w:pict>
      </w:r>
    </w:p>
    <w:p w14:paraId="1A883434">
      <w:pPr>
        <w:pStyle w:val="3"/>
        <w:spacing w:before="103" w:line="229" w:lineRule="auto"/>
        <w:ind w:left="3939"/>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3.商务条款偏离表</w:t>
      </w:r>
    </w:p>
    <w:p w14:paraId="39C099F5">
      <w:pPr>
        <w:spacing w:line="272" w:lineRule="auto"/>
        <w:rPr>
          <w:rFonts w:hint="eastAsia" w:ascii="微软雅黑" w:hAnsi="微软雅黑" w:eastAsia="微软雅黑" w:cs="微软雅黑"/>
          <w:sz w:val="21"/>
        </w:rPr>
      </w:pPr>
    </w:p>
    <w:p w14:paraId="77067D33">
      <w:pPr>
        <w:pStyle w:val="3"/>
        <w:spacing w:before="103" w:line="183" w:lineRule="auto"/>
        <w:ind w:left="481"/>
        <w:rPr>
          <w:rFonts w:hint="eastAsia" w:ascii="微软雅黑" w:hAnsi="微软雅黑" w:eastAsia="微软雅黑" w:cs="微软雅黑"/>
          <w:sz w:val="24"/>
          <w:szCs w:val="24"/>
        </w:rPr>
      </w:pPr>
      <w:r>
        <w:rPr>
          <w:rFonts w:hint="eastAsia" w:ascii="微软雅黑" w:hAnsi="微软雅黑" w:eastAsia="微软雅黑" w:cs="微软雅黑"/>
          <w:sz w:val="24"/>
          <w:szCs w:val="24"/>
        </w:rPr>
        <w:t xml:space="preserve">项目名称:                               </w:t>
      </w:r>
      <w:r>
        <w:rPr>
          <w:rFonts w:hint="eastAsia" w:ascii="微软雅黑" w:hAnsi="微软雅黑" w:eastAsia="微软雅黑" w:cs="微软雅黑"/>
          <w:spacing w:val="-1"/>
          <w:sz w:val="24"/>
          <w:szCs w:val="24"/>
        </w:rPr>
        <w:t xml:space="preserve">        招标编号:</w:t>
      </w:r>
    </w:p>
    <w:p w14:paraId="1BF1029A">
      <w:pPr>
        <w:spacing w:before="79"/>
        <w:rPr>
          <w:rFonts w:hint="eastAsia" w:ascii="微软雅黑" w:hAnsi="微软雅黑" w:eastAsia="微软雅黑" w:cs="微软雅黑"/>
        </w:rPr>
      </w:pPr>
    </w:p>
    <w:tbl>
      <w:tblPr>
        <w:tblStyle w:val="6"/>
        <w:tblW w:w="9721" w:type="dxa"/>
        <w:tblInd w:w="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33"/>
        <w:gridCol w:w="3474"/>
        <w:gridCol w:w="2974"/>
        <w:gridCol w:w="1540"/>
      </w:tblGrid>
      <w:tr w14:paraId="750595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5" w:hRule="atLeast"/>
        </w:trPr>
        <w:tc>
          <w:tcPr>
            <w:tcW w:w="1733" w:type="dxa"/>
            <w:vAlign w:val="top"/>
          </w:tcPr>
          <w:p w14:paraId="72EC4F64">
            <w:pPr>
              <w:spacing w:before="255" w:line="184" w:lineRule="auto"/>
              <w:ind w:left="62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序号</w:t>
            </w:r>
          </w:p>
        </w:tc>
        <w:tc>
          <w:tcPr>
            <w:tcW w:w="3474" w:type="dxa"/>
            <w:vAlign w:val="top"/>
          </w:tcPr>
          <w:p w14:paraId="7C8783F2">
            <w:pPr>
              <w:spacing w:before="255" w:line="184" w:lineRule="auto"/>
              <w:ind w:left="41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磋商文件的商务条款内容</w:t>
            </w:r>
          </w:p>
        </w:tc>
        <w:tc>
          <w:tcPr>
            <w:tcW w:w="2974" w:type="dxa"/>
            <w:vAlign w:val="top"/>
          </w:tcPr>
          <w:p w14:paraId="7AB81DB2">
            <w:pPr>
              <w:spacing w:before="255" w:line="184" w:lineRule="auto"/>
              <w:ind w:left="18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响应文件的商务条款内容</w:t>
            </w:r>
          </w:p>
        </w:tc>
        <w:tc>
          <w:tcPr>
            <w:tcW w:w="1540" w:type="dxa"/>
            <w:vAlign w:val="top"/>
          </w:tcPr>
          <w:p w14:paraId="74C8F07F">
            <w:pPr>
              <w:spacing w:before="259" w:line="182" w:lineRule="auto"/>
              <w:ind w:left="53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说明</w:t>
            </w:r>
          </w:p>
        </w:tc>
      </w:tr>
      <w:tr w14:paraId="2124B0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1733" w:type="dxa"/>
            <w:vAlign w:val="top"/>
          </w:tcPr>
          <w:p w14:paraId="31AC846C">
            <w:pPr>
              <w:pStyle w:val="7"/>
              <w:rPr>
                <w:rFonts w:hint="eastAsia" w:ascii="微软雅黑" w:hAnsi="微软雅黑" w:eastAsia="微软雅黑" w:cs="微软雅黑"/>
              </w:rPr>
            </w:pPr>
          </w:p>
        </w:tc>
        <w:tc>
          <w:tcPr>
            <w:tcW w:w="3474" w:type="dxa"/>
            <w:vAlign w:val="top"/>
          </w:tcPr>
          <w:p w14:paraId="2583F71B">
            <w:pPr>
              <w:pStyle w:val="7"/>
              <w:rPr>
                <w:rFonts w:hint="eastAsia" w:ascii="微软雅黑" w:hAnsi="微软雅黑" w:eastAsia="微软雅黑" w:cs="微软雅黑"/>
              </w:rPr>
            </w:pPr>
          </w:p>
        </w:tc>
        <w:tc>
          <w:tcPr>
            <w:tcW w:w="2974" w:type="dxa"/>
            <w:vAlign w:val="top"/>
          </w:tcPr>
          <w:p w14:paraId="04F1BD79">
            <w:pPr>
              <w:pStyle w:val="7"/>
              <w:rPr>
                <w:rFonts w:hint="eastAsia" w:ascii="微软雅黑" w:hAnsi="微软雅黑" w:eastAsia="微软雅黑" w:cs="微软雅黑"/>
              </w:rPr>
            </w:pPr>
          </w:p>
        </w:tc>
        <w:tc>
          <w:tcPr>
            <w:tcW w:w="1540" w:type="dxa"/>
            <w:vAlign w:val="top"/>
          </w:tcPr>
          <w:p w14:paraId="2A6E0198">
            <w:pPr>
              <w:pStyle w:val="7"/>
              <w:rPr>
                <w:rFonts w:hint="eastAsia" w:ascii="微软雅黑" w:hAnsi="微软雅黑" w:eastAsia="微软雅黑" w:cs="微软雅黑"/>
              </w:rPr>
            </w:pPr>
          </w:p>
        </w:tc>
      </w:tr>
      <w:tr w14:paraId="2CE182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1733" w:type="dxa"/>
            <w:vAlign w:val="top"/>
          </w:tcPr>
          <w:p w14:paraId="768B3F44">
            <w:pPr>
              <w:pStyle w:val="7"/>
              <w:rPr>
                <w:rFonts w:hint="eastAsia" w:ascii="微软雅黑" w:hAnsi="微软雅黑" w:eastAsia="微软雅黑" w:cs="微软雅黑"/>
              </w:rPr>
            </w:pPr>
          </w:p>
        </w:tc>
        <w:tc>
          <w:tcPr>
            <w:tcW w:w="3474" w:type="dxa"/>
            <w:vAlign w:val="top"/>
          </w:tcPr>
          <w:p w14:paraId="12243216">
            <w:pPr>
              <w:pStyle w:val="7"/>
              <w:rPr>
                <w:rFonts w:hint="eastAsia" w:ascii="微软雅黑" w:hAnsi="微软雅黑" w:eastAsia="微软雅黑" w:cs="微软雅黑"/>
              </w:rPr>
            </w:pPr>
          </w:p>
        </w:tc>
        <w:tc>
          <w:tcPr>
            <w:tcW w:w="2974" w:type="dxa"/>
            <w:vAlign w:val="top"/>
          </w:tcPr>
          <w:p w14:paraId="3C4063D9">
            <w:pPr>
              <w:pStyle w:val="7"/>
              <w:rPr>
                <w:rFonts w:hint="eastAsia" w:ascii="微软雅黑" w:hAnsi="微软雅黑" w:eastAsia="微软雅黑" w:cs="微软雅黑"/>
              </w:rPr>
            </w:pPr>
          </w:p>
        </w:tc>
        <w:tc>
          <w:tcPr>
            <w:tcW w:w="1540" w:type="dxa"/>
            <w:vAlign w:val="top"/>
          </w:tcPr>
          <w:p w14:paraId="06889C86">
            <w:pPr>
              <w:pStyle w:val="7"/>
              <w:rPr>
                <w:rFonts w:hint="eastAsia" w:ascii="微软雅黑" w:hAnsi="微软雅黑" w:eastAsia="微软雅黑" w:cs="微软雅黑"/>
              </w:rPr>
            </w:pPr>
          </w:p>
        </w:tc>
      </w:tr>
      <w:tr w14:paraId="3CC513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1733" w:type="dxa"/>
            <w:vAlign w:val="top"/>
          </w:tcPr>
          <w:p w14:paraId="39926A6E">
            <w:pPr>
              <w:pStyle w:val="7"/>
              <w:rPr>
                <w:rFonts w:hint="eastAsia" w:ascii="微软雅黑" w:hAnsi="微软雅黑" w:eastAsia="微软雅黑" w:cs="微软雅黑"/>
              </w:rPr>
            </w:pPr>
          </w:p>
        </w:tc>
        <w:tc>
          <w:tcPr>
            <w:tcW w:w="3474" w:type="dxa"/>
            <w:vAlign w:val="top"/>
          </w:tcPr>
          <w:p w14:paraId="4CFC8AA7">
            <w:pPr>
              <w:pStyle w:val="7"/>
              <w:rPr>
                <w:rFonts w:hint="eastAsia" w:ascii="微软雅黑" w:hAnsi="微软雅黑" w:eastAsia="微软雅黑" w:cs="微软雅黑"/>
              </w:rPr>
            </w:pPr>
          </w:p>
        </w:tc>
        <w:tc>
          <w:tcPr>
            <w:tcW w:w="2974" w:type="dxa"/>
            <w:vAlign w:val="top"/>
          </w:tcPr>
          <w:p w14:paraId="351F5893">
            <w:pPr>
              <w:pStyle w:val="7"/>
              <w:rPr>
                <w:rFonts w:hint="eastAsia" w:ascii="微软雅黑" w:hAnsi="微软雅黑" w:eastAsia="微软雅黑" w:cs="微软雅黑"/>
              </w:rPr>
            </w:pPr>
          </w:p>
        </w:tc>
        <w:tc>
          <w:tcPr>
            <w:tcW w:w="1540" w:type="dxa"/>
            <w:vAlign w:val="top"/>
          </w:tcPr>
          <w:p w14:paraId="53121752">
            <w:pPr>
              <w:pStyle w:val="7"/>
              <w:rPr>
                <w:rFonts w:hint="eastAsia" w:ascii="微软雅黑" w:hAnsi="微软雅黑" w:eastAsia="微软雅黑" w:cs="微软雅黑"/>
              </w:rPr>
            </w:pPr>
          </w:p>
        </w:tc>
      </w:tr>
      <w:tr w14:paraId="02579C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1733" w:type="dxa"/>
            <w:vAlign w:val="top"/>
          </w:tcPr>
          <w:p w14:paraId="04DCC75B">
            <w:pPr>
              <w:pStyle w:val="7"/>
              <w:rPr>
                <w:rFonts w:hint="eastAsia" w:ascii="微软雅黑" w:hAnsi="微软雅黑" w:eastAsia="微软雅黑" w:cs="微软雅黑"/>
              </w:rPr>
            </w:pPr>
          </w:p>
        </w:tc>
        <w:tc>
          <w:tcPr>
            <w:tcW w:w="3474" w:type="dxa"/>
            <w:vAlign w:val="top"/>
          </w:tcPr>
          <w:p w14:paraId="18F91652">
            <w:pPr>
              <w:pStyle w:val="7"/>
              <w:rPr>
                <w:rFonts w:hint="eastAsia" w:ascii="微软雅黑" w:hAnsi="微软雅黑" w:eastAsia="微软雅黑" w:cs="微软雅黑"/>
              </w:rPr>
            </w:pPr>
          </w:p>
        </w:tc>
        <w:tc>
          <w:tcPr>
            <w:tcW w:w="2974" w:type="dxa"/>
            <w:vAlign w:val="top"/>
          </w:tcPr>
          <w:p w14:paraId="320C2FE6">
            <w:pPr>
              <w:pStyle w:val="7"/>
              <w:rPr>
                <w:rFonts w:hint="eastAsia" w:ascii="微软雅黑" w:hAnsi="微软雅黑" w:eastAsia="微软雅黑" w:cs="微软雅黑"/>
              </w:rPr>
            </w:pPr>
          </w:p>
        </w:tc>
        <w:tc>
          <w:tcPr>
            <w:tcW w:w="1540" w:type="dxa"/>
            <w:vAlign w:val="top"/>
          </w:tcPr>
          <w:p w14:paraId="7621DFF5">
            <w:pPr>
              <w:pStyle w:val="7"/>
              <w:rPr>
                <w:rFonts w:hint="eastAsia" w:ascii="微软雅黑" w:hAnsi="微软雅黑" w:eastAsia="微软雅黑" w:cs="微软雅黑"/>
              </w:rPr>
            </w:pPr>
          </w:p>
        </w:tc>
      </w:tr>
      <w:tr w14:paraId="70627D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1733" w:type="dxa"/>
            <w:vAlign w:val="top"/>
          </w:tcPr>
          <w:p w14:paraId="4B77AC9B">
            <w:pPr>
              <w:pStyle w:val="7"/>
              <w:rPr>
                <w:rFonts w:hint="eastAsia" w:ascii="微软雅黑" w:hAnsi="微软雅黑" w:eastAsia="微软雅黑" w:cs="微软雅黑"/>
              </w:rPr>
            </w:pPr>
          </w:p>
        </w:tc>
        <w:tc>
          <w:tcPr>
            <w:tcW w:w="3474" w:type="dxa"/>
            <w:vAlign w:val="top"/>
          </w:tcPr>
          <w:p w14:paraId="25A04030">
            <w:pPr>
              <w:pStyle w:val="7"/>
              <w:rPr>
                <w:rFonts w:hint="eastAsia" w:ascii="微软雅黑" w:hAnsi="微软雅黑" w:eastAsia="微软雅黑" w:cs="微软雅黑"/>
              </w:rPr>
            </w:pPr>
          </w:p>
        </w:tc>
        <w:tc>
          <w:tcPr>
            <w:tcW w:w="2974" w:type="dxa"/>
            <w:vAlign w:val="top"/>
          </w:tcPr>
          <w:p w14:paraId="2D0D0823">
            <w:pPr>
              <w:pStyle w:val="7"/>
              <w:rPr>
                <w:rFonts w:hint="eastAsia" w:ascii="微软雅黑" w:hAnsi="微软雅黑" w:eastAsia="微软雅黑" w:cs="微软雅黑"/>
              </w:rPr>
            </w:pPr>
          </w:p>
        </w:tc>
        <w:tc>
          <w:tcPr>
            <w:tcW w:w="1540" w:type="dxa"/>
            <w:vAlign w:val="top"/>
          </w:tcPr>
          <w:p w14:paraId="7F17F221">
            <w:pPr>
              <w:pStyle w:val="7"/>
              <w:rPr>
                <w:rFonts w:hint="eastAsia" w:ascii="微软雅黑" w:hAnsi="微软雅黑" w:eastAsia="微软雅黑" w:cs="微软雅黑"/>
              </w:rPr>
            </w:pPr>
          </w:p>
        </w:tc>
      </w:tr>
      <w:tr w14:paraId="334D1F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1733" w:type="dxa"/>
            <w:vAlign w:val="top"/>
          </w:tcPr>
          <w:p w14:paraId="61BE93F3">
            <w:pPr>
              <w:pStyle w:val="7"/>
              <w:rPr>
                <w:rFonts w:hint="eastAsia" w:ascii="微软雅黑" w:hAnsi="微软雅黑" w:eastAsia="微软雅黑" w:cs="微软雅黑"/>
              </w:rPr>
            </w:pPr>
          </w:p>
        </w:tc>
        <w:tc>
          <w:tcPr>
            <w:tcW w:w="3474" w:type="dxa"/>
            <w:vAlign w:val="top"/>
          </w:tcPr>
          <w:p w14:paraId="61641398">
            <w:pPr>
              <w:pStyle w:val="7"/>
              <w:rPr>
                <w:rFonts w:hint="eastAsia" w:ascii="微软雅黑" w:hAnsi="微软雅黑" w:eastAsia="微软雅黑" w:cs="微软雅黑"/>
              </w:rPr>
            </w:pPr>
          </w:p>
        </w:tc>
        <w:tc>
          <w:tcPr>
            <w:tcW w:w="2974" w:type="dxa"/>
            <w:vAlign w:val="top"/>
          </w:tcPr>
          <w:p w14:paraId="5595E1F6">
            <w:pPr>
              <w:pStyle w:val="7"/>
              <w:rPr>
                <w:rFonts w:hint="eastAsia" w:ascii="微软雅黑" w:hAnsi="微软雅黑" w:eastAsia="微软雅黑" w:cs="微软雅黑"/>
              </w:rPr>
            </w:pPr>
          </w:p>
        </w:tc>
        <w:tc>
          <w:tcPr>
            <w:tcW w:w="1540" w:type="dxa"/>
            <w:vAlign w:val="top"/>
          </w:tcPr>
          <w:p w14:paraId="0722D845">
            <w:pPr>
              <w:pStyle w:val="7"/>
              <w:rPr>
                <w:rFonts w:hint="eastAsia" w:ascii="微软雅黑" w:hAnsi="微软雅黑" w:eastAsia="微软雅黑" w:cs="微软雅黑"/>
              </w:rPr>
            </w:pPr>
          </w:p>
        </w:tc>
      </w:tr>
      <w:tr w14:paraId="210571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1733" w:type="dxa"/>
            <w:vAlign w:val="top"/>
          </w:tcPr>
          <w:p w14:paraId="30408BBF">
            <w:pPr>
              <w:pStyle w:val="7"/>
              <w:rPr>
                <w:rFonts w:hint="eastAsia" w:ascii="微软雅黑" w:hAnsi="微软雅黑" w:eastAsia="微软雅黑" w:cs="微软雅黑"/>
              </w:rPr>
            </w:pPr>
          </w:p>
        </w:tc>
        <w:tc>
          <w:tcPr>
            <w:tcW w:w="3474" w:type="dxa"/>
            <w:vAlign w:val="top"/>
          </w:tcPr>
          <w:p w14:paraId="67D7AF4E">
            <w:pPr>
              <w:pStyle w:val="7"/>
              <w:rPr>
                <w:rFonts w:hint="eastAsia" w:ascii="微软雅黑" w:hAnsi="微软雅黑" w:eastAsia="微软雅黑" w:cs="微软雅黑"/>
              </w:rPr>
            </w:pPr>
          </w:p>
        </w:tc>
        <w:tc>
          <w:tcPr>
            <w:tcW w:w="2974" w:type="dxa"/>
            <w:vAlign w:val="top"/>
          </w:tcPr>
          <w:p w14:paraId="2FACB127">
            <w:pPr>
              <w:pStyle w:val="7"/>
              <w:rPr>
                <w:rFonts w:hint="eastAsia" w:ascii="微软雅黑" w:hAnsi="微软雅黑" w:eastAsia="微软雅黑" w:cs="微软雅黑"/>
              </w:rPr>
            </w:pPr>
          </w:p>
        </w:tc>
        <w:tc>
          <w:tcPr>
            <w:tcW w:w="1540" w:type="dxa"/>
            <w:vAlign w:val="top"/>
          </w:tcPr>
          <w:p w14:paraId="4906BA47">
            <w:pPr>
              <w:pStyle w:val="7"/>
              <w:rPr>
                <w:rFonts w:hint="eastAsia" w:ascii="微软雅黑" w:hAnsi="微软雅黑" w:eastAsia="微软雅黑" w:cs="微软雅黑"/>
              </w:rPr>
            </w:pPr>
          </w:p>
        </w:tc>
      </w:tr>
      <w:tr w14:paraId="46C09D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1733" w:type="dxa"/>
            <w:vAlign w:val="top"/>
          </w:tcPr>
          <w:p w14:paraId="6ADC647A">
            <w:pPr>
              <w:pStyle w:val="7"/>
              <w:rPr>
                <w:rFonts w:hint="eastAsia" w:ascii="微软雅黑" w:hAnsi="微软雅黑" w:eastAsia="微软雅黑" w:cs="微软雅黑"/>
              </w:rPr>
            </w:pPr>
          </w:p>
        </w:tc>
        <w:tc>
          <w:tcPr>
            <w:tcW w:w="3474" w:type="dxa"/>
            <w:vAlign w:val="top"/>
          </w:tcPr>
          <w:p w14:paraId="2BA8E5D5">
            <w:pPr>
              <w:pStyle w:val="7"/>
              <w:rPr>
                <w:rFonts w:hint="eastAsia" w:ascii="微软雅黑" w:hAnsi="微软雅黑" w:eastAsia="微软雅黑" w:cs="微软雅黑"/>
              </w:rPr>
            </w:pPr>
          </w:p>
        </w:tc>
        <w:tc>
          <w:tcPr>
            <w:tcW w:w="2974" w:type="dxa"/>
            <w:vAlign w:val="top"/>
          </w:tcPr>
          <w:p w14:paraId="53124A1F">
            <w:pPr>
              <w:pStyle w:val="7"/>
              <w:rPr>
                <w:rFonts w:hint="eastAsia" w:ascii="微软雅黑" w:hAnsi="微软雅黑" w:eastAsia="微软雅黑" w:cs="微软雅黑"/>
              </w:rPr>
            </w:pPr>
          </w:p>
        </w:tc>
        <w:tc>
          <w:tcPr>
            <w:tcW w:w="1540" w:type="dxa"/>
            <w:vAlign w:val="top"/>
          </w:tcPr>
          <w:p w14:paraId="0C913A5D">
            <w:pPr>
              <w:pStyle w:val="7"/>
              <w:rPr>
                <w:rFonts w:hint="eastAsia" w:ascii="微软雅黑" w:hAnsi="微软雅黑" w:eastAsia="微软雅黑" w:cs="微软雅黑"/>
              </w:rPr>
            </w:pPr>
          </w:p>
        </w:tc>
      </w:tr>
      <w:tr w14:paraId="62FFA9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1733" w:type="dxa"/>
            <w:vAlign w:val="top"/>
          </w:tcPr>
          <w:p w14:paraId="7949F928">
            <w:pPr>
              <w:pStyle w:val="7"/>
              <w:rPr>
                <w:rFonts w:hint="eastAsia" w:ascii="微软雅黑" w:hAnsi="微软雅黑" w:eastAsia="微软雅黑" w:cs="微软雅黑"/>
              </w:rPr>
            </w:pPr>
          </w:p>
        </w:tc>
        <w:tc>
          <w:tcPr>
            <w:tcW w:w="3474" w:type="dxa"/>
            <w:vAlign w:val="top"/>
          </w:tcPr>
          <w:p w14:paraId="2194CA7C">
            <w:pPr>
              <w:pStyle w:val="7"/>
              <w:rPr>
                <w:rFonts w:hint="eastAsia" w:ascii="微软雅黑" w:hAnsi="微软雅黑" w:eastAsia="微软雅黑" w:cs="微软雅黑"/>
              </w:rPr>
            </w:pPr>
          </w:p>
        </w:tc>
        <w:tc>
          <w:tcPr>
            <w:tcW w:w="2974" w:type="dxa"/>
            <w:vAlign w:val="top"/>
          </w:tcPr>
          <w:p w14:paraId="56A80ED1">
            <w:pPr>
              <w:pStyle w:val="7"/>
              <w:rPr>
                <w:rFonts w:hint="eastAsia" w:ascii="微软雅黑" w:hAnsi="微软雅黑" w:eastAsia="微软雅黑" w:cs="微软雅黑"/>
              </w:rPr>
            </w:pPr>
          </w:p>
        </w:tc>
        <w:tc>
          <w:tcPr>
            <w:tcW w:w="1540" w:type="dxa"/>
            <w:vAlign w:val="top"/>
          </w:tcPr>
          <w:p w14:paraId="0468CDC3">
            <w:pPr>
              <w:pStyle w:val="7"/>
              <w:rPr>
                <w:rFonts w:hint="eastAsia" w:ascii="微软雅黑" w:hAnsi="微软雅黑" w:eastAsia="微软雅黑" w:cs="微软雅黑"/>
              </w:rPr>
            </w:pPr>
          </w:p>
        </w:tc>
      </w:tr>
      <w:tr w14:paraId="009AB9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1733" w:type="dxa"/>
            <w:vAlign w:val="top"/>
          </w:tcPr>
          <w:p w14:paraId="71149330">
            <w:pPr>
              <w:pStyle w:val="7"/>
              <w:rPr>
                <w:rFonts w:hint="eastAsia" w:ascii="微软雅黑" w:hAnsi="微软雅黑" w:eastAsia="微软雅黑" w:cs="微软雅黑"/>
              </w:rPr>
            </w:pPr>
          </w:p>
        </w:tc>
        <w:tc>
          <w:tcPr>
            <w:tcW w:w="3474" w:type="dxa"/>
            <w:vAlign w:val="top"/>
          </w:tcPr>
          <w:p w14:paraId="50810AF2">
            <w:pPr>
              <w:pStyle w:val="7"/>
              <w:rPr>
                <w:rFonts w:hint="eastAsia" w:ascii="微软雅黑" w:hAnsi="微软雅黑" w:eastAsia="微软雅黑" w:cs="微软雅黑"/>
              </w:rPr>
            </w:pPr>
          </w:p>
        </w:tc>
        <w:tc>
          <w:tcPr>
            <w:tcW w:w="2974" w:type="dxa"/>
            <w:vAlign w:val="top"/>
          </w:tcPr>
          <w:p w14:paraId="6C89654D">
            <w:pPr>
              <w:pStyle w:val="7"/>
              <w:rPr>
                <w:rFonts w:hint="eastAsia" w:ascii="微软雅黑" w:hAnsi="微软雅黑" w:eastAsia="微软雅黑" w:cs="微软雅黑"/>
              </w:rPr>
            </w:pPr>
          </w:p>
        </w:tc>
        <w:tc>
          <w:tcPr>
            <w:tcW w:w="1540" w:type="dxa"/>
            <w:vAlign w:val="top"/>
          </w:tcPr>
          <w:p w14:paraId="34273798">
            <w:pPr>
              <w:pStyle w:val="7"/>
              <w:rPr>
                <w:rFonts w:hint="eastAsia" w:ascii="微软雅黑" w:hAnsi="微软雅黑" w:eastAsia="微软雅黑" w:cs="微软雅黑"/>
              </w:rPr>
            </w:pPr>
          </w:p>
        </w:tc>
      </w:tr>
      <w:tr w14:paraId="54F5B9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1733" w:type="dxa"/>
            <w:vAlign w:val="top"/>
          </w:tcPr>
          <w:p w14:paraId="014903F9">
            <w:pPr>
              <w:pStyle w:val="7"/>
              <w:rPr>
                <w:rFonts w:hint="eastAsia" w:ascii="微软雅黑" w:hAnsi="微软雅黑" w:eastAsia="微软雅黑" w:cs="微软雅黑"/>
              </w:rPr>
            </w:pPr>
          </w:p>
        </w:tc>
        <w:tc>
          <w:tcPr>
            <w:tcW w:w="3474" w:type="dxa"/>
            <w:vAlign w:val="top"/>
          </w:tcPr>
          <w:p w14:paraId="27AB756A">
            <w:pPr>
              <w:pStyle w:val="7"/>
              <w:rPr>
                <w:rFonts w:hint="eastAsia" w:ascii="微软雅黑" w:hAnsi="微软雅黑" w:eastAsia="微软雅黑" w:cs="微软雅黑"/>
              </w:rPr>
            </w:pPr>
          </w:p>
        </w:tc>
        <w:tc>
          <w:tcPr>
            <w:tcW w:w="2974" w:type="dxa"/>
            <w:vAlign w:val="top"/>
          </w:tcPr>
          <w:p w14:paraId="715D45F6">
            <w:pPr>
              <w:pStyle w:val="7"/>
              <w:rPr>
                <w:rFonts w:hint="eastAsia" w:ascii="微软雅黑" w:hAnsi="微软雅黑" w:eastAsia="微软雅黑" w:cs="微软雅黑"/>
              </w:rPr>
            </w:pPr>
          </w:p>
        </w:tc>
        <w:tc>
          <w:tcPr>
            <w:tcW w:w="1540" w:type="dxa"/>
            <w:vAlign w:val="top"/>
          </w:tcPr>
          <w:p w14:paraId="225136AE">
            <w:pPr>
              <w:pStyle w:val="7"/>
              <w:rPr>
                <w:rFonts w:hint="eastAsia" w:ascii="微软雅黑" w:hAnsi="微软雅黑" w:eastAsia="微软雅黑" w:cs="微软雅黑"/>
              </w:rPr>
            </w:pPr>
          </w:p>
        </w:tc>
      </w:tr>
      <w:tr w14:paraId="5B06F1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1733" w:type="dxa"/>
            <w:vAlign w:val="top"/>
          </w:tcPr>
          <w:p w14:paraId="3CBC79BE">
            <w:pPr>
              <w:pStyle w:val="7"/>
              <w:rPr>
                <w:rFonts w:hint="eastAsia" w:ascii="微软雅黑" w:hAnsi="微软雅黑" w:eastAsia="微软雅黑" w:cs="微软雅黑"/>
              </w:rPr>
            </w:pPr>
          </w:p>
        </w:tc>
        <w:tc>
          <w:tcPr>
            <w:tcW w:w="3474" w:type="dxa"/>
            <w:vAlign w:val="top"/>
          </w:tcPr>
          <w:p w14:paraId="4B1EED96">
            <w:pPr>
              <w:pStyle w:val="7"/>
              <w:rPr>
                <w:rFonts w:hint="eastAsia" w:ascii="微软雅黑" w:hAnsi="微软雅黑" w:eastAsia="微软雅黑" w:cs="微软雅黑"/>
              </w:rPr>
            </w:pPr>
          </w:p>
        </w:tc>
        <w:tc>
          <w:tcPr>
            <w:tcW w:w="2974" w:type="dxa"/>
            <w:vAlign w:val="top"/>
          </w:tcPr>
          <w:p w14:paraId="2371441B">
            <w:pPr>
              <w:pStyle w:val="7"/>
              <w:rPr>
                <w:rFonts w:hint="eastAsia" w:ascii="微软雅黑" w:hAnsi="微软雅黑" w:eastAsia="微软雅黑" w:cs="微软雅黑"/>
              </w:rPr>
            </w:pPr>
          </w:p>
        </w:tc>
        <w:tc>
          <w:tcPr>
            <w:tcW w:w="1540" w:type="dxa"/>
            <w:vAlign w:val="top"/>
          </w:tcPr>
          <w:p w14:paraId="7040ADC9">
            <w:pPr>
              <w:pStyle w:val="7"/>
              <w:rPr>
                <w:rFonts w:hint="eastAsia" w:ascii="微软雅黑" w:hAnsi="微软雅黑" w:eastAsia="微软雅黑" w:cs="微软雅黑"/>
              </w:rPr>
            </w:pPr>
          </w:p>
        </w:tc>
      </w:tr>
      <w:tr w14:paraId="232B21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1733" w:type="dxa"/>
            <w:vAlign w:val="top"/>
          </w:tcPr>
          <w:p w14:paraId="7FFF5A16">
            <w:pPr>
              <w:pStyle w:val="7"/>
              <w:rPr>
                <w:rFonts w:hint="eastAsia" w:ascii="微软雅黑" w:hAnsi="微软雅黑" w:eastAsia="微软雅黑" w:cs="微软雅黑"/>
              </w:rPr>
            </w:pPr>
          </w:p>
        </w:tc>
        <w:tc>
          <w:tcPr>
            <w:tcW w:w="3474" w:type="dxa"/>
            <w:vAlign w:val="top"/>
          </w:tcPr>
          <w:p w14:paraId="4BE106B8">
            <w:pPr>
              <w:pStyle w:val="7"/>
              <w:rPr>
                <w:rFonts w:hint="eastAsia" w:ascii="微软雅黑" w:hAnsi="微软雅黑" w:eastAsia="微软雅黑" w:cs="微软雅黑"/>
              </w:rPr>
            </w:pPr>
          </w:p>
        </w:tc>
        <w:tc>
          <w:tcPr>
            <w:tcW w:w="2974" w:type="dxa"/>
            <w:vAlign w:val="top"/>
          </w:tcPr>
          <w:p w14:paraId="2362DE4C">
            <w:pPr>
              <w:pStyle w:val="7"/>
              <w:rPr>
                <w:rFonts w:hint="eastAsia" w:ascii="微软雅黑" w:hAnsi="微软雅黑" w:eastAsia="微软雅黑" w:cs="微软雅黑"/>
              </w:rPr>
            </w:pPr>
          </w:p>
        </w:tc>
        <w:tc>
          <w:tcPr>
            <w:tcW w:w="1540" w:type="dxa"/>
            <w:vAlign w:val="top"/>
          </w:tcPr>
          <w:p w14:paraId="2DE6104E">
            <w:pPr>
              <w:pStyle w:val="7"/>
              <w:rPr>
                <w:rFonts w:hint="eastAsia" w:ascii="微软雅黑" w:hAnsi="微软雅黑" w:eastAsia="微软雅黑" w:cs="微软雅黑"/>
              </w:rPr>
            </w:pPr>
          </w:p>
        </w:tc>
      </w:tr>
      <w:tr w14:paraId="1F844D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1733" w:type="dxa"/>
            <w:vAlign w:val="top"/>
          </w:tcPr>
          <w:p w14:paraId="07052991">
            <w:pPr>
              <w:pStyle w:val="7"/>
              <w:rPr>
                <w:rFonts w:hint="eastAsia" w:ascii="微软雅黑" w:hAnsi="微软雅黑" w:eastAsia="微软雅黑" w:cs="微软雅黑"/>
              </w:rPr>
            </w:pPr>
          </w:p>
        </w:tc>
        <w:tc>
          <w:tcPr>
            <w:tcW w:w="3474" w:type="dxa"/>
            <w:vAlign w:val="top"/>
          </w:tcPr>
          <w:p w14:paraId="4A124554">
            <w:pPr>
              <w:pStyle w:val="7"/>
              <w:rPr>
                <w:rFonts w:hint="eastAsia" w:ascii="微软雅黑" w:hAnsi="微软雅黑" w:eastAsia="微软雅黑" w:cs="微软雅黑"/>
              </w:rPr>
            </w:pPr>
          </w:p>
        </w:tc>
        <w:tc>
          <w:tcPr>
            <w:tcW w:w="2974" w:type="dxa"/>
            <w:vAlign w:val="top"/>
          </w:tcPr>
          <w:p w14:paraId="5C5A5208">
            <w:pPr>
              <w:pStyle w:val="7"/>
              <w:rPr>
                <w:rFonts w:hint="eastAsia" w:ascii="微软雅黑" w:hAnsi="微软雅黑" w:eastAsia="微软雅黑" w:cs="微软雅黑"/>
              </w:rPr>
            </w:pPr>
          </w:p>
        </w:tc>
        <w:tc>
          <w:tcPr>
            <w:tcW w:w="1540" w:type="dxa"/>
            <w:vAlign w:val="top"/>
          </w:tcPr>
          <w:p w14:paraId="2A2CF3C5">
            <w:pPr>
              <w:pStyle w:val="7"/>
              <w:rPr>
                <w:rFonts w:hint="eastAsia" w:ascii="微软雅黑" w:hAnsi="微软雅黑" w:eastAsia="微软雅黑" w:cs="微软雅黑"/>
              </w:rPr>
            </w:pPr>
          </w:p>
        </w:tc>
      </w:tr>
      <w:tr w14:paraId="0E2021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1733" w:type="dxa"/>
            <w:vAlign w:val="top"/>
          </w:tcPr>
          <w:p w14:paraId="4981A223">
            <w:pPr>
              <w:pStyle w:val="7"/>
              <w:rPr>
                <w:rFonts w:hint="eastAsia" w:ascii="微软雅黑" w:hAnsi="微软雅黑" w:eastAsia="微软雅黑" w:cs="微软雅黑"/>
              </w:rPr>
            </w:pPr>
          </w:p>
        </w:tc>
        <w:tc>
          <w:tcPr>
            <w:tcW w:w="3474" w:type="dxa"/>
            <w:vAlign w:val="top"/>
          </w:tcPr>
          <w:p w14:paraId="48799EF5">
            <w:pPr>
              <w:pStyle w:val="7"/>
              <w:rPr>
                <w:rFonts w:hint="eastAsia" w:ascii="微软雅黑" w:hAnsi="微软雅黑" w:eastAsia="微软雅黑" w:cs="微软雅黑"/>
              </w:rPr>
            </w:pPr>
          </w:p>
        </w:tc>
        <w:tc>
          <w:tcPr>
            <w:tcW w:w="2974" w:type="dxa"/>
            <w:vAlign w:val="top"/>
          </w:tcPr>
          <w:p w14:paraId="6CBC4682">
            <w:pPr>
              <w:pStyle w:val="7"/>
              <w:rPr>
                <w:rFonts w:hint="eastAsia" w:ascii="微软雅黑" w:hAnsi="微软雅黑" w:eastAsia="微软雅黑" w:cs="微软雅黑"/>
              </w:rPr>
            </w:pPr>
          </w:p>
        </w:tc>
        <w:tc>
          <w:tcPr>
            <w:tcW w:w="1540" w:type="dxa"/>
            <w:vAlign w:val="top"/>
          </w:tcPr>
          <w:p w14:paraId="2B8ED875">
            <w:pPr>
              <w:pStyle w:val="7"/>
              <w:rPr>
                <w:rFonts w:hint="eastAsia" w:ascii="微软雅黑" w:hAnsi="微软雅黑" w:eastAsia="微软雅黑" w:cs="微软雅黑"/>
              </w:rPr>
            </w:pPr>
          </w:p>
        </w:tc>
      </w:tr>
      <w:tr w14:paraId="6A7B37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1733" w:type="dxa"/>
            <w:vAlign w:val="top"/>
          </w:tcPr>
          <w:p w14:paraId="01122762">
            <w:pPr>
              <w:pStyle w:val="7"/>
              <w:rPr>
                <w:rFonts w:hint="eastAsia" w:ascii="微软雅黑" w:hAnsi="微软雅黑" w:eastAsia="微软雅黑" w:cs="微软雅黑"/>
              </w:rPr>
            </w:pPr>
          </w:p>
        </w:tc>
        <w:tc>
          <w:tcPr>
            <w:tcW w:w="3474" w:type="dxa"/>
            <w:vAlign w:val="top"/>
          </w:tcPr>
          <w:p w14:paraId="29668957">
            <w:pPr>
              <w:pStyle w:val="7"/>
              <w:rPr>
                <w:rFonts w:hint="eastAsia" w:ascii="微软雅黑" w:hAnsi="微软雅黑" w:eastAsia="微软雅黑" w:cs="微软雅黑"/>
              </w:rPr>
            </w:pPr>
          </w:p>
        </w:tc>
        <w:tc>
          <w:tcPr>
            <w:tcW w:w="2974" w:type="dxa"/>
            <w:vAlign w:val="top"/>
          </w:tcPr>
          <w:p w14:paraId="4D27EDAA">
            <w:pPr>
              <w:pStyle w:val="7"/>
              <w:rPr>
                <w:rFonts w:hint="eastAsia" w:ascii="微软雅黑" w:hAnsi="微软雅黑" w:eastAsia="微软雅黑" w:cs="微软雅黑"/>
              </w:rPr>
            </w:pPr>
          </w:p>
        </w:tc>
        <w:tc>
          <w:tcPr>
            <w:tcW w:w="1540" w:type="dxa"/>
            <w:vAlign w:val="top"/>
          </w:tcPr>
          <w:p w14:paraId="43ACB80A">
            <w:pPr>
              <w:pStyle w:val="7"/>
              <w:rPr>
                <w:rFonts w:hint="eastAsia" w:ascii="微软雅黑" w:hAnsi="微软雅黑" w:eastAsia="微软雅黑" w:cs="微软雅黑"/>
              </w:rPr>
            </w:pPr>
          </w:p>
        </w:tc>
      </w:tr>
      <w:tr w14:paraId="73F97E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9" w:hRule="atLeast"/>
        </w:trPr>
        <w:tc>
          <w:tcPr>
            <w:tcW w:w="1733" w:type="dxa"/>
            <w:vAlign w:val="top"/>
          </w:tcPr>
          <w:p w14:paraId="50ECAA45">
            <w:pPr>
              <w:pStyle w:val="7"/>
              <w:rPr>
                <w:rFonts w:hint="eastAsia" w:ascii="微软雅黑" w:hAnsi="微软雅黑" w:eastAsia="微软雅黑" w:cs="微软雅黑"/>
              </w:rPr>
            </w:pPr>
          </w:p>
        </w:tc>
        <w:tc>
          <w:tcPr>
            <w:tcW w:w="3474" w:type="dxa"/>
            <w:vAlign w:val="top"/>
          </w:tcPr>
          <w:p w14:paraId="4F1E6766">
            <w:pPr>
              <w:pStyle w:val="7"/>
              <w:rPr>
                <w:rFonts w:hint="eastAsia" w:ascii="微软雅黑" w:hAnsi="微软雅黑" w:eastAsia="微软雅黑" w:cs="微软雅黑"/>
              </w:rPr>
            </w:pPr>
          </w:p>
        </w:tc>
        <w:tc>
          <w:tcPr>
            <w:tcW w:w="2974" w:type="dxa"/>
            <w:vAlign w:val="top"/>
          </w:tcPr>
          <w:p w14:paraId="372A19D6">
            <w:pPr>
              <w:pStyle w:val="7"/>
              <w:rPr>
                <w:rFonts w:hint="eastAsia" w:ascii="微软雅黑" w:hAnsi="微软雅黑" w:eastAsia="微软雅黑" w:cs="微软雅黑"/>
              </w:rPr>
            </w:pPr>
          </w:p>
        </w:tc>
        <w:tc>
          <w:tcPr>
            <w:tcW w:w="1540" w:type="dxa"/>
            <w:vAlign w:val="top"/>
          </w:tcPr>
          <w:p w14:paraId="078A6EA8">
            <w:pPr>
              <w:pStyle w:val="7"/>
              <w:rPr>
                <w:rFonts w:hint="eastAsia" w:ascii="微软雅黑" w:hAnsi="微软雅黑" w:eastAsia="微软雅黑" w:cs="微软雅黑"/>
              </w:rPr>
            </w:pPr>
          </w:p>
        </w:tc>
      </w:tr>
    </w:tbl>
    <w:p w14:paraId="34F6DC95">
      <w:pPr>
        <w:spacing w:line="326" w:lineRule="auto"/>
        <w:rPr>
          <w:rFonts w:hint="eastAsia" w:ascii="微软雅黑" w:hAnsi="微软雅黑" w:eastAsia="微软雅黑" w:cs="微软雅黑"/>
          <w:sz w:val="21"/>
        </w:rPr>
      </w:pPr>
    </w:p>
    <w:p w14:paraId="39D4DA11">
      <w:pPr>
        <w:spacing w:line="327" w:lineRule="auto"/>
        <w:rPr>
          <w:rFonts w:hint="eastAsia" w:ascii="微软雅黑" w:hAnsi="微软雅黑" w:eastAsia="微软雅黑" w:cs="微软雅黑"/>
          <w:sz w:val="21"/>
        </w:rPr>
      </w:pPr>
    </w:p>
    <w:p w14:paraId="2B7DB60F">
      <w:pPr>
        <w:pStyle w:val="3"/>
        <w:spacing w:before="103" w:line="210" w:lineRule="auto"/>
        <w:ind w:left="542"/>
        <w:rPr>
          <w:rFonts w:hint="eastAsia" w:ascii="微软雅黑" w:hAnsi="微软雅黑" w:eastAsia="微软雅黑" w:cs="微软雅黑"/>
          <w:sz w:val="24"/>
          <w:szCs w:val="24"/>
        </w:rPr>
      </w:pPr>
      <w:r>
        <w:rPr>
          <w:rFonts w:hint="eastAsia" w:ascii="微软雅黑" w:hAnsi="微软雅黑" w:eastAsia="微软雅黑" w:cs="微软雅黑"/>
          <w:sz w:val="24"/>
          <w:szCs w:val="24"/>
        </w:rPr>
        <w:t>法定代表人或其委托代理人（签/章）:</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p>
    <w:p w14:paraId="263E5E01">
      <w:pPr>
        <w:pStyle w:val="3"/>
        <w:spacing w:before="1" w:line="220" w:lineRule="auto"/>
        <w:ind w:left="54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供应商(公章):</w:t>
      </w:r>
      <w:r>
        <w:rPr>
          <w:rFonts w:hint="eastAsia" w:ascii="微软雅黑" w:hAnsi="微软雅黑" w:eastAsia="微软雅黑" w:cs="微软雅黑"/>
          <w:sz w:val="24"/>
          <w:szCs w:val="24"/>
          <w:u w:val="single" w:color="auto"/>
        </w:rPr>
        <w:t xml:space="preserve">                                                 </w:t>
      </w:r>
    </w:p>
    <w:p w14:paraId="1E5ABCB5">
      <w:pPr>
        <w:spacing w:line="220" w:lineRule="auto"/>
        <w:rPr>
          <w:rFonts w:hint="eastAsia" w:ascii="微软雅黑" w:hAnsi="微软雅黑" w:eastAsia="微软雅黑" w:cs="微软雅黑"/>
          <w:sz w:val="24"/>
          <w:szCs w:val="24"/>
        </w:rPr>
        <w:sectPr>
          <w:footerReference r:id="rId57" w:type="default"/>
          <w:pgSz w:w="11905" w:h="16839"/>
          <w:pgMar w:top="1084" w:right="1083" w:bottom="1055" w:left="1082" w:header="1055" w:footer="822" w:gutter="0"/>
          <w:cols w:space="720" w:num="1"/>
        </w:sectPr>
      </w:pPr>
    </w:p>
    <w:p w14:paraId="7C0D0129">
      <w:pPr>
        <w:spacing w:line="285" w:lineRule="auto"/>
        <w:rPr>
          <w:rFonts w:hint="eastAsia" w:ascii="微软雅黑" w:hAnsi="微软雅黑" w:eastAsia="微软雅黑" w:cs="微软雅黑"/>
          <w:sz w:val="21"/>
        </w:rPr>
      </w:pPr>
      <w:r>
        <w:rPr>
          <w:rFonts w:hint="eastAsia" w:ascii="微软雅黑" w:hAnsi="微软雅黑" w:eastAsia="微软雅黑" w:cs="微软雅黑"/>
        </w:rPr>
        <w:pict>
          <v:shape id="_x0000_s1066" o:spid="_x0000_s1066" style="position:absolute;left:0pt;margin-left:0pt;margin-top:0.7pt;height:0.75pt;width:486.95pt;z-index:251700224;mso-width-relative:page;mso-height-relative:page;" fillcolor="#000000" filled="t" stroked="f" coordsize="9739,15" path="m0,0l9738,0,9738,14,0,14,0,0xe">
            <v:path/>
            <v:fill on="t" focussize="0,0"/>
            <v:stroke on="f"/>
            <v:imagedata o:title=""/>
            <o:lock v:ext="edit"/>
          </v:shape>
        </w:pict>
      </w:r>
    </w:p>
    <w:p w14:paraId="5A41F70C">
      <w:pPr>
        <w:pStyle w:val="3"/>
        <w:spacing w:before="103" w:line="225" w:lineRule="auto"/>
        <w:ind w:left="2537"/>
        <w:outlineLvl w:val="1"/>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4.-1     《中小企业声明函》（工程、服</w:t>
      </w:r>
      <w:r>
        <w:rPr>
          <w:rFonts w:hint="eastAsia" w:ascii="微软雅黑" w:hAnsi="微软雅黑" w:eastAsia="微软雅黑" w:cs="微软雅黑"/>
          <w:b/>
          <w:bCs/>
          <w:spacing w:val="-1"/>
          <w:sz w:val="24"/>
          <w:szCs w:val="24"/>
        </w:rPr>
        <w:t>务）</w:t>
      </w:r>
    </w:p>
    <w:p w14:paraId="7A5798D4">
      <w:pPr>
        <w:spacing w:line="245" w:lineRule="auto"/>
        <w:rPr>
          <w:rFonts w:hint="eastAsia" w:ascii="微软雅黑" w:hAnsi="微软雅黑" w:eastAsia="微软雅黑" w:cs="微软雅黑"/>
          <w:sz w:val="21"/>
        </w:rPr>
      </w:pPr>
    </w:p>
    <w:p w14:paraId="32726200">
      <w:pPr>
        <w:pStyle w:val="3"/>
        <w:spacing w:before="103"/>
        <w:ind w:left="1" w:right="67" w:firstLine="481"/>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本公司（联合体）郑重声明，根据《政府采购促进中小企业发展管理办法》</w:t>
      </w:r>
      <w:r>
        <w:rPr>
          <w:rFonts w:hint="eastAsia" w:ascii="微软雅黑" w:hAnsi="微软雅黑" w:eastAsia="微软雅黑" w:cs="微软雅黑"/>
          <w:spacing w:val="-11"/>
          <w:sz w:val="24"/>
          <w:szCs w:val="24"/>
        </w:rPr>
        <w:t>（财库﹝2020﹞</w:t>
      </w:r>
      <w:r>
        <w:rPr>
          <w:rFonts w:hint="eastAsia" w:ascii="微软雅黑" w:hAnsi="微软雅黑" w:eastAsia="微软雅黑" w:cs="微软雅黑"/>
          <w:sz w:val="24"/>
          <w:szCs w:val="24"/>
        </w:rPr>
        <w:t xml:space="preserve"> 46 号）的规定</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z w:val="24"/>
          <w:szCs w:val="24"/>
        </w:rPr>
        <w:t>，本公司（联合体）参加</w:t>
      </w:r>
      <w:r>
        <w:rPr>
          <w:rFonts w:hint="eastAsia" w:ascii="微软雅黑" w:hAnsi="微软雅黑" w:eastAsia="微软雅黑" w:cs="微软雅黑"/>
          <w:sz w:val="24"/>
          <w:szCs w:val="24"/>
          <w:u w:val="single" w:color="auto"/>
        </w:rPr>
        <w:t xml:space="preserve">     （单位名称）</w:t>
      </w:r>
      <w:r>
        <w:rPr>
          <w:rFonts w:hint="eastAsia" w:ascii="微软雅黑" w:hAnsi="微软雅黑" w:eastAsia="微软雅黑" w:cs="微软雅黑"/>
          <w:spacing w:val="-51"/>
          <w:sz w:val="24"/>
          <w:szCs w:val="24"/>
          <w:u w:val="single" w:color="auto"/>
        </w:rPr>
        <w:t xml:space="preserve"> </w:t>
      </w:r>
      <w:r>
        <w:rPr>
          <w:rFonts w:hint="eastAsia" w:ascii="微软雅黑" w:hAnsi="微软雅黑" w:eastAsia="微软雅黑" w:cs="微软雅黑"/>
          <w:sz w:val="24"/>
          <w:szCs w:val="24"/>
        </w:rPr>
        <w:t xml:space="preserve">的 </w:t>
      </w:r>
      <w:r>
        <w:rPr>
          <w:rFonts w:hint="eastAsia" w:ascii="微软雅黑" w:hAnsi="微软雅黑" w:eastAsia="微软雅黑" w:cs="微软雅黑"/>
          <w:sz w:val="24"/>
          <w:szCs w:val="24"/>
          <w:u w:val="single" w:color="auto"/>
        </w:rPr>
        <w:t xml:space="preserve">   （项目名称）</w:t>
      </w:r>
      <w:r>
        <w:rPr>
          <w:rFonts w:hint="eastAsia" w:ascii="微软雅黑" w:hAnsi="微软雅黑" w:eastAsia="微软雅黑" w:cs="微软雅黑"/>
          <w:sz w:val="24"/>
          <w:szCs w:val="24"/>
        </w:rPr>
        <w:t>采购活动</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z w:val="24"/>
          <w:szCs w:val="24"/>
        </w:rPr>
        <w:t xml:space="preserve">，工程 </w:t>
      </w:r>
      <w:r>
        <w:rPr>
          <w:rFonts w:hint="eastAsia" w:ascii="微软雅黑" w:hAnsi="微软雅黑" w:eastAsia="微软雅黑" w:cs="微软雅黑"/>
          <w:spacing w:val="-2"/>
          <w:sz w:val="24"/>
          <w:szCs w:val="24"/>
        </w:rPr>
        <w:t>的施工单位全部由符合政策要求的中小企业</w:t>
      </w:r>
      <w:r>
        <w:rPr>
          <w:rFonts w:hint="eastAsia" w:ascii="微软雅黑" w:hAnsi="微软雅黑" w:eastAsia="微软雅黑" w:cs="微软雅黑"/>
          <w:spacing w:val="-3"/>
          <w:sz w:val="24"/>
          <w:szCs w:val="24"/>
        </w:rPr>
        <w:t>（或者：服务全部由符合政策要求的中小企业）承</w:t>
      </w:r>
      <w:r>
        <w:rPr>
          <w:rFonts w:hint="eastAsia" w:ascii="微软雅黑" w:hAnsi="微软雅黑" w:eastAsia="微软雅黑" w:cs="微软雅黑"/>
          <w:sz w:val="24"/>
          <w:szCs w:val="24"/>
        </w:rPr>
        <w:t xml:space="preserve"> 接。相关企业（含联合体中的中小企业、签订分包意向协议的中小企业）的具体情况</w:t>
      </w:r>
      <w:r>
        <w:rPr>
          <w:rFonts w:hint="eastAsia" w:ascii="微软雅黑" w:hAnsi="微软雅黑" w:eastAsia="微软雅黑" w:cs="微软雅黑"/>
          <w:spacing w:val="-1"/>
          <w:sz w:val="24"/>
          <w:szCs w:val="24"/>
        </w:rPr>
        <w:t>如下：</w:t>
      </w:r>
    </w:p>
    <w:p w14:paraId="6772CEEC">
      <w:pPr>
        <w:pStyle w:val="3"/>
        <w:spacing w:before="2" w:line="233" w:lineRule="auto"/>
        <w:ind w:left="3" w:right="67" w:firstLine="50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 xml:space="preserve">1.  </w:t>
      </w:r>
      <w:r>
        <w:rPr>
          <w:rFonts w:hint="eastAsia" w:ascii="微软雅黑" w:hAnsi="微软雅黑" w:eastAsia="微软雅黑" w:cs="微软雅黑"/>
          <w:spacing w:val="36"/>
          <w:sz w:val="24"/>
          <w:szCs w:val="24"/>
          <w:u w:val="single" w:color="auto"/>
        </w:rPr>
        <w:t xml:space="preserve"> </w:t>
      </w:r>
      <w:r>
        <w:rPr>
          <w:rFonts w:hint="eastAsia" w:ascii="微软雅黑" w:hAnsi="微软雅黑" w:eastAsia="微软雅黑" w:cs="微软雅黑"/>
          <w:spacing w:val="-10"/>
          <w:sz w:val="24"/>
          <w:szCs w:val="24"/>
          <w:u w:val="single" w:color="auto"/>
        </w:rPr>
        <w:t>（标的名称</w:t>
      </w:r>
      <w:r>
        <w:rPr>
          <w:rFonts w:hint="eastAsia" w:ascii="微软雅黑" w:hAnsi="微软雅黑" w:eastAsia="微软雅黑" w:cs="微软雅黑"/>
          <w:spacing w:val="-39"/>
          <w:w w:val="68"/>
          <w:sz w:val="24"/>
          <w:szCs w:val="24"/>
          <w:u w:val="single" w:color="auto"/>
        </w:rPr>
        <w:t>）</w:t>
      </w:r>
      <w:r>
        <w:rPr>
          <w:rFonts w:hint="eastAsia" w:ascii="微软雅黑" w:hAnsi="微软雅黑" w:eastAsia="微软雅黑" w:cs="微软雅黑"/>
          <w:spacing w:val="-39"/>
          <w:w w:val="68"/>
          <w:sz w:val="24"/>
          <w:szCs w:val="24"/>
        </w:rPr>
        <w:t>，</w:t>
      </w:r>
      <w:r>
        <w:rPr>
          <w:rFonts w:hint="eastAsia" w:ascii="微软雅黑" w:hAnsi="微软雅黑" w:eastAsia="微软雅黑" w:cs="微软雅黑"/>
          <w:spacing w:val="-10"/>
          <w:sz w:val="24"/>
          <w:szCs w:val="24"/>
        </w:rPr>
        <w:t>属于</w:t>
      </w:r>
      <w:r>
        <w:rPr>
          <w:rFonts w:hint="eastAsia" w:ascii="微软雅黑" w:hAnsi="微软雅黑" w:eastAsia="微软雅黑" w:cs="微软雅黑"/>
          <w:spacing w:val="-10"/>
          <w:sz w:val="24"/>
          <w:szCs w:val="24"/>
          <w:u w:val="single" w:color="auto"/>
        </w:rPr>
        <w:t xml:space="preserve">   （采购文件中明确的所属行</w:t>
      </w:r>
      <w:r>
        <w:rPr>
          <w:rFonts w:hint="eastAsia" w:ascii="微软雅黑" w:hAnsi="微软雅黑" w:eastAsia="微软雅黑" w:cs="微软雅黑"/>
          <w:spacing w:val="-11"/>
          <w:sz w:val="24"/>
          <w:szCs w:val="24"/>
          <w:u w:val="single" w:color="auto"/>
        </w:rPr>
        <w:t>业）</w:t>
      </w:r>
      <w:r>
        <w:rPr>
          <w:rFonts w:hint="eastAsia" w:ascii="微软雅黑" w:hAnsi="微软雅黑" w:eastAsia="微软雅黑" w:cs="微软雅黑"/>
          <w:spacing w:val="-11"/>
          <w:sz w:val="24"/>
          <w:szCs w:val="24"/>
        </w:rPr>
        <w:t>行业；承建（承接）企业为</w:t>
      </w:r>
      <w:r>
        <w:rPr>
          <w:rFonts w:hint="eastAsia" w:ascii="微软雅黑" w:hAnsi="微软雅黑" w:eastAsia="微软雅黑" w:cs="微软雅黑"/>
          <w:spacing w:val="-11"/>
          <w:sz w:val="24"/>
          <w:szCs w:val="24"/>
          <w:u w:val="single" w:color="auto"/>
        </w:rPr>
        <w:t xml:space="preserve">      （企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u w:val="single" w:color="auto"/>
        </w:rPr>
        <w:t>业名称</w:t>
      </w:r>
      <w:r>
        <w:rPr>
          <w:rFonts w:hint="eastAsia" w:ascii="微软雅黑" w:hAnsi="微软雅黑" w:eastAsia="微软雅黑" w:cs="微软雅黑"/>
          <w:spacing w:val="-11"/>
          <w:sz w:val="24"/>
          <w:szCs w:val="24"/>
          <w:u w:val="single" w:color="auto"/>
        </w:rPr>
        <w:t>）</w:t>
      </w:r>
      <w:r>
        <w:rPr>
          <w:rFonts w:hint="eastAsia" w:ascii="微软雅黑" w:hAnsi="微软雅黑" w:eastAsia="微软雅黑" w:cs="微软雅黑"/>
          <w:spacing w:val="-29"/>
          <w:sz w:val="24"/>
          <w:szCs w:val="24"/>
          <w:u w:val="single" w:color="auto"/>
        </w:rPr>
        <w:t xml:space="preserve"> </w:t>
      </w:r>
      <w:r>
        <w:rPr>
          <w:rFonts w:hint="eastAsia" w:ascii="微软雅黑" w:hAnsi="微软雅黑" w:eastAsia="微软雅黑" w:cs="微软雅黑"/>
          <w:spacing w:val="-11"/>
          <w:sz w:val="24"/>
          <w:szCs w:val="24"/>
        </w:rPr>
        <w:t>，</w:t>
      </w:r>
      <w:r>
        <w:rPr>
          <w:rFonts w:hint="eastAsia" w:ascii="微软雅黑" w:hAnsi="微软雅黑" w:eastAsia="微软雅黑" w:cs="微软雅黑"/>
          <w:spacing w:val="-2"/>
          <w:sz w:val="24"/>
          <w:szCs w:val="24"/>
        </w:rPr>
        <w:t>从业人员</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2"/>
          <w:sz w:val="24"/>
          <w:szCs w:val="24"/>
        </w:rPr>
        <w:t>人</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2"/>
          <w:sz w:val="24"/>
          <w:szCs w:val="24"/>
        </w:rPr>
        <w:t>，营业收入为</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64"/>
          <w:sz w:val="24"/>
          <w:szCs w:val="24"/>
        </w:rPr>
        <w:t xml:space="preserve"> </w:t>
      </w:r>
      <w:r>
        <w:rPr>
          <w:rFonts w:hint="eastAsia" w:ascii="微软雅黑" w:hAnsi="微软雅黑" w:eastAsia="微软雅黑" w:cs="微软雅黑"/>
          <w:spacing w:val="-2"/>
          <w:sz w:val="24"/>
          <w:szCs w:val="24"/>
        </w:rPr>
        <w:t>万元</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，资产总额为</w:t>
      </w:r>
      <w:r>
        <w:rPr>
          <w:rFonts w:hint="eastAsia" w:ascii="微软雅黑" w:hAnsi="微软雅黑" w:eastAsia="微软雅黑" w:cs="微软雅黑"/>
          <w:spacing w:val="-68"/>
          <w:sz w:val="24"/>
          <w:szCs w:val="24"/>
        </w:rPr>
        <w:t xml:space="preserve"> </w:t>
      </w:r>
      <w:r>
        <w:rPr>
          <w:rFonts w:hint="eastAsia" w:ascii="微软雅黑" w:hAnsi="微软雅黑" w:eastAsia="微软雅黑" w:cs="微软雅黑"/>
          <w:spacing w:val="13"/>
          <w:sz w:val="24"/>
          <w:szCs w:val="24"/>
          <w:u w:val="single" w:color="auto"/>
        </w:rPr>
        <w:t xml:space="preserve">    </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2"/>
          <w:sz w:val="24"/>
          <w:szCs w:val="24"/>
        </w:rPr>
        <w:t>万元</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 xml:space="preserve">，属于 </w:t>
      </w:r>
      <w:r>
        <w:rPr>
          <w:rFonts w:hint="eastAsia" w:ascii="微软雅黑" w:hAnsi="微软雅黑" w:eastAsia="微软雅黑" w:cs="微软雅黑"/>
          <w:spacing w:val="-2"/>
          <w:sz w:val="24"/>
          <w:szCs w:val="24"/>
          <w:u w:val="single" w:color="auto"/>
        </w:rPr>
        <w:t xml:space="preserve">    （中型企业、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小型企业、微型企业</w:t>
      </w:r>
      <w:r>
        <w:rPr>
          <w:rFonts w:hint="eastAsia" w:ascii="微软雅黑" w:hAnsi="微软雅黑" w:eastAsia="微软雅黑" w:cs="微软雅黑"/>
          <w:spacing w:val="1"/>
          <w:sz w:val="24"/>
          <w:szCs w:val="24"/>
          <w:u w:val="single" w:color="auto"/>
        </w:rPr>
        <w:t>）</w:t>
      </w:r>
      <w:r>
        <w:rPr>
          <w:rFonts w:hint="eastAsia" w:ascii="微软雅黑" w:hAnsi="微软雅黑" w:eastAsia="微软雅黑" w:cs="微软雅黑"/>
          <w:spacing w:val="1"/>
          <w:sz w:val="24"/>
          <w:szCs w:val="24"/>
        </w:rPr>
        <w:t>；</w:t>
      </w:r>
    </w:p>
    <w:p w14:paraId="09B3950F">
      <w:pPr>
        <w:pStyle w:val="3"/>
        <w:spacing w:before="31" w:line="234" w:lineRule="auto"/>
        <w:ind w:left="3" w:right="67" w:firstLine="489"/>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 xml:space="preserve">2.  </w:t>
      </w:r>
      <w:r>
        <w:rPr>
          <w:rFonts w:hint="eastAsia" w:ascii="微软雅黑" w:hAnsi="微软雅黑" w:eastAsia="微软雅黑" w:cs="微软雅黑"/>
          <w:spacing w:val="36"/>
          <w:sz w:val="24"/>
          <w:szCs w:val="24"/>
          <w:u w:val="single" w:color="auto"/>
        </w:rPr>
        <w:t xml:space="preserve"> </w:t>
      </w:r>
      <w:r>
        <w:rPr>
          <w:rFonts w:hint="eastAsia" w:ascii="微软雅黑" w:hAnsi="微软雅黑" w:eastAsia="微软雅黑" w:cs="微软雅黑"/>
          <w:spacing w:val="-10"/>
          <w:sz w:val="24"/>
          <w:szCs w:val="24"/>
          <w:u w:val="single" w:color="auto"/>
        </w:rPr>
        <w:t>（标的名称</w:t>
      </w:r>
      <w:r>
        <w:rPr>
          <w:rFonts w:hint="eastAsia" w:ascii="微软雅黑" w:hAnsi="微软雅黑" w:eastAsia="微软雅黑" w:cs="微软雅黑"/>
          <w:spacing w:val="-39"/>
          <w:w w:val="68"/>
          <w:sz w:val="24"/>
          <w:szCs w:val="24"/>
          <w:u w:val="single" w:color="auto"/>
        </w:rPr>
        <w:t>）</w:t>
      </w:r>
      <w:r>
        <w:rPr>
          <w:rFonts w:hint="eastAsia" w:ascii="微软雅黑" w:hAnsi="微软雅黑" w:eastAsia="微软雅黑" w:cs="微软雅黑"/>
          <w:spacing w:val="-39"/>
          <w:w w:val="68"/>
          <w:sz w:val="24"/>
          <w:szCs w:val="24"/>
        </w:rPr>
        <w:t>，</w:t>
      </w:r>
      <w:r>
        <w:rPr>
          <w:rFonts w:hint="eastAsia" w:ascii="微软雅黑" w:hAnsi="微软雅黑" w:eastAsia="微软雅黑" w:cs="微软雅黑"/>
          <w:spacing w:val="-10"/>
          <w:sz w:val="24"/>
          <w:szCs w:val="24"/>
        </w:rPr>
        <w:t>属于</w:t>
      </w:r>
      <w:r>
        <w:rPr>
          <w:rFonts w:hint="eastAsia" w:ascii="微软雅黑" w:hAnsi="微软雅黑" w:eastAsia="微软雅黑" w:cs="微软雅黑"/>
          <w:spacing w:val="-10"/>
          <w:sz w:val="24"/>
          <w:szCs w:val="24"/>
          <w:u w:val="single" w:color="auto"/>
        </w:rPr>
        <w:t xml:space="preserve">   （采购文件中明确的所属行业）</w:t>
      </w:r>
      <w:r>
        <w:rPr>
          <w:rFonts w:hint="eastAsia" w:ascii="微软雅黑" w:hAnsi="微软雅黑" w:eastAsia="微软雅黑" w:cs="微软雅黑"/>
          <w:spacing w:val="-10"/>
          <w:sz w:val="24"/>
          <w:szCs w:val="24"/>
        </w:rPr>
        <w:t>行业；承建（承接）</w:t>
      </w:r>
      <w:r>
        <w:rPr>
          <w:rFonts w:hint="eastAsia" w:ascii="微软雅黑" w:hAnsi="微软雅黑" w:eastAsia="微软雅黑" w:cs="微软雅黑"/>
          <w:spacing w:val="-11"/>
          <w:sz w:val="24"/>
          <w:szCs w:val="24"/>
        </w:rPr>
        <w:t>企业为</w:t>
      </w:r>
      <w:r>
        <w:rPr>
          <w:rFonts w:hint="eastAsia" w:ascii="微软雅黑" w:hAnsi="微软雅黑" w:eastAsia="微软雅黑" w:cs="微软雅黑"/>
          <w:spacing w:val="-11"/>
          <w:sz w:val="24"/>
          <w:szCs w:val="24"/>
          <w:u w:val="single" w:color="auto"/>
        </w:rPr>
        <w:t xml:space="preserve">      （企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u w:val="single" w:color="auto"/>
        </w:rPr>
        <w:t>业名称</w:t>
      </w:r>
      <w:r>
        <w:rPr>
          <w:rFonts w:hint="eastAsia" w:ascii="微软雅黑" w:hAnsi="微软雅黑" w:eastAsia="微软雅黑" w:cs="微软雅黑"/>
          <w:spacing w:val="-11"/>
          <w:sz w:val="24"/>
          <w:szCs w:val="24"/>
          <w:u w:val="single" w:color="auto"/>
        </w:rPr>
        <w:t>）</w:t>
      </w:r>
      <w:r>
        <w:rPr>
          <w:rFonts w:hint="eastAsia" w:ascii="微软雅黑" w:hAnsi="微软雅黑" w:eastAsia="微软雅黑" w:cs="微软雅黑"/>
          <w:spacing w:val="-29"/>
          <w:sz w:val="24"/>
          <w:szCs w:val="24"/>
          <w:u w:val="single" w:color="auto"/>
        </w:rPr>
        <w:t xml:space="preserve"> </w:t>
      </w:r>
      <w:r>
        <w:rPr>
          <w:rFonts w:hint="eastAsia" w:ascii="微软雅黑" w:hAnsi="微软雅黑" w:eastAsia="微软雅黑" w:cs="微软雅黑"/>
          <w:spacing w:val="-11"/>
          <w:sz w:val="24"/>
          <w:szCs w:val="24"/>
        </w:rPr>
        <w:t>，</w:t>
      </w:r>
      <w:r>
        <w:rPr>
          <w:rFonts w:hint="eastAsia" w:ascii="微软雅黑" w:hAnsi="微软雅黑" w:eastAsia="微软雅黑" w:cs="微软雅黑"/>
          <w:spacing w:val="-2"/>
          <w:sz w:val="24"/>
          <w:szCs w:val="24"/>
        </w:rPr>
        <w:t>从业人员</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2"/>
          <w:sz w:val="24"/>
          <w:szCs w:val="24"/>
        </w:rPr>
        <w:t>人</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2"/>
          <w:sz w:val="24"/>
          <w:szCs w:val="24"/>
        </w:rPr>
        <w:t>，营业收入为</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64"/>
          <w:sz w:val="24"/>
          <w:szCs w:val="24"/>
        </w:rPr>
        <w:t xml:space="preserve"> </w:t>
      </w:r>
      <w:r>
        <w:rPr>
          <w:rFonts w:hint="eastAsia" w:ascii="微软雅黑" w:hAnsi="微软雅黑" w:eastAsia="微软雅黑" w:cs="微软雅黑"/>
          <w:spacing w:val="-2"/>
          <w:sz w:val="24"/>
          <w:szCs w:val="24"/>
        </w:rPr>
        <w:t>万元</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，资产总额为</w:t>
      </w:r>
      <w:r>
        <w:rPr>
          <w:rFonts w:hint="eastAsia" w:ascii="微软雅黑" w:hAnsi="微软雅黑" w:eastAsia="微软雅黑" w:cs="微软雅黑"/>
          <w:spacing w:val="-68"/>
          <w:sz w:val="24"/>
          <w:szCs w:val="24"/>
        </w:rPr>
        <w:t xml:space="preserve"> </w:t>
      </w:r>
      <w:r>
        <w:rPr>
          <w:rFonts w:hint="eastAsia" w:ascii="微软雅黑" w:hAnsi="微软雅黑" w:eastAsia="微软雅黑" w:cs="微软雅黑"/>
          <w:spacing w:val="13"/>
          <w:sz w:val="24"/>
          <w:szCs w:val="24"/>
          <w:u w:val="single" w:color="auto"/>
        </w:rPr>
        <w:t xml:space="preserve">    </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2"/>
          <w:sz w:val="24"/>
          <w:szCs w:val="24"/>
        </w:rPr>
        <w:t>万元</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 xml:space="preserve">，属于 </w:t>
      </w:r>
      <w:r>
        <w:rPr>
          <w:rFonts w:hint="eastAsia" w:ascii="微软雅黑" w:hAnsi="微软雅黑" w:eastAsia="微软雅黑" w:cs="微软雅黑"/>
          <w:spacing w:val="-2"/>
          <w:sz w:val="24"/>
          <w:szCs w:val="24"/>
          <w:u w:val="single" w:color="auto"/>
        </w:rPr>
        <w:t xml:space="preserve">    （中型企业、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小型企业、微型企业</w:t>
      </w:r>
      <w:r>
        <w:rPr>
          <w:rFonts w:hint="eastAsia" w:ascii="微软雅黑" w:hAnsi="微软雅黑" w:eastAsia="微软雅黑" w:cs="微软雅黑"/>
          <w:spacing w:val="1"/>
          <w:sz w:val="24"/>
          <w:szCs w:val="24"/>
          <w:u w:val="single" w:color="auto"/>
        </w:rPr>
        <w:t>）</w:t>
      </w:r>
      <w:r>
        <w:rPr>
          <w:rFonts w:hint="eastAsia" w:ascii="微软雅黑" w:hAnsi="微软雅黑" w:eastAsia="微软雅黑" w:cs="微软雅黑"/>
          <w:spacing w:val="1"/>
          <w:sz w:val="24"/>
          <w:szCs w:val="24"/>
        </w:rPr>
        <w:t>；</w:t>
      </w:r>
    </w:p>
    <w:p w14:paraId="5A802CA2">
      <w:pPr>
        <w:pStyle w:val="3"/>
        <w:spacing w:before="253" w:line="138" w:lineRule="exact"/>
        <w:ind w:left="496"/>
        <w:rPr>
          <w:rFonts w:hint="eastAsia" w:ascii="微软雅黑" w:hAnsi="微软雅黑" w:eastAsia="微软雅黑" w:cs="微软雅黑"/>
          <w:sz w:val="24"/>
          <w:szCs w:val="24"/>
        </w:rPr>
      </w:pPr>
      <w:r>
        <w:rPr>
          <w:rFonts w:hint="eastAsia" w:ascii="微软雅黑" w:hAnsi="微软雅黑" w:eastAsia="微软雅黑" w:cs="微软雅黑"/>
          <w:spacing w:val="-1"/>
          <w:position w:val="-3"/>
          <w:sz w:val="24"/>
          <w:szCs w:val="24"/>
        </w:rPr>
        <w:t>……</w:t>
      </w:r>
    </w:p>
    <w:p w14:paraId="7CCAC87F">
      <w:pPr>
        <w:pStyle w:val="3"/>
        <w:spacing w:before="98" w:line="227" w:lineRule="auto"/>
        <w:ind w:left="3" w:right="67" w:firstLine="48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以上企业，不属于大企业的分支机构，不存在控股股东为大企业的情形，也不存在与大企</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1"/>
          <w:sz w:val="24"/>
          <w:szCs w:val="24"/>
        </w:rPr>
        <w:t>业的负责人为同一人的情形。</w:t>
      </w:r>
    </w:p>
    <w:p w14:paraId="7FA2422A">
      <w:pPr>
        <w:pStyle w:val="3"/>
        <w:spacing w:before="3"/>
        <w:ind w:left="1" w:right="67" w:firstLine="481"/>
        <w:jc w:val="both"/>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本投标人已知悉《政府采购促进中小企业发展管理</w:t>
      </w:r>
      <w:r>
        <w:rPr>
          <w:rFonts w:hint="eastAsia" w:ascii="微软雅黑" w:hAnsi="微软雅黑" w:eastAsia="微软雅黑" w:cs="微软雅黑"/>
          <w:spacing w:val="-2"/>
          <w:sz w:val="24"/>
          <w:szCs w:val="24"/>
        </w:rPr>
        <w:t>办法》（财库〔2020〕46 号）、《中</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小企业划型标准规定》（工信部联企〔20</w:t>
      </w:r>
      <w:r>
        <w:rPr>
          <w:rFonts w:hint="eastAsia" w:ascii="微软雅黑" w:hAnsi="微软雅黑" w:eastAsia="微软雅黑" w:cs="微软雅黑"/>
          <w:sz w:val="24"/>
          <w:szCs w:val="24"/>
        </w:rPr>
        <w:t>11〕</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z w:val="24"/>
          <w:szCs w:val="24"/>
        </w:rPr>
        <w:t xml:space="preserve">300 号）、《统计上大中小微型企业划分办法 </w:t>
      </w:r>
      <w:r>
        <w:rPr>
          <w:rFonts w:hint="eastAsia" w:ascii="微软雅黑" w:hAnsi="微软雅黑" w:eastAsia="微软雅黑" w:cs="微软雅黑"/>
          <w:spacing w:val="-1"/>
          <w:sz w:val="24"/>
          <w:szCs w:val="24"/>
        </w:rPr>
        <w:t>（2017）</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1"/>
          <w:sz w:val="24"/>
          <w:szCs w:val="24"/>
        </w:rPr>
        <w:t>》等规定</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
          <w:sz w:val="24"/>
          <w:szCs w:val="24"/>
        </w:rPr>
        <w:t>，承诺提供的声明函内容是真实的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，并知悉根据《政府采购促进中小</w:t>
      </w:r>
      <w:r>
        <w:rPr>
          <w:rFonts w:hint="eastAsia" w:ascii="微软雅黑" w:hAnsi="微软雅黑" w:eastAsia="微软雅黑" w:cs="微软雅黑"/>
          <w:spacing w:val="-2"/>
          <w:sz w:val="24"/>
          <w:szCs w:val="24"/>
        </w:rPr>
        <w:t>企业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发展管理办法》（财库〔2020〕46 号）第二十条规定，</w:t>
      </w:r>
      <w:r>
        <w:rPr>
          <w:rFonts w:hint="eastAsia" w:ascii="微软雅黑" w:hAnsi="微软雅黑" w:eastAsia="微软雅黑" w:cs="微软雅黑"/>
          <w:spacing w:val="-2"/>
          <w:sz w:val="24"/>
          <w:szCs w:val="24"/>
        </w:rPr>
        <w:t>投标人按照本办法规定提供声明函内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容不实的，属于提供虚假材料谋取中标，依照《政府采购法》等政府采购有关法律法规规定追</w:t>
      </w:r>
      <w:r>
        <w:rPr>
          <w:rFonts w:hint="eastAsia" w:ascii="微软雅黑" w:hAnsi="微软雅黑" w:eastAsia="微软雅黑" w:cs="微软雅黑"/>
          <w:spacing w:val="18"/>
          <w:w w:val="101"/>
          <w:sz w:val="24"/>
          <w:szCs w:val="24"/>
        </w:rPr>
        <w:t xml:space="preserve"> </w:t>
      </w:r>
      <w:r>
        <w:rPr>
          <w:rFonts w:hint="eastAsia" w:ascii="微软雅黑" w:hAnsi="微软雅黑" w:eastAsia="微软雅黑" w:cs="微软雅黑"/>
          <w:spacing w:val="-1"/>
          <w:sz w:val="24"/>
          <w:szCs w:val="24"/>
        </w:rPr>
        <w:t>究相应责任。</w:t>
      </w:r>
    </w:p>
    <w:p w14:paraId="3303392C">
      <w:pPr>
        <w:pStyle w:val="3"/>
        <w:spacing w:before="40" w:line="183" w:lineRule="auto"/>
        <w:ind w:left="48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本企业对上述声明内容的真实性负责。如有虚假</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2"/>
          <w:sz w:val="24"/>
          <w:szCs w:val="24"/>
        </w:rPr>
        <w:t>将依法承担相应责任。</w:t>
      </w:r>
    </w:p>
    <w:p w14:paraId="27F2276D">
      <w:pPr>
        <w:pStyle w:val="3"/>
        <w:spacing w:before="141" w:line="209" w:lineRule="auto"/>
        <w:ind w:left="3120"/>
        <w:rPr>
          <w:rFonts w:hint="eastAsia" w:ascii="微软雅黑" w:hAnsi="微软雅黑" w:eastAsia="微软雅黑" w:cs="微软雅黑"/>
          <w:sz w:val="24"/>
          <w:szCs w:val="24"/>
        </w:rPr>
      </w:pPr>
      <w:r>
        <w:rPr>
          <w:rFonts w:hint="eastAsia" w:ascii="微软雅黑" w:hAnsi="微软雅黑" w:eastAsia="微软雅黑" w:cs="微软雅黑"/>
          <w:sz w:val="24"/>
          <w:szCs w:val="24"/>
        </w:rPr>
        <w:t>供应商名称（盖单位章）：____________</w:t>
      </w:r>
      <w:r>
        <w:rPr>
          <w:rFonts w:hint="eastAsia" w:ascii="微软雅黑" w:hAnsi="微软雅黑" w:eastAsia="微软雅黑" w:cs="微软雅黑"/>
          <w:spacing w:val="-1"/>
          <w:sz w:val="24"/>
          <w:szCs w:val="24"/>
        </w:rPr>
        <w:t>__</w:t>
      </w:r>
    </w:p>
    <w:p w14:paraId="7AF47E4E">
      <w:pPr>
        <w:pStyle w:val="3"/>
        <w:spacing w:before="150" w:line="180" w:lineRule="auto"/>
        <w:ind w:left="3155"/>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日</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3"/>
          <w:sz w:val="24"/>
          <w:szCs w:val="24"/>
        </w:rPr>
        <w:t>期：____________</w:t>
      </w:r>
    </w:p>
    <w:p w14:paraId="30A63A70">
      <w:pPr>
        <w:spacing w:line="255" w:lineRule="auto"/>
        <w:rPr>
          <w:rFonts w:hint="eastAsia" w:ascii="微软雅黑" w:hAnsi="微软雅黑" w:eastAsia="微软雅黑" w:cs="微软雅黑"/>
          <w:sz w:val="21"/>
        </w:rPr>
      </w:pPr>
    </w:p>
    <w:p w14:paraId="1A60A79B">
      <w:pPr>
        <w:spacing w:line="255" w:lineRule="auto"/>
        <w:rPr>
          <w:rFonts w:hint="eastAsia" w:ascii="微软雅黑" w:hAnsi="微软雅黑" w:eastAsia="微软雅黑" w:cs="微软雅黑"/>
          <w:sz w:val="21"/>
        </w:rPr>
      </w:pPr>
    </w:p>
    <w:p w14:paraId="14FE4E6D">
      <w:pPr>
        <w:pStyle w:val="3"/>
        <w:spacing w:before="103" w:line="360" w:lineRule="auto"/>
        <w:ind w:left="2" w:firstLine="480"/>
        <w:jc w:val="both"/>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说明：对中小企业的认定，由货物制造商或者工程、服务投标人注册登记所在地的县级以</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7"/>
          <w:sz w:val="24"/>
          <w:szCs w:val="24"/>
        </w:rPr>
        <w:t>上人民政府中小企业主管部门负责。如因投标人提供的《中小企业声明函》引起的质疑、投诉、</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3"/>
          <w:sz w:val="24"/>
          <w:szCs w:val="24"/>
        </w:rPr>
        <w:t>信访或其他方式情况反映等，投标人须自行澄清，并提供由中小企业主管部门出具的企业划型</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3"/>
          <w:sz w:val="24"/>
          <w:szCs w:val="24"/>
        </w:rPr>
        <w:t>证明。对于不能出具企业划型证明的投标人，自行承担由此产生的一切后果，包括声明内容视</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1"/>
          <w:sz w:val="24"/>
          <w:szCs w:val="24"/>
        </w:rPr>
        <w:t>为无效、不享受相关政府采购优惠政策等。</w:t>
      </w:r>
    </w:p>
    <w:p w14:paraId="40F9BF08">
      <w:pPr>
        <w:spacing w:line="360" w:lineRule="auto"/>
        <w:rPr>
          <w:rFonts w:hint="eastAsia" w:ascii="微软雅黑" w:hAnsi="微软雅黑" w:eastAsia="微软雅黑" w:cs="微软雅黑"/>
          <w:sz w:val="24"/>
          <w:szCs w:val="24"/>
        </w:rPr>
        <w:sectPr>
          <w:headerReference r:id="rId58" w:type="default"/>
          <w:footerReference r:id="rId59" w:type="default"/>
          <w:pgSz w:w="11905" w:h="16839"/>
          <w:pgMar w:top="1084" w:right="1015" w:bottom="1055" w:left="1082" w:header="1055" w:footer="822" w:gutter="0"/>
          <w:cols w:space="720" w:num="1"/>
        </w:sectPr>
      </w:pPr>
    </w:p>
    <w:p w14:paraId="649AA838">
      <w:pPr>
        <w:spacing w:line="333" w:lineRule="auto"/>
        <w:rPr>
          <w:rFonts w:hint="eastAsia" w:ascii="微软雅黑" w:hAnsi="微软雅黑" w:eastAsia="微软雅黑" w:cs="微软雅黑"/>
          <w:sz w:val="21"/>
        </w:rPr>
      </w:pPr>
      <w:r>
        <w:rPr>
          <w:rFonts w:hint="eastAsia" w:ascii="微软雅黑" w:hAnsi="微软雅黑" w:eastAsia="微软雅黑" w:cs="微软雅黑"/>
        </w:rPr>
        <w:pict>
          <v:shape id="_x0000_s1067" o:spid="_x0000_s1067" style="position:absolute;left:0pt;margin-left:0pt;margin-top:0.65pt;height:0.75pt;width:486.95pt;z-index:251701248;mso-width-relative:page;mso-height-relative:page;" fillcolor="#000000" filled="t" stroked="f" coordsize="9739,15" path="m0,0l9738,0,9738,14,0,14,0,0xe">
            <v:path/>
            <v:fill on="t" focussize="0,0"/>
            <v:stroke on="f"/>
            <v:imagedata o:title=""/>
            <o:lock v:ext="edit"/>
          </v:shape>
        </w:pict>
      </w:r>
    </w:p>
    <w:p w14:paraId="4870BC37">
      <w:pPr>
        <w:pStyle w:val="3"/>
        <w:spacing w:before="103" w:line="184" w:lineRule="auto"/>
        <w:ind w:left="3683"/>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中小企业划型标准规定</w:t>
      </w:r>
    </w:p>
    <w:p w14:paraId="5A0A3D5D">
      <w:pPr>
        <w:pStyle w:val="3"/>
        <w:spacing w:before="13" w:line="230" w:lineRule="auto"/>
        <w:ind w:left="4" w:right="67" w:hanging="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一、根据《中华人民共和国中小企业促进法》和《国务院关于进一步促进中小企业发展的若干</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3"/>
          <w:sz w:val="24"/>
          <w:szCs w:val="24"/>
        </w:rPr>
        <w:t>意见》(国发〔2009〕36 号)</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3"/>
          <w:sz w:val="24"/>
          <w:szCs w:val="24"/>
        </w:rPr>
        <w:t>，制定本规定。</w:t>
      </w:r>
    </w:p>
    <w:p w14:paraId="1F958389">
      <w:pPr>
        <w:pStyle w:val="3"/>
        <w:spacing w:before="77" w:line="212" w:lineRule="auto"/>
        <w:ind w:left="2" w:right="67" w:firstLine="3"/>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二、中小企业划分为中型、小型、微型三种类型，具体标准根据企业从业人员、营业收入、资</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3"/>
          <w:sz w:val="24"/>
          <w:szCs w:val="24"/>
        </w:rPr>
        <w:t>产总额等指标</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3"/>
          <w:sz w:val="24"/>
          <w:szCs w:val="24"/>
        </w:rPr>
        <w:t>，结合行业特点制定。</w:t>
      </w:r>
    </w:p>
    <w:p w14:paraId="4A3B149A">
      <w:pPr>
        <w:pStyle w:val="3"/>
        <w:spacing w:before="49" w:line="237" w:lineRule="auto"/>
        <w:ind w:right="19" w:firstLine="5"/>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三、本规定适用的行业包括：农、林、牧、渔业</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4"/>
          <w:sz w:val="24"/>
          <w:szCs w:val="24"/>
        </w:rPr>
        <w:t>，工业（包括采矿业</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4"/>
          <w:sz w:val="24"/>
          <w:szCs w:val="24"/>
        </w:rPr>
        <w:t>，制造业</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4"/>
          <w:sz w:val="24"/>
          <w:szCs w:val="24"/>
        </w:rPr>
        <w:t>，</w:t>
      </w:r>
      <w:r>
        <w:rPr>
          <w:rFonts w:hint="eastAsia" w:ascii="微软雅黑" w:hAnsi="微软雅黑" w:eastAsia="微软雅黑" w:cs="微软雅黑"/>
          <w:spacing w:val="-5"/>
          <w:sz w:val="24"/>
          <w:szCs w:val="24"/>
        </w:rPr>
        <w:t>电力、热力、</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燃气及水生产和供应业</w:t>
      </w:r>
      <w:r>
        <w:rPr>
          <w:rFonts w:hint="eastAsia" w:ascii="微软雅黑" w:hAnsi="微软雅黑" w:eastAsia="微软雅黑" w:cs="微软雅黑"/>
          <w:spacing w:val="-8"/>
          <w:sz w:val="24"/>
          <w:szCs w:val="24"/>
        </w:rPr>
        <w:t>），</w:t>
      </w:r>
      <w:r>
        <w:rPr>
          <w:rFonts w:hint="eastAsia" w:ascii="微软雅黑" w:hAnsi="微软雅黑" w:eastAsia="微软雅黑" w:cs="微软雅黑"/>
          <w:spacing w:val="-2"/>
          <w:sz w:val="24"/>
          <w:szCs w:val="24"/>
        </w:rPr>
        <w:t>建筑业，批发业，零售业，交通运输业（不含铁路运输业</w:t>
      </w:r>
      <w:r>
        <w:rPr>
          <w:rFonts w:hint="eastAsia" w:ascii="微软雅黑" w:hAnsi="微软雅黑" w:eastAsia="微软雅黑" w:cs="微软雅黑"/>
          <w:spacing w:val="-8"/>
          <w:sz w:val="24"/>
          <w:szCs w:val="24"/>
        </w:rPr>
        <w:t>），</w:t>
      </w:r>
      <w:r>
        <w:rPr>
          <w:rFonts w:hint="eastAsia" w:ascii="微软雅黑" w:hAnsi="微软雅黑" w:eastAsia="微软雅黑" w:cs="微软雅黑"/>
          <w:spacing w:val="-2"/>
          <w:sz w:val="24"/>
          <w:szCs w:val="24"/>
        </w:rPr>
        <w:t>仓储</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3"/>
          <w:sz w:val="24"/>
          <w:szCs w:val="24"/>
        </w:rPr>
        <w:t>业</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3"/>
          <w:sz w:val="24"/>
          <w:szCs w:val="24"/>
        </w:rPr>
        <w:t>，邮政业，住宿业，餐饮业，信息传输业（包括电信、互联网和相关服务</w:t>
      </w:r>
      <w:r>
        <w:rPr>
          <w:rFonts w:hint="eastAsia" w:ascii="微软雅黑" w:hAnsi="微软雅黑" w:eastAsia="微软雅黑" w:cs="微软雅黑"/>
          <w:spacing w:val="-12"/>
          <w:sz w:val="24"/>
          <w:szCs w:val="24"/>
        </w:rPr>
        <w:t>），</w:t>
      </w:r>
      <w:r>
        <w:rPr>
          <w:rFonts w:hint="eastAsia" w:ascii="微软雅黑" w:hAnsi="微软雅黑" w:eastAsia="微软雅黑" w:cs="微软雅黑"/>
          <w:spacing w:val="-3"/>
          <w:sz w:val="24"/>
          <w:szCs w:val="24"/>
        </w:rPr>
        <w:t>软件和信息技</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术服务业，房地产开发经营，物业管理，租</w:t>
      </w:r>
      <w:r>
        <w:rPr>
          <w:rFonts w:hint="eastAsia" w:ascii="微软雅黑" w:hAnsi="微软雅黑" w:eastAsia="微软雅黑" w:cs="微软雅黑"/>
          <w:spacing w:val="-3"/>
          <w:sz w:val="24"/>
          <w:szCs w:val="24"/>
        </w:rPr>
        <w:t>赁和商务服务业，其他未列明行业（包括科学研究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和技术服务业，水利、环境和公共设施管理</w:t>
      </w:r>
      <w:r>
        <w:rPr>
          <w:rFonts w:hint="eastAsia" w:ascii="微软雅黑" w:hAnsi="微软雅黑" w:eastAsia="微软雅黑" w:cs="微软雅黑"/>
          <w:spacing w:val="-3"/>
          <w:sz w:val="24"/>
          <w:szCs w:val="24"/>
        </w:rPr>
        <w:t>业，居民服务、修理和其他服务业，社会工作，文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化、体育和娱乐业等）。</w:t>
      </w:r>
    </w:p>
    <w:p w14:paraId="5DB22C17">
      <w:pPr>
        <w:pStyle w:val="3"/>
        <w:spacing w:before="76" w:line="183" w:lineRule="auto"/>
        <w:ind w:left="2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四、各行业划型标准为：</w:t>
      </w:r>
    </w:p>
    <w:p w14:paraId="3254AAEA">
      <w:pPr>
        <w:pStyle w:val="3"/>
        <w:spacing w:before="53" w:line="230" w:lineRule="auto"/>
        <w:ind w:left="3" w:right="67" w:firstLine="37"/>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（一）农、林、牧、渔业。营业收入 20000 万元以下的为中小微型企业。其中，营业收入 5</w:t>
      </w:r>
      <w:r>
        <w:rPr>
          <w:rFonts w:hint="eastAsia" w:ascii="微软雅黑" w:hAnsi="微软雅黑" w:eastAsia="微软雅黑" w:cs="微软雅黑"/>
          <w:spacing w:val="-7"/>
          <w:sz w:val="24"/>
          <w:szCs w:val="24"/>
        </w:rPr>
        <w:t>00</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万元及以上的为中型企业</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
          <w:sz w:val="24"/>
          <w:szCs w:val="24"/>
        </w:rPr>
        <w:t>，营业收入 50</w:t>
      </w:r>
      <w:r>
        <w:rPr>
          <w:rFonts w:hint="eastAsia" w:ascii="微软雅黑" w:hAnsi="微软雅黑" w:eastAsia="微软雅黑" w:cs="微软雅黑"/>
          <w:spacing w:val="-2"/>
          <w:sz w:val="24"/>
          <w:szCs w:val="24"/>
        </w:rPr>
        <w:t xml:space="preserve"> 万元及以上的为小型企业</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2"/>
          <w:sz w:val="24"/>
          <w:szCs w:val="24"/>
        </w:rPr>
        <w:t>，营业收入 50 万元以下的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为微型企业。</w:t>
      </w:r>
    </w:p>
    <w:p w14:paraId="67E33DED">
      <w:pPr>
        <w:pStyle w:val="3"/>
        <w:spacing w:before="54" w:line="232" w:lineRule="auto"/>
        <w:ind w:left="1" w:firstLine="39"/>
        <w:rPr>
          <w:rFonts w:hint="eastAsia" w:ascii="微软雅黑" w:hAnsi="微软雅黑" w:eastAsia="微软雅黑" w:cs="微软雅黑"/>
          <w:sz w:val="24"/>
          <w:szCs w:val="24"/>
        </w:rPr>
      </w:pPr>
      <w:r>
        <w:rPr>
          <w:rFonts w:hint="eastAsia" w:ascii="微软雅黑" w:hAnsi="微软雅黑" w:eastAsia="微软雅黑" w:cs="微软雅黑"/>
          <w:sz w:val="24"/>
          <w:szCs w:val="24"/>
        </w:rPr>
        <w:t>（二）工业。从业人员 1000 人以下或营业收入 40000</w:t>
      </w:r>
      <w:r>
        <w:rPr>
          <w:rFonts w:hint="eastAsia" w:ascii="微软雅黑" w:hAnsi="微软雅黑" w:eastAsia="微软雅黑" w:cs="微软雅黑"/>
          <w:spacing w:val="-1"/>
          <w:sz w:val="24"/>
          <w:szCs w:val="24"/>
        </w:rPr>
        <w:t xml:space="preserve"> 万元以下的为中小微型企业。其中</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从业人员 300 人及以上，且营业收入 2000 万元及以上的为中型企业；从业人员 20 人及以上，</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
          <w:sz w:val="24"/>
          <w:szCs w:val="24"/>
        </w:rPr>
        <w:t>且营业收入 300 万元及以上的为小型企业；从</w:t>
      </w:r>
      <w:r>
        <w:rPr>
          <w:rFonts w:hint="eastAsia" w:ascii="微软雅黑" w:hAnsi="微软雅黑" w:eastAsia="微软雅黑" w:cs="微软雅黑"/>
          <w:sz w:val="24"/>
          <w:szCs w:val="24"/>
        </w:rPr>
        <w:t xml:space="preserve">业人员 20 人以下或营业收入 300 万元以下的  </w:t>
      </w:r>
      <w:r>
        <w:rPr>
          <w:rFonts w:hint="eastAsia" w:ascii="微软雅黑" w:hAnsi="微软雅黑" w:eastAsia="微软雅黑" w:cs="微软雅黑"/>
          <w:spacing w:val="-1"/>
          <w:sz w:val="24"/>
          <w:szCs w:val="24"/>
        </w:rPr>
        <w:t>为微型企业。</w:t>
      </w:r>
    </w:p>
    <w:p w14:paraId="320D1C40">
      <w:pPr>
        <w:pStyle w:val="3"/>
        <w:spacing w:before="54" w:line="236" w:lineRule="auto"/>
        <w:ind w:left="3" w:right="67" w:firstLine="3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（三）建筑业。营业收入 80000 万元以下或资产总额 80000 万元以</w:t>
      </w:r>
      <w:r>
        <w:rPr>
          <w:rFonts w:hint="eastAsia" w:ascii="微软雅黑" w:hAnsi="微软雅黑" w:eastAsia="微软雅黑" w:cs="微软雅黑"/>
          <w:spacing w:val="-4"/>
          <w:sz w:val="24"/>
          <w:szCs w:val="24"/>
        </w:rPr>
        <w:t>下的为中小微型企业。其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中，营业收入 6000 万元及以上，且资产总额 5000 万元及以上的为中型企业；营业收入 300</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2"/>
          <w:sz w:val="24"/>
          <w:szCs w:val="24"/>
        </w:rPr>
        <w:t>万元及以上</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2"/>
          <w:sz w:val="24"/>
          <w:szCs w:val="24"/>
        </w:rPr>
        <w:t>，且资产总额 300 万元及以上的为小型企业；营业收入 300 万元以下或资产总额</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300 万元以下的为微型企业。</w:t>
      </w:r>
    </w:p>
    <w:p w14:paraId="0B822541">
      <w:pPr>
        <w:pStyle w:val="3"/>
        <w:spacing w:before="27" w:line="232" w:lineRule="auto"/>
        <w:ind w:left="1" w:right="67" w:firstLine="3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（四）批发业。从业人员 200 人以下或营业收入 40</w:t>
      </w:r>
      <w:r>
        <w:rPr>
          <w:rFonts w:hint="eastAsia" w:ascii="微软雅黑" w:hAnsi="微软雅黑" w:eastAsia="微软雅黑" w:cs="微软雅黑"/>
          <w:spacing w:val="-3"/>
          <w:sz w:val="24"/>
          <w:szCs w:val="24"/>
        </w:rPr>
        <w:t>000 万元以下的为中小微型企业。其中，</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从业人员 20 人及以上</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，且营业收入 5000 万元及以上的为中</w:t>
      </w:r>
      <w:r>
        <w:rPr>
          <w:rFonts w:hint="eastAsia" w:ascii="微软雅黑" w:hAnsi="微软雅黑" w:eastAsia="微软雅黑" w:cs="微软雅黑"/>
          <w:spacing w:val="-3"/>
          <w:sz w:val="24"/>
          <w:szCs w:val="24"/>
        </w:rPr>
        <w:t>型企业；从业人员 5 人及以上，</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 xml:space="preserve">且营业收入 1000 万元及以上的为小型企业；从业人员 5 </w:t>
      </w:r>
      <w:r>
        <w:rPr>
          <w:rFonts w:hint="eastAsia" w:ascii="微软雅黑" w:hAnsi="微软雅黑" w:eastAsia="微软雅黑" w:cs="微软雅黑"/>
          <w:spacing w:val="-3"/>
          <w:sz w:val="24"/>
          <w:szCs w:val="24"/>
        </w:rPr>
        <w:t>人以下或营业收入 1000 万元以下的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为微型企业。</w:t>
      </w:r>
    </w:p>
    <w:p w14:paraId="47CF324B">
      <w:pPr>
        <w:pStyle w:val="3"/>
        <w:spacing w:before="54" w:line="232" w:lineRule="auto"/>
        <w:ind w:left="1" w:right="67" w:firstLine="3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（五）零售业。从业人员 300 人以下或营业收入 20</w:t>
      </w:r>
      <w:r>
        <w:rPr>
          <w:rFonts w:hint="eastAsia" w:ascii="微软雅黑" w:hAnsi="微软雅黑" w:eastAsia="微软雅黑" w:cs="微软雅黑"/>
          <w:spacing w:val="-3"/>
          <w:sz w:val="24"/>
          <w:szCs w:val="24"/>
        </w:rPr>
        <w:t>000 万元以下的为中小微型企业。其中，</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从业人员 50 人及以上</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，且营业收入 500 万元及以上的为中型</w:t>
      </w:r>
      <w:r>
        <w:rPr>
          <w:rFonts w:hint="eastAsia" w:ascii="微软雅黑" w:hAnsi="微软雅黑" w:eastAsia="微软雅黑" w:cs="微软雅黑"/>
          <w:spacing w:val="-3"/>
          <w:sz w:val="24"/>
          <w:szCs w:val="24"/>
        </w:rPr>
        <w:t>企业；从业人员 10 人及以上，</w:t>
      </w:r>
      <w:r>
        <w:rPr>
          <w:rFonts w:hint="eastAsia" w:ascii="微软雅黑" w:hAnsi="微软雅黑" w:eastAsia="微软雅黑" w:cs="微软雅黑"/>
          <w:sz w:val="24"/>
          <w:szCs w:val="24"/>
        </w:rPr>
        <w:t xml:space="preserve"> 且营业收入 100 万元及以上的为小型企业；从业人员</w:t>
      </w:r>
      <w:r>
        <w:rPr>
          <w:rFonts w:hint="eastAsia" w:ascii="微软雅黑" w:hAnsi="微软雅黑" w:eastAsia="微软雅黑" w:cs="微软雅黑"/>
          <w:spacing w:val="23"/>
          <w:w w:val="101"/>
          <w:sz w:val="24"/>
          <w:szCs w:val="24"/>
        </w:rPr>
        <w:t xml:space="preserve"> </w:t>
      </w:r>
      <w:r>
        <w:rPr>
          <w:rFonts w:hint="eastAsia" w:ascii="微软雅黑" w:hAnsi="微软雅黑" w:eastAsia="微软雅黑" w:cs="微软雅黑"/>
          <w:sz w:val="24"/>
          <w:szCs w:val="24"/>
        </w:rPr>
        <w:t xml:space="preserve">10 人以下或营业收入 100 元以下的为 </w:t>
      </w:r>
      <w:r>
        <w:rPr>
          <w:rFonts w:hint="eastAsia" w:ascii="微软雅黑" w:hAnsi="微软雅黑" w:eastAsia="微软雅黑" w:cs="微软雅黑"/>
          <w:spacing w:val="-1"/>
          <w:sz w:val="24"/>
          <w:szCs w:val="24"/>
        </w:rPr>
        <w:t>微型企业。</w:t>
      </w:r>
    </w:p>
    <w:p w14:paraId="634B79B2">
      <w:pPr>
        <w:pStyle w:val="3"/>
        <w:spacing w:before="54" w:line="235" w:lineRule="auto"/>
        <w:ind w:left="3" w:right="67" w:firstLine="37"/>
        <w:rPr>
          <w:rFonts w:hint="eastAsia" w:ascii="微软雅黑" w:hAnsi="微软雅黑" w:eastAsia="微软雅黑" w:cs="微软雅黑"/>
          <w:sz w:val="24"/>
          <w:szCs w:val="24"/>
        </w:rPr>
      </w:pPr>
      <w:r>
        <w:rPr>
          <w:rFonts w:hint="eastAsia" w:ascii="微软雅黑" w:hAnsi="微软雅黑" w:eastAsia="微软雅黑" w:cs="微软雅黑"/>
          <w:sz w:val="24"/>
          <w:szCs w:val="24"/>
        </w:rPr>
        <w:t xml:space="preserve">（六）交通运输业。从业人员 1000 人以下或营业收入 </w:t>
      </w:r>
      <w:r>
        <w:rPr>
          <w:rFonts w:hint="eastAsia" w:ascii="微软雅黑" w:hAnsi="微软雅黑" w:eastAsia="微软雅黑" w:cs="微软雅黑"/>
          <w:spacing w:val="-1"/>
          <w:sz w:val="24"/>
          <w:szCs w:val="24"/>
        </w:rPr>
        <w:t>30000 万元以下的为中小微型企业。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 xml:space="preserve">其中，从业人员 300 人及以上，且营业收入 3000 </w:t>
      </w:r>
      <w:r>
        <w:rPr>
          <w:rFonts w:hint="eastAsia" w:ascii="微软雅黑" w:hAnsi="微软雅黑" w:eastAsia="微软雅黑" w:cs="微软雅黑"/>
          <w:spacing w:val="-3"/>
          <w:sz w:val="24"/>
          <w:szCs w:val="24"/>
        </w:rPr>
        <w:t>万元及以上的为中型企业；从业人员 20 人</w:t>
      </w:r>
      <w:r>
        <w:rPr>
          <w:rFonts w:hint="eastAsia" w:ascii="微软雅黑" w:hAnsi="微软雅黑" w:eastAsia="微软雅黑" w:cs="微软雅黑"/>
          <w:sz w:val="24"/>
          <w:szCs w:val="24"/>
        </w:rPr>
        <w:t xml:space="preserve"> 及以上</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z w:val="24"/>
          <w:szCs w:val="24"/>
        </w:rPr>
        <w:t xml:space="preserve">，且营业收入 200 万元及以上的为小型企业；从业人员 </w:t>
      </w:r>
      <w:r>
        <w:rPr>
          <w:rFonts w:hint="eastAsia" w:ascii="微软雅黑" w:hAnsi="微软雅黑" w:eastAsia="微软雅黑" w:cs="微软雅黑"/>
          <w:spacing w:val="-1"/>
          <w:sz w:val="24"/>
          <w:szCs w:val="24"/>
        </w:rPr>
        <w:t>20 人以下或营业收入 200 万</w:t>
      </w:r>
    </w:p>
    <w:p w14:paraId="5F9F1591">
      <w:pPr>
        <w:spacing w:line="235" w:lineRule="auto"/>
        <w:rPr>
          <w:rFonts w:hint="eastAsia" w:ascii="微软雅黑" w:hAnsi="微软雅黑" w:eastAsia="微软雅黑" w:cs="微软雅黑"/>
          <w:sz w:val="24"/>
          <w:szCs w:val="24"/>
        </w:rPr>
        <w:sectPr>
          <w:footerReference r:id="rId60" w:type="default"/>
          <w:pgSz w:w="11905" w:h="16839"/>
          <w:pgMar w:top="1084" w:right="1015" w:bottom="1055" w:left="1082" w:header="1055" w:footer="820" w:gutter="0"/>
          <w:cols w:space="720" w:num="1"/>
        </w:sectPr>
      </w:pPr>
    </w:p>
    <w:p w14:paraId="16CF188E">
      <w:pPr>
        <w:spacing w:line="347" w:lineRule="auto"/>
        <w:rPr>
          <w:rFonts w:hint="eastAsia" w:ascii="微软雅黑" w:hAnsi="微软雅黑" w:eastAsia="微软雅黑" w:cs="微软雅黑"/>
          <w:sz w:val="21"/>
        </w:rPr>
      </w:pPr>
      <w:r>
        <w:rPr>
          <w:rFonts w:hint="eastAsia" w:ascii="微软雅黑" w:hAnsi="微软雅黑" w:eastAsia="微软雅黑" w:cs="微软雅黑"/>
        </w:rPr>
        <w:pict>
          <v:shape id="_x0000_s1068" o:spid="_x0000_s1068" style="position:absolute;left:0pt;margin-left:0pt;margin-top:0.65pt;height:0.75pt;width:486.95pt;z-index:251702272;mso-width-relative:page;mso-height-relative:page;" fillcolor="#000000" filled="t" stroked="f" coordsize="9739,15" path="m0,0l9738,0,9738,14,0,14,0,0xe">
            <v:path/>
            <v:fill on="t" focussize="0,0"/>
            <v:stroke on="f"/>
            <v:imagedata o:title=""/>
            <o:lock v:ext="edit"/>
          </v:shape>
        </w:pict>
      </w:r>
    </w:p>
    <w:p w14:paraId="6C6C9DC9">
      <w:pPr>
        <w:pStyle w:val="3"/>
        <w:spacing w:before="103" w:line="183"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元以下的为微型企业。</w:t>
      </w:r>
    </w:p>
    <w:p w14:paraId="6396B070">
      <w:pPr>
        <w:pStyle w:val="3"/>
        <w:spacing w:before="54" w:line="232" w:lineRule="auto"/>
        <w:ind w:left="1" w:right="1" w:firstLine="3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（七）仓储业。从业人员 200 人以下或营业收入 30000 万元以下的为中小微型企业。其中</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2"/>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从业人员 100 人及以上，且营业收入 1000 万元及以上的为中型企业；从业人员 20 人及以上，</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
          <w:sz w:val="24"/>
          <w:szCs w:val="24"/>
        </w:rPr>
        <w:t>且营业收入 100 万元及以上的为小型企业；从</w:t>
      </w:r>
      <w:r>
        <w:rPr>
          <w:rFonts w:hint="eastAsia" w:ascii="微软雅黑" w:hAnsi="微软雅黑" w:eastAsia="微软雅黑" w:cs="微软雅黑"/>
          <w:sz w:val="24"/>
          <w:szCs w:val="24"/>
        </w:rPr>
        <w:t xml:space="preserve">业人员 20 人以下或营业收入 100 万元以下的  </w:t>
      </w:r>
      <w:r>
        <w:rPr>
          <w:rFonts w:hint="eastAsia" w:ascii="微软雅黑" w:hAnsi="微软雅黑" w:eastAsia="微软雅黑" w:cs="微软雅黑"/>
          <w:spacing w:val="-1"/>
          <w:sz w:val="24"/>
          <w:szCs w:val="24"/>
        </w:rPr>
        <w:t>为微型企业。</w:t>
      </w:r>
    </w:p>
    <w:p w14:paraId="2A0276AA">
      <w:pPr>
        <w:pStyle w:val="3"/>
        <w:spacing w:before="54" w:line="232" w:lineRule="auto"/>
        <w:ind w:left="1" w:right="1" w:firstLine="39"/>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（八）邮政业。从业人员 1000 人以下或营业收入 30000 万元以下的为中小微型企业。其中，</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6"/>
          <w:sz w:val="24"/>
          <w:szCs w:val="24"/>
        </w:rPr>
        <w:t>从业人员 300 人及以上，且营业收入 2000 万元及以上的为中型企业；从业人员 20 人及以上，</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
          <w:sz w:val="24"/>
          <w:szCs w:val="24"/>
        </w:rPr>
        <w:t>且营业收入 100 万元及以上的为小型企业；从</w:t>
      </w:r>
      <w:r>
        <w:rPr>
          <w:rFonts w:hint="eastAsia" w:ascii="微软雅黑" w:hAnsi="微软雅黑" w:eastAsia="微软雅黑" w:cs="微软雅黑"/>
          <w:sz w:val="24"/>
          <w:szCs w:val="24"/>
        </w:rPr>
        <w:t xml:space="preserve">业人员 20 人以下或营业收入 100 万元以下的  </w:t>
      </w:r>
      <w:r>
        <w:rPr>
          <w:rFonts w:hint="eastAsia" w:ascii="微软雅黑" w:hAnsi="微软雅黑" w:eastAsia="微软雅黑" w:cs="微软雅黑"/>
          <w:spacing w:val="-1"/>
          <w:sz w:val="24"/>
          <w:szCs w:val="24"/>
        </w:rPr>
        <w:t>为微型企业。</w:t>
      </w:r>
    </w:p>
    <w:p w14:paraId="246BD4F8">
      <w:pPr>
        <w:pStyle w:val="3"/>
        <w:spacing w:before="54" w:line="232" w:lineRule="auto"/>
        <w:ind w:left="1" w:right="1" w:firstLine="3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（九）住宿业。从业人员 300 人以下或营业收入 10000 万元以下的为中小微型企业。其中</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2"/>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从业人员 100 人及以上，且营业收入 2000 万元及以上的为中型企业；从业人员 10 人及以上，</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z w:val="24"/>
          <w:szCs w:val="24"/>
        </w:rPr>
        <w:t>且营业收入 100 万元及以上的为小型企业；从业人员</w:t>
      </w:r>
      <w:r>
        <w:rPr>
          <w:rFonts w:hint="eastAsia" w:ascii="微软雅黑" w:hAnsi="微软雅黑" w:eastAsia="微软雅黑" w:cs="微软雅黑"/>
          <w:spacing w:val="23"/>
          <w:w w:val="101"/>
          <w:sz w:val="24"/>
          <w:szCs w:val="24"/>
        </w:rPr>
        <w:t xml:space="preserve"> </w:t>
      </w:r>
      <w:r>
        <w:rPr>
          <w:rFonts w:hint="eastAsia" w:ascii="微软雅黑" w:hAnsi="微软雅黑" w:eastAsia="微软雅黑" w:cs="微软雅黑"/>
          <w:sz w:val="24"/>
          <w:szCs w:val="24"/>
        </w:rPr>
        <w:t xml:space="preserve">10 人以下或营业收入 100 万元以下的  </w:t>
      </w:r>
      <w:r>
        <w:rPr>
          <w:rFonts w:hint="eastAsia" w:ascii="微软雅黑" w:hAnsi="微软雅黑" w:eastAsia="微软雅黑" w:cs="微软雅黑"/>
          <w:spacing w:val="-1"/>
          <w:sz w:val="24"/>
          <w:szCs w:val="24"/>
        </w:rPr>
        <w:t>为微型企业。</w:t>
      </w:r>
    </w:p>
    <w:p w14:paraId="5106D2EE">
      <w:pPr>
        <w:pStyle w:val="3"/>
        <w:spacing w:before="54" w:line="232" w:lineRule="auto"/>
        <w:ind w:left="1" w:right="1" w:firstLine="3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（十）餐饮业。从业人员 300 人以下或营业收入 10000 万元以下的为中小微型企业。其中</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2"/>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从业人员 100 人及以上，且营业收入 2000 万元及以上的为中型企业；从业人员 10 人及以上，</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z w:val="24"/>
          <w:szCs w:val="24"/>
        </w:rPr>
        <w:t>且营业收入 100 万元及以上的为小型企业；从业人员</w:t>
      </w:r>
      <w:r>
        <w:rPr>
          <w:rFonts w:hint="eastAsia" w:ascii="微软雅黑" w:hAnsi="微软雅黑" w:eastAsia="微软雅黑" w:cs="微软雅黑"/>
          <w:spacing w:val="23"/>
          <w:w w:val="101"/>
          <w:sz w:val="24"/>
          <w:szCs w:val="24"/>
        </w:rPr>
        <w:t xml:space="preserve"> </w:t>
      </w:r>
      <w:r>
        <w:rPr>
          <w:rFonts w:hint="eastAsia" w:ascii="微软雅黑" w:hAnsi="微软雅黑" w:eastAsia="微软雅黑" w:cs="微软雅黑"/>
          <w:sz w:val="24"/>
          <w:szCs w:val="24"/>
        </w:rPr>
        <w:t xml:space="preserve">10 人以下或营业收入 100 万元以下的  </w:t>
      </w:r>
      <w:r>
        <w:rPr>
          <w:rFonts w:hint="eastAsia" w:ascii="微软雅黑" w:hAnsi="微软雅黑" w:eastAsia="微软雅黑" w:cs="微软雅黑"/>
          <w:spacing w:val="-1"/>
          <w:sz w:val="24"/>
          <w:szCs w:val="24"/>
        </w:rPr>
        <w:t>为微型企业。</w:t>
      </w:r>
    </w:p>
    <w:p w14:paraId="33015D9B">
      <w:pPr>
        <w:pStyle w:val="3"/>
        <w:spacing w:before="54" w:line="232" w:lineRule="auto"/>
        <w:ind w:left="3" w:firstLine="37"/>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（十一）信息传输业。从业人员 2000 人以下或营业收入 100000 万元以下的为中小微型企业。</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2"/>
          <w:sz w:val="24"/>
          <w:szCs w:val="24"/>
        </w:rPr>
        <w:t xml:space="preserve">其中，从业人员 100 人及以上，且营业收入 1000 </w:t>
      </w:r>
      <w:r>
        <w:rPr>
          <w:rFonts w:hint="eastAsia" w:ascii="微软雅黑" w:hAnsi="微软雅黑" w:eastAsia="微软雅黑" w:cs="微软雅黑"/>
          <w:spacing w:val="-3"/>
          <w:sz w:val="24"/>
          <w:szCs w:val="24"/>
        </w:rPr>
        <w:t>万元及以上的为中型企业；从业人员 10 人</w:t>
      </w:r>
      <w:r>
        <w:rPr>
          <w:rFonts w:hint="eastAsia" w:ascii="微软雅黑" w:hAnsi="微软雅黑" w:eastAsia="微软雅黑" w:cs="微软雅黑"/>
          <w:sz w:val="24"/>
          <w:szCs w:val="24"/>
        </w:rPr>
        <w:t xml:space="preserve">  及以上</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z w:val="24"/>
          <w:szCs w:val="24"/>
        </w:rPr>
        <w:t xml:space="preserve">，且营业收入 100 万元及以上的为小型企业；从业人员 </w:t>
      </w:r>
      <w:r>
        <w:rPr>
          <w:rFonts w:hint="eastAsia" w:ascii="微软雅黑" w:hAnsi="微软雅黑" w:eastAsia="微软雅黑" w:cs="微软雅黑"/>
          <w:spacing w:val="-1"/>
          <w:sz w:val="24"/>
          <w:szCs w:val="24"/>
        </w:rPr>
        <w:t>10 人以下或营业收入 100 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元以下的为微型企业。</w:t>
      </w:r>
    </w:p>
    <w:p w14:paraId="486B8076">
      <w:pPr>
        <w:pStyle w:val="3"/>
        <w:spacing w:before="56" w:line="236" w:lineRule="auto"/>
        <w:ind w:left="2" w:right="69" w:firstLine="3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（十二）软件和信息技术服务业。从业人员 300 人以下</w:t>
      </w:r>
      <w:r>
        <w:rPr>
          <w:rFonts w:hint="eastAsia" w:ascii="微软雅黑" w:hAnsi="微软雅黑" w:eastAsia="微软雅黑" w:cs="微软雅黑"/>
          <w:spacing w:val="-3"/>
          <w:sz w:val="24"/>
          <w:szCs w:val="24"/>
        </w:rPr>
        <w:t>或营业收入 10000 万元以下的为中小</w:t>
      </w:r>
      <w:r>
        <w:rPr>
          <w:rFonts w:hint="eastAsia" w:ascii="微软雅黑" w:hAnsi="微软雅黑" w:eastAsia="微软雅黑" w:cs="微软雅黑"/>
          <w:sz w:val="24"/>
          <w:szCs w:val="24"/>
        </w:rPr>
        <w:t xml:space="preserve"> 微型企业。其中</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z w:val="24"/>
          <w:szCs w:val="24"/>
        </w:rPr>
        <w:t>，从业人员 100 人及以上</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z w:val="24"/>
          <w:szCs w:val="24"/>
        </w:rPr>
        <w:t>，且营业收入 1000 万</w:t>
      </w:r>
      <w:r>
        <w:rPr>
          <w:rFonts w:hint="eastAsia" w:ascii="微软雅黑" w:hAnsi="微软雅黑" w:eastAsia="微软雅黑" w:cs="微软雅黑"/>
          <w:spacing w:val="-1"/>
          <w:sz w:val="24"/>
          <w:szCs w:val="24"/>
        </w:rPr>
        <w:t>元及以上的为中型企业；从</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业人员 10 人及以上，且营业收入 50 万元及以上的为小型企业；从业人员 10 人以下或营业收</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
          <w:sz w:val="24"/>
          <w:szCs w:val="24"/>
        </w:rPr>
        <w:t>入 50 万元以下的为微型企业。</w:t>
      </w:r>
    </w:p>
    <w:p w14:paraId="743E316B">
      <w:pPr>
        <w:pStyle w:val="3"/>
        <w:spacing w:before="26" w:line="236" w:lineRule="auto"/>
        <w:ind w:left="2" w:right="69" w:firstLine="3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 xml:space="preserve">（十三）房地产开发经营。营业收入 200000 万元以下或资产总额 10000 </w:t>
      </w:r>
      <w:r>
        <w:rPr>
          <w:rFonts w:hint="eastAsia" w:ascii="微软雅黑" w:hAnsi="微软雅黑" w:eastAsia="微软雅黑" w:cs="微软雅黑"/>
          <w:spacing w:val="-2"/>
          <w:sz w:val="24"/>
          <w:szCs w:val="24"/>
        </w:rPr>
        <w:t>万元以下的为中小</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微型企业。其中</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，营业收入 1000 万元及以上</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3"/>
          <w:sz w:val="24"/>
          <w:szCs w:val="24"/>
        </w:rPr>
        <w:t>，且资产总额 5000 万元及以上</w:t>
      </w:r>
      <w:r>
        <w:rPr>
          <w:rFonts w:hint="eastAsia" w:ascii="微软雅黑" w:hAnsi="微软雅黑" w:eastAsia="微软雅黑" w:cs="微软雅黑"/>
          <w:spacing w:val="-4"/>
          <w:sz w:val="24"/>
          <w:szCs w:val="24"/>
        </w:rPr>
        <w:t>的为中型企业；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营业收入 100 万元及以上</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
          <w:sz w:val="24"/>
          <w:szCs w:val="24"/>
        </w:rPr>
        <w:t>，且资产总额 2000 万元及以上的为小型企业；营业</w:t>
      </w:r>
      <w:r>
        <w:rPr>
          <w:rFonts w:hint="eastAsia" w:ascii="微软雅黑" w:hAnsi="微软雅黑" w:eastAsia="微软雅黑" w:cs="微软雅黑"/>
          <w:spacing w:val="-2"/>
          <w:sz w:val="24"/>
          <w:szCs w:val="24"/>
        </w:rPr>
        <w:t>收入 100 万元</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以下或资产总额 2000 万元以下的为微</w:t>
      </w:r>
      <w:r>
        <w:rPr>
          <w:rFonts w:hint="eastAsia" w:ascii="微软雅黑" w:hAnsi="微软雅黑" w:eastAsia="微软雅黑" w:cs="微软雅黑"/>
          <w:spacing w:val="-2"/>
          <w:sz w:val="24"/>
          <w:szCs w:val="24"/>
        </w:rPr>
        <w:t>型企业。</w:t>
      </w:r>
    </w:p>
    <w:p w14:paraId="294AC3B2">
      <w:pPr>
        <w:pStyle w:val="3"/>
        <w:spacing w:before="27" w:line="232" w:lineRule="auto"/>
        <w:ind w:left="3" w:right="69" w:firstLine="3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（十四）物业管理。从业人员 1000 人以下或营业收入</w:t>
      </w:r>
      <w:r>
        <w:rPr>
          <w:rFonts w:hint="eastAsia" w:ascii="微软雅黑" w:hAnsi="微软雅黑" w:eastAsia="微软雅黑" w:cs="微软雅黑"/>
          <w:spacing w:val="-3"/>
          <w:sz w:val="24"/>
          <w:szCs w:val="24"/>
        </w:rPr>
        <w:t xml:space="preserve"> 5000 万元以下的为中小微型企业。其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中</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2"/>
          <w:sz w:val="24"/>
          <w:szCs w:val="24"/>
        </w:rPr>
        <w:t>，从业人员 300 人及以上</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，且营业收入 1000 万元及以上的为中型企业；从业人员 100 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及以上，且营业收入 500 万元及以上的为小型企业；从业</w:t>
      </w:r>
      <w:r>
        <w:rPr>
          <w:rFonts w:hint="eastAsia" w:ascii="微软雅黑" w:hAnsi="微软雅黑" w:eastAsia="微软雅黑" w:cs="微软雅黑"/>
          <w:spacing w:val="-3"/>
          <w:sz w:val="24"/>
          <w:szCs w:val="24"/>
        </w:rPr>
        <w:t>人员 100 人以下或营业收入 500 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元以下的为微型企业。</w:t>
      </w:r>
    </w:p>
    <w:p w14:paraId="3A8632B4">
      <w:pPr>
        <w:spacing w:line="232" w:lineRule="auto"/>
        <w:rPr>
          <w:rFonts w:hint="eastAsia" w:ascii="微软雅黑" w:hAnsi="微软雅黑" w:eastAsia="微软雅黑" w:cs="微软雅黑"/>
          <w:sz w:val="24"/>
          <w:szCs w:val="24"/>
        </w:rPr>
        <w:sectPr>
          <w:headerReference r:id="rId61" w:type="default"/>
          <w:footerReference r:id="rId62" w:type="default"/>
          <w:pgSz w:w="11905" w:h="16839"/>
          <w:pgMar w:top="1084" w:right="1014" w:bottom="1055" w:left="1082" w:header="1055" w:footer="820" w:gutter="0"/>
          <w:cols w:space="720" w:num="1"/>
        </w:sectPr>
      </w:pPr>
    </w:p>
    <w:p w14:paraId="37C619E6">
      <w:pPr>
        <w:spacing w:line="304" w:lineRule="auto"/>
        <w:rPr>
          <w:rFonts w:hint="eastAsia" w:ascii="微软雅黑" w:hAnsi="微软雅黑" w:eastAsia="微软雅黑" w:cs="微软雅黑"/>
          <w:sz w:val="21"/>
        </w:rPr>
      </w:pPr>
      <w:r>
        <w:rPr>
          <w:rFonts w:hint="eastAsia" w:ascii="微软雅黑" w:hAnsi="微软雅黑" w:eastAsia="微软雅黑" w:cs="微软雅黑"/>
        </w:rPr>
        <w:pict>
          <v:shape id="_x0000_s1069" o:spid="_x0000_s1069" style="position:absolute;left:0pt;margin-left:0pt;margin-top:0.8pt;height:0.75pt;width:486.95pt;z-index:251703296;mso-width-relative:page;mso-height-relative:page;" fillcolor="#000000" filled="t" stroked="f" coordsize="9739,15" path="m0,0l9738,0,9738,14,0,14,0,0xe">
            <v:path/>
            <v:fill on="t" focussize="0,0"/>
            <v:stroke on="f"/>
            <v:imagedata o:title=""/>
            <o:lock v:ext="edit"/>
          </v:shape>
        </w:pict>
      </w:r>
    </w:p>
    <w:p w14:paraId="418973F3">
      <w:pPr>
        <w:pStyle w:val="3"/>
        <w:spacing w:before="103" w:line="236" w:lineRule="auto"/>
        <w:ind w:left="1" w:firstLine="39"/>
        <w:rPr>
          <w:rFonts w:hint="eastAsia" w:ascii="微软雅黑" w:hAnsi="微软雅黑" w:eastAsia="微软雅黑" w:cs="微软雅黑"/>
          <w:sz w:val="24"/>
          <w:szCs w:val="24"/>
        </w:rPr>
      </w:pPr>
      <w:r>
        <w:rPr>
          <w:rFonts w:hint="eastAsia" w:ascii="微软雅黑" w:hAnsi="微软雅黑" w:eastAsia="微软雅黑" w:cs="微软雅黑"/>
          <w:sz w:val="24"/>
          <w:szCs w:val="24"/>
        </w:rPr>
        <w:t>（十五）租赁和商务服务业。从业人员 300 人以下或资产总额 1</w:t>
      </w:r>
      <w:r>
        <w:rPr>
          <w:rFonts w:hint="eastAsia" w:ascii="微软雅黑" w:hAnsi="微软雅黑" w:eastAsia="微软雅黑" w:cs="微软雅黑"/>
          <w:spacing w:val="-1"/>
          <w:sz w:val="24"/>
          <w:szCs w:val="24"/>
        </w:rPr>
        <w:t>20000 万元以下的为中小微</w:t>
      </w:r>
      <w:r>
        <w:rPr>
          <w:rFonts w:hint="eastAsia" w:ascii="微软雅黑" w:hAnsi="微软雅黑" w:eastAsia="微软雅黑" w:cs="微软雅黑"/>
          <w:sz w:val="24"/>
          <w:szCs w:val="24"/>
        </w:rPr>
        <w:t xml:space="preserve"> 型企业。其中</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z w:val="24"/>
          <w:szCs w:val="24"/>
        </w:rPr>
        <w:t>，从业人员 100 人及以上</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z w:val="24"/>
          <w:szCs w:val="24"/>
        </w:rPr>
        <w:t>，且资产总额 8000 万元及</w:t>
      </w:r>
      <w:r>
        <w:rPr>
          <w:rFonts w:hint="eastAsia" w:ascii="微软雅黑" w:hAnsi="微软雅黑" w:eastAsia="微软雅黑" w:cs="微软雅黑"/>
          <w:spacing w:val="-1"/>
          <w:sz w:val="24"/>
          <w:szCs w:val="24"/>
        </w:rPr>
        <w:t>以上的为中型企业；从业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人员 10 人及以上</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，且资产总额 100 万元及以上的为小型企业</w:t>
      </w:r>
      <w:r>
        <w:rPr>
          <w:rFonts w:hint="eastAsia" w:ascii="微软雅黑" w:hAnsi="微软雅黑" w:eastAsia="微软雅黑" w:cs="微软雅黑"/>
          <w:spacing w:val="-3"/>
          <w:sz w:val="24"/>
          <w:szCs w:val="24"/>
        </w:rPr>
        <w:t>；从业人员 10 人以下或资产总</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额 100 万元以下的为微型企业。</w:t>
      </w:r>
    </w:p>
    <w:p w14:paraId="2E9CEE64">
      <w:pPr>
        <w:pStyle w:val="3"/>
        <w:spacing w:before="22" w:line="230" w:lineRule="auto"/>
        <w:ind w:left="3" w:firstLine="3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（十六）其他未列明行业。从业人员 300 人以下的为中小微</w:t>
      </w:r>
      <w:r>
        <w:rPr>
          <w:rFonts w:hint="eastAsia" w:ascii="微软雅黑" w:hAnsi="微软雅黑" w:eastAsia="微软雅黑" w:cs="微软雅黑"/>
          <w:spacing w:val="-3"/>
          <w:sz w:val="24"/>
          <w:szCs w:val="24"/>
        </w:rPr>
        <w:t>型企业。其中</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3"/>
          <w:sz w:val="24"/>
          <w:szCs w:val="24"/>
        </w:rPr>
        <w:t>，从业人员 100 人</w:t>
      </w:r>
      <w:r>
        <w:rPr>
          <w:rFonts w:hint="eastAsia" w:ascii="微软雅黑" w:hAnsi="微软雅黑" w:eastAsia="微软雅黑" w:cs="微软雅黑"/>
          <w:sz w:val="24"/>
          <w:szCs w:val="24"/>
        </w:rPr>
        <w:t xml:space="preserve"> 及以上的为中型企业；从业人员 10 人及以上的为小型企业；从业人员 10 人以下的为微型企</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2"/>
          <w:sz w:val="24"/>
          <w:szCs w:val="24"/>
        </w:rPr>
        <w:t>业。</w:t>
      </w:r>
    </w:p>
    <w:p w14:paraId="1D068B27">
      <w:pPr>
        <w:pStyle w:val="3"/>
        <w:spacing w:before="94" w:line="184"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五、企业类型的划分以统计部门的统计数据为依据。</w:t>
      </w:r>
    </w:p>
    <w:p w14:paraId="1AFA7118">
      <w:pPr>
        <w:pStyle w:val="3"/>
        <w:spacing w:before="98" w:line="212"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六、本规定适用于在中华人民共和国境内依法设立的各类所有制和各种组织形式的企业。个体</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
          <w:sz w:val="24"/>
          <w:szCs w:val="24"/>
        </w:rPr>
        <w:t>工商户和本规定以外的行业</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2"/>
          <w:sz w:val="24"/>
          <w:szCs w:val="24"/>
        </w:rPr>
        <w:t>，参照本规定进行划型。</w:t>
      </w:r>
    </w:p>
    <w:p w14:paraId="2A7AB35D">
      <w:pPr>
        <w:pStyle w:val="3"/>
        <w:spacing w:before="96" w:line="221" w:lineRule="auto"/>
        <w:ind w:firstLine="4"/>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七、本规定的中型企业标准上限即为大型企业标准的下限，国家统计部门据此制定大中小微型</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
          <w:sz w:val="24"/>
          <w:szCs w:val="24"/>
        </w:rPr>
        <w:t>企业的统计分类。国务院有关部门据此进行</w:t>
      </w:r>
      <w:r>
        <w:rPr>
          <w:rFonts w:hint="eastAsia" w:ascii="微软雅黑" w:hAnsi="微软雅黑" w:eastAsia="微软雅黑" w:cs="微软雅黑"/>
          <w:spacing w:val="-3"/>
          <w:sz w:val="24"/>
          <w:szCs w:val="24"/>
        </w:rPr>
        <w:t>相关数据分析，不得制定与本规定不一致的企业划</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型标准。</w:t>
      </w:r>
    </w:p>
    <w:p w14:paraId="65942D0C">
      <w:pPr>
        <w:pStyle w:val="3"/>
        <w:spacing w:before="54" w:line="224"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八、本规定由工业和信息化部、国家统计局</w:t>
      </w:r>
      <w:r>
        <w:rPr>
          <w:rFonts w:hint="eastAsia" w:ascii="微软雅黑" w:hAnsi="微软雅黑" w:eastAsia="微软雅黑" w:cs="微软雅黑"/>
          <w:spacing w:val="-3"/>
          <w:sz w:val="24"/>
          <w:szCs w:val="24"/>
        </w:rPr>
        <w:t>会同有关部门根据《国民经济行业分类》修订情况</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和企业发展变化情况适时修订。</w:t>
      </w:r>
    </w:p>
    <w:p w14:paraId="570DE1F9">
      <w:pPr>
        <w:pStyle w:val="3"/>
        <w:spacing w:before="97" w:line="184" w:lineRule="auto"/>
        <w:ind w:left="3"/>
        <w:rPr>
          <w:rFonts w:hint="eastAsia" w:ascii="微软雅黑" w:hAnsi="微软雅黑" w:eastAsia="微软雅黑" w:cs="微软雅黑"/>
          <w:sz w:val="24"/>
          <w:szCs w:val="24"/>
        </w:rPr>
      </w:pPr>
      <w:r>
        <w:rPr>
          <w:rFonts w:hint="eastAsia" w:ascii="微软雅黑" w:hAnsi="微软雅黑" w:eastAsia="微软雅黑" w:cs="微软雅黑"/>
          <w:sz w:val="24"/>
          <w:szCs w:val="24"/>
        </w:rPr>
        <w:t>九、本规定由工业和信息化部、国家统计局会同有关部门</w:t>
      </w:r>
      <w:r>
        <w:rPr>
          <w:rFonts w:hint="eastAsia" w:ascii="微软雅黑" w:hAnsi="微软雅黑" w:eastAsia="微软雅黑" w:cs="微软雅黑"/>
          <w:spacing w:val="-1"/>
          <w:sz w:val="24"/>
          <w:szCs w:val="24"/>
        </w:rPr>
        <w:t>负责解释。</w:t>
      </w:r>
    </w:p>
    <w:p w14:paraId="3B510EEB">
      <w:pPr>
        <w:pStyle w:val="3"/>
        <w:spacing w:before="53" w:line="233" w:lineRule="auto"/>
        <w:ind w:left="3" w:firstLine="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十、本规定自发布之日起执行，原国家经贸委、原国家计委、财政部和国家统计局 20</w:t>
      </w:r>
      <w:r>
        <w:rPr>
          <w:rFonts w:hint="eastAsia" w:ascii="微软雅黑" w:hAnsi="微软雅黑" w:eastAsia="微软雅黑" w:cs="微软雅黑"/>
          <w:spacing w:val="-3"/>
          <w:sz w:val="24"/>
          <w:szCs w:val="24"/>
        </w:rPr>
        <w:t>03 年颁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布的《中小企业标准暂行规定》同时废止。</w:t>
      </w:r>
    </w:p>
    <w:p w14:paraId="062FEBB8">
      <w:pPr>
        <w:spacing w:line="233" w:lineRule="auto"/>
        <w:rPr>
          <w:rFonts w:hint="eastAsia" w:ascii="微软雅黑" w:hAnsi="微软雅黑" w:eastAsia="微软雅黑" w:cs="微软雅黑"/>
          <w:sz w:val="24"/>
          <w:szCs w:val="24"/>
        </w:rPr>
        <w:sectPr>
          <w:footerReference r:id="rId63" w:type="default"/>
          <w:pgSz w:w="11905" w:h="16839"/>
          <w:pgMar w:top="1084" w:right="1083" w:bottom="1055" w:left="1082" w:header="1055" w:footer="822" w:gutter="0"/>
          <w:cols w:space="720" w:num="1"/>
        </w:sectPr>
      </w:pPr>
    </w:p>
    <w:p w14:paraId="7C3D5F69">
      <w:pPr>
        <w:spacing w:line="284" w:lineRule="auto"/>
        <w:rPr>
          <w:rFonts w:hint="eastAsia" w:ascii="微软雅黑" w:hAnsi="微软雅黑" w:eastAsia="微软雅黑" w:cs="微软雅黑"/>
          <w:sz w:val="21"/>
        </w:rPr>
      </w:pPr>
      <w:r>
        <w:rPr>
          <w:rFonts w:hint="eastAsia" w:ascii="微软雅黑" w:hAnsi="微软雅黑" w:eastAsia="微软雅黑" w:cs="微软雅黑"/>
        </w:rPr>
        <w:pict>
          <v:shape id="_x0000_s1070" o:spid="_x0000_s1070" style="position:absolute;left:0pt;margin-left:0pt;margin-top:0.65pt;height:0.75pt;width:486.95pt;z-index:251704320;mso-width-relative:page;mso-height-relative:page;" fillcolor="#000000" filled="t" stroked="f" coordsize="9739,15" path="m0,0l9738,0,9738,14,0,14,0,0xe">
            <v:path/>
            <v:fill on="t" focussize="0,0"/>
            <v:stroke on="f"/>
            <v:imagedata o:title=""/>
            <o:lock v:ext="edit"/>
          </v:shape>
        </w:pict>
      </w:r>
    </w:p>
    <w:p w14:paraId="7070BE7E">
      <w:pPr>
        <w:pStyle w:val="3"/>
        <w:spacing w:before="103" w:line="229" w:lineRule="auto"/>
        <w:ind w:left="2933"/>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4-2     《残疾人福利性单位声明函》</w:t>
      </w:r>
    </w:p>
    <w:p w14:paraId="3CD15D92">
      <w:pPr>
        <w:pStyle w:val="3"/>
        <w:spacing w:before="342" w:line="246" w:lineRule="auto"/>
        <w:ind w:left="2" w:firstLine="567"/>
        <w:jc w:val="both"/>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本单位郑重声明</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1"/>
          <w:sz w:val="24"/>
          <w:szCs w:val="24"/>
        </w:rPr>
        <w:t>，根据《财政部  民政部  中国残疾人联合会关于促进残疾人就业政府采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购政策的通知》（财库〔2017〕</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1"/>
          <w:sz w:val="24"/>
          <w:szCs w:val="24"/>
        </w:rPr>
        <w:t>141号）的规定</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
          <w:sz w:val="24"/>
          <w:szCs w:val="24"/>
        </w:rPr>
        <w:t>，本单位为符合条件的残疾人福利性单位，</w:t>
      </w:r>
      <w:r>
        <w:rPr>
          <w:rFonts w:hint="eastAsia" w:ascii="微软雅黑" w:hAnsi="微软雅黑" w:eastAsia="微软雅黑" w:cs="微软雅黑"/>
          <w:sz w:val="24"/>
          <w:szCs w:val="24"/>
        </w:rPr>
        <w:t xml:space="preserve"> 且本单位参加______单位的______项目采购活动提供本单位的服务</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z w:val="24"/>
          <w:szCs w:val="24"/>
        </w:rPr>
        <w:t>，或者提供其他残疾人福利 性单位的服务（不包括使用非残疾人福利性单位注册商标的服务）。</w:t>
      </w:r>
    </w:p>
    <w:p w14:paraId="6C510245">
      <w:pPr>
        <w:pStyle w:val="3"/>
        <w:spacing w:before="5" w:line="183" w:lineRule="auto"/>
        <w:ind w:left="54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本单位对上述声明的真实性负责。如有虚假</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
          <w:sz w:val="24"/>
          <w:szCs w:val="24"/>
        </w:rPr>
        <w:t>，将依法承担相应责任。</w:t>
      </w:r>
    </w:p>
    <w:p w14:paraId="5E4DC86E">
      <w:pPr>
        <w:spacing w:line="266" w:lineRule="auto"/>
        <w:rPr>
          <w:rFonts w:hint="eastAsia" w:ascii="微软雅黑" w:hAnsi="微软雅黑" w:eastAsia="微软雅黑" w:cs="微软雅黑"/>
          <w:sz w:val="21"/>
        </w:rPr>
      </w:pPr>
    </w:p>
    <w:p w14:paraId="74FEE77E">
      <w:pPr>
        <w:spacing w:line="266" w:lineRule="auto"/>
        <w:rPr>
          <w:rFonts w:hint="eastAsia" w:ascii="微软雅黑" w:hAnsi="微软雅黑" w:eastAsia="微软雅黑" w:cs="微软雅黑"/>
          <w:sz w:val="21"/>
        </w:rPr>
      </w:pPr>
    </w:p>
    <w:p w14:paraId="41D721EA">
      <w:pPr>
        <w:spacing w:line="266" w:lineRule="auto"/>
        <w:rPr>
          <w:rFonts w:hint="eastAsia" w:ascii="微软雅黑" w:hAnsi="微软雅黑" w:eastAsia="微软雅黑" w:cs="微软雅黑"/>
          <w:sz w:val="21"/>
        </w:rPr>
      </w:pPr>
    </w:p>
    <w:p w14:paraId="4CA1A3E9">
      <w:pPr>
        <w:spacing w:line="266" w:lineRule="auto"/>
        <w:rPr>
          <w:rFonts w:hint="eastAsia" w:ascii="微软雅黑" w:hAnsi="微软雅黑" w:eastAsia="微软雅黑" w:cs="微软雅黑"/>
          <w:sz w:val="21"/>
        </w:rPr>
      </w:pPr>
    </w:p>
    <w:p w14:paraId="3A960B0E">
      <w:pPr>
        <w:spacing w:line="266" w:lineRule="auto"/>
        <w:rPr>
          <w:rFonts w:hint="eastAsia" w:ascii="微软雅黑" w:hAnsi="微软雅黑" w:eastAsia="微软雅黑" w:cs="微软雅黑"/>
          <w:sz w:val="21"/>
        </w:rPr>
      </w:pPr>
    </w:p>
    <w:p w14:paraId="4AC118CE">
      <w:pPr>
        <w:spacing w:line="267" w:lineRule="auto"/>
        <w:rPr>
          <w:rFonts w:hint="eastAsia" w:ascii="微软雅黑" w:hAnsi="微软雅黑" w:eastAsia="微软雅黑" w:cs="微软雅黑"/>
          <w:sz w:val="21"/>
        </w:rPr>
      </w:pPr>
    </w:p>
    <w:p w14:paraId="34517A87">
      <w:pPr>
        <w:spacing w:line="267" w:lineRule="auto"/>
        <w:rPr>
          <w:rFonts w:hint="eastAsia" w:ascii="微软雅黑" w:hAnsi="微软雅黑" w:eastAsia="微软雅黑" w:cs="微软雅黑"/>
          <w:sz w:val="21"/>
        </w:rPr>
      </w:pPr>
    </w:p>
    <w:p w14:paraId="6C29F018">
      <w:pPr>
        <w:pStyle w:val="3"/>
        <w:spacing w:before="103" w:line="209" w:lineRule="auto"/>
        <w:ind w:left="3120"/>
        <w:rPr>
          <w:rFonts w:hint="eastAsia" w:ascii="微软雅黑" w:hAnsi="微软雅黑" w:eastAsia="微软雅黑" w:cs="微软雅黑"/>
          <w:sz w:val="24"/>
          <w:szCs w:val="24"/>
        </w:rPr>
      </w:pPr>
      <w:r>
        <w:rPr>
          <w:rFonts w:hint="eastAsia" w:ascii="微软雅黑" w:hAnsi="微软雅黑" w:eastAsia="微软雅黑" w:cs="微软雅黑"/>
          <w:sz w:val="24"/>
          <w:szCs w:val="24"/>
        </w:rPr>
        <w:t>供应商名称（盖单位章）：___________</w:t>
      </w:r>
    </w:p>
    <w:p w14:paraId="06C68A34">
      <w:pPr>
        <w:pStyle w:val="3"/>
        <w:spacing w:before="152" w:line="180" w:lineRule="auto"/>
        <w:ind w:left="3155"/>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日</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3"/>
          <w:sz w:val="24"/>
          <w:szCs w:val="24"/>
        </w:rPr>
        <w:t>期：____________</w:t>
      </w:r>
    </w:p>
    <w:p w14:paraId="6E560723">
      <w:pPr>
        <w:spacing w:line="252" w:lineRule="auto"/>
        <w:rPr>
          <w:rFonts w:hint="eastAsia" w:ascii="微软雅黑" w:hAnsi="微软雅黑" w:eastAsia="微软雅黑" w:cs="微软雅黑"/>
          <w:sz w:val="21"/>
        </w:rPr>
      </w:pPr>
    </w:p>
    <w:p w14:paraId="700B8A96">
      <w:pPr>
        <w:spacing w:line="253" w:lineRule="auto"/>
        <w:rPr>
          <w:rFonts w:hint="eastAsia" w:ascii="微软雅黑" w:hAnsi="微软雅黑" w:eastAsia="微软雅黑" w:cs="微软雅黑"/>
          <w:sz w:val="21"/>
        </w:rPr>
      </w:pPr>
    </w:p>
    <w:p w14:paraId="1A77F30D">
      <w:pPr>
        <w:pStyle w:val="3"/>
        <w:spacing w:before="86" w:line="234" w:lineRule="auto"/>
        <w:ind w:left="2"/>
        <w:rPr>
          <w:rFonts w:hint="eastAsia" w:ascii="微软雅黑" w:hAnsi="微软雅黑" w:eastAsia="微软雅黑" w:cs="微软雅黑"/>
          <w:sz w:val="20"/>
          <w:szCs w:val="20"/>
        </w:rPr>
      </w:pPr>
      <w:r>
        <w:rPr>
          <w:rFonts w:hint="eastAsia" w:ascii="微软雅黑" w:hAnsi="微软雅黑" w:eastAsia="微软雅黑" w:cs="微软雅黑"/>
          <w:spacing w:val="9"/>
          <w:sz w:val="20"/>
          <w:szCs w:val="20"/>
        </w:rPr>
        <w:t>说明：根据财库〔2017〕</w:t>
      </w:r>
      <w:r>
        <w:rPr>
          <w:rFonts w:hint="eastAsia" w:ascii="微软雅黑" w:hAnsi="微软雅黑" w:eastAsia="微软雅黑" w:cs="微软雅黑"/>
          <w:spacing w:val="-39"/>
          <w:sz w:val="20"/>
          <w:szCs w:val="20"/>
        </w:rPr>
        <w:t xml:space="preserve"> </w:t>
      </w:r>
      <w:r>
        <w:rPr>
          <w:rFonts w:hint="eastAsia" w:ascii="微软雅黑" w:hAnsi="微软雅黑" w:eastAsia="微软雅黑" w:cs="微软雅黑"/>
          <w:spacing w:val="9"/>
          <w:sz w:val="20"/>
          <w:szCs w:val="20"/>
        </w:rPr>
        <w:t>141号文件的规定,享受政府采购支持政策的残疾人福利性单位应当同</w:t>
      </w:r>
      <w:r>
        <w:rPr>
          <w:rFonts w:hint="eastAsia" w:ascii="微软雅黑" w:hAnsi="微软雅黑" w:eastAsia="微软雅黑" w:cs="微软雅黑"/>
          <w:spacing w:val="8"/>
          <w:sz w:val="20"/>
          <w:szCs w:val="20"/>
        </w:rPr>
        <w:t>时满足以下</w:t>
      </w:r>
    </w:p>
    <w:p w14:paraId="0A5E727F">
      <w:pPr>
        <w:pStyle w:val="3"/>
        <w:spacing w:before="65" w:line="189" w:lineRule="auto"/>
        <w:ind w:left="2"/>
        <w:rPr>
          <w:rFonts w:hint="eastAsia" w:ascii="微软雅黑" w:hAnsi="微软雅黑" w:eastAsia="微软雅黑" w:cs="微软雅黑"/>
          <w:sz w:val="20"/>
          <w:szCs w:val="20"/>
        </w:rPr>
      </w:pPr>
      <w:r>
        <w:rPr>
          <w:rFonts w:hint="eastAsia" w:ascii="微软雅黑" w:hAnsi="微软雅黑" w:eastAsia="微软雅黑" w:cs="微软雅黑"/>
          <w:spacing w:val="5"/>
          <w:sz w:val="20"/>
          <w:szCs w:val="20"/>
        </w:rPr>
        <w:t>条件：</w:t>
      </w:r>
    </w:p>
    <w:p w14:paraId="5194BFC3">
      <w:pPr>
        <w:pStyle w:val="3"/>
        <w:spacing w:before="150"/>
        <w:ind w:left="21" w:firstLine="14"/>
        <w:rPr>
          <w:rFonts w:hint="eastAsia" w:ascii="微软雅黑" w:hAnsi="微软雅黑" w:eastAsia="微软雅黑" w:cs="微软雅黑"/>
          <w:sz w:val="20"/>
          <w:szCs w:val="20"/>
        </w:rPr>
      </w:pPr>
      <w:r>
        <w:rPr>
          <w:rFonts w:hint="eastAsia" w:ascii="微软雅黑" w:hAnsi="微软雅黑" w:eastAsia="微软雅黑" w:cs="微软雅黑"/>
          <w:spacing w:val="8"/>
          <w:sz w:val="20"/>
          <w:szCs w:val="20"/>
        </w:rPr>
        <w:t>（一）安置的残疾人占本单位在职职工人数的比</w:t>
      </w:r>
      <w:r>
        <w:rPr>
          <w:rFonts w:hint="eastAsia" w:ascii="微软雅黑" w:hAnsi="微软雅黑" w:eastAsia="微软雅黑" w:cs="微软雅黑"/>
          <w:spacing w:val="7"/>
          <w:sz w:val="20"/>
          <w:szCs w:val="20"/>
        </w:rPr>
        <w:t>例不低于 25%（含 25%</w:t>
      </w:r>
      <w:r>
        <w:rPr>
          <w:rFonts w:hint="eastAsia" w:ascii="微软雅黑" w:hAnsi="微软雅黑" w:eastAsia="微软雅黑" w:cs="微软雅黑"/>
          <w:sz w:val="20"/>
          <w:szCs w:val="20"/>
        </w:rPr>
        <w:t>），</w:t>
      </w:r>
      <w:r>
        <w:rPr>
          <w:rFonts w:hint="eastAsia" w:ascii="微软雅黑" w:hAnsi="微软雅黑" w:eastAsia="微软雅黑" w:cs="微软雅黑"/>
          <w:spacing w:val="7"/>
          <w:sz w:val="20"/>
          <w:szCs w:val="20"/>
        </w:rPr>
        <w:t>并且安置的残疾人人数不少于</w:t>
      </w:r>
      <w:r>
        <w:rPr>
          <w:rFonts w:hint="eastAsia" w:ascii="微软雅黑" w:hAnsi="微软雅黑" w:eastAsia="微软雅黑" w:cs="微软雅黑"/>
          <w:spacing w:val="1"/>
          <w:sz w:val="20"/>
          <w:szCs w:val="20"/>
        </w:rPr>
        <w:t xml:space="preserve"> </w:t>
      </w:r>
      <w:r>
        <w:rPr>
          <w:rFonts w:hint="eastAsia" w:ascii="微软雅黑" w:hAnsi="微软雅黑" w:eastAsia="微软雅黑" w:cs="微软雅黑"/>
          <w:sz w:val="20"/>
          <w:szCs w:val="20"/>
        </w:rPr>
        <w:t>10 人（含</w:t>
      </w:r>
      <w:r>
        <w:rPr>
          <w:rFonts w:hint="eastAsia" w:ascii="微软雅黑" w:hAnsi="微软雅黑" w:eastAsia="微软雅黑" w:cs="微软雅黑"/>
          <w:spacing w:val="19"/>
          <w:sz w:val="20"/>
          <w:szCs w:val="20"/>
        </w:rPr>
        <w:t xml:space="preserve"> </w:t>
      </w:r>
      <w:r>
        <w:rPr>
          <w:rFonts w:hint="eastAsia" w:ascii="微软雅黑" w:hAnsi="微软雅黑" w:eastAsia="微软雅黑" w:cs="微软雅黑"/>
          <w:sz w:val="20"/>
          <w:szCs w:val="20"/>
        </w:rPr>
        <w:t>10 人</w:t>
      </w:r>
      <w:r>
        <w:rPr>
          <w:rFonts w:hint="eastAsia" w:ascii="微软雅黑" w:hAnsi="微软雅黑" w:eastAsia="微软雅黑" w:cs="微软雅黑"/>
          <w:spacing w:val="1"/>
          <w:sz w:val="20"/>
          <w:szCs w:val="20"/>
        </w:rPr>
        <w:t>）；</w:t>
      </w:r>
    </w:p>
    <w:p w14:paraId="340FD0C8">
      <w:pPr>
        <w:pStyle w:val="3"/>
        <w:spacing w:before="134" w:line="229" w:lineRule="auto"/>
        <w:ind w:left="35"/>
        <w:rPr>
          <w:rFonts w:hint="eastAsia" w:ascii="微软雅黑" w:hAnsi="微软雅黑" w:eastAsia="微软雅黑" w:cs="微软雅黑"/>
          <w:sz w:val="20"/>
          <w:szCs w:val="20"/>
        </w:rPr>
      </w:pPr>
      <w:r>
        <w:rPr>
          <w:rFonts w:hint="eastAsia" w:ascii="微软雅黑" w:hAnsi="微软雅黑" w:eastAsia="微软雅黑" w:cs="微软雅黑"/>
          <w:spacing w:val="8"/>
          <w:sz w:val="20"/>
          <w:szCs w:val="20"/>
        </w:rPr>
        <w:t>（二）依法与安置的每位残疾人签订了一年以上（含一年）</w:t>
      </w:r>
      <w:r>
        <w:rPr>
          <w:rFonts w:hint="eastAsia" w:ascii="微软雅黑" w:hAnsi="微软雅黑" w:eastAsia="微软雅黑" w:cs="微软雅黑"/>
          <w:spacing w:val="-35"/>
          <w:sz w:val="20"/>
          <w:szCs w:val="20"/>
        </w:rPr>
        <w:t xml:space="preserve"> </w:t>
      </w:r>
      <w:r>
        <w:rPr>
          <w:rFonts w:hint="eastAsia" w:ascii="微软雅黑" w:hAnsi="微软雅黑" w:eastAsia="微软雅黑" w:cs="微软雅黑"/>
          <w:spacing w:val="8"/>
          <w:sz w:val="20"/>
          <w:szCs w:val="20"/>
        </w:rPr>
        <w:t>的劳动合同或服务协议；</w:t>
      </w:r>
    </w:p>
    <w:p w14:paraId="2D58E01B">
      <w:pPr>
        <w:pStyle w:val="3"/>
        <w:spacing w:before="133" w:line="234" w:lineRule="auto"/>
        <w:ind w:left="12" w:right="82" w:firstLine="23"/>
        <w:rPr>
          <w:rFonts w:hint="eastAsia" w:ascii="微软雅黑" w:hAnsi="微软雅黑" w:eastAsia="微软雅黑" w:cs="微软雅黑"/>
          <w:sz w:val="20"/>
          <w:szCs w:val="20"/>
        </w:rPr>
      </w:pPr>
      <w:r>
        <w:rPr>
          <w:rFonts w:hint="eastAsia" w:ascii="微软雅黑" w:hAnsi="微软雅黑" w:eastAsia="微软雅黑" w:cs="微软雅黑"/>
          <w:spacing w:val="9"/>
          <w:sz w:val="20"/>
          <w:szCs w:val="20"/>
        </w:rPr>
        <w:t>（三）为安置的每位残疾人按月足额缴纳了基本养老保险、基本医疗保险、失业保险、工伤保险和生育保</w:t>
      </w:r>
      <w:r>
        <w:rPr>
          <w:rFonts w:hint="eastAsia" w:ascii="微软雅黑" w:hAnsi="微软雅黑" w:eastAsia="微软雅黑" w:cs="微软雅黑"/>
          <w:spacing w:val="6"/>
          <w:sz w:val="20"/>
          <w:szCs w:val="20"/>
        </w:rPr>
        <w:t xml:space="preserve"> 险等社会保险费；</w:t>
      </w:r>
    </w:p>
    <w:p w14:paraId="7484B711">
      <w:pPr>
        <w:pStyle w:val="3"/>
        <w:spacing w:before="150" w:line="234" w:lineRule="auto"/>
        <w:ind w:left="2" w:right="82" w:firstLine="33"/>
        <w:rPr>
          <w:rFonts w:hint="eastAsia" w:ascii="微软雅黑" w:hAnsi="微软雅黑" w:eastAsia="微软雅黑" w:cs="微软雅黑"/>
          <w:sz w:val="20"/>
          <w:szCs w:val="20"/>
        </w:rPr>
      </w:pPr>
      <w:r>
        <w:rPr>
          <w:rFonts w:hint="eastAsia" w:ascii="微软雅黑" w:hAnsi="微软雅黑" w:eastAsia="微软雅黑" w:cs="微软雅黑"/>
          <w:spacing w:val="9"/>
          <w:sz w:val="20"/>
          <w:szCs w:val="20"/>
        </w:rPr>
        <w:t>（四）通过银行等金融机构向安置的每位残疾</w:t>
      </w:r>
      <w:r>
        <w:rPr>
          <w:rFonts w:hint="eastAsia" w:ascii="微软雅黑" w:hAnsi="微软雅黑" w:eastAsia="微软雅黑" w:cs="微软雅黑"/>
          <w:spacing w:val="8"/>
          <w:sz w:val="20"/>
          <w:szCs w:val="20"/>
        </w:rPr>
        <w:t>人</w:t>
      </w:r>
      <w:r>
        <w:rPr>
          <w:rFonts w:hint="eastAsia" w:ascii="微软雅黑" w:hAnsi="微软雅黑" w:eastAsia="微软雅黑" w:cs="微软雅黑"/>
          <w:spacing w:val="-27"/>
          <w:sz w:val="20"/>
          <w:szCs w:val="20"/>
        </w:rPr>
        <w:t xml:space="preserve"> </w:t>
      </w:r>
      <w:r>
        <w:rPr>
          <w:rFonts w:hint="eastAsia" w:ascii="微软雅黑" w:hAnsi="微软雅黑" w:eastAsia="微软雅黑" w:cs="微软雅黑"/>
          <w:spacing w:val="8"/>
          <w:sz w:val="20"/>
          <w:szCs w:val="20"/>
        </w:rPr>
        <w:t>，按月支付了不低于单位所在区县适用的经省级人民政府</w:t>
      </w:r>
      <w:r>
        <w:rPr>
          <w:rFonts w:hint="eastAsia" w:ascii="微软雅黑" w:hAnsi="微软雅黑" w:eastAsia="微软雅黑" w:cs="微软雅黑"/>
          <w:sz w:val="20"/>
          <w:szCs w:val="20"/>
        </w:rPr>
        <w:t xml:space="preserve"> </w:t>
      </w:r>
      <w:r>
        <w:rPr>
          <w:rFonts w:hint="eastAsia" w:ascii="微软雅黑" w:hAnsi="微软雅黑" w:eastAsia="微软雅黑" w:cs="微软雅黑"/>
          <w:spacing w:val="9"/>
          <w:sz w:val="20"/>
          <w:szCs w:val="20"/>
        </w:rPr>
        <w:t>批准的月最低工资标准的工资；</w:t>
      </w:r>
    </w:p>
    <w:p w14:paraId="0AAB4018">
      <w:pPr>
        <w:pStyle w:val="3"/>
        <w:spacing w:before="149" w:line="245" w:lineRule="auto"/>
        <w:ind w:left="2" w:right="2" w:firstLine="33"/>
        <w:rPr>
          <w:rFonts w:hint="eastAsia" w:ascii="微软雅黑" w:hAnsi="微软雅黑" w:eastAsia="微软雅黑" w:cs="微软雅黑"/>
          <w:sz w:val="20"/>
          <w:szCs w:val="20"/>
        </w:rPr>
      </w:pPr>
      <w:r>
        <w:rPr>
          <w:rFonts w:hint="eastAsia" w:ascii="微软雅黑" w:hAnsi="微软雅黑" w:eastAsia="微软雅黑" w:cs="微软雅黑"/>
          <w:spacing w:val="9"/>
          <w:sz w:val="20"/>
          <w:szCs w:val="20"/>
        </w:rPr>
        <w:t>（五）提供本单位制造的货物、承担的工程或者服务（以下简称产品</w:t>
      </w:r>
      <w:r>
        <w:rPr>
          <w:rFonts w:hint="eastAsia" w:ascii="微软雅黑" w:hAnsi="微软雅黑" w:eastAsia="微软雅黑" w:cs="微软雅黑"/>
          <w:spacing w:val="-9"/>
          <w:sz w:val="20"/>
          <w:szCs w:val="20"/>
        </w:rPr>
        <w:t>）</w:t>
      </w:r>
      <w:r>
        <w:rPr>
          <w:rFonts w:hint="eastAsia" w:ascii="微软雅黑" w:hAnsi="微软雅黑" w:eastAsia="微软雅黑" w:cs="微软雅黑"/>
          <w:spacing w:val="-15"/>
          <w:sz w:val="20"/>
          <w:szCs w:val="20"/>
        </w:rPr>
        <w:t xml:space="preserve"> </w:t>
      </w:r>
      <w:r>
        <w:rPr>
          <w:rFonts w:hint="eastAsia" w:ascii="微软雅黑" w:hAnsi="微软雅黑" w:eastAsia="微软雅黑" w:cs="微软雅黑"/>
          <w:spacing w:val="-9"/>
          <w:sz w:val="20"/>
          <w:szCs w:val="20"/>
        </w:rPr>
        <w:t>，</w:t>
      </w:r>
      <w:r>
        <w:rPr>
          <w:rFonts w:hint="eastAsia" w:ascii="微软雅黑" w:hAnsi="微软雅黑" w:eastAsia="微软雅黑" w:cs="微软雅黑"/>
          <w:spacing w:val="9"/>
          <w:sz w:val="20"/>
          <w:szCs w:val="20"/>
        </w:rPr>
        <w:t>或者提供其他残疾人福利性</w:t>
      </w:r>
      <w:r>
        <w:rPr>
          <w:rFonts w:hint="eastAsia" w:ascii="微软雅黑" w:hAnsi="微软雅黑" w:eastAsia="微软雅黑" w:cs="微软雅黑"/>
          <w:spacing w:val="8"/>
          <w:sz w:val="20"/>
          <w:szCs w:val="20"/>
        </w:rPr>
        <w:t>单位</w:t>
      </w:r>
      <w:r>
        <w:rPr>
          <w:rFonts w:hint="eastAsia" w:ascii="微软雅黑" w:hAnsi="微软雅黑" w:eastAsia="微软雅黑" w:cs="微软雅黑"/>
          <w:sz w:val="20"/>
          <w:szCs w:val="20"/>
        </w:rPr>
        <w:t xml:space="preserve">  </w:t>
      </w:r>
      <w:r>
        <w:rPr>
          <w:rFonts w:hint="eastAsia" w:ascii="微软雅黑" w:hAnsi="微软雅黑" w:eastAsia="微软雅黑" w:cs="微软雅黑"/>
          <w:spacing w:val="9"/>
          <w:sz w:val="20"/>
          <w:szCs w:val="20"/>
        </w:rPr>
        <w:t>制造的货物（不包括使用非残疾人福利性单位注册商标的货物）</w:t>
      </w:r>
      <w:r>
        <w:rPr>
          <w:rFonts w:hint="eastAsia" w:ascii="微软雅黑" w:hAnsi="微软雅黑" w:eastAsia="微软雅黑" w:cs="微软雅黑"/>
          <w:spacing w:val="-29"/>
          <w:sz w:val="20"/>
          <w:szCs w:val="20"/>
        </w:rPr>
        <w:t xml:space="preserve"> </w:t>
      </w:r>
      <w:r>
        <w:rPr>
          <w:rFonts w:hint="eastAsia" w:ascii="微软雅黑" w:hAnsi="微软雅黑" w:eastAsia="微软雅黑" w:cs="微软雅黑"/>
          <w:spacing w:val="9"/>
          <w:sz w:val="20"/>
          <w:szCs w:val="20"/>
        </w:rPr>
        <w:t>。前款所称残疾人是指法定劳动年龄内</w:t>
      </w:r>
      <w:r>
        <w:rPr>
          <w:rFonts w:hint="eastAsia" w:ascii="微软雅黑" w:hAnsi="微软雅黑" w:eastAsia="微软雅黑" w:cs="微软雅黑"/>
          <w:spacing w:val="-28"/>
          <w:sz w:val="20"/>
          <w:szCs w:val="20"/>
        </w:rPr>
        <w:t xml:space="preserve"> </w:t>
      </w:r>
      <w:r>
        <w:rPr>
          <w:rFonts w:hint="eastAsia" w:ascii="微软雅黑" w:hAnsi="微软雅黑" w:eastAsia="微软雅黑" w:cs="微软雅黑"/>
          <w:spacing w:val="9"/>
          <w:sz w:val="20"/>
          <w:szCs w:val="20"/>
        </w:rPr>
        <w:t>，</w:t>
      </w:r>
      <w:r>
        <w:rPr>
          <w:rFonts w:hint="eastAsia" w:ascii="微软雅黑" w:hAnsi="微软雅黑" w:eastAsia="微软雅黑" w:cs="微软雅黑"/>
          <w:sz w:val="20"/>
          <w:szCs w:val="20"/>
        </w:rPr>
        <w:t xml:space="preserve">  </w:t>
      </w:r>
      <w:r>
        <w:rPr>
          <w:rFonts w:hint="eastAsia" w:ascii="微软雅黑" w:hAnsi="微软雅黑" w:eastAsia="微软雅黑" w:cs="微软雅黑"/>
          <w:spacing w:val="7"/>
          <w:sz w:val="20"/>
          <w:szCs w:val="20"/>
        </w:rPr>
        <w:t>持有《中华人民共和国残疾人证》或者《中华人民共和国残疾军人证（1</w:t>
      </w:r>
      <w:r>
        <w:rPr>
          <w:rFonts w:hint="eastAsia" w:ascii="微软雅黑" w:hAnsi="微软雅黑" w:eastAsia="微软雅黑" w:cs="微软雅黑"/>
          <w:spacing w:val="59"/>
          <w:sz w:val="20"/>
          <w:szCs w:val="20"/>
        </w:rPr>
        <w:t xml:space="preserve"> </w:t>
      </w:r>
      <w:r>
        <w:rPr>
          <w:rFonts w:hint="eastAsia" w:ascii="微软雅黑" w:hAnsi="微软雅黑" w:eastAsia="微软雅黑" w:cs="微软雅黑"/>
          <w:spacing w:val="7"/>
          <w:sz w:val="20"/>
          <w:szCs w:val="20"/>
        </w:rPr>
        <w:t>至</w:t>
      </w:r>
      <w:r>
        <w:rPr>
          <w:rFonts w:hint="eastAsia" w:ascii="微软雅黑" w:hAnsi="微软雅黑" w:eastAsia="微软雅黑" w:cs="微软雅黑"/>
          <w:spacing w:val="56"/>
          <w:w w:val="101"/>
          <w:sz w:val="20"/>
          <w:szCs w:val="20"/>
        </w:rPr>
        <w:t xml:space="preserve"> </w:t>
      </w:r>
      <w:r>
        <w:rPr>
          <w:rFonts w:hint="eastAsia" w:ascii="微软雅黑" w:hAnsi="微软雅黑" w:eastAsia="微软雅黑" w:cs="微软雅黑"/>
          <w:spacing w:val="7"/>
          <w:sz w:val="20"/>
          <w:szCs w:val="20"/>
        </w:rPr>
        <w:t>8</w:t>
      </w:r>
      <w:r>
        <w:rPr>
          <w:rFonts w:hint="eastAsia" w:ascii="微软雅黑" w:hAnsi="微软雅黑" w:eastAsia="微软雅黑" w:cs="微软雅黑"/>
          <w:spacing w:val="49"/>
          <w:w w:val="101"/>
          <w:sz w:val="20"/>
          <w:szCs w:val="20"/>
        </w:rPr>
        <w:t xml:space="preserve"> </w:t>
      </w:r>
      <w:r>
        <w:rPr>
          <w:rFonts w:hint="eastAsia" w:ascii="微软雅黑" w:hAnsi="微软雅黑" w:eastAsia="微软雅黑" w:cs="微软雅黑"/>
          <w:spacing w:val="7"/>
          <w:sz w:val="20"/>
          <w:szCs w:val="20"/>
        </w:rPr>
        <w:t>级）》的自然人</w:t>
      </w:r>
      <w:r>
        <w:rPr>
          <w:rFonts w:hint="eastAsia" w:ascii="微软雅黑" w:hAnsi="微软雅黑" w:eastAsia="微软雅黑" w:cs="微软雅黑"/>
          <w:spacing w:val="-26"/>
          <w:sz w:val="20"/>
          <w:szCs w:val="20"/>
        </w:rPr>
        <w:t xml:space="preserve"> </w:t>
      </w:r>
      <w:r>
        <w:rPr>
          <w:rFonts w:hint="eastAsia" w:ascii="微软雅黑" w:hAnsi="微软雅黑" w:eastAsia="微软雅黑" w:cs="微软雅黑"/>
          <w:spacing w:val="7"/>
          <w:sz w:val="20"/>
          <w:szCs w:val="20"/>
        </w:rPr>
        <w:t>，包括具有</w:t>
      </w:r>
      <w:r>
        <w:rPr>
          <w:rFonts w:hint="eastAsia" w:ascii="微软雅黑" w:hAnsi="微软雅黑" w:eastAsia="微软雅黑" w:cs="微软雅黑"/>
          <w:sz w:val="20"/>
          <w:szCs w:val="20"/>
        </w:rPr>
        <w:t xml:space="preserve"> </w:t>
      </w:r>
      <w:r>
        <w:rPr>
          <w:rFonts w:hint="eastAsia" w:ascii="微软雅黑" w:hAnsi="微软雅黑" w:eastAsia="微软雅黑" w:cs="微软雅黑"/>
          <w:spacing w:val="10"/>
          <w:sz w:val="20"/>
          <w:szCs w:val="20"/>
        </w:rPr>
        <w:t>劳动条件和劳动意愿的精神残疾人。在职职工人数是指与残疾人福利性单位建立劳动关系</w:t>
      </w:r>
      <w:r>
        <w:rPr>
          <w:rFonts w:hint="eastAsia" w:ascii="微软雅黑" w:hAnsi="微软雅黑" w:eastAsia="微软雅黑" w:cs="微软雅黑"/>
          <w:spacing w:val="9"/>
          <w:sz w:val="20"/>
          <w:szCs w:val="20"/>
        </w:rPr>
        <w:t>并依法签订劳动</w:t>
      </w:r>
      <w:r>
        <w:rPr>
          <w:rFonts w:hint="eastAsia" w:ascii="微软雅黑" w:hAnsi="微软雅黑" w:eastAsia="微软雅黑" w:cs="微软雅黑"/>
          <w:sz w:val="20"/>
          <w:szCs w:val="20"/>
        </w:rPr>
        <w:t xml:space="preserve">  </w:t>
      </w:r>
      <w:r>
        <w:rPr>
          <w:rFonts w:hint="eastAsia" w:ascii="微软雅黑" w:hAnsi="微软雅黑" w:eastAsia="微软雅黑" w:cs="微软雅黑"/>
          <w:spacing w:val="9"/>
          <w:sz w:val="20"/>
          <w:szCs w:val="20"/>
        </w:rPr>
        <w:t>合同或者服务协议的雇员人数。</w:t>
      </w:r>
    </w:p>
    <w:p w14:paraId="5986B897">
      <w:pPr>
        <w:spacing w:line="245" w:lineRule="auto"/>
        <w:rPr>
          <w:rFonts w:hint="eastAsia" w:ascii="微软雅黑" w:hAnsi="微软雅黑" w:eastAsia="微软雅黑" w:cs="微软雅黑"/>
          <w:sz w:val="20"/>
          <w:szCs w:val="20"/>
        </w:rPr>
        <w:sectPr>
          <w:footerReference r:id="rId64" w:type="default"/>
          <w:pgSz w:w="11905" w:h="16839"/>
          <w:pgMar w:top="1084" w:right="1083" w:bottom="1055" w:left="1082" w:header="1055" w:footer="820" w:gutter="0"/>
          <w:cols w:space="720" w:num="1"/>
        </w:sectPr>
      </w:pPr>
    </w:p>
    <w:p w14:paraId="229FDB29">
      <w:pPr>
        <w:spacing w:line="284" w:lineRule="auto"/>
        <w:rPr>
          <w:rFonts w:hint="eastAsia" w:ascii="微软雅黑" w:hAnsi="微软雅黑" w:eastAsia="微软雅黑" w:cs="微软雅黑"/>
          <w:sz w:val="21"/>
        </w:rPr>
      </w:pPr>
      <w:r>
        <w:rPr>
          <w:rFonts w:hint="eastAsia" w:ascii="微软雅黑" w:hAnsi="微软雅黑" w:eastAsia="微软雅黑" w:cs="微软雅黑"/>
        </w:rPr>
        <w:pict>
          <v:shape id="_x0000_s1071" o:spid="_x0000_s1071" style="position:absolute;left:0pt;margin-left:0pt;margin-top:0.65pt;height:0.75pt;width:486.95pt;z-index:251705344;mso-width-relative:page;mso-height-relative:page;" fillcolor="#000000" filled="t" stroked="f" coordsize="9739,15" path="m0,0l9738,0,9738,14,0,14,0,0xe">
            <v:path/>
            <v:fill on="t" focussize="0,0"/>
            <v:stroke on="f"/>
            <v:imagedata o:title=""/>
            <o:lock v:ext="edit"/>
          </v:shape>
        </w:pict>
      </w:r>
    </w:p>
    <w:p w14:paraId="4B6A8C3F">
      <w:pPr>
        <w:pStyle w:val="3"/>
        <w:spacing w:before="103" w:line="229" w:lineRule="auto"/>
        <w:ind w:left="3413"/>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4-3     《监狱企业声明函》</w:t>
      </w:r>
    </w:p>
    <w:p w14:paraId="7B92F4E6">
      <w:pPr>
        <w:rPr>
          <w:rFonts w:hint="eastAsia" w:ascii="微软雅黑" w:hAnsi="微软雅黑" w:eastAsia="微软雅黑" w:cs="微软雅黑"/>
          <w:sz w:val="21"/>
        </w:rPr>
      </w:pPr>
    </w:p>
    <w:p w14:paraId="3FFF9CA3">
      <w:pPr>
        <w:pStyle w:val="3"/>
        <w:spacing w:before="102"/>
        <w:ind w:left="2" w:firstLine="480"/>
        <w:jc w:val="both"/>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本公司郑重声明</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，根据《财政部司法部关于政府采购支持监狱企业发展有关问题</w:t>
      </w:r>
      <w:r>
        <w:rPr>
          <w:rFonts w:hint="eastAsia" w:ascii="微软雅黑" w:hAnsi="微软雅黑" w:eastAsia="微软雅黑" w:cs="微软雅黑"/>
          <w:spacing w:val="-2"/>
          <w:sz w:val="24"/>
          <w:szCs w:val="24"/>
        </w:rPr>
        <w:t>的通知》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（财库〔2014〕68 号）的规定，本单位</w:t>
      </w:r>
      <w:r>
        <w:rPr>
          <w:rFonts w:hint="eastAsia" w:ascii="微软雅黑" w:hAnsi="微软雅黑" w:eastAsia="微软雅黑" w:cs="微软雅黑"/>
          <w:spacing w:val="-4"/>
          <w:sz w:val="24"/>
          <w:szCs w:val="24"/>
        </w:rPr>
        <w:t>为符合条件的监狱企业福利性单位，本单位参加</w:t>
      </w:r>
      <w:r>
        <w:rPr>
          <w:rFonts w:hint="eastAsia" w:ascii="微软雅黑" w:hAnsi="微软雅黑" w:eastAsia="微软雅黑" w:cs="微软雅黑"/>
          <w:spacing w:val="23"/>
          <w:sz w:val="24"/>
          <w:szCs w:val="24"/>
          <w:u w:val="single" w:color="auto"/>
        </w:rPr>
        <w:t xml:space="preserve"> </w:t>
      </w:r>
      <w:r>
        <w:rPr>
          <w:rFonts w:hint="eastAsia" w:ascii="微软雅黑" w:hAnsi="微软雅黑" w:eastAsia="微软雅黑" w:cs="微软雅黑"/>
          <w:spacing w:val="-4"/>
          <w:sz w:val="24"/>
          <w:szCs w:val="24"/>
          <w:u w:val="single" w:color="auto"/>
        </w:rPr>
        <w:t>（单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位名称）</w:t>
      </w:r>
      <w:r>
        <w:rPr>
          <w:rFonts w:hint="eastAsia" w:ascii="微软雅黑" w:hAnsi="微软雅黑" w:eastAsia="微软雅黑" w:cs="微软雅黑"/>
          <w:spacing w:val="31"/>
          <w:w w:val="101"/>
          <w:sz w:val="24"/>
          <w:szCs w:val="24"/>
          <w:u w:val="single" w:color="auto"/>
        </w:rPr>
        <w:t xml:space="preserve"> </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1"/>
          <w:sz w:val="24"/>
          <w:szCs w:val="24"/>
        </w:rPr>
        <w:t>的</w:t>
      </w:r>
      <w:r>
        <w:rPr>
          <w:rFonts w:hint="eastAsia" w:ascii="微软雅黑" w:hAnsi="微软雅黑" w:eastAsia="微软雅黑" w:cs="微软雅黑"/>
          <w:spacing w:val="32"/>
          <w:sz w:val="24"/>
          <w:szCs w:val="24"/>
          <w:u w:val="single" w:color="auto"/>
        </w:rPr>
        <w:t xml:space="preserve"> </w:t>
      </w:r>
      <w:r>
        <w:rPr>
          <w:rFonts w:hint="eastAsia" w:ascii="微软雅黑" w:hAnsi="微软雅黑" w:eastAsia="微软雅黑" w:cs="微软雅黑"/>
          <w:spacing w:val="-1"/>
          <w:sz w:val="24"/>
          <w:szCs w:val="24"/>
          <w:u w:val="single" w:color="auto"/>
        </w:rPr>
        <w:t>（项目名称）</w:t>
      </w:r>
      <w:r>
        <w:rPr>
          <w:rFonts w:hint="eastAsia" w:ascii="微软雅黑" w:hAnsi="微软雅黑" w:eastAsia="微软雅黑" w:cs="微软雅黑"/>
          <w:spacing w:val="32"/>
          <w:w w:val="101"/>
          <w:sz w:val="24"/>
          <w:szCs w:val="24"/>
          <w:u w:val="single" w:color="auto"/>
        </w:rPr>
        <w:t xml:space="preserve"> </w:t>
      </w:r>
      <w:r>
        <w:rPr>
          <w:rFonts w:hint="eastAsia" w:ascii="微软雅黑" w:hAnsi="微软雅黑" w:eastAsia="微软雅黑" w:cs="微软雅黑"/>
          <w:spacing w:val="-68"/>
          <w:sz w:val="24"/>
          <w:szCs w:val="24"/>
        </w:rPr>
        <w:t xml:space="preserve"> </w:t>
      </w:r>
      <w:r>
        <w:rPr>
          <w:rFonts w:hint="eastAsia" w:ascii="微软雅黑" w:hAnsi="微软雅黑" w:eastAsia="微软雅黑" w:cs="微软雅黑"/>
          <w:spacing w:val="-1"/>
          <w:sz w:val="24"/>
          <w:szCs w:val="24"/>
        </w:rPr>
        <w:t>采购活动，货物/施工/服务全</w:t>
      </w:r>
      <w:r>
        <w:rPr>
          <w:rFonts w:hint="eastAsia" w:ascii="微软雅黑" w:hAnsi="微软雅黑" w:eastAsia="微软雅黑" w:cs="微软雅黑"/>
          <w:spacing w:val="-2"/>
          <w:sz w:val="24"/>
          <w:szCs w:val="24"/>
        </w:rPr>
        <w:t>部由符合政策要求的监狱企业承接。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相关监狱企业的具体情况如下：</w:t>
      </w:r>
    </w:p>
    <w:p w14:paraId="621A59DF">
      <w:pPr>
        <w:pStyle w:val="3"/>
        <w:spacing w:before="1" w:line="220" w:lineRule="auto"/>
        <w:ind w:left="50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w:t>
      </w:r>
      <w:r>
        <w:rPr>
          <w:rFonts w:hint="eastAsia" w:ascii="微软雅黑" w:hAnsi="微软雅黑" w:eastAsia="微软雅黑" w:cs="微软雅黑"/>
          <w:spacing w:val="-2"/>
          <w:sz w:val="24"/>
          <w:szCs w:val="24"/>
          <w:u w:val="single" w:color="auto"/>
        </w:rPr>
        <w:t>（标的名称</w:t>
      </w:r>
      <w:r>
        <w:rPr>
          <w:rFonts w:hint="eastAsia" w:ascii="微软雅黑" w:hAnsi="微软雅黑" w:eastAsia="微软雅黑" w:cs="微软雅黑"/>
          <w:spacing w:val="-13"/>
          <w:sz w:val="24"/>
          <w:szCs w:val="24"/>
          <w:u w:val="single" w:color="auto"/>
        </w:rPr>
        <w:t>）</w:t>
      </w:r>
      <w:r>
        <w:rPr>
          <w:rFonts w:hint="eastAsia" w:ascii="微软雅黑" w:hAnsi="微软雅黑" w:eastAsia="微软雅黑" w:cs="微软雅黑"/>
          <w:spacing w:val="-33"/>
          <w:sz w:val="24"/>
          <w:szCs w:val="24"/>
          <w:u w:val="single" w:color="auto"/>
        </w:rPr>
        <w:t xml:space="preserve"> </w:t>
      </w:r>
      <w:r>
        <w:rPr>
          <w:rFonts w:hint="eastAsia" w:ascii="微软雅黑" w:hAnsi="微软雅黑" w:eastAsia="微软雅黑" w:cs="微软雅黑"/>
          <w:spacing w:val="-13"/>
          <w:sz w:val="24"/>
          <w:szCs w:val="24"/>
        </w:rPr>
        <w:t>，</w:t>
      </w:r>
      <w:r>
        <w:rPr>
          <w:rFonts w:hint="eastAsia" w:ascii="微软雅黑" w:hAnsi="微软雅黑" w:eastAsia="微软雅黑" w:cs="微软雅黑"/>
          <w:spacing w:val="-2"/>
          <w:sz w:val="24"/>
          <w:szCs w:val="24"/>
        </w:rPr>
        <w:t>承接单位为</w:t>
      </w:r>
      <w:r>
        <w:rPr>
          <w:rFonts w:hint="eastAsia" w:ascii="微软雅黑" w:hAnsi="微软雅黑" w:eastAsia="微软雅黑" w:cs="微软雅黑"/>
          <w:spacing w:val="-2"/>
          <w:sz w:val="24"/>
          <w:szCs w:val="24"/>
          <w:u w:val="single" w:color="auto"/>
        </w:rPr>
        <w:t>（企业名称</w:t>
      </w:r>
      <w:r>
        <w:rPr>
          <w:rFonts w:hint="eastAsia" w:ascii="微软雅黑" w:hAnsi="微软雅黑" w:eastAsia="微软雅黑" w:cs="微软雅黑"/>
          <w:spacing w:val="-13"/>
          <w:sz w:val="24"/>
          <w:szCs w:val="24"/>
          <w:u w:val="single" w:color="auto"/>
        </w:rPr>
        <w:t>）</w:t>
      </w:r>
      <w:r>
        <w:rPr>
          <w:rFonts w:hint="eastAsia" w:ascii="微软雅黑" w:hAnsi="微软雅黑" w:eastAsia="微软雅黑" w:cs="微软雅黑"/>
          <w:spacing w:val="-35"/>
          <w:sz w:val="24"/>
          <w:szCs w:val="24"/>
          <w:u w:val="single" w:color="auto"/>
        </w:rPr>
        <w:t xml:space="preserve"> </w:t>
      </w:r>
      <w:r>
        <w:rPr>
          <w:rFonts w:hint="eastAsia" w:ascii="微软雅黑" w:hAnsi="微软雅黑" w:eastAsia="微软雅黑" w:cs="微软雅黑"/>
          <w:spacing w:val="-13"/>
          <w:sz w:val="24"/>
          <w:szCs w:val="24"/>
        </w:rPr>
        <w:t>，</w:t>
      </w:r>
      <w:r>
        <w:rPr>
          <w:rFonts w:hint="eastAsia" w:ascii="微软雅黑" w:hAnsi="微软雅黑" w:eastAsia="微软雅黑" w:cs="微软雅黑"/>
          <w:spacing w:val="-2"/>
          <w:sz w:val="24"/>
          <w:szCs w:val="24"/>
        </w:rPr>
        <w:t>属于</w:t>
      </w:r>
      <w:r>
        <w:rPr>
          <w:rFonts w:hint="eastAsia" w:ascii="微软雅黑" w:hAnsi="微软雅黑" w:eastAsia="微软雅黑" w:cs="微软雅黑"/>
          <w:spacing w:val="-2"/>
          <w:sz w:val="24"/>
          <w:szCs w:val="24"/>
          <w:u w:val="single" w:color="auto"/>
        </w:rPr>
        <w:t>监狱企业</w:t>
      </w:r>
      <w:r>
        <w:rPr>
          <w:rFonts w:hint="eastAsia" w:ascii="微软雅黑" w:hAnsi="微软雅黑" w:eastAsia="微软雅黑" w:cs="微软雅黑"/>
          <w:spacing w:val="-2"/>
          <w:sz w:val="24"/>
          <w:szCs w:val="24"/>
        </w:rPr>
        <w:t>；</w:t>
      </w:r>
    </w:p>
    <w:p w14:paraId="12FA1EEF">
      <w:pPr>
        <w:pStyle w:val="3"/>
        <w:spacing w:before="31" w:line="221" w:lineRule="auto"/>
        <w:ind w:left="49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w:t>
      </w:r>
      <w:r>
        <w:rPr>
          <w:rFonts w:hint="eastAsia" w:ascii="微软雅黑" w:hAnsi="微软雅黑" w:eastAsia="微软雅黑" w:cs="微软雅黑"/>
          <w:spacing w:val="-1"/>
          <w:sz w:val="24"/>
          <w:szCs w:val="24"/>
          <w:u w:val="single" w:color="auto"/>
        </w:rPr>
        <w:t>（标的名称</w:t>
      </w:r>
      <w:r>
        <w:rPr>
          <w:rFonts w:hint="eastAsia" w:ascii="微软雅黑" w:hAnsi="微软雅黑" w:eastAsia="微软雅黑" w:cs="微软雅黑"/>
          <w:spacing w:val="-16"/>
          <w:sz w:val="24"/>
          <w:szCs w:val="24"/>
          <w:u w:val="single" w:color="auto"/>
        </w:rPr>
        <w:t>）</w:t>
      </w:r>
      <w:r>
        <w:rPr>
          <w:rFonts w:hint="eastAsia" w:ascii="微软雅黑" w:hAnsi="微软雅黑" w:eastAsia="微软雅黑" w:cs="微软雅黑"/>
          <w:spacing w:val="-34"/>
          <w:sz w:val="24"/>
          <w:szCs w:val="24"/>
          <w:u w:val="single" w:color="auto"/>
        </w:rPr>
        <w:t xml:space="preserve"> </w:t>
      </w:r>
      <w:r>
        <w:rPr>
          <w:rFonts w:hint="eastAsia" w:ascii="微软雅黑" w:hAnsi="微软雅黑" w:eastAsia="微软雅黑" w:cs="微软雅黑"/>
          <w:spacing w:val="-16"/>
          <w:sz w:val="24"/>
          <w:szCs w:val="24"/>
        </w:rPr>
        <w:t>，</w:t>
      </w:r>
      <w:r>
        <w:rPr>
          <w:rFonts w:hint="eastAsia" w:ascii="微软雅黑" w:hAnsi="微软雅黑" w:eastAsia="微软雅黑" w:cs="微软雅黑"/>
          <w:spacing w:val="-1"/>
          <w:sz w:val="24"/>
          <w:szCs w:val="24"/>
        </w:rPr>
        <w:t>承接单位为</w:t>
      </w:r>
      <w:r>
        <w:rPr>
          <w:rFonts w:hint="eastAsia" w:ascii="微软雅黑" w:hAnsi="微软雅黑" w:eastAsia="微软雅黑" w:cs="微软雅黑"/>
          <w:spacing w:val="-1"/>
          <w:sz w:val="24"/>
          <w:szCs w:val="24"/>
          <w:u w:val="single" w:color="auto"/>
        </w:rPr>
        <w:t>（企业名称</w:t>
      </w:r>
      <w:r>
        <w:rPr>
          <w:rFonts w:hint="eastAsia" w:ascii="微软雅黑" w:hAnsi="微软雅黑" w:eastAsia="微软雅黑" w:cs="微软雅黑"/>
          <w:spacing w:val="-16"/>
          <w:sz w:val="24"/>
          <w:szCs w:val="24"/>
          <w:u w:val="single" w:color="auto"/>
        </w:rPr>
        <w:t>）</w:t>
      </w:r>
      <w:r>
        <w:rPr>
          <w:rFonts w:hint="eastAsia" w:ascii="微软雅黑" w:hAnsi="微软雅黑" w:eastAsia="微软雅黑" w:cs="微软雅黑"/>
          <w:spacing w:val="-35"/>
          <w:sz w:val="24"/>
          <w:szCs w:val="24"/>
          <w:u w:val="single" w:color="auto"/>
        </w:rPr>
        <w:t xml:space="preserve"> </w:t>
      </w:r>
      <w:r>
        <w:rPr>
          <w:rFonts w:hint="eastAsia" w:ascii="微软雅黑" w:hAnsi="微软雅黑" w:eastAsia="微软雅黑" w:cs="微软雅黑"/>
          <w:spacing w:val="-16"/>
          <w:sz w:val="24"/>
          <w:szCs w:val="24"/>
        </w:rPr>
        <w:t>，</w:t>
      </w:r>
      <w:r>
        <w:rPr>
          <w:rFonts w:hint="eastAsia" w:ascii="微软雅黑" w:hAnsi="微软雅黑" w:eastAsia="微软雅黑" w:cs="微软雅黑"/>
          <w:spacing w:val="-1"/>
          <w:sz w:val="24"/>
          <w:szCs w:val="24"/>
        </w:rPr>
        <w:t>属于</w:t>
      </w:r>
      <w:r>
        <w:rPr>
          <w:rFonts w:hint="eastAsia" w:ascii="微软雅黑" w:hAnsi="微软雅黑" w:eastAsia="微软雅黑" w:cs="微软雅黑"/>
          <w:spacing w:val="-1"/>
          <w:sz w:val="24"/>
          <w:szCs w:val="24"/>
          <w:u w:val="single" w:color="auto"/>
        </w:rPr>
        <w:t>监狱企业</w:t>
      </w:r>
      <w:r>
        <w:rPr>
          <w:rFonts w:hint="eastAsia" w:ascii="微软雅黑" w:hAnsi="微软雅黑" w:eastAsia="微软雅黑" w:cs="微软雅黑"/>
          <w:spacing w:val="-1"/>
          <w:sz w:val="24"/>
          <w:szCs w:val="24"/>
        </w:rPr>
        <w:t>。</w:t>
      </w:r>
    </w:p>
    <w:p w14:paraId="3AD94034">
      <w:pPr>
        <w:pStyle w:val="3"/>
        <w:spacing w:before="255" w:line="138" w:lineRule="exact"/>
        <w:ind w:left="496"/>
        <w:rPr>
          <w:rFonts w:hint="eastAsia" w:ascii="微软雅黑" w:hAnsi="微软雅黑" w:eastAsia="微软雅黑" w:cs="微软雅黑"/>
          <w:sz w:val="24"/>
          <w:szCs w:val="24"/>
        </w:rPr>
      </w:pPr>
      <w:r>
        <w:rPr>
          <w:rFonts w:hint="eastAsia" w:ascii="微软雅黑" w:hAnsi="微软雅黑" w:eastAsia="微软雅黑" w:cs="微软雅黑"/>
          <w:spacing w:val="-1"/>
          <w:position w:val="-3"/>
          <w:sz w:val="24"/>
          <w:szCs w:val="24"/>
        </w:rPr>
        <w:t>……</w:t>
      </w:r>
    </w:p>
    <w:p w14:paraId="1ADBC6ED">
      <w:pPr>
        <w:pStyle w:val="3"/>
        <w:spacing w:before="96" w:line="183" w:lineRule="auto"/>
        <w:ind w:left="48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本单位对上述声明的真实性负责。如有虚假</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2"/>
          <w:sz w:val="24"/>
          <w:szCs w:val="24"/>
        </w:rPr>
        <w:t>，依法承担相应责任。</w:t>
      </w:r>
    </w:p>
    <w:p w14:paraId="20B656C1">
      <w:pPr>
        <w:spacing w:line="361" w:lineRule="auto"/>
        <w:rPr>
          <w:rFonts w:hint="eastAsia" w:ascii="微软雅黑" w:hAnsi="微软雅黑" w:eastAsia="微软雅黑" w:cs="微软雅黑"/>
          <w:sz w:val="21"/>
        </w:rPr>
      </w:pPr>
    </w:p>
    <w:p w14:paraId="32FC4214">
      <w:pPr>
        <w:pStyle w:val="3"/>
        <w:spacing w:before="103" w:line="221" w:lineRule="auto"/>
        <w:ind w:left="1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附：省级以上监狱管理局、戒毒管理局（含新疆生产建设兵团）</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1"/>
          <w:sz w:val="24"/>
          <w:szCs w:val="24"/>
        </w:rPr>
        <w:t>出具的监狱企业证明文件。</w:t>
      </w:r>
    </w:p>
    <w:p w14:paraId="7C724EF0">
      <w:pPr>
        <w:spacing w:line="316" w:lineRule="auto"/>
        <w:rPr>
          <w:rFonts w:hint="eastAsia" w:ascii="微软雅黑" w:hAnsi="微软雅黑" w:eastAsia="微软雅黑" w:cs="微软雅黑"/>
          <w:sz w:val="21"/>
        </w:rPr>
      </w:pPr>
    </w:p>
    <w:p w14:paraId="0B572F94">
      <w:pPr>
        <w:spacing w:line="316" w:lineRule="auto"/>
        <w:rPr>
          <w:rFonts w:hint="eastAsia" w:ascii="微软雅黑" w:hAnsi="微软雅黑" w:eastAsia="微软雅黑" w:cs="微软雅黑"/>
          <w:sz w:val="21"/>
        </w:rPr>
      </w:pPr>
    </w:p>
    <w:p w14:paraId="2C3E7075">
      <w:pPr>
        <w:pStyle w:val="3"/>
        <w:spacing w:before="104" w:line="209" w:lineRule="auto"/>
        <w:ind w:left="3247"/>
        <w:rPr>
          <w:rFonts w:hint="eastAsia" w:ascii="微软雅黑" w:hAnsi="微软雅黑" w:eastAsia="微软雅黑" w:cs="微软雅黑"/>
          <w:sz w:val="24"/>
          <w:szCs w:val="24"/>
        </w:rPr>
      </w:pPr>
      <w:r>
        <w:rPr>
          <w:rFonts w:hint="eastAsia" w:ascii="微软雅黑" w:hAnsi="微软雅黑" w:eastAsia="微软雅黑" w:cs="微软雅黑"/>
          <w:sz w:val="24"/>
          <w:szCs w:val="24"/>
        </w:rPr>
        <w:t>供应商名称（盖单位章）：____________</w:t>
      </w:r>
      <w:r>
        <w:rPr>
          <w:rFonts w:hint="eastAsia" w:ascii="微软雅黑" w:hAnsi="微软雅黑" w:eastAsia="微软雅黑" w:cs="微软雅黑"/>
          <w:spacing w:val="-1"/>
          <w:sz w:val="24"/>
          <w:szCs w:val="24"/>
        </w:rPr>
        <w:t>__</w:t>
      </w:r>
    </w:p>
    <w:p w14:paraId="5E35B3F8">
      <w:pPr>
        <w:pStyle w:val="3"/>
        <w:tabs>
          <w:tab w:val="left" w:pos="3572"/>
        </w:tabs>
        <w:spacing w:before="51" w:line="180" w:lineRule="auto"/>
        <w:ind w:left="2577"/>
        <w:outlineLvl w:val="1"/>
        <w:rPr>
          <w:rFonts w:hint="eastAsia" w:ascii="微软雅黑" w:hAnsi="微软雅黑" w:eastAsia="微软雅黑" w:cs="微软雅黑"/>
          <w:sz w:val="24"/>
          <w:szCs w:val="24"/>
        </w:rPr>
      </w:pPr>
      <w:r>
        <w:rPr>
          <w:rFonts w:hint="eastAsia" w:ascii="微软雅黑" w:hAnsi="微软雅黑" w:eastAsia="微软雅黑" w:cs="微软雅黑"/>
          <w:sz w:val="24"/>
          <w:szCs w:val="24"/>
        </w:rPr>
        <w:tab/>
      </w:r>
      <w:r>
        <w:rPr>
          <w:rFonts w:hint="eastAsia" w:ascii="微软雅黑" w:hAnsi="微软雅黑" w:eastAsia="微软雅黑" w:cs="微软雅黑"/>
          <w:sz w:val="24"/>
          <w:szCs w:val="24"/>
        </w:rPr>
        <w:t>日   期：______________________</w:t>
      </w:r>
      <w:r>
        <w:rPr>
          <w:rFonts w:hint="eastAsia" w:ascii="微软雅黑" w:hAnsi="微软雅黑" w:eastAsia="微软雅黑" w:cs="微软雅黑"/>
          <w:spacing w:val="-1"/>
          <w:sz w:val="24"/>
          <w:szCs w:val="24"/>
        </w:rPr>
        <w:t>__________</w:t>
      </w:r>
    </w:p>
    <w:p w14:paraId="1A5BE89E">
      <w:pPr>
        <w:spacing w:line="180" w:lineRule="auto"/>
        <w:rPr>
          <w:rFonts w:hint="eastAsia" w:ascii="微软雅黑" w:hAnsi="微软雅黑" w:eastAsia="微软雅黑" w:cs="微软雅黑"/>
          <w:sz w:val="24"/>
          <w:szCs w:val="24"/>
        </w:rPr>
        <w:sectPr>
          <w:headerReference r:id="rId65" w:type="default"/>
          <w:footerReference r:id="rId66" w:type="default"/>
          <w:pgSz w:w="11905" w:h="16839"/>
          <w:pgMar w:top="1084" w:right="983" w:bottom="1055" w:left="1082" w:header="1055" w:footer="822" w:gutter="0"/>
          <w:cols w:space="720" w:num="1"/>
        </w:sectPr>
      </w:pPr>
    </w:p>
    <w:p w14:paraId="2BA4CD3C">
      <w:pPr>
        <w:spacing w:line="284" w:lineRule="auto"/>
        <w:rPr>
          <w:rFonts w:hint="eastAsia" w:ascii="微软雅黑" w:hAnsi="微软雅黑" w:eastAsia="微软雅黑" w:cs="微软雅黑"/>
          <w:sz w:val="21"/>
        </w:rPr>
      </w:pPr>
      <w:r>
        <w:rPr>
          <w:rFonts w:hint="eastAsia" w:ascii="微软雅黑" w:hAnsi="微软雅黑" w:eastAsia="微软雅黑" w:cs="微软雅黑"/>
        </w:rPr>
        <w:pict>
          <v:shape id="_x0000_s1072" o:spid="_x0000_s1072" style="position:absolute;left:0pt;margin-left:5.6pt;margin-top:0.65pt;height:0.75pt;width:486.95pt;z-index:251706368;mso-width-relative:page;mso-height-relative:page;" fillcolor="#000000" filled="t" stroked="f" coordsize="9739,15" path="m0,0l9738,0,9738,14,0,14,0,0xe">
            <v:path/>
            <v:fill on="t" focussize="0,0"/>
            <v:stroke on="f"/>
            <v:imagedata o:title=""/>
            <o:lock v:ext="edit"/>
          </v:shape>
        </w:pict>
      </w:r>
    </w:p>
    <w:p w14:paraId="71E5E7D1">
      <w:pPr>
        <w:pStyle w:val="3"/>
        <w:spacing w:before="103" w:line="229" w:lineRule="auto"/>
        <w:ind w:left="3607"/>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5、供应商关联单位的说明</w:t>
      </w:r>
    </w:p>
    <w:p w14:paraId="0A326A19">
      <w:pPr>
        <w:rPr>
          <w:rFonts w:hint="eastAsia" w:ascii="微软雅黑" w:hAnsi="微软雅黑" w:eastAsia="微软雅黑" w:cs="微软雅黑"/>
          <w:sz w:val="21"/>
        </w:rPr>
      </w:pPr>
    </w:p>
    <w:p w14:paraId="342408CB">
      <w:pPr>
        <w:pStyle w:val="3"/>
        <w:spacing w:before="103" w:line="221" w:lineRule="auto"/>
        <w:ind w:left="116"/>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致</w:t>
      </w:r>
      <w:r>
        <w:rPr>
          <w:rFonts w:hint="eastAsia" w:ascii="微软雅黑" w:hAnsi="微软雅黑" w:eastAsia="微软雅黑" w:cs="微软雅黑"/>
          <w:spacing w:val="-10"/>
          <w:sz w:val="24"/>
          <w:szCs w:val="24"/>
        </w:rPr>
        <w:t>：</w:t>
      </w:r>
      <w:r>
        <w:rPr>
          <w:rFonts w:hint="eastAsia" w:ascii="微软雅黑" w:hAnsi="微软雅黑" w:eastAsia="微软雅黑" w:cs="微软雅黑"/>
          <w:spacing w:val="-10"/>
          <w:sz w:val="24"/>
          <w:szCs w:val="24"/>
          <w:u w:val="single" w:color="auto"/>
        </w:rPr>
        <w:t>（</w:t>
      </w:r>
      <w:r>
        <w:rPr>
          <w:rFonts w:hint="eastAsia" w:ascii="微软雅黑" w:hAnsi="微软雅黑" w:eastAsia="微软雅黑" w:cs="微软雅黑"/>
          <w:spacing w:val="2"/>
          <w:sz w:val="24"/>
          <w:szCs w:val="24"/>
          <w:u w:val="single" w:color="auto"/>
        </w:rPr>
        <w:t>采购人名称）</w:t>
      </w:r>
    </w:p>
    <w:p w14:paraId="57803D6F">
      <w:pPr>
        <w:pStyle w:val="3"/>
        <w:spacing w:before="31" w:line="225" w:lineRule="auto"/>
        <w:ind w:left="116" w:right="492" w:firstLine="47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我方参加</w:t>
      </w:r>
      <w:r>
        <w:rPr>
          <w:rFonts w:hint="eastAsia" w:ascii="微软雅黑" w:hAnsi="微软雅黑" w:eastAsia="微软雅黑" w:cs="微软雅黑"/>
          <w:spacing w:val="-2"/>
          <w:sz w:val="24"/>
          <w:szCs w:val="24"/>
          <w:u w:val="single" w:color="auto"/>
        </w:rPr>
        <w:t xml:space="preserve">     （项目名称）     </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2"/>
          <w:sz w:val="24"/>
          <w:szCs w:val="24"/>
        </w:rPr>
        <w:t>的申请</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，根据法律法规维护投标公正性的相关规定</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就本单位控股及管理关系情况申报如下</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2"/>
          <w:sz w:val="24"/>
          <w:szCs w:val="24"/>
        </w:rPr>
        <w:t>，并承担申报不实的责任。</w:t>
      </w:r>
    </w:p>
    <w:tbl>
      <w:tblPr>
        <w:tblStyle w:val="6"/>
        <w:tblW w:w="995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320"/>
        <w:gridCol w:w="3317"/>
        <w:gridCol w:w="3322"/>
      </w:tblGrid>
      <w:tr w14:paraId="73FCAE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5" w:hRule="atLeast"/>
        </w:trPr>
        <w:tc>
          <w:tcPr>
            <w:tcW w:w="3320" w:type="dxa"/>
            <w:vAlign w:val="top"/>
          </w:tcPr>
          <w:p w14:paraId="27DC2FAC">
            <w:pPr>
              <w:pStyle w:val="7"/>
              <w:spacing w:line="328" w:lineRule="auto"/>
              <w:rPr>
                <w:rFonts w:hint="eastAsia" w:ascii="微软雅黑" w:hAnsi="微软雅黑" w:eastAsia="微软雅黑" w:cs="微软雅黑"/>
              </w:rPr>
            </w:pPr>
          </w:p>
          <w:p w14:paraId="528F2250">
            <w:pPr>
              <w:spacing w:before="103" w:line="183" w:lineRule="auto"/>
              <w:ind w:left="1082"/>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申报人名称</w:t>
            </w:r>
          </w:p>
        </w:tc>
        <w:tc>
          <w:tcPr>
            <w:tcW w:w="6639" w:type="dxa"/>
            <w:gridSpan w:val="2"/>
            <w:vAlign w:val="top"/>
          </w:tcPr>
          <w:p w14:paraId="26F0CD88">
            <w:pPr>
              <w:pStyle w:val="7"/>
              <w:rPr>
                <w:rFonts w:hint="eastAsia" w:ascii="微软雅黑" w:hAnsi="微软雅黑" w:eastAsia="微软雅黑" w:cs="微软雅黑"/>
              </w:rPr>
            </w:pPr>
          </w:p>
        </w:tc>
      </w:tr>
      <w:tr w14:paraId="6CDC26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1" w:hRule="atLeast"/>
        </w:trPr>
        <w:tc>
          <w:tcPr>
            <w:tcW w:w="3320" w:type="dxa"/>
            <w:vMerge w:val="restart"/>
            <w:tcBorders>
              <w:bottom w:val="nil"/>
            </w:tcBorders>
            <w:vAlign w:val="top"/>
          </w:tcPr>
          <w:p w14:paraId="298025F1">
            <w:pPr>
              <w:pStyle w:val="7"/>
              <w:spacing w:line="246" w:lineRule="auto"/>
              <w:rPr>
                <w:rFonts w:hint="eastAsia" w:ascii="微软雅黑" w:hAnsi="微软雅黑" w:eastAsia="微软雅黑" w:cs="微软雅黑"/>
              </w:rPr>
            </w:pPr>
          </w:p>
          <w:p w14:paraId="1E3FEB60">
            <w:pPr>
              <w:pStyle w:val="7"/>
              <w:spacing w:line="246" w:lineRule="auto"/>
              <w:rPr>
                <w:rFonts w:hint="eastAsia" w:ascii="微软雅黑" w:hAnsi="微软雅黑" w:eastAsia="微软雅黑" w:cs="微软雅黑"/>
              </w:rPr>
            </w:pPr>
          </w:p>
          <w:p w14:paraId="5F5B091F">
            <w:pPr>
              <w:spacing w:before="103" w:line="225" w:lineRule="auto"/>
              <w:ind w:left="41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法定代表人/单位负责人</w:t>
            </w:r>
          </w:p>
        </w:tc>
        <w:tc>
          <w:tcPr>
            <w:tcW w:w="3317" w:type="dxa"/>
            <w:vAlign w:val="top"/>
          </w:tcPr>
          <w:p w14:paraId="324D7D48">
            <w:pPr>
              <w:spacing w:before="252" w:line="182" w:lineRule="auto"/>
              <w:ind w:left="142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姓名</w:t>
            </w:r>
          </w:p>
        </w:tc>
        <w:tc>
          <w:tcPr>
            <w:tcW w:w="3322" w:type="dxa"/>
            <w:vAlign w:val="top"/>
          </w:tcPr>
          <w:p w14:paraId="77316753">
            <w:pPr>
              <w:pStyle w:val="7"/>
              <w:rPr>
                <w:rFonts w:hint="eastAsia" w:ascii="微软雅黑" w:hAnsi="微软雅黑" w:eastAsia="微软雅黑" w:cs="微软雅黑"/>
              </w:rPr>
            </w:pPr>
          </w:p>
        </w:tc>
      </w:tr>
      <w:tr w14:paraId="0838E8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trPr>
        <w:tc>
          <w:tcPr>
            <w:tcW w:w="3320" w:type="dxa"/>
            <w:vMerge w:val="continue"/>
            <w:tcBorders>
              <w:top w:val="nil"/>
            </w:tcBorders>
            <w:vAlign w:val="top"/>
          </w:tcPr>
          <w:p w14:paraId="73D5BF6A">
            <w:pPr>
              <w:pStyle w:val="7"/>
              <w:rPr>
                <w:rFonts w:hint="eastAsia" w:ascii="微软雅黑" w:hAnsi="微软雅黑" w:eastAsia="微软雅黑" w:cs="微软雅黑"/>
              </w:rPr>
            </w:pPr>
          </w:p>
        </w:tc>
        <w:tc>
          <w:tcPr>
            <w:tcW w:w="3317" w:type="dxa"/>
            <w:vAlign w:val="top"/>
          </w:tcPr>
          <w:p w14:paraId="07A5908F">
            <w:pPr>
              <w:spacing w:before="281" w:line="183" w:lineRule="auto"/>
              <w:ind w:left="118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身份证号</w:t>
            </w:r>
          </w:p>
        </w:tc>
        <w:tc>
          <w:tcPr>
            <w:tcW w:w="3322" w:type="dxa"/>
            <w:vAlign w:val="top"/>
          </w:tcPr>
          <w:p w14:paraId="1440C514">
            <w:pPr>
              <w:pStyle w:val="7"/>
              <w:rPr>
                <w:rFonts w:hint="eastAsia" w:ascii="微软雅黑" w:hAnsi="微软雅黑" w:eastAsia="微软雅黑" w:cs="微软雅黑"/>
              </w:rPr>
            </w:pPr>
          </w:p>
        </w:tc>
      </w:tr>
      <w:tr w14:paraId="273CC9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7" w:hRule="atLeast"/>
        </w:trPr>
        <w:tc>
          <w:tcPr>
            <w:tcW w:w="3320" w:type="dxa"/>
            <w:vAlign w:val="top"/>
          </w:tcPr>
          <w:p w14:paraId="60E36467">
            <w:pPr>
              <w:spacing w:before="182" w:line="251" w:lineRule="auto"/>
              <w:ind w:left="1060" w:right="527" w:hanging="53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控股股东/投资人名称</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1"/>
                <w:sz w:val="24"/>
                <w:szCs w:val="24"/>
              </w:rPr>
              <w:t>及出资比例</w:t>
            </w:r>
          </w:p>
        </w:tc>
        <w:tc>
          <w:tcPr>
            <w:tcW w:w="6639" w:type="dxa"/>
            <w:gridSpan w:val="2"/>
            <w:vAlign w:val="top"/>
          </w:tcPr>
          <w:p w14:paraId="4AA2550C">
            <w:pPr>
              <w:pStyle w:val="7"/>
              <w:rPr>
                <w:rFonts w:hint="eastAsia" w:ascii="微软雅黑" w:hAnsi="微软雅黑" w:eastAsia="微软雅黑" w:cs="微软雅黑"/>
              </w:rPr>
            </w:pPr>
          </w:p>
        </w:tc>
      </w:tr>
      <w:tr w14:paraId="6AC0E3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47" w:hRule="atLeast"/>
        </w:trPr>
        <w:tc>
          <w:tcPr>
            <w:tcW w:w="3320" w:type="dxa"/>
            <w:vAlign w:val="top"/>
          </w:tcPr>
          <w:p w14:paraId="5FD1B57F">
            <w:pPr>
              <w:spacing w:before="163" w:line="251" w:lineRule="auto"/>
              <w:ind w:left="1060" w:right="407" w:hanging="64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非控股股东/投资人名称</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1"/>
                <w:sz w:val="24"/>
                <w:szCs w:val="24"/>
              </w:rPr>
              <w:t>及出资比例</w:t>
            </w:r>
          </w:p>
        </w:tc>
        <w:tc>
          <w:tcPr>
            <w:tcW w:w="6639" w:type="dxa"/>
            <w:gridSpan w:val="2"/>
            <w:vAlign w:val="top"/>
          </w:tcPr>
          <w:p w14:paraId="77C2B7BB">
            <w:pPr>
              <w:pStyle w:val="7"/>
              <w:rPr>
                <w:rFonts w:hint="eastAsia" w:ascii="微软雅黑" w:hAnsi="微软雅黑" w:eastAsia="微软雅黑" w:cs="微软雅黑"/>
              </w:rPr>
            </w:pPr>
          </w:p>
        </w:tc>
      </w:tr>
      <w:tr w14:paraId="1F468F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5" w:hRule="atLeast"/>
        </w:trPr>
        <w:tc>
          <w:tcPr>
            <w:tcW w:w="3320" w:type="dxa"/>
            <w:vMerge w:val="restart"/>
            <w:tcBorders>
              <w:bottom w:val="nil"/>
            </w:tcBorders>
            <w:vAlign w:val="top"/>
          </w:tcPr>
          <w:p w14:paraId="51E382E6">
            <w:pPr>
              <w:pStyle w:val="7"/>
              <w:spacing w:line="329" w:lineRule="auto"/>
              <w:rPr>
                <w:rFonts w:hint="eastAsia" w:ascii="微软雅黑" w:hAnsi="微软雅黑" w:eastAsia="微软雅黑" w:cs="微软雅黑"/>
              </w:rPr>
            </w:pPr>
          </w:p>
          <w:p w14:paraId="5134D528">
            <w:pPr>
              <w:pStyle w:val="7"/>
              <w:spacing w:line="330" w:lineRule="auto"/>
              <w:rPr>
                <w:rFonts w:hint="eastAsia" w:ascii="微软雅黑" w:hAnsi="微软雅黑" w:eastAsia="微软雅黑" w:cs="微软雅黑"/>
              </w:rPr>
            </w:pPr>
          </w:p>
          <w:p w14:paraId="7F39C377">
            <w:pPr>
              <w:spacing w:before="103" w:line="183" w:lineRule="auto"/>
              <w:ind w:left="70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管理关系单位名称</w:t>
            </w:r>
          </w:p>
        </w:tc>
        <w:tc>
          <w:tcPr>
            <w:tcW w:w="3317" w:type="dxa"/>
            <w:vAlign w:val="top"/>
          </w:tcPr>
          <w:p w14:paraId="5B41B65C">
            <w:pPr>
              <w:spacing w:before="329" w:line="183" w:lineRule="auto"/>
              <w:ind w:left="70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管理关系单位名称</w:t>
            </w:r>
          </w:p>
        </w:tc>
        <w:tc>
          <w:tcPr>
            <w:tcW w:w="3322" w:type="dxa"/>
            <w:vAlign w:val="top"/>
          </w:tcPr>
          <w:p w14:paraId="1A9D0342">
            <w:pPr>
              <w:pStyle w:val="7"/>
              <w:rPr>
                <w:rFonts w:hint="eastAsia" w:ascii="微软雅黑" w:hAnsi="微软雅黑" w:eastAsia="微软雅黑" w:cs="微软雅黑"/>
              </w:rPr>
            </w:pPr>
          </w:p>
        </w:tc>
      </w:tr>
      <w:tr w14:paraId="5A6913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0" w:hRule="atLeast"/>
        </w:trPr>
        <w:tc>
          <w:tcPr>
            <w:tcW w:w="3320" w:type="dxa"/>
            <w:vMerge w:val="continue"/>
            <w:tcBorders>
              <w:top w:val="nil"/>
            </w:tcBorders>
            <w:vAlign w:val="top"/>
          </w:tcPr>
          <w:p w14:paraId="208CEA18">
            <w:pPr>
              <w:pStyle w:val="7"/>
              <w:rPr>
                <w:rFonts w:hint="eastAsia" w:ascii="微软雅黑" w:hAnsi="微软雅黑" w:eastAsia="微软雅黑" w:cs="微软雅黑"/>
              </w:rPr>
            </w:pPr>
          </w:p>
        </w:tc>
        <w:tc>
          <w:tcPr>
            <w:tcW w:w="3317" w:type="dxa"/>
            <w:vAlign w:val="top"/>
          </w:tcPr>
          <w:p w14:paraId="366984F4">
            <w:pPr>
              <w:spacing w:before="327" w:line="183" w:lineRule="auto"/>
              <w:ind w:left="58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被管理关系单位名称</w:t>
            </w:r>
          </w:p>
        </w:tc>
        <w:tc>
          <w:tcPr>
            <w:tcW w:w="3322" w:type="dxa"/>
            <w:vAlign w:val="top"/>
          </w:tcPr>
          <w:p w14:paraId="0730513A">
            <w:pPr>
              <w:pStyle w:val="7"/>
              <w:rPr>
                <w:rFonts w:hint="eastAsia" w:ascii="微软雅黑" w:hAnsi="微软雅黑" w:eastAsia="微软雅黑" w:cs="微软雅黑"/>
              </w:rPr>
            </w:pPr>
          </w:p>
        </w:tc>
      </w:tr>
      <w:tr w14:paraId="3D02D1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5" w:hRule="atLeast"/>
        </w:trPr>
        <w:tc>
          <w:tcPr>
            <w:tcW w:w="3320" w:type="dxa"/>
            <w:vAlign w:val="top"/>
          </w:tcPr>
          <w:p w14:paraId="256C0F2A">
            <w:pPr>
              <w:spacing w:before="331" w:line="184" w:lineRule="auto"/>
              <w:ind w:left="141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备注</w:t>
            </w:r>
          </w:p>
        </w:tc>
        <w:tc>
          <w:tcPr>
            <w:tcW w:w="3317" w:type="dxa"/>
            <w:vAlign w:val="top"/>
          </w:tcPr>
          <w:p w14:paraId="6745A6E7">
            <w:pPr>
              <w:pStyle w:val="7"/>
              <w:rPr>
                <w:rFonts w:hint="eastAsia" w:ascii="微软雅黑" w:hAnsi="微软雅黑" w:eastAsia="微软雅黑" w:cs="微软雅黑"/>
              </w:rPr>
            </w:pPr>
          </w:p>
        </w:tc>
        <w:tc>
          <w:tcPr>
            <w:tcW w:w="3322" w:type="dxa"/>
            <w:vAlign w:val="top"/>
          </w:tcPr>
          <w:p w14:paraId="10C24E06">
            <w:pPr>
              <w:pStyle w:val="7"/>
              <w:rPr>
                <w:rFonts w:hint="eastAsia" w:ascii="微软雅黑" w:hAnsi="微软雅黑" w:eastAsia="微软雅黑" w:cs="微软雅黑"/>
              </w:rPr>
            </w:pPr>
          </w:p>
        </w:tc>
      </w:tr>
    </w:tbl>
    <w:p w14:paraId="5B5E0878">
      <w:pPr>
        <w:spacing w:line="294" w:lineRule="auto"/>
        <w:rPr>
          <w:rFonts w:hint="eastAsia" w:ascii="微软雅黑" w:hAnsi="微软雅黑" w:eastAsia="微软雅黑" w:cs="微软雅黑"/>
          <w:sz w:val="21"/>
        </w:rPr>
      </w:pPr>
    </w:p>
    <w:p w14:paraId="2C7D8BAE">
      <w:pPr>
        <w:pStyle w:val="3"/>
        <w:spacing w:before="103" w:line="210" w:lineRule="auto"/>
        <w:ind w:left="115"/>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注：</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
          <w:sz w:val="24"/>
          <w:szCs w:val="24"/>
        </w:rPr>
        <w:t>1.控股股东/投资人是指出资比例在50%以上</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，或者出资比例不足5</w:t>
      </w:r>
      <w:r>
        <w:rPr>
          <w:rFonts w:hint="eastAsia" w:ascii="微软雅黑" w:hAnsi="微软雅黑" w:eastAsia="微软雅黑" w:cs="微软雅黑"/>
          <w:spacing w:val="-2"/>
          <w:sz w:val="24"/>
          <w:szCs w:val="24"/>
        </w:rPr>
        <w:t>0%</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，但享有公司股东</w:t>
      </w:r>
    </w:p>
    <w:p w14:paraId="19C9FC95">
      <w:pPr>
        <w:pStyle w:val="3"/>
        <w:spacing w:before="1" w:line="209" w:lineRule="auto"/>
        <w:ind w:left="11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会/董事会控制权的投资方（含单位或者个人</w:t>
      </w:r>
      <w:r>
        <w:rPr>
          <w:rFonts w:hint="eastAsia" w:ascii="微软雅黑" w:hAnsi="微软雅黑" w:eastAsia="微软雅黑" w:cs="微软雅黑"/>
          <w:spacing w:val="8"/>
          <w:sz w:val="24"/>
          <w:szCs w:val="24"/>
        </w:rPr>
        <w:t>）；</w:t>
      </w:r>
    </w:p>
    <w:p w14:paraId="55168E83">
      <w:pPr>
        <w:pStyle w:val="3"/>
        <w:spacing w:before="1" w:line="209" w:lineRule="auto"/>
        <w:ind w:left="115" w:right="113" w:firstLine="490"/>
        <w:outlineLvl w:val="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2.管理关系单位是指与不具有出资持股关系的其他单位之间存在管理与被管理关系的单</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2"/>
          <w:sz w:val="24"/>
          <w:szCs w:val="24"/>
        </w:rPr>
        <w:t>位；</w:t>
      </w:r>
    </w:p>
    <w:p w14:paraId="1D938AD3">
      <w:pPr>
        <w:pStyle w:val="3"/>
        <w:spacing w:before="2" w:line="225" w:lineRule="auto"/>
        <w:ind w:left="608"/>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3.如未有相关情况</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3"/>
          <w:sz w:val="24"/>
          <w:szCs w:val="24"/>
        </w:rPr>
        <w:t>，请在相应栏填写“无”。</w:t>
      </w:r>
    </w:p>
    <w:p w14:paraId="54F64C58">
      <w:pPr>
        <w:pStyle w:val="3"/>
        <w:spacing w:before="333" w:line="210" w:lineRule="auto"/>
        <w:ind w:left="113"/>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供应商名称(单位公章):</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z w:val="24"/>
          <w:szCs w:val="24"/>
          <w:u w:val="single" w:color="auto"/>
        </w:rPr>
        <w:t xml:space="preserve">                                      </w:t>
      </w:r>
    </w:p>
    <w:p w14:paraId="75C99A58">
      <w:pPr>
        <w:pStyle w:val="3"/>
        <w:spacing w:before="2" w:line="220" w:lineRule="auto"/>
        <w:ind w:left="115"/>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法定代表人或其委托代理人(签字或盖章):</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2"/>
          <w:sz w:val="24"/>
          <w:szCs w:val="24"/>
          <w:u w:val="single" w:color="auto"/>
        </w:rPr>
        <w:t xml:space="preserve">      </w:t>
      </w:r>
    </w:p>
    <w:p w14:paraId="4131F182">
      <w:pPr>
        <w:pStyle w:val="3"/>
        <w:spacing w:before="25" w:line="183" w:lineRule="auto"/>
        <w:ind w:left="148"/>
        <w:outlineLvl w:val="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日期：</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64"/>
          <w:sz w:val="24"/>
          <w:szCs w:val="24"/>
        </w:rPr>
        <w:t xml:space="preserve"> </w:t>
      </w:r>
      <w:r>
        <w:rPr>
          <w:rFonts w:hint="eastAsia" w:ascii="微软雅黑" w:hAnsi="微软雅黑" w:eastAsia="微软雅黑" w:cs="微软雅黑"/>
          <w:spacing w:val="-9"/>
          <w:sz w:val="24"/>
          <w:szCs w:val="24"/>
        </w:rPr>
        <w:t>年</w:t>
      </w:r>
      <w:r>
        <w:rPr>
          <w:rFonts w:hint="eastAsia" w:ascii="微软雅黑" w:hAnsi="微软雅黑" w:eastAsia="微软雅黑" w:cs="微软雅黑"/>
          <w:spacing w:val="4"/>
          <w:sz w:val="24"/>
          <w:szCs w:val="24"/>
          <w:u w:val="single" w:color="auto"/>
        </w:rPr>
        <w:t xml:space="preserve">        </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spacing w:val="-9"/>
          <w:sz w:val="24"/>
          <w:szCs w:val="24"/>
        </w:rPr>
        <w:t>月</w:t>
      </w:r>
      <w:r>
        <w:rPr>
          <w:rFonts w:hint="eastAsia" w:ascii="微软雅黑" w:hAnsi="微软雅黑" w:eastAsia="微软雅黑" w:cs="微软雅黑"/>
          <w:spacing w:val="3"/>
          <w:sz w:val="24"/>
          <w:szCs w:val="24"/>
          <w:u w:val="single" w:color="auto"/>
        </w:rPr>
        <w:t xml:space="preserve">        </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9"/>
          <w:sz w:val="24"/>
          <w:szCs w:val="24"/>
        </w:rPr>
        <w:t>日</w:t>
      </w:r>
    </w:p>
    <w:p w14:paraId="55DCADAE">
      <w:pPr>
        <w:spacing w:line="183" w:lineRule="auto"/>
        <w:rPr>
          <w:rFonts w:hint="eastAsia" w:ascii="微软雅黑" w:hAnsi="微软雅黑" w:eastAsia="微软雅黑" w:cs="微软雅黑"/>
          <w:sz w:val="24"/>
          <w:szCs w:val="24"/>
        </w:rPr>
        <w:sectPr>
          <w:headerReference r:id="rId67" w:type="default"/>
          <w:footerReference r:id="rId68" w:type="default"/>
          <w:pgSz w:w="11905" w:h="16839"/>
          <w:pgMar w:top="1084" w:right="970" w:bottom="1055" w:left="970" w:header="1055" w:footer="822" w:gutter="0"/>
          <w:cols w:space="720" w:num="1"/>
        </w:sectPr>
      </w:pPr>
    </w:p>
    <w:p w14:paraId="2268EC6A">
      <w:pPr>
        <w:spacing w:line="284" w:lineRule="auto"/>
        <w:rPr>
          <w:rFonts w:hint="eastAsia" w:ascii="微软雅黑" w:hAnsi="微软雅黑" w:eastAsia="微软雅黑" w:cs="微软雅黑"/>
          <w:sz w:val="21"/>
        </w:rPr>
      </w:pPr>
      <w:r>
        <w:rPr>
          <w:rFonts w:hint="eastAsia" w:ascii="微软雅黑" w:hAnsi="微软雅黑" w:eastAsia="微软雅黑" w:cs="微软雅黑"/>
        </w:rPr>
        <w:pict>
          <v:shape id="_x0000_s1073" o:spid="_x0000_s1073" style="position:absolute;left:0pt;margin-left:0pt;margin-top:0.65pt;height:0.75pt;width:486.95pt;z-index:251707392;mso-width-relative:page;mso-height-relative:page;" fillcolor="#000000" filled="t" stroked="f" coordsize="9739,15" path="m0,0l9738,0,9738,14,0,14,0,0xe">
            <v:path/>
            <v:fill on="t" focussize="0,0"/>
            <v:stroke on="f"/>
            <v:imagedata o:title=""/>
            <o:lock v:ext="edit"/>
          </v:shape>
        </w:pict>
      </w:r>
    </w:p>
    <w:p w14:paraId="6599975D">
      <w:pPr>
        <w:pStyle w:val="3"/>
        <w:spacing w:before="103" w:line="229" w:lineRule="auto"/>
        <w:ind w:left="12"/>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6、其他有利于潜在供应商的文件或证明材料</w:t>
      </w:r>
    </w:p>
    <w:p w14:paraId="425B346D">
      <w:pPr>
        <w:spacing w:line="271" w:lineRule="auto"/>
        <w:rPr>
          <w:rFonts w:hint="eastAsia" w:ascii="微软雅黑" w:hAnsi="微软雅黑" w:eastAsia="微软雅黑" w:cs="微软雅黑"/>
          <w:sz w:val="21"/>
        </w:rPr>
      </w:pPr>
    </w:p>
    <w:p w14:paraId="1CCB6B47">
      <w:pPr>
        <w:pStyle w:val="3"/>
        <w:spacing w:before="103" w:line="197" w:lineRule="auto"/>
        <w:ind w:left="1"/>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注：参照“第六章评分方法和标准”，提供有力于潜在供应商的其他证明文件或服务方案、实</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1"/>
          <w:sz w:val="24"/>
          <w:szCs w:val="24"/>
        </w:rPr>
        <w:t>施方案等。</w:t>
      </w:r>
    </w:p>
    <w:p w14:paraId="06AD72B4">
      <w:pPr>
        <w:spacing w:line="197" w:lineRule="auto"/>
        <w:rPr>
          <w:rFonts w:hint="eastAsia" w:ascii="微软雅黑" w:hAnsi="微软雅黑" w:eastAsia="微软雅黑" w:cs="微软雅黑"/>
          <w:sz w:val="24"/>
          <w:szCs w:val="24"/>
        </w:rPr>
        <w:sectPr>
          <w:footerReference r:id="rId69" w:type="default"/>
          <w:pgSz w:w="11905" w:h="16839"/>
          <w:pgMar w:top="1084" w:right="1083" w:bottom="1055" w:left="1082" w:header="1055" w:footer="822" w:gutter="0"/>
          <w:cols w:space="720" w:num="1"/>
        </w:sectPr>
      </w:pPr>
    </w:p>
    <w:p w14:paraId="37DF1B46">
      <w:pPr>
        <w:spacing w:line="298" w:lineRule="auto"/>
        <w:rPr>
          <w:rFonts w:hint="eastAsia" w:ascii="微软雅黑" w:hAnsi="微软雅黑" w:eastAsia="微软雅黑" w:cs="微软雅黑"/>
          <w:sz w:val="21"/>
        </w:rPr>
      </w:pPr>
      <w:r>
        <w:rPr>
          <w:rFonts w:hint="eastAsia" w:ascii="微软雅黑" w:hAnsi="微软雅黑" w:eastAsia="微软雅黑" w:cs="微软雅黑"/>
        </w:rPr>
        <w:pict>
          <v:shape id="_x0000_s1074" o:spid="_x0000_s1074" style="position:absolute;left:0pt;margin-left:0.7pt;margin-top:0.75pt;height:0.75pt;width:486.95pt;z-index:251708416;mso-width-relative:page;mso-height-relative:page;" fillcolor="#000000" filled="t" stroked="f" coordsize="9739,15" path="m0,0l9738,0,9738,14,0,14,0,0xe">
            <v:path/>
            <v:fill on="t" focussize="0,0"/>
            <v:stroke on="f"/>
            <v:imagedata o:title=""/>
            <o:lock v:ext="edit"/>
          </v:shape>
        </w:pict>
      </w:r>
    </w:p>
    <w:p w14:paraId="0213A7BE">
      <w:pPr>
        <w:pStyle w:val="3"/>
        <w:spacing w:before="103" w:line="229" w:lineRule="auto"/>
        <w:ind w:left="25"/>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7、其他有利于投标的资料</w:t>
      </w:r>
    </w:p>
    <w:p w14:paraId="02D5E942">
      <w:pPr>
        <w:pStyle w:val="3"/>
        <w:spacing w:before="4" w:line="219" w:lineRule="auto"/>
        <w:ind w:left="27"/>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附件7.1</w:t>
      </w:r>
    </w:p>
    <w:p w14:paraId="0907DB34">
      <w:pPr>
        <w:pStyle w:val="3"/>
        <w:spacing w:line="183" w:lineRule="auto"/>
        <w:ind w:left="3767"/>
        <w:outlineLvl w:val="1"/>
        <w:rPr>
          <w:rFonts w:hint="eastAsia" w:ascii="微软雅黑" w:hAnsi="微软雅黑" w:eastAsia="微软雅黑" w:cs="微软雅黑"/>
        </w:rPr>
      </w:pPr>
      <w:r>
        <w:rPr>
          <w:rFonts w:hint="eastAsia" w:ascii="微软雅黑" w:hAnsi="微软雅黑" w:eastAsia="微软雅黑" w:cs="微软雅黑"/>
          <w:b/>
          <w:bCs/>
          <w:spacing w:val="-1"/>
        </w:rPr>
        <w:t>供应商基本情况表</w:t>
      </w:r>
    </w:p>
    <w:p w14:paraId="7D2FF40F">
      <w:pPr>
        <w:spacing w:line="132" w:lineRule="exact"/>
        <w:rPr>
          <w:rFonts w:hint="eastAsia" w:ascii="微软雅黑" w:hAnsi="微软雅黑" w:eastAsia="微软雅黑" w:cs="微软雅黑"/>
        </w:rPr>
      </w:pPr>
    </w:p>
    <w:tbl>
      <w:tblPr>
        <w:tblStyle w:val="6"/>
        <w:tblW w:w="96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20"/>
        <w:gridCol w:w="998"/>
        <w:gridCol w:w="1136"/>
        <w:gridCol w:w="1105"/>
        <w:gridCol w:w="317"/>
        <w:gridCol w:w="222"/>
        <w:gridCol w:w="1388"/>
        <w:gridCol w:w="286"/>
        <w:gridCol w:w="791"/>
        <w:gridCol w:w="1595"/>
      </w:tblGrid>
      <w:tr w14:paraId="2CB193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7" w:hRule="atLeast"/>
        </w:trPr>
        <w:tc>
          <w:tcPr>
            <w:tcW w:w="1820" w:type="dxa"/>
            <w:vAlign w:val="top"/>
          </w:tcPr>
          <w:p w14:paraId="2FDDBD0A">
            <w:pPr>
              <w:spacing w:before="262" w:line="183" w:lineRule="auto"/>
              <w:ind w:left="295"/>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供应商名称</w:t>
            </w:r>
          </w:p>
        </w:tc>
        <w:tc>
          <w:tcPr>
            <w:tcW w:w="7838" w:type="dxa"/>
            <w:gridSpan w:val="9"/>
            <w:vAlign w:val="top"/>
          </w:tcPr>
          <w:p w14:paraId="02C72FB2">
            <w:pPr>
              <w:pStyle w:val="7"/>
              <w:rPr>
                <w:rFonts w:hint="eastAsia" w:ascii="微软雅黑" w:hAnsi="微软雅黑" w:eastAsia="微软雅黑" w:cs="微软雅黑"/>
              </w:rPr>
            </w:pPr>
          </w:p>
        </w:tc>
      </w:tr>
      <w:tr w14:paraId="65F034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1820" w:type="dxa"/>
            <w:vAlign w:val="top"/>
          </w:tcPr>
          <w:p w14:paraId="674810C4">
            <w:pPr>
              <w:spacing w:before="259" w:line="183" w:lineRule="auto"/>
              <w:ind w:left="403"/>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注册地址</w:t>
            </w:r>
          </w:p>
        </w:tc>
        <w:tc>
          <w:tcPr>
            <w:tcW w:w="3778" w:type="dxa"/>
            <w:gridSpan w:val="5"/>
            <w:vAlign w:val="top"/>
          </w:tcPr>
          <w:p w14:paraId="75C1BE59">
            <w:pPr>
              <w:pStyle w:val="7"/>
              <w:rPr>
                <w:rFonts w:hint="eastAsia" w:ascii="微软雅黑" w:hAnsi="微软雅黑" w:eastAsia="微软雅黑" w:cs="微软雅黑"/>
              </w:rPr>
            </w:pPr>
          </w:p>
        </w:tc>
        <w:tc>
          <w:tcPr>
            <w:tcW w:w="1388" w:type="dxa"/>
            <w:vAlign w:val="top"/>
          </w:tcPr>
          <w:p w14:paraId="76B820F1">
            <w:pPr>
              <w:spacing w:before="256" w:line="183" w:lineRule="auto"/>
              <w:ind w:left="24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邮政编码</w:t>
            </w:r>
          </w:p>
        </w:tc>
        <w:tc>
          <w:tcPr>
            <w:tcW w:w="2672" w:type="dxa"/>
            <w:gridSpan w:val="3"/>
            <w:vAlign w:val="top"/>
          </w:tcPr>
          <w:p w14:paraId="5C9BCDBC">
            <w:pPr>
              <w:pStyle w:val="7"/>
              <w:rPr>
                <w:rFonts w:hint="eastAsia" w:ascii="微软雅黑" w:hAnsi="微软雅黑" w:eastAsia="微软雅黑" w:cs="微软雅黑"/>
              </w:rPr>
            </w:pPr>
          </w:p>
        </w:tc>
      </w:tr>
      <w:tr w14:paraId="524179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1820" w:type="dxa"/>
            <w:vMerge w:val="restart"/>
            <w:tcBorders>
              <w:bottom w:val="nil"/>
            </w:tcBorders>
            <w:vAlign w:val="top"/>
          </w:tcPr>
          <w:p w14:paraId="172D1BD9">
            <w:pPr>
              <w:pStyle w:val="7"/>
              <w:spacing w:line="241" w:lineRule="auto"/>
              <w:rPr>
                <w:rFonts w:hint="eastAsia" w:ascii="微软雅黑" w:hAnsi="微软雅黑" w:eastAsia="微软雅黑" w:cs="微软雅黑"/>
              </w:rPr>
            </w:pPr>
          </w:p>
          <w:p w14:paraId="5B0890D1">
            <w:pPr>
              <w:pStyle w:val="7"/>
              <w:spacing w:line="242" w:lineRule="auto"/>
              <w:rPr>
                <w:rFonts w:hint="eastAsia" w:ascii="微软雅黑" w:hAnsi="微软雅黑" w:eastAsia="微软雅黑" w:cs="微软雅黑"/>
              </w:rPr>
            </w:pPr>
          </w:p>
          <w:p w14:paraId="037C6235">
            <w:pPr>
              <w:pStyle w:val="7"/>
              <w:spacing w:line="242" w:lineRule="auto"/>
              <w:rPr>
                <w:rFonts w:hint="eastAsia" w:ascii="微软雅黑" w:hAnsi="微软雅黑" w:eastAsia="微软雅黑" w:cs="微软雅黑"/>
              </w:rPr>
            </w:pPr>
          </w:p>
          <w:p w14:paraId="61980186">
            <w:pPr>
              <w:spacing w:before="103" w:line="183" w:lineRule="auto"/>
              <w:ind w:left="403"/>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联系方式</w:t>
            </w:r>
          </w:p>
        </w:tc>
        <w:tc>
          <w:tcPr>
            <w:tcW w:w="998" w:type="dxa"/>
            <w:vAlign w:val="top"/>
          </w:tcPr>
          <w:p w14:paraId="2F8673A0">
            <w:pPr>
              <w:spacing w:before="260" w:line="182" w:lineRule="auto"/>
              <w:ind w:left="138"/>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联系人</w:t>
            </w:r>
          </w:p>
        </w:tc>
        <w:tc>
          <w:tcPr>
            <w:tcW w:w="2780" w:type="dxa"/>
            <w:gridSpan w:val="4"/>
            <w:vAlign w:val="top"/>
          </w:tcPr>
          <w:p w14:paraId="50CACCB7">
            <w:pPr>
              <w:pStyle w:val="7"/>
              <w:rPr>
                <w:rFonts w:hint="eastAsia" w:ascii="微软雅黑" w:hAnsi="微软雅黑" w:eastAsia="微软雅黑" w:cs="微软雅黑"/>
              </w:rPr>
            </w:pPr>
          </w:p>
        </w:tc>
        <w:tc>
          <w:tcPr>
            <w:tcW w:w="1388" w:type="dxa"/>
            <w:vAlign w:val="top"/>
          </w:tcPr>
          <w:p w14:paraId="45E8C8BB">
            <w:pPr>
              <w:spacing w:before="260" w:line="182" w:lineRule="auto"/>
              <w:ind w:left="356"/>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电</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8"/>
                <w:sz w:val="24"/>
                <w:szCs w:val="24"/>
              </w:rPr>
              <w:t>话</w:t>
            </w:r>
          </w:p>
        </w:tc>
        <w:tc>
          <w:tcPr>
            <w:tcW w:w="2672" w:type="dxa"/>
            <w:gridSpan w:val="3"/>
            <w:vAlign w:val="top"/>
          </w:tcPr>
          <w:p w14:paraId="1A632E11">
            <w:pPr>
              <w:pStyle w:val="7"/>
              <w:rPr>
                <w:rFonts w:hint="eastAsia" w:ascii="微软雅黑" w:hAnsi="微软雅黑" w:eastAsia="微软雅黑" w:cs="微软雅黑"/>
              </w:rPr>
            </w:pPr>
          </w:p>
        </w:tc>
      </w:tr>
      <w:tr w14:paraId="05F04F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1820" w:type="dxa"/>
            <w:vMerge w:val="continue"/>
            <w:tcBorders>
              <w:top w:val="nil"/>
            </w:tcBorders>
            <w:vAlign w:val="top"/>
          </w:tcPr>
          <w:p w14:paraId="5F2EA63E">
            <w:pPr>
              <w:pStyle w:val="7"/>
              <w:rPr>
                <w:rFonts w:hint="eastAsia" w:ascii="微软雅黑" w:hAnsi="微软雅黑" w:eastAsia="微软雅黑" w:cs="微软雅黑"/>
              </w:rPr>
            </w:pPr>
          </w:p>
        </w:tc>
        <w:tc>
          <w:tcPr>
            <w:tcW w:w="998" w:type="dxa"/>
            <w:vAlign w:val="top"/>
          </w:tcPr>
          <w:p w14:paraId="454684B6">
            <w:pPr>
              <w:spacing w:before="258" w:line="182" w:lineRule="auto"/>
              <w:ind w:left="136"/>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传</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2"/>
                <w:sz w:val="24"/>
                <w:szCs w:val="24"/>
              </w:rPr>
              <w:t>真</w:t>
            </w:r>
          </w:p>
        </w:tc>
        <w:tc>
          <w:tcPr>
            <w:tcW w:w="2780" w:type="dxa"/>
            <w:gridSpan w:val="4"/>
            <w:vAlign w:val="top"/>
          </w:tcPr>
          <w:p w14:paraId="6CE4FB42">
            <w:pPr>
              <w:pStyle w:val="7"/>
              <w:rPr>
                <w:rFonts w:hint="eastAsia" w:ascii="微软雅黑" w:hAnsi="微软雅黑" w:eastAsia="微软雅黑" w:cs="微软雅黑"/>
              </w:rPr>
            </w:pPr>
          </w:p>
        </w:tc>
        <w:tc>
          <w:tcPr>
            <w:tcW w:w="1388" w:type="dxa"/>
            <w:vAlign w:val="top"/>
          </w:tcPr>
          <w:p w14:paraId="5337972D">
            <w:pPr>
              <w:spacing w:before="268" w:line="182" w:lineRule="auto"/>
              <w:ind w:left="351"/>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网</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10"/>
                <w:sz w:val="24"/>
                <w:szCs w:val="24"/>
              </w:rPr>
              <w:t>址</w:t>
            </w:r>
          </w:p>
        </w:tc>
        <w:tc>
          <w:tcPr>
            <w:tcW w:w="2672" w:type="dxa"/>
            <w:gridSpan w:val="3"/>
            <w:vAlign w:val="top"/>
          </w:tcPr>
          <w:p w14:paraId="479C1942">
            <w:pPr>
              <w:pStyle w:val="7"/>
              <w:rPr>
                <w:rFonts w:hint="eastAsia" w:ascii="微软雅黑" w:hAnsi="微软雅黑" w:eastAsia="微软雅黑" w:cs="微软雅黑"/>
              </w:rPr>
            </w:pPr>
          </w:p>
        </w:tc>
      </w:tr>
      <w:tr w14:paraId="5378D7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1820" w:type="dxa"/>
            <w:vAlign w:val="top"/>
          </w:tcPr>
          <w:p w14:paraId="0717F599">
            <w:pPr>
              <w:spacing w:before="259" w:line="183" w:lineRule="auto"/>
              <w:ind w:left="407"/>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组织结构</w:t>
            </w:r>
          </w:p>
        </w:tc>
        <w:tc>
          <w:tcPr>
            <w:tcW w:w="7838" w:type="dxa"/>
            <w:gridSpan w:val="9"/>
            <w:vAlign w:val="top"/>
          </w:tcPr>
          <w:p w14:paraId="3F9C51EF">
            <w:pPr>
              <w:pStyle w:val="7"/>
              <w:rPr>
                <w:rFonts w:hint="eastAsia" w:ascii="微软雅黑" w:hAnsi="微软雅黑" w:eastAsia="微软雅黑" w:cs="微软雅黑"/>
              </w:rPr>
            </w:pPr>
          </w:p>
        </w:tc>
      </w:tr>
      <w:tr w14:paraId="1191B9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8" w:hRule="atLeast"/>
        </w:trPr>
        <w:tc>
          <w:tcPr>
            <w:tcW w:w="1820" w:type="dxa"/>
            <w:vAlign w:val="top"/>
          </w:tcPr>
          <w:p w14:paraId="26C27926">
            <w:pPr>
              <w:spacing w:before="261" w:line="183" w:lineRule="auto"/>
              <w:ind w:left="29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法定代表人</w:t>
            </w:r>
          </w:p>
        </w:tc>
        <w:tc>
          <w:tcPr>
            <w:tcW w:w="998" w:type="dxa"/>
            <w:vAlign w:val="top"/>
          </w:tcPr>
          <w:p w14:paraId="2D0D678D">
            <w:pPr>
              <w:spacing w:before="263" w:line="182" w:lineRule="auto"/>
              <w:ind w:left="24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姓名</w:t>
            </w:r>
          </w:p>
        </w:tc>
        <w:tc>
          <w:tcPr>
            <w:tcW w:w="1136" w:type="dxa"/>
            <w:vAlign w:val="top"/>
          </w:tcPr>
          <w:p w14:paraId="3C8D3A1C">
            <w:pPr>
              <w:pStyle w:val="7"/>
              <w:rPr>
                <w:rFonts w:hint="eastAsia" w:ascii="微软雅黑" w:hAnsi="微软雅黑" w:eastAsia="微软雅黑" w:cs="微软雅黑"/>
              </w:rPr>
            </w:pPr>
          </w:p>
        </w:tc>
        <w:tc>
          <w:tcPr>
            <w:tcW w:w="1422" w:type="dxa"/>
            <w:gridSpan w:val="2"/>
            <w:vAlign w:val="top"/>
          </w:tcPr>
          <w:p w14:paraId="78A72A5F">
            <w:pPr>
              <w:spacing w:before="261" w:line="183" w:lineRule="auto"/>
              <w:ind w:left="228"/>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技术职称</w:t>
            </w:r>
          </w:p>
        </w:tc>
        <w:tc>
          <w:tcPr>
            <w:tcW w:w="1896" w:type="dxa"/>
            <w:gridSpan w:val="3"/>
            <w:vAlign w:val="top"/>
          </w:tcPr>
          <w:p w14:paraId="1CFFCABD">
            <w:pPr>
              <w:pStyle w:val="7"/>
              <w:rPr>
                <w:rFonts w:hint="eastAsia" w:ascii="微软雅黑" w:hAnsi="微软雅黑" w:eastAsia="微软雅黑" w:cs="微软雅黑"/>
              </w:rPr>
            </w:pPr>
          </w:p>
        </w:tc>
        <w:tc>
          <w:tcPr>
            <w:tcW w:w="791" w:type="dxa"/>
            <w:vAlign w:val="top"/>
          </w:tcPr>
          <w:p w14:paraId="5326844A">
            <w:pPr>
              <w:spacing w:before="265" w:line="182" w:lineRule="auto"/>
              <w:ind w:left="19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电话</w:t>
            </w:r>
          </w:p>
        </w:tc>
        <w:tc>
          <w:tcPr>
            <w:tcW w:w="1595" w:type="dxa"/>
            <w:vAlign w:val="top"/>
          </w:tcPr>
          <w:p w14:paraId="6F8D59C4">
            <w:pPr>
              <w:pStyle w:val="7"/>
              <w:rPr>
                <w:rFonts w:hint="eastAsia" w:ascii="微软雅黑" w:hAnsi="微软雅黑" w:eastAsia="微软雅黑" w:cs="微软雅黑"/>
              </w:rPr>
            </w:pPr>
          </w:p>
        </w:tc>
      </w:tr>
      <w:tr w14:paraId="247DC3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1820" w:type="dxa"/>
            <w:vAlign w:val="top"/>
          </w:tcPr>
          <w:p w14:paraId="16C17EEC">
            <w:pPr>
              <w:spacing w:before="264" w:line="182" w:lineRule="auto"/>
              <w:ind w:left="29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技术负责人</w:t>
            </w:r>
          </w:p>
        </w:tc>
        <w:tc>
          <w:tcPr>
            <w:tcW w:w="998" w:type="dxa"/>
            <w:vAlign w:val="top"/>
          </w:tcPr>
          <w:p w14:paraId="7A8B0852">
            <w:pPr>
              <w:spacing w:before="264" w:line="182" w:lineRule="auto"/>
              <w:ind w:left="24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姓名</w:t>
            </w:r>
          </w:p>
        </w:tc>
        <w:tc>
          <w:tcPr>
            <w:tcW w:w="1136" w:type="dxa"/>
            <w:vAlign w:val="top"/>
          </w:tcPr>
          <w:p w14:paraId="1BB82046">
            <w:pPr>
              <w:pStyle w:val="7"/>
              <w:rPr>
                <w:rFonts w:hint="eastAsia" w:ascii="微软雅黑" w:hAnsi="微软雅黑" w:eastAsia="微软雅黑" w:cs="微软雅黑"/>
              </w:rPr>
            </w:pPr>
          </w:p>
        </w:tc>
        <w:tc>
          <w:tcPr>
            <w:tcW w:w="1422" w:type="dxa"/>
            <w:gridSpan w:val="2"/>
            <w:vAlign w:val="top"/>
          </w:tcPr>
          <w:p w14:paraId="5726F54B">
            <w:pPr>
              <w:spacing w:before="262" w:line="183" w:lineRule="auto"/>
              <w:ind w:left="228"/>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技术职称</w:t>
            </w:r>
          </w:p>
        </w:tc>
        <w:tc>
          <w:tcPr>
            <w:tcW w:w="1896" w:type="dxa"/>
            <w:gridSpan w:val="3"/>
            <w:vAlign w:val="top"/>
          </w:tcPr>
          <w:p w14:paraId="18E7A319">
            <w:pPr>
              <w:pStyle w:val="7"/>
              <w:rPr>
                <w:rFonts w:hint="eastAsia" w:ascii="微软雅黑" w:hAnsi="微软雅黑" w:eastAsia="微软雅黑" w:cs="微软雅黑"/>
              </w:rPr>
            </w:pPr>
          </w:p>
        </w:tc>
        <w:tc>
          <w:tcPr>
            <w:tcW w:w="791" w:type="dxa"/>
            <w:vAlign w:val="top"/>
          </w:tcPr>
          <w:p w14:paraId="22498A11">
            <w:pPr>
              <w:spacing w:before="266" w:line="182" w:lineRule="auto"/>
              <w:ind w:left="19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电话</w:t>
            </w:r>
          </w:p>
        </w:tc>
        <w:tc>
          <w:tcPr>
            <w:tcW w:w="1595" w:type="dxa"/>
            <w:vAlign w:val="top"/>
          </w:tcPr>
          <w:p w14:paraId="03B58856">
            <w:pPr>
              <w:pStyle w:val="7"/>
              <w:rPr>
                <w:rFonts w:hint="eastAsia" w:ascii="微软雅黑" w:hAnsi="微软雅黑" w:eastAsia="微软雅黑" w:cs="微软雅黑"/>
              </w:rPr>
            </w:pPr>
          </w:p>
        </w:tc>
      </w:tr>
      <w:tr w14:paraId="0F0D56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1820" w:type="dxa"/>
            <w:vAlign w:val="top"/>
          </w:tcPr>
          <w:p w14:paraId="25CC890F">
            <w:pPr>
              <w:spacing w:before="193" w:line="184" w:lineRule="auto"/>
              <w:ind w:left="404"/>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成立时间</w:t>
            </w:r>
          </w:p>
        </w:tc>
        <w:tc>
          <w:tcPr>
            <w:tcW w:w="2134" w:type="dxa"/>
            <w:gridSpan w:val="2"/>
            <w:vAlign w:val="top"/>
          </w:tcPr>
          <w:p w14:paraId="63D7D454">
            <w:pPr>
              <w:pStyle w:val="7"/>
              <w:rPr>
                <w:rFonts w:hint="eastAsia" w:ascii="微软雅黑" w:hAnsi="微软雅黑" w:eastAsia="微软雅黑" w:cs="微软雅黑"/>
              </w:rPr>
            </w:pPr>
          </w:p>
        </w:tc>
        <w:tc>
          <w:tcPr>
            <w:tcW w:w="5704" w:type="dxa"/>
            <w:gridSpan w:val="7"/>
            <w:vAlign w:val="top"/>
          </w:tcPr>
          <w:p w14:paraId="77940B17">
            <w:pPr>
              <w:spacing w:before="193" w:line="183" w:lineRule="auto"/>
              <w:ind w:left="1940"/>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员工总人数：</w:t>
            </w:r>
          </w:p>
        </w:tc>
      </w:tr>
      <w:tr w14:paraId="225369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1820" w:type="dxa"/>
            <w:vAlign w:val="top"/>
          </w:tcPr>
          <w:p w14:paraId="1862FE22">
            <w:pPr>
              <w:spacing w:before="205" w:line="184" w:lineRule="auto"/>
              <w:ind w:left="192"/>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企业资质等级</w:t>
            </w:r>
          </w:p>
        </w:tc>
        <w:tc>
          <w:tcPr>
            <w:tcW w:w="998" w:type="dxa"/>
            <w:vAlign w:val="top"/>
          </w:tcPr>
          <w:p w14:paraId="416F0CEB">
            <w:pPr>
              <w:pStyle w:val="7"/>
              <w:rPr>
                <w:rFonts w:hint="eastAsia" w:ascii="微软雅黑" w:hAnsi="微软雅黑" w:eastAsia="微软雅黑" w:cs="微软雅黑"/>
              </w:rPr>
            </w:pPr>
          </w:p>
        </w:tc>
        <w:tc>
          <w:tcPr>
            <w:tcW w:w="1136" w:type="dxa"/>
            <w:vAlign w:val="top"/>
          </w:tcPr>
          <w:p w14:paraId="085E8F50">
            <w:pPr>
              <w:pStyle w:val="7"/>
              <w:rPr>
                <w:rFonts w:hint="eastAsia" w:ascii="微软雅黑" w:hAnsi="微软雅黑" w:eastAsia="微软雅黑" w:cs="微软雅黑"/>
              </w:rPr>
            </w:pPr>
          </w:p>
        </w:tc>
        <w:tc>
          <w:tcPr>
            <w:tcW w:w="1105" w:type="dxa"/>
            <w:vMerge w:val="restart"/>
            <w:tcBorders>
              <w:bottom w:val="nil"/>
            </w:tcBorders>
            <w:vAlign w:val="top"/>
          </w:tcPr>
          <w:p w14:paraId="2684517B">
            <w:pPr>
              <w:pStyle w:val="7"/>
              <w:spacing w:line="273" w:lineRule="auto"/>
              <w:rPr>
                <w:rFonts w:hint="eastAsia" w:ascii="微软雅黑" w:hAnsi="微软雅黑" w:eastAsia="微软雅黑" w:cs="微软雅黑"/>
              </w:rPr>
            </w:pPr>
          </w:p>
          <w:p w14:paraId="56E93DC9">
            <w:pPr>
              <w:pStyle w:val="7"/>
              <w:spacing w:line="273" w:lineRule="auto"/>
              <w:rPr>
                <w:rFonts w:hint="eastAsia" w:ascii="微软雅黑" w:hAnsi="微软雅黑" w:eastAsia="微软雅黑" w:cs="微软雅黑"/>
              </w:rPr>
            </w:pPr>
          </w:p>
          <w:p w14:paraId="715D516B">
            <w:pPr>
              <w:pStyle w:val="7"/>
              <w:spacing w:line="273" w:lineRule="auto"/>
              <w:rPr>
                <w:rFonts w:hint="eastAsia" w:ascii="微软雅黑" w:hAnsi="微软雅黑" w:eastAsia="微软雅黑" w:cs="微软雅黑"/>
              </w:rPr>
            </w:pPr>
          </w:p>
          <w:p w14:paraId="27AEB2EF">
            <w:pPr>
              <w:pStyle w:val="7"/>
              <w:spacing w:line="274" w:lineRule="auto"/>
              <w:rPr>
                <w:rFonts w:hint="eastAsia" w:ascii="微软雅黑" w:hAnsi="微软雅黑" w:eastAsia="微软雅黑" w:cs="微软雅黑"/>
              </w:rPr>
            </w:pPr>
          </w:p>
          <w:p w14:paraId="5950E4DF">
            <w:pPr>
              <w:pStyle w:val="7"/>
              <w:spacing w:line="274" w:lineRule="auto"/>
              <w:rPr>
                <w:rFonts w:hint="eastAsia" w:ascii="微软雅黑" w:hAnsi="微软雅黑" w:eastAsia="微软雅黑" w:cs="微软雅黑"/>
              </w:rPr>
            </w:pPr>
          </w:p>
          <w:p w14:paraId="2FF5BCE2">
            <w:pPr>
              <w:pStyle w:val="7"/>
              <w:spacing w:line="274" w:lineRule="auto"/>
              <w:rPr>
                <w:rFonts w:hint="eastAsia" w:ascii="微软雅黑" w:hAnsi="微软雅黑" w:eastAsia="微软雅黑" w:cs="微软雅黑"/>
              </w:rPr>
            </w:pPr>
          </w:p>
          <w:p w14:paraId="23BA1F6D">
            <w:pPr>
              <w:spacing w:before="103" w:line="182" w:lineRule="auto"/>
              <w:ind w:left="29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其中</w:t>
            </w:r>
          </w:p>
        </w:tc>
        <w:tc>
          <w:tcPr>
            <w:tcW w:w="2213" w:type="dxa"/>
            <w:gridSpan w:val="4"/>
            <w:vAlign w:val="top"/>
          </w:tcPr>
          <w:p w14:paraId="51DDA4CE">
            <w:pPr>
              <w:spacing w:before="206" w:line="183" w:lineRule="auto"/>
              <w:ind w:left="584"/>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项目经理</w:t>
            </w:r>
          </w:p>
        </w:tc>
        <w:tc>
          <w:tcPr>
            <w:tcW w:w="2386" w:type="dxa"/>
            <w:gridSpan w:val="2"/>
            <w:vAlign w:val="top"/>
          </w:tcPr>
          <w:p w14:paraId="40E0CB94">
            <w:pPr>
              <w:pStyle w:val="7"/>
              <w:rPr>
                <w:rFonts w:hint="eastAsia" w:ascii="微软雅黑" w:hAnsi="微软雅黑" w:eastAsia="微软雅黑" w:cs="微软雅黑"/>
              </w:rPr>
            </w:pPr>
          </w:p>
        </w:tc>
      </w:tr>
      <w:tr w14:paraId="0A7E5A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1820" w:type="dxa"/>
            <w:vAlign w:val="top"/>
          </w:tcPr>
          <w:p w14:paraId="382772DC">
            <w:pPr>
              <w:spacing w:before="201" w:line="182" w:lineRule="auto"/>
              <w:ind w:left="307"/>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营业执照号</w:t>
            </w:r>
          </w:p>
        </w:tc>
        <w:tc>
          <w:tcPr>
            <w:tcW w:w="998" w:type="dxa"/>
            <w:vAlign w:val="top"/>
          </w:tcPr>
          <w:p w14:paraId="13A1891A">
            <w:pPr>
              <w:pStyle w:val="7"/>
              <w:rPr>
                <w:rFonts w:hint="eastAsia" w:ascii="微软雅黑" w:hAnsi="微软雅黑" w:eastAsia="微软雅黑" w:cs="微软雅黑"/>
              </w:rPr>
            </w:pPr>
          </w:p>
        </w:tc>
        <w:tc>
          <w:tcPr>
            <w:tcW w:w="1136" w:type="dxa"/>
            <w:vAlign w:val="top"/>
          </w:tcPr>
          <w:p w14:paraId="49994CBB">
            <w:pPr>
              <w:pStyle w:val="7"/>
              <w:rPr>
                <w:rFonts w:hint="eastAsia" w:ascii="微软雅黑" w:hAnsi="微软雅黑" w:eastAsia="微软雅黑" w:cs="微软雅黑"/>
              </w:rPr>
            </w:pPr>
          </w:p>
        </w:tc>
        <w:tc>
          <w:tcPr>
            <w:tcW w:w="1105" w:type="dxa"/>
            <w:vMerge w:val="continue"/>
            <w:tcBorders>
              <w:top w:val="nil"/>
              <w:bottom w:val="nil"/>
            </w:tcBorders>
            <w:vAlign w:val="top"/>
          </w:tcPr>
          <w:p w14:paraId="347D9878">
            <w:pPr>
              <w:pStyle w:val="7"/>
              <w:rPr>
                <w:rFonts w:hint="eastAsia" w:ascii="微软雅黑" w:hAnsi="微软雅黑" w:eastAsia="微软雅黑" w:cs="微软雅黑"/>
              </w:rPr>
            </w:pPr>
          </w:p>
        </w:tc>
        <w:tc>
          <w:tcPr>
            <w:tcW w:w="2213" w:type="dxa"/>
            <w:gridSpan w:val="4"/>
            <w:vAlign w:val="top"/>
          </w:tcPr>
          <w:p w14:paraId="4C76C851">
            <w:pPr>
              <w:spacing w:before="198" w:line="184" w:lineRule="auto"/>
              <w:ind w:left="378"/>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高级职称人员</w:t>
            </w:r>
          </w:p>
        </w:tc>
        <w:tc>
          <w:tcPr>
            <w:tcW w:w="2386" w:type="dxa"/>
            <w:gridSpan w:val="2"/>
            <w:vAlign w:val="top"/>
          </w:tcPr>
          <w:p w14:paraId="347B2D2A">
            <w:pPr>
              <w:pStyle w:val="7"/>
              <w:rPr>
                <w:rFonts w:hint="eastAsia" w:ascii="微软雅黑" w:hAnsi="微软雅黑" w:eastAsia="微软雅黑" w:cs="微软雅黑"/>
              </w:rPr>
            </w:pPr>
          </w:p>
        </w:tc>
      </w:tr>
      <w:tr w14:paraId="7D7E5C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0" w:hRule="atLeast"/>
        </w:trPr>
        <w:tc>
          <w:tcPr>
            <w:tcW w:w="1820" w:type="dxa"/>
            <w:vAlign w:val="top"/>
          </w:tcPr>
          <w:p w14:paraId="0B6686DF">
            <w:pPr>
              <w:spacing w:before="189" w:line="184" w:lineRule="auto"/>
              <w:ind w:left="403"/>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注册资金</w:t>
            </w:r>
          </w:p>
        </w:tc>
        <w:tc>
          <w:tcPr>
            <w:tcW w:w="998" w:type="dxa"/>
            <w:vAlign w:val="top"/>
          </w:tcPr>
          <w:p w14:paraId="2CB52CD9">
            <w:pPr>
              <w:pStyle w:val="7"/>
              <w:rPr>
                <w:rFonts w:hint="eastAsia" w:ascii="微软雅黑" w:hAnsi="微软雅黑" w:eastAsia="微软雅黑" w:cs="微软雅黑"/>
              </w:rPr>
            </w:pPr>
          </w:p>
        </w:tc>
        <w:tc>
          <w:tcPr>
            <w:tcW w:w="1136" w:type="dxa"/>
            <w:vAlign w:val="top"/>
          </w:tcPr>
          <w:p w14:paraId="6664DC78">
            <w:pPr>
              <w:pStyle w:val="7"/>
              <w:rPr>
                <w:rFonts w:hint="eastAsia" w:ascii="微软雅黑" w:hAnsi="微软雅黑" w:eastAsia="微软雅黑" w:cs="微软雅黑"/>
              </w:rPr>
            </w:pPr>
          </w:p>
        </w:tc>
        <w:tc>
          <w:tcPr>
            <w:tcW w:w="1105" w:type="dxa"/>
            <w:vMerge w:val="continue"/>
            <w:tcBorders>
              <w:top w:val="nil"/>
              <w:bottom w:val="nil"/>
            </w:tcBorders>
            <w:vAlign w:val="top"/>
          </w:tcPr>
          <w:p w14:paraId="7DA3D7E2">
            <w:pPr>
              <w:pStyle w:val="7"/>
              <w:rPr>
                <w:rFonts w:hint="eastAsia" w:ascii="微软雅黑" w:hAnsi="微软雅黑" w:eastAsia="微软雅黑" w:cs="微软雅黑"/>
              </w:rPr>
            </w:pPr>
          </w:p>
        </w:tc>
        <w:tc>
          <w:tcPr>
            <w:tcW w:w="2213" w:type="dxa"/>
            <w:gridSpan w:val="4"/>
            <w:vAlign w:val="top"/>
          </w:tcPr>
          <w:p w14:paraId="221C9212">
            <w:pPr>
              <w:spacing w:before="188" w:line="183" w:lineRule="auto"/>
              <w:ind w:left="40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中级职称人员</w:t>
            </w:r>
          </w:p>
        </w:tc>
        <w:tc>
          <w:tcPr>
            <w:tcW w:w="2386" w:type="dxa"/>
            <w:gridSpan w:val="2"/>
            <w:vAlign w:val="top"/>
          </w:tcPr>
          <w:p w14:paraId="75305BC2">
            <w:pPr>
              <w:pStyle w:val="7"/>
              <w:rPr>
                <w:rFonts w:hint="eastAsia" w:ascii="微软雅黑" w:hAnsi="微软雅黑" w:eastAsia="微软雅黑" w:cs="微软雅黑"/>
              </w:rPr>
            </w:pPr>
          </w:p>
        </w:tc>
      </w:tr>
      <w:tr w14:paraId="11E2BC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1820" w:type="dxa"/>
            <w:vAlign w:val="top"/>
          </w:tcPr>
          <w:p w14:paraId="0AD3DDC7">
            <w:pPr>
              <w:spacing w:before="206" w:line="184" w:lineRule="auto"/>
              <w:ind w:left="404"/>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开户银行</w:t>
            </w:r>
          </w:p>
        </w:tc>
        <w:tc>
          <w:tcPr>
            <w:tcW w:w="998" w:type="dxa"/>
            <w:vAlign w:val="top"/>
          </w:tcPr>
          <w:p w14:paraId="60A533AB">
            <w:pPr>
              <w:pStyle w:val="7"/>
              <w:rPr>
                <w:rFonts w:hint="eastAsia" w:ascii="微软雅黑" w:hAnsi="微软雅黑" w:eastAsia="微软雅黑" w:cs="微软雅黑"/>
              </w:rPr>
            </w:pPr>
          </w:p>
        </w:tc>
        <w:tc>
          <w:tcPr>
            <w:tcW w:w="1136" w:type="dxa"/>
            <w:vAlign w:val="top"/>
          </w:tcPr>
          <w:p w14:paraId="1DE692A0">
            <w:pPr>
              <w:pStyle w:val="7"/>
              <w:rPr>
                <w:rFonts w:hint="eastAsia" w:ascii="微软雅黑" w:hAnsi="微软雅黑" w:eastAsia="微软雅黑" w:cs="微软雅黑"/>
              </w:rPr>
            </w:pPr>
          </w:p>
        </w:tc>
        <w:tc>
          <w:tcPr>
            <w:tcW w:w="1105" w:type="dxa"/>
            <w:vMerge w:val="continue"/>
            <w:tcBorders>
              <w:top w:val="nil"/>
              <w:bottom w:val="nil"/>
            </w:tcBorders>
            <w:vAlign w:val="top"/>
          </w:tcPr>
          <w:p w14:paraId="1B1CAA62">
            <w:pPr>
              <w:pStyle w:val="7"/>
              <w:rPr>
                <w:rFonts w:hint="eastAsia" w:ascii="微软雅黑" w:hAnsi="微软雅黑" w:eastAsia="微软雅黑" w:cs="微软雅黑"/>
              </w:rPr>
            </w:pPr>
          </w:p>
        </w:tc>
        <w:tc>
          <w:tcPr>
            <w:tcW w:w="2213" w:type="dxa"/>
            <w:gridSpan w:val="4"/>
            <w:vAlign w:val="top"/>
          </w:tcPr>
          <w:p w14:paraId="64446E4B">
            <w:pPr>
              <w:spacing w:before="211" w:line="183" w:lineRule="auto"/>
              <w:ind w:left="371"/>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初级职称人员</w:t>
            </w:r>
          </w:p>
        </w:tc>
        <w:tc>
          <w:tcPr>
            <w:tcW w:w="2386" w:type="dxa"/>
            <w:gridSpan w:val="2"/>
            <w:vAlign w:val="top"/>
          </w:tcPr>
          <w:p w14:paraId="39E55E8F">
            <w:pPr>
              <w:pStyle w:val="7"/>
              <w:rPr>
                <w:rFonts w:hint="eastAsia" w:ascii="微软雅黑" w:hAnsi="微软雅黑" w:eastAsia="微软雅黑" w:cs="微软雅黑"/>
              </w:rPr>
            </w:pPr>
          </w:p>
        </w:tc>
      </w:tr>
      <w:tr w14:paraId="71C19E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1820" w:type="dxa"/>
            <w:vAlign w:val="top"/>
          </w:tcPr>
          <w:p w14:paraId="07F53893">
            <w:pPr>
              <w:spacing w:before="190" w:line="180" w:lineRule="auto"/>
              <w:ind w:left="615"/>
              <w:rPr>
                <w:rFonts w:hint="eastAsia" w:ascii="微软雅黑" w:hAnsi="微软雅黑" w:eastAsia="微软雅黑" w:cs="微软雅黑"/>
                <w:sz w:val="24"/>
                <w:szCs w:val="24"/>
              </w:rPr>
            </w:pPr>
            <w:r>
              <w:rPr>
                <w:rFonts w:hint="eastAsia" w:ascii="微软雅黑" w:hAnsi="微软雅黑" w:eastAsia="微软雅黑" w:cs="微软雅黑"/>
                <w:sz w:val="24"/>
                <w:szCs w:val="24"/>
              </w:rPr>
              <w:t>账号</w:t>
            </w:r>
          </w:p>
        </w:tc>
        <w:tc>
          <w:tcPr>
            <w:tcW w:w="998" w:type="dxa"/>
            <w:vAlign w:val="top"/>
          </w:tcPr>
          <w:p w14:paraId="091B8B8A">
            <w:pPr>
              <w:pStyle w:val="7"/>
              <w:rPr>
                <w:rFonts w:hint="eastAsia" w:ascii="微软雅黑" w:hAnsi="微软雅黑" w:eastAsia="微软雅黑" w:cs="微软雅黑"/>
              </w:rPr>
            </w:pPr>
          </w:p>
        </w:tc>
        <w:tc>
          <w:tcPr>
            <w:tcW w:w="1136" w:type="dxa"/>
            <w:vAlign w:val="top"/>
          </w:tcPr>
          <w:p w14:paraId="7E0360D1">
            <w:pPr>
              <w:pStyle w:val="7"/>
              <w:rPr>
                <w:rFonts w:hint="eastAsia" w:ascii="微软雅黑" w:hAnsi="微软雅黑" w:eastAsia="微软雅黑" w:cs="微软雅黑"/>
              </w:rPr>
            </w:pPr>
          </w:p>
        </w:tc>
        <w:tc>
          <w:tcPr>
            <w:tcW w:w="1105" w:type="dxa"/>
            <w:vMerge w:val="continue"/>
            <w:tcBorders>
              <w:top w:val="nil"/>
            </w:tcBorders>
            <w:vAlign w:val="top"/>
          </w:tcPr>
          <w:p w14:paraId="3CB3119B">
            <w:pPr>
              <w:pStyle w:val="7"/>
              <w:rPr>
                <w:rFonts w:hint="eastAsia" w:ascii="微软雅黑" w:hAnsi="微软雅黑" w:eastAsia="微软雅黑" w:cs="微软雅黑"/>
              </w:rPr>
            </w:pPr>
          </w:p>
        </w:tc>
        <w:tc>
          <w:tcPr>
            <w:tcW w:w="2213" w:type="dxa"/>
            <w:gridSpan w:val="4"/>
            <w:vAlign w:val="top"/>
          </w:tcPr>
          <w:p w14:paraId="1F78B461">
            <w:pPr>
              <w:spacing w:before="186" w:line="182" w:lineRule="auto"/>
              <w:ind w:left="688"/>
              <w:rPr>
                <w:rFonts w:hint="eastAsia" w:ascii="微软雅黑" w:hAnsi="微软雅黑" w:eastAsia="微软雅黑" w:cs="微软雅黑"/>
                <w:sz w:val="24"/>
                <w:szCs w:val="24"/>
              </w:rPr>
            </w:pPr>
            <w:r>
              <w:rPr>
                <w:rFonts w:hint="eastAsia" w:ascii="微软雅黑" w:hAnsi="微软雅黑" w:eastAsia="微软雅黑" w:cs="微软雅黑"/>
                <w:sz w:val="24"/>
                <w:szCs w:val="24"/>
              </w:rPr>
              <w:t>技    工</w:t>
            </w:r>
          </w:p>
        </w:tc>
        <w:tc>
          <w:tcPr>
            <w:tcW w:w="2386" w:type="dxa"/>
            <w:gridSpan w:val="2"/>
            <w:vAlign w:val="top"/>
          </w:tcPr>
          <w:p w14:paraId="7A1E8EC3">
            <w:pPr>
              <w:pStyle w:val="7"/>
              <w:rPr>
                <w:rFonts w:hint="eastAsia" w:ascii="微软雅黑" w:hAnsi="微软雅黑" w:eastAsia="微软雅黑" w:cs="微软雅黑"/>
              </w:rPr>
            </w:pPr>
          </w:p>
        </w:tc>
      </w:tr>
      <w:tr w14:paraId="5F629F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5" w:hRule="atLeast"/>
        </w:trPr>
        <w:tc>
          <w:tcPr>
            <w:tcW w:w="1820" w:type="dxa"/>
            <w:vAlign w:val="top"/>
          </w:tcPr>
          <w:p w14:paraId="04B75C78">
            <w:pPr>
              <w:pStyle w:val="7"/>
              <w:rPr>
                <w:rFonts w:hint="eastAsia" w:ascii="微软雅黑" w:hAnsi="微软雅黑" w:eastAsia="微软雅黑" w:cs="微软雅黑"/>
              </w:rPr>
            </w:pPr>
          </w:p>
          <w:p w14:paraId="72859B9E">
            <w:pPr>
              <w:pStyle w:val="7"/>
              <w:rPr>
                <w:rFonts w:hint="eastAsia" w:ascii="微软雅黑" w:hAnsi="微软雅黑" w:eastAsia="微软雅黑" w:cs="微软雅黑"/>
              </w:rPr>
            </w:pPr>
          </w:p>
          <w:p w14:paraId="216CF998">
            <w:pPr>
              <w:spacing w:before="103" w:line="183" w:lineRule="auto"/>
              <w:ind w:left="407"/>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经营范围</w:t>
            </w:r>
          </w:p>
        </w:tc>
        <w:tc>
          <w:tcPr>
            <w:tcW w:w="7838" w:type="dxa"/>
            <w:gridSpan w:val="9"/>
            <w:vAlign w:val="top"/>
          </w:tcPr>
          <w:p w14:paraId="0FE6A47B">
            <w:pPr>
              <w:pStyle w:val="7"/>
              <w:rPr>
                <w:rFonts w:hint="eastAsia" w:ascii="微软雅黑" w:hAnsi="微软雅黑" w:eastAsia="微软雅黑" w:cs="微软雅黑"/>
              </w:rPr>
            </w:pPr>
          </w:p>
        </w:tc>
      </w:tr>
      <w:tr w14:paraId="45E798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 w:hRule="atLeast"/>
        </w:trPr>
        <w:tc>
          <w:tcPr>
            <w:tcW w:w="1820" w:type="dxa"/>
            <w:vAlign w:val="top"/>
          </w:tcPr>
          <w:p w14:paraId="156E2524">
            <w:pPr>
              <w:spacing w:before="265" w:line="184" w:lineRule="auto"/>
              <w:ind w:left="61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备注</w:t>
            </w:r>
          </w:p>
        </w:tc>
        <w:tc>
          <w:tcPr>
            <w:tcW w:w="7838" w:type="dxa"/>
            <w:gridSpan w:val="9"/>
            <w:vAlign w:val="top"/>
          </w:tcPr>
          <w:p w14:paraId="6EDC697C">
            <w:pPr>
              <w:pStyle w:val="7"/>
              <w:rPr>
                <w:rFonts w:hint="eastAsia" w:ascii="微软雅黑" w:hAnsi="微软雅黑" w:eastAsia="微软雅黑" w:cs="微软雅黑"/>
              </w:rPr>
            </w:pPr>
          </w:p>
        </w:tc>
      </w:tr>
    </w:tbl>
    <w:p w14:paraId="1922C366">
      <w:pPr>
        <w:pStyle w:val="3"/>
        <w:spacing w:before="275" w:line="225" w:lineRule="auto"/>
        <w:ind w:left="17"/>
        <w:outlineLvl w:val="1"/>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备注：本表后应附企业法人营业执照及其年检合格的证明材料、企业资质证证</w:t>
      </w:r>
      <w:r>
        <w:rPr>
          <w:rFonts w:hint="eastAsia" w:ascii="微软雅黑" w:hAnsi="微软雅黑" w:eastAsia="微软雅黑" w:cs="微软雅黑"/>
          <w:b/>
          <w:bCs/>
          <w:spacing w:val="-1"/>
          <w:sz w:val="24"/>
          <w:szCs w:val="24"/>
        </w:rPr>
        <w:t>书（若有）</w:t>
      </w:r>
    </w:p>
    <w:p w14:paraId="7D4CA570">
      <w:pPr>
        <w:pStyle w:val="3"/>
        <w:spacing w:before="22" w:line="184" w:lineRule="auto"/>
        <w:ind w:left="16"/>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等材料的扫描件并加盖单位公章。</w:t>
      </w:r>
    </w:p>
    <w:p w14:paraId="655DF94A">
      <w:pPr>
        <w:spacing w:line="184" w:lineRule="auto"/>
        <w:rPr>
          <w:rFonts w:hint="eastAsia" w:ascii="微软雅黑" w:hAnsi="微软雅黑" w:eastAsia="微软雅黑" w:cs="微软雅黑"/>
          <w:sz w:val="24"/>
          <w:szCs w:val="24"/>
        </w:rPr>
        <w:sectPr>
          <w:headerReference r:id="rId70" w:type="default"/>
          <w:footerReference r:id="rId71" w:type="default"/>
          <w:pgSz w:w="11905" w:h="16839"/>
          <w:pgMar w:top="1084" w:right="1083" w:bottom="1055" w:left="1068" w:header="1055" w:footer="822" w:gutter="0"/>
          <w:cols w:space="720" w:num="1"/>
        </w:sectPr>
      </w:pPr>
    </w:p>
    <w:p w14:paraId="2BB7F75C">
      <w:pPr>
        <w:spacing w:line="297" w:lineRule="auto"/>
        <w:rPr>
          <w:rFonts w:hint="eastAsia" w:ascii="微软雅黑" w:hAnsi="微软雅黑" w:eastAsia="微软雅黑" w:cs="微软雅黑"/>
          <w:sz w:val="21"/>
        </w:rPr>
      </w:pPr>
      <w:r>
        <w:rPr>
          <w:rFonts w:hint="eastAsia" w:ascii="微软雅黑" w:hAnsi="微软雅黑" w:eastAsia="微软雅黑" w:cs="微软雅黑"/>
        </w:rPr>
        <w:pict>
          <v:shape id="_x0000_s1075" o:spid="_x0000_s1075" style="position:absolute;left:0pt;margin-left:0pt;margin-top:0.7pt;height:0.75pt;width:486.95pt;z-index:251709440;mso-width-relative:page;mso-height-relative:page;" fillcolor="#000000" filled="t" stroked="f" coordsize="9739,15" path="m0,0l9738,0,9738,14,0,14,0,0xe">
            <v:path/>
            <v:fill on="t" focussize="0,0"/>
            <v:stroke on="f"/>
            <v:imagedata o:title=""/>
            <o:lock v:ext="edit"/>
          </v:shape>
        </w:pict>
      </w:r>
    </w:p>
    <w:p w14:paraId="07885885">
      <w:pPr>
        <w:pStyle w:val="3"/>
        <w:spacing w:before="103" w:line="230" w:lineRule="auto"/>
        <w:ind w:left="13"/>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附件 7.2</w:t>
      </w:r>
    </w:p>
    <w:p w14:paraId="11105141">
      <w:pPr>
        <w:pStyle w:val="3"/>
        <w:spacing w:before="200" w:line="184" w:lineRule="auto"/>
        <w:ind w:left="3332"/>
        <w:rPr>
          <w:rFonts w:hint="eastAsia" w:ascii="微软雅黑" w:hAnsi="微软雅黑" w:eastAsia="微软雅黑" w:cs="微软雅黑"/>
        </w:rPr>
      </w:pPr>
      <w:r>
        <w:rPr>
          <w:rFonts w:hint="eastAsia" w:ascii="微软雅黑" w:hAnsi="微软雅黑" w:eastAsia="微软雅黑" w:cs="微软雅黑"/>
          <w:b/>
          <w:bCs/>
          <w:spacing w:val="-1"/>
        </w:rPr>
        <w:t>项目管理机构人员组成表</w:t>
      </w:r>
    </w:p>
    <w:p w14:paraId="6E78FBC8">
      <w:pPr>
        <w:pStyle w:val="3"/>
        <w:spacing w:before="90" w:line="183" w:lineRule="auto"/>
        <w:ind w:left="2"/>
        <w:outlineLvl w:val="1"/>
        <w:rPr>
          <w:rFonts w:hint="eastAsia" w:ascii="微软雅黑" w:hAnsi="微软雅黑" w:eastAsia="微软雅黑" w:cs="微软雅黑"/>
          <w:sz w:val="22"/>
          <w:szCs w:val="22"/>
        </w:rPr>
      </w:pPr>
      <w:r>
        <w:rPr>
          <w:rFonts w:hint="eastAsia" w:ascii="微软雅黑" w:hAnsi="微软雅黑" w:eastAsia="微软雅黑" w:cs="微软雅黑"/>
          <w:b/>
          <w:bCs/>
          <w:spacing w:val="-1"/>
          <w:sz w:val="22"/>
          <w:szCs w:val="22"/>
        </w:rPr>
        <w:t>项目名称：</w:t>
      </w:r>
    </w:p>
    <w:tbl>
      <w:tblPr>
        <w:tblStyle w:val="6"/>
        <w:tblW w:w="98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88"/>
        <w:gridCol w:w="864"/>
        <w:gridCol w:w="901"/>
        <w:gridCol w:w="1244"/>
        <w:gridCol w:w="1424"/>
        <w:gridCol w:w="1532"/>
        <w:gridCol w:w="1497"/>
        <w:gridCol w:w="727"/>
      </w:tblGrid>
      <w:tr w14:paraId="5FA5D7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trPr>
        <w:tc>
          <w:tcPr>
            <w:tcW w:w="1688" w:type="dxa"/>
            <w:vMerge w:val="restart"/>
            <w:tcBorders>
              <w:bottom w:val="nil"/>
            </w:tcBorders>
            <w:vAlign w:val="top"/>
          </w:tcPr>
          <w:p w14:paraId="2DA4F0C9">
            <w:pPr>
              <w:pStyle w:val="7"/>
              <w:spacing w:line="304" w:lineRule="auto"/>
              <w:rPr>
                <w:rFonts w:hint="eastAsia" w:ascii="微软雅黑" w:hAnsi="微软雅黑" w:eastAsia="微软雅黑" w:cs="微软雅黑"/>
              </w:rPr>
            </w:pPr>
          </w:p>
          <w:p w14:paraId="673436DA">
            <w:pPr>
              <w:pStyle w:val="7"/>
              <w:spacing w:line="304" w:lineRule="auto"/>
              <w:rPr>
                <w:rFonts w:hint="eastAsia" w:ascii="微软雅黑" w:hAnsi="微软雅黑" w:eastAsia="微软雅黑" w:cs="微软雅黑"/>
              </w:rPr>
            </w:pPr>
          </w:p>
          <w:p w14:paraId="3AA1CA48">
            <w:pPr>
              <w:spacing w:before="103" w:line="184" w:lineRule="auto"/>
              <w:ind w:left="64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职务</w:t>
            </w:r>
          </w:p>
        </w:tc>
        <w:tc>
          <w:tcPr>
            <w:tcW w:w="864" w:type="dxa"/>
            <w:vMerge w:val="restart"/>
            <w:tcBorders>
              <w:bottom w:val="nil"/>
            </w:tcBorders>
            <w:vAlign w:val="top"/>
          </w:tcPr>
          <w:p w14:paraId="358804B4">
            <w:pPr>
              <w:pStyle w:val="7"/>
              <w:spacing w:line="305" w:lineRule="auto"/>
              <w:rPr>
                <w:rFonts w:hint="eastAsia" w:ascii="微软雅黑" w:hAnsi="微软雅黑" w:eastAsia="微软雅黑" w:cs="微软雅黑"/>
              </w:rPr>
            </w:pPr>
          </w:p>
          <w:p w14:paraId="5DA2C79B">
            <w:pPr>
              <w:pStyle w:val="7"/>
              <w:spacing w:line="306" w:lineRule="auto"/>
              <w:rPr>
                <w:rFonts w:hint="eastAsia" w:ascii="微软雅黑" w:hAnsi="微软雅黑" w:eastAsia="微软雅黑" w:cs="微软雅黑"/>
              </w:rPr>
            </w:pPr>
          </w:p>
          <w:p w14:paraId="1B4FA587">
            <w:pPr>
              <w:spacing w:before="103" w:line="182" w:lineRule="auto"/>
              <w:ind w:left="22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姓名</w:t>
            </w:r>
          </w:p>
        </w:tc>
        <w:tc>
          <w:tcPr>
            <w:tcW w:w="901" w:type="dxa"/>
            <w:vMerge w:val="restart"/>
            <w:tcBorders>
              <w:bottom w:val="nil"/>
            </w:tcBorders>
            <w:vAlign w:val="top"/>
          </w:tcPr>
          <w:p w14:paraId="3F659376">
            <w:pPr>
              <w:pStyle w:val="7"/>
              <w:spacing w:line="306" w:lineRule="auto"/>
              <w:rPr>
                <w:rFonts w:hint="eastAsia" w:ascii="微软雅黑" w:hAnsi="微软雅黑" w:eastAsia="微软雅黑" w:cs="微软雅黑"/>
              </w:rPr>
            </w:pPr>
          </w:p>
          <w:p w14:paraId="3BE065EA">
            <w:pPr>
              <w:pStyle w:val="7"/>
              <w:spacing w:line="306" w:lineRule="auto"/>
              <w:rPr>
                <w:rFonts w:hint="eastAsia" w:ascii="微软雅黑" w:hAnsi="微软雅黑" w:eastAsia="微软雅黑" w:cs="微软雅黑"/>
              </w:rPr>
            </w:pPr>
          </w:p>
          <w:p w14:paraId="2CC6042E">
            <w:pPr>
              <w:spacing w:before="103" w:line="183" w:lineRule="auto"/>
              <w:ind w:left="25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职称</w:t>
            </w:r>
          </w:p>
        </w:tc>
        <w:tc>
          <w:tcPr>
            <w:tcW w:w="5697" w:type="dxa"/>
            <w:gridSpan w:val="4"/>
            <w:vAlign w:val="top"/>
          </w:tcPr>
          <w:p w14:paraId="5C916594">
            <w:pPr>
              <w:spacing w:before="254" w:line="184" w:lineRule="auto"/>
              <w:ind w:left="1923"/>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执业或职业资格证明</w:t>
            </w:r>
          </w:p>
        </w:tc>
        <w:tc>
          <w:tcPr>
            <w:tcW w:w="727" w:type="dxa"/>
            <w:vAlign w:val="top"/>
          </w:tcPr>
          <w:p w14:paraId="1E87EB2F">
            <w:pPr>
              <w:spacing w:before="258" w:line="184" w:lineRule="auto"/>
              <w:ind w:left="16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备注</w:t>
            </w:r>
          </w:p>
        </w:tc>
      </w:tr>
      <w:tr w14:paraId="5EF57D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688" w:type="dxa"/>
            <w:vMerge w:val="continue"/>
            <w:tcBorders>
              <w:top w:val="nil"/>
            </w:tcBorders>
            <w:vAlign w:val="top"/>
          </w:tcPr>
          <w:p w14:paraId="1471EA7C">
            <w:pPr>
              <w:pStyle w:val="7"/>
              <w:rPr>
                <w:rFonts w:hint="eastAsia" w:ascii="微软雅黑" w:hAnsi="微软雅黑" w:eastAsia="微软雅黑" w:cs="微软雅黑"/>
              </w:rPr>
            </w:pPr>
          </w:p>
        </w:tc>
        <w:tc>
          <w:tcPr>
            <w:tcW w:w="864" w:type="dxa"/>
            <w:vMerge w:val="continue"/>
            <w:tcBorders>
              <w:top w:val="nil"/>
            </w:tcBorders>
            <w:vAlign w:val="top"/>
          </w:tcPr>
          <w:p w14:paraId="031C11A0">
            <w:pPr>
              <w:pStyle w:val="7"/>
              <w:rPr>
                <w:rFonts w:hint="eastAsia" w:ascii="微软雅黑" w:hAnsi="微软雅黑" w:eastAsia="微软雅黑" w:cs="微软雅黑"/>
              </w:rPr>
            </w:pPr>
          </w:p>
        </w:tc>
        <w:tc>
          <w:tcPr>
            <w:tcW w:w="901" w:type="dxa"/>
            <w:vMerge w:val="continue"/>
            <w:tcBorders>
              <w:top w:val="nil"/>
            </w:tcBorders>
            <w:vAlign w:val="top"/>
          </w:tcPr>
          <w:p w14:paraId="4268E179">
            <w:pPr>
              <w:pStyle w:val="7"/>
              <w:rPr>
                <w:rFonts w:hint="eastAsia" w:ascii="微软雅黑" w:hAnsi="微软雅黑" w:eastAsia="微软雅黑" w:cs="微软雅黑"/>
              </w:rPr>
            </w:pPr>
          </w:p>
        </w:tc>
        <w:tc>
          <w:tcPr>
            <w:tcW w:w="1244" w:type="dxa"/>
            <w:vAlign w:val="top"/>
          </w:tcPr>
          <w:p w14:paraId="4FB65923">
            <w:pPr>
              <w:spacing w:before="249" w:line="183" w:lineRule="auto"/>
              <w:ind w:right="31"/>
              <w:jc w:val="right"/>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证书名称</w:t>
            </w:r>
          </w:p>
        </w:tc>
        <w:tc>
          <w:tcPr>
            <w:tcW w:w="1424" w:type="dxa"/>
            <w:vAlign w:val="top"/>
          </w:tcPr>
          <w:p w14:paraId="0D884665">
            <w:pPr>
              <w:spacing w:before="253" w:line="182" w:lineRule="auto"/>
              <w:ind w:left="516"/>
              <w:rPr>
                <w:rFonts w:hint="eastAsia" w:ascii="微软雅黑" w:hAnsi="微软雅黑" w:eastAsia="微软雅黑" w:cs="微软雅黑"/>
                <w:sz w:val="24"/>
                <w:szCs w:val="24"/>
              </w:rPr>
            </w:pPr>
            <w:r>
              <w:rPr>
                <w:rFonts w:hint="eastAsia" w:ascii="微软雅黑" w:hAnsi="微软雅黑" w:eastAsia="微软雅黑" w:cs="微软雅黑"/>
                <w:sz w:val="24"/>
                <w:szCs w:val="24"/>
              </w:rPr>
              <w:t>级别</w:t>
            </w:r>
          </w:p>
        </w:tc>
        <w:tc>
          <w:tcPr>
            <w:tcW w:w="1532" w:type="dxa"/>
            <w:vAlign w:val="top"/>
          </w:tcPr>
          <w:p w14:paraId="5747E804">
            <w:pPr>
              <w:spacing w:before="256" w:line="180" w:lineRule="auto"/>
              <w:ind w:left="56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证号</w:t>
            </w:r>
          </w:p>
        </w:tc>
        <w:tc>
          <w:tcPr>
            <w:tcW w:w="1497" w:type="dxa"/>
            <w:vAlign w:val="top"/>
          </w:tcPr>
          <w:p w14:paraId="3E8B811F">
            <w:pPr>
              <w:spacing w:before="253" w:line="182" w:lineRule="auto"/>
              <w:ind w:left="557"/>
              <w:rPr>
                <w:rFonts w:hint="eastAsia" w:ascii="微软雅黑" w:hAnsi="微软雅黑" w:eastAsia="微软雅黑" w:cs="微软雅黑"/>
                <w:sz w:val="24"/>
                <w:szCs w:val="24"/>
              </w:rPr>
            </w:pPr>
            <w:r>
              <w:rPr>
                <w:rFonts w:hint="eastAsia" w:ascii="微软雅黑" w:hAnsi="微软雅黑" w:eastAsia="微软雅黑" w:cs="微软雅黑"/>
                <w:sz w:val="24"/>
                <w:szCs w:val="24"/>
              </w:rPr>
              <w:t>专业</w:t>
            </w:r>
          </w:p>
        </w:tc>
        <w:tc>
          <w:tcPr>
            <w:tcW w:w="727" w:type="dxa"/>
            <w:vAlign w:val="top"/>
          </w:tcPr>
          <w:p w14:paraId="2A61A51D">
            <w:pPr>
              <w:pStyle w:val="7"/>
              <w:rPr>
                <w:rFonts w:hint="eastAsia" w:ascii="微软雅黑" w:hAnsi="微软雅黑" w:eastAsia="微软雅黑" w:cs="微软雅黑"/>
              </w:rPr>
            </w:pPr>
          </w:p>
        </w:tc>
      </w:tr>
      <w:tr w14:paraId="4B170D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688" w:type="dxa"/>
            <w:vAlign w:val="top"/>
          </w:tcPr>
          <w:p w14:paraId="09A2C6A7">
            <w:pPr>
              <w:spacing w:before="253" w:line="182" w:lineRule="auto"/>
              <w:ind w:left="330"/>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项目经理</w:t>
            </w:r>
          </w:p>
        </w:tc>
        <w:tc>
          <w:tcPr>
            <w:tcW w:w="864" w:type="dxa"/>
            <w:vAlign w:val="top"/>
          </w:tcPr>
          <w:p w14:paraId="58E06C3B">
            <w:pPr>
              <w:pStyle w:val="7"/>
              <w:rPr>
                <w:rFonts w:hint="eastAsia" w:ascii="微软雅黑" w:hAnsi="微软雅黑" w:eastAsia="微软雅黑" w:cs="微软雅黑"/>
              </w:rPr>
            </w:pPr>
          </w:p>
        </w:tc>
        <w:tc>
          <w:tcPr>
            <w:tcW w:w="901" w:type="dxa"/>
            <w:vAlign w:val="top"/>
          </w:tcPr>
          <w:p w14:paraId="19415AA7">
            <w:pPr>
              <w:pStyle w:val="7"/>
              <w:rPr>
                <w:rFonts w:hint="eastAsia" w:ascii="微软雅黑" w:hAnsi="微软雅黑" w:eastAsia="微软雅黑" w:cs="微软雅黑"/>
              </w:rPr>
            </w:pPr>
          </w:p>
        </w:tc>
        <w:tc>
          <w:tcPr>
            <w:tcW w:w="1244" w:type="dxa"/>
            <w:vAlign w:val="top"/>
          </w:tcPr>
          <w:p w14:paraId="032D4C5F">
            <w:pPr>
              <w:pStyle w:val="7"/>
              <w:rPr>
                <w:rFonts w:hint="eastAsia" w:ascii="微软雅黑" w:hAnsi="微软雅黑" w:eastAsia="微软雅黑" w:cs="微软雅黑"/>
              </w:rPr>
            </w:pPr>
          </w:p>
        </w:tc>
        <w:tc>
          <w:tcPr>
            <w:tcW w:w="1424" w:type="dxa"/>
            <w:vAlign w:val="top"/>
          </w:tcPr>
          <w:p w14:paraId="186049F6">
            <w:pPr>
              <w:pStyle w:val="7"/>
              <w:rPr>
                <w:rFonts w:hint="eastAsia" w:ascii="微软雅黑" w:hAnsi="微软雅黑" w:eastAsia="微软雅黑" w:cs="微软雅黑"/>
              </w:rPr>
            </w:pPr>
          </w:p>
        </w:tc>
        <w:tc>
          <w:tcPr>
            <w:tcW w:w="1532" w:type="dxa"/>
            <w:vAlign w:val="top"/>
          </w:tcPr>
          <w:p w14:paraId="07B30197">
            <w:pPr>
              <w:pStyle w:val="7"/>
              <w:rPr>
                <w:rFonts w:hint="eastAsia" w:ascii="微软雅黑" w:hAnsi="微软雅黑" w:eastAsia="微软雅黑" w:cs="微软雅黑"/>
              </w:rPr>
            </w:pPr>
          </w:p>
        </w:tc>
        <w:tc>
          <w:tcPr>
            <w:tcW w:w="1497" w:type="dxa"/>
            <w:vAlign w:val="top"/>
          </w:tcPr>
          <w:p w14:paraId="52C7D54F">
            <w:pPr>
              <w:pStyle w:val="7"/>
              <w:rPr>
                <w:rFonts w:hint="eastAsia" w:ascii="微软雅黑" w:hAnsi="微软雅黑" w:eastAsia="微软雅黑" w:cs="微软雅黑"/>
              </w:rPr>
            </w:pPr>
          </w:p>
        </w:tc>
        <w:tc>
          <w:tcPr>
            <w:tcW w:w="727" w:type="dxa"/>
            <w:vAlign w:val="top"/>
          </w:tcPr>
          <w:p w14:paraId="3553F6D7">
            <w:pPr>
              <w:pStyle w:val="7"/>
              <w:rPr>
                <w:rFonts w:hint="eastAsia" w:ascii="微软雅黑" w:hAnsi="微软雅黑" w:eastAsia="微软雅黑" w:cs="微软雅黑"/>
              </w:rPr>
            </w:pPr>
          </w:p>
        </w:tc>
      </w:tr>
      <w:tr w14:paraId="28999F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688" w:type="dxa"/>
            <w:vAlign w:val="top"/>
          </w:tcPr>
          <w:p w14:paraId="1417F5D4">
            <w:pPr>
              <w:spacing w:before="253" w:line="182" w:lineRule="auto"/>
              <w:ind w:left="32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技术负责人</w:t>
            </w:r>
          </w:p>
        </w:tc>
        <w:tc>
          <w:tcPr>
            <w:tcW w:w="864" w:type="dxa"/>
            <w:vAlign w:val="top"/>
          </w:tcPr>
          <w:p w14:paraId="146719A6">
            <w:pPr>
              <w:pStyle w:val="7"/>
              <w:rPr>
                <w:rFonts w:hint="eastAsia" w:ascii="微软雅黑" w:hAnsi="微软雅黑" w:eastAsia="微软雅黑" w:cs="微软雅黑"/>
              </w:rPr>
            </w:pPr>
          </w:p>
        </w:tc>
        <w:tc>
          <w:tcPr>
            <w:tcW w:w="901" w:type="dxa"/>
            <w:vAlign w:val="top"/>
          </w:tcPr>
          <w:p w14:paraId="5D0FAB58">
            <w:pPr>
              <w:pStyle w:val="7"/>
              <w:rPr>
                <w:rFonts w:hint="eastAsia" w:ascii="微软雅黑" w:hAnsi="微软雅黑" w:eastAsia="微软雅黑" w:cs="微软雅黑"/>
              </w:rPr>
            </w:pPr>
          </w:p>
        </w:tc>
        <w:tc>
          <w:tcPr>
            <w:tcW w:w="1244" w:type="dxa"/>
            <w:vAlign w:val="top"/>
          </w:tcPr>
          <w:p w14:paraId="618C2E3F">
            <w:pPr>
              <w:pStyle w:val="7"/>
              <w:rPr>
                <w:rFonts w:hint="eastAsia" w:ascii="微软雅黑" w:hAnsi="微软雅黑" w:eastAsia="微软雅黑" w:cs="微软雅黑"/>
              </w:rPr>
            </w:pPr>
          </w:p>
        </w:tc>
        <w:tc>
          <w:tcPr>
            <w:tcW w:w="1424" w:type="dxa"/>
            <w:vAlign w:val="top"/>
          </w:tcPr>
          <w:p w14:paraId="65988BC9">
            <w:pPr>
              <w:pStyle w:val="7"/>
              <w:rPr>
                <w:rFonts w:hint="eastAsia" w:ascii="微软雅黑" w:hAnsi="微软雅黑" w:eastAsia="微软雅黑" w:cs="微软雅黑"/>
              </w:rPr>
            </w:pPr>
          </w:p>
        </w:tc>
        <w:tc>
          <w:tcPr>
            <w:tcW w:w="1532" w:type="dxa"/>
            <w:vAlign w:val="top"/>
          </w:tcPr>
          <w:p w14:paraId="5AEA6CC7">
            <w:pPr>
              <w:pStyle w:val="7"/>
              <w:rPr>
                <w:rFonts w:hint="eastAsia" w:ascii="微软雅黑" w:hAnsi="微软雅黑" w:eastAsia="微软雅黑" w:cs="微软雅黑"/>
              </w:rPr>
            </w:pPr>
          </w:p>
        </w:tc>
        <w:tc>
          <w:tcPr>
            <w:tcW w:w="1497" w:type="dxa"/>
            <w:vAlign w:val="top"/>
          </w:tcPr>
          <w:p w14:paraId="1FC1A8CB">
            <w:pPr>
              <w:pStyle w:val="7"/>
              <w:rPr>
                <w:rFonts w:hint="eastAsia" w:ascii="微软雅黑" w:hAnsi="微软雅黑" w:eastAsia="微软雅黑" w:cs="微软雅黑"/>
              </w:rPr>
            </w:pPr>
          </w:p>
        </w:tc>
        <w:tc>
          <w:tcPr>
            <w:tcW w:w="727" w:type="dxa"/>
            <w:vAlign w:val="top"/>
          </w:tcPr>
          <w:p w14:paraId="5532D3CB">
            <w:pPr>
              <w:pStyle w:val="7"/>
              <w:rPr>
                <w:rFonts w:hint="eastAsia" w:ascii="微软雅黑" w:hAnsi="微软雅黑" w:eastAsia="微软雅黑" w:cs="微软雅黑"/>
              </w:rPr>
            </w:pPr>
          </w:p>
        </w:tc>
      </w:tr>
      <w:tr w14:paraId="0C5547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1" w:hRule="atLeast"/>
        </w:trPr>
        <w:tc>
          <w:tcPr>
            <w:tcW w:w="1688" w:type="dxa"/>
            <w:vAlign w:val="top"/>
          </w:tcPr>
          <w:p w14:paraId="77A3FF86">
            <w:pPr>
              <w:spacing w:before="258" w:line="182" w:lineRule="auto"/>
              <w:ind w:left="323"/>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施工员</w:t>
            </w:r>
          </w:p>
        </w:tc>
        <w:tc>
          <w:tcPr>
            <w:tcW w:w="864" w:type="dxa"/>
            <w:vAlign w:val="top"/>
          </w:tcPr>
          <w:p w14:paraId="5F802505">
            <w:pPr>
              <w:pStyle w:val="7"/>
              <w:rPr>
                <w:rFonts w:hint="eastAsia" w:ascii="微软雅黑" w:hAnsi="微软雅黑" w:eastAsia="微软雅黑" w:cs="微软雅黑"/>
              </w:rPr>
            </w:pPr>
          </w:p>
        </w:tc>
        <w:tc>
          <w:tcPr>
            <w:tcW w:w="901" w:type="dxa"/>
            <w:vAlign w:val="top"/>
          </w:tcPr>
          <w:p w14:paraId="2D07EF0F">
            <w:pPr>
              <w:pStyle w:val="7"/>
              <w:rPr>
                <w:rFonts w:hint="eastAsia" w:ascii="微软雅黑" w:hAnsi="微软雅黑" w:eastAsia="微软雅黑" w:cs="微软雅黑"/>
              </w:rPr>
            </w:pPr>
          </w:p>
        </w:tc>
        <w:tc>
          <w:tcPr>
            <w:tcW w:w="1244" w:type="dxa"/>
            <w:vAlign w:val="top"/>
          </w:tcPr>
          <w:p w14:paraId="1DE616CD">
            <w:pPr>
              <w:pStyle w:val="7"/>
              <w:rPr>
                <w:rFonts w:hint="eastAsia" w:ascii="微软雅黑" w:hAnsi="微软雅黑" w:eastAsia="微软雅黑" w:cs="微软雅黑"/>
              </w:rPr>
            </w:pPr>
          </w:p>
        </w:tc>
        <w:tc>
          <w:tcPr>
            <w:tcW w:w="1424" w:type="dxa"/>
            <w:vAlign w:val="top"/>
          </w:tcPr>
          <w:p w14:paraId="511DE7C0">
            <w:pPr>
              <w:pStyle w:val="7"/>
              <w:rPr>
                <w:rFonts w:hint="eastAsia" w:ascii="微软雅黑" w:hAnsi="微软雅黑" w:eastAsia="微软雅黑" w:cs="微软雅黑"/>
              </w:rPr>
            </w:pPr>
          </w:p>
        </w:tc>
        <w:tc>
          <w:tcPr>
            <w:tcW w:w="1532" w:type="dxa"/>
            <w:vAlign w:val="top"/>
          </w:tcPr>
          <w:p w14:paraId="013DACB5">
            <w:pPr>
              <w:pStyle w:val="7"/>
              <w:rPr>
                <w:rFonts w:hint="eastAsia" w:ascii="微软雅黑" w:hAnsi="微软雅黑" w:eastAsia="微软雅黑" w:cs="微软雅黑"/>
              </w:rPr>
            </w:pPr>
          </w:p>
        </w:tc>
        <w:tc>
          <w:tcPr>
            <w:tcW w:w="1497" w:type="dxa"/>
            <w:vAlign w:val="top"/>
          </w:tcPr>
          <w:p w14:paraId="4F75330F">
            <w:pPr>
              <w:pStyle w:val="7"/>
              <w:rPr>
                <w:rFonts w:hint="eastAsia" w:ascii="微软雅黑" w:hAnsi="微软雅黑" w:eastAsia="微软雅黑" w:cs="微软雅黑"/>
              </w:rPr>
            </w:pPr>
          </w:p>
        </w:tc>
        <w:tc>
          <w:tcPr>
            <w:tcW w:w="727" w:type="dxa"/>
            <w:vAlign w:val="top"/>
          </w:tcPr>
          <w:p w14:paraId="11F0DF81">
            <w:pPr>
              <w:pStyle w:val="7"/>
              <w:rPr>
                <w:rFonts w:hint="eastAsia" w:ascii="微软雅黑" w:hAnsi="微软雅黑" w:eastAsia="微软雅黑" w:cs="微软雅黑"/>
              </w:rPr>
            </w:pPr>
          </w:p>
        </w:tc>
      </w:tr>
      <w:tr w14:paraId="2A92C4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8" w:hRule="atLeast"/>
        </w:trPr>
        <w:tc>
          <w:tcPr>
            <w:tcW w:w="1688" w:type="dxa"/>
            <w:vAlign w:val="top"/>
          </w:tcPr>
          <w:p w14:paraId="119AD996">
            <w:pPr>
              <w:spacing w:before="259" w:line="180" w:lineRule="auto"/>
              <w:ind w:left="324"/>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质检员</w:t>
            </w:r>
          </w:p>
        </w:tc>
        <w:tc>
          <w:tcPr>
            <w:tcW w:w="864" w:type="dxa"/>
            <w:vAlign w:val="top"/>
          </w:tcPr>
          <w:p w14:paraId="0E61A56D">
            <w:pPr>
              <w:pStyle w:val="7"/>
              <w:rPr>
                <w:rFonts w:hint="eastAsia" w:ascii="微软雅黑" w:hAnsi="微软雅黑" w:eastAsia="微软雅黑" w:cs="微软雅黑"/>
              </w:rPr>
            </w:pPr>
          </w:p>
        </w:tc>
        <w:tc>
          <w:tcPr>
            <w:tcW w:w="901" w:type="dxa"/>
            <w:vAlign w:val="top"/>
          </w:tcPr>
          <w:p w14:paraId="6F77DC1F">
            <w:pPr>
              <w:pStyle w:val="7"/>
              <w:rPr>
                <w:rFonts w:hint="eastAsia" w:ascii="微软雅黑" w:hAnsi="微软雅黑" w:eastAsia="微软雅黑" w:cs="微软雅黑"/>
              </w:rPr>
            </w:pPr>
          </w:p>
        </w:tc>
        <w:tc>
          <w:tcPr>
            <w:tcW w:w="1244" w:type="dxa"/>
            <w:vAlign w:val="top"/>
          </w:tcPr>
          <w:p w14:paraId="791C2191">
            <w:pPr>
              <w:pStyle w:val="7"/>
              <w:rPr>
                <w:rFonts w:hint="eastAsia" w:ascii="微软雅黑" w:hAnsi="微软雅黑" w:eastAsia="微软雅黑" w:cs="微软雅黑"/>
              </w:rPr>
            </w:pPr>
          </w:p>
        </w:tc>
        <w:tc>
          <w:tcPr>
            <w:tcW w:w="1424" w:type="dxa"/>
            <w:vAlign w:val="top"/>
          </w:tcPr>
          <w:p w14:paraId="02E2B270">
            <w:pPr>
              <w:pStyle w:val="7"/>
              <w:rPr>
                <w:rFonts w:hint="eastAsia" w:ascii="微软雅黑" w:hAnsi="微软雅黑" w:eastAsia="微软雅黑" w:cs="微软雅黑"/>
              </w:rPr>
            </w:pPr>
          </w:p>
        </w:tc>
        <w:tc>
          <w:tcPr>
            <w:tcW w:w="1532" w:type="dxa"/>
            <w:vAlign w:val="top"/>
          </w:tcPr>
          <w:p w14:paraId="648C3B5F">
            <w:pPr>
              <w:pStyle w:val="7"/>
              <w:rPr>
                <w:rFonts w:hint="eastAsia" w:ascii="微软雅黑" w:hAnsi="微软雅黑" w:eastAsia="微软雅黑" w:cs="微软雅黑"/>
              </w:rPr>
            </w:pPr>
          </w:p>
        </w:tc>
        <w:tc>
          <w:tcPr>
            <w:tcW w:w="1497" w:type="dxa"/>
            <w:vAlign w:val="top"/>
          </w:tcPr>
          <w:p w14:paraId="25E35774">
            <w:pPr>
              <w:pStyle w:val="7"/>
              <w:rPr>
                <w:rFonts w:hint="eastAsia" w:ascii="微软雅黑" w:hAnsi="微软雅黑" w:eastAsia="微软雅黑" w:cs="微软雅黑"/>
              </w:rPr>
            </w:pPr>
          </w:p>
        </w:tc>
        <w:tc>
          <w:tcPr>
            <w:tcW w:w="727" w:type="dxa"/>
            <w:vAlign w:val="top"/>
          </w:tcPr>
          <w:p w14:paraId="474843B6">
            <w:pPr>
              <w:pStyle w:val="7"/>
              <w:rPr>
                <w:rFonts w:hint="eastAsia" w:ascii="微软雅黑" w:hAnsi="微软雅黑" w:eastAsia="微软雅黑" w:cs="微软雅黑"/>
              </w:rPr>
            </w:pPr>
          </w:p>
        </w:tc>
      </w:tr>
      <w:tr w14:paraId="289016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2" w:hRule="atLeast"/>
        </w:trPr>
        <w:tc>
          <w:tcPr>
            <w:tcW w:w="1688" w:type="dxa"/>
            <w:vAlign w:val="top"/>
          </w:tcPr>
          <w:p w14:paraId="0AA73AB0">
            <w:pPr>
              <w:spacing w:before="259" w:line="182" w:lineRule="auto"/>
              <w:ind w:left="332"/>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安全员</w:t>
            </w:r>
          </w:p>
        </w:tc>
        <w:tc>
          <w:tcPr>
            <w:tcW w:w="864" w:type="dxa"/>
            <w:vAlign w:val="top"/>
          </w:tcPr>
          <w:p w14:paraId="0ED9929A">
            <w:pPr>
              <w:pStyle w:val="7"/>
              <w:rPr>
                <w:rFonts w:hint="eastAsia" w:ascii="微软雅黑" w:hAnsi="微软雅黑" w:eastAsia="微软雅黑" w:cs="微软雅黑"/>
              </w:rPr>
            </w:pPr>
          </w:p>
        </w:tc>
        <w:tc>
          <w:tcPr>
            <w:tcW w:w="901" w:type="dxa"/>
            <w:vAlign w:val="top"/>
          </w:tcPr>
          <w:p w14:paraId="27DA4439">
            <w:pPr>
              <w:pStyle w:val="7"/>
              <w:rPr>
                <w:rFonts w:hint="eastAsia" w:ascii="微软雅黑" w:hAnsi="微软雅黑" w:eastAsia="微软雅黑" w:cs="微软雅黑"/>
              </w:rPr>
            </w:pPr>
          </w:p>
        </w:tc>
        <w:tc>
          <w:tcPr>
            <w:tcW w:w="1244" w:type="dxa"/>
            <w:vAlign w:val="top"/>
          </w:tcPr>
          <w:p w14:paraId="735CCFA6">
            <w:pPr>
              <w:pStyle w:val="7"/>
              <w:rPr>
                <w:rFonts w:hint="eastAsia" w:ascii="微软雅黑" w:hAnsi="微软雅黑" w:eastAsia="微软雅黑" w:cs="微软雅黑"/>
              </w:rPr>
            </w:pPr>
          </w:p>
        </w:tc>
        <w:tc>
          <w:tcPr>
            <w:tcW w:w="1424" w:type="dxa"/>
            <w:vAlign w:val="top"/>
          </w:tcPr>
          <w:p w14:paraId="2F04BB9C">
            <w:pPr>
              <w:pStyle w:val="7"/>
              <w:rPr>
                <w:rFonts w:hint="eastAsia" w:ascii="微软雅黑" w:hAnsi="微软雅黑" w:eastAsia="微软雅黑" w:cs="微软雅黑"/>
              </w:rPr>
            </w:pPr>
          </w:p>
        </w:tc>
        <w:tc>
          <w:tcPr>
            <w:tcW w:w="1532" w:type="dxa"/>
            <w:vAlign w:val="top"/>
          </w:tcPr>
          <w:p w14:paraId="019D54BA">
            <w:pPr>
              <w:pStyle w:val="7"/>
              <w:rPr>
                <w:rFonts w:hint="eastAsia" w:ascii="微软雅黑" w:hAnsi="微软雅黑" w:eastAsia="微软雅黑" w:cs="微软雅黑"/>
              </w:rPr>
            </w:pPr>
          </w:p>
        </w:tc>
        <w:tc>
          <w:tcPr>
            <w:tcW w:w="1497" w:type="dxa"/>
            <w:vAlign w:val="top"/>
          </w:tcPr>
          <w:p w14:paraId="7D451387">
            <w:pPr>
              <w:pStyle w:val="7"/>
              <w:rPr>
                <w:rFonts w:hint="eastAsia" w:ascii="微软雅黑" w:hAnsi="微软雅黑" w:eastAsia="微软雅黑" w:cs="微软雅黑"/>
              </w:rPr>
            </w:pPr>
          </w:p>
        </w:tc>
        <w:tc>
          <w:tcPr>
            <w:tcW w:w="727" w:type="dxa"/>
            <w:vAlign w:val="top"/>
          </w:tcPr>
          <w:p w14:paraId="123ABEE2">
            <w:pPr>
              <w:pStyle w:val="7"/>
              <w:rPr>
                <w:rFonts w:hint="eastAsia" w:ascii="微软雅黑" w:hAnsi="微软雅黑" w:eastAsia="微软雅黑" w:cs="微软雅黑"/>
              </w:rPr>
            </w:pPr>
          </w:p>
        </w:tc>
      </w:tr>
      <w:tr w14:paraId="092892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1688" w:type="dxa"/>
            <w:vAlign w:val="top"/>
          </w:tcPr>
          <w:p w14:paraId="75A1009F">
            <w:pPr>
              <w:spacing w:before="257" w:line="181" w:lineRule="auto"/>
              <w:ind w:left="33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资料员</w:t>
            </w:r>
          </w:p>
        </w:tc>
        <w:tc>
          <w:tcPr>
            <w:tcW w:w="864" w:type="dxa"/>
            <w:vAlign w:val="top"/>
          </w:tcPr>
          <w:p w14:paraId="1C4FAEA0">
            <w:pPr>
              <w:pStyle w:val="7"/>
              <w:rPr>
                <w:rFonts w:hint="eastAsia" w:ascii="微软雅黑" w:hAnsi="微软雅黑" w:eastAsia="微软雅黑" w:cs="微软雅黑"/>
              </w:rPr>
            </w:pPr>
          </w:p>
        </w:tc>
        <w:tc>
          <w:tcPr>
            <w:tcW w:w="901" w:type="dxa"/>
            <w:vAlign w:val="top"/>
          </w:tcPr>
          <w:p w14:paraId="7B4E5906">
            <w:pPr>
              <w:pStyle w:val="7"/>
              <w:rPr>
                <w:rFonts w:hint="eastAsia" w:ascii="微软雅黑" w:hAnsi="微软雅黑" w:eastAsia="微软雅黑" w:cs="微软雅黑"/>
              </w:rPr>
            </w:pPr>
          </w:p>
        </w:tc>
        <w:tc>
          <w:tcPr>
            <w:tcW w:w="1244" w:type="dxa"/>
            <w:vAlign w:val="top"/>
          </w:tcPr>
          <w:p w14:paraId="23F346BC">
            <w:pPr>
              <w:pStyle w:val="7"/>
              <w:rPr>
                <w:rFonts w:hint="eastAsia" w:ascii="微软雅黑" w:hAnsi="微软雅黑" w:eastAsia="微软雅黑" w:cs="微软雅黑"/>
              </w:rPr>
            </w:pPr>
          </w:p>
        </w:tc>
        <w:tc>
          <w:tcPr>
            <w:tcW w:w="1424" w:type="dxa"/>
            <w:vAlign w:val="top"/>
          </w:tcPr>
          <w:p w14:paraId="578C2C28">
            <w:pPr>
              <w:pStyle w:val="7"/>
              <w:rPr>
                <w:rFonts w:hint="eastAsia" w:ascii="微软雅黑" w:hAnsi="微软雅黑" w:eastAsia="微软雅黑" w:cs="微软雅黑"/>
              </w:rPr>
            </w:pPr>
          </w:p>
        </w:tc>
        <w:tc>
          <w:tcPr>
            <w:tcW w:w="1532" w:type="dxa"/>
            <w:vAlign w:val="top"/>
          </w:tcPr>
          <w:p w14:paraId="6DE112CC">
            <w:pPr>
              <w:pStyle w:val="7"/>
              <w:rPr>
                <w:rFonts w:hint="eastAsia" w:ascii="微软雅黑" w:hAnsi="微软雅黑" w:eastAsia="微软雅黑" w:cs="微软雅黑"/>
              </w:rPr>
            </w:pPr>
          </w:p>
        </w:tc>
        <w:tc>
          <w:tcPr>
            <w:tcW w:w="1497" w:type="dxa"/>
            <w:vAlign w:val="top"/>
          </w:tcPr>
          <w:p w14:paraId="512D6C2F">
            <w:pPr>
              <w:pStyle w:val="7"/>
              <w:rPr>
                <w:rFonts w:hint="eastAsia" w:ascii="微软雅黑" w:hAnsi="微软雅黑" w:eastAsia="微软雅黑" w:cs="微软雅黑"/>
              </w:rPr>
            </w:pPr>
          </w:p>
        </w:tc>
        <w:tc>
          <w:tcPr>
            <w:tcW w:w="727" w:type="dxa"/>
            <w:vAlign w:val="top"/>
          </w:tcPr>
          <w:p w14:paraId="7ED7DADA">
            <w:pPr>
              <w:pStyle w:val="7"/>
              <w:rPr>
                <w:rFonts w:hint="eastAsia" w:ascii="微软雅黑" w:hAnsi="微软雅黑" w:eastAsia="微软雅黑" w:cs="微软雅黑"/>
              </w:rPr>
            </w:pPr>
          </w:p>
        </w:tc>
      </w:tr>
      <w:tr w14:paraId="159E5E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688" w:type="dxa"/>
            <w:vAlign w:val="top"/>
          </w:tcPr>
          <w:p w14:paraId="7BB0FFE1">
            <w:pPr>
              <w:spacing w:before="261" w:line="178" w:lineRule="auto"/>
              <w:ind w:left="326"/>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材料员</w:t>
            </w:r>
          </w:p>
        </w:tc>
        <w:tc>
          <w:tcPr>
            <w:tcW w:w="864" w:type="dxa"/>
            <w:vAlign w:val="top"/>
          </w:tcPr>
          <w:p w14:paraId="74D542FC">
            <w:pPr>
              <w:pStyle w:val="7"/>
              <w:rPr>
                <w:rFonts w:hint="eastAsia" w:ascii="微软雅黑" w:hAnsi="微软雅黑" w:eastAsia="微软雅黑" w:cs="微软雅黑"/>
              </w:rPr>
            </w:pPr>
          </w:p>
        </w:tc>
        <w:tc>
          <w:tcPr>
            <w:tcW w:w="901" w:type="dxa"/>
            <w:vAlign w:val="top"/>
          </w:tcPr>
          <w:p w14:paraId="483809E6">
            <w:pPr>
              <w:pStyle w:val="7"/>
              <w:rPr>
                <w:rFonts w:hint="eastAsia" w:ascii="微软雅黑" w:hAnsi="微软雅黑" w:eastAsia="微软雅黑" w:cs="微软雅黑"/>
              </w:rPr>
            </w:pPr>
          </w:p>
        </w:tc>
        <w:tc>
          <w:tcPr>
            <w:tcW w:w="1244" w:type="dxa"/>
            <w:vAlign w:val="top"/>
          </w:tcPr>
          <w:p w14:paraId="45790AE4">
            <w:pPr>
              <w:pStyle w:val="7"/>
              <w:rPr>
                <w:rFonts w:hint="eastAsia" w:ascii="微软雅黑" w:hAnsi="微软雅黑" w:eastAsia="微软雅黑" w:cs="微软雅黑"/>
              </w:rPr>
            </w:pPr>
          </w:p>
        </w:tc>
        <w:tc>
          <w:tcPr>
            <w:tcW w:w="1424" w:type="dxa"/>
            <w:vAlign w:val="top"/>
          </w:tcPr>
          <w:p w14:paraId="5485E62C">
            <w:pPr>
              <w:pStyle w:val="7"/>
              <w:rPr>
                <w:rFonts w:hint="eastAsia" w:ascii="微软雅黑" w:hAnsi="微软雅黑" w:eastAsia="微软雅黑" w:cs="微软雅黑"/>
              </w:rPr>
            </w:pPr>
          </w:p>
        </w:tc>
        <w:tc>
          <w:tcPr>
            <w:tcW w:w="1532" w:type="dxa"/>
            <w:vAlign w:val="top"/>
          </w:tcPr>
          <w:p w14:paraId="2C61BEB7">
            <w:pPr>
              <w:pStyle w:val="7"/>
              <w:rPr>
                <w:rFonts w:hint="eastAsia" w:ascii="微软雅黑" w:hAnsi="微软雅黑" w:eastAsia="微软雅黑" w:cs="微软雅黑"/>
              </w:rPr>
            </w:pPr>
          </w:p>
        </w:tc>
        <w:tc>
          <w:tcPr>
            <w:tcW w:w="1497" w:type="dxa"/>
            <w:vAlign w:val="top"/>
          </w:tcPr>
          <w:p w14:paraId="309F3009">
            <w:pPr>
              <w:pStyle w:val="7"/>
              <w:rPr>
                <w:rFonts w:hint="eastAsia" w:ascii="微软雅黑" w:hAnsi="微软雅黑" w:eastAsia="微软雅黑" w:cs="微软雅黑"/>
              </w:rPr>
            </w:pPr>
          </w:p>
        </w:tc>
        <w:tc>
          <w:tcPr>
            <w:tcW w:w="727" w:type="dxa"/>
            <w:vAlign w:val="top"/>
          </w:tcPr>
          <w:p w14:paraId="365AC78D">
            <w:pPr>
              <w:pStyle w:val="7"/>
              <w:rPr>
                <w:rFonts w:hint="eastAsia" w:ascii="微软雅黑" w:hAnsi="微软雅黑" w:eastAsia="微软雅黑" w:cs="微软雅黑"/>
              </w:rPr>
            </w:pPr>
          </w:p>
        </w:tc>
      </w:tr>
      <w:tr w14:paraId="2FEE38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1688" w:type="dxa"/>
            <w:vAlign w:val="top"/>
          </w:tcPr>
          <w:p w14:paraId="7FD46DBB">
            <w:pPr>
              <w:spacing w:before="257" w:line="181" w:lineRule="auto"/>
              <w:ind w:left="33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预算员</w:t>
            </w:r>
          </w:p>
        </w:tc>
        <w:tc>
          <w:tcPr>
            <w:tcW w:w="864" w:type="dxa"/>
            <w:vAlign w:val="top"/>
          </w:tcPr>
          <w:p w14:paraId="17BB0EC9">
            <w:pPr>
              <w:pStyle w:val="7"/>
              <w:rPr>
                <w:rFonts w:hint="eastAsia" w:ascii="微软雅黑" w:hAnsi="微软雅黑" w:eastAsia="微软雅黑" w:cs="微软雅黑"/>
              </w:rPr>
            </w:pPr>
          </w:p>
        </w:tc>
        <w:tc>
          <w:tcPr>
            <w:tcW w:w="901" w:type="dxa"/>
            <w:vAlign w:val="top"/>
          </w:tcPr>
          <w:p w14:paraId="125CE76C">
            <w:pPr>
              <w:pStyle w:val="7"/>
              <w:rPr>
                <w:rFonts w:hint="eastAsia" w:ascii="微软雅黑" w:hAnsi="微软雅黑" w:eastAsia="微软雅黑" w:cs="微软雅黑"/>
              </w:rPr>
            </w:pPr>
          </w:p>
        </w:tc>
        <w:tc>
          <w:tcPr>
            <w:tcW w:w="1244" w:type="dxa"/>
            <w:vAlign w:val="top"/>
          </w:tcPr>
          <w:p w14:paraId="0DB3240B">
            <w:pPr>
              <w:pStyle w:val="7"/>
              <w:rPr>
                <w:rFonts w:hint="eastAsia" w:ascii="微软雅黑" w:hAnsi="微软雅黑" w:eastAsia="微软雅黑" w:cs="微软雅黑"/>
              </w:rPr>
            </w:pPr>
          </w:p>
        </w:tc>
        <w:tc>
          <w:tcPr>
            <w:tcW w:w="1424" w:type="dxa"/>
            <w:vAlign w:val="top"/>
          </w:tcPr>
          <w:p w14:paraId="15DA78E8">
            <w:pPr>
              <w:pStyle w:val="7"/>
              <w:rPr>
                <w:rFonts w:hint="eastAsia" w:ascii="微软雅黑" w:hAnsi="微软雅黑" w:eastAsia="微软雅黑" w:cs="微软雅黑"/>
              </w:rPr>
            </w:pPr>
          </w:p>
        </w:tc>
        <w:tc>
          <w:tcPr>
            <w:tcW w:w="1532" w:type="dxa"/>
            <w:vAlign w:val="top"/>
          </w:tcPr>
          <w:p w14:paraId="1BF7FA98">
            <w:pPr>
              <w:pStyle w:val="7"/>
              <w:rPr>
                <w:rFonts w:hint="eastAsia" w:ascii="微软雅黑" w:hAnsi="微软雅黑" w:eastAsia="微软雅黑" w:cs="微软雅黑"/>
              </w:rPr>
            </w:pPr>
          </w:p>
        </w:tc>
        <w:tc>
          <w:tcPr>
            <w:tcW w:w="1497" w:type="dxa"/>
            <w:vAlign w:val="top"/>
          </w:tcPr>
          <w:p w14:paraId="45412016">
            <w:pPr>
              <w:pStyle w:val="7"/>
              <w:rPr>
                <w:rFonts w:hint="eastAsia" w:ascii="微软雅黑" w:hAnsi="微软雅黑" w:eastAsia="微软雅黑" w:cs="微软雅黑"/>
              </w:rPr>
            </w:pPr>
          </w:p>
        </w:tc>
        <w:tc>
          <w:tcPr>
            <w:tcW w:w="727" w:type="dxa"/>
            <w:vAlign w:val="top"/>
          </w:tcPr>
          <w:p w14:paraId="71943652">
            <w:pPr>
              <w:pStyle w:val="7"/>
              <w:rPr>
                <w:rFonts w:hint="eastAsia" w:ascii="微软雅黑" w:hAnsi="微软雅黑" w:eastAsia="微软雅黑" w:cs="微软雅黑"/>
              </w:rPr>
            </w:pPr>
          </w:p>
        </w:tc>
      </w:tr>
      <w:tr w14:paraId="3EA211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6" w:hRule="atLeast"/>
        </w:trPr>
        <w:tc>
          <w:tcPr>
            <w:tcW w:w="1688" w:type="dxa"/>
            <w:vAlign w:val="top"/>
          </w:tcPr>
          <w:p w14:paraId="40C7FBBB">
            <w:pPr>
              <w:pStyle w:val="7"/>
              <w:rPr>
                <w:rFonts w:hint="eastAsia" w:ascii="微软雅黑" w:hAnsi="微软雅黑" w:eastAsia="微软雅黑" w:cs="微软雅黑"/>
              </w:rPr>
            </w:pPr>
          </w:p>
        </w:tc>
        <w:tc>
          <w:tcPr>
            <w:tcW w:w="864" w:type="dxa"/>
            <w:vAlign w:val="top"/>
          </w:tcPr>
          <w:p w14:paraId="208180BC">
            <w:pPr>
              <w:pStyle w:val="7"/>
              <w:rPr>
                <w:rFonts w:hint="eastAsia" w:ascii="微软雅黑" w:hAnsi="微软雅黑" w:eastAsia="微软雅黑" w:cs="微软雅黑"/>
              </w:rPr>
            </w:pPr>
          </w:p>
        </w:tc>
        <w:tc>
          <w:tcPr>
            <w:tcW w:w="901" w:type="dxa"/>
            <w:vAlign w:val="top"/>
          </w:tcPr>
          <w:p w14:paraId="7C1C4CB0">
            <w:pPr>
              <w:pStyle w:val="7"/>
              <w:rPr>
                <w:rFonts w:hint="eastAsia" w:ascii="微软雅黑" w:hAnsi="微软雅黑" w:eastAsia="微软雅黑" w:cs="微软雅黑"/>
              </w:rPr>
            </w:pPr>
          </w:p>
        </w:tc>
        <w:tc>
          <w:tcPr>
            <w:tcW w:w="1244" w:type="dxa"/>
            <w:vAlign w:val="top"/>
          </w:tcPr>
          <w:p w14:paraId="1B8388E5">
            <w:pPr>
              <w:pStyle w:val="7"/>
              <w:rPr>
                <w:rFonts w:hint="eastAsia" w:ascii="微软雅黑" w:hAnsi="微软雅黑" w:eastAsia="微软雅黑" w:cs="微软雅黑"/>
              </w:rPr>
            </w:pPr>
          </w:p>
        </w:tc>
        <w:tc>
          <w:tcPr>
            <w:tcW w:w="1424" w:type="dxa"/>
            <w:vAlign w:val="top"/>
          </w:tcPr>
          <w:p w14:paraId="240D9E26">
            <w:pPr>
              <w:pStyle w:val="7"/>
              <w:rPr>
                <w:rFonts w:hint="eastAsia" w:ascii="微软雅黑" w:hAnsi="微软雅黑" w:eastAsia="微软雅黑" w:cs="微软雅黑"/>
              </w:rPr>
            </w:pPr>
          </w:p>
        </w:tc>
        <w:tc>
          <w:tcPr>
            <w:tcW w:w="1532" w:type="dxa"/>
            <w:vAlign w:val="top"/>
          </w:tcPr>
          <w:p w14:paraId="3A9579C4">
            <w:pPr>
              <w:pStyle w:val="7"/>
              <w:rPr>
                <w:rFonts w:hint="eastAsia" w:ascii="微软雅黑" w:hAnsi="微软雅黑" w:eastAsia="微软雅黑" w:cs="微软雅黑"/>
              </w:rPr>
            </w:pPr>
          </w:p>
        </w:tc>
        <w:tc>
          <w:tcPr>
            <w:tcW w:w="1497" w:type="dxa"/>
            <w:vAlign w:val="top"/>
          </w:tcPr>
          <w:p w14:paraId="112C8B12">
            <w:pPr>
              <w:pStyle w:val="7"/>
              <w:rPr>
                <w:rFonts w:hint="eastAsia" w:ascii="微软雅黑" w:hAnsi="微软雅黑" w:eastAsia="微软雅黑" w:cs="微软雅黑"/>
              </w:rPr>
            </w:pPr>
          </w:p>
        </w:tc>
        <w:tc>
          <w:tcPr>
            <w:tcW w:w="727" w:type="dxa"/>
            <w:vAlign w:val="top"/>
          </w:tcPr>
          <w:p w14:paraId="554AD3B0">
            <w:pPr>
              <w:pStyle w:val="7"/>
              <w:rPr>
                <w:rFonts w:hint="eastAsia" w:ascii="微软雅黑" w:hAnsi="微软雅黑" w:eastAsia="微软雅黑" w:cs="微软雅黑"/>
              </w:rPr>
            </w:pPr>
          </w:p>
        </w:tc>
      </w:tr>
    </w:tbl>
    <w:p w14:paraId="2818D194">
      <w:pPr>
        <w:spacing w:line="410" w:lineRule="auto"/>
        <w:rPr>
          <w:rFonts w:hint="eastAsia" w:ascii="微软雅黑" w:hAnsi="微软雅黑" w:eastAsia="微软雅黑" w:cs="微软雅黑"/>
          <w:sz w:val="21"/>
        </w:rPr>
      </w:pPr>
    </w:p>
    <w:p w14:paraId="0698901C">
      <w:pPr>
        <w:pStyle w:val="3"/>
        <w:spacing w:before="103" w:line="210" w:lineRule="auto"/>
        <w:ind w:left="3"/>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备注：</w:t>
      </w:r>
      <w:r>
        <w:rPr>
          <w:rFonts w:hint="eastAsia" w:ascii="微软雅黑" w:hAnsi="微软雅黑" w:eastAsia="微软雅黑" w:cs="微软雅黑"/>
          <w:b/>
          <w:bCs/>
          <w:spacing w:val="-50"/>
          <w:sz w:val="24"/>
          <w:szCs w:val="24"/>
        </w:rPr>
        <w:t xml:space="preserve"> </w:t>
      </w:r>
      <w:r>
        <w:rPr>
          <w:rFonts w:hint="eastAsia" w:ascii="微软雅黑" w:hAnsi="微软雅黑" w:eastAsia="微软雅黑" w:cs="微软雅黑"/>
          <w:b/>
          <w:bCs/>
          <w:spacing w:val="-1"/>
          <w:sz w:val="24"/>
          <w:szCs w:val="24"/>
        </w:rPr>
        <w:t>1、附所有人员相关职（执）业证书或专业技</w:t>
      </w:r>
      <w:r>
        <w:rPr>
          <w:rFonts w:hint="eastAsia" w:ascii="微软雅黑" w:hAnsi="微软雅黑" w:eastAsia="微软雅黑" w:cs="微软雅黑"/>
          <w:b/>
          <w:bCs/>
          <w:spacing w:val="-2"/>
          <w:sz w:val="24"/>
          <w:szCs w:val="24"/>
        </w:rPr>
        <w:t>术职称证书等扫描件</w:t>
      </w:r>
      <w:r>
        <w:rPr>
          <w:rFonts w:hint="eastAsia" w:ascii="微软雅黑" w:hAnsi="微软雅黑" w:eastAsia="微软雅黑" w:cs="微软雅黑"/>
          <w:b/>
          <w:bCs/>
          <w:spacing w:val="-40"/>
          <w:sz w:val="24"/>
          <w:szCs w:val="24"/>
        </w:rPr>
        <w:t xml:space="preserve"> </w:t>
      </w:r>
      <w:r>
        <w:rPr>
          <w:rFonts w:hint="eastAsia" w:ascii="微软雅黑" w:hAnsi="微软雅黑" w:eastAsia="微软雅黑" w:cs="微软雅黑"/>
          <w:b/>
          <w:bCs/>
          <w:spacing w:val="-2"/>
          <w:sz w:val="24"/>
          <w:szCs w:val="24"/>
        </w:rPr>
        <w:t>，加盖单位公章。</w:t>
      </w:r>
    </w:p>
    <w:p w14:paraId="770C2B91">
      <w:pPr>
        <w:pStyle w:val="3"/>
        <w:spacing w:before="3" w:line="210" w:lineRule="auto"/>
        <w:ind w:left="3" w:right="143" w:firstLine="728"/>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2、需提供本单位项目人员缴纳社保近三个月内任意一个月的记录等相关证明材料扫描</w:t>
      </w:r>
      <w:r>
        <w:rPr>
          <w:rFonts w:hint="eastAsia" w:ascii="微软雅黑" w:hAnsi="微软雅黑" w:eastAsia="微软雅黑" w:cs="微软雅黑"/>
          <w:b/>
          <w:bCs/>
          <w:spacing w:val="15"/>
          <w:sz w:val="24"/>
          <w:szCs w:val="24"/>
        </w:rPr>
        <w:t xml:space="preserve"> </w:t>
      </w:r>
      <w:r>
        <w:rPr>
          <w:rFonts w:hint="eastAsia" w:ascii="微软雅黑" w:hAnsi="微软雅黑" w:eastAsia="微软雅黑" w:cs="微软雅黑"/>
          <w:b/>
          <w:bCs/>
          <w:spacing w:val="-2"/>
          <w:sz w:val="24"/>
          <w:szCs w:val="24"/>
        </w:rPr>
        <w:t>件。</w:t>
      </w:r>
    </w:p>
    <w:p w14:paraId="225C5B28">
      <w:pPr>
        <w:spacing w:line="251" w:lineRule="auto"/>
        <w:rPr>
          <w:rFonts w:hint="eastAsia" w:ascii="微软雅黑" w:hAnsi="微软雅黑" w:eastAsia="微软雅黑" w:cs="微软雅黑"/>
          <w:sz w:val="21"/>
        </w:rPr>
      </w:pPr>
    </w:p>
    <w:p w14:paraId="05B5D0CE">
      <w:pPr>
        <w:pStyle w:val="3"/>
        <w:spacing w:before="103" w:line="210" w:lineRule="auto"/>
        <w:ind w:left="3"/>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供应商名称（盖单位公章</w:t>
      </w:r>
      <w:r>
        <w:rPr>
          <w:rFonts w:hint="eastAsia" w:ascii="微软雅黑" w:hAnsi="微软雅黑" w:eastAsia="微软雅黑" w:cs="微软雅黑"/>
          <w:b/>
          <w:bCs/>
          <w:spacing w:val="2"/>
          <w:sz w:val="24"/>
          <w:szCs w:val="24"/>
        </w:rPr>
        <w:t>）：</w:t>
      </w:r>
      <w:r>
        <w:rPr>
          <w:rFonts w:hint="eastAsia" w:ascii="微软雅黑" w:hAnsi="微软雅黑" w:eastAsia="微软雅黑" w:cs="微软雅黑"/>
          <w:b/>
          <w:bCs/>
          <w:sz w:val="24"/>
          <w:szCs w:val="24"/>
          <w:u w:val="single" w:color="auto"/>
        </w:rPr>
        <w:t xml:space="preserve">                                            </w:t>
      </w:r>
    </w:p>
    <w:p w14:paraId="398F3026">
      <w:pPr>
        <w:pStyle w:val="3"/>
        <w:spacing w:before="1" w:line="224" w:lineRule="auto"/>
        <w:ind w:left="3"/>
        <w:outlineLvl w:val="1"/>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法定代表人或其委托代理人(签字或盖章)：</w:t>
      </w:r>
      <w:r>
        <w:rPr>
          <w:rFonts w:hint="eastAsia" w:ascii="微软雅黑" w:hAnsi="微软雅黑" w:eastAsia="微软雅黑" w:cs="微软雅黑"/>
          <w:b/>
          <w:bCs/>
          <w:sz w:val="24"/>
          <w:szCs w:val="24"/>
          <w:u w:val="single" w:color="auto"/>
        </w:rPr>
        <w:t xml:space="preserve">                   </w:t>
      </w:r>
      <w:r>
        <w:rPr>
          <w:rFonts w:hint="eastAsia" w:ascii="微软雅黑" w:hAnsi="微软雅黑" w:eastAsia="微软雅黑" w:cs="微软雅黑"/>
          <w:b/>
          <w:bCs/>
          <w:spacing w:val="-1"/>
          <w:sz w:val="24"/>
          <w:szCs w:val="24"/>
          <w:u w:val="single" w:color="auto"/>
        </w:rPr>
        <w:t xml:space="preserve">             </w:t>
      </w:r>
    </w:p>
    <w:p w14:paraId="73266A94">
      <w:pPr>
        <w:pStyle w:val="3"/>
        <w:spacing w:before="25" w:line="183" w:lineRule="auto"/>
        <w:ind w:left="27"/>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日期：</w:t>
      </w:r>
      <w:r>
        <w:rPr>
          <w:rFonts w:hint="eastAsia" w:ascii="微软雅黑" w:hAnsi="微软雅黑" w:eastAsia="微软雅黑" w:cs="微软雅黑"/>
          <w:b/>
          <w:bCs/>
          <w:spacing w:val="-4"/>
          <w:sz w:val="24"/>
          <w:szCs w:val="24"/>
          <w:u w:val="single" w:color="auto"/>
        </w:rPr>
        <w:t xml:space="preserve">            </w:t>
      </w:r>
      <w:r>
        <w:rPr>
          <w:rFonts w:hint="eastAsia" w:ascii="微软雅黑" w:hAnsi="微软雅黑" w:eastAsia="微软雅黑" w:cs="微软雅黑"/>
          <w:b/>
          <w:bCs/>
          <w:spacing w:val="-55"/>
          <w:sz w:val="24"/>
          <w:szCs w:val="24"/>
        </w:rPr>
        <w:t xml:space="preserve"> </w:t>
      </w:r>
      <w:r>
        <w:rPr>
          <w:rFonts w:hint="eastAsia" w:ascii="微软雅黑" w:hAnsi="微软雅黑" w:eastAsia="微软雅黑" w:cs="微软雅黑"/>
          <w:b/>
          <w:bCs/>
          <w:spacing w:val="-4"/>
          <w:sz w:val="24"/>
          <w:szCs w:val="24"/>
        </w:rPr>
        <w:t>年</w:t>
      </w:r>
      <w:r>
        <w:rPr>
          <w:rFonts w:hint="eastAsia" w:ascii="微软雅黑" w:hAnsi="微软雅黑" w:eastAsia="微软雅黑" w:cs="微软雅黑"/>
          <w:b/>
          <w:bCs/>
          <w:sz w:val="24"/>
          <w:szCs w:val="24"/>
          <w:u w:val="single" w:color="auto"/>
        </w:rPr>
        <w:t xml:space="preserve">          </w:t>
      </w:r>
      <w:r>
        <w:rPr>
          <w:rFonts w:hint="eastAsia" w:ascii="微软雅黑" w:hAnsi="微软雅黑" w:eastAsia="微软雅黑" w:cs="微软雅黑"/>
          <w:b/>
          <w:bCs/>
          <w:spacing w:val="-58"/>
          <w:sz w:val="24"/>
          <w:szCs w:val="24"/>
        </w:rPr>
        <w:t xml:space="preserve"> </w:t>
      </w:r>
      <w:r>
        <w:rPr>
          <w:rFonts w:hint="eastAsia" w:ascii="微软雅黑" w:hAnsi="微软雅黑" w:eastAsia="微软雅黑" w:cs="微软雅黑"/>
          <w:b/>
          <w:bCs/>
          <w:spacing w:val="-4"/>
          <w:sz w:val="24"/>
          <w:szCs w:val="24"/>
        </w:rPr>
        <w:t>月</w:t>
      </w:r>
      <w:r>
        <w:rPr>
          <w:rFonts w:hint="eastAsia" w:ascii="微软雅黑" w:hAnsi="微软雅黑" w:eastAsia="微软雅黑" w:cs="微软雅黑"/>
          <w:b/>
          <w:bCs/>
          <w:spacing w:val="3"/>
          <w:sz w:val="24"/>
          <w:szCs w:val="24"/>
          <w:u w:val="single" w:color="auto"/>
        </w:rPr>
        <w:t xml:space="preserve">        </w:t>
      </w:r>
      <w:r>
        <w:rPr>
          <w:rFonts w:hint="eastAsia" w:ascii="微软雅黑" w:hAnsi="微软雅黑" w:eastAsia="微软雅黑" w:cs="微软雅黑"/>
          <w:b/>
          <w:bCs/>
          <w:spacing w:val="-39"/>
          <w:sz w:val="24"/>
          <w:szCs w:val="24"/>
        </w:rPr>
        <w:t xml:space="preserve"> </w:t>
      </w:r>
      <w:r>
        <w:rPr>
          <w:rFonts w:hint="eastAsia" w:ascii="微软雅黑" w:hAnsi="微软雅黑" w:eastAsia="微软雅黑" w:cs="微软雅黑"/>
          <w:b/>
          <w:bCs/>
          <w:spacing w:val="-4"/>
          <w:sz w:val="24"/>
          <w:szCs w:val="24"/>
        </w:rPr>
        <w:t>日</w:t>
      </w:r>
    </w:p>
    <w:p w14:paraId="7C18EBD1">
      <w:pPr>
        <w:spacing w:line="183" w:lineRule="auto"/>
        <w:rPr>
          <w:rFonts w:hint="eastAsia" w:ascii="微软雅黑" w:hAnsi="微软雅黑" w:eastAsia="微软雅黑" w:cs="微软雅黑"/>
          <w:sz w:val="24"/>
          <w:szCs w:val="24"/>
        </w:rPr>
        <w:sectPr>
          <w:headerReference r:id="rId72" w:type="default"/>
          <w:footerReference r:id="rId73" w:type="default"/>
          <w:pgSz w:w="11905" w:h="16839"/>
          <w:pgMar w:top="1084" w:right="939" w:bottom="1055" w:left="1082" w:header="1055" w:footer="822" w:gutter="0"/>
          <w:cols w:space="720" w:num="1"/>
        </w:sectPr>
      </w:pPr>
    </w:p>
    <w:p w14:paraId="0CE72EFA">
      <w:pPr>
        <w:spacing w:line="298" w:lineRule="auto"/>
        <w:rPr>
          <w:rFonts w:hint="eastAsia" w:ascii="微软雅黑" w:hAnsi="微软雅黑" w:eastAsia="微软雅黑" w:cs="微软雅黑"/>
          <w:sz w:val="21"/>
        </w:rPr>
      </w:pPr>
      <w:r>
        <w:rPr>
          <w:rFonts w:hint="eastAsia" w:ascii="微软雅黑" w:hAnsi="微软雅黑" w:eastAsia="微软雅黑" w:cs="微软雅黑"/>
        </w:rPr>
        <w:pict>
          <v:shape id="_x0000_s1076" o:spid="_x0000_s1076" style="position:absolute;left:0pt;margin-left:4.45pt;margin-top:0.75pt;height:0.75pt;width:486.95pt;z-index:251710464;mso-width-relative:page;mso-height-relative:page;" fillcolor="#000000" filled="t" stroked="f" coordsize="9739,15" path="m0,0l9738,0,9738,14,0,14,0,0xe">
            <v:path/>
            <v:fill on="t" focussize="0,0"/>
            <v:stroke on="f"/>
            <v:imagedata o:title=""/>
            <o:lock v:ext="edit"/>
          </v:shape>
        </w:pict>
      </w:r>
    </w:p>
    <w:p w14:paraId="0A2BC5D2">
      <w:pPr>
        <w:pStyle w:val="3"/>
        <w:spacing w:before="103" w:line="246" w:lineRule="auto"/>
        <w:ind w:left="100" w:right="7108" w:firstLine="2"/>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附件 7.3</w:t>
      </w:r>
      <w:r>
        <w:rPr>
          <w:rFonts w:hint="eastAsia" w:ascii="微软雅黑" w:hAnsi="微软雅黑" w:eastAsia="微软雅黑" w:cs="微软雅黑"/>
          <w:b/>
          <w:bCs/>
          <w:spacing w:val="61"/>
          <w:sz w:val="24"/>
          <w:szCs w:val="24"/>
        </w:rPr>
        <w:t xml:space="preserve"> </w:t>
      </w:r>
      <w:r>
        <w:rPr>
          <w:rFonts w:hint="eastAsia" w:ascii="微软雅黑" w:hAnsi="微软雅黑" w:eastAsia="微软雅黑" w:cs="微软雅黑"/>
          <w:b/>
          <w:bCs/>
          <w:spacing w:val="-3"/>
          <w:sz w:val="24"/>
          <w:szCs w:val="24"/>
        </w:rPr>
        <w:t>主要人员简历表</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2"/>
          <w:sz w:val="24"/>
          <w:szCs w:val="24"/>
        </w:rPr>
        <w:t>7.3.1</w:t>
      </w:r>
      <w:r>
        <w:rPr>
          <w:rFonts w:hint="eastAsia" w:ascii="微软雅黑" w:hAnsi="微软雅黑" w:eastAsia="微软雅黑" w:cs="微软雅黑"/>
          <w:b/>
          <w:bCs/>
          <w:spacing w:val="59"/>
          <w:w w:val="101"/>
          <w:sz w:val="24"/>
          <w:szCs w:val="24"/>
        </w:rPr>
        <w:t xml:space="preserve"> </w:t>
      </w:r>
      <w:r>
        <w:rPr>
          <w:rFonts w:hint="eastAsia" w:ascii="微软雅黑" w:hAnsi="微软雅黑" w:eastAsia="微软雅黑" w:cs="微软雅黑"/>
          <w:b/>
          <w:bCs/>
          <w:spacing w:val="-2"/>
          <w:sz w:val="24"/>
          <w:szCs w:val="24"/>
        </w:rPr>
        <w:t>项目经理简历表</w:t>
      </w:r>
    </w:p>
    <w:p w14:paraId="570A70D4">
      <w:pPr>
        <w:spacing w:before="39"/>
        <w:rPr>
          <w:rFonts w:hint="eastAsia" w:ascii="微软雅黑" w:hAnsi="微软雅黑" w:eastAsia="微软雅黑" w:cs="微软雅黑"/>
        </w:rPr>
      </w:pPr>
    </w:p>
    <w:tbl>
      <w:tblPr>
        <w:tblStyle w:val="6"/>
        <w:tblW w:w="989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31"/>
        <w:gridCol w:w="1159"/>
        <w:gridCol w:w="1269"/>
        <w:gridCol w:w="1428"/>
        <w:gridCol w:w="2065"/>
        <w:gridCol w:w="2744"/>
      </w:tblGrid>
      <w:tr w14:paraId="5C3ED0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2" w:hRule="atLeast"/>
        </w:trPr>
        <w:tc>
          <w:tcPr>
            <w:tcW w:w="1231" w:type="dxa"/>
            <w:vAlign w:val="top"/>
          </w:tcPr>
          <w:p w14:paraId="34A820B2">
            <w:pPr>
              <w:spacing w:before="208" w:line="177" w:lineRule="auto"/>
              <w:ind w:left="24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姓    名</w:t>
            </w:r>
          </w:p>
        </w:tc>
        <w:tc>
          <w:tcPr>
            <w:tcW w:w="1159" w:type="dxa"/>
            <w:vAlign w:val="top"/>
          </w:tcPr>
          <w:p w14:paraId="4DA17215">
            <w:pPr>
              <w:pStyle w:val="7"/>
              <w:rPr>
                <w:rFonts w:hint="eastAsia" w:ascii="微软雅黑" w:hAnsi="微软雅黑" w:eastAsia="微软雅黑" w:cs="微软雅黑"/>
              </w:rPr>
            </w:pPr>
          </w:p>
        </w:tc>
        <w:tc>
          <w:tcPr>
            <w:tcW w:w="1269" w:type="dxa"/>
            <w:vAlign w:val="top"/>
          </w:tcPr>
          <w:p w14:paraId="1D462D6E">
            <w:pPr>
              <w:spacing w:before="206" w:line="178" w:lineRule="auto"/>
              <w:ind w:left="25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年</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3"/>
                <w:sz w:val="24"/>
                <w:szCs w:val="24"/>
              </w:rPr>
              <w:t>龄</w:t>
            </w:r>
          </w:p>
        </w:tc>
        <w:tc>
          <w:tcPr>
            <w:tcW w:w="1428" w:type="dxa"/>
            <w:vAlign w:val="top"/>
          </w:tcPr>
          <w:p w14:paraId="1DDE1939">
            <w:pPr>
              <w:pStyle w:val="7"/>
              <w:rPr>
                <w:rFonts w:hint="eastAsia" w:ascii="微软雅黑" w:hAnsi="微软雅黑" w:eastAsia="微软雅黑" w:cs="微软雅黑"/>
              </w:rPr>
            </w:pPr>
          </w:p>
        </w:tc>
        <w:tc>
          <w:tcPr>
            <w:tcW w:w="2065" w:type="dxa"/>
            <w:vAlign w:val="top"/>
          </w:tcPr>
          <w:p w14:paraId="1FC3866E">
            <w:pPr>
              <w:spacing w:before="208" w:line="177" w:lineRule="auto"/>
              <w:ind w:left="72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学历</w:t>
            </w:r>
          </w:p>
        </w:tc>
        <w:tc>
          <w:tcPr>
            <w:tcW w:w="2744" w:type="dxa"/>
            <w:vAlign w:val="top"/>
          </w:tcPr>
          <w:p w14:paraId="6A0C1674">
            <w:pPr>
              <w:pStyle w:val="7"/>
              <w:rPr>
                <w:rFonts w:hint="eastAsia" w:ascii="微软雅黑" w:hAnsi="微软雅黑" w:eastAsia="微软雅黑" w:cs="微软雅黑"/>
              </w:rPr>
            </w:pPr>
          </w:p>
        </w:tc>
      </w:tr>
      <w:tr w14:paraId="61270F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231" w:type="dxa"/>
            <w:vAlign w:val="top"/>
          </w:tcPr>
          <w:p w14:paraId="63BD6324">
            <w:pPr>
              <w:spacing w:before="202" w:line="177" w:lineRule="auto"/>
              <w:ind w:left="24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职</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3"/>
                <w:sz w:val="24"/>
                <w:szCs w:val="24"/>
              </w:rPr>
              <w:t>称</w:t>
            </w:r>
          </w:p>
        </w:tc>
        <w:tc>
          <w:tcPr>
            <w:tcW w:w="1159" w:type="dxa"/>
            <w:vAlign w:val="top"/>
          </w:tcPr>
          <w:p w14:paraId="3E443CFB">
            <w:pPr>
              <w:pStyle w:val="7"/>
              <w:rPr>
                <w:rFonts w:hint="eastAsia" w:ascii="微软雅黑" w:hAnsi="微软雅黑" w:eastAsia="微软雅黑" w:cs="微软雅黑"/>
              </w:rPr>
            </w:pPr>
          </w:p>
        </w:tc>
        <w:tc>
          <w:tcPr>
            <w:tcW w:w="1269" w:type="dxa"/>
            <w:vAlign w:val="top"/>
          </w:tcPr>
          <w:p w14:paraId="3B5EB4A4">
            <w:pPr>
              <w:spacing w:before="197" w:line="180" w:lineRule="auto"/>
              <w:ind w:left="25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职    务</w:t>
            </w:r>
          </w:p>
        </w:tc>
        <w:tc>
          <w:tcPr>
            <w:tcW w:w="1428" w:type="dxa"/>
            <w:vAlign w:val="top"/>
          </w:tcPr>
          <w:p w14:paraId="4E8CF588">
            <w:pPr>
              <w:pStyle w:val="7"/>
              <w:rPr>
                <w:rFonts w:hint="eastAsia" w:ascii="微软雅黑" w:hAnsi="微软雅黑" w:eastAsia="微软雅黑" w:cs="微软雅黑"/>
              </w:rPr>
            </w:pPr>
          </w:p>
        </w:tc>
        <w:tc>
          <w:tcPr>
            <w:tcW w:w="2065" w:type="dxa"/>
            <w:vAlign w:val="top"/>
          </w:tcPr>
          <w:p w14:paraId="3D117C91">
            <w:pPr>
              <w:spacing w:before="197" w:line="180" w:lineRule="auto"/>
              <w:ind w:left="193"/>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拟在本工程任职</w:t>
            </w:r>
          </w:p>
        </w:tc>
        <w:tc>
          <w:tcPr>
            <w:tcW w:w="2744" w:type="dxa"/>
            <w:vAlign w:val="top"/>
          </w:tcPr>
          <w:p w14:paraId="52D81C93">
            <w:pPr>
              <w:spacing w:before="198" w:line="179" w:lineRule="auto"/>
              <w:ind w:left="812"/>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项目经理</w:t>
            </w:r>
          </w:p>
        </w:tc>
      </w:tr>
      <w:tr w14:paraId="4A114D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3659" w:type="dxa"/>
            <w:gridSpan w:val="3"/>
            <w:vAlign w:val="top"/>
          </w:tcPr>
          <w:p w14:paraId="071FCF00">
            <w:pPr>
              <w:spacing w:before="200" w:line="179" w:lineRule="auto"/>
              <w:ind w:left="485"/>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注册建造师执业资格等级</w:t>
            </w:r>
          </w:p>
        </w:tc>
        <w:tc>
          <w:tcPr>
            <w:tcW w:w="1428" w:type="dxa"/>
            <w:vAlign w:val="top"/>
          </w:tcPr>
          <w:p w14:paraId="2DF4DB21">
            <w:pPr>
              <w:spacing w:before="204" w:line="177" w:lineRule="auto"/>
              <w:ind w:left="859"/>
              <w:rPr>
                <w:rFonts w:hint="eastAsia" w:ascii="微软雅黑" w:hAnsi="微软雅黑" w:eastAsia="微软雅黑" w:cs="微软雅黑"/>
                <w:sz w:val="24"/>
                <w:szCs w:val="24"/>
              </w:rPr>
            </w:pPr>
            <w:r>
              <w:rPr>
                <w:rFonts w:hint="eastAsia" w:ascii="微软雅黑" w:hAnsi="微软雅黑" w:eastAsia="微软雅黑" w:cs="微软雅黑"/>
                <w:sz w:val="24"/>
                <w:szCs w:val="24"/>
              </w:rPr>
              <w:t>级</w:t>
            </w:r>
          </w:p>
        </w:tc>
        <w:tc>
          <w:tcPr>
            <w:tcW w:w="2065" w:type="dxa"/>
            <w:vAlign w:val="top"/>
          </w:tcPr>
          <w:p w14:paraId="22F8B109">
            <w:pPr>
              <w:spacing w:before="202" w:line="178" w:lineRule="auto"/>
              <w:ind w:left="41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建造师专业</w:t>
            </w:r>
          </w:p>
        </w:tc>
        <w:tc>
          <w:tcPr>
            <w:tcW w:w="2744" w:type="dxa"/>
            <w:vAlign w:val="top"/>
          </w:tcPr>
          <w:p w14:paraId="65517800">
            <w:pPr>
              <w:pStyle w:val="7"/>
              <w:rPr>
                <w:rFonts w:hint="eastAsia" w:ascii="微软雅黑" w:hAnsi="微软雅黑" w:eastAsia="微软雅黑" w:cs="微软雅黑"/>
              </w:rPr>
            </w:pPr>
          </w:p>
        </w:tc>
      </w:tr>
      <w:tr w14:paraId="289E13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2" w:hRule="atLeast"/>
        </w:trPr>
        <w:tc>
          <w:tcPr>
            <w:tcW w:w="3659" w:type="dxa"/>
            <w:gridSpan w:val="3"/>
            <w:vAlign w:val="top"/>
          </w:tcPr>
          <w:p w14:paraId="4F25782E">
            <w:pPr>
              <w:spacing w:before="198" w:line="177" w:lineRule="auto"/>
              <w:ind w:left="596"/>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安全生产考核合格证书</w:t>
            </w:r>
          </w:p>
        </w:tc>
        <w:tc>
          <w:tcPr>
            <w:tcW w:w="6237" w:type="dxa"/>
            <w:gridSpan w:val="3"/>
            <w:vAlign w:val="top"/>
          </w:tcPr>
          <w:p w14:paraId="5C476ADF">
            <w:pPr>
              <w:pStyle w:val="7"/>
              <w:rPr>
                <w:rFonts w:hint="eastAsia" w:ascii="微软雅黑" w:hAnsi="微软雅黑" w:eastAsia="微软雅黑" w:cs="微软雅黑"/>
              </w:rPr>
            </w:pPr>
          </w:p>
        </w:tc>
      </w:tr>
      <w:tr w14:paraId="537E95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3" w:hRule="atLeast"/>
        </w:trPr>
        <w:tc>
          <w:tcPr>
            <w:tcW w:w="1231" w:type="dxa"/>
            <w:vAlign w:val="top"/>
          </w:tcPr>
          <w:p w14:paraId="0BB255A1">
            <w:pPr>
              <w:spacing w:before="201" w:line="176" w:lineRule="auto"/>
              <w:ind w:left="146"/>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毕业学校</w:t>
            </w:r>
          </w:p>
        </w:tc>
        <w:tc>
          <w:tcPr>
            <w:tcW w:w="8665" w:type="dxa"/>
            <w:gridSpan w:val="5"/>
            <w:vAlign w:val="top"/>
          </w:tcPr>
          <w:p w14:paraId="618D89CE">
            <w:pPr>
              <w:spacing w:before="199" w:line="177" w:lineRule="auto"/>
              <w:ind w:left="95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年毕业于</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2"/>
                <w:sz w:val="24"/>
                <w:szCs w:val="24"/>
              </w:rPr>
              <w:t>学校                      专业</w:t>
            </w:r>
          </w:p>
        </w:tc>
      </w:tr>
      <w:tr w14:paraId="2BF0B7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9896" w:type="dxa"/>
            <w:gridSpan w:val="6"/>
            <w:vAlign w:val="top"/>
          </w:tcPr>
          <w:p w14:paraId="49369AE4">
            <w:pPr>
              <w:spacing w:before="203" w:line="176" w:lineRule="auto"/>
              <w:ind w:left="3794"/>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主要工作经历</w:t>
            </w:r>
          </w:p>
        </w:tc>
      </w:tr>
      <w:tr w14:paraId="6E4141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trPr>
        <w:tc>
          <w:tcPr>
            <w:tcW w:w="1231" w:type="dxa"/>
            <w:vAlign w:val="top"/>
          </w:tcPr>
          <w:p w14:paraId="2B1A359A">
            <w:pPr>
              <w:spacing w:before="206" w:line="176" w:lineRule="auto"/>
              <w:ind w:left="259"/>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时</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7"/>
                <w:sz w:val="24"/>
                <w:szCs w:val="24"/>
              </w:rPr>
              <w:t>间</w:t>
            </w:r>
          </w:p>
        </w:tc>
        <w:tc>
          <w:tcPr>
            <w:tcW w:w="3856" w:type="dxa"/>
            <w:gridSpan w:val="3"/>
            <w:vAlign w:val="top"/>
          </w:tcPr>
          <w:p w14:paraId="5B1471BC">
            <w:pPr>
              <w:spacing w:before="200" w:line="179" w:lineRule="auto"/>
              <w:ind w:left="676"/>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参加过的类似项目名称</w:t>
            </w:r>
          </w:p>
        </w:tc>
        <w:tc>
          <w:tcPr>
            <w:tcW w:w="2065" w:type="dxa"/>
            <w:vAlign w:val="top"/>
          </w:tcPr>
          <w:p w14:paraId="75898B18">
            <w:pPr>
              <w:spacing w:before="202" w:line="178" w:lineRule="auto"/>
              <w:ind w:left="30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工程概况说明</w:t>
            </w:r>
          </w:p>
        </w:tc>
        <w:tc>
          <w:tcPr>
            <w:tcW w:w="2744" w:type="dxa"/>
            <w:vAlign w:val="top"/>
          </w:tcPr>
          <w:p w14:paraId="23CF101D">
            <w:pPr>
              <w:spacing w:before="202" w:line="178" w:lineRule="auto"/>
              <w:ind w:left="393"/>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发包人及联系电话</w:t>
            </w:r>
          </w:p>
        </w:tc>
      </w:tr>
      <w:tr w14:paraId="09A68A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1231" w:type="dxa"/>
            <w:vAlign w:val="top"/>
          </w:tcPr>
          <w:p w14:paraId="4EDF18C8">
            <w:pPr>
              <w:pStyle w:val="7"/>
              <w:rPr>
                <w:rFonts w:hint="eastAsia" w:ascii="微软雅黑" w:hAnsi="微软雅黑" w:eastAsia="微软雅黑" w:cs="微软雅黑"/>
              </w:rPr>
            </w:pPr>
          </w:p>
        </w:tc>
        <w:tc>
          <w:tcPr>
            <w:tcW w:w="1159" w:type="dxa"/>
            <w:vAlign w:val="top"/>
          </w:tcPr>
          <w:p w14:paraId="1008D4F9">
            <w:pPr>
              <w:pStyle w:val="7"/>
              <w:rPr>
                <w:rFonts w:hint="eastAsia" w:ascii="微软雅黑" w:hAnsi="微软雅黑" w:eastAsia="微软雅黑" w:cs="微软雅黑"/>
              </w:rPr>
            </w:pPr>
          </w:p>
        </w:tc>
        <w:tc>
          <w:tcPr>
            <w:tcW w:w="1269" w:type="dxa"/>
            <w:vAlign w:val="top"/>
          </w:tcPr>
          <w:p w14:paraId="6D034A03">
            <w:pPr>
              <w:pStyle w:val="7"/>
              <w:rPr>
                <w:rFonts w:hint="eastAsia" w:ascii="微软雅黑" w:hAnsi="微软雅黑" w:eastAsia="微软雅黑" w:cs="微软雅黑"/>
              </w:rPr>
            </w:pPr>
          </w:p>
        </w:tc>
        <w:tc>
          <w:tcPr>
            <w:tcW w:w="1428" w:type="dxa"/>
            <w:vAlign w:val="top"/>
          </w:tcPr>
          <w:p w14:paraId="1044E8AB">
            <w:pPr>
              <w:pStyle w:val="7"/>
              <w:rPr>
                <w:rFonts w:hint="eastAsia" w:ascii="微软雅黑" w:hAnsi="微软雅黑" w:eastAsia="微软雅黑" w:cs="微软雅黑"/>
              </w:rPr>
            </w:pPr>
          </w:p>
        </w:tc>
        <w:tc>
          <w:tcPr>
            <w:tcW w:w="2065" w:type="dxa"/>
            <w:vAlign w:val="top"/>
          </w:tcPr>
          <w:p w14:paraId="7789DEA0">
            <w:pPr>
              <w:pStyle w:val="7"/>
              <w:rPr>
                <w:rFonts w:hint="eastAsia" w:ascii="微软雅黑" w:hAnsi="微软雅黑" w:eastAsia="微软雅黑" w:cs="微软雅黑"/>
              </w:rPr>
            </w:pPr>
          </w:p>
        </w:tc>
        <w:tc>
          <w:tcPr>
            <w:tcW w:w="2744" w:type="dxa"/>
            <w:vAlign w:val="top"/>
          </w:tcPr>
          <w:p w14:paraId="5357D93A">
            <w:pPr>
              <w:pStyle w:val="7"/>
              <w:rPr>
                <w:rFonts w:hint="eastAsia" w:ascii="微软雅黑" w:hAnsi="微软雅黑" w:eastAsia="微软雅黑" w:cs="微软雅黑"/>
              </w:rPr>
            </w:pPr>
          </w:p>
        </w:tc>
      </w:tr>
      <w:tr w14:paraId="5827A3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1231" w:type="dxa"/>
            <w:vAlign w:val="top"/>
          </w:tcPr>
          <w:p w14:paraId="740D673E">
            <w:pPr>
              <w:pStyle w:val="7"/>
              <w:rPr>
                <w:rFonts w:hint="eastAsia" w:ascii="微软雅黑" w:hAnsi="微软雅黑" w:eastAsia="微软雅黑" w:cs="微软雅黑"/>
              </w:rPr>
            </w:pPr>
          </w:p>
        </w:tc>
        <w:tc>
          <w:tcPr>
            <w:tcW w:w="1159" w:type="dxa"/>
            <w:vAlign w:val="top"/>
          </w:tcPr>
          <w:p w14:paraId="4D556876">
            <w:pPr>
              <w:pStyle w:val="7"/>
              <w:rPr>
                <w:rFonts w:hint="eastAsia" w:ascii="微软雅黑" w:hAnsi="微软雅黑" w:eastAsia="微软雅黑" w:cs="微软雅黑"/>
              </w:rPr>
            </w:pPr>
          </w:p>
        </w:tc>
        <w:tc>
          <w:tcPr>
            <w:tcW w:w="1269" w:type="dxa"/>
            <w:vAlign w:val="top"/>
          </w:tcPr>
          <w:p w14:paraId="6967FA14">
            <w:pPr>
              <w:pStyle w:val="7"/>
              <w:rPr>
                <w:rFonts w:hint="eastAsia" w:ascii="微软雅黑" w:hAnsi="微软雅黑" w:eastAsia="微软雅黑" w:cs="微软雅黑"/>
              </w:rPr>
            </w:pPr>
          </w:p>
        </w:tc>
        <w:tc>
          <w:tcPr>
            <w:tcW w:w="1428" w:type="dxa"/>
            <w:vAlign w:val="top"/>
          </w:tcPr>
          <w:p w14:paraId="11F5A1D0">
            <w:pPr>
              <w:pStyle w:val="7"/>
              <w:rPr>
                <w:rFonts w:hint="eastAsia" w:ascii="微软雅黑" w:hAnsi="微软雅黑" w:eastAsia="微软雅黑" w:cs="微软雅黑"/>
              </w:rPr>
            </w:pPr>
          </w:p>
        </w:tc>
        <w:tc>
          <w:tcPr>
            <w:tcW w:w="2065" w:type="dxa"/>
            <w:vAlign w:val="top"/>
          </w:tcPr>
          <w:p w14:paraId="69FA613E">
            <w:pPr>
              <w:pStyle w:val="7"/>
              <w:rPr>
                <w:rFonts w:hint="eastAsia" w:ascii="微软雅黑" w:hAnsi="微软雅黑" w:eastAsia="微软雅黑" w:cs="微软雅黑"/>
              </w:rPr>
            </w:pPr>
          </w:p>
        </w:tc>
        <w:tc>
          <w:tcPr>
            <w:tcW w:w="2744" w:type="dxa"/>
            <w:vAlign w:val="top"/>
          </w:tcPr>
          <w:p w14:paraId="4CD141F4">
            <w:pPr>
              <w:pStyle w:val="7"/>
              <w:rPr>
                <w:rFonts w:hint="eastAsia" w:ascii="微软雅黑" w:hAnsi="微软雅黑" w:eastAsia="微软雅黑" w:cs="微软雅黑"/>
              </w:rPr>
            </w:pPr>
          </w:p>
        </w:tc>
      </w:tr>
      <w:tr w14:paraId="3F8DA6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1231" w:type="dxa"/>
            <w:vAlign w:val="top"/>
          </w:tcPr>
          <w:p w14:paraId="4999EF86">
            <w:pPr>
              <w:pStyle w:val="7"/>
              <w:rPr>
                <w:rFonts w:hint="eastAsia" w:ascii="微软雅黑" w:hAnsi="微软雅黑" w:eastAsia="微软雅黑" w:cs="微软雅黑"/>
              </w:rPr>
            </w:pPr>
          </w:p>
        </w:tc>
        <w:tc>
          <w:tcPr>
            <w:tcW w:w="1159" w:type="dxa"/>
            <w:vAlign w:val="top"/>
          </w:tcPr>
          <w:p w14:paraId="435113CA">
            <w:pPr>
              <w:pStyle w:val="7"/>
              <w:rPr>
                <w:rFonts w:hint="eastAsia" w:ascii="微软雅黑" w:hAnsi="微软雅黑" w:eastAsia="微软雅黑" w:cs="微软雅黑"/>
              </w:rPr>
            </w:pPr>
          </w:p>
        </w:tc>
        <w:tc>
          <w:tcPr>
            <w:tcW w:w="1269" w:type="dxa"/>
            <w:vAlign w:val="top"/>
          </w:tcPr>
          <w:p w14:paraId="3EE57462">
            <w:pPr>
              <w:pStyle w:val="7"/>
              <w:rPr>
                <w:rFonts w:hint="eastAsia" w:ascii="微软雅黑" w:hAnsi="微软雅黑" w:eastAsia="微软雅黑" w:cs="微软雅黑"/>
              </w:rPr>
            </w:pPr>
          </w:p>
        </w:tc>
        <w:tc>
          <w:tcPr>
            <w:tcW w:w="1428" w:type="dxa"/>
            <w:vAlign w:val="top"/>
          </w:tcPr>
          <w:p w14:paraId="19391366">
            <w:pPr>
              <w:pStyle w:val="7"/>
              <w:rPr>
                <w:rFonts w:hint="eastAsia" w:ascii="微软雅黑" w:hAnsi="微软雅黑" w:eastAsia="微软雅黑" w:cs="微软雅黑"/>
              </w:rPr>
            </w:pPr>
          </w:p>
        </w:tc>
        <w:tc>
          <w:tcPr>
            <w:tcW w:w="2065" w:type="dxa"/>
            <w:vAlign w:val="top"/>
          </w:tcPr>
          <w:p w14:paraId="401756DD">
            <w:pPr>
              <w:pStyle w:val="7"/>
              <w:rPr>
                <w:rFonts w:hint="eastAsia" w:ascii="微软雅黑" w:hAnsi="微软雅黑" w:eastAsia="微软雅黑" w:cs="微软雅黑"/>
              </w:rPr>
            </w:pPr>
          </w:p>
        </w:tc>
        <w:tc>
          <w:tcPr>
            <w:tcW w:w="2744" w:type="dxa"/>
            <w:vAlign w:val="top"/>
          </w:tcPr>
          <w:p w14:paraId="48D3952C">
            <w:pPr>
              <w:pStyle w:val="7"/>
              <w:rPr>
                <w:rFonts w:hint="eastAsia" w:ascii="微软雅黑" w:hAnsi="微软雅黑" w:eastAsia="微软雅黑" w:cs="微软雅黑"/>
              </w:rPr>
            </w:pPr>
          </w:p>
        </w:tc>
      </w:tr>
      <w:tr w14:paraId="658D3A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1" w:hRule="atLeast"/>
        </w:trPr>
        <w:tc>
          <w:tcPr>
            <w:tcW w:w="1231" w:type="dxa"/>
            <w:vAlign w:val="top"/>
          </w:tcPr>
          <w:p w14:paraId="1798F154">
            <w:pPr>
              <w:pStyle w:val="7"/>
              <w:rPr>
                <w:rFonts w:hint="eastAsia" w:ascii="微软雅黑" w:hAnsi="微软雅黑" w:eastAsia="微软雅黑" w:cs="微软雅黑"/>
              </w:rPr>
            </w:pPr>
          </w:p>
        </w:tc>
        <w:tc>
          <w:tcPr>
            <w:tcW w:w="1159" w:type="dxa"/>
            <w:vAlign w:val="top"/>
          </w:tcPr>
          <w:p w14:paraId="33BFED7F">
            <w:pPr>
              <w:pStyle w:val="7"/>
              <w:rPr>
                <w:rFonts w:hint="eastAsia" w:ascii="微软雅黑" w:hAnsi="微软雅黑" w:eastAsia="微软雅黑" w:cs="微软雅黑"/>
              </w:rPr>
            </w:pPr>
          </w:p>
        </w:tc>
        <w:tc>
          <w:tcPr>
            <w:tcW w:w="1269" w:type="dxa"/>
            <w:vAlign w:val="top"/>
          </w:tcPr>
          <w:p w14:paraId="7FD8FDE5">
            <w:pPr>
              <w:pStyle w:val="7"/>
              <w:rPr>
                <w:rFonts w:hint="eastAsia" w:ascii="微软雅黑" w:hAnsi="微软雅黑" w:eastAsia="微软雅黑" w:cs="微软雅黑"/>
              </w:rPr>
            </w:pPr>
          </w:p>
        </w:tc>
        <w:tc>
          <w:tcPr>
            <w:tcW w:w="1428" w:type="dxa"/>
            <w:vAlign w:val="top"/>
          </w:tcPr>
          <w:p w14:paraId="37FD1E01">
            <w:pPr>
              <w:pStyle w:val="7"/>
              <w:rPr>
                <w:rFonts w:hint="eastAsia" w:ascii="微软雅黑" w:hAnsi="微软雅黑" w:eastAsia="微软雅黑" w:cs="微软雅黑"/>
              </w:rPr>
            </w:pPr>
          </w:p>
        </w:tc>
        <w:tc>
          <w:tcPr>
            <w:tcW w:w="2065" w:type="dxa"/>
            <w:vAlign w:val="top"/>
          </w:tcPr>
          <w:p w14:paraId="4BB61DD0">
            <w:pPr>
              <w:pStyle w:val="7"/>
              <w:rPr>
                <w:rFonts w:hint="eastAsia" w:ascii="微软雅黑" w:hAnsi="微软雅黑" w:eastAsia="微软雅黑" w:cs="微软雅黑"/>
              </w:rPr>
            </w:pPr>
          </w:p>
        </w:tc>
        <w:tc>
          <w:tcPr>
            <w:tcW w:w="2744" w:type="dxa"/>
            <w:vAlign w:val="top"/>
          </w:tcPr>
          <w:p w14:paraId="5500D895">
            <w:pPr>
              <w:pStyle w:val="7"/>
              <w:rPr>
                <w:rFonts w:hint="eastAsia" w:ascii="微软雅黑" w:hAnsi="微软雅黑" w:eastAsia="微软雅黑" w:cs="微软雅黑"/>
              </w:rPr>
            </w:pPr>
          </w:p>
        </w:tc>
      </w:tr>
      <w:tr w14:paraId="7C3B14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4" w:hRule="atLeast"/>
        </w:trPr>
        <w:tc>
          <w:tcPr>
            <w:tcW w:w="1231" w:type="dxa"/>
            <w:vAlign w:val="top"/>
          </w:tcPr>
          <w:p w14:paraId="154DE02E">
            <w:pPr>
              <w:pStyle w:val="7"/>
              <w:rPr>
                <w:rFonts w:hint="eastAsia" w:ascii="微软雅黑" w:hAnsi="微软雅黑" w:eastAsia="微软雅黑" w:cs="微软雅黑"/>
              </w:rPr>
            </w:pPr>
          </w:p>
        </w:tc>
        <w:tc>
          <w:tcPr>
            <w:tcW w:w="1159" w:type="dxa"/>
            <w:vAlign w:val="top"/>
          </w:tcPr>
          <w:p w14:paraId="3B5BBE8A">
            <w:pPr>
              <w:pStyle w:val="7"/>
              <w:rPr>
                <w:rFonts w:hint="eastAsia" w:ascii="微软雅黑" w:hAnsi="微软雅黑" w:eastAsia="微软雅黑" w:cs="微软雅黑"/>
              </w:rPr>
            </w:pPr>
          </w:p>
        </w:tc>
        <w:tc>
          <w:tcPr>
            <w:tcW w:w="1269" w:type="dxa"/>
            <w:vAlign w:val="top"/>
          </w:tcPr>
          <w:p w14:paraId="1BB9910D">
            <w:pPr>
              <w:pStyle w:val="7"/>
              <w:rPr>
                <w:rFonts w:hint="eastAsia" w:ascii="微软雅黑" w:hAnsi="微软雅黑" w:eastAsia="微软雅黑" w:cs="微软雅黑"/>
              </w:rPr>
            </w:pPr>
          </w:p>
        </w:tc>
        <w:tc>
          <w:tcPr>
            <w:tcW w:w="1428" w:type="dxa"/>
            <w:vAlign w:val="top"/>
          </w:tcPr>
          <w:p w14:paraId="0ACC8FD8">
            <w:pPr>
              <w:pStyle w:val="7"/>
              <w:rPr>
                <w:rFonts w:hint="eastAsia" w:ascii="微软雅黑" w:hAnsi="微软雅黑" w:eastAsia="微软雅黑" w:cs="微软雅黑"/>
              </w:rPr>
            </w:pPr>
          </w:p>
        </w:tc>
        <w:tc>
          <w:tcPr>
            <w:tcW w:w="2065" w:type="dxa"/>
            <w:vAlign w:val="top"/>
          </w:tcPr>
          <w:p w14:paraId="0C4CE4D9">
            <w:pPr>
              <w:pStyle w:val="7"/>
              <w:rPr>
                <w:rFonts w:hint="eastAsia" w:ascii="微软雅黑" w:hAnsi="微软雅黑" w:eastAsia="微软雅黑" w:cs="微软雅黑"/>
              </w:rPr>
            </w:pPr>
          </w:p>
        </w:tc>
        <w:tc>
          <w:tcPr>
            <w:tcW w:w="2744" w:type="dxa"/>
            <w:vAlign w:val="top"/>
          </w:tcPr>
          <w:p w14:paraId="52543512">
            <w:pPr>
              <w:pStyle w:val="7"/>
              <w:rPr>
                <w:rFonts w:hint="eastAsia" w:ascii="微软雅黑" w:hAnsi="微软雅黑" w:eastAsia="微软雅黑" w:cs="微软雅黑"/>
              </w:rPr>
            </w:pPr>
          </w:p>
        </w:tc>
      </w:tr>
    </w:tbl>
    <w:p w14:paraId="34CE0E36">
      <w:pPr>
        <w:spacing w:line="324" w:lineRule="auto"/>
        <w:rPr>
          <w:rFonts w:hint="eastAsia" w:ascii="微软雅黑" w:hAnsi="微软雅黑" w:eastAsia="微软雅黑" w:cs="微软雅黑"/>
          <w:sz w:val="21"/>
        </w:rPr>
      </w:pPr>
    </w:p>
    <w:p w14:paraId="4ACFDD72">
      <w:pPr>
        <w:pStyle w:val="3"/>
        <w:spacing w:before="103"/>
        <w:ind w:left="91" w:right="6"/>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注：1、项目负责人需提供建造师注册证书、安全生产考核合格证书、身份证、毕业证（若有）、</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3"/>
          <w:sz w:val="24"/>
          <w:szCs w:val="24"/>
        </w:rPr>
        <w:t>职称证（若有）扫描件及未担任其他在施建设工程项目负责人（项目经理）的承诺书（详见附</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4"/>
          <w:sz w:val="24"/>
          <w:szCs w:val="24"/>
        </w:rPr>
        <w:t>件）。</w:t>
      </w:r>
    </w:p>
    <w:p w14:paraId="5653BD3F">
      <w:pPr>
        <w:pStyle w:val="3"/>
        <w:spacing w:line="225" w:lineRule="auto"/>
        <w:ind w:left="58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2、可根据实际情况调整表格。</w:t>
      </w:r>
    </w:p>
    <w:p w14:paraId="17D4963C">
      <w:pPr>
        <w:pStyle w:val="3"/>
        <w:spacing w:before="70" w:line="183" w:lineRule="auto"/>
        <w:ind w:left="57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我方承诺上述填报内容真实。如不真实</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，将</w:t>
      </w:r>
      <w:r>
        <w:rPr>
          <w:rFonts w:hint="eastAsia" w:ascii="微软雅黑" w:hAnsi="微软雅黑" w:eastAsia="微软雅黑" w:cs="微软雅黑"/>
          <w:spacing w:val="-2"/>
          <w:sz w:val="24"/>
          <w:szCs w:val="24"/>
        </w:rPr>
        <w:t>按照有关规定接受处理。</w:t>
      </w:r>
    </w:p>
    <w:p w14:paraId="4AA52D1F">
      <w:pPr>
        <w:spacing w:line="359" w:lineRule="auto"/>
        <w:rPr>
          <w:rFonts w:hint="eastAsia" w:ascii="微软雅黑" w:hAnsi="微软雅黑" w:eastAsia="微软雅黑" w:cs="微软雅黑"/>
          <w:sz w:val="21"/>
        </w:rPr>
      </w:pPr>
    </w:p>
    <w:p w14:paraId="39EF39AA">
      <w:pPr>
        <w:pStyle w:val="3"/>
        <w:spacing w:before="103" w:line="221" w:lineRule="auto"/>
        <w:ind w:left="8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供应商名称（盖单位公章</w:t>
      </w:r>
      <w:r>
        <w:rPr>
          <w:rFonts w:hint="eastAsia" w:ascii="微软雅黑" w:hAnsi="微软雅黑" w:eastAsia="微软雅黑" w:cs="微软雅黑"/>
          <w:spacing w:val="4"/>
          <w:sz w:val="24"/>
          <w:szCs w:val="24"/>
        </w:rPr>
        <w:t>）：</w:t>
      </w:r>
    </w:p>
    <w:p w14:paraId="17F5A20F">
      <w:pPr>
        <w:pStyle w:val="3"/>
        <w:spacing w:before="34" w:line="221" w:lineRule="auto"/>
        <w:ind w:left="9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法定代表人或其委托代理人(签字或盖章)：</w:t>
      </w:r>
    </w:p>
    <w:p w14:paraId="141F9FAD">
      <w:pPr>
        <w:pStyle w:val="3"/>
        <w:spacing w:before="76" w:line="183" w:lineRule="auto"/>
        <w:ind w:left="125"/>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日期：</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9"/>
          <w:sz w:val="24"/>
          <w:szCs w:val="24"/>
        </w:rPr>
        <w:t>年</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9"/>
          <w:sz w:val="24"/>
          <w:szCs w:val="24"/>
        </w:rPr>
        <w:t>月</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9"/>
          <w:sz w:val="24"/>
          <w:szCs w:val="24"/>
        </w:rPr>
        <w:t>日</w:t>
      </w:r>
    </w:p>
    <w:p w14:paraId="4438B65C">
      <w:pPr>
        <w:pStyle w:val="3"/>
        <w:spacing w:before="100" w:line="181" w:lineRule="auto"/>
        <w:ind w:left="103"/>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附件：</w:t>
      </w:r>
    </w:p>
    <w:p w14:paraId="46EA9382">
      <w:pPr>
        <w:spacing w:line="181" w:lineRule="auto"/>
        <w:rPr>
          <w:rFonts w:hint="eastAsia" w:ascii="微软雅黑" w:hAnsi="微软雅黑" w:eastAsia="微软雅黑" w:cs="微软雅黑"/>
          <w:sz w:val="24"/>
          <w:szCs w:val="24"/>
        </w:rPr>
        <w:sectPr>
          <w:headerReference r:id="rId74" w:type="default"/>
          <w:footerReference r:id="rId75" w:type="default"/>
          <w:pgSz w:w="11905" w:h="16839"/>
          <w:pgMar w:top="1084" w:right="1009" w:bottom="1055" w:left="993" w:header="1055" w:footer="822" w:gutter="0"/>
          <w:cols w:space="720" w:num="1"/>
        </w:sectPr>
      </w:pPr>
    </w:p>
    <w:p w14:paraId="701412B6">
      <w:pPr>
        <w:spacing w:line="322" w:lineRule="auto"/>
        <w:rPr>
          <w:rFonts w:hint="eastAsia" w:ascii="微软雅黑" w:hAnsi="微软雅黑" w:eastAsia="微软雅黑" w:cs="微软雅黑"/>
          <w:sz w:val="21"/>
        </w:rPr>
      </w:pPr>
      <w:r>
        <w:rPr>
          <w:rFonts w:hint="eastAsia" w:ascii="微软雅黑" w:hAnsi="微软雅黑" w:eastAsia="微软雅黑" w:cs="微软雅黑"/>
        </w:rPr>
        <w:pict>
          <v:shape id="_x0000_s1077" o:spid="_x0000_s1077" style="position:absolute;left:0pt;margin-left:0pt;margin-top:0.75pt;height:0.75pt;width:486.95pt;z-index:251711488;mso-width-relative:page;mso-height-relative:page;" fillcolor="#000000" filled="t" stroked="f" coordsize="9739,15" path="m0,0l9738,0,9738,14,0,14,0,0xe">
            <v:path/>
            <v:fill on="t" focussize="0,0"/>
            <v:stroke on="f"/>
            <v:imagedata o:title=""/>
            <o:lock v:ext="edit"/>
          </v:shape>
        </w:pict>
      </w:r>
    </w:p>
    <w:p w14:paraId="529175F9">
      <w:pPr>
        <w:pStyle w:val="3"/>
        <w:spacing w:before="120" w:line="183" w:lineRule="auto"/>
        <w:ind w:left="3276"/>
        <w:rPr>
          <w:rFonts w:hint="eastAsia" w:ascii="微软雅黑" w:hAnsi="微软雅黑" w:eastAsia="微软雅黑" w:cs="微软雅黑"/>
        </w:rPr>
      </w:pPr>
      <w:r>
        <w:rPr>
          <w:rFonts w:hint="eastAsia" w:ascii="微软雅黑" w:hAnsi="微软雅黑" w:eastAsia="微软雅黑" w:cs="微软雅黑"/>
          <w:b/>
          <w:bCs/>
          <w:spacing w:val="10"/>
        </w:rPr>
        <w:t>项目负责人投标承诺函</w:t>
      </w:r>
    </w:p>
    <w:p w14:paraId="6609722F">
      <w:pPr>
        <w:spacing w:line="257" w:lineRule="auto"/>
        <w:rPr>
          <w:rFonts w:hint="eastAsia" w:ascii="微软雅黑" w:hAnsi="微软雅黑" w:eastAsia="微软雅黑" w:cs="微软雅黑"/>
          <w:sz w:val="21"/>
        </w:rPr>
      </w:pPr>
    </w:p>
    <w:p w14:paraId="0A7FB1E5">
      <w:pPr>
        <w:spacing w:line="257" w:lineRule="auto"/>
        <w:rPr>
          <w:rFonts w:hint="eastAsia" w:ascii="微软雅黑" w:hAnsi="微软雅黑" w:eastAsia="微软雅黑" w:cs="微软雅黑"/>
          <w:sz w:val="21"/>
        </w:rPr>
      </w:pPr>
    </w:p>
    <w:p w14:paraId="53EE423E">
      <w:pPr>
        <w:spacing w:line="258" w:lineRule="auto"/>
        <w:rPr>
          <w:rFonts w:hint="eastAsia" w:ascii="微软雅黑" w:hAnsi="微软雅黑" w:eastAsia="微软雅黑" w:cs="微软雅黑"/>
          <w:sz w:val="21"/>
        </w:rPr>
      </w:pPr>
    </w:p>
    <w:p w14:paraId="72392F0B">
      <w:pPr>
        <w:pStyle w:val="3"/>
        <w:spacing w:before="103" w:line="266" w:lineRule="auto"/>
        <w:ind w:left="2" w:right="29" w:firstLine="639"/>
        <w:jc w:val="both"/>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本人</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5"/>
          <w:sz w:val="24"/>
          <w:szCs w:val="24"/>
          <w:u w:val="single" w:color="auto"/>
        </w:rPr>
        <w:t>（姓名）</w:t>
      </w:r>
      <w:r>
        <w:rPr>
          <w:rFonts w:hint="eastAsia" w:ascii="微软雅黑" w:hAnsi="微软雅黑" w:eastAsia="微软雅黑" w:cs="微软雅黑"/>
          <w:spacing w:val="24"/>
          <w:sz w:val="24"/>
          <w:szCs w:val="24"/>
          <w:u w:val="single" w:color="auto"/>
        </w:rPr>
        <w:t xml:space="preserve">  </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spacing w:val="15"/>
          <w:sz w:val="24"/>
          <w:szCs w:val="24"/>
        </w:rPr>
        <w:t>系</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5"/>
          <w:sz w:val="24"/>
          <w:szCs w:val="24"/>
          <w:u w:val="single" w:color="auto"/>
        </w:rPr>
        <w:t>（投标人名称）</w:t>
      </w:r>
      <w:r>
        <w:rPr>
          <w:rFonts w:hint="eastAsia" w:ascii="微软雅黑" w:hAnsi="微软雅黑" w:eastAsia="微软雅黑" w:cs="微软雅黑"/>
          <w:spacing w:val="-23"/>
          <w:sz w:val="24"/>
          <w:szCs w:val="24"/>
          <w:u w:val="single" w:color="auto"/>
        </w:rPr>
        <w:t xml:space="preserve"> </w:t>
      </w:r>
      <w:r>
        <w:rPr>
          <w:rFonts w:hint="eastAsia" w:ascii="微软雅黑" w:hAnsi="微软雅黑" w:eastAsia="微软雅黑" w:cs="微软雅黑"/>
          <w:spacing w:val="15"/>
          <w:sz w:val="24"/>
          <w:szCs w:val="24"/>
        </w:rPr>
        <w:t>参与</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5"/>
          <w:sz w:val="24"/>
          <w:szCs w:val="24"/>
          <w:u w:val="single" w:color="auto"/>
        </w:rPr>
        <w:t xml:space="preserve">（项目名称）    </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spacing w:val="15"/>
          <w:sz w:val="24"/>
          <w:szCs w:val="24"/>
        </w:rPr>
        <w:t>投标的项目负</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15"/>
          <w:sz w:val="24"/>
          <w:szCs w:val="24"/>
        </w:rPr>
        <w:t>责人</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15"/>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我</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3"/>
          <w:sz w:val="24"/>
          <w:szCs w:val="24"/>
        </w:rPr>
        <w:t>承诺</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3"/>
          <w:sz w:val="24"/>
          <w:szCs w:val="24"/>
        </w:rPr>
        <w:t>本</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3"/>
          <w:sz w:val="24"/>
          <w:szCs w:val="24"/>
        </w:rPr>
        <w:t>次</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3"/>
          <w:sz w:val="24"/>
          <w:szCs w:val="24"/>
        </w:rPr>
        <w:t>投标</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3"/>
          <w:sz w:val="24"/>
          <w:szCs w:val="24"/>
        </w:rPr>
        <w:t>截</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3"/>
          <w:sz w:val="24"/>
          <w:szCs w:val="24"/>
        </w:rPr>
        <w:t>止</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3"/>
          <w:sz w:val="24"/>
          <w:szCs w:val="24"/>
        </w:rPr>
        <w:t>前本</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3"/>
          <w:sz w:val="24"/>
          <w:szCs w:val="24"/>
        </w:rPr>
        <w:t>人</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无</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3"/>
          <w:sz w:val="24"/>
          <w:szCs w:val="24"/>
        </w:rPr>
        <w:t>在建</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3"/>
          <w:sz w:val="24"/>
          <w:szCs w:val="24"/>
        </w:rPr>
        <w:t>工</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3"/>
          <w:sz w:val="24"/>
          <w:szCs w:val="24"/>
        </w:rPr>
        <w:t>程</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3"/>
          <w:sz w:val="24"/>
          <w:szCs w:val="24"/>
        </w:rPr>
        <w:t>、</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3"/>
          <w:sz w:val="24"/>
          <w:szCs w:val="24"/>
        </w:rPr>
        <w:t>无</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3"/>
          <w:sz w:val="24"/>
          <w:szCs w:val="24"/>
        </w:rPr>
        <w:t>行</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贿</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3"/>
          <w:sz w:val="24"/>
          <w:szCs w:val="24"/>
        </w:rPr>
        <w:t>犯罪</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3"/>
          <w:sz w:val="24"/>
          <w:szCs w:val="24"/>
        </w:rPr>
        <w:t>行</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3"/>
          <w:sz w:val="24"/>
          <w:szCs w:val="24"/>
        </w:rPr>
        <w:t>为</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3"/>
          <w:sz w:val="24"/>
          <w:szCs w:val="24"/>
        </w:rPr>
        <w:t>记录</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3"/>
          <w:sz w:val="24"/>
          <w:szCs w:val="24"/>
        </w:rPr>
        <w:t>，</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3"/>
          <w:sz w:val="24"/>
          <w:szCs w:val="24"/>
        </w:rPr>
        <w:t>不</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3"/>
          <w:sz w:val="24"/>
          <w:szCs w:val="24"/>
        </w:rPr>
        <w:t>存在</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3"/>
          <w:sz w:val="24"/>
          <w:szCs w:val="24"/>
        </w:rPr>
        <w:t>在</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3"/>
          <w:sz w:val="24"/>
          <w:szCs w:val="24"/>
        </w:rPr>
        <w:t>两</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3"/>
          <w:sz w:val="24"/>
          <w:szCs w:val="24"/>
        </w:rPr>
        <w:t>个或</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3"/>
          <w:sz w:val="24"/>
          <w:szCs w:val="24"/>
        </w:rPr>
        <w:t>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两</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2"/>
          <w:sz w:val="24"/>
          <w:szCs w:val="24"/>
        </w:rPr>
        <w:t>个以</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上</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单</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2"/>
          <w:sz w:val="24"/>
          <w:szCs w:val="24"/>
        </w:rPr>
        <w:t>位受</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2"/>
          <w:sz w:val="24"/>
          <w:szCs w:val="24"/>
        </w:rPr>
        <w:t>聘</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2"/>
          <w:sz w:val="24"/>
          <w:szCs w:val="24"/>
        </w:rPr>
        <w:t>或</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2"/>
          <w:sz w:val="24"/>
          <w:szCs w:val="24"/>
        </w:rPr>
        <w:t>者执</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2"/>
          <w:sz w:val="24"/>
          <w:szCs w:val="24"/>
        </w:rPr>
        <w:t>业</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2"/>
          <w:sz w:val="24"/>
          <w:szCs w:val="24"/>
        </w:rPr>
        <w:t>情</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2"/>
          <w:sz w:val="24"/>
          <w:szCs w:val="24"/>
        </w:rPr>
        <w:t>形</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2"/>
          <w:sz w:val="24"/>
          <w:szCs w:val="24"/>
        </w:rPr>
        <w:t>，</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2"/>
          <w:sz w:val="24"/>
          <w:szCs w:val="24"/>
        </w:rPr>
        <w:t>本</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2"/>
          <w:sz w:val="24"/>
          <w:szCs w:val="24"/>
        </w:rPr>
        <w:t>人</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身体</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2"/>
          <w:sz w:val="24"/>
          <w:szCs w:val="24"/>
        </w:rPr>
        <w:t>状</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2"/>
          <w:sz w:val="24"/>
          <w:szCs w:val="24"/>
        </w:rPr>
        <w:t>况</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2"/>
          <w:sz w:val="24"/>
          <w:szCs w:val="24"/>
        </w:rPr>
        <w:t>健康</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2"/>
          <w:sz w:val="24"/>
          <w:szCs w:val="24"/>
        </w:rPr>
        <w:t>，</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2"/>
          <w:sz w:val="24"/>
          <w:szCs w:val="24"/>
        </w:rPr>
        <w:t>具</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2"/>
          <w:sz w:val="24"/>
          <w:szCs w:val="24"/>
        </w:rPr>
        <w:t>备项 目</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2"/>
          <w:sz w:val="24"/>
          <w:szCs w:val="24"/>
        </w:rPr>
        <w:t>负</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2"/>
          <w:sz w:val="24"/>
          <w:szCs w:val="24"/>
        </w:rPr>
        <w:t>责人</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2"/>
          <w:sz w:val="24"/>
          <w:szCs w:val="24"/>
        </w:rPr>
        <w:t>正</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2"/>
          <w:sz w:val="24"/>
          <w:szCs w:val="24"/>
        </w:rPr>
        <w:t>常</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履约</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2"/>
          <w:sz w:val="24"/>
          <w:szCs w:val="24"/>
        </w:rPr>
        <w:t>能</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力</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2"/>
          <w:sz w:val="24"/>
          <w:szCs w:val="24"/>
        </w:rPr>
        <w:t>，</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2"/>
          <w:sz w:val="24"/>
          <w:szCs w:val="24"/>
        </w:rPr>
        <w:t>若</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2"/>
          <w:sz w:val="24"/>
          <w:szCs w:val="24"/>
        </w:rPr>
        <w:t>我</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单</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2"/>
          <w:sz w:val="24"/>
          <w:szCs w:val="24"/>
        </w:rPr>
        <w:t>位中</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2"/>
          <w:sz w:val="24"/>
          <w:szCs w:val="24"/>
        </w:rPr>
        <w:t>标</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2"/>
          <w:sz w:val="24"/>
          <w:szCs w:val="24"/>
        </w:rPr>
        <w:t>，</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2"/>
          <w:sz w:val="24"/>
          <w:szCs w:val="24"/>
        </w:rPr>
        <w:t>本人</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2"/>
          <w:sz w:val="24"/>
          <w:szCs w:val="24"/>
        </w:rPr>
        <w:t>正</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2"/>
          <w:sz w:val="24"/>
          <w:szCs w:val="24"/>
        </w:rPr>
        <w:t>常</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2"/>
          <w:sz w:val="24"/>
          <w:szCs w:val="24"/>
        </w:rPr>
        <w:t>在岗</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履</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2"/>
          <w:sz w:val="24"/>
          <w:szCs w:val="24"/>
        </w:rPr>
        <w:t>职</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2"/>
          <w:sz w:val="24"/>
          <w:szCs w:val="24"/>
        </w:rPr>
        <w:t>，</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pacing w:val="2"/>
          <w:sz w:val="24"/>
          <w:szCs w:val="24"/>
        </w:rPr>
        <w:t>不</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2"/>
          <w:sz w:val="24"/>
          <w:szCs w:val="24"/>
        </w:rPr>
        <w:t>随</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意</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1"/>
          <w:sz w:val="24"/>
          <w:szCs w:val="24"/>
        </w:rPr>
        <w:t>更换</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
          <w:sz w:val="24"/>
          <w:szCs w:val="24"/>
        </w:rPr>
        <w:t>项 目</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1"/>
          <w:sz w:val="24"/>
          <w:szCs w:val="24"/>
        </w:rPr>
        <w:t>负责</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1"/>
          <w:sz w:val="24"/>
          <w:szCs w:val="24"/>
        </w:rPr>
        <w:t>人</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1"/>
          <w:sz w:val="24"/>
          <w:szCs w:val="24"/>
        </w:rPr>
        <w:t>如发</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1"/>
          <w:sz w:val="24"/>
          <w:szCs w:val="24"/>
        </w:rPr>
        <w:t>生</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
          <w:sz w:val="24"/>
          <w:szCs w:val="24"/>
        </w:rPr>
        <w:t>不</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履行</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1"/>
          <w:sz w:val="24"/>
          <w:szCs w:val="24"/>
        </w:rPr>
        <w:t>本</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承诺的行为，</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15"/>
          <w:sz w:val="24"/>
          <w:szCs w:val="24"/>
        </w:rPr>
        <w:t>自愿接受按法律法规和招标文件作出的处理。</w:t>
      </w:r>
    </w:p>
    <w:p w14:paraId="7BDC208B">
      <w:pPr>
        <w:spacing w:line="263" w:lineRule="auto"/>
        <w:rPr>
          <w:rFonts w:hint="eastAsia" w:ascii="微软雅黑" w:hAnsi="微软雅黑" w:eastAsia="微软雅黑" w:cs="微软雅黑"/>
          <w:sz w:val="21"/>
        </w:rPr>
      </w:pPr>
    </w:p>
    <w:p w14:paraId="39095E5F">
      <w:pPr>
        <w:spacing w:line="263" w:lineRule="auto"/>
        <w:rPr>
          <w:rFonts w:hint="eastAsia" w:ascii="微软雅黑" w:hAnsi="微软雅黑" w:eastAsia="微软雅黑" w:cs="微软雅黑"/>
          <w:sz w:val="21"/>
        </w:rPr>
      </w:pPr>
    </w:p>
    <w:p w14:paraId="2B099099">
      <w:pPr>
        <w:spacing w:line="264" w:lineRule="auto"/>
        <w:rPr>
          <w:rFonts w:hint="eastAsia" w:ascii="微软雅黑" w:hAnsi="微软雅黑" w:eastAsia="微软雅黑" w:cs="微软雅黑"/>
          <w:sz w:val="21"/>
        </w:rPr>
      </w:pPr>
    </w:p>
    <w:p w14:paraId="6C19B1F8">
      <w:pPr>
        <w:spacing w:line="264" w:lineRule="auto"/>
        <w:rPr>
          <w:rFonts w:hint="eastAsia" w:ascii="微软雅黑" w:hAnsi="微软雅黑" w:eastAsia="微软雅黑" w:cs="微软雅黑"/>
          <w:sz w:val="21"/>
        </w:rPr>
      </w:pPr>
    </w:p>
    <w:p w14:paraId="0AD4D712">
      <w:pPr>
        <w:spacing w:line="264" w:lineRule="auto"/>
        <w:rPr>
          <w:rFonts w:hint="eastAsia" w:ascii="微软雅黑" w:hAnsi="微软雅黑" w:eastAsia="微软雅黑" w:cs="微软雅黑"/>
          <w:sz w:val="21"/>
        </w:rPr>
      </w:pPr>
    </w:p>
    <w:p w14:paraId="6DFE4EEF">
      <w:pPr>
        <w:spacing w:line="264" w:lineRule="auto"/>
        <w:rPr>
          <w:rFonts w:hint="eastAsia" w:ascii="微软雅黑" w:hAnsi="微软雅黑" w:eastAsia="微软雅黑" w:cs="微软雅黑"/>
          <w:sz w:val="21"/>
        </w:rPr>
      </w:pPr>
    </w:p>
    <w:p w14:paraId="13DEB221">
      <w:pPr>
        <w:spacing w:line="264" w:lineRule="auto"/>
        <w:rPr>
          <w:rFonts w:hint="eastAsia" w:ascii="微软雅黑" w:hAnsi="微软雅黑" w:eastAsia="微软雅黑" w:cs="微软雅黑"/>
          <w:sz w:val="21"/>
        </w:rPr>
      </w:pPr>
    </w:p>
    <w:p w14:paraId="7FD07498">
      <w:pPr>
        <w:spacing w:line="264" w:lineRule="auto"/>
        <w:rPr>
          <w:rFonts w:hint="eastAsia" w:ascii="微软雅黑" w:hAnsi="微软雅黑" w:eastAsia="微软雅黑" w:cs="微软雅黑"/>
          <w:sz w:val="21"/>
        </w:rPr>
      </w:pPr>
    </w:p>
    <w:p w14:paraId="6772794F">
      <w:pPr>
        <w:spacing w:line="264" w:lineRule="auto"/>
        <w:rPr>
          <w:rFonts w:hint="eastAsia" w:ascii="微软雅黑" w:hAnsi="微软雅黑" w:eastAsia="微软雅黑" w:cs="微软雅黑"/>
          <w:sz w:val="21"/>
        </w:rPr>
      </w:pPr>
    </w:p>
    <w:p w14:paraId="6CE2404A">
      <w:pPr>
        <w:spacing w:line="264" w:lineRule="auto"/>
        <w:rPr>
          <w:rFonts w:hint="eastAsia" w:ascii="微软雅黑" w:hAnsi="微软雅黑" w:eastAsia="微软雅黑" w:cs="微软雅黑"/>
          <w:sz w:val="21"/>
        </w:rPr>
      </w:pPr>
    </w:p>
    <w:p w14:paraId="2AEA4384">
      <w:pPr>
        <w:pStyle w:val="3"/>
        <w:spacing w:before="103" w:line="278" w:lineRule="auto"/>
        <w:ind w:left="4421" w:right="1143" w:firstLine="172"/>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投</w:t>
      </w:r>
      <w:r>
        <w:rPr>
          <w:rFonts w:hint="eastAsia" w:ascii="微软雅黑" w:hAnsi="微软雅黑" w:eastAsia="微软雅黑" w:cs="微软雅黑"/>
          <w:spacing w:val="20"/>
          <w:w w:val="101"/>
          <w:sz w:val="24"/>
          <w:szCs w:val="24"/>
        </w:rPr>
        <w:t xml:space="preserve">  </w:t>
      </w:r>
      <w:r>
        <w:rPr>
          <w:rFonts w:hint="eastAsia" w:ascii="微软雅黑" w:hAnsi="微软雅黑" w:eastAsia="微软雅黑" w:cs="微软雅黑"/>
          <w:spacing w:val="-12"/>
          <w:sz w:val="24"/>
          <w:szCs w:val="24"/>
        </w:rPr>
        <w:t>标</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12"/>
          <w:sz w:val="24"/>
          <w:szCs w:val="24"/>
        </w:rPr>
        <w:t>人</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41"/>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41"/>
          <w:sz w:val="24"/>
          <w:szCs w:val="24"/>
        </w:rPr>
        <w:t>（</w:t>
      </w:r>
      <w:r>
        <w:rPr>
          <w:rFonts w:hint="eastAsia" w:ascii="微软雅黑" w:hAnsi="微软雅黑" w:eastAsia="微软雅黑" w:cs="微软雅黑"/>
          <w:spacing w:val="-12"/>
          <w:sz w:val="24"/>
          <w:szCs w:val="24"/>
        </w:rPr>
        <w:t>盖章</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12"/>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4"/>
          <w:sz w:val="24"/>
          <w:szCs w:val="24"/>
        </w:rPr>
        <w:t>项目负责人</w:t>
      </w:r>
      <w:r>
        <w:rPr>
          <w:rFonts w:hint="eastAsia" w:ascii="微软雅黑" w:hAnsi="微软雅黑" w:eastAsia="微软雅黑" w:cs="微软雅黑"/>
          <w:spacing w:val="-24"/>
          <w:sz w:val="24"/>
          <w:szCs w:val="24"/>
        </w:rPr>
        <w:t>：</w:t>
      </w:r>
      <w:r>
        <w:rPr>
          <w:rFonts w:hint="eastAsia" w:ascii="微软雅黑" w:hAnsi="微软雅黑" w:eastAsia="微软雅黑" w:cs="微软雅黑"/>
          <w:spacing w:val="3"/>
          <w:sz w:val="24"/>
          <w:szCs w:val="24"/>
          <w:u w:val="single" w:color="auto"/>
        </w:rPr>
        <w:t xml:space="preserve">                     </w:t>
      </w:r>
      <w:r>
        <w:rPr>
          <w:rFonts w:hint="eastAsia" w:ascii="微软雅黑" w:hAnsi="微软雅黑" w:eastAsia="微软雅黑" w:cs="微软雅黑"/>
          <w:spacing w:val="-24"/>
          <w:sz w:val="24"/>
          <w:szCs w:val="24"/>
        </w:rPr>
        <w:t>（</w:t>
      </w:r>
      <w:r>
        <w:rPr>
          <w:rFonts w:hint="eastAsia" w:ascii="微软雅黑" w:hAnsi="微软雅黑" w:eastAsia="微软雅黑" w:cs="微软雅黑"/>
          <w:spacing w:val="14"/>
          <w:sz w:val="24"/>
          <w:szCs w:val="24"/>
        </w:rPr>
        <w:t>签字）</w:t>
      </w:r>
    </w:p>
    <w:p w14:paraId="0465F945">
      <w:pPr>
        <w:pStyle w:val="3"/>
        <w:spacing w:before="51" w:line="183" w:lineRule="auto"/>
        <w:ind w:left="4540"/>
        <w:rPr>
          <w:rFonts w:hint="eastAsia" w:ascii="微软雅黑" w:hAnsi="微软雅黑" w:eastAsia="微软雅黑" w:cs="微软雅黑"/>
          <w:sz w:val="24"/>
          <w:szCs w:val="24"/>
        </w:rPr>
      </w:pPr>
      <w:r>
        <w:rPr>
          <w:rFonts w:hint="eastAsia" w:ascii="微软雅黑" w:hAnsi="微软雅黑" w:eastAsia="微软雅黑" w:cs="微软雅黑"/>
          <w:sz w:val="24"/>
          <w:szCs w:val="24"/>
        </w:rPr>
        <w:t>身份证号码</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p>
    <w:p w14:paraId="13E78E45">
      <w:pPr>
        <w:pStyle w:val="3"/>
        <w:tabs>
          <w:tab w:val="left" w:pos="6599"/>
        </w:tabs>
        <w:spacing w:before="88" w:line="249" w:lineRule="auto"/>
        <w:ind w:left="5518" w:right="1062" w:hanging="880"/>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手机号码</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24"/>
          <w:sz w:val="24"/>
          <w:szCs w:val="24"/>
        </w:rPr>
        <w:t>：</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24"/>
          <w:sz w:val="24"/>
          <w:szCs w:val="24"/>
        </w:rPr>
        <w:t>（</w:t>
      </w:r>
      <w:r>
        <w:rPr>
          <w:rFonts w:hint="eastAsia" w:ascii="微软雅黑" w:hAnsi="微软雅黑" w:eastAsia="微软雅黑" w:cs="微软雅黑"/>
          <w:spacing w:val="11"/>
          <w:sz w:val="24"/>
          <w:szCs w:val="24"/>
        </w:rPr>
        <w:t>必填）</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z w:val="24"/>
          <w:szCs w:val="24"/>
          <w:u w:val="single" w:color="auto"/>
        </w:rPr>
        <w:tab/>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spacing w:val="-5"/>
          <w:sz w:val="24"/>
          <w:szCs w:val="24"/>
        </w:rPr>
        <w:t>年</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5"/>
          <w:sz w:val="24"/>
          <w:szCs w:val="24"/>
        </w:rPr>
        <w:t>月</w:t>
      </w:r>
      <w:r>
        <w:rPr>
          <w:rFonts w:hint="eastAsia" w:ascii="微软雅黑" w:hAnsi="微软雅黑" w:eastAsia="微软雅黑" w:cs="微软雅黑"/>
          <w:spacing w:val="3"/>
          <w:sz w:val="24"/>
          <w:szCs w:val="24"/>
          <w:u w:val="single" w:color="auto"/>
        </w:rPr>
        <w:t xml:space="preserve">        </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5"/>
          <w:sz w:val="24"/>
          <w:szCs w:val="24"/>
        </w:rPr>
        <w:t>日</w:t>
      </w:r>
    </w:p>
    <w:p w14:paraId="58B79088">
      <w:pPr>
        <w:spacing w:line="249" w:lineRule="auto"/>
        <w:rPr>
          <w:rFonts w:hint="eastAsia" w:ascii="微软雅黑" w:hAnsi="微软雅黑" w:eastAsia="微软雅黑" w:cs="微软雅黑"/>
          <w:sz w:val="24"/>
          <w:szCs w:val="24"/>
        </w:rPr>
        <w:sectPr>
          <w:footerReference r:id="rId76" w:type="default"/>
          <w:pgSz w:w="11905" w:h="16839"/>
          <w:pgMar w:top="1084" w:right="1083" w:bottom="1055" w:left="1082" w:header="1055" w:footer="822" w:gutter="0"/>
          <w:cols w:space="720" w:num="1"/>
        </w:sectPr>
      </w:pPr>
    </w:p>
    <w:p w14:paraId="36438387">
      <w:pPr>
        <w:spacing w:line="298" w:lineRule="auto"/>
        <w:rPr>
          <w:rFonts w:hint="eastAsia" w:ascii="微软雅黑" w:hAnsi="微软雅黑" w:eastAsia="微软雅黑" w:cs="微软雅黑"/>
          <w:sz w:val="21"/>
        </w:rPr>
      </w:pPr>
      <w:r>
        <w:rPr>
          <w:rFonts w:hint="eastAsia" w:ascii="微软雅黑" w:hAnsi="微软雅黑" w:eastAsia="微软雅黑" w:cs="微软雅黑"/>
        </w:rPr>
        <w:pict>
          <v:shape id="_x0000_s1078" o:spid="_x0000_s1078" style="position:absolute;left:0pt;margin-left:0pt;margin-top:0.75pt;height:0.75pt;width:486.95pt;z-index:251712512;mso-width-relative:page;mso-height-relative:page;" fillcolor="#000000" filled="t" stroked="f" coordsize="9739,15" path="m0,0l9738,0,9738,14,0,14,0,0xe">
            <v:path/>
            <v:fill on="t" focussize="0,0"/>
            <v:stroke on="f"/>
            <v:imagedata o:title=""/>
            <o:lock v:ext="edit"/>
          </v:shape>
        </w:pict>
      </w:r>
    </w:p>
    <w:p w14:paraId="1359C49A">
      <w:pPr>
        <w:pStyle w:val="3"/>
        <w:spacing w:before="103" w:line="229" w:lineRule="auto"/>
        <w:ind w:left="1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7.3.2</w:t>
      </w:r>
      <w:r>
        <w:rPr>
          <w:rFonts w:hint="eastAsia" w:ascii="微软雅黑" w:hAnsi="微软雅黑" w:eastAsia="微软雅黑" w:cs="微软雅黑"/>
          <w:b/>
          <w:bCs/>
          <w:spacing w:val="52"/>
          <w:sz w:val="24"/>
          <w:szCs w:val="24"/>
        </w:rPr>
        <w:t xml:space="preserve"> </w:t>
      </w:r>
      <w:r>
        <w:rPr>
          <w:rFonts w:hint="eastAsia" w:ascii="微软雅黑" w:hAnsi="微软雅黑" w:eastAsia="微软雅黑" w:cs="微软雅黑"/>
          <w:b/>
          <w:bCs/>
          <w:spacing w:val="-1"/>
          <w:sz w:val="24"/>
          <w:szCs w:val="24"/>
        </w:rPr>
        <w:t>主要项目管理人员简历表</w:t>
      </w:r>
    </w:p>
    <w:p w14:paraId="608E5331">
      <w:pPr>
        <w:spacing w:line="212" w:lineRule="exact"/>
        <w:rPr>
          <w:rFonts w:hint="eastAsia" w:ascii="微软雅黑" w:hAnsi="微软雅黑" w:eastAsia="微软雅黑" w:cs="微软雅黑"/>
        </w:rPr>
      </w:pPr>
    </w:p>
    <w:tbl>
      <w:tblPr>
        <w:tblStyle w:val="6"/>
        <w:tblW w:w="974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42"/>
        <w:gridCol w:w="1386"/>
        <w:gridCol w:w="3581"/>
        <w:gridCol w:w="1320"/>
        <w:gridCol w:w="2418"/>
      </w:tblGrid>
      <w:tr w14:paraId="48D023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83" w:hRule="atLeast"/>
        </w:trPr>
        <w:tc>
          <w:tcPr>
            <w:tcW w:w="9747" w:type="dxa"/>
            <w:gridSpan w:val="5"/>
            <w:vAlign w:val="top"/>
          </w:tcPr>
          <w:p w14:paraId="6D852189">
            <w:pPr>
              <w:spacing w:before="269" w:line="177" w:lineRule="auto"/>
              <w:ind w:left="22"/>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岗位名称</w:t>
            </w:r>
          </w:p>
        </w:tc>
      </w:tr>
      <w:tr w14:paraId="24EE7B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5" w:hRule="atLeast"/>
        </w:trPr>
        <w:tc>
          <w:tcPr>
            <w:tcW w:w="2428" w:type="dxa"/>
            <w:gridSpan w:val="2"/>
            <w:vAlign w:val="top"/>
          </w:tcPr>
          <w:p w14:paraId="228A9E48">
            <w:pPr>
              <w:spacing w:before="263" w:line="176" w:lineRule="auto"/>
              <w:ind w:left="11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姓名</w:t>
            </w:r>
          </w:p>
        </w:tc>
        <w:tc>
          <w:tcPr>
            <w:tcW w:w="3581" w:type="dxa"/>
            <w:vAlign w:val="top"/>
          </w:tcPr>
          <w:p w14:paraId="21C60C1D">
            <w:pPr>
              <w:pStyle w:val="7"/>
              <w:rPr>
                <w:rFonts w:hint="eastAsia" w:ascii="微软雅黑" w:hAnsi="微软雅黑" w:eastAsia="微软雅黑" w:cs="微软雅黑"/>
              </w:rPr>
            </w:pPr>
          </w:p>
        </w:tc>
        <w:tc>
          <w:tcPr>
            <w:tcW w:w="1320" w:type="dxa"/>
            <w:vAlign w:val="top"/>
          </w:tcPr>
          <w:p w14:paraId="17AA12FD">
            <w:pPr>
              <w:spacing w:before="261" w:line="177" w:lineRule="auto"/>
              <w:ind w:left="11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年龄</w:t>
            </w:r>
          </w:p>
        </w:tc>
        <w:tc>
          <w:tcPr>
            <w:tcW w:w="2418" w:type="dxa"/>
            <w:vAlign w:val="top"/>
          </w:tcPr>
          <w:p w14:paraId="6DC7DF23">
            <w:pPr>
              <w:pStyle w:val="7"/>
              <w:rPr>
                <w:rFonts w:hint="eastAsia" w:ascii="微软雅黑" w:hAnsi="微软雅黑" w:eastAsia="微软雅黑" w:cs="微软雅黑"/>
              </w:rPr>
            </w:pPr>
          </w:p>
        </w:tc>
      </w:tr>
      <w:tr w14:paraId="4AF836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2428" w:type="dxa"/>
            <w:gridSpan w:val="2"/>
            <w:vAlign w:val="top"/>
          </w:tcPr>
          <w:p w14:paraId="7DACA407">
            <w:pPr>
              <w:spacing w:before="255" w:line="175" w:lineRule="auto"/>
              <w:ind w:left="120"/>
              <w:rPr>
                <w:rFonts w:hint="eastAsia" w:ascii="微软雅黑" w:hAnsi="微软雅黑" w:eastAsia="微软雅黑" w:cs="微软雅黑"/>
                <w:sz w:val="24"/>
                <w:szCs w:val="24"/>
              </w:rPr>
            </w:pPr>
            <w:r>
              <w:rPr>
                <w:rFonts w:hint="eastAsia" w:ascii="微软雅黑" w:hAnsi="微软雅黑" w:eastAsia="微软雅黑" w:cs="微软雅黑"/>
                <w:sz w:val="24"/>
                <w:szCs w:val="24"/>
              </w:rPr>
              <w:t>性别</w:t>
            </w:r>
          </w:p>
        </w:tc>
        <w:tc>
          <w:tcPr>
            <w:tcW w:w="3581" w:type="dxa"/>
            <w:vAlign w:val="top"/>
          </w:tcPr>
          <w:p w14:paraId="60EF5171">
            <w:pPr>
              <w:pStyle w:val="7"/>
              <w:rPr>
                <w:rFonts w:hint="eastAsia" w:ascii="微软雅黑" w:hAnsi="微软雅黑" w:eastAsia="微软雅黑" w:cs="微软雅黑"/>
              </w:rPr>
            </w:pPr>
          </w:p>
        </w:tc>
        <w:tc>
          <w:tcPr>
            <w:tcW w:w="1320" w:type="dxa"/>
            <w:vAlign w:val="top"/>
          </w:tcPr>
          <w:p w14:paraId="21414EE8">
            <w:pPr>
              <w:spacing w:before="254" w:line="176" w:lineRule="auto"/>
              <w:ind w:left="128"/>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毕业学校</w:t>
            </w:r>
          </w:p>
        </w:tc>
        <w:tc>
          <w:tcPr>
            <w:tcW w:w="2418" w:type="dxa"/>
            <w:vAlign w:val="top"/>
          </w:tcPr>
          <w:p w14:paraId="7C605C8A">
            <w:pPr>
              <w:pStyle w:val="7"/>
              <w:rPr>
                <w:rFonts w:hint="eastAsia" w:ascii="微软雅黑" w:hAnsi="微软雅黑" w:eastAsia="微软雅黑" w:cs="微软雅黑"/>
              </w:rPr>
            </w:pPr>
          </w:p>
        </w:tc>
      </w:tr>
      <w:tr w14:paraId="5C4FC8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2428" w:type="dxa"/>
            <w:gridSpan w:val="2"/>
            <w:vAlign w:val="top"/>
          </w:tcPr>
          <w:p w14:paraId="0E3BD3B1">
            <w:pPr>
              <w:spacing w:before="248" w:line="178" w:lineRule="auto"/>
              <w:ind w:left="12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学历和专业</w:t>
            </w:r>
          </w:p>
        </w:tc>
        <w:tc>
          <w:tcPr>
            <w:tcW w:w="3581" w:type="dxa"/>
            <w:vAlign w:val="top"/>
          </w:tcPr>
          <w:p w14:paraId="28EEA3E0">
            <w:pPr>
              <w:pStyle w:val="7"/>
              <w:rPr>
                <w:rFonts w:hint="eastAsia" w:ascii="微软雅黑" w:hAnsi="微软雅黑" w:eastAsia="微软雅黑" w:cs="微软雅黑"/>
              </w:rPr>
            </w:pPr>
          </w:p>
        </w:tc>
        <w:tc>
          <w:tcPr>
            <w:tcW w:w="1320" w:type="dxa"/>
            <w:vAlign w:val="top"/>
          </w:tcPr>
          <w:p w14:paraId="4421A17B">
            <w:pPr>
              <w:spacing w:before="252" w:line="176" w:lineRule="auto"/>
              <w:ind w:left="128"/>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毕业时间</w:t>
            </w:r>
          </w:p>
        </w:tc>
        <w:tc>
          <w:tcPr>
            <w:tcW w:w="2418" w:type="dxa"/>
            <w:vAlign w:val="top"/>
          </w:tcPr>
          <w:p w14:paraId="24F4ACD8">
            <w:pPr>
              <w:pStyle w:val="7"/>
              <w:rPr>
                <w:rFonts w:hint="eastAsia" w:ascii="微软雅黑" w:hAnsi="微软雅黑" w:eastAsia="微软雅黑" w:cs="微软雅黑"/>
              </w:rPr>
            </w:pPr>
          </w:p>
        </w:tc>
      </w:tr>
      <w:tr w14:paraId="7D73C0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trPr>
        <w:tc>
          <w:tcPr>
            <w:tcW w:w="2428" w:type="dxa"/>
            <w:gridSpan w:val="2"/>
            <w:vAlign w:val="top"/>
          </w:tcPr>
          <w:p w14:paraId="52AB4BF9">
            <w:pPr>
              <w:spacing w:before="248" w:line="176" w:lineRule="auto"/>
              <w:ind w:left="117"/>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拥有的执业资格</w:t>
            </w:r>
          </w:p>
        </w:tc>
        <w:tc>
          <w:tcPr>
            <w:tcW w:w="3581" w:type="dxa"/>
            <w:vAlign w:val="top"/>
          </w:tcPr>
          <w:p w14:paraId="50AC1C78">
            <w:pPr>
              <w:pStyle w:val="7"/>
              <w:rPr>
                <w:rFonts w:hint="eastAsia" w:ascii="微软雅黑" w:hAnsi="微软雅黑" w:eastAsia="微软雅黑" w:cs="微软雅黑"/>
              </w:rPr>
            </w:pPr>
          </w:p>
        </w:tc>
        <w:tc>
          <w:tcPr>
            <w:tcW w:w="1320" w:type="dxa"/>
            <w:vAlign w:val="top"/>
          </w:tcPr>
          <w:p w14:paraId="1D1664AC">
            <w:pPr>
              <w:spacing w:before="249" w:line="175" w:lineRule="auto"/>
              <w:ind w:left="12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专业职称</w:t>
            </w:r>
          </w:p>
        </w:tc>
        <w:tc>
          <w:tcPr>
            <w:tcW w:w="2418" w:type="dxa"/>
            <w:vAlign w:val="top"/>
          </w:tcPr>
          <w:p w14:paraId="1A32DBB4">
            <w:pPr>
              <w:pStyle w:val="7"/>
              <w:rPr>
                <w:rFonts w:hint="eastAsia" w:ascii="微软雅黑" w:hAnsi="微软雅黑" w:eastAsia="微软雅黑" w:cs="微软雅黑"/>
              </w:rPr>
            </w:pPr>
          </w:p>
        </w:tc>
      </w:tr>
      <w:tr w14:paraId="097A38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 w:hRule="atLeast"/>
        </w:trPr>
        <w:tc>
          <w:tcPr>
            <w:tcW w:w="2428" w:type="dxa"/>
            <w:gridSpan w:val="2"/>
            <w:vAlign w:val="top"/>
          </w:tcPr>
          <w:p w14:paraId="3934CF70">
            <w:pPr>
              <w:spacing w:before="260" w:line="184" w:lineRule="auto"/>
              <w:ind w:left="118"/>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执业资格证书编号</w:t>
            </w:r>
          </w:p>
        </w:tc>
        <w:tc>
          <w:tcPr>
            <w:tcW w:w="3581" w:type="dxa"/>
            <w:vAlign w:val="top"/>
          </w:tcPr>
          <w:p w14:paraId="1A3B4F84">
            <w:pPr>
              <w:pStyle w:val="7"/>
              <w:rPr>
                <w:rFonts w:hint="eastAsia" w:ascii="微软雅黑" w:hAnsi="微软雅黑" w:eastAsia="微软雅黑" w:cs="微软雅黑"/>
              </w:rPr>
            </w:pPr>
          </w:p>
        </w:tc>
        <w:tc>
          <w:tcPr>
            <w:tcW w:w="1320" w:type="dxa"/>
            <w:vAlign w:val="top"/>
          </w:tcPr>
          <w:p w14:paraId="275C754C">
            <w:pPr>
              <w:spacing w:before="264" w:line="183" w:lineRule="auto"/>
              <w:ind w:left="12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工作年限</w:t>
            </w:r>
          </w:p>
        </w:tc>
        <w:tc>
          <w:tcPr>
            <w:tcW w:w="2418" w:type="dxa"/>
            <w:vAlign w:val="top"/>
          </w:tcPr>
          <w:p w14:paraId="76C19D3B">
            <w:pPr>
              <w:pStyle w:val="7"/>
              <w:rPr>
                <w:rFonts w:hint="eastAsia" w:ascii="微软雅黑" w:hAnsi="微软雅黑" w:eastAsia="微软雅黑" w:cs="微软雅黑"/>
              </w:rPr>
            </w:pPr>
          </w:p>
        </w:tc>
      </w:tr>
      <w:tr w14:paraId="473101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1" w:hRule="atLeast"/>
        </w:trPr>
        <w:tc>
          <w:tcPr>
            <w:tcW w:w="1042" w:type="dxa"/>
            <w:textDirection w:val="tbRlV"/>
            <w:vAlign w:val="top"/>
          </w:tcPr>
          <w:p w14:paraId="74F2BAEB">
            <w:pPr>
              <w:spacing w:before="339" w:line="229" w:lineRule="exact"/>
              <w:ind w:left="615"/>
              <w:rPr>
                <w:rFonts w:hint="eastAsia" w:ascii="微软雅黑" w:hAnsi="微软雅黑" w:eastAsia="微软雅黑" w:cs="微软雅黑"/>
                <w:sz w:val="24"/>
                <w:szCs w:val="24"/>
              </w:rPr>
            </w:pPr>
            <w:r>
              <w:rPr>
                <w:rFonts w:hint="eastAsia" w:ascii="微软雅黑" w:hAnsi="微软雅黑" w:eastAsia="微软雅黑" w:cs="微软雅黑"/>
              </w:rPr>
              <w:pict>
                <v:shape id="_x0000_s1079" o:spid="_x0000_s1079" o:spt="202" type="#_x0000_t202" style="position:absolute;left:0pt;margin-left:-34.25pt;margin-top:85.2pt;height:14pt;width:18.3pt;z-index:251717632;mso-width-relative:page;mso-height-relative:page;" filled="f" stroked="f" coordsize="21600,21600">
                  <v:path/>
                  <v:fill on="f" focussize="0,0"/>
                  <v:stroke on="f"/>
                  <v:imagedata o:title=""/>
                  <o:lock v:ext="edit" aspectratio="f"/>
                  <v:textbox inset="0mm,0mm,0mm,0mm" style="layout-flow:vertical-ideographic;">
                    <w:txbxContent>
                      <w:p w14:paraId="122E7E5F">
                        <w:pPr>
                          <w:spacing w:before="20" w:line="184" w:lineRule="auto"/>
                          <w:ind w:left="20"/>
                          <w:rPr>
                            <w:rFonts w:ascii="微软雅黑" w:hAnsi="微软雅黑" w:eastAsia="微软雅黑" w:cs="微软雅黑"/>
                            <w:sz w:val="24"/>
                            <w:szCs w:val="24"/>
                          </w:rPr>
                        </w:pPr>
                        <w:r>
                          <w:rPr>
                            <w:rFonts w:ascii="微软雅黑" w:hAnsi="微软雅黑" w:eastAsia="微软雅黑" w:cs="微软雅黑"/>
                            <w:sz w:val="24"/>
                            <w:szCs w:val="24"/>
                          </w:rPr>
                          <w:t>工</w:t>
                        </w:r>
                      </w:p>
                    </w:txbxContent>
                  </v:textbox>
                </v:shape>
              </w:pict>
            </w:r>
            <w:r>
              <w:rPr>
                <w:rFonts w:hint="eastAsia" w:ascii="微软雅黑" w:hAnsi="微软雅黑" w:eastAsia="微软雅黑" w:cs="微软雅黑"/>
              </w:rPr>
              <w:pict>
                <v:shape id="_x0000_s1080" o:spid="_x0000_s1080" o:spt="202" type="#_x0000_t202" style="position:absolute;left:0pt;margin-left:-29.4pt;margin-top:225.25pt;height:14pt;width:13.5pt;z-index:251720704;mso-width-relative:page;mso-height-relative:page;" filled="f" stroked="f" coordsize="21600,21600">
                  <v:path/>
                  <v:fill on="f" focussize="0,0"/>
                  <v:stroke on="f"/>
                  <v:imagedata o:title=""/>
                  <o:lock v:ext="edit" aspectratio="f"/>
                  <v:textbox inset="0mm,0mm,0mm,0mm" style="layout-flow:vertical-ideographic;">
                    <w:txbxContent>
                      <w:p w14:paraId="31520C4D">
                        <w:pPr>
                          <w:spacing w:before="20" w:line="229" w:lineRule="exact"/>
                          <w:ind w:left="20"/>
                          <w:rPr>
                            <w:rFonts w:ascii="微软雅黑" w:hAnsi="微软雅黑" w:eastAsia="微软雅黑" w:cs="微软雅黑"/>
                            <w:sz w:val="24"/>
                            <w:szCs w:val="24"/>
                          </w:rPr>
                        </w:pPr>
                        <w:r>
                          <w:rPr>
                            <w:rFonts w:ascii="微软雅黑" w:hAnsi="微软雅黑" w:eastAsia="微软雅黑" w:cs="微软雅黑"/>
                            <w:position w:val="-2"/>
                            <w:sz w:val="24"/>
                            <w:szCs w:val="24"/>
                          </w:rPr>
                          <w:t>担</w:t>
                        </w:r>
                      </w:p>
                    </w:txbxContent>
                  </v:textbox>
                </v:shape>
              </w:pict>
            </w:r>
            <w:r>
              <w:rPr>
                <w:rFonts w:hint="eastAsia" w:ascii="微软雅黑" w:hAnsi="微软雅黑" w:eastAsia="微软雅黑" w:cs="微软雅黑"/>
              </w:rPr>
              <w:pict>
                <v:shape id="_x0000_s1081" o:spid="_x0000_s1081" o:spt="202" type="#_x0000_t202" style="position:absolute;left:0pt;margin-left:-29.5pt;margin-top:169.3pt;height:14.25pt;width:13.6pt;z-index:251722752;mso-width-relative:page;mso-height-relative:page;" filled="f" stroked="f" coordsize="21600,21600">
                  <v:path/>
                  <v:fill on="f" focussize="0,0"/>
                  <v:stroke on="f"/>
                  <v:imagedata o:title=""/>
                  <o:lock v:ext="edit" aspectratio="f"/>
                  <v:textbox inset="0mm,0mm,0mm,0mm" style="layout-flow:vertical-ideographic;">
                    <w:txbxContent>
                      <w:p w14:paraId="39669BED">
                        <w:pPr>
                          <w:spacing w:before="20" w:line="231" w:lineRule="exact"/>
                          <w:ind w:left="20"/>
                          <w:rPr>
                            <w:rFonts w:ascii="微软雅黑" w:hAnsi="微软雅黑" w:eastAsia="微软雅黑" w:cs="微软雅黑"/>
                            <w:sz w:val="24"/>
                            <w:szCs w:val="24"/>
                          </w:rPr>
                        </w:pPr>
                        <w:r>
                          <w:rPr>
                            <w:rFonts w:ascii="微软雅黑" w:hAnsi="微软雅黑" w:eastAsia="微软雅黑" w:cs="微软雅黑"/>
                            <w:spacing w:val="4"/>
                            <w:position w:val="-1"/>
                            <w:sz w:val="24"/>
                            <w:szCs w:val="24"/>
                          </w:rPr>
                          <w:t>绩</w:t>
                        </w:r>
                      </w:p>
                    </w:txbxContent>
                  </v:textbox>
                </v:shape>
              </w:pict>
            </w:r>
            <w:r>
              <w:rPr>
                <w:rFonts w:hint="eastAsia" w:ascii="微软雅黑" w:hAnsi="微软雅黑" w:eastAsia="微软雅黑" w:cs="微软雅黑"/>
              </w:rPr>
              <w:pict>
                <v:shape id="_x0000_s1082" o:spid="_x0000_s1082" o:spt="202" type="#_x0000_t202" style="position:absolute;left:0pt;margin-left:-29.55pt;margin-top:113.3pt;height:14.1pt;width:13.7pt;z-index:251713536;mso-width-relative:page;mso-height-relative:page;" filled="f" stroked="f" coordsize="21600,21600">
                  <v:path/>
                  <v:fill on="f" focussize="0,0"/>
                  <v:stroke on="f"/>
                  <v:imagedata o:title=""/>
                  <o:lock v:ext="edit" aspectratio="f"/>
                  <v:textbox inset="0mm,0mm,0mm,0mm" style="layout-flow:vertical-ideographic;">
                    <w:txbxContent>
                      <w:p w14:paraId="47F2E64E">
                        <w:pPr>
                          <w:spacing w:before="20" w:line="233" w:lineRule="exact"/>
                          <w:ind w:left="20"/>
                          <w:rPr>
                            <w:rFonts w:ascii="微软雅黑" w:hAnsi="微软雅黑" w:eastAsia="微软雅黑" w:cs="微软雅黑"/>
                            <w:sz w:val="24"/>
                            <w:szCs w:val="24"/>
                          </w:rPr>
                        </w:pPr>
                        <w:r>
                          <w:rPr>
                            <w:rFonts w:ascii="微软雅黑" w:hAnsi="微软雅黑" w:eastAsia="微软雅黑" w:cs="微软雅黑"/>
                            <w:spacing w:val="1"/>
                            <w:position w:val="-1"/>
                            <w:sz w:val="24"/>
                            <w:szCs w:val="24"/>
                          </w:rPr>
                          <w:t>作</w:t>
                        </w:r>
                      </w:p>
                    </w:txbxContent>
                  </v:textbox>
                </v:shape>
              </w:pict>
            </w:r>
            <w:r>
              <w:rPr>
                <w:rFonts w:hint="eastAsia" w:ascii="微软雅黑" w:hAnsi="微软雅黑" w:eastAsia="微软雅黑" w:cs="微软雅黑"/>
              </w:rPr>
              <w:pict>
                <v:shape id="_x0000_s1083" o:spid="_x0000_s1083" o:spt="202" type="#_x0000_t202" style="position:absolute;left:0pt;margin-left:-29.45pt;margin-top:141.35pt;height:14pt;width:13.6pt;z-index:251721728;mso-width-relative:page;mso-height-relative:page;" filled="f" stroked="f" coordsize="21600,21600">
                  <v:path/>
                  <v:fill on="f" focussize="0,0"/>
                  <v:stroke on="f"/>
                  <v:imagedata o:title=""/>
                  <o:lock v:ext="edit" aspectratio="f"/>
                  <v:textbox inset="0mm,0mm,0mm,0mm" style="layout-flow:vertical-ideographic;">
                    <w:txbxContent>
                      <w:p w14:paraId="68252B2B">
                        <w:pPr>
                          <w:spacing w:before="20" w:line="231" w:lineRule="exact"/>
                          <w:ind w:left="20"/>
                          <w:rPr>
                            <w:rFonts w:ascii="微软雅黑" w:hAnsi="微软雅黑" w:eastAsia="微软雅黑" w:cs="微软雅黑"/>
                            <w:sz w:val="24"/>
                            <w:szCs w:val="24"/>
                          </w:rPr>
                        </w:pPr>
                        <w:r>
                          <w:rPr>
                            <w:rFonts w:ascii="微软雅黑" w:hAnsi="微软雅黑" w:eastAsia="微软雅黑" w:cs="微软雅黑"/>
                            <w:position w:val="-2"/>
                            <w:sz w:val="24"/>
                            <w:szCs w:val="24"/>
                          </w:rPr>
                          <w:t>业</w:t>
                        </w:r>
                      </w:p>
                    </w:txbxContent>
                  </v:textbox>
                </v:shape>
              </w:pict>
            </w:r>
            <w:r>
              <w:rPr>
                <w:rFonts w:hint="eastAsia" w:ascii="微软雅黑" w:hAnsi="微软雅黑" w:eastAsia="微软雅黑" w:cs="微软雅黑"/>
              </w:rPr>
              <w:pict>
                <v:shape id="_x0000_s1084" o:spid="_x0000_s1084" o:spt="202" type="#_x0000_t202" style="position:absolute;left:0pt;margin-left:-29.5pt;margin-top:56.5pt;height:14.2pt;width:13.65pt;z-index:251724800;mso-width-relative:page;mso-height-relative:page;" filled="f" stroked="f" coordsize="21600,21600">
                  <v:path/>
                  <v:fill on="f" focussize="0,0"/>
                  <v:stroke on="f"/>
                  <v:imagedata o:title=""/>
                  <o:lock v:ext="edit" aspectratio="f"/>
                  <v:textbox inset="0mm,0mm,0mm,0mm" style="layout-flow:vertical-ideographic;">
                    <w:txbxContent>
                      <w:p w14:paraId="0B2ACB2A">
                        <w:pPr>
                          <w:spacing w:before="20" w:line="232" w:lineRule="exact"/>
                          <w:ind w:left="20"/>
                          <w:rPr>
                            <w:rFonts w:ascii="微软雅黑" w:hAnsi="微软雅黑" w:eastAsia="微软雅黑" w:cs="微软雅黑"/>
                            <w:sz w:val="24"/>
                            <w:szCs w:val="24"/>
                          </w:rPr>
                        </w:pPr>
                        <w:r>
                          <w:rPr>
                            <w:rFonts w:ascii="微软雅黑" w:hAnsi="微软雅黑" w:eastAsia="微软雅黑" w:cs="微软雅黑"/>
                            <w:spacing w:val="3"/>
                            <w:position w:val="-1"/>
                            <w:sz w:val="24"/>
                            <w:szCs w:val="24"/>
                          </w:rPr>
                          <w:t>要</w:t>
                        </w:r>
                      </w:p>
                    </w:txbxContent>
                  </v:textbox>
                </v:shape>
              </w:pict>
            </w:r>
            <w:r>
              <w:rPr>
                <w:rFonts w:hint="eastAsia" w:ascii="微软雅黑" w:hAnsi="微软雅黑" w:eastAsia="微软雅黑" w:cs="微软雅黑"/>
              </w:rPr>
              <w:pict>
                <v:shape id="_x0000_s1085" o:spid="_x0000_s1085" o:spt="202" type="#_x0000_t202" style="position:absolute;left:0pt;margin-left:-29.45pt;margin-top:197.4pt;height:14.2pt;width:13.65pt;z-index:251715584;mso-width-relative:page;mso-height-relative:page;" filled="f" stroked="f" coordsize="21600,21600">
                  <v:path/>
                  <v:fill on="f" focussize="0,0"/>
                  <v:stroke on="f"/>
                  <v:imagedata o:title=""/>
                  <o:lock v:ext="edit" aspectratio="f"/>
                  <v:textbox inset="0mm,0mm,0mm,0mm" style="layout-flow:vertical-ideographic;">
                    <w:txbxContent>
                      <w:p w14:paraId="444B01F3">
                        <w:pPr>
                          <w:spacing w:before="20" w:line="232" w:lineRule="exact"/>
                          <w:ind w:left="20"/>
                          <w:rPr>
                            <w:rFonts w:ascii="微软雅黑" w:hAnsi="微软雅黑" w:eastAsia="微软雅黑" w:cs="微软雅黑"/>
                            <w:sz w:val="24"/>
                            <w:szCs w:val="24"/>
                          </w:rPr>
                        </w:pPr>
                        <w:r>
                          <w:rPr>
                            <w:rFonts w:ascii="微软雅黑" w:hAnsi="微软雅黑" w:eastAsia="微软雅黑" w:cs="微软雅黑"/>
                            <w:spacing w:val="3"/>
                            <w:position w:val="-1"/>
                            <w:sz w:val="24"/>
                            <w:szCs w:val="24"/>
                          </w:rPr>
                          <w:t>及</w:t>
                        </w:r>
                      </w:p>
                    </w:txbxContent>
                  </v:textbox>
                </v:shape>
              </w:pict>
            </w:r>
            <w:r>
              <w:rPr>
                <w:rFonts w:hint="eastAsia" w:ascii="微软雅黑" w:hAnsi="微软雅黑" w:eastAsia="微软雅黑" w:cs="微软雅黑"/>
                <w:position w:val="-2"/>
                <w:sz w:val="24"/>
                <w:szCs w:val="24"/>
              </w:rPr>
              <w:t>主</w:t>
            </w:r>
          </w:p>
          <w:p w14:paraId="58C57823">
            <w:pPr>
              <w:spacing w:before="147" w:line="234" w:lineRule="exact"/>
              <w:ind w:left="615"/>
              <w:rPr>
                <w:rFonts w:hint="eastAsia" w:ascii="微软雅黑" w:hAnsi="微软雅黑" w:eastAsia="微软雅黑" w:cs="微软雅黑"/>
                <w:sz w:val="24"/>
                <w:szCs w:val="24"/>
              </w:rPr>
            </w:pPr>
            <w:r>
              <w:rPr>
                <w:rFonts w:hint="eastAsia" w:ascii="微软雅黑" w:hAnsi="微软雅黑" w:eastAsia="微软雅黑" w:cs="微软雅黑"/>
              </w:rPr>
              <w:pict>
                <v:shape id="_x0000_s1086" o:spid="_x0000_s1086" o:spt="202" type="#_x0000_t202" style="position:absolute;left:0pt;margin-left:-23.85pt;margin-top:57.85pt;height:14pt;width:17pt;z-index:251714560;mso-width-relative:page;mso-height-relative:page;" filled="f" stroked="f" coordsize="21600,21600">
                  <v:path/>
                  <v:fill on="f" focussize="0,0"/>
                  <v:stroke on="f"/>
                  <v:imagedata o:title=""/>
                  <o:lock v:ext="edit" aspectratio="f"/>
                  <v:textbox inset="0mm,0mm,0mm,0mm" style="layout-flow:vertical-ideographic;">
                    <w:txbxContent>
                      <w:p w14:paraId="47A724E8">
                        <w:pPr>
                          <w:spacing w:before="19" w:line="170" w:lineRule="auto"/>
                          <w:ind w:left="20"/>
                          <w:rPr>
                            <w:rFonts w:ascii="微软雅黑" w:hAnsi="微软雅黑" w:eastAsia="微软雅黑" w:cs="微软雅黑"/>
                            <w:sz w:val="24"/>
                            <w:szCs w:val="24"/>
                          </w:rPr>
                        </w:pPr>
                        <w:r>
                          <w:rPr>
                            <w:rFonts w:ascii="微软雅黑" w:hAnsi="微软雅黑" w:eastAsia="微软雅黑" w:cs="微软雅黑"/>
                            <w:sz w:val="24"/>
                            <w:szCs w:val="24"/>
                          </w:rPr>
                          <w:t>的</w:t>
                        </w:r>
                      </w:p>
                    </w:txbxContent>
                  </v:textbox>
                </v:shape>
              </w:pict>
            </w:r>
            <w:r>
              <w:rPr>
                <w:rFonts w:hint="eastAsia" w:ascii="微软雅黑" w:hAnsi="微软雅黑" w:eastAsia="微软雅黑" w:cs="微软雅黑"/>
              </w:rPr>
              <w:pict>
                <v:shape id="_x0000_s1087" o:spid="_x0000_s1087" o:spt="202" type="#_x0000_t202" style="position:absolute;left:0pt;margin-left:-19.9pt;margin-top:141.95pt;height:14pt;width:13.35pt;z-index:251723776;mso-width-relative:page;mso-height-relative:page;" filled="f" stroked="f" coordsize="21600,21600">
                  <v:path/>
                  <v:fill on="f" focussize="0,0"/>
                  <v:stroke on="f"/>
                  <v:imagedata o:title=""/>
                  <o:lock v:ext="edit" aspectratio="f"/>
                  <v:textbox inset="0mm,0mm,0mm,0mm" style="layout-flow:vertical-ideographic;">
                    <w:txbxContent>
                      <w:p w14:paraId="531D38CF">
                        <w:pPr>
                          <w:spacing w:before="20" w:line="226" w:lineRule="exact"/>
                          <w:ind w:left="20"/>
                          <w:rPr>
                            <w:rFonts w:ascii="微软雅黑" w:hAnsi="微软雅黑" w:eastAsia="微软雅黑" w:cs="微软雅黑"/>
                            <w:sz w:val="24"/>
                            <w:szCs w:val="24"/>
                          </w:rPr>
                        </w:pPr>
                        <w:r>
                          <w:rPr>
                            <w:rFonts w:ascii="微软雅黑" w:hAnsi="微软雅黑" w:eastAsia="微软雅黑" w:cs="微软雅黑"/>
                            <w:position w:val="-1"/>
                            <w:sz w:val="24"/>
                            <w:szCs w:val="24"/>
                          </w:rPr>
                          <w:t>工</w:t>
                        </w:r>
                      </w:p>
                    </w:txbxContent>
                  </v:textbox>
                </v:shape>
              </w:pict>
            </w:r>
            <w:r>
              <w:rPr>
                <w:rFonts w:hint="eastAsia" w:ascii="微软雅黑" w:hAnsi="微软雅黑" w:eastAsia="微软雅黑" w:cs="微软雅黑"/>
              </w:rPr>
              <w:pict>
                <v:shape id="_x0000_s1088" o:spid="_x0000_s1088" o:spt="202" type="#_x0000_t202" style="position:absolute;left:0pt;margin-left:-19.95pt;margin-top:85.8pt;height:14pt;width:13.45pt;z-index:251718656;mso-width-relative:page;mso-height-relative:page;" filled="f" stroked="f" coordsize="21600,21600">
                  <v:path/>
                  <v:fill on="f" focussize="0,0"/>
                  <v:stroke on="f"/>
                  <v:imagedata o:title=""/>
                  <o:lock v:ext="edit" aspectratio="f"/>
                  <v:textbox inset="0mm,0mm,0mm,0mm" style="layout-flow:vertical-ideographic;">
                    <w:txbxContent>
                      <w:p w14:paraId="26366EEA">
                        <w:pPr>
                          <w:spacing w:before="20" w:line="228" w:lineRule="exact"/>
                          <w:ind w:left="20"/>
                          <w:rPr>
                            <w:rFonts w:ascii="微软雅黑" w:hAnsi="微软雅黑" w:eastAsia="微软雅黑" w:cs="微软雅黑"/>
                            <w:sz w:val="24"/>
                            <w:szCs w:val="24"/>
                          </w:rPr>
                        </w:pPr>
                        <w:r>
                          <w:rPr>
                            <w:rFonts w:ascii="微软雅黑" w:hAnsi="微软雅黑" w:eastAsia="微软雅黑" w:cs="微软雅黑"/>
                            <w:position w:val="-2"/>
                            <w:sz w:val="24"/>
                            <w:szCs w:val="24"/>
                          </w:rPr>
                          <w:t>主</w:t>
                        </w:r>
                      </w:p>
                    </w:txbxContent>
                  </v:textbox>
                </v:shape>
              </w:pict>
            </w:r>
            <w:r>
              <w:rPr>
                <w:rFonts w:hint="eastAsia" w:ascii="微软雅黑" w:hAnsi="微软雅黑" w:eastAsia="微软雅黑" w:cs="微软雅黑"/>
              </w:rPr>
              <w:pict>
                <v:shape id="_x0000_s1089" o:spid="_x0000_s1089" o:spt="202" type="#_x0000_t202" style="position:absolute;left:0pt;margin-left:-20.1pt;margin-top:169.9pt;height:14.1pt;width:13.7pt;z-index:251716608;mso-width-relative:page;mso-height-relative:page;" filled="f" stroked="f" coordsize="21600,21600">
                  <v:path/>
                  <v:fill on="f" focussize="0,0"/>
                  <v:stroke on="f"/>
                  <v:imagedata o:title=""/>
                  <o:lock v:ext="edit" aspectratio="f"/>
                  <v:textbox inset="0mm,0mm,0mm,0mm" style="layout-flow:vertical-ideographic;">
                    <w:txbxContent>
                      <w:p w14:paraId="12A5467D">
                        <w:pPr>
                          <w:spacing w:before="20" w:line="233" w:lineRule="exact"/>
                          <w:ind w:left="20"/>
                          <w:rPr>
                            <w:rFonts w:ascii="微软雅黑" w:hAnsi="微软雅黑" w:eastAsia="微软雅黑" w:cs="微软雅黑"/>
                            <w:sz w:val="24"/>
                            <w:szCs w:val="24"/>
                          </w:rPr>
                        </w:pPr>
                        <w:r>
                          <w:rPr>
                            <w:rFonts w:ascii="微软雅黑" w:hAnsi="微软雅黑" w:eastAsia="微软雅黑" w:cs="微软雅黑"/>
                            <w:spacing w:val="1"/>
                            <w:position w:val="-1"/>
                            <w:sz w:val="24"/>
                            <w:szCs w:val="24"/>
                          </w:rPr>
                          <w:t>作</w:t>
                        </w:r>
                      </w:p>
                    </w:txbxContent>
                  </v:textbox>
                </v:shape>
              </w:pict>
            </w:r>
            <w:r>
              <w:rPr>
                <w:rFonts w:hint="eastAsia" w:ascii="微软雅黑" w:hAnsi="微软雅黑" w:eastAsia="微软雅黑" w:cs="微软雅黑"/>
              </w:rPr>
              <w:pict>
                <v:shape id="_x0000_s1090" o:spid="_x0000_s1090" o:spt="202" type="#_x0000_t202" style="position:absolute;left:0pt;margin-left:-20.05pt;margin-top:113.65pt;height:14.2pt;width:13.65pt;z-index:251719680;mso-width-relative:page;mso-height-relative:page;" filled="f" stroked="f" coordsize="21600,21600">
                  <v:path/>
                  <v:fill on="f" focussize="0,0"/>
                  <v:stroke on="f"/>
                  <v:imagedata o:title=""/>
                  <o:lock v:ext="edit" aspectratio="f"/>
                  <v:textbox inset="0mm,0mm,0mm,0mm" style="layout-flow:vertical-ideographic;">
                    <w:txbxContent>
                      <w:p w14:paraId="7113FCDF">
                        <w:pPr>
                          <w:spacing w:before="20" w:line="232" w:lineRule="exact"/>
                          <w:ind w:left="20"/>
                          <w:rPr>
                            <w:rFonts w:ascii="微软雅黑" w:hAnsi="微软雅黑" w:eastAsia="微软雅黑" w:cs="微软雅黑"/>
                            <w:sz w:val="24"/>
                            <w:szCs w:val="24"/>
                          </w:rPr>
                        </w:pPr>
                        <w:r>
                          <w:rPr>
                            <w:rFonts w:ascii="微软雅黑" w:hAnsi="微软雅黑" w:eastAsia="微软雅黑" w:cs="微软雅黑"/>
                            <w:spacing w:val="3"/>
                            <w:position w:val="-1"/>
                            <w:sz w:val="24"/>
                            <w:szCs w:val="24"/>
                          </w:rPr>
                          <w:t>要</w:t>
                        </w:r>
                      </w:p>
                    </w:txbxContent>
                  </v:textbox>
                </v:shape>
              </w:pict>
            </w:r>
            <w:r>
              <w:rPr>
                <w:rFonts w:hint="eastAsia" w:ascii="微软雅黑" w:hAnsi="微软雅黑" w:eastAsia="微软雅黑" w:cs="微软雅黑"/>
                <w:spacing w:val="2"/>
                <w:position w:val="-1"/>
                <w:sz w:val="24"/>
                <w:szCs w:val="24"/>
              </w:rPr>
              <w:t>任</w:t>
            </w:r>
          </w:p>
        </w:tc>
        <w:tc>
          <w:tcPr>
            <w:tcW w:w="8705" w:type="dxa"/>
            <w:gridSpan w:val="4"/>
            <w:vAlign w:val="top"/>
          </w:tcPr>
          <w:p w14:paraId="77B4BA3B">
            <w:pPr>
              <w:pStyle w:val="7"/>
              <w:rPr>
                <w:rFonts w:hint="eastAsia" w:ascii="微软雅黑" w:hAnsi="微软雅黑" w:eastAsia="微软雅黑" w:cs="微软雅黑"/>
              </w:rPr>
            </w:pPr>
          </w:p>
        </w:tc>
      </w:tr>
    </w:tbl>
    <w:p w14:paraId="19D867AF">
      <w:pPr>
        <w:pStyle w:val="3"/>
        <w:spacing w:before="293"/>
        <w:ind w:right="13" w:firstLine="482"/>
        <w:jc w:val="both"/>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注：</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
          <w:sz w:val="24"/>
          <w:szCs w:val="24"/>
        </w:rPr>
        <w:t>1、主要项目管理人员指技术负责人、施工员、质量员等项目管理机构人员。结合配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备人员实际情况，投标人可提供相应的注册资</w:t>
      </w:r>
      <w:r>
        <w:rPr>
          <w:rFonts w:hint="eastAsia" w:ascii="微软雅黑" w:hAnsi="微软雅黑" w:eastAsia="微软雅黑" w:cs="微软雅黑"/>
          <w:spacing w:val="-3"/>
          <w:sz w:val="24"/>
          <w:szCs w:val="24"/>
        </w:rPr>
        <w:t>格证书、身份证、职称证、学历证扫描件，安全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员应提供安全生产考核合格证书。</w:t>
      </w:r>
    </w:p>
    <w:p w14:paraId="2B133E42">
      <w:pPr>
        <w:pStyle w:val="3"/>
        <w:spacing w:line="225" w:lineRule="auto"/>
        <w:ind w:left="97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2、可根据实际情况调整表格。</w:t>
      </w:r>
    </w:p>
    <w:p w14:paraId="2C335D9C">
      <w:pPr>
        <w:pStyle w:val="3"/>
        <w:spacing w:before="68" w:line="183" w:lineRule="auto"/>
        <w:ind w:left="96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我方承诺上述填报内容真实。如不真实</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，将</w:t>
      </w:r>
      <w:r>
        <w:rPr>
          <w:rFonts w:hint="eastAsia" w:ascii="微软雅黑" w:hAnsi="微软雅黑" w:eastAsia="微软雅黑" w:cs="微软雅黑"/>
          <w:spacing w:val="-2"/>
          <w:sz w:val="24"/>
          <w:szCs w:val="24"/>
        </w:rPr>
        <w:t>按照有关规定接受处理。</w:t>
      </w:r>
    </w:p>
    <w:p w14:paraId="519F1A24">
      <w:pPr>
        <w:pStyle w:val="3"/>
        <w:spacing w:before="54" w:line="221" w:lineRule="auto"/>
        <w:ind w:left="48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供应商名称（盖单位公章</w:t>
      </w:r>
      <w:r>
        <w:rPr>
          <w:rFonts w:hint="eastAsia" w:ascii="微软雅黑" w:hAnsi="微软雅黑" w:eastAsia="微软雅黑" w:cs="微软雅黑"/>
          <w:spacing w:val="4"/>
          <w:sz w:val="24"/>
          <w:szCs w:val="24"/>
        </w:rPr>
        <w:t>）：</w:t>
      </w:r>
      <w:r>
        <w:rPr>
          <w:rFonts w:hint="eastAsia" w:ascii="微软雅黑" w:hAnsi="微软雅黑" w:eastAsia="微软雅黑" w:cs="微软雅黑"/>
          <w:sz w:val="24"/>
          <w:szCs w:val="24"/>
          <w:u w:val="single" w:color="auto"/>
        </w:rPr>
        <w:t xml:space="preserve">                            </w:t>
      </w:r>
    </w:p>
    <w:p w14:paraId="0CBB84E0">
      <w:pPr>
        <w:pStyle w:val="3"/>
        <w:spacing w:before="31" w:line="221" w:lineRule="auto"/>
        <w:ind w:left="48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法定代表人或其委托代理人(签字或盖章)：</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2"/>
          <w:sz w:val="24"/>
          <w:szCs w:val="24"/>
          <w:u w:val="single" w:color="auto"/>
        </w:rPr>
        <w:t xml:space="preserve">     </w:t>
      </w:r>
    </w:p>
    <w:p w14:paraId="4E334077">
      <w:pPr>
        <w:pStyle w:val="3"/>
        <w:spacing w:before="78" w:line="183" w:lineRule="auto"/>
        <w:ind w:left="516"/>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日期：</w:t>
      </w:r>
      <w:r>
        <w:rPr>
          <w:rFonts w:hint="eastAsia" w:ascii="微软雅黑" w:hAnsi="微软雅黑" w:eastAsia="微软雅黑" w:cs="微软雅黑"/>
          <w:spacing w:val="-4"/>
          <w:sz w:val="24"/>
          <w:szCs w:val="24"/>
          <w:u w:val="single" w:color="auto"/>
        </w:rPr>
        <w:t xml:space="preserve">            </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4"/>
          <w:sz w:val="24"/>
          <w:szCs w:val="24"/>
        </w:rPr>
        <w:t>年</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spacing w:val="-4"/>
          <w:sz w:val="24"/>
          <w:szCs w:val="24"/>
        </w:rPr>
        <w:t>月</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4"/>
          <w:sz w:val="24"/>
          <w:szCs w:val="24"/>
        </w:rPr>
        <w:t>日</w:t>
      </w:r>
    </w:p>
    <w:p w14:paraId="1A539567">
      <w:pPr>
        <w:spacing w:line="183" w:lineRule="auto"/>
        <w:rPr>
          <w:rFonts w:hint="eastAsia" w:ascii="微软雅黑" w:hAnsi="微软雅黑" w:eastAsia="微软雅黑" w:cs="微软雅黑"/>
          <w:sz w:val="24"/>
          <w:szCs w:val="24"/>
        </w:rPr>
        <w:sectPr>
          <w:headerReference r:id="rId77" w:type="default"/>
          <w:footerReference r:id="rId78" w:type="default"/>
          <w:pgSz w:w="11905" w:h="16839"/>
          <w:pgMar w:top="1084" w:right="1069" w:bottom="1055" w:left="1082" w:header="1055" w:footer="822" w:gutter="0"/>
          <w:cols w:space="720" w:num="1"/>
        </w:sectPr>
      </w:pPr>
    </w:p>
    <w:p w14:paraId="199F041C">
      <w:pPr>
        <w:spacing w:line="286" w:lineRule="auto"/>
        <w:rPr>
          <w:rFonts w:hint="eastAsia" w:ascii="微软雅黑" w:hAnsi="微软雅黑" w:eastAsia="微软雅黑" w:cs="微软雅黑"/>
          <w:sz w:val="21"/>
        </w:rPr>
      </w:pPr>
      <w:r>
        <w:rPr>
          <w:rFonts w:hint="eastAsia" w:ascii="微软雅黑" w:hAnsi="微软雅黑" w:eastAsia="微软雅黑" w:cs="微软雅黑"/>
        </w:rPr>
        <w:pict>
          <v:shape id="_x0000_s1091" o:spid="_x0000_s1091" style="position:absolute;left:0pt;margin-left:1.5pt;margin-top:0.7pt;height:0.75pt;width:486.95pt;z-index:251725824;mso-width-relative:page;mso-height-relative:page;" fillcolor="#000000" filled="t" stroked="f" coordsize="9739,15" path="m0,0l9738,0,9738,14,0,14,0,0xe">
            <v:path/>
            <v:fill on="t" focussize="0,0"/>
            <v:stroke on="f"/>
            <v:imagedata o:title=""/>
            <o:lock v:ext="edit"/>
          </v:shape>
        </w:pict>
      </w:r>
    </w:p>
    <w:p w14:paraId="2B6F7BFB">
      <w:pPr>
        <w:pStyle w:val="3"/>
        <w:spacing w:before="103" w:line="229" w:lineRule="auto"/>
        <w:ind w:left="43"/>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附件7.4</w:t>
      </w:r>
      <w:r>
        <w:rPr>
          <w:rFonts w:hint="eastAsia" w:ascii="微软雅黑" w:hAnsi="微软雅黑" w:eastAsia="微软雅黑" w:cs="微软雅黑"/>
          <w:b/>
          <w:bCs/>
          <w:spacing w:val="52"/>
          <w:sz w:val="24"/>
          <w:szCs w:val="24"/>
        </w:rPr>
        <w:t xml:space="preserve"> </w:t>
      </w:r>
      <w:r>
        <w:rPr>
          <w:rFonts w:hint="eastAsia" w:ascii="微软雅黑" w:hAnsi="微软雅黑" w:eastAsia="微软雅黑" w:cs="微软雅黑"/>
          <w:b/>
          <w:bCs/>
          <w:spacing w:val="-1"/>
          <w:sz w:val="24"/>
          <w:szCs w:val="24"/>
        </w:rPr>
        <w:t>近3年完成的类似项目情况表</w:t>
      </w:r>
    </w:p>
    <w:p w14:paraId="39A01FCF">
      <w:pPr>
        <w:spacing w:line="271" w:lineRule="auto"/>
        <w:rPr>
          <w:rFonts w:hint="eastAsia" w:ascii="微软雅黑" w:hAnsi="微软雅黑" w:eastAsia="微软雅黑" w:cs="微软雅黑"/>
          <w:sz w:val="21"/>
        </w:rPr>
      </w:pPr>
    </w:p>
    <w:p w14:paraId="7E855691">
      <w:pPr>
        <w:pStyle w:val="3"/>
        <w:spacing w:before="103" w:line="183" w:lineRule="auto"/>
        <w:ind w:left="2982"/>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企业承担类似或相近业绩情况一览表</w:t>
      </w:r>
    </w:p>
    <w:p w14:paraId="6486F364">
      <w:pPr>
        <w:spacing w:line="36" w:lineRule="exact"/>
        <w:rPr>
          <w:rFonts w:hint="eastAsia" w:ascii="微软雅黑" w:hAnsi="微软雅黑" w:eastAsia="微软雅黑" w:cs="微软雅黑"/>
        </w:rPr>
      </w:pPr>
    </w:p>
    <w:tbl>
      <w:tblPr>
        <w:tblStyle w:val="6"/>
        <w:tblW w:w="980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876"/>
        <w:gridCol w:w="6933"/>
      </w:tblGrid>
      <w:tr w14:paraId="545467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2876" w:type="dxa"/>
            <w:vAlign w:val="top"/>
          </w:tcPr>
          <w:p w14:paraId="639B7248">
            <w:pPr>
              <w:spacing w:before="254" w:line="176" w:lineRule="auto"/>
              <w:ind w:left="80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项目名称</w:t>
            </w:r>
          </w:p>
        </w:tc>
        <w:tc>
          <w:tcPr>
            <w:tcW w:w="6933" w:type="dxa"/>
            <w:vAlign w:val="top"/>
          </w:tcPr>
          <w:p w14:paraId="5D3050DC">
            <w:pPr>
              <w:pStyle w:val="7"/>
              <w:rPr>
                <w:rFonts w:hint="eastAsia" w:ascii="微软雅黑" w:hAnsi="微软雅黑" w:eastAsia="微软雅黑" w:cs="微软雅黑"/>
              </w:rPr>
            </w:pPr>
          </w:p>
        </w:tc>
      </w:tr>
      <w:tr w14:paraId="265F67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trPr>
        <w:tc>
          <w:tcPr>
            <w:tcW w:w="2876" w:type="dxa"/>
            <w:vAlign w:val="top"/>
          </w:tcPr>
          <w:p w14:paraId="337E2933">
            <w:pPr>
              <w:spacing w:before="248" w:line="176" w:lineRule="auto"/>
              <w:ind w:left="69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项目所在地</w:t>
            </w:r>
          </w:p>
        </w:tc>
        <w:tc>
          <w:tcPr>
            <w:tcW w:w="6933" w:type="dxa"/>
            <w:vAlign w:val="top"/>
          </w:tcPr>
          <w:p w14:paraId="6A20C922">
            <w:pPr>
              <w:pStyle w:val="7"/>
              <w:rPr>
                <w:rFonts w:hint="eastAsia" w:ascii="微软雅黑" w:hAnsi="微软雅黑" w:eastAsia="微软雅黑" w:cs="微软雅黑"/>
              </w:rPr>
            </w:pPr>
          </w:p>
        </w:tc>
      </w:tr>
      <w:tr w14:paraId="372746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trPr>
        <w:tc>
          <w:tcPr>
            <w:tcW w:w="2876" w:type="dxa"/>
            <w:vAlign w:val="top"/>
          </w:tcPr>
          <w:p w14:paraId="1E162937">
            <w:pPr>
              <w:spacing w:before="248" w:line="176" w:lineRule="auto"/>
              <w:ind w:left="69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发包人名称</w:t>
            </w:r>
          </w:p>
        </w:tc>
        <w:tc>
          <w:tcPr>
            <w:tcW w:w="6933" w:type="dxa"/>
            <w:vAlign w:val="top"/>
          </w:tcPr>
          <w:p w14:paraId="416F8AC4">
            <w:pPr>
              <w:pStyle w:val="7"/>
              <w:rPr>
                <w:rFonts w:hint="eastAsia" w:ascii="微软雅黑" w:hAnsi="微软雅黑" w:eastAsia="微软雅黑" w:cs="微软雅黑"/>
              </w:rPr>
            </w:pPr>
          </w:p>
        </w:tc>
      </w:tr>
      <w:tr w14:paraId="5248DB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trPr>
        <w:tc>
          <w:tcPr>
            <w:tcW w:w="2876" w:type="dxa"/>
            <w:vAlign w:val="top"/>
          </w:tcPr>
          <w:p w14:paraId="7A48CE80">
            <w:pPr>
              <w:spacing w:before="248" w:line="176" w:lineRule="auto"/>
              <w:ind w:left="69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发包人地址</w:t>
            </w:r>
          </w:p>
        </w:tc>
        <w:tc>
          <w:tcPr>
            <w:tcW w:w="6933" w:type="dxa"/>
            <w:vAlign w:val="top"/>
          </w:tcPr>
          <w:p w14:paraId="02DAE3BA">
            <w:pPr>
              <w:pStyle w:val="7"/>
              <w:rPr>
                <w:rFonts w:hint="eastAsia" w:ascii="微软雅黑" w:hAnsi="微软雅黑" w:eastAsia="微软雅黑" w:cs="微软雅黑"/>
              </w:rPr>
            </w:pPr>
          </w:p>
        </w:tc>
      </w:tr>
      <w:tr w14:paraId="0C6C73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2876" w:type="dxa"/>
            <w:vAlign w:val="top"/>
          </w:tcPr>
          <w:p w14:paraId="08922840">
            <w:pPr>
              <w:spacing w:before="249" w:line="176" w:lineRule="auto"/>
              <w:ind w:left="277"/>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发包人联系人及电话</w:t>
            </w:r>
          </w:p>
        </w:tc>
        <w:tc>
          <w:tcPr>
            <w:tcW w:w="6933" w:type="dxa"/>
            <w:vAlign w:val="top"/>
          </w:tcPr>
          <w:p w14:paraId="747C720A">
            <w:pPr>
              <w:pStyle w:val="7"/>
              <w:rPr>
                <w:rFonts w:hint="eastAsia" w:ascii="微软雅黑" w:hAnsi="微软雅黑" w:eastAsia="微软雅黑" w:cs="微软雅黑"/>
              </w:rPr>
            </w:pPr>
          </w:p>
        </w:tc>
      </w:tr>
      <w:tr w14:paraId="2A6271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 w:hRule="atLeast"/>
        </w:trPr>
        <w:tc>
          <w:tcPr>
            <w:tcW w:w="2876" w:type="dxa"/>
            <w:vAlign w:val="top"/>
          </w:tcPr>
          <w:p w14:paraId="49FC7D6E">
            <w:pPr>
              <w:spacing w:before="247" w:line="175" w:lineRule="auto"/>
              <w:ind w:left="80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合同价格</w:t>
            </w:r>
          </w:p>
        </w:tc>
        <w:tc>
          <w:tcPr>
            <w:tcW w:w="6933" w:type="dxa"/>
            <w:vAlign w:val="top"/>
          </w:tcPr>
          <w:p w14:paraId="75B6239E">
            <w:pPr>
              <w:pStyle w:val="7"/>
              <w:rPr>
                <w:rFonts w:hint="eastAsia" w:ascii="微软雅黑" w:hAnsi="微软雅黑" w:eastAsia="微软雅黑" w:cs="微软雅黑"/>
              </w:rPr>
            </w:pPr>
          </w:p>
        </w:tc>
      </w:tr>
      <w:tr w14:paraId="575190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trPr>
        <w:tc>
          <w:tcPr>
            <w:tcW w:w="2876" w:type="dxa"/>
            <w:vAlign w:val="top"/>
          </w:tcPr>
          <w:p w14:paraId="5F37A3FB">
            <w:pPr>
              <w:spacing w:before="254" w:line="172" w:lineRule="auto"/>
              <w:ind w:left="802"/>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开工日期</w:t>
            </w:r>
          </w:p>
        </w:tc>
        <w:tc>
          <w:tcPr>
            <w:tcW w:w="6933" w:type="dxa"/>
            <w:vAlign w:val="top"/>
          </w:tcPr>
          <w:p w14:paraId="677CD3E4">
            <w:pPr>
              <w:pStyle w:val="7"/>
              <w:rPr>
                <w:rFonts w:hint="eastAsia" w:ascii="微软雅黑" w:hAnsi="微软雅黑" w:eastAsia="微软雅黑" w:cs="微软雅黑"/>
              </w:rPr>
            </w:pPr>
          </w:p>
        </w:tc>
      </w:tr>
      <w:tr w14:paraId="317473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0" w:hRule="atLeast"/>
        </w:trPr>
        <w:tc>
          <w:tcPr>
            <w:tcW w:w="2876" w:type="dxa"/>
            <w:vAlign w:val="top"/>
          </w:tcPr>
          <w:p w14:paraId="75AFB466">
            <w:pPr>
              <w:spacing w:before="249" w:line="175" w:lineRule="auto"/>
              <w:ind w:left="80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竣工日期</w:t>
            </w:r>
          </w:p>
        </w:tc>
        <w:tc>
          <w:tcPr>
            <w:tcW w:w="6933" w:type="dxa"/>
            <w:vAlign w:val="top"/>
          </w:tcPr>
          <w:p w14:paraId="71E9582F">
            <w:pPr>
              <w:pStyle w:val="7"/>
              <w:rPr>
                <w:rFonts w:hint="eastAsia" w:ascii="微软雅黑" w:hAnsi="微软雅黑" w:eastAsia="微软雅黑" w:cs="微软雅黑"/>
              </w:rPr>
            </w:pPr>
          </w:p>
        </w:tc>
      </w:tr>
      <w:tr w14:paraId="189F63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61" w:hRule="atLeast"/>
        </w:trPr>
        <w:tc>
          <w:tcPr>
            <w:tcW w:w="2876" w:type="dxa"/>
            <w:vAlign w:val="top"/>
          </w:tcPr>
          <w:p w14:paraId="537B74EC">
            <w:pPr>
              <w:spacing w:before="250" w:line="175" w:lineRule="auto"/>
              <w:ind w:left="692"/>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承担的工作</w:t>
            </w:r>
          </w:p>
        </w:tc>
        <w:tc>
          <w:tcPr>
            <w:tcW w:w="6933" w:type="dxa"/>
            <w:vAlign w:val="top"/>
          </w:tcPr>
          <w:p w14:paraId="75E538EE">
            <w:pPr>
              <w:pStyle w:val="7"/>
              <w:rPr>
                <w:rFonts w:hint="eastAsia" w:ascii="微软雅黑" w:hAnsi="微软雅黑" w:eastAsia="微软雅黑" w:cs="微软雅黑"/>
              </w:rPr>
            </w:pPr>
          </w:p>
        </w:tc>
      </w:tr>
      <w:tr w14:paraId="4E30AA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2876" w:type="dxa"/>
            <w:vAlign w:val="top"/>
          </w:tcPr>
          <w:p w14:paraId="71C1EDCF">
            <w:pPr>
              <w:spacing w:before="259" w:line="171" w:lineRule="auto"/>
              <w:ind w:left="804"/>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工程质量</w:t>
            </w:r>
          </w:p>
        </w:tc>
        <w:tc>
          <w:tcPr>
            <w:tcW w:w="6933" w:type="dxa"/>
            <w:vAlign w:val="top"/>
          </w:tcPr>
          <w:p w14:paraId="2CFA5E36">
            <w:pPr>
              <w:pStyle w:val="7"/>
              <w:rPr>
                <w:rFonts w:hint="eastAsia" w:ascii="微软雅黑" w:hAnsi="微软雅黑" w:eastAsia="微软雅黑" w:cs="微软雅黑"/>
              </w:rPr>
            </w:pPr>
          </w:p>
        </w:tc>
      </w:tr>
      <w:tr w14:paraId="3957EA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62" w:hRule="atLeast"/>
        </w:trPr>
        <w:tc>
          <w:tcPr>
            <w:tcW w:w="2876" w:type="dxa"/>
            <w:vAlign w:val="top"/>
          </w:tcPr>
          <w:p w14:paraId="53D02E94">
            <w:pPr>
              <w:spacing w:before="251" w:line="175" w:lineRule="auto"/>
              <w:ind w:left="80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项目经理</w:t>
            </w:r>
          </w:p>
        </w:tc>
        <w:tc>
          <w:tcPr>
            <w:tcW w:w="6933" w:type="dxa"/>
            <w:vAlign w:val="top"/>
          </w:tcPr>
          <w:p w14:paraId="654FC679">
            <w:pPr>
              <w:pStyle w:val="7"/>
              <w:rPr>
                <w:rFonts w:hint="eastAsia" w:ascii="微软雅黑" w:hAnsi="微软雅黑" w:eastAsia="微软雅黑" w:cs="微软雅黑"/>
              </w:rPr>
            </w:pPr>
          </w:p>
        </w:tc>
      </w:tr>
      <w:tr w14:paraId="027065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61" w:hRule="atLeast"/>
        </w:trPr>
        <w:tc>
          <w:tcPr>
            <w:tcW w:w="2876" w:type="dxa"/>
            <w:vAlign w:val="top"/>
          </w:tcPr>
          <w:p w14:paraId="012AF692">
            <w:pPr>
              <w:spacing w:before="252" w:line="174" w:lineRule="auto"/>
              <w:ind w:left="694"/>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技术负责人</w:t>
            </w:r>
          </w:p>
        </w:tc>
        <w:tc>
          <w:tcPr>
            <w:tcW w:w="6933" w:type="dxa"/>
            <w:vAlign w:val="top"/>
          </w:tcPr>
          <w:p w14:paraId="01492661">
            <w:pPr>
              <w:pStyle w:val="7"/>
              <w:rPr>
                <w:rFonts w:hint="eastAsia" w:ascii="微软雅黑" w:hAnsi="微软雅黑" w:eastAsia="微软雅黑" w:cs="微软雅黑"/>
              </w:rPr>
            </w:pPr>
          </w:p>
        </w:tc>
      </w:tr>
      <w:tr w14:paraId="6CA6E8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1" w:hRule="atLeast"/>
        </w:trPr>
        <w:tc>
          <w:tcPr>
            <w:tcW w:w="2876" w:type="dxa"/>
            <w:vAlign w:val="top"/>
          </w:tcPr>
          <w:p w14:paraId="246562E2">
            <w:pPr>
              <w:spacing w:before="250" w:line="175" w:lineRule="auto"/>
              <w:ind w:left="279"/>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总监理工程师及电话</w:t>
            </w:r>
          </w:p>
        </w:tc>
        <w:tc>
          <w:tcPr>
            <w:tcW w:w="6933" w:type="dxa"/>
            <w:vAlign w:val="top"/>
          </w:tcPr>
          <w:p w14:paraId="0CFE5099">
            <w:pPr>
              <w:pStyle w:val="7"/>
              <w:rPr>
                <w:rFonts w:hint="eastAsia" w:ascii="微软雅黑" w:hAnsi="微软雅黑" w:eastAsia="微软雅黑" w:cs="微软雅黑"/>
              </w:rPr>
            </w:pPr>
          </w:p>
        </w:tc>
      </w:tr>
      <w:tr w14:paraId="435650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3" w:hRule="atLeast"/>
        </w:trPr>
        <w:tc>
          <w:tcPr>
            <w:tcW w:w="2876" w:type="dxa"/>
            <w:vAlign w:val="top"/>
          </w:tcPr>
          <w:p w14:paraId="2E40B55A">
            <w:pPr>
              <w:pStyle w:val="7"/>
              <w:spacing w:line="445" w:lineRule="auto"/>
              <w:rPr>
                <w:rFonts w:hint="eastAsia" w:ascii="微软雅黑" w:hAnsi="微软雅黑" w:eastAsia="微软雅黑" w:cs="微软雅黑"/>
              </w:rPr>
            </w:pPr>
          </w:p>
          <w:p w14:paraId="0169A588">
            <w:pPr>
              <w:spacing w:before="103" w:line="182" w:lineRule="auto"/>
              <w:ind w:left="93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项目描述</w:t>
            </w:r>
          </w:p>
        </w:tc>
        <w:tc>
          <w:tcPr>
            <w:tcW w:w="6933" w:type="dxa"/>
            <w:vAlign w:val="top"/>
          </w:tcPr>
          <w:p w14:paraId="4E648217">
            <w:pPr>
              <w:pStyle w:val="7"/>
              <w:rPr>
                <w:rFonts w:hint="eastAsia" w:ascii="微软雅黑" w:hAnsi="微软雅黑" w:eastAsia="微软雅黑" w:cs="微软雅黑"/>
              </w:rPr>
            </w:pPr>
          </w:p>
        </w:tc>
      </w:tr>
      <w:tr w14:paraId="37FB09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2876" w:type="dxa"/>
            <w:vAlign w:val="top"/>
          </w:tcPr>
          <w:p w14:paraId="087EDE94">
            <w:pPr>
              <w:spacing w:before="253" w:line="177" w:lineRule="auto"/>
              <w:ind w:left="101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备注</w:t>
            </w:r>
          </w:p>
        </w:tc>
        <w:tc>
          <w:tcPr>
            <w:tcW w:w="6933" w:type="dxa"/>
            <w:vAlign w:val="top"/>
          </w:tcPr>
          <w:p w14:paraId="6689CEDF">
            <w:pPr>
              <w:pStyle w:val="7"/>
              <w:rPr>
                <w:rFonts w:hint="eastAsia" w:ascii="微软雅黑" w:hAnsi="微软雅黑" w:eastAsia="微软雅黑" w:cs="微软雅黑"/>
              </w:rPr>
            </w:pPr>
          </w:p>
        </w:tc>
      </w:tr>
    </w:tbl>
    <w:p w14:paraId="2B4DD189">
      <w:pPr>
        <w:spacing w:line="309" w:lineRule="auto"/>
        <w:rPr>
          <w:rFonts w:hint="eastAsia" w:ascii="微软雅黑" w:hAnsi="微软雅黑" w:eastAsia="微软雅黑" w:cs="微软雅黑"/>
          <w:sz w:val="21"/>
        </w:rPr>
      </w:pPr>
    </w:p>
    <w:p w14:paraId="5582953A">
      <w:pPr>
        <w:pStyle w:val="3"/>
        <w:spacing w:before="103" w:line="244" w:lineRule="auto"/>
        <w:ind w:left="35" w:right="45" w:hanging="5"/>
        <w:rPr>
          <w:rFonts w:hint="eastAsia" w:ascii="微软雅黑" w:hAnsi="微软雅黑" w:eastAsia="微软雅黑" w:cs="微软雅黑"/>
          <w:sz w:val="24"/>
          <w:szCs w:val="24"/>
        </w:rPr>
      </w:pPr>
      <w:r>
        <w:rPr>
          <w:rFonts w:hint="eastAsia" w:ascii="微软雅黑" w:hAnsi="微软雅黑" w:eastAsia="微软雅黑" w:cs="微软雅黑"/>
          <w:sz w:val="24"/>
          <w:szCs w:val="24"/>
        </w:rPr>
        <w:t>备注：</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z w:val="24"/>
          <w:szCs w:val="24"/>
        </w:rPr>
        <w:t>1、类似项目指</w:t>
      </w:r>
      <w:r>
        <w:rPr>
          <w:rFonts w:hint="eastAsia" w:ascii="微软雅黑" w:hAnsi="微软雅黑" w:eastAsia="微软雅黑" w:cs="微软雅黑"/>
          <w:b/>
          <w:bCs/>
          <w:spacing w:val="62"/>
          <w:w w:val="101"/>
          <w:sz w:val="22"/>
          <w:szCs w:val="22"/>
          <w:u w:val="single" w:color="auto"/>
        </w:rPr>
        <w:t xml:space="preserve"> </w:t>
      </w:r>
      <w:r>
        <w:rPr>
          <w:rFonts w:hint="eastAsia" w:ascii="微软雅黑" w:hAnsi="微软雅黑" w:eastAsia="微软雅黑" w:cs="微软雅黑"/>
          <w:b/>
          <w:bCs/>
          <w:sz w:val="22"/>
          <w:szCs w:val="22"/>
          <w:u w:val="single" w:color="auto"/>
        </w:rPr>
        <w:t xml:space="preserve">规模、使用功能相似  </w:t>
      </w:r>
      <w:r>
        <w:rPr>
          <w:rFonts w:hint="eastAsia" w:ascii="微软雅黑" w:hAnsi="微软雅黑" w:eastAsia="微软雅黑" w:cs="微软雅黑"/>
          <w:sz w:val="24"/>
          <w:szCs w:val="24"/>
        </w:rPr>
        <w:t>工程。（业绩</w:t>
      </w:r>
      <w:r>
        <w:rPr>
          <w:rFonts w:hint="eastAsia" w:ascii="微软雅黑" w:hAnsi="微软雅黑" w:eastAsia="微软雅黑" w:cs="微软雅黑"/>
          <w:spacing w:val="-1"/>
          <w:sz w:val="24"/>
          <w:szCs w:val="24"/>
        </w:rPr>
        <w:t>须近三年指 2022 年</w:t>
      </w:r>
      <w:r>
        <w:rPr>
          <w:rFonts w:hint="eastAsia" w:ascii="微软雅黑" w:hAnsi="微软雅黑" w:eastAsia="微软雅黑" w:cs="微软雅黑"/>
          <w:spacing w:val="18"/>
          <w:w w:val="101"/>
          <w:sz w:val="24"/>
          <w:szCs w:val="24"/>
        </w:rPr>
        <w:t xml:space="preserve"> </w:t>
      </w:r>
      <w:r>
        <w:rPr>
          <w:rFonts w:hint="eastAsia" w:ascii="微软雅黑" w:hAnsi="微软雅黑" w:eastAsia="微软雅黑" w:cs="微软雅黑"/>
          <w:spacing w:val="-1"/>
          <w:sz w:val="24"/>
          <w:szCs w:val="24"/>
        </w:rPr>
        <w:t>1 月-至投标截</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止日期前一天）</w:t>
      </w:r>
    </w:p>
    <w:p w14:paraId="7E75EBB6">
      <w:pPr>
        <w:pStyle w:val="3"/>
        <w:spacing w:before="29" w:line="227" w:lineRule="auto"/>
        <w:ind w:left="33" w:right="45" w:firstLine="48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本表后附中标通知书、合同协议书的复印件，具体年份要求见供应商须知资料表。每张表</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3"/>
          <w:sz w:val="24"/>
          <w:szCs w:val="24"/>
        </w:rPr>
        <w:t>格只填写一个项目</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3"/>
          <w:sz w:val="24"/>
          <w:szCs w:val="24"/>
        </w:rPr>
        <w:t>，并标明序号。</w:t>
      </w:r>
    </w:p>
    <w:p w14:paraId="1C39C14F">
      <w:pPr>
        <w:pStyle w:val="3"/>
        <w:spacing w:before="1" w:line="220" w:lineRule="auto"/>
        <w:ind w:left="3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供应商名称（盖单位公章</w:t>
      </w:r>
      <w:r>
        <w:rPr>
          <w:rFonts w:hint="eastAsia" w:ascii="微软雅黑" w:hAnsi="微软雅黑" w:eastAsia="微软雅黑" w:cs="微软雅黑"/>
          <w:spacing w:val="4"/>
          <w:sz w:val="24"/>
          <w:szCs w:val="24"/>
        </w:rPr>
        <w:t>）：</w:t>
      </w:r>
      <w:r>
        <w:rPr>
          <w:rFonts w:hint="eastAsia" w:ascii="微软雅黑" w:hAnsi="微软雅黑" w:eastAsia="微软雅黑" w:cs="微软雅黑"/>
          <w:sz w:val="24"/>
          <w:szCs w:val="24"/>
          <w:u w:val="single" w:color="auto"/>
        </w:rPr>
        <w:t xml:space="preserve">                             </w:t>
      </w:r>
    </w:p>
    <w:p w14:paraId="76F73D5F">
      <w:pPr>
        <w:pStyle w:val="3"/>
        <w:spacing w:before="34" w:line="221" w:lineRule="auto"/>
        <w:ind w:left="3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法定代表人或其委托代理人(签字或盖章)：</w:t>
      </w:r>
      <w:r>
        <w:rPr>
          <w:rFonts w:hint="eastAsia" w:ascii="微软雅黑" w:hAnsi="微软雅黑" w:eastAsia="微软雅黑" w:cs="微软雅黑"/>
          <w:spacing w:val="-1"/>
          <w:sz w:val="24"/>
          <w:szCs w:val="24"/>
          <w:u w:val="single" w:color="auto"/>
        </w:rPr>
        <w:t xml:space="preserve">                        </w:t>
      </w:r>
    </w:p>
    <w:p w14:paraId="5CDAEE5E">
      <w:pPr>
        <w:pStyle w:val="3"/>
        <w:spacing w:before="76" w:line="183" w:lineRule="auto"/>
        <w:ind w:left="66"/>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日期：</w:t>
      </w:r>
      <w:r>
        <w:rPr>
          <w:rFonts w:hint="eastAsia" w:ascii="微软雅黑" w:hAnsi="微软雅黑" w:eastAsia="微软雅黑" w:cs="微软雅黑"/>
          <w:spacing w:val="-3"/>
          <w:sz w:val="24"/>
          <w:szCs w:val="24"/>
          <w:u w:val="single" w:color="auto"/>
        </w:rPr>
        <w:t xml:space="preserve">            </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3"/>
          <w:sz w:val="24"/>
          <w:szCs w:val="24"/>
        </w:rPr>
        <w:t>年</w:t>
      </w:r>
      <w:r>
        <w:rPr>
          <w:rFonts w:hint="eastAsia" w:ascii="微软雅黑" w:hAnsi="微软雅黑" w:eastAsia="微软雅黑" w:cs="微软雅黑"/>
          <w:spacing w:val="-3"/>
          <w:sz w:val="24"/>
          <w:szCs w:val="24"/>
          <w:u w:val="single" w:color="auto"/>
        </w:rPr>
        <w:t xml:space="preserve">              </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spacing w:val="-3"/>
          <w:sz w:val="24"/>
          <w:szCs w:val="24"/>
        </w:rPr>
        <w:t>月</w:t>
      </w:r>
      <w:r>
        <w:rPr>
          <w:rFonts w:hint="eastAsia" w:ascii="微软雅黑" w:hAnsi="微软雅黑" w:eastAsia="微软雅黑" w:cs="微软雅黑"/>
          <w:spacing w:val="-3"/>
          <w:sz w:val="24"/>
          <w:szCs w:val="24"/>
          <w:u w:val="single" w:color="auto"/>
        </w:rPr>
        <w:t xml:space="preserve">              </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3"/>
          <w:sz w:val="24"/>
          <w:szCs w:val="24"/>
        </w:rPr>
        <w:t>日</w:t>
      </w:r>
    </w:p>
    <w:p w14:paraId="6203F982">
      <w:pPr>
        <w:spacing w:line="183" w:lineRule="auto"/>
        <w:rPr>
          <w:rFonts w:hint="eastAsia" w:ascii="微软雅黑" w:hAnsi="微软雅黑" w:eastAsia="微软雅黑" w:cs="微软雅黑"/>
          <w:sz w:val="24"/>
          <w:szCs w:val="24"/>
        </w:rPr>
        <w:sectPr>
          <w:headerReference r:id="rId79" w:type="default"/>
          <w:footerReference r:id="rId80" w:type="default"/>
          <w:pgSz w:w="11905" w:h="16839"/>
          <w:pgMar w:top="1084" w:right="1037" w:bottom="1055" w:left="1052" w:header="1055" w:footer="822" w:gutter="0"/>
          <w:cols w:space="720" w:num="1"/>
        </w:sectPr>
      </w:pPr>
    </w:p>
    <w:p w14:paraId="6EC5794D">
      <w:pPr>
        <w:spacing w:line="285" w:lineRule="auto"/>
        <w:rPr>
          <w:rFonts w:hint="eastAsia" w:ascii="微软雅黑" w:hAnsi="微软雅黑" w:eastAsia="微软雅黑" w:cs="微软雅黑"/>
          <w:sz w:val="21"/>
        </w:rPr>
      </w:pPr>
      <w:r>
        <w:rPr>
          <w:rFonts w:hint="eastAsia" w:ascii="微软雅黑" w:hAnsi="微软雅黑" w:eastAsia="微软雅黑" w:cs="微软雅黑"/>
        </w:rPr>
        <w:pict>
          <v:shape id="_x0000_s1092" o:spid="_x0000_s1092" style="position:absolute;left:0pt;margin-left:0pt;margin-top:0.7pt;height:0.75pt;width:486.95pt;z-index:251726848;mso-width-relative:page;mso-height-relative:page;" fillcolor="#000000" filled="t" stroked="f" coordsize="9739,15" path="m0,0l9738,0,9738,14,0,14,0,0xe">
            <v:path/>
            <v:fill on="t" focussize="0,0"/>
            <v:stroke on="f"/>
            <v:imagedata o:title=""/>
            <o:lock v:ext="edit"/>
          </v:shape>
        </w:pict>
      </w:r>
    </w:p>
    <w:p w14:paraId="4A2AA5BB">
      <w:pPr>
        <w:pStyle w:val="3"/>
        <w:spacing w:before="103" w:line="230" w:lineRule="auto"/>
        <w:ind w:left="13"/>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附件7.5</w:t>
      </w:r>
    </w:p>
    <w:p w14:paraId="0B9155A4">
      <w:pPr>
        <w:pStyle w:val="3"/>
        <w:spacing w:before="147" w:line="183" w:lineRule="auto"/>
        <w:ind w:left="3074"/>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正在施工的和新承建的项目情况表</w:t>
      </w:r>
    </w:p>
    <w:p w14:paraId="70D5546A">
      <w:pPr>
        <w:spacing w:line="185" w:lineRule="exact"/>
        <w:rPr>
          <w:rFonts w:hint="eastAsia" w:ascii="微软雅黑" w:hAnsi="微软雅黑" w:eastAsia="微软雅黑" w:cs="微软雅黑"/>
        </w:rPr>
      </w:pPr>
    </w:p>
    <w:tbl>
      <w:tblPr>
        <w:tblStyle w:val="6"/>
        <w:tblW w:w="9618" w:type="dxa"/>
        <w:tblInd w:w="9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728"/>
        <w:gridCol w:w="6890"/>
      </w:tblGrid>
      <w:tr w14:paraId="79686F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2728" w:type="dxa"/>
            <w:vAlign w:val="top"/>
          </w:tcPr>
          <w:p w14:paraId="3A5D0B0F">
            <w:pPr>
              <w:spacing w:before="292" w:line="177" w:lineRule="auto"/>
              <w:ind w:left="795"/>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项目名称</w:t>
            </w:r>
          </w:p>
        </w:tc>
        <w:tc>
          <w:tcPr>
            <w:tcW w:w="6890" w:type="dxa"/>
            <w:vAlign w:val="top"/>
          </w:tcPr>
          <w:p w14:paraId="2449FBCD">
            <w:pPr>
              <w:pStyle w:val="7"/>
              <w:rPr>
                <w:rFonts w:hint="eastAsia" w:ascii="微软雅黑" w:hAnsi="微软雅黑" w:eastAsia="微软雅黑" w:cs="微软雅黑"/>
              </w:rPr>
            </w:pPr>
          </w:p>
        </w:tc>
      </w:tr>
      <w:tr w14:paraId="38A2F3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2728" w:type="dxa"/>
            <w:vAlign w:val="top"/>
          </w:tcPr>
          <w:p w14:paraId="153A18C5">
            <w:pPr>
              <w:spacing w:before="289" w:line="175" w:lineRule="auto"/>
              <w:ind w:left="692"/>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项目所在地</w:t>
            </w:r>
          </w:p>
        </w:tc>
        <w:tc>
          <w:tcPr>
            <w:tcW w:w="6890" w:type="dxa"/>
            <w:vAlign w:val="top"/>
          </w:tcPr>
          <w:p w14:paraId="72A135CD">
            <w:pPr>
              <w:pStyle w:val="7"/>
              <w:rPr>
                <w:rFonts w:hint="eastAsia" w:ascii="微软雅黑" w:hAnsi="微软雅黑" w:eastAsia="微软雅黑" w:cs="微软雅黑"/>
              </w:rPr>
            </w:pPr>
          </w:p>
        </w:tc>
      </w:tr>
      <w:tr w14:paraId="5860F7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 w:hRule="atLeast"/>
        </w:trPr>
        <w:tc>
          <w:tcPr>
            <w:tcW w:w="2728" w:type="dxa"/>
            <w:vAlign w:val="top"/>
          </w:tcPr>
          <w:p w14:paraId="3C28E784">
            <w:pPr>
              <w:spacing w:before="285" w:line="177" w:lineRule="auto"/>
              <w:ind w:left="69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发包人名称</w:t>
            </w:r>
          </w:p>
        </w:tc>
        <w:tc>
          <w:tcPr>
            <w:tcW w:w="6890" w:type="dxa"/>
            <w:vAlign w:val="top"/>
          </w:tcPr>
          <w:p w14:paraId="421937ED">
            <w:pPr>
              <w:pStyle w:val="7"/>
              <w:rPr>
                <w:rFonts w:hint="eastAsia" w:ascii="微软雅黑" w:hAnsi="微软雅黑" w:eastAsia="微软雅黑" w:cs="微软雅黑"/>
              </w:rPr>
            </w:pPr>
          </w:p>
        </w:tc>
      </w:tr>
      <w:tr w14:paraId="5D4FB8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2728" w:type="dxa"/>
            <w:vAlign w:val="top"/>
          </w:tcPr>
          <w:p w14:paraId="526B3098">
            <w:pPr>
              <w:spacing w:before="286" w:line="177" w:lineRule="auto"/>
              <w:ind w:left="69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发包人地址</w:t>
            </w:r>
          </w:p>
        </w:tc>
        <w:tc>
          <w:tcPr>
            <w:tcW w:w="6890" w:type="dxa"/>
            <w:vAlign w:val="top"/>
          </w:tcPr>
          <w:p w14:paraId="2970820D">
            <w:pPr>
              <w:pStyle w:val="7"/>
              <w:rPr>
                <w:rFonts w:hint="eastAsia" w:ascii="微软雅黑" w:hAnsi="微软雅黑" w:eastAsia="微软雅黑" w:cs="微软雅黑"/>
              </w:rPr>
            </w:pPr>
          </w:p>
        </w:tc>
      </w:tr>
      <w:tr w14:paraId="0AA231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2728" w:type="dxa"/>
            <w:vAlign w:val="top"/>
          </w:tcPr>
          <w:p w14:paraId="0A249D32">
            <w:pPr>
              <w:spacing w:before="286" w:line="177" w:lineRule="auto"/>
              <w:ind w:left="69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发包人电话</w:t>
            </w:r>
          </w:p>
        </w:tc>
        <w:tc>
          <w:tcPr>
            <w:tcW w:w="6890" w:type="dxa"/>
            <w:vAlign w:val="top"/>
          </w:tcPr>
          <w:p w14:paraId="0AC86D8A">
            <w:pPr>
              <w:pStyle w:val="7"/>
              <w:rPr>
                <w:rFonts w:hint="eastAsia" w:ascii="微软雅黑" w:hAnsi="微软雅黑" w:eastAsia="微软雅黑" w:cs="微软雅黑"/>
              </w:rPr>
            </w:pPr>
          </w:p>
        </w:tc>
      </w:tr>
      <w:tr w14:paraId="3F61ED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7" w:hRule="atLeast"/>
        </w:trPr>
        <w:tc>
          <w:tcPr>
            <w:tcW w:w="2728" w:type="dxa"/>
            <w:vAlign w:val="top"/>
          </w:tcPr>
          <w:p w14:paraId="3D309BE4">
            <w:pPr>
              <w:spacing w:before="286" w:line="175" w:lineRule="auto"/>
              <w:ind w:left="688"/>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签约合同价</w:t>
            </w:r>
          </w:p>
        </w:tc>
        <w:tc>
          <w:tcPr>
            <w:tcW w:w="6890" w:type="dxa"/>
            <w:vAlign w:val="top"/>
          </w:tcPr>
          <w:p w14:paraId="2F8FE03C">
            <w:pPr>
              <w:pStyle w:val="7"/>
              <w:rPr>
                <w:rFonts w:hint="eastAsia" w:ascii="微软雅黑" w:hAnsi="微软雅黑" w:eastAsia="微软雅黑" w:cs="微软雅黑"/>
              </w:rPr>
            </w:pPr>
          </w:p>
        </w:tc>
      </w:tr>
      <w:tr w14:paraId="5277FE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2728" w:type="dxa"/>
            <w:vAlign w:val="top"/>
          </w:tcPr>
          <w:p w14:paraId="2451B0CF">
            <w:pPr>
              <w:spacing w:before="292" w:line="174" w:lineRule="auto"/>
              <w:ind w:left="796"/>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开工日期</w:t>
            </w:r>
          </w:p>
        </w:tc>
        <w:tc>
          <w:tcPr>
            <w:tcW w:w="6890" w:type="dxa"/>
            <w:vAlign w:val="top"/>
          </w:tcPr>
          <w:p w14:paraId="17396D7D">
            <w:pPr>
              <w:pStyle w:val="7"/>
              <w:rPr>
                <w:rFonts w:hint="eastAsia" w:ascii="微软雅黑" w:hAnsi="微软雅黑" w:eastAsia="微软雅黑" w:cs="微软雅黑"/>
              </w:rPr>
            </w:pPr>
          </w:p>
        </w:tc>
      </w:tr>
      <w:tr w14:paraId="06BC20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2728" w:type="dxa"/>
            <w:vAlign w:val="top"/>
          </w:tcPr>
          <w:p w14:paraId="1C74E1AC">
            <w:pPr>
              <w:spacing w:before="290" w:line="175" w:lineRule="auto"/>
              <w:ind w:left="586"/>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计划竣工日期</w:t>
            </w:r>
          </w:p>
        </w:tc>
        <w:tc>
          <w:tcPr>
            <w:tcW w:w="6890" w:type="dxa"/>
            <w:vAlign w:val="top"/>
          </w:tcPr>
          <w:p w14:paraId="6CE72ECC">
            <w:pPr>
              <w:pStyle w:val="7"/>
              <w:rPr>
                <w:rFonts w:hint="eastAsia" w:ascii="微软雅黑" w:hAnsi="微软雅黑" w:eastAsia="微软雅黑" w:cs="微软雅黑"/>
              </w:rPr>
            </w:pPr>
          </w:p>
        </w:tc>
      </w:tr>
      <w:tr w14:paraId="495579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2728" w:type="dxa"/>
            <w:vAlign w:val="top"/>
          </w:tcPr>
          <w:p w14:paraId="07B77AC8">
            <w:pPr>
              <w:spacing w:before="292" w:line="174" w:lineRule="auto"/>
              <w:ind w:left="689"/>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承担的工作</w:t>
            </w:r>
          </w:p>
        </w:tc>
        <w:tc>
          <w:tcPr>
            <w:tcW w:w="6890" w:type="dxa"/>
            <w:vAlign w:val="top"/>
          </w:tcPr>
          <w:p w14:paraId="684D8118">
            <w:pPr>
              <w:pStyle w:val="7"/>
              <w:rPr>
                <w:rFonts w:hint="eastAsia" w:ascii="微软雅黑" w:hAnsi="微软雅黑" w:eastAsia="微软雅黑" w:cs="微软雅黑"/>
              </w:rPr>
            </w:pPr>
          </w:p>
        </w:tc>
      </w:tr>
      <w:tr w14:paraId="01B41D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2728" w:type="dxa"/>
            <w:vAlign w:val="top"/>
          </w:tcPr>
          <w:p w14:paraId="39BF82EA">
            <w:pPr>
              <w:spacing w:before="296" w:line="172" w:lineRule="auto"/>
              <w:ind w:left="800"/>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工程质量</w:t>
            </w:r>
          </w:p>
        </w:tc>
        <w:tc>
          <w:tcPr>
            <w:tcW w:w="6890" w:type="dxa"/>
            <w:vAlign w:val="top"/>
          </w:tcPr>
          <w:p w14:paraId="06C88C9C">
            <w:pPr>
              <w:pStyle w:val="7"/>
              <w:rPr>
                <w:rFonts w:hint="eastAsia" w:ascii="微软雅黑" w:hAnsi="微软雅黑" w:eastAsia="微软雅黑" w:cs="微软雅黑"/>
              </w:rPr>
            </w:pPr>
          </w:p>
        </w:tc>
      </w:tr>
      <w:tr w14:paraId="26CFB6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2728" w:type="dxa"/>
            <w:vAlign w:val="top"/>
          </w:tcPr>
          <w:p w14:paraId="1428EE62">
            <w:pPr>
              <w:spacing w:before="290" w:line="175" w:lineRule="auto"/>
              <w:ind w:left="795"/>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项目经理</w:t>
            </w:r>
          </w:p>
        </w:tc>
        <w:tc>
          <w:tcPr>
            <w:tcW w:w="6890" w:type="dxa"/>
            <w:vAlign w:val="top"/>
          </w:tcPr>
          <w:p w14:paraId="4C685316">
            <w:pPr>
              <w:pStyle w:val="7"/>
              <w:rPr>
                <w:rFonts w:hint="eastAsia" w:ascii="微软雅黑" w:hAnsi="微软雅黑" w:eastAsia="微软雅黑" w:cs="微软雅黑"/>
              </w:rPr>
            </w:pPr>
          </w:p>
        </w:tc>
      </w:tr>
      <w:tr w14:paraId="110332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0" w:hRule="atLeast"/>
        </w:trPr>
        <w:tc>
          <w:tcPr>
            <w:tcW w:w="2728" w:type="dxa"/>
            <w:vAlign w:val="top"/>
          </w:tcPr>
          <w:p w14:paraId="5BB1DEBC">
            <w:pPr>
              <w:spacing w:before="289" w:line="175" w:lineRule="auto"/>
              <w:ind w:left="691"/>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技术负责人</w:t>
            </w:r>
          </w:p>
        </w:tc>
        <w:tc>
          <w:tcPr>
            <w:tcW w:w="6890" w:type="dxa"/>
            <w:vAlign w:val="top"/>
          </w:tcPr>
          <w:p w14:paraId="65A2BF5F">
            <w:pPr>
              <w:pStyle w:val="7"/>
              <w:rPr>
                <w:rFonts w:hint="eastAsia" w:ascii="微软雅黑" w:hAnsi="微软雅黑" w:eastAsia="微软雅黑" w:cs="微软雅黑"/>
              </w:rPr>
            </w:pPr>
          </w:p>
        </w:tc>
      </w:tr>
      <w:tr w14:paraId="19AE90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2728" w:type="dxa"/>
            <w:vAlign w:val="top"/>
          </w:tcPr>
          <w:p w14:paraId="3B08F74E">
            <w:pPr>
              <w:spacing w:before="291" w:line="175" w:lineRule="auto"/>
              <w:ind w:left="276"/>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总监理工程师及电话</w:t>
            </w:r>
          </w:p>
        </w:tc>
        <w:tc>
          <w:tcPr>
            <w:tcW w:w="6890" w:type="dxa"/>
            <w:vAlign w:val="top"/>
          </w:tcPr>
          <w:p w14:paraId="330915FC">
            <w:pPr>
              <w:pStyle w:val="7"/>
              <w:rPr>
                <w:rFonts w:hint="eastAsia" w:ascii="微软雅黑" w:hAnsi="微软雅黑" w:eastAsia="微软雅黑" w:cs="微软雅黑"/>
              </w:rPr>
            </w:pPr>
          </w:p>
        </w:tc>
      </w:tr>
      <w:tr w14:paraId="5FF9B1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4" w:hRule="atLeast"/>
        </w:trPr>
        <w:tc>
          <w:tcPr>
            <w:tcW w:w="2728" w:type="dxa"/>
            <w:vAlign w:val="top"/>
          </w:tcPr>
          <w:p w14:paraId="3F67488B">
            <w:pPr>
              <w:pStyle w:val="7"/>
              <w:spacing w:line="297" w:lineRule="auto"/>
              <w:rPr>
                <w:rFonts w:hint="eastAsia" w:ascii="微软雅黑" w:hAnsi="微软雅黑" w:eastAsia="微软雅黑" w:cs="微软雅黑"/>
              </w:rPr>
            </w:pPr>
          </w:p>
          <w:p w14:paraId="6BC3B440">
            <w:pPr>
              <w:pStyle w:val="7"/>
              <w:spacing w:line="297" w:lineRule="auto"/>
              <w:rPr>
                <w:rFonts w:hint="eastAsia" w:ascii="微软雅黑" w:hAnsi="微软雅黑" w:eastAsia="微软雅黑" w:cs="微软雅黑"/>
              </w:rPr>
            </w:pPr>
          </w:p>
          <w:p w14:paraId="3EBEE4F6">
            <w:pPr>
              <w:spacing w:before="103" w:line="182" w:lineRule="auto"/>
              <w:ind w:left="858"/>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项目描述</w:t>
            </w:r>
          </w:p>
        </w:tc>
        <w:tc>
          <w:tcPr>
            <w:tcW w:w="6890" w:type="dxa"/>
            <w:vAlign w:val="top"/>
          </w:tcPr>
          <w:p w14:paraId="7E4E0729">
            <w:pPr>
              <w:pStyle w:val="7"/>
              <w:rPr>
                <w:rFonts w:hint="eastAsia" w:ascii="微软雅黑" w:hAnsi="微软雅黑" w:eastAsia="微软雅黑" w:cs="微软雅黑"/>
              </w:rPr>
            </w:pPr>
          </w:p>
        </w:tc>
      </w:tr>
      <w:tr w14:paraId="4C806A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2728" w:type="dxa"/>
            <w:vAlign w:val="top"/>
          </w:tcPr>
          <w:p w14:paraId="71EE8E83">
            <w:pPr>
              <w:spacing w:before="295" w:line="176" w:lineRule="auto"/>
              <w:ind w:left="1006"/>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备注</w:t>
            </w:r>
          </w:p>
        </w:tc>
        <w:tc>
          <w:tcPr>
            <w:tcW w:w="6890" w:type="dxa"/>
            <w:vAlign w:val="top"/>
          </w:tcPr>
          <w:p w14:paraId="3C410B3B">
            <w:pPr>
              <w:pStyle w:val="7"/>
              <w:rPr>
                <w:rFonts w:hint="eastAsia" w:ascii="微软雅黑" w:hAnsi="微软雅黑" w:eastAsia="微软雅黑" w:cs="微软雅黑"/>
              </w:rPr>
            </w:pPr>
          </w:p>
        </w:tc>
      </w:tr>
    </w:tbl>
    <w:p w14:paraId="1D6AA4A2">
      <w:pPr>
        <w:spacing w:line="278" w:lineRule="auto"/>
        <w:rPr>
          <w:rFonts w:hint="eastAsia" w:ascii="微软雅黑" w:hAnsi="微软雅黑" w:eastAsia="微软雅黑" w:cs="微软雅黑"/>
          <w:sz w:val="21"/>
        </w:rPr>
      </w:pPr>
    </w:p>
    <w:p w14:paraId="35AB2A52">
      <w:pPr>
        <w:spacing w:line="279" w:lineRule="auto"/>
        <w:rPr>
          <w:rFonts w:hint="eastAsia" w:ascii="微软雅黑" w:hAnsi="微软雅黑" w:eastAsia="微软雅黑" w:cs="微软雅黑"/>
          <w:sz w:val="21"/>
        </w:rPr>
      </w:pPr>
    </w:p>
    <w:p w14:paraId="3FF307EF">
      <w:pPr>
        <w:spacing w:line="279" w:lineRule="auto"/>
        <w:rPr>
          <w:rFonts w:hint="eastAsia" w:ascii="微软雅黑" w:hAnsi="微软雅黑" w:eastAsia="微软雅黑" w:cs="微软雅黑"/>
          <w:sz w:val="21"/>
        </w:rPr>
      </w:pPr>
    </w:p>
    <w:p w14:paraId="1F6EB080">
      <w:pPr>
        <w:pStyle w:val="3"/>
        <w:spacing w:before="103" w:line="221" w:lineRule="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供应商名称（盖单位公章</w:t>
      </w:r>
      <w:r>
        <w:rPr>
          <w:rFonts w:hint="eastAsia" w:ascii="微软雅黑" w:hAnsi="微软雅黑" w:eastAsia="微软雅黑" w:cs="微软雅黑"/>
          <w:spacing w:val="4"/>
          <w:sz w:val="24"/>
          <w:szCs w:val="24"/>
        </w:rPr>
        <w:t>）：</w:t>
      </w:r>
      <w:r>
        <w:rPr>
          <w:rFonts w:hint="eastAsia" w:ascii="微软雅黑" w:hAnsi="微软雅黑" w:eastAsia="微软雅黑" w:cs="微软雅黑"/>
          <w:sz w:val="24"/>
          <w:szCs w:val="24"/>
          <w:u w:val="single" w:color="auto"/>
        </w:rPr>
        <w:t xml:space="preserve">                                      </w:t>
      </w:r>
    </w:p>
    <w:p w14:paraId="38A9016B">
      <w:pPr>
        <w:pStyle w:val="3"/>
        <w:spacing w:before="33" w:line="221" w:lineRule="auto"/>
        <w:ind w:left="2"/>
        <w:rPr>
          <w:rFonts w:hint="eastAsia" w:ascii="微软雅黑" w:hAnsi="微软雅黑" w:eastAsia="微软雅黑" w:cs="微软雅黑"/>
          <w:sz w:val="24"/>
          <w:szCs w:val="24"/>
        </w:rPr>
      </w:pPr>
      <w:r>
        <w:rPr>
          <w:rFonts w:hint="eastAsia" w:ascii="微软雅黑" w:hAnsi="微软雅黑" w:eastAsia="微软雅黑" w:cs="微软雅黑"/>
          <w:sz w:val="24"/>
          <w:szCs w:val="24"/>
        </w:rPr>
        <w:t>法定代表人或其委托代理人(签字或盖章)：</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p>
    <w:p w14:paraId="574C8115">
      <w:pPr>
        <w:pStyle w:val="3"/>
        <w:spacing w:before="64" w:line="183" w:lineRule="auto"/>
        <w:ind w:left="507"/>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日期：</w:t>
      </w:r>
      <w:r>
        <w:rPr>
          <w:rFonts w:hint="eastAsia" w:ascii="微软雅黑" w:hAnsi="微软雅黑" w:eastAsia="微软雅黑" w:cs="微软雅黑"/>
          <w:b/>
          <w:bCs/>
          <w:spacing w:val="-2"/>
          <w:sz w:val="24"/>
          <w:szCs w:val="24"/>
          <w:u w:val="single" w:color="auto"/>
        </w:rPr>
        <w:t xml:space="preserve">            </w:t>
      </w:r>
      <w:r>
        <w:rPr>
          <w:rFonts w:hint="eastAsia" w:ascii="微软雅黑" w:hAnsi="微软雅黑" w:eastAsia="微软雅黑" w:cs="微软雅黑"/>
          <w:b/>
          <w:bCs/>
          <w:spacing w:val="-66"/>
          <w:sz w:val="24"/>
          <w:szCs w:val="24"/>
        </w:rPr>
        <w:t xml:space="preserve"> </w:t>
      </w:r>
      <w:r>
        <w:rPr>
          <w:rFonts w:hint="eastAsia" w:ascii="微软雅黑" w:hAnsi="微软雅黑" w:eastAsia="微软雅黑" w:cs="微软雅黑"/>
          <w:b/>
          <w:bCs/>
          <w:spacing w:val="-2"/>
          <w:sz w:val="24"/>
          <w:szCs w:val="24"/>
        </w:rPr>
        <w:t>年</w:t>
      </w:r>
      <w:r>
        <w:rPr>
          <w:rFonts w:hint="eastAsia" w:ascii="微软雅黑" w:hAnsi="微软雅黑" w:eastAsia="微软雅黑" w:cs="微软雅黑"/>
          <w:b/>
          <w:bCs/>
          <w:spacing w:val="-2"/>
          <w:sz w:val="24"/>
          <w:szCs w:val="24"/>
          <w:u w:val="single" w:color="auto"/>
        </w:rPr>
        <w:t xml:space="preserve">            </w:t>
      </w:r>
      <w:r>
        <w:rPr>
          <w:rFonts w:hint="eastAsia" w:ascii="微软雅黑" w:hAnsi="微软雅黑" w:eastAsia="微软雅黑" w:cs="微软雅黑"/>
          <w:b/>
          <w:bCs/>
          <w:spacing w:val="-62"/>
          <w:sz w:val="24"/>
          <w:szCs w:val="24"/>
        </w:rPr>
        <w:t xml:space="preserve"> </w:t>
      </w:r>
      <w:r>
        <w:rPr>
          <w:rFonts w:hint="eastAsia" w:ascii="微软雅黑" w:hAnsi="微软雅黑" w:eastAsia="微软雅黑" w:cs="微软雅黑"/>
          <w:b/>
          <w:bCs/>
          <w:spacing w:val="-3"/>
          <w:sz w:val="24"/>
          <w:szCs w:val="24"/>
        </w:rPr>
        <w:t>月</w:t>
      </w:r>
      <w:r>
        <w:rPr>
          <w:rFonts w:hint="eastAsia" w:ascii="微软雅黑" w:hAnsi="微软雅黑" w:eastAsia="微软雅黑" w:cs="微软雅黑"/>
          <w:b/>
          <w:bCs/>
          <w:spacing w:val="-3"/>
          <w:sz w:val="24"/>
          <w:szCs w:val="24"/>
          <w:u w:val="single" w:color="auto"/>
        </w:rPr>
        <w:t xml:space="preserve">            </w:t>
      </w:r>
      <w:r>
        <w:rPr>
          <w:rFonts w:hint="eastAsia" w:ascii="微软雅黑" w:hAnsi="微软雅黑" w:eastAsia="微软雅黑" w:cs="微软雅黑"/>
          <w:b/>
          <w:bCs/>
          <w:spacing w:val="-43"/>
          <w:sz w:val="24"/>
          <w:szCs w:val="24"/>
        </w:rPr>
        <w:t xml:space="preserve"> </w:t>
      </w:r>
      <w:r>
        <w:rPr>
          <w:rFonts w:hint="eastAsia" w:ascii="微软雅黑" w:hAnsi="微软雅黑" w:eastAsia="微软雅黑" w:cs="微软雅黑"/>
          <w:b/>
          <w:bCs/>
          <w:spacing w:val="-3"/>
          <w:sz w:val="24"/>
          <w:szCs w:val="24"/>
        </w:rPr>
        <w:t>日</w:t>
      </w:r>
    </w:p>
    <w:p w14:paraId="0717F2AE">
      <w:pPr>
        <w:spacing w:line="183" w:lineRule="auto"/>
        <w:rPr>
          <w:rFonts w:hint="eastAsia" w:ascii="微软雅黑" w:hAnsi="微软雅黑" w:eastAsia="微软雅黑" w:cs="微软雅黑"/>
          <w:sz w:val="24"/>
          <w:szCs w:val="24"/>
        </w:rPr>
        <w:sectPr>
          <w:footerReference r:id="rId81" w:type="default"/>
          <w:pgSz w:w="11905" w:h="16839"/>
          <w:pgMar w:top="1084" w:right="1083" w:bottom="1055" w:left="1082" w:header="1055" w:footer="822" w:gutter="0"/>
          <w:cols w:space="720" w:num="1"/>
        </w:sectPr>
      </w:pPr>
    </w:p>
    <w:p w14:paraId="070D0284">
      <w:pPr>
        <w:spacing w:line="285" w:lineRule="auto"/>
        <w:rPr>
          <w:rFonts w:hint="eastAsia" w:ascii="微软雅黑" w:hAnsi="微软雅黑" w:eastAsia="微软雅黑" w:cs="微软雅黑"/>
          <w:sz w:val="21"/>
        </w:rPr>
      </w:pPr>
      <w:r>
        <w:rPr>
          <w:rFonts w:hint="eastAsia" w:ascii="微软雅黑" w:hAnsi="微软雅黑" w:eastAsia="微软雅黑" w:cs="微软雅黑"/>
        </w:rPr>
        <w:pict>
          <v:shape id="_x0000_s1093" o:spid="_x0000_s1093" style="position:absolute;left:0pt;margin-left:0pt;margin-top:0.7pt;height:0.75pt;width:486.95pt;z-index:251727872;mso-width-relative:page;mso-height-relative:page;" fillcolor="#000000" filled="t" stroked="f" coordsize="9739,15" path="m0,0l9738,0,9738,14,0,14,0,0xe">
            <v:path/>
            <v:fill on="t" focussize="0,0"/>
            <v:stroke on="f"/>
            <v:imagedata o:title=""/>
            <o:lock v:ext="edit"/>
          </v:shape>
        </w:pict>
      </w:r>
    </w:p>
    <w:p w14:paraId="033B3D18">
      <w:pPr>
        <w:pStyle w:val="3"/>
        <w:spacing w:before="103" w:line="229" w:lineRule="auto"/>
        <w:ind w:left="9"/>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8、关于对本响应文件中资料真实性的承诺</w:t>
      </w:r>
    </w:p>
    <w:p w14:paraId="3FD10C4C">
      <w:pPr>
        <w:spacing w:line="298" w:lineRule="auto"/>
        <w:rPr>
          <w:rFonts w:hint="eastAsia" w:ascii="微软雅黑" w:hAnsi="微软雅黑" w:eastAsia="微软雅黑" w:cs="微软雅黑"/>
          <w:sz w:val="21"/>
        </w:rPr>
      </w:pPr>
    </w:p>
    <w:p w14:paraId="3026CEA7">
      <w:pPr>
        <w:spacing w:line="299" w:lineRule="auto"/>
        <w:rPr>
          <w:rFonts w:hint="eastAsia" w:ascii="微软雅黑" w:hAnsi="微软雅黑" w:eastAsia="微软雅黑" w:cs="微软雅黑"/>
          <w:sz w:val="21"/>
        </w:rPr>
      </w:pPr>
    </w:p>
    <w:p w14:paraId="33B920E0">
      <w:pPr>
        <w:pStyle w:val="3"/>
        <w:spacing w:before="103" w:line="221"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致</w:t>
      </w:r>
      <w:r>
        <w:rPr>
          <w:rFonts w:hint="eastAsia" w:ascii="微软雅黑" w:hAnsi="微软雅黑" w:eastAsia="微软雅黑" w:cs="微软雅黑"/>
          <w:spacing w:val="-9"/>
          <w:sz w:val="24"/>
          <w:szCs w:val="24"/>
        </w:rPr>
        <w:t>：</w:t>
      </w:r>
      <w:r>
        <w:rPr>
          <w:rFonts w:hint="eastAsia" w:ascii="微软雅黑" w:hAnsi="微软雅黑" w:eastAsia="微软雅黑" w:cs="微软雅黑"/>
          <w:spacing w:val="48"/>
          <w:w w:val="101"/>
          <w:sz w:val="24"/>
          <w:szCs w:val="24"/>
        </w:rPr>
        <w:t xml:space="preserve"> </w:t>
      </w:r>
      <w:r>
        <w:rPr>
          <w:rFonts w:hint="eastAsia" w:ascii="微软雅黑" w:hAnsi="微软雅黑" w:eastAsia="微软雅黑" w:cs="微软雅黑"/>
          <w:spacing w:val="-9"/>
          <w:sz w:val="24"/>
          <w:szCs w:val="24"/>
          <w:u w:val="single" w:color="auto"/>
        </w:rPr>
        <w:t>（</w:t>
      </w:r>
      <w:r>
        <w:rPr>
          <w:rFonts w:hint="eastAsia" w:ascii="微软雅黑" w:hAnsi="微软雅黑" w:eastAsia="微软雅黑" w:cs="微软雅黑"/>
          <w:spacing w:val="1"/>
          <w:sz w:val="24"/>
          <w:szCs w:val="24"/>
          <w:u w:val="single" w:color="auto"/>
        </w:rPr>
        <w:t>项目、包段名称）磋商小组</w:t>
      </w:r>
    </w:p>
    <w:p w14:paraId="3D5D9640">
      <w:pPr>
        <w:pStyle w:val="3"/>
        <w:spacing w:before="32" w:line="244" w:lineRule="auto"/>
        <w:ind w:left="2" w:firstLine="479"/>
        <w:jc w:val="both"/>
        <w:rPr>
          <w:rFonts w:hint="eastAsia" w:ascii="微软雅黑" w:hAnsi="微软雅黑" w:eastAsia="微软雅黑" w:cs="微软雅黑"/>
          <w:sz w:val="24"/>
          <w:szCs w:val="24"/>
        </w:rPr>
      </w:pPr>
      <w:r>
        <w:rPr>
          <w:rFonts w:hint="eastAsia" w:ascii="微软雅黑" w:hAnsi="微软雅黑" w:eastAsia="微软雅黑" w:cs="微软雅黑"/>
          <w:sz w:val="24"/>
          <w:szCs w:val="24"/>
        </w:rPr>
        <w:t>根据《中华人民共和国政府采购法》、《中华人民共和国政府采购法实施条</w:t>
      </w:r>
      <w:r>
        <w:rPr>
          <w:rFonts w:hint="eastAsia" w:ascii="微软雅黑" w:hAnsi="微软雅黑" w:eastAsia="微软雅黑" w:cs="微软雅黑"/>
          <w:spacing w:val="-1"/>
          <w:sz w:val="24"/>
          <w:szCs w:val="24"/>
        </w:rPr>
        <w:t>例》等有关</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法律、法规的规定和</w:t>
      </w:r>
      <w:r>
        <w:rPr>
          <w:rFonts w:hint="eastAsia" w:ascii="微软雅黑" w:hAnsi="微软雅黑" w:eastAsia="微软雅黑" w:cs="微软雅黑"/>
          <w:spacing w:val="37"/>
          <w:sz w:val="24"/>
          <w:szCs w:val="24"/>
          <w:u w:val="single" w:color="auto"/>
        </w:rPr>
        <w:t xml:space="preserve"> </w:t>
      </w:r>
      <w:r>
        <w:rPr>
          <w:rFonts w:hint="eastAsia" w:ascii="微软雅黑" w:hAnsi="微软雅黑" w:eastAsia="微软雅黑" w:cs="微软雅黑"/>
          <w:spacing w:val="-3"/>
          <w:sz w:val="24"/>
          <w:szCs w:val="24"/>
          <w:u w:val="single" w:color="auto"/>
        </w:rPr>
        <w:t>（项目、包段名称）</w:t>
      </w:r>
      <w:r>
        <w:rPr>
          <w:rFonts w:hint="eastAsia" w:ascii="微软雅黑" w:hAnsi="微软雅黑" w:eastAsia="微软雅黑" w:cs="微软雅黑"/>
          <w:spacing w:val="34"/>
          <w:sz w:val="24"/>
          <w:szCs w:val="24"/>
          <w:u w:val="single" w:color="auto"/>
        </w:rPr>
        <w:t xml:space="preserve"> </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3"/>
          <w:sz w:val="24"/>
          <w:szCs w:val="24"/>
        </w:rPr>
        <w:t>的磋商文件的要求，我公司在</w:t>
      </w:r>
      <w:r>
        <w:rPr>
          <w:rFonts w:hint="eastAsia" w:ascii="微软雅黑" w:hAnsi="微软雅黑" w:eastAsia="微软雅黑" w:cs="微软雅黑"/>
          <w:spacing w:val="35"/>
          <w:sz w:val="24"/>
          <w:szCs w:val="24"/>
          <w:u w:val="single" w:color="auto"/>
        </w:rPr>
        <w:t xml:space="preserve"> </w:t>
      </w:r>
      <w:r>
        <w:rPr>
          <w:rFonts w:hint="eastAsia" w:ascii="微软雅黑" w:hAnsi="微软雅黑" w:eastAsia="微软雅黑" w:cs="微软雅黑"/>
          <w:spacing w:val="-3"/>
          <w:sz w:val="24"/>
          <w:szCs w:val="24"/>
          <w:u w:val="single" w:color="auto"/>
        </w:rPr>
        <w:t>（项目、包段名称）</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响应文件中所提供资料真实性作如下承诺：</w:t>
      </w:r>
    </w:p>
    <w:p w14:paraId="6975BD6E">
      <w:pPr>
        <w:pStyle w:val="3"/>
        <w:spacing w:before="23" w:line="227" w:lineRule="auto"/>
        <w:ind w:left="3" w:right="78" w:firstLine="47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我公司将严格按磋商文件要求，在编制本响应文件时，对响应文件中所提供的资料全部真</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
          <w:sz w:val="24"/>
          <w:szCs w:val="24"/>
        </w:rPr>
        <w:t>实和正确</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，并对提供的所有资料（资格、其他</w:t>
      </w:r>
      <w:r>
        <w:rPr>
          <w:rFonts w:hint="eastAsia" w:ascii="微软雅黑" w:hAnsi="微软雅黑" w:eastAsia="微软雅黑" w:cs="微软雅黑"/>
          <w:spacing w:val="-2"/>
          <w:sz w:val="24"/>
          <w:szCs w:val="24"/>
        </w:rPr>
        <w:t>材料等）的真实性负责！</w:t>
      </w:r>
    </w:p>
    <w:p w14:paraId="3800644A">
      <w:pPr>
        <w:pStyle w:val="3"/>
        <w:spacing w:before="3" w:line="239" w:lineRule="auto"/>
        <w:ind w:left="6" w:right="78" w:firstLine="475"/>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对提供的全部资料中有存在不真实（伪造或租借等虚假资料）情形，将无条件接受任何处</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3"/>
          <w:sz w:val="24"/>
          <w:szCs w:val="24"/>
        </w:rPr>
        <w:t>罚，</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3"/>
          <w:sz w:val="24"/>
          <w:szCs w:val="24"/>
        </w:rPr>
        <w:t>自行承担由此引起的一切责任！</w:t>
      </w:r>
    </w:p>
    <w:p w14:paraId="58071EB5">
      <w:pPr>
        <w:pStyle w:val="3"/>
        <w:spacing w:before="1" w:line="226" w:lineRule="auto"/>
        <w:ind w:left="48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特此承诺！</w:t>
      </w:r>
    </w:p>
    <w:p w14:paraId="4A9E435F">
      <w:pPr>
        <w:spacing w:line="282" w:lineRule="auto"/>
        <w:rPr>
          <w:rFonts w:hint="eastAsia" w:ascii="微软雅黑" w:hAnsi="微软雅黑" w:eastAsia="微软雅黑" w:cs="微软雅黑"/>
          <w:sz w:val="21"/>
        </w:rPr>
      </w:pPr>
    </w:p>
    <w:p w14:paraId="0ED76043">
      <w:pPr>
        <w:spacing w:line="282" w:lineRule="auto"/>
        <w:rPr>
          <w:rFonts w:hint="eastAsia" w:ascii="微软雅黑" w:hAnsi="微软雅黑" w:eastAsia="微软雅黑" w:cs="微软雅黑"/>
          <w:sz w:val="21"/>
        </w:rPr>
      </w:pPr>
    </w:p>
    <w:p w14:paraId="5DFE6163">
      <w:pPr>
        <w:spacing w:line="282" w:lineRule="auto"/>
        <w:rPr>
          <w:rFonts w:hint="eastAsia" w:ascii="微软雅黑" w:hAnsi="微软雅黑" w:eastAsia="微软雅黑" w:cs="微软雅黑"/>
          <w:sz w:val="21"/>
        </w:rPr>
      </w:pPr>
    </w:p>
    <w:p w14:paraId="5910B504">
      <w:pPr>
        <w:pStyle w:val="3"/>
        <w:spacing w:before="103" w:line="221" w:lineRule="auto"/>
        <w:ind w:left="542"/>
        <w:rPr>
          <w:rFonts w:hint="eastAsia" w:ascii="微软雅黑" w:hAnsi="微软雅黑" w:eastAsia="微软雅黑" w:cs="微软雅黑"/>
          <w:sz w:val="24"/>
          <w:szCs w:val="24"/>
        </w:rPr>
      </w:pPr>
      <w:r>
        <w:rPr>
          <w:rFonts w:hint="eastAsia" w:ascii="微软雅黑" w:hAnsi="微软雅黑" w:eastAsia="微软雅黑" w:cs="微软雅黑"/>
          <w:sz w:val="24"/>
          <w:szCs w:val="24"/>
        </w:rPr>
        <w:t>法定代表人或其委托代理人（签/章）:</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p>
    <w:p w14:paraId="1E9DF293">
      <w:pPr>
        <w:pStyle w:val="3"/>
        <w:spacing w:before="34" w:line="221" w:lineRule="auto"/>
        <w:ind w:left="54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供应商(盖章):</w:t>
      </w:r>
      <w:r>
        <w:rPr>
          <w:rFonts w:hint="eastAsia" w:ascii="微软雅黑" w:hAnsi="微软雅黑" w:eastAsia="微软雅黑" w:cs="微软雅黑"/>
          <w:sz w:val="24"/>
          <w:szCs w:val="24"/>
          <w:u w:val="single" w:color="auto"/>
        </w:rPr>
        <w:t xml:space="preserve">                                                 </w:t>
      </w:r>
    </w:p>
    <w:p w14:paraId="51D18D9C">
      <w:pPr>
        <w:pStyle w:val="3"/>
        <w:spacing w:before="78" w:line="183" w:lineRule="auto"/>
        <w:ind w:left="515"/>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日期：</w:t>
      </w:r>
      <w:r>
        <w:rPr>
          <w:rFonts w:hint="eastAsia" w:ascii="微软雅黑" w:hAnsi="微软雅黑" w:eastAsia="微软雅黑" w:cs="微软雅黑"/>
          <w:spacing w:val="4"/>
          <w:sz w:val="24"/>
          <w:szCs w:val="24"/>
          <w:u w:val="single" w:color="auto"/>
        </w:rPr>
        <w:t xml:space="preserve">                </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4"/>
          <w:sz w:val="24"/>
          <w:szCs w:val="24"/>
        </w:rPr>
        <w:t>年</w:t>
      </w:r>
      <w:r>
        <w:rPr>
          <w:rFonts w:hint="eastAsia" w:ascii="微软雅黑" w:hAnsi="微软雅黑" w:eastAsia="微软雅黑" w:cs="微软雅黑"/>
          <w:spacing w:val="-4"/>
          <w:sz w:val="24"/>
          <w:szCs w:val="24"/>
          <w:u w:val="single" w:color="auto"/>
        </w:rPr>
        <w:t xml:space="preserve">            </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spacing w:val="-4"/>
          <w:sz w:val="24"/>
          <w:szCs w:val="24"/>
        </w:rPr>
        <w:t>月</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4"/>
          <w:sz w:val="24"/>
          <w:szCs w:val="24"/>
        </w:rPr>
        <w:t>日</w:t>
      </w:r>
    </w:p>
    <w:p w14:paraId="3058D6E9">
      <w:pPr>
        <w:spacing w:line="183" w:lineRule="auto"/>
        <w:rPr>
          <w:rFonts w:hint="eastAsia" w:ascii="微软雅黑" w:hAnsi="微软雅黑" w:eastAsia="微软雅黑" w:cs="微软雅黑"/>
          <w:sz w:val="24"/>
          <w:szCs w:val="24"/>
        </w:rPr>
        <w:sectPr>
          <w:headerReference r:id="rId82" w:type="default"/>
          <w:footerReference r:id="rId83" w:type="default"/>
          <w:pgSz w:w="11905" w:h="16839"/>
          <w:pgMar w:top="1084" w:right="1005" w:bottom="1055" w:left="1082" w:header="1055" w:footer="822" w:gutter="0"/>
          <w:cols w:space="720" w:num="1"/>
        </w:sectPr>
      </w:pPr>
    </w:p>
    <w:p w14:paraId="50A5A082">
      <w:pPr>
        <w:spacing w:line="325" w:lineRule="auto"/>
        <w:rPr>
          <w:rFonts w:hint="eastAsia" w:ascii="微软雅黑" w:hAnsi="微软雅黑" w:eastAsia="微软雅黑" w:cs="微软雅黑"/>
          <w:sz w:val="21"/>
        </w:rPr>
      </w:pPr>
    </w:p>
    <w:p w14:paraId="3DEB225E">
      <w:pPr>
        <w:spacing w:line="326" w:lineRule="auto"/>
        <w:rPr>
          <w:rFonts w:hint="eastAsia" w:ascii="微软雅黑" w:hAnsi="微软雅黑" w:eastAsia="微软雅黑" w:cs="微软雅黑"/>
          <w:sz w:val="21"/>
        </w:rPr>
      </w:pPr>
    </w:p>
    <w:p w14:paraId="5FDF5D27">
      <w:pPr>
        <w:spacing w:line="58" w:lineRule="exact"/>
        <w:rPr>
          <w:rFonts w:hint="eastAsia" w:ascii="微软雅黑" w:hAnsi="微软雅黑" w:eastAsia="微软雅黑" w:cs="微软雅黑"/>
        </w:rPr>
      </w:pPr>
      <w:r>
        <w:rPr>
          <w:rFonts w:hint="eastAsia" w:ascii="微软雅黑" w:hAnsi="微软雅黑" w:eastAsia="微软雅黑" w:cs="微软雅黑"/>
          <w:position w:val="-1"/>
        </w:rPr>
        <w:pict>
          <v:shape id="_x0000_s1094" o:spid="_x0000_s1094" style="height:2.9pt;width:486.95pt;" fillcolor="#000000" filled="t" stroked="f" coordsize="9739,58" path="m0,0l9738,0,9738,28,0,28,0,0xem0,43l9738,43,9738,57,0,57,0,43xe">
            <v:path/>
            <v:fill on="t" focussize="0,0"/>
            <v:stroke on="f"/>
            <v:imagedata o:title=""/>
            <o:lock v:ext="edit"/>
            <w10:wrap type="none"/>
            <w10:anchorlock/>
          </v:shape>
        </w:pict>
      </w:r>
    </w:p>
    <w:p w14:paraId="7A7FF50E">
      <w:pPr>
        <w:spacing w:line="257" w:lineRule="auto"/>
        <w:rPr>
          <w:rFonts w:hint="eastAsia" w:ascii="微软雅黑" w:hAnsi="微软雅黑" w:eastAsia="微软雅黑" w:cs="微软雅黑"/>
          <w:sz w:val="21"/>
        </w:rPr>
      </w:pPr>
    </w:p>
    <w:p w14:paraId="5EECD152">
      <w:pPr>
        <w:pStyle w:val="3"/>
        <w:spacing w:before="103" w:line="229" w:lineRule="auto"/>
        <w:ind w:left="9"/>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9、响应文件格式范本</w:t>
      </w:r>
    </w:p>
    <w:p w14:paraId="0FE4C731">
      <w:pPr>
        <w:spacing w:line="116" w:lineRule="auto"/>
        <w:rPr>
          <w:rFonts w:hint="eastAsia" w:ascii="微软雅黑" w:hAnsi="微软雅黑" w:eastAsia="微软雅黑" w:cs="微软雅黑"/>
          <w:sz w:val="2"/>
        </w:rPr>
      </w:pPr>
    </w:p>
    <w:tbl>
      <w:tblPr>
        <w:tblStyle w:val="6"/>
        <w:tblW w:w="9543" w:type="dxa"/>
        <w:tblInd w:w="176" w:type="dxa"/>
        <w:tblBorders>
          <w:top w:val="single" w:color="666699" w:sz="2" w:space="0"/>
          <w:left w:val="single" w:color="666699" w:sz="2" w:space="0"/>
          <w:bottom w:val="single" w:color="666699" w:sz="2" w:space="0"/>
          <w:right w:val="single" w:color="666699" w:sz="2" w:space="0"/>
          <w:insideH w:val="single" w:color="666699" w:sz="2" w:space="0"/>
          <w:insideV w:val="single" w:color="666699" w:sz="2" w:space="0"/>
        </w:tblBorders>
        <w:shd w:val="clear" w:color="auto" w:fill="FCFEEA"/>
        <w:tblLayout w:type="fixed"/>
        <w:tblCellMar>
          <w:top w:w="0" w:type="dxa"/>
          <w:left w:w="0" w:type="dxa"/>
          <w:bottom w:w="0" w:type="dxa"/>
          <w:right w:w="0" w:type="dxa"/>
        </w:tblCellMar>
      </w:tblPr>
      <w:tblGrid>
        <w:gridCol w:w="9543"/>
      </w:tblGrid>
      <w:tr w14:paraId="5EEC167D">
        <w:tblPrEx>
          <w:tblBorders>
            <w:top w:val="single" w:color="666699" w:sz="2" w:space="0"/>
            <w:left w:val="single" w:color="666699" w:sz="2" w:space="0"/>
            <w:bottom w:val="single" w:color="666699" w:sz="2" w:space="0"/>
            <w:right w:val="single" w:color="666699" w:sz="2" w:space="0"/>
            <w:insideH w:val="single" w:color="666699" w:sz="2" w:space="0"/>
            <w:insideV w:val="single" w:color="666699" w:sz="2" w:space="0"/>
          </w:tblBorders>
          <w:shd w:val="clear" w:color="auto" w:fill="FCFEEA"/>
          <w:tblCellMar>
            <w:top w:w="0" w:type="dxa"/>
            <w:left w:w="0" w:type="dxa"/>
            <w:bottom w:w="0" w:type="dxa"/>
            <w:right w:w="0" w:type="dxa"/>
          </w:tblCellMar>
        </w:tblPrEx>
        <w:trPr>
          <w:trHeight w:val="4707" w:hRule="atLeast"/>
        </w:trPr>
        <w:tc>
          <w:tcPr>
            <w:tcW w:w="9543" w:type="dxa"/>
            <w:tcBorders>
              <w:bottom w:val="nil"/>
            </w:tcBorders>
            <w:shd w:val="clear" w:color="auto" w:fill="FCFEEA"/>
            <w:vAlign w:val="top"/>
          </w:tcPr>
          <w:p w14:paraId="2C6087FD">
            <w:pPr>
              <w:spacing w:before="186" w:line="219" w:lineRule="auto"/>
              <w:ind w:left="7246"/>
              <w:rPr>
                <w:rFonts w:hint="eastAsia" w:ascii="微软雅黑" w:hAnsi="微软雅黑" w:eastAsia="微软雅黑" w:cs="微软雅黑"/>
                <w:sz w:val="28"/>
                <w:szCs w:val="28"/>
              </w:rPr>
            </w:pPr>
            <w:r>
              <w:rPr>
                <w:rFonts w:hint="eastAsia" w:ascii="微软雅黑" w:hAnsi="微软雅黑" w:eastAsia="微软雅黑" w:cs="微软雅黑"/>
                <w:b/>
                <w:bCs/>
                <w:spacing w:val="-5"/>
                <w:sz w:val="28"/>
                <w:szCs w:val="28"/>
              </w:rPr>
              <w:t>（正本/副本）</w:t>
            </w:r>
          </w:p>
          <w:p w14:paraId="5F7D9EAA">
            <w:pPr>
              <w:pStyle w:val="7"/>
              <w:spacing w:line="252" w:lineRule="auto"/>
              <w:rPr>
                <w:rFonts w:hint="eastAsia" w:ascii="微软雅黑" w:hAnsi="微软雅黑" w:eastAsia="微软雅黑" w:cs="微软雅黑"/>
              </w:rPr>
            </w:pPr>
          </w:p>
          <w:p w14:paraId="230C3062">
            <w:pPr>
              <w:pStyle w:val="7"/>
              <w:spacing w:line="252" w:lineRule="auto"/>
              <w:rPr>
                <w:rFonts w:hint="eastAsia" w:ascii="微软雅黑" w:hAnsi="微软雅黑" w:eastAsia="微软雅黑" w:cs="微软雅黑"/>
              </w:rPr>
            </w:pPr>
          </w:p>
          <w:p w14:paraId="67DBC361">
            <w:pPr>
              <w:pStyle w:val="7"/>
              <w:spacing w:line="252" w:lineRule="auto"/>
              <w:rPr>
                <w:rFonts w:hint="eastAsia" w:ascii="微软雅黑" w:hAnsi="微软雅黑" w:eastAsia="微软雅黑" w:cs="微软雅黑"/>
              </w:rPr>
            </w:pPr>
          </w:p>
          <w:p w14:paraId="72D9B71E">
            <w:pPr>
              <w:pStyle w:val="7"/>
              <w:spacing w:line="253" w:lineRule="auto"/>
              <w:rPr>
                <w:rFonts w:hint="eastAsia" w:ascii="微软雅黑" w:hAnsi="微软雅黑" w:eastAsia="微软雅黑" w:cs="微软雅黑"/>
              </w:rPr>
            </w:pPr>
          </w:p>
          <w:p w14:paraId="79C8FAEE">
            <w:pPr>
              <w:pStyle w:val="7"/>
              <w:spacing w:line="253" w:lineRule="auto"/>
              <w:rPr>
                <w:rFonts w:hint="eastAsia" w:ascii="微软雅黑" w:hAnsi="微软雅黑" w:eastAsia="微软雅黑" w:cs="微软雅黑"/>
              </w:rPr>
            </w:pPr>
          </w:p>
          <w:p w14:paraId="5C3A2754">
            <w:pPr>
              <w:pStyle w:val="7"/>
              <w:spacing w:line="253" w:lineRule="auto"/>
              <w:rPr>
                <w:rFonts w:hint="eastAsia" w:ascii="微软雅黑" w:hAnsi="微软雅黑" w:eastAsia="微软雅黑" w:cs="微软雅黑"/>
              </w:rPr>
            </w:pPr>
          </w:p>
          <w:p w14:paraId="126905DE">
            <w:pPr>
              <w:spacing w:before="65" w:line="228" w:lineRule="auto"/>
              <w:ind w:left="3137"/>
              <w:rPr>
                <w:rFonts w:hint="eastAsia" w:ascii="微软雅黑" w:hAnsi="微软雅黑" w:eastAsia="微软雅黑" w:cs="微软雅黑"/>
                <w:sz w:val="20"/>
                <w:szCs w:val="20"/>
              </w:rPr>
            </w:pPr>
            <w:r>
              <w:rPr>
                <w:rFonts w:hint="eastAsia" w:ascii="微软雅黑" w:hAnsi="微软雅黑" w:eastAsia="微软雅黑" w:cs="微软雅黑"/>
                <w:b/>
                <w:bCs/>
                <w:spacing w:val="4"/>
                <w:sz w:val="20"/>
                <w:szCs w:val="20"/>
              </w:rPr>
              <w:t>********************</w:t>
            </w:r>
            <w:r>
              <w:rPr>
                <w:rFonts w:hint="eastAsia" w:ascii="微软雅黑" w:hAnsi="微软雅黑" w:eastAsia="微软雅黑" w:cs="微软雅黑"/>
                <w:b/>
                <w:bCs/>
                <w:spacing w:val="3"/>
                <w:sz w:val="20"/>
                <w:szCs w:val="20"/>
              </w:rPr>
              <w:t>********项目</w:t>
            </w:r>
          </w:p>
          <w:p w14:paraId="23FA84B2">
            <w:pPr>
              <w:pStyle w:val="7"/>
              <w:spacing w:line="423" w:lineRule="auto"/>
              <w:rPr>
                <w:rFonts w:hint="eastAsia" w:ascii="微软雅黑" w:hAnsi="微软雅黑" w:eastAsia="微软雅黑" w:cs="微软雅黑"/>
              </w:rPr>
            </w:pPr>
          </w:p>
          <w:p w14:paraId="5C62DEF4">
            <w:pPr>
              <w:spacing w:before="153" w:line="223" w:lineRule="auto"/>
              <w:ind w:left="3848"/>
              <w:rPr>
                <w:rFonts w:hint="eastAsia" w:ascii="微软雅黑" w:hAnsi="微软雅黑" w:eastAsia="微软雅黑" w:cs="微软雅黑"/>
                <w:sz w:val="47"/>
                <w:szCs w:val="47"/>
              </w:rPr>
            </w:pPr>
            <w:r>
              <w:rPr>
                <w:rFonts w:hint="eastAsia" w:ascii="微软雅黑" w:hAnsi="微软雅黑" w:eastAsia="微软雅黑" w:cs="微软雅黑"/>
                <w:b/>
                <w:bCs/>
                <w:spacing w:val="-5"/>
                <w:sz w:val="47"/>
                <w:szCs w:val="47"/>
              </w:rPr>
              <w:t>响应文件</w:t>
            </w:r>
          </w:p>
        </w:tc>
      </w:tr>
      <w:tr w14:paraId="1A27A808">
        <w:tblPrEx>
          <w:tblBorders>
            <w:top w:val="single" w:color="666699" w:sz="2" w:space="0"/>
            <w:left w:val="single" w:color="666699" w:sz="2" w:space="0"/>
            <w:bottom w:val="single" w:color="666699" w:sz="2" w:space="0"/>
            <w:right w:val="single" w:color="666699" w:sz="2" w:space="0"/>
            <w:insideH w:val="single" w:color="666699" w:sz="2" w:space="0"/>
            <w:insideV w:val="single" w:color="666699" w:sz="2" w:space="0"/>
          </w:tblBorders>
          <w:shd w:val="clear" w:color="auto" w:fill="FCFEEA"/>
          <w:tblCellMar>
            <w:top w:w="0" w:type="dxa"/>
            <w:left w:w="0" w:type="dxa"/>
            <w:bottom w:w="0" w:type="dxa"/>
            <w:right w:w="0" w:type="dxa"/>
          </w:tblCellMar>
        </w:tblPrEx>
        <w:trPr>
          <w:trHeight w:val="4151" w:hRule="atLeast"/>
        </w:trPr>
        <w:tc>
          <w:tcPr>
            <w:tcW w:w="9543" w:type="dxa"/>
            <w:tcBorders>
              <w:top w:val="nil"/>
              <w:bottom w:val="nil"/>
            </w:tcBorders>
            <w:shd w:val="clear" w:color="auto" w:fill="FCFEEA"/>
            <w:vAlign w:val="top"/>
          </w:tcPr>
          <w:p w14:paraId="31C3E9EB">
            <w:pPr>
              <w:pStyle w:val="7"/>
              <w:spacing w:line="245" w:lineRule="auto"/>
              <w:rPr>
                <w:rFonts w:hint="eastAsia" w:ascii="微软雅黑" w:hAnsi="微软雅黑" w:eastAsia="微软雅黑" w:cs="微软雅黑"/>
              </w:rPr>
            </w:pPr>
            <w:r>
              <w:rPr>
                <w:rFonts w:hint="eastAsia" w:ascii="微软雅黑" w:hAnsi="微软雅黑" w:eastAsia="微软雅黑" w:cs="微软雅黑"/>
              </w:rPr>
              <w:pict>
                <v:shape id="_x0000_s1095" o:spid="_x0000_s1095" style="position:absolute;left:0pt;margin-left:98.85pt;margin-top:74.75pt;height:102.75pt;width:231pt;mso-position-horizontal-relative:page;mso-position-vertical-relative:page;z-index:251728896;mso-width-relative:page;mso-height-relative:page;" filled="f" stroked="t" coordsize="4620,2055" path="m0,4l4093,4m208,415l4620,415m208,823l4409,823m208,1231l4409,1231m208,1639l4409,1639m628,2049l4409,2049e">
                  <v:fill on="f" focussize="0,0"/>
                  <v:stroke weight="0.48pt" color="#000000" miterlimit="2" joinstyle="bevel"/>
                  <v:imagedata o:title=""/>
                  <o:lock v:ext="edit"/>
                </v:shape>
              </w:pict>
            </w:r>
          </w:p>
          <w:p w14:paraId="2C6080BD">
            <w:pPr>
              <w:pStyle w:val="7"/>
              <w:spacing w:line="245" w:lineRule="auto"/>
              <w:rPr>
                <w:rFonts w:hint="eastAsia" w:ascii="微软雅黑" w:hAnsi="微软雅黑" w:eastAsia="微软雅黑" w:cs="微软雅黑"/>
              </w:rPr>
            </w:pPr>
          </w:p>
          <w:p w14:paraId="66C3B5E0">
            <w:pPr>
              <w:pStyle w:val="7"/>
              <w:spacing w:line="245" w:lineRule="auto"/>
              <w:rPr>
                <w:rFonts w:hint="eastAsia" w:ascii="微软雅黑" w:hAnsi="微软雅黑" w:eastAsia="微软雅黑" w:cs="微软雅黑"/>
              </w:rPr>
            </w:pPr>
          </w:p>
          <w:p w14:paraId="391269A4">
            <w:pPr>
              <w:pStyle w:val="7"/>
              <w:spacing w:line="245" w:lineRule="auto"/>
              <w:rPr>
                <w:rFonts w:hint="eastAsia" w:ascii="微软雅黑" w:hAnsi="微软雅黑" w:eastAsia="微软雅黑" w:cs="微软雅黑"/>
              </w:rPr>
            </w:pPr>
          </w:p>
          <w:p w14:paraId="7A755A0E">
            <w:pPr>
              <w:pStyle w:val="7"/>
              <w:spacing w:line="245" w:lineRule="auto"/>
              <w:rPr>
                <w:rFonts w:hint="eastAsia" w:ascii="微软雅黑" w:hAnsi="微软雅黑" w:eastAsia="微软雅黑" w:cs="微软雅黑"/>
              </w:rPr>
            </w:pPr>
          </w:p>
          <w:p w14:paraId="7F7675CA">
            <w:pPr>
              <w:spacing w:before="65" w:line="227" w:lineRule="auto"/>
              <w:ind w:left="1141"/>
              <w:rPr>
                <w:rFonts w:hint="eastAsia" w:ascii="微软雅黑" w:hAnsi="微软雅黑" w:eastAsia="微软雅黑" w:cs="微软雅黑"/>
                <w:sz w:val="20"/>
                <w:szCs w:val="20"/>
              </w:rPr>
            </w:pPr>
            <w:r>
              <w:rPr>
                <w:rFonts w:hint="eastAsia" w:ascii="微软雅黑" w:hAnsi="微软雅黑" w:eastAsia="微软雅黑" w:cs="微软雅黑"/>
                <w:spacing w:val="11"/>
                <w:sz w:val="20"/>
                <w:szCs w:val="20"/>
              </w:rPr>
              <w:t>供应商</w:t>
            </w:r>
            <w:r>
              <w:rPr>
                <w:rFonts w:hint="eastAsia" w:ascii="微软雅黑" w:hAnsi="微软雅黑" w:eastAsia="微软雅黑" w:cs="微软雅黑"/>
                <w:spacing w:val="-12"/>
                <w:sz w:val="20"/>
                <w:szCs w:val="20"/>
              </w:rPr>
              <w:t>：</w:t>
            </w:r>
            <w:r>
              <w:rPr>
                <w:rFonts w:hint="eastAsia" w:ascii="微软雅黑" w:hAnsi="微软雅黑" w:eastAsia="微软雅黑" w:cs="微软雅黑"/>
                <w:sz w:val="20"/>
                <w:szCs w:val="20"/>
              </w:rPr>
              <w:t xml:space="preserve">                                         </w:t>
            </w:r>
            <w:r>
              <w:rPr>
                <w:rFonts w:hint="eastAsia" w:ascii="微软雅黑" w:hAnsi="微软雅黑" w:eastAsia="微软雅黑" w:cs="微软雅黑"/>
                <w:spacing w:val="-12"/>
                <w:sz w:val="20"/>
                <w:szCs w:val="20"/>
              </w:rPr>
              <w:t>（</w:t>
            </w:r>
            <w:r>
              <w:rPr>
                <w:rFonts w:hint="eastAsia" w:ascii="微软雅黑" w:hAnsi="微软雅黑" w:eastAsia="微软雅黑" w:cs="微软雅黑"/>
                <w:spacing w:val="11"/>
                <w:sz w:val="20"/>
                <w:szCs w:val="20"/>
              </w:rPr>
              <w:t>公章）</w:t>
            </w:r>
          </w:p>
          <w:p w14:paraId="4AC76D09">
            <w:pPr>
              <w:spacing w:before="162" w:line="228" w:lineRule="auto"/>
              <w:ind w:left="1145"/>
              <w:rPr>
                <w:rFonts w:hint="eastAsia" w:ascii="微软雅黑" w:hAnsi="微软雅黑" w:eastAsia="微软雅黑" w:cs="微软雅黑"/>
                <w:sz w:val="20"/>
                <w:szCs w:val="20"/>
              </w:rPr>
            </w:pPr>
            <w:r>
              <w:rPr>
                <w:rFonts w:hint="eastAsia" w:ascii="微软雅黑" w:hAnsi="微软雅黑" w:eastAsia="微软雅黑" w:cs="微软雅黑"/>
                <w:spacing w:val="5"/>
                <w:sz w:val="20"/>
                <w:szCs w:val="20"/>
              </w:rPr>
              <w:t>项目名称：</w:t>
            </w:r>
          </w:p>
          <w:p w14:paraId="6EBCC56F">
            <w:pPr>
              <w:spacing w:before="160" w:line="228" w:lineRule="auto"/>
              <w:ind w:left="1145"/>
              <w:rPr>
                <w:rFonts w:hint="eastAsia" w:ascii="微软雅黑" w:hAnsi="微软雅黑" w:eastAsia="微软雅黑" w:cs="微软雅黑"/>
                <w:sz w:val="20"/>
                <w:szCs w:val="20"/>
              </w:rPr>
            </w:pPr>
            <w:r>
              <w:rPr>
                <w:rFonts w:hint="eastAsia" w:ascii="微软雅黑" w:hAnsi="微软雅黑" w:eastAsia="微软雅黑" w:cs="微软雅黑"/>
                <w:spacing w:val="5"/>
                <w:sz w:val="20"/>
                <w:szCs w:val="20"/>
              </w:rPr>
              <w:t>项目编号：</w:t>
            </w:r>
          </w:p>
          <w:p w14:paraId="2FB4AF83">
            <w:pPr>
              <w:spacing w:before="163" w:line="230" w:lineRule="auto"/>
              <w:ind w:left="1142"/>
              <w:rPr>
                <w:rFonts w:hint="eastAsia" w:ascii="微软雅黑" w:hAnsi="微软雅黑" w:eastAsia="微软雅黑" w:cs="微软雅黑"/>
                <w:sz w:val="20"/>
                <w:szCs w:val="20"/>
              </w:rPr>
            </w:pPr>
            <w:r>
              <w:rPr>
                <w:rFonts w:hint="eastAsia" w:ascii="微软雅黑" w:hAnsi="微软雅黑" w:eastAsia="微软雅黑" w:cs="微软雅黑"/>
                <w:spacing w:val="-2"/>
                <w:sz w:val="20"/>
                <w:szCs w:val="20"/>
              </w:rPr>
              <w:t>联</w:t>
            </w:r>
            <w:r>
              <w:rPr>
                <w:rFonts w:hint="eastAsia" w:ascii="微软雅黑" w:hAnsi="微软雅黑" w:eastAsia="微软雅黑" w:cs="微软雅黑"/>
                <w:spacing w:val="20"/>
                <w:sz w:val="20"/>
                <w:szCs w:val="20"/>
              </w:rPr>
              <w:t xml:space="preserve"> </w:t>
            </w:r>
            <w:r>
              <w:rPr>
                <w:rFonts w:hint="eastAsia" w:ascii="微软雅黑" w:hAnsi="微软雅黑" w:eastAsia="微软雅黑" w:cs="微软雅黑"/>
                <w:spacing w:val="-2"/>
                <w:sz w:val="20"/>
                <w:szCs w:val="20"/>
              </w:rPr>
              <w:t>系</w:t>
            </w:r>
            <w:r>
              <w:rPr>
                <w:rFonts w:hint="eastAsia" w:ascii="微软雅黑" w:hAnsi="微软雅黑" w:eastAsia="微软雅黑" w:cs="微软雅黑"/>
                <w:spacing w:val="15"/>
                <w:sz w:val="20"/>
                <w:szCs w:val="20"/>
              </w:rPr>
              <w:t xml:space="preserve"> </w:t>
            </w:r>
            <w:r>
              <w:rPr>
                <w:rFonts w:hint="eastAsia" w:ascii="微软雅黑" w:hAnsi="微软雅黑" w:eastAsia="微软雅黑" w:cs="微软雅黑"/>
                <w:spacing w:val="-2"/>
                <w:sz w:val="20"/>
                <w:szCs w:val="20"/>
              </w:rPr>
              <w:t>人：</w:t>
            </w:r>
          </w:p>
          <w:p w14:paraId="2AB9A488">
            <w:pPr>
              <w:spacing w:before="158" w:line="230" w:lineRule="auto"/>
              <w:ind w:left="1166"/>
              <w:rPr>
                <w:rFonts w:hint="eastAsia" w:ascii="微软雅黑" w:hAnsi="微软雅黑" w:eastAsia="微软雅黑" w:cs="微软雅黑"/>
                <w:sz w:val="20"/>
                <w:szCs w:val="20"/>
              </w:rPr>
            </w:pPr>
            <w:r>
              <w:rPr>
                <w:rFonts w:hint="eastAsia" w:ascii="微软雅黑" w:hAnsi="微软雅黑" w:eastAsia="微软雅黑" w:cs="微软雅黑"/>
                <w:spacing w:val="-8"/>
                <w:sz w:val="20"/>
                <w:szCs w:val="20"/>
              </w:rPr>
              <w:t>电</w:t>
            </w:r>
            <w:r>
              <w:rPr>
                <w:rFonts w:hint="eastAsia" w:ascii="微软雅黑" w:hAnsi="微软雅黑" w:eastAsia="微软雅黑" w:cs="微软雅黑"/>
                <w:spacing w:val="7"/>
                <w:sz w:val="20"/>
                <w:szCs w:val="20"/>
              </w:rPr>
              <w:t xml:space="preserve">    </w:t>
            </w:r>
            <w:r>
              <w:rPr>
                <w:rFonts w:hint="eastAsia" w:ascii="微软雅黑" w:hAnsi="微软雅黑" w:eastAsia="微软雅黑" w:cs="微软雅黑"/>
                <w:spacing w:val="-8"/>
                <w:sz w:val="20"/>
                <w:szCs w:val="20"/>
              </w:rPr>
              <w:t>话：</w:t>
            </w:r>
          </w:p>
          <w:p w14:paraId="36E108F5">
            <w:pPr>
              <w:spacing w:before="159" w:line="237" w:lineRule="auto"/>
              <w:ind w:left="1141"/>
              <w:rPr>
                <w:rFonts w:hint="eastAsia" w:ascii="微软雅黑" w:hAnsi="微软雅黑" w:eastAsia="微软雅黑" w:cs="微软雅黑"/>
                <w:sz w:val="20"/>
                <w:szCs w:val="20"/>
              </w:rPr>
            </w:pPr>
            <w:r>
              <w:rPr>
                <w:rFonts w:hint="eastAsia" w:ascii="微软雅黑" w:hAnsi="微软雅黑" w:eastAsia="微软雅黑" w:cs="微软雅黑"/>
                <w:sz w:val="20"/>
                <w:szCs w:val="20"/>
              </w:rPr>
              <w:t>地</w:t>
            </w:r>
            <w:r>
              <w:rPr>
                <w:rFonts w:hint="eastAsia" w:ascii="微软雅黑" w:hAnsi="微软雅黑" w:eastAsia="微软雅黑" w:cs="微软雅黑"/>
                <w:spacing w:val="7"/>
                <w:sz w:val="20"/>
                <w:szCs w:val="20"/>
              </w:rPr>
              <w:t xml:space="preserve">    </w:t>
            </w:r>
            <w:r>
              <w:rPr>
                <w:rFonts w:hint="eastAsia" w:ascii="微软雅黑" w:hAnsi="微软雅黑" w:eastAsia="微软雅黑" w:cs="微软雅黑"/>
                <w:sz w:val="20"/>
                <w:szCs w:val="20"/>
              </w:rPr>
              <w:t>址</w:t>
            </w:r>
            <w:r>
              <w:rPr>
                <w:rFonts w:hint="eastAsia" w:ascii="微软雅黑" w:hAnsi="微软雅黑" w:eastAsia="微软雅黑" w:cs="微软雅黑"/>
                <w:spacing w:val="6"/>
                <w:sz w:val="20"/>
                <w:szCs w:val="20"/>
              </w:rPr>
              <w:t xml:space="preserve">  </w:t>
            </w:r>
            <w:r>
              <w:rPr>
                <w:rFonts w:hint="eastAsia" w:ascii="微软雅黑" w:hAnsi="微软雅黑" w:eastAsia="微软雅黑" w:cs="微软雅黑"/>
                <w:sz w:val="20"/>
                <w:szCs w:val="20"/>
              </w:rPr>
              <w:t>：</w:t>
            </w:r>
          </w:p>
        </w:tc>
      </w:tr>
      <w:tr w14:paraId="673B2925">
        <w:tblPrEx>
          <w:tblBorders>
            <w:top w:val="single" w:color="666699" w:sz="2" w:space="0"/>
            <w:left w:val="single" w:color="666699" w:sz="2" w:space="0"/>
            <w:bottom w:val="single" w:color="666699" w:sz="2" w:space="0"/>
            <w:right w:val="single" w:color="666699" w:sz="2" w:space="0"/>
            <w:insideH w:val="single" w:color="666699" w:sz="2" w:space="0"/>
            <w:insideV w:val="single" w:color="666699" w:sz="2" w:space="0"/>
          </w:tblBorders>
          <w:shd w:val="clear" w:color="auto" w:fill="FCFEEA"/>
          <w:tblCellMar>
            <w:top w:w="0" w:type="dxa"/>
            <w:left w:w="0" w:type="dxa"/>
            <w:bottom w:w="0" w:type="dxa"/>
            <w:right w:w="0" w:type="dxa"/>
          </w:tblCellMar>
        </w:tblPrEx>
        <w:trPr>
          <w:trHeight w:val="3526" w:hRule="atLeast"/>
        </w:trPr>
        <w:tc>
          <w:tcPr>
            <w:tcW w:w="9543" w:type="dxa"/>
            <w:tcBorders>
              <w:top w:val="nil"/>
            </w:tcBorders>
            <w:shd w:val="clear" w:color="auto" w:fill="FCFEEA"/>
            <w:vAlign w:val="top"/>
          </w:tcPr>
          <w:p w14:paraId="6A09F9C3">
            <w:pPr>
              <w:pStyle w:val="7"/>
              <w:spacing w:line="270" w:lineRule="auto"/>
              <w:rPr>
                <w:rFonts w:hint="eastAsia" w:ascii="微软雅黑" w:hAnsi="微软雅黑" w:eastAsia="微软雅黑" w:cs="微软雅黑"/>
              </w:rPr>
            </w:pPr>
          </w:p>
          <w:p w14:paraId="7EED0014">
            <w:pPr>
              <w:pStyle w:val="7"/>
              <w:spacing w:line="271" w:lineRule="auto"/>
              <w:rPr>
                <w:rFonts w:hint="eastAsia" w:ascii="微软雅黑" w:hAnsi="微软雅黑" w:eastAsia="微软雅黑" w:cs="微软雅黑"/>
              </w:rPr>
            </w:pPr>
          </w:p>
          <w:p w14:paraId="18952574">
            <w:pPr>
              <w:spacing w:before="65" w:line="228" w:lineRule="auto"/>
              <w:ind w:left="2668"/>
              <w:rPr>
                <w:rFonts w:hint="eastAsia" w:ascii="微软雅黑" w:hAnsi="微软雅黑" w:eastAsia="微软雅黑" w:cs="微软雅黑"/>
                <w:sz w:val="20"/>
                <w:szCs w:val="20"/>
              </w:rPr>
            </w:pPr>
            <w:r>
              <w:rPr>
                <w:rFonts w:hint="eastAsia" w:ascii="微软雅黑" w:hAnsi="微软雅黑" w:eastAsia="微软雅黑" w:cs="微软雅黑"/>
                <w:b/>
                <w:bCs/>
                <w:spacing w:val="5"/>
                <w:sz w:val="20"/>
                <w:szCs w:val="20"/>
              </w:rPr>
              <w:t>注：</w:t>
            </w:r>
            <w:r>
              <w:rPr>
                <w:rFonts w:hint="eastAsia" w:ascii="微软雅黑" w:hAnsi="微软雅黑" w:eastAsia="微软雅黑" w:cs="微软雅黑"/>
                <w:spacing w:val="5"/>
                <w:sz w:val="20"/>
                <w:szCs w:val="20"/>
              </w:rPr>
              <w:t xml:space="preserve">   </w:t>
            </w:r>
            <w:r>
              <w:rPr>
                <w:rFonts w:hint="eastAsia" w:ascii="微软雅黑" w:hAnsi="微软雅黑" w:eastAsia="微软雅黑" w:cs="微软雅黑"/>
                <w:b/>
                <w:bCs/>
                <w:spacing w:val="5"/>
                <w:sz w:val="20"/>
                <w:szCs w:val="20"/>
              </w:rPr>
              <w:t>在</w:t>
            </w:r>
            <w:r>
              <w:rPr>
                <w:rFonts w:hint="eastAsia" w:ascii="微软雅黑" w:hAnsi="微软雅黑" w:eastAsia="微软雅黑" w:cs="微软雅黑"/>
                <w:spacing w:val="-34"/>
                <w:sz w:val="20"/>
                <w:szCs w:val="20"/>
              </w:rPr>
              <w:t xml:space="preserve"> </w:t>
            </w:r>
            <w:r>
              <w:rPr>
                <w:rFonts w:hint="eastAsia" w:ascii="微软雅黑" w:hAnsi="微软雅黑" w:eastAsia="微软雅黑" w:cs="微软雅黑"/>
                <w:b/>
                <w:bCs/>
                <w:spacing w:val="5"/>
                <w:sz w:val="20"/>
                <w:szCs w:val="20"/>
              </w:rPr>
              <w:t>2025</w:t>
            </w:r>
            <w:r>
              <w:rPr>
                <w:rFonts w:hint="eastAsia" w:ascii="微软雅黑" w:hAnsi="微软雅黑" w:eastAsia="微软雅黑" w:cs="微软雅黑"/>
                <w:spacing w:val="-37"/>
                <w:sz w:val="20"/>
                <w:szCs w:val="20"/>
              </w:rPr>
              <w:t xml:space="preserve"> </w:t>
            </w:r>
            <w:r>
              <w:rPr>
                <w:rFonts w:hint="eastAsia" w:ascii="微软雅黑" w:hAnsi="微软雅黑" w:eastAsia="微软雅黑" w:cs="微软雅黑"/>
                <w:b/>
                <w:bCs/>
                <w:spacing w:val="5"/>
                <w:sz w:val="20"/>
                <w:szCs w:val="20"/>
              </w:rPr>
              <w:t>年*月*日*午***之前不得启封</w:t>
            </w:r>
          </w:p>
        </w:tc>
      </w:tr>
    </w:tbl>
    <w:p w14:paraId="6E91CBA3">
      <w:pPr>
        <w:rPr>
          <w:rFonts w:hint="eastAsia" w:ascii="微软雅黑" w:hAnsi="微软雅黑" w:eastAsia="微软雅黑" w:cs="微软雅黑"/>
          <w:sz w:val="21"/>
        </w:rPr>
      </w:pPr>
    </w:p>
    <w:p w14:paraId="602AD3C0">
      <w:pPr>
        <w:rPr>
          <w:rFonts w:hint="eastAsia" w:ascii="微软雅黑" w:hAnsi="微软雅黑" w:eastAsia="微软雅黑" w:cs="微软雅黑"/>
          <w:sz w:val="21"/>
          <w:szCs w:val="21"/>
        </w:rPr>
        <w:sectPr>
          <w:footerReference r:id="rId84" w:type="default"/>
          <w:pgSz w:w="11905" w:h="16839"/>
          <w:pgMar w:top="400" w:right="1083" w:bottom="1055" w:left="1082" w:header="0" w:footer="822" w:gutter="0"/>
          <w:cols w:space="720" w:num="1"/>
        </w:sectPr>
      </w:pPr>
    </w:p>
    <w:p w14:paraId="581C1236">
      <w:pPr>
        <w:spacing w:line="251" w:lineRule="auto"/>
        <w:rPr>
          <w:rFonts w:hint="eastAsia" w:ascii="微软雅黑" w:hAnsi="微软雅黑" w:eastAsia="微软雅黑" w:cs="微软雅黑"/>
          <w:sz w:val="21"/>
        </w:rPr>
      </w:pPr>
      <w:r>
        <w:rPr>
          <w:rFonts w:hint="eastAsia" w:ascii="微软雅黑" w:hAnsi="微软雅黑" w:eastAsia="微软雅黑" w:cs="微软雅黑"/>
        </w:rPr>
        <w:pict>
          <v:shape id="_x0000_s1096" o:spid="_x0000_s1096" style="position:absolute;left:0pt;margin-left:0pt;margin-top:0.75pt;height:0.75pt;width:486.95pt;z-index:251729920;mso-width-relative:page;mso-height-relative:page;" fillcolor="#000000" filled="t" stroked="f" coordsize="9739,15" path="m0,0l9738,0,9738,14,0,14,0,0xe">
            <v:path/>
            <v:fill on="t" focussize="0,0"/>
            <v:stroke on="f"/>
            <v:imagedata o:title=""/>
            <o:lock v:ext="edit"/>
          </v:shape>
        </w:pict>
      </w:r>
    </w:p>
    <w:p w14:paraId="77B5BF73">
      <w:pPr>
        <w:spacing w:line="251" w:lineRule="auto"/>
        <w:rPr>
          <w:rFonts w:hint="eastAsia" w:ascii="微软雅黑" w:hAnsi="微软雅黑" w:eastAsia="微软雅黑" w:cs="微软雅黑"/>
          <w:sz w:val="21"/>
        </w:rPr>
      </w:pPr>
    </w:p>
    <w:p w14:paraId="58FDDE6E">
      <w:pPr>
        <w:spacing w:line="252" w:lineRule="auto"/>
        <w:rPr>
          <w:rFonts w:hint="eastAsia" w:ascii="微软雅黑" w:hAnsi="微软雅黑" w:eastAsia="微软雅黑" w:cs="微软雅黑"/>
          <w:sz w:val="21"/>
        </w:rPr>
      </w:pPr>
    </w:p>
    <w:p w14:paraId="6A1555F3">
      <w:pPr>
        <w:pStyle w:val="3"/>
        <w:spacing w:before="201" w:line="257" w:lineRule="auto"/>
        <w:ind w:right="50"/>
        <w:jc w:val="center"/>
        <w:rPr>
          <w:rFonts w:hint="eastAsia" w:ascii="微软雅黑" w:hAnsi="微软雅黑" w:eastAsia="微软雅黑" w:cs="微软雅黑"/>
          <w:sz w:val="47"/>
          <w:szCs w:val="47"/>
          <w:lang w:eastAsia="zh-CN"/>
        </w:rPr>
      </w:pPr>
      <w:r>
        <w:rPr>
          <w:rFonts w:hint="eastAsia" w:ascii="微软雅黑" w:hAnsi="微软雅黑" w:eastAsia="微软雅黑" w:cs="微软雅黑"/>
          <w:b/>
          <w:bCs/>
          <w:spacing w:val="4"/>
          <w:sz w:val="47"/>
          <w:szCs w:val="47"/>
          <w:lang w:eastAsia="zh-CN"/>
        </w:rPr>
        <w:t>莎车县艾力西湖镇墩艾日克（7）村生活污水处理设施2025年中央财政以工代赈项目</w:t>
      </w:r>
    </w:p>
    <w:p w14:paraId="198E756D">
      <w:pPr>
        <w:spacing w:line="274" w:lineRule="auto"/>
        <w:rPr>
          <w:rFonts w:hint="eastAsia" w:ascii="微软雅黑" w:hAnsi="微软雅黑" w:eastAsia="微软雅黑" w:cs="微软雅黑"/>
          <w:sz w:val="21"/>
        </w:rPr>
      </w:pPr>
    </w:p>
    <w:p w14:paraId="6953B3BA">
      <w:pPr>
        <w:spacing w:line="274" w:lineRule="auto"/>
        <w:rPr>
          <w:rFonts w:hint="eastAsia" w:ascii="微软雅黑" w:hAnsi="微软雅黑" w:eastAsia="微软雅黑" w:cs="微软雅黑"/>
          <w:sz w:val="21"/>
        </w:rPr>
      </w:pPr>
    </w:p>
    <w:p w14:paraId="3A32BAB7">
      <w:pPr>
        <w:spacing w:line="274" w:lineRule="auto"/>
        <w:rPr>
          <w:rFonts w:hint="eastAsia" w:ascii="微软雅黑" w:hAnsi="微软雅黑" w:eastAsia="微软雅黑" w:cs="微软雅黑"/>
          <w:sz w:val="21"/>
        </w:rPr>
      </w:pPr>
    </w:p>
    <w:p w14:paraId="59AB5DA5">
      <w:pPr>
        <w:spacing w:line="275" w:lineRule="auto"/>
        <w:rPr>
          <w:rFonts w:hint="eastAsia" w:ascii="微软雅黑" w:hAnsi="微软雅黑" w:eastAsia="微软雅黑" w:cs="微软雅黑"/>
          <w:sz w:val="21"/>
        </w:rPr>
      </w:pPr>
    </w:p>
    <w:p w14:paraId="29A8B7E8">
      <w:pPr>
        <w:pStyle w:val="3"/>
        <w:spacing w:before="171" w:line="225" w:lineRule="auto"/>
        <w:ind w:left="1735"/>
        <w:rPr>
          <w:rFonts w:hint="eastAsia" w:ascii="微软雅黑" w:hAnsi="微软雅黑" w:eastAsia="微软雅黑" w:cs="微软雅黑"/>
          <w:sz w:val="40"/>
          <w:szCs w:val="40"/>
          <w:lang w:eastAsia="zh-CN"/>
        </w:rPr>
      </w:pPr>
      <w:r>
        <w:rPr>
          <w:rFonts w:hint="eastAsia" w:ascii="微软雅黑" w:hAnsi="微软雅黑" w:eastAsia="微软雅黑" w:cs="微软雅黑"/>
          <w:b/>
          <w:bCs/>
          <w:spacing w:val="-1"/>
          <w:sz w:val="40"/>
          <w:szCs w:val="40"/>
        </w:rPr>
        <w:t>项目编号：</w:t>
      </w:r>
      <w:r>
        <w:rPr>
          <w:rFonts w:hint="eastAsia" w:ascii="微软雅黑" w:hAnsi="微软雅黑" w:eastAsia="微软雅黑" w:cs="微软雅黑"/>
          <w:b/>
          <w:bCs/>
          <w:spacing w:val="-1"/>
          <w:sz w:val="40"/>
          <w:szCs w:val="40"/>
          <w:lang w:eastAsia="zh-CN"/>
        </w:rPr>
        <w:t>XJTS-2025-CS-14</w:t>
      </w:r>
    </w:p>
    <w:p w14:paraId="55AE4883">
      <w:pPr>
        <w:spacing w:line="244" w:lineRule="auto"/>
        <w:rPr>
          <w:rFonts w:hint="eastAsia" w:ascii="微软雅黑" w:hAnsi="微软雅黑" w:eastAsia="微软雅黑" w:cs="微软雅黑"/>
          <w:sz w:val="21"/>
        </w:rPr>
      </w:pPr>
    </w:p>
    <w:p w14:paraId="2BA8C0C2">
      <w:pPr>
        <w:spacing w:line="244" w:lineRule="auto"/>
        <w:rPr>
          <w:rFonts w:hint="eastAsia" w:ascii="微软雅黑" w:hAnsi="微软雅黑" w:eastAsia="微软雅黑" w:cs="微软雅黑"/>
          <w:sz w:val="21"/>
        </w:rPr>
      </w:pPr>
    </w:p>
    <w:p w14:paraId="59DA2AF3">
      <w:pPr>
        <w:spacing w:line="245" w:lineRule="auto"/>
        <w:rPr>
          <w:rFonts w:hint="eastAsia" w:ascii="微软雅黑" w:hAnsi="微软雅黑" w:eastAsia="微软雅黑" w:cs="微软雅黑"/>
          <w:sz w:val="21"/>
        </w:rPr>
      </w:pPr>
    </w:p>
    <w:p w14:paraId="5B78E41E">
      <w:pPr>
        <w:spacing w:line="245" w:lineRule="auto"/>
        <w:rPr>
          <w:rFonts w:hint="eastAsia" w:ascii="微软雅黑" w:hAnsi="微软雅黑" w:eastAsia="微软雅黑" w:cs="微软雅黑"/>
          <w:sz w:val="21"/>
        </w:rPr>
      </w:pPr>
    </w:p>
    <w:p w14:paraId="0D39572A">
      <w:pPr>
        <w:pStyle w:val="3"/>
        <w:spacing w:before="201" w:line="186" w:lineRule="auto"/>
        <w:ind w:left="4419"/>
        <w:outlineLvl w:val="0"/>
        <w:rPr>
          <w:rFonts w:hint="eastAsia" w:ascii="微软雅黑" w:hAnsi="微软雅黑" w:eastAsia="微软雅黑" w:cs="微软雅黑"/>
          <w:sz w:val="47"/>
          <w:szCs w:val="47"/>
        </w:rPr>
      </w:pPr>
      <w:bookmarkStart w:id="6" w:name="bookmark6"/>
      <w:bookmarkEnd w:id="6"/>
      <w:r>
        <w:rPr>
          <w:rFonts w:hint="eastAsia" w:ascii="微软雅黑" w:hAnsi="微软雅黑" w:eastAsia="微软雅黑" w:cs="微软雅黑"/>
          <w:b/>
          <w:bCs/>
          <w:spacing w:val="9"/>
          <w:sz w:val="47"/>
          <w:szCs w:val="47"/>
        </w:rPr>
        <w:t>第二册</w:t>
      </w:r>
    </w:p>
    <w:p w14:paraId="506DFDB6">
      <w:pPr>
        <w:spacing w:line="243" w:lineRule="auto"/>
        <w:rPr>
          <w:rFonts w:hint="eastAsia" w:ascii="微软雅黑" w:hAnsi="微软雅黑" w:eastAsia="微软雅黑" w:cs="微软雅黑"/>
          <w:sz w:val="21"/>
        </w:rPr>
      </w:pPr>
    </w:p>
    <w:p w14:paraId="0C05E8F9">
      <w:pPr>
        <w:spacing w:line="243" w:lineRule="auto"/>
        <w:rPr>
          <w:rFonts w:hint="eastAsia" w:ascii="微软雅黑" w:hAnsi="微软雅黑" w:eastAsia="微软雅黑" w:cs="微软雅黑"/>
          <w:sz w:val="21"/>
        </w:rPr>
      </w:pPr>
    </w:p>
    <w:p w14:paraId="20A1D23D">
      <w:pPr>
        <w:spacing w:line="243" w:lineRule="auto"/>
        <w:rPr>
          <w:rFonts w:hint="eastAsia" w:ascii="微软雅黑" w:hAnsi="微软雅黑" w:eastAsia="微软雅黑" w:cs="微软雅黑"/>
          <w:sz w:val="21"/>
        </w:rPr>
      </w:pPr>
    </w:p>
    <w:p w14:paraId="42BB5DC2">
      <w:pPr>
        <w:spacing w:line="243" w:lineRule="auto"/>
        <w:rPr>
          <w:rFonts w:hint="eastAsia" w:ascii="微软雅黑" w:hAnsi="微软雅黑" w:eastAsia="微软雅黑" w:cs="微软雅黑"/>
          <w:sz w:val="21"/>
        </w:rPr>
      </w:pPr>
    </w:p>
    <w:p w14:paraId="2C662841">
      <w:pPr>
        <w:spacing w:line="243" w:lineRule="auto"/>
        <w:rPr>
          <w:rFonts w:hint="eastAsia" w:ascii="微软雅黑" w:hAnsi="微软雅黑" w:eastAsia="微软雅黑" w:cs="微软雅黑"/>
          <w:sz w:val="21"/>
        </w:rPr>
      </w:pPr>
    </w:p>
    <w:p w14:paraId="1D8C9125">
      <w:pPr>
        <w:spacing w:line="243" w:lineRule="auto"/>
        <w:rPr>
          <w:rFonts w:hint="eastAsia" w:ascii="微软雅黑" w:hAnsi="微软雅黑" w:eastAsia="微软雅黑" w:cs="微软雅黑"/>
          <w:sz w:val="21"/>
        </w:rPr>
      </w:pPr>
    </w:p>
    <w:p w14:paraId="5B1F1A00">
      <w:pPr>
        <w:spacing w:line="243" w:lineRule="auto"/>
        <w:rPr>
          <w:rFonts w:hint="eastAsia" w:ascii="微软雅黑" w:hAnsi="微软雅黑" w:eastAsia="微软雅黑" w:cs="微软雅黑"/>
          <w:sz w:val="21"/>
        </w:rPr>
      </w:pPr>
    </w:p>
    <w:p w14:paraId="59BB4799">
      <w:pPr>
        <w:spacing w:line="243" w:lineRule="auto"/>
        <w:rPr>
          <w:rFonts w:hint="eastAsia" w:ascii="微软雅黑" w:hAnsi="微软雅黑" w:eastAsia="微软雅黑" w:cs="微软雅黑"/>
          <w:sz w:val="21"/>
        </w:rPr>
      </w:pPr>
    </w:p>
    <w:p w14:paraId="25902EBE">
      <w:pPr>
        <w:spacing w:line="243" w:lineRule="auto"/>
        <w:rPr>
          <w:rFonts w:hint="eastAsia" w:ascii="微软雅黑" w:hAnsi="微软雅黑" w:eastAsia="微软雅黑" w:cs="微软雅黑"/>
          <w:sz w:val="21"/>
        </w:rPr>
      </w:pPr>
    </w:p>
    <w:p w14:paraId="2E40586A">
      <w:pPr>
        <w:spacing w:line="243" w:lineRule="auto"/>
        <w:rPr>
          <w:rFonts w:hint="eastAsia" w:ascii="微软雅黑" w:hAnsi="微软雅黑" w:eastAsia="微软雅黑" w:cs="微软雅黑"/>
          <w:sz w:val="21"/>
        </w:rPr>
      </w:pPr>
    </w:p>
    <w:p w14:paraId="7B583D6A">
      <w:pPr>
        <w:spacing w:line="243" w:lineRule="auto"/>
        <w:rPr>
          <w:rFonts w:hint="eastAsia" w:ascii="微软雅黑" w:hAnsi="微软雅黑" w:eastAsia="微软雅黑" w:cs="微软雅黑"/>
          <w:sz w:val="21"/>
        </w:rPr>
      </w:pPr>
    </w:p>
    <w:p w14:paraId="568E112B">
      <w:pPr>
        <w:spacing w:line="243" w:lineRule="auto"/>
        <w:rPr>
          <w:rFonts w:hint="eastAsia" w:ascii="微软雅黑" w:hAnsi="微软雅黑" w:eastAsia="微软雅黑" w:cs="微软雅黑"/>
          <w:sz w:val="21"/>
        </w:rPr>
      </w:pPr>
    </w:p>
    <w:p w14:paraId="32B8551E">
      <w:pPr>
        <w:spacing w:line="243" w:lineRule="auto"/>
        <w:rPr>
          <w:rFonts w:hint="eastAsia" w:ascii="微软雅黑" w:hAnsi="微软雅黑" w:eastAsia="微软雅黑" w:cs="微软雅黑"/>
          <w:sz w:val="21"/>
        </w:rPr>
      </w:pPr>
    </w:p>
    <w:p w14:paraId="15057A84">
      <w:pPr>
        <w:spacing w:line="244" w:lineRule="auto"/>
        <w:rPr>
          <w:rFonts w:hint="eastAsia" w:ascii="微软雅黑" w:hAnsi="微软雅黑" w:eastAsia="微软雅黑" w:cs="微软雅黑"/>
          <w:sz w:val="21"/>
        </w:rPr>
      </w:pPr>
    </w:p>
    <w:p w14:paraId="6D3B0098">
      <w:pPr>
        <w:spacing w:line="244" w:lineRule="auto"/>
        <w:rPr>
          <w:rFonts w:hint="eastAsia" w:ascii="微软雅黑" w:hAnsi="微软雅黑" w:eastAsia="微软雅黑" w:cs="微软雅黑"/>
          <w:sz w:val="21"/>
        </w:rPr>
      </w:pPr>
    </w:p>
    <w:p w14:paraId="41AD5D4D">
      <w:pPr>
        <w:pStyle w:val="3"/>
        <w:spacing w:before="120" w:line="231" w:lineRule="auto"/>
        <w:ind w:left="4067"/>
        <w:rPr>
          <w:rFonts w:hint="eastAsia" w:ascii="微软雅黑" w:hAnsi="微软雅黑" w:eastAsia="微软雅黑" w:cs="微软雅黑"/>
        </w:rPr>
      </w:pPr>
      <w:r>
        <w:rPr>
          <w:rFonts w:hint="eastAsia" w:ascii="微软雅黑" w:hAnsi="微软雅黑" w:eastAsia="微软雅黑" w:cs="微软雅黑"/>
          <w:b/>
          <w:bCs/>
          <w:spacing w:val="-5"/>
        </w:rPr>
        <w:t xml:space="preserve">2025 年 </w:t>
      </w:r>
      <w:r>
        <w:rPr>
          <w:rFonts w:hint="eastAsia" w:ascii="微软雅黑" w:hAnsi="微软雅黑" w:eastAsia="微软雅黑" w:cs="微软雅黑"/>
          <w:b/>
          <w:bCs/>
          <w:spacing w:val="-5"/>
          <w:lang w:val="en-US" w:eastAsia="zh-CN"/>
        </w:rPr>
        <w:t>3</w:t>
      </w:r>
      <w:r>
        <w:rPr>
          <w:rFonts w:hint="eastAsia" w:ascii="微软雅黑" w:hAnsi="微软雅黑" w:eastAsia="微软雅黑" w:cs="微软雅黑"/>
          <w:b/>
          <w:bCs/>
          <w:spacing w:val="-5"/>
        </w:rPr>
        <w:t xml:space="preserve"> 月</w:t>
      </w:r>
    </w:p>
    <w:p w14:paraId="38C9538E">
      <w:pPr>
        <w:spacing w:line="231" w:lineRule="auto"/>
        <w:rPr>
          <w:rFonts w:hint="eastAsia" w:ascii="微软雅黑" w:hAnsi="微软雅黑" w:eastAsia="微软雅黑" w:cs="微软雅黑"/>
        </w:rPr>
        <w:sectPr>
          <w:footerReference r:id="rId85" w:type="default"/>
          <w:pgSz w:w="11905" w:h="16839"/>
          <w:pgMar w:top="1084" w:right="1083" w:bottom="1055" w:left="1082" w:header="1055" w:footer="822" w:gutter="0"/>
          <w:cols w:space="720" w:num="1"/>
        </w:sectPr>
      </w:pPr>
    </w:p>
    <w:p w14:paraId="5AD06D78">
      <w:pPr>
        <w:spacing w:line="58" w:lineRule="exact"/>
        <w:ind w:firstLine="89"/>
        <w:rPr>
          <w:rFonts w:hint="eastAsia" w:ascii="微软雅黑" w:hAnsi="微软雅黑" w:eastAsia="微软雅黑" w:cs="微软雅黑"/>
        </w:rPr>
      </w:pPr>
      <w:r>
        <w:rPr>
          <w:rFonts w:hint="eastAsia" w:ascii="微软雅黑" w:hAnsi="微软雅黑" w:eastAsia="微软雅黑" w:cs="微软雅黑"/>
          <w:position w:val="-1"/>
        </w:rPr>
        <w:pict>
          <v:shape id="_x0000_s1097" o:spid="_x0000_s1097" style="height:2.9pt;width:486.95pt;" fillcolor="#000000" filled="t" stroked="f" coordsize="9739,58" path="m0,0l9738,0,9738,28,0,28,0,0xem0,43l9738,43,9738,57,0,57,0,43xe">
            <v:path/>
            <v:fill on="t" focussize="0,0"/>
            <v:stroke on="f"/>
            <v:imagedata o:title=""/>
            <o:lock v:ext="edit"/>
            <w10:wrap type="none"/>
            <w10:anchorlock/>
          </v:shape>
        </w:pict>
      </w:r>
    </w:p>
    <w:p w14:paraId="2E7B239C">
      <w:pPr>
        <w:pStyle w:val="3"/>
        <w:spacing w:before="133" w:line="235" w:lineRule="auto"/>
        <w:ind w:left="3260"/>
        <w:rPr>
          <w:rFonts w:hint="eastAsia" w:ascii="微软雅黑" w:hAnsi="微软雅黑" w:eastAsia="微软雅黑" w:cs="微软雅黑"/>
          <w:sz w:val="31"/>
          <w:szCs w:val="31"/>
        </w:rPr>
      </w:pPr>
      <w:r>
        <w:rPr>
          <w:rFonts w:hint="eastAsia" w:ascii="微软雅黑" w:hAnsi="微软雅黑" w:eastAsia="微软雅黑" w:cs="微软雅黑"/>
          <w:b/>
          <w:bCs/>
          <w:spacing w:val="8"/>
          <w:sz w:val="31"/>
          <w:szCs w:val="31"/>
        </w:rPr>
        <w:t>第3章</w:t>
      </w:r>
      <w:r>
        <w:rPr>
          <w:rFonts w:hint="eastAsia" w:ascii="微软雅黑" w:hAnsi="微软雅黑" w:eastAsia="微软雅黑" w:cs="微软雅黑"/>
          <w:b/>
          <w:bCs/>
          <w:spacing w:val="19"/>
          <w:sz w:val="31"/>
          <w:szCs w:val="31"/>
        </w:rPr>
        <w:t xml:space="preserve">   </w:t>
      </w:r>
      <w:r>
        <w:rPr>
          <w:rFonts w:hint="eastAsia" w:ascii="微软雅黑" w:hAnsi="微软雅黑" w:eastAsia="微软雅黑" w:cs="微软雅黑"/>
          <w:b/>
          <w:bCs/>
          <w:spacing w:val="8"/>
          <w:sz w:val="31"/>
          <w:szCs w:val="31"/>
        </w:rPr>
        <w:t>竞争性磋商公告</w:t>
      </w:r>
    </w:p>
    <w:p w14:paraId="6589DF2F">
      <w:pPr>
        <w:pStyle w:val="3"/>
        <w:spacing w:before="28" w:line="233" w:lineRule="auto"/>
        <w:ind w:left="630"/>
        <w:jc w:val="center"/>
        <w:outlineLvl w:val="0"/>
        <w:rPr>
          <w:rFonts w:hint="eastAsia" w:ascii="微软雅黑" w:hAnsi="微软雅黑" w:eastAsia="微软雅黑" w:cs="微软雅黑"/>
          <w:b/>
          <w:bCs/>
          <w:spacing w:val="9"/>
          <w:sz w:val="31"/>
          <w:szCs w:val="31"/>
          <w:lang w:eastAsia="zh-CN"/>
        </w:rPr>
      </w:pPr>
      <w:bookmarkStart w:id="7" w:name="bookmark7"/>
      <w:bookmarkEnd w:id="7"/>
      <w:r>
        <w:rPr>
          <w:rFonts w:hint="eastAsia" w:ascii="微软雅黑" w:hAnsi="微软雅黑" w:eastAsia="微软雅黑" w:cs="微软雅黑"/>
          <w:b/>
          <w:bCs/>
          <w:spacing w:val="9"/>
          <w:sz w:val="31"/>
          <w:szCs w:val="31"/>
          <w:lang w:eastAsia="zh-CN"/>
        </w:rPr>
        <w:t>莎车县艾力西湖镇墩艾日克（7）村生活污水处理设施</w:t>
      </w:r>
    </w:p>
    <w:p w14:paraId="1DCAF277">
      <w:pPr>
        <w:pStyle w:val="3"/>
        <w:spacing w:before="28" w:line="233" w:lineRule="auto"/>
        <w:ind w:left="630"/>
        <w:jc w:val="center"/>
        <w:outlineLvl w:val="0"/>
        <w:rPr>
          <w:rFonts w:hint="eastAsia" w:ascii="微软雅黑" w:hAnsi="微软雅黑" w:eastAsia="微软雅黑" w:cs="微软雅黑"/>
          <w:sz w:val="31"/>
          <w:szCs w:val="31"/>
          <w:lang w:eastAsia="zh-CN"/>
        </w:rPr>
      </w:pPr>
      <w:r>
        <w:rPr>
          <w:rFonts w:hint="eastAsia" w:ascii="微软雅黑" w:hAnsi="微软雅黑" w:eastAsia="微软雅黑" w:cs="微软雅黑"/>
          <w:b/>
          <w:bCs/>
          <w:spacing w:val="9"/>
          <w:sz w:val="31"/>
          <w:szCs w:val="31"/>
          <w:lang w:eastAsia="zh-CN"/>
        </w:rPr>
        <w:t>2025年中央财政以工代赈项目</w:t>
      </w:r>
    </w:p>
    <w:p w14:paraId="6AC07223">
      <w:pPr>
        <w:pStyle w:val="3"/>
        <w:spacing w:before="98" w:line="187" w:lineRule="auto"/>
        <w:ind w:left="3842"/>
        <w:outlineLvl w:val="0"/>
        <w:rPr>
          <w:rFonts w:hint="eastAsia" w:ascii="微软雅黑" w:hAnsi="微软雅黑" w:eastAsia="微软雅黑" w:cs="微软雅黑"/>
          <w:sz w:val="31"/>
          <w:szCs w:val="31"/>
        </w:rPr>
      </w:pPr>
      <w:bookmarkStart w:id="8" w:name="bookmark13"/>
      <w:bookmarkEnd w:id="8"/>
      <w:r>
        <w:rPr>
          <w:rFonts w:hint="eastAsia" w:ascii="微软雅黑" w:hAnsi="微软雅黑" w:eastAsia="微软雅黑" w:cs="微软雅黑"/>
          <w:b/>
          <w:bCs/>
          <w:spacing w:val="9"/>
          <w:sz w:val="31"/>
          <w:szCs w:val="31"/>
        </w:rPr>
        <w:t>竞争性磋商公告</w:t>
      </w:r>
    </w:p>
    <w:p w14:paraId="61DF795F">
      <w:pPr>
        <w:spacing w:line="41" w:lineRule="auto"/>
        <w:rPr>
          <w:rFonts w:hint="eastAsia" w:ascii="微软雅黑" w:hAnsi="微软雅黑" w:eastAsia="微软雅黑" w:cs="微软雅黑"/>
          <w:sz w:val="2"/>
        </w:rPr>
      </w:pPr>
    </w:p>
    <w:tbl>
      <w:tblPr>
        <w:tblStyle w:val="6"/>
        <w:tblW w:w="9912"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912"/>
      </w:tblGrid>
      <w:tr w14:paraId="162E7D06">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695" w:hRule="atLeast"/>
        </w:trPr>
        <w:tc>
          <w:tcPr>
            <w:tcW w:w="9912" w:type="dxa"/>
            <w:vAlign w:val="top"/>
          </w:tcPr>
          <w:p w14:paraId="5B8C59AD">
            <w:pPr>
              <w:spacing w:before="122" w:line="182" w:lineRule="auto"/>
              <w:ind w:left="8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项目概况：</w:t>
            </w:r>
          </w:p>
          <w:p w14:paraId="63E1DBF4">
            <w:pPr>
              <w:spacing w:before="55" w:line="232" w:lineRule="auto"/>
              <w:ind w:left="89" w:right="5" w:firstLine="477"/>
              <w:jc w:val="both"/>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u w:val="single" w:color="auto"/>
                <w:lang w:eastAsia="zh-CN"/>
              </w:rPr>
              <w:t>莎车县艾力西湖镇墩艾日克（7）村生活污水处理设施2025年中央财政以工代赈项目</w:t>
            </w:r>
            <w:r>
              <w:rPr>
                <w:rFonts w:hint="eastAsia" w:ascii="微软雅黑" w:hAnsi="微软雅黑" w:eastAsia="微软雅黑" w:cs="微软雅黑"/>
                <w:spacing w:val="-1"/>
                <w:sz w:val="24"/>
                <w:szCs w:val="24"/>
              </w:rPr>
              <w:t>的潜在供应商应在在政采</w:t>
            </w:r>
            <w:r>
              <w:rPr>
                <w:rFonts w:hint="eastAsia" w:ascii="微软雅黑" w:hAnsi="微软雅黑" w:eastAsia="微软雅黑" w:cs="微软雅黑"/>
                <w:spacing w:val="-4"/>
                <w:sz w:val="24"/>
                <w:szCs w:val="24"/>
              </w:rPr>
              <w:t>云平台（</w:t>
            </w: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"https://www.zcygov.cn" </w:instrText>
            </w:r>
            <w:r>
              <w:rPr>
                <w:rFonts w:hint="eastAsia" w:ascii="微软雅黑" w:hAnsi="微软雅黑" w:eastAsia="微软雅黑" w:cs="微软雅黑"/>
              </w:rPr>
              <w:fldChar w:fldCharType="separate"/>
            </w:r>
            <w:r>
              <w:rPr>
                <w:rFonts w:hint="eastAsia" w:ascii="微软雅黑" w:hAnsi="微软雅黑" w:eastAsia="微软雅黑" w:cs="微软雅黑"/>
                <w:spacing w:val="-4"/>
                <w:sz w:val="24"/>
                <w:szCs w:val="24"/>
              </w:rPr>
              <w:t>www.zcygov.cn</w:t>
            </w:r>
            <w:r>
              <w:rPr>
                <w:rFonts w:hint="eastAsia" w:ascii="微软雅黑" w:hAnsi="微软雅黑" w:eastAsia="微软雅黑" w:cs="微软雅黑"/>
                <w:spacing w:val="-4"/>
                <w:sz w:val="24"/>
                <w:szCs w:val="24"/>
              </w:rPr>
              <w:fldChar w:fldCharType="end"/>
            </w:r>
            <w:r>
              <w:rPr>
                <w:rFonts w:hint="eastAsia" w:ascii="微软雅黑" w:hAnsi="微软雅黑" w:eastAsia="微软雅黑" w:cs="微软雅黑"/>
                <w:spacing w:val="-4"/>
                <w:sz w:val="24"/>
                <w:szCs w:val="24"/>
              </w:rPr>
              <w:t xml:space="preserve">）获取磋商文件，并于 </w:t>
            </w:r>
            <w:r>
              <w:rPr>
                <w:rFonts w:hint="eastAsia" w:ascii="微软雅黑" w:hAnsi="微软雅黑" w:eastAsia="微软雅黑" w:cs="微软雅黑"/>
                <w:color w:val="FF0000"/>
                <w:spacing w:val="-4"/>
                <w:sz w:val="24"/>
                <w:szCs w:val="24"/>
              </w:rPr>
              <w:t>2025 年</w:t>
            </w:r>
            <w:r>
              <w:rPr>
                <w:rFonts w:hint="eastAsia" w:ascii="微软雅黑" w:hAnsi="微软雅黑" w:eastAsia="微软雅黑" w:cs="微软雅黑"/>
                <w:color w:val="FF0000"/>
                <w:spacing w:val="-4"/>
                <w:sz w:val="24"/>
                <w:szCs w:val="24"/>
                <w:lang w:val="en-US" w:eastAsia="zh-CN"/>
              </w:rPr>
              <w:t>4</w:t>
            </w:r>
            <w:r>
              <w:rPr>
                <w:rFonts w:hint="eastAsia" w:ascii="微软雅黑" w:hAnsi="微软雅黑" w:eastAsia="微软雅黑" w:cs="微软雅黑"/>
                <w:color w:val="FF0000"/>
                <w:spacing w:val="-4"/>
                <w:sz w:val="24"/>
                <w:szCs w:val="24"/>
              </w:rPr>
              <w:t>月</w:t>
            </w:r>
            <w:r>
              <w:rPr>
                <w:rFonts w:hint="eastAsia" w:ascii="微软雅黑" w:hAnsi="微软雅黑" w:eastAsia="微软雅黑" w:cs="微软雅黑"/>
                <w:color w:val="FF0000"/>
                <w:spacing w:val="-4"/>
                <w:sz w:val="24"/>
                <w:szCs w:val="24"/>
                <w:lang w:val="en-US" w:eastAsia="zh-CN"/>
              </w:rPr>
              <w:t>7</w:t>
            </w:r>
            <w:r>
              <w:rPr>
                <w:rFonts w:hint="eastAsia" w:ascii="微软雅黑" w:hAnsi="微软雅黑" w:eastAsia="微软雅黑" w:cs="微软雅黑"/>
                <w:color w:val="FF0000"/>
                <w:spacing w:val="34"/>
                <w:w w:val="101"/>
                <w:sz w:val="24"/>
                <w:szCs w:val="24"/>
              </w:rPr>
              <w:t xml:space="preserve"> </w:t>
            </w:r>
            <w:r>
              <w:rPr>
                <w:rFonts w:hint="eastAsia" w:ascii="微软雅黑" w:hAnsi="微软雅黑" w:eastAsia="微软雅黑" w:cs="微软雅黑"/>
                <w:color w:val="FF0000"/>
                <w:spacing w:val="-4"/>
                <w:sz w:val="24"/>
                <w:szCs w:val="24"/>
              </w:rPr>
              <w:t>日 11 点 00 分（北京时间）</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前递交投标文件。</w:t>
            </w:r>
          </w:p>
        </w:tc>
      </w:tr>
    </w:tbl>
    <w:p w14:paraId="247433A9">
      <w:pPr>
        <w:pStyle w:val="3"/>
        <w:spacing w:before="98" w:line="183" w:lineRule="auto"/>
        <w:ind w:left="96"/>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一、项目基本情况</w:t>
      </w:r>
    </w:p>
    <w:p w14:paraId="3287368D">
      <w:pPr>
        <w:pStyle w:val="3"/>
        <w:spacing w:before="53" w:line="221" w:lineRule="auto"/>
        <w:ind w:left="570"/>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rPr>
        <w:t>项目编号：</w:t>
      </w:r>
      <w:r>
        <w:rPr>
          <w:rFonts w:hint="eastAsia" w:ascii="微软雅黑" w:hAnsi="微软雅黑" w:eastAsia="微软雅黑" w:cs="微软雅黑"/>
          <w:spacing w:val="-1"/>
          <w:sz w:val="24"/>
          <w:szCs w:val="24"/>
          <w:lang w:eastAsia="zh-CN"/>
        </w:rPr>
        <w:t>XJTS-2025-CS-14</w:t>
      </w:r>
    </w:p>
    <w:p w14:paraId="7C674CBC">
      <w:pPr>
        <w:pStyle w:val="3"/>
        <w:spacing w:before="32" w:line="225" w:lineRule="auto"/>
        <w:ind w:left="570"/>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rPr>
        <w:t>项目名称：</w:t>
      </w:r>
      <w:r>
        <w:rPr>
          <w:rFonts w:hint="eastAsia" w:ascii="微软雅黑" w:hAnsi="微软雅黑" w:eastAsia="微软雅黑" w:cs="微软雅黑"/>
          <w:spacing w:val="-1"/>
          <w:sz w:val="24"/>
          <w:szCs w:val="24"/>
          <w:lang w:eastAsia="zh-CN"/>
        </w:rPr>
        <w:t>莎车县艾力西湖镇墩艾日克（7）村生活污水处理设施2025年中央财政以工代赈项目</w:t>
      </w:r>
    </w:p>
    <w:p w14:paraId="4C5C5008">
      <w:pPr>
        <w:pStyle w:val="3"/>
        <w:spacing w:before="71" w:line="183" w:lineRule="auto"/>
        <w:ind w:left="57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采购方式：竞争性磋商</w:t>
      </w:r>
    </w:p>
    <w:p w14:paraId="7108ADED">
      <w:pPr>
        <w:pStyle w:val="3"/>
        <w:spacing w:before="52" w:line="221" w:lineRule="auto"/>
        <w:ind w:left="573"/>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rPr>
        <w:t>预算金额（元</w:t>
      </w:r>
      <w:r>
        <w:rPr>
          <w:rFonts w:hint="eastAsia" w:ascii="微软雅黑" w:hAnsi="微软雅黑" w:eastAsia="微软雅黑" w:cs="微软雅黑"/>
          <w:spacing w:val="-11"/>
          <w:sz w:val="24"/>
          <w:szCs w:val="24"/>
        </w:rPr>
        <w:t>）</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11"/>
          <w:sz w:val="24"/>
          <w:szCs w:val="24"/>
        </w:rPr>
        <w:t>：</w:t>
      </w:r>
      <w:r>
        <w:rPr>
          <w:rFonts w:hint="eastAsia" w:ascii="微软雅黑" w:hAnsi="微软雅黑" w:eastAsia="微软雅黑" w:cs="微软雅黑"/>
          <w:spacing w:val="-2"/>
          <w:sz w:val="24"/>
          <w:szCs w:val="24"/>
          <w:lang w:eastAsia="zh-CN"/>
        </w:rPr>
        <w:t>3541809.78元</w:t>
      </w:r>
    </w:p>
    <w:p w14:paraId="250FD0AD">
      <w:pPr>
        <w:pStyle w:val="3"/>
        <w:spacing w:before="33" w:line="221" w:lineRule="auto"/>
        <w:ind w:left="572"/>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rPr>
        <w:t>最高现价（元</w:t>
      </w:r>
      <w:r>
        <w:rPr>
          <w:rFonts w:hint="eastAsia" w:ascii="微软雅黑" w:hAnsi="微软雅黑" w:eastAsia="微软雅黑" w:cs="微软雅黑"/>
          <w:spacing w:val="-11"/>
          <w:sz w:val="24"/>
          <w:szCs w:val="24"/>
        </w:rPr>
        <w:t>）</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11"/>
          <w:sz w:val="24"/>
          <w:szCs w:val="24"/>
        </w:rPr>
        <w:t>：</w:t>
      </w:r>
      <w:r>
        <w:rPr>
          <w:rFonts w:hint="eastAsia" w:ascii="微软雅黑" w:hAnsi="微软雅黑" w:eastAsia="微软雅黑" w:cs="微软雅黑"/>
          <w:spacing w:val="-2"/>
          <w:sz w:val="24"/>
          <w:szCs w:val="24"/>
          <w:lang w:eastAsia="zh-CN"/>
        </w:rPr>
        <w:t>3541809.78元</w:t>
      </w:r>
    </w:p>
    <w:p w14:paraId="01BEF707">
      <w:pPr>
        <w:pStyle w:val="3"/>
        <w:spacing w:before="33"/>
        <w:ind w:left="92" w:right="89" w:firstLine="479"/>
        <w:jc w:val="both"/>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采购需求：</w:t>
      </w:r>
      <w:r>
        <w:rPr>
          <w:rFonts w:hint="eastAsia" w:ascii="微软雅黑" w:hAnsi="微软雅黑" w:eastAsia="微软雅黑" w:cs="微软雅黑"/>
          <w:spacing w:val="-2"/>
          <w:sz w:val="24"/>
          <w:szCs w:val="24"/>
          <w:lang w:eastAsia="zh-CN"/>
        </w:rPr>
        <w:t>新建生活污水管网11.6公里，化粪池5座及配套附属设施。</w:t>
      </w:r>
      <w:r>
        <w:rPr>
          <w:rFonts w:hint="eastAsia" w:ascii="微软雅黑" w:hAnsi="微软雅黑" w:eastAsia="微软雅黑" w:cs="微软雅黑"/>
          <w:spacing w:val="-2"/>
          <w:sz w:val="24"/>
          <w:szCs w:val="24"/>
        </w:rPr>
        <w:t>（本工程施工图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纸及工程量清单内的全部工作内容）</w:t>
      </w:r>
    </w:p>
    <w:p w14:paraId="0C30928D">
      <w:pPr>
        <w:pStyle w:val="3"/>
        <w:spacing w:before="1" w:line="220" w:lineRule="auto"/>
        <w:ind w:left="57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合同履约期限</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4"/>
          <w:sz w:val="24"/>
          <w:szCs w:val="24"/>
        </w:rPr>
        <w:t>：</w:t>
      </w:r>
      <w:r>
        <w:rPr>
          <w:rFonts w:hint="eastAsia" w:ascii="微软雅黑" w:hAnsi="微软雅黑" w:eastAsia="微软雅黑" w:cs="微软雅黑"/>
          <w:spacing w:val="-4"/>
          <w:sz w:val="24"/>
          <w:szCs w:val="24"/>
          <w:lang w:val="en-US" w:eastAsia="zh-CN"/>
        </w:rPr>
        <w:t>6</w:t>
      </w:r>
      <w:r>
        <w:rPr>
          <w:rFonts w:hint="eastAsia" w:ascii="微软雅黑" w:hAnsi="微软雅黑" w:eastAsia="微软雅黑" w:cs="微软雅黑"/>
          <w:spacing w:val="-4"/>
          <w:sz w:val="24"/>
          <w:szCs w:val="24"/>
        </w:rPr>
        <w:t>0</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4"/>
          <w:sz w:val="24"/>
          <w:szCs w:val="24"/>
        </w:rPr>
        <w:t>日历天。（具体以签订合同为准）</w:t>
      </w:r>
    </w:p>
    <w:p w14:paraId="6C171B42">
      <w:pPr>
        <w:pStyle w:val="3"/>
        <w:spacing w:before="31" w:line="221" w:lineRule="auto"/>
        <w:ind w:left="57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本项目（否）接受联合体投标。</w:t>
      </w:r>
    </w:p>
    <w:p w14:paraId="3E3B6FD4">
      <w:pPr>
        <w:pStyle w:val="3"/>
        <w:spacing w:before="79" w:line="183" w:lineRule="auto"/>
        <w:ind w:left="96"/>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二、申请人的资格要求</w:t>
      </w:r>
    </w:p>
    <w:p w14:paraId="6D436C37">
      <w:pPr>
        <w:pStyle w:val="3"/>
        <w:spacing w:before="26" w:line="232" w:lineRule="auto"/>
        <w:ind w:left="91" w:right="89" w:firstLine="49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1.满足《中华人民共和国政府采购法》第二十二条规定；</w:t>
      </w:r>
      <w:r>
        <w:rPr>
          <w:rFonts w:hint="eastAsia" w:cs="微软雅黑"/>
          <w:sz w:val="24"/>
          <w:szCs w:val="24"/>
          <w:lang w:eastAsia="zh-CN"/>
        </w:rPr>
        <w:t>（</w:t>
      </w:r>
      <w:r>
        <w:rPr>
          <w:rFonts w:hint="eastAsia" w:cs="微软雅黑"/>
          <w:sz w:val="24"/>
          <w:szCs w:val="24"/>
          <w:lang w:val="en-US" w:eastAsia="zh-CN"/>
        </w:rPr>
        <w:t>1</w:t>
      </w:r>
      <w:r>
        <w:rPr>
          <w:rFonts w:hint="eastAsia" w:cs="微软雅黑"/>
          <w:sz w:val="24"/>
          <w:szCs w:val="24"/>
          <w:lang w:eastAsia="zh-CN"/>
        </w:rPr>
        <w:t>）</w:t>
      </w:r>
      <w:r>
        <w:rPr>
          <w:rFonts w:hint="eastAsia" w:ascii="微软雅黑" w:hAnsi="微软雅黑" w:eastAsia="微软雅黑" w:cs="微软雅黑"/>
          <w:sz w:val="24"/>
          <w:szCs w:val="24"/>
        </w:rPr>
        <w:t>具有有效的营业执照；</w:t>
      </w:r>
    </w:p>
    <w:p w14:paraId="459FB72E">
      <w:pPr>
        <w:pStyle w:val="3"/>
        <w:spacing w:before="26" w:line="232" w:lineRule="auto"/>
        <w:ind w:left="91" w:right="89" w:firstLine="494"/>
        <w:rPr>
          <w:rFonts w:hint="eastAsia" w:ascii="微软雅黑" w:hAnsi="微软雅黑" w:eastAsia="微软雅黑" w:cs="微软雅黑"/>
          <w:sz w:val="24"/>
          <w:szCs w:val="24"/>
        </w:rPr>
      </w:pPr>
      <w:r>
        <w:rPr>
          <w:rFonts w:hint="eastAsia" w:cs="微软雅黑"/>
          <w:sz w:val="24"/>
          <w:szCs w:val="24"/>
          <w:lang w:eastAsia="zh-CN"/>
        </w:rPr>
        <w:t>（</w:t>
      </w:r>
      <w:r>
        <w:rPr>
          <w:rFonts w:hint="eastAsia" w:cs="微软雅黑"/>
          <w:sz w:val="24"/>
          <w:szCs w:val="24"/>
          <w:lang w:val="en-US" w:eastAsia="zh-CN"/>
        </w:rPr>
        <w:t>2</w:t>
      </w:r>
      <w:r>
        <w:rPr>
          <w:rFonts w:hint="eastAsia" w:cs="微软雅黑"/>
          <w:sz w:val="24"/>
          <w:szCs w:val="24"/>
          <w:lang w:eastAsia="zh-CN"/>
        </w:rPr>
        <w:t>）</w:t>
      </w:r>
      <w:r>
        <w:rPr>
          <w:rFonts w:hint="eastAsia" w:ascii="微软雅黑" w:hAnsi="微软雅黑" w:eastAsia="微软雅黑" w:cs="微软雅黑"/>
          <w:sz w:val="24"/>
          <w:szCs w:val="24"/>
        </w:rPr>
        <w:t>法定代表人授权委托书及被委托人身份证(法人需提供法人身份证及法人代表资 格证明书)；</w:t>
      </w:r>
    </w:p>
    <w:p w14:paraId="60CCD3D2">
      <w:pPr>
        <w:pStyle w:val="3"/>
        <w:spacing w:before="26" w:line="232" w:lineRule="auto"/>
        <w:ind w:left="91" w:right="89" w:firstLine="494"/>
        <w:rPr>
          <w:rFonts w:hint="eastAsia" w:ascii="微软雅黑" w:hAnsi="微软雅黑" w:eastAsia="微软雅黑" w:cs="微软雅黑"/>
          <w:sz w:val="24"/>
          <w:szCs w:val="24"/>
        </w:rPr>
      </w:pPr>
      <w:r>
        <w:rPr>
          <w:rFonts w:hint="eastAsia" w:cs="微软雅黑"/>
          <w:sz w:val="24"/>
          <w:szCs w:val="24"/>
          <w:lang w:eastAsia="zh-CN"/>
        </w:rPr>
        <w:t>（</w:t>
      </w:r>
      <w:r>
        <w:rPr>
          <w:rFonts w:hint="eastAsia" w:cs="微软雅黑"/>
          <w:sz w:val="24"/>
          <w:szCs w:val="24"/>
          <w:lang w:val="en-US" w:eastAsia="zh-CN"/>
        </w:rPr>
        <w:t>3</w:t>
      </w:r>
      <w:r>
        <w:rPr>
          <w:rFonts w:hint="eastAsia" w:cs="微软雅黑"/>
          <w:sz w:val="24"/>
          <w:szCs w:val="24"/>
          <w:lang w:eastAsia="zh-CN"/>
        </w:rPr>
        <w:t>）</w:t>
      </w:r>
      <w:r>
        <w:rPr>
          <w:rFonts w:hint="eastAsia" w:ascii="微软雅黑" w:hAnsi="微软雅黑" w:eastAsia="微软雅黑" w:cs="微软雅黑"/>
          <w:sz w:val="24"/>
          <w:szCs w:val="24"/>
        </w:rPr>
        <w:t>提供本单位缴纳的近三个月内任意一个月社保缴纳证明及明细；</w:t>
      </w:r>
    </w:p>
    <w:p w14:paraId="50C73CDB">
      <w:pPr>
        <w:pStyle w:val="3"/>
        <w:spacing w:before="26" w:line="232" w:lineRule="auto"/>
        <w:ind w:left="91" w:right="89" w:firstLine="494"/>
        <w:rPr>
          <w:rFonts w:hint="eastAsia" w:ascii="微软雅黑" w:hAnsi="微软雅黑" w:eastAsia="微软雅黑" w:cs="微软雅黑"/>
          <w:sz w:val="24"/>
          <w:szCs w:val="24"/>
        </w:rPr>
      </w:pPr>
      <w:r>
        <w:rPr>
          <w:rFonts w:hint="eastAsia" w:cs="微软雅黑"/>
          <w:sz w:val="24"/>
          <w:szCs w:val="24"/>
          <w:lang w:eastAsia="zh-CN"/>
        </w:rPr>
        <w:t>（</w:t>
      </w:r>
      <w:r>
        <w:rPr>
          <w:rFonts w:hint="eastAsia" w:cs="微软雅黑"/>
          <w:sz w:val="24"/>
          <w:szCs w:val="24"/>
          <w:lang w:val="en-US" w:eastAsia="zh-CN"/>
        </w:rPr>
        <w:t>4</w:t>
      </w:r>
      <w:r>
        <w:rPr>
          <w:rFonts w:hint="eastAsia" w:cs="微软雅黑"/>
          <w:sz w:val="24"/>
          <w:szCs w:val="24"/>
          <w:lang w:eastAsia="zh-CN"/>
        </w:rPr>
        <w:t>）</w:t>
      </w:r>
      <w:r>
        <w:rPr>
          <w:rFonts w:hint="eastAsia" w:ascii="微软雅黑" w:hAnsi="微软雅黑" w:eastAsia="微软雅黑" w:cs="微软雅黑"/>
          <w:sz w:val="24"/>
          <w:szCs w:val="24"/>
        </w:rPr>
        <w:t>提供近三个月内任意一个月税务局开具的完税证明；（完税证明或税务部门出 具的其他证明 ，非社会保险类）；</w:t>
      </w:r>
    </w:p>
    <w:p w14:paraId="53289689">
      <w:pPr>
        <w:pStyle w:val="3"/>
        <w:spacing w:before="26" w:line="232" w:lineRule="auto"/>
        <w:ind w:left="91" w:right="89" w:firstLine="494"/>
        <w:rPr>
          <w:rFonts w:hint="eastAsia" w:ascii="微软雅黑" w:hAnsi="微软雅黑" w:eastAsia="微软雅黑" w:cs="微软雅黑"/>
          <w:sz w:val="24"/>
          <w:szCs w:val="24"/>
        </w:rPr>
      </w:pPr>
      <w:r>
        <w:rPr>
          <w:rFonts w:hint="eastAsia" w:cs="微软雅黑"/>
          <w:sz w:val="24"/>
          <w:szCs w:val="24"/>
          <w:lang w:eastAsia="zh-CN"/>
        </w:rPr>
        <w:t>（</w:t>
      </w:r>
      <w:r>
        <w:rPr>
          <w:rFonts w:hint="eastAsia" w:cs="微软雅黑"/>
          <w:sz w:val="24"/>
          <w:szCs w:val="24"/>
          <w:lang w:val="en-US" w:eastAsia="zh-CN"/>
        </w:rPr>
        <w:t>5</w:t>
      </w:r>
      <w:r>
        <w:rPr>
          <w:rFonts w:hint="eastAsia" w:cs="微软雅黑"/>
          <w:sz w:val="24"/>
          <w:szCs w:val="24"/>
          <w:lang w:eastAsia="zh-CN"/>
        </w:rPr>
        <w:t>）</w:t>
      </w:r>
      <w:r>
        <w:rPr>
          <w:rFonts w:hint="eastAsia" w:ascii="微软雅黑" w:hAnsi="微软雅黑" w:eastAsia="微软雅黑" w:cs="微软雅黑"/>
          <w:sz w:val="24"/>
          <w:szCs w:val="24"/>
        </w:rPr>
        <w:t>提供2023年或2024年财务审计报告（新公司提供成立至今的未满一年的公司提供有效 银行资信证明）；</w:t>
      </w:r>
    </w:p>
    <w:p w14:paraId="37642F8F">
      <w:pPr>
        <w:pStyle w:val="3"/>
        <w:spacing w:before="26" w:line="232" w:lineRule="auto"/>
        <w:ind w:left="91" w:right="89" w:firstLine="494"/>
        <w:rPr>
          <w:rFonts w:hint="eastAsia" w:ascii="微软雅黑" w:hAnsi="微软雅黑" w:eastAsia="微软雅黑" w:cs="微软雅黑"/>
          <w:sz w:val="24"/>
          <w:szCs w:val="24"/>
        </w:rPr>
      </w:pPr>
      <w:r>
        <w:rPr>
          <w:rFonts w:hint="eastAsia" w:cs="微软雅黑"/>
          <w:sz w:val="24"/>
          <w:szCs w:val="24"/>
          <w:lang w:eastAsia="zh-CN"/>
        </w:rPr>
        <w:t>（</w:t>
      </w:r>
      <w:r>
        <w:rPr>
          <w:rFonts w:hint="eastAsia" w:cs="微软雅黑"/>
          <w:sz w:val="24"/>
          <w:szCs w:val="24"/>
          <w:lang w:val="en-US" w:eastAsia="zh-CN"/>
        </w:rPr>
        <w:t>6</w:t>
      </w:r>
      <w:r>
        <w:rPr>
          <w:rFonts w:hint="eastAsia" w:cs="微软雅黑"/>
          <w:sz w:val="24"/>
          <w:szCs w:val="24"/>
          <w:lang w:eastAsia="zh-CN"/>
        </w:rPr>
        <w:t>）</w:t>
      </w:r>
      <w:r>
        <w:rPr>
          <w:rFonts w:hint="eastAsia" w:ascii="微软雅黑" w:hAnsi="微软雅黑" w:eastAsia="微软雅黑" w:cs="微软雅黑"/>
          <w:sz w:val="24"/>
          <w:szCs w:val="24"/>
        </w:rPr>
        <w:t>参加政府采购活动近三年内在经营活动中没有重大违法记录的书面声明；</w:t>
      </w:r>
    </w:p>
    <w:p w14:paraId="503AAE7F">
      <w:pPr>
        <w:pStyle w:val="3"/>
        <w:spacing w:before="26" w:line="232" w:lineRule="auto"/>
        <w:ind w:left="91" w:right="89" w:firstLine="494"/>
        <w:rPr>
          <w:rFonts w:hint="eastAsia" w:ascii="微软雅黑" w:hAnsi="微软雅黑" w:eastAsia="微软雅黑" w:cs="微软雅黑"/>
          <w:sz w:val="24"/>
          <w:szCs w:val="24"/>
        </w:rPr>
      </w:pPr>
      <w:r>
        <w:rPr>
          <w:rFonts w:hint="eastAsia" w:cs="微软雅黑"/>
          <w:sz w:val="24"/>
          <w:szCs w:val="24"/>
          <w:lang w:eastAsia="zh-CN"/>
        </w:rPr>
        <w:t>（</w:t>
      </w:r>
      <w:r>
        <w:rPr>
          <w:rFonts w:hint="eastAsia" w:cs="微软雅黑"/>
          <w:sz w:val="24"/>
          <w:szCs w:val="24"/>
          <w:lang w:val="en-US" w:eastAsia="zh-CN"/>
        </w:rPr>
        <w:t>7</w:t>
      </w:r>
      <w:r>
        <w:rPr>
          <w:rFonts w:hint="eastAsia" w:cs="微软雅黑"/>
          <w:sz w:val="24"/>
          <w:szCs w:val="24"/>
          <w:lang w:eastAsia="zh-CN"/>
        </w:rPr>
        <w:t>）</w:t>
      </w:r>
      <w:r>
        <w:rPr>
          <w:rFonts w:hint="eastAsia" w:ascii="微软雅黑" w:hAnsi="微软雅黑" w:eastAsia="微软雅黑" w:cs="微软雅黑"/>
          <w:sz w:val="24"/>
          <w:szCs w:val="24"/>
        </w:rPr>
        <w:t>根据《财政部关于在政府采购活动中查询及使用信用记录有关问题的通知》（财   库﹝2016﹞ 125 号）的要求，凡拟参加本次招标项目的供应商，如在“信用中国 ”  网站（ www.creditchina.gov.cn） 被列入失信被执行人、重大税收违法失信主体   名单(信用服务-重点领域严重失信主体名单查询-搜索栏输入单位全称)、中国政府   采购网（http://www.ccgp.gov.cn/search/cr/）严重违法失信行为信息记录名单的    （尚在处罚期内的），“国家企业信用信息公示系统（http://www.gsxt.gov.cn）”  列入严重违法失信名单（黑名单）信息；</w:t>
      </w:r>
    </w:p>
    <w:p w14:paraId="7DB8259E">
      <w:pPr>
        <w:pStyle w:val="3"/>
        <w:spacing w:before="26" w:line="232" w:lineRule="auto"/>
        <w:ind w:left="91" w:right="89" w:firstLine="494"/>
        <w:rPr>
          <w:rFonts w:hint="eastAsia" w:ascii="微软雅黑" w:hAnsi="微软雅黑" w:eastAsia="微软雅黑" w:cs="微软雅黑"/>
          <w:sz w:val="24"/>
          <w:szCs w:val="24"/>
        </w:rPr>
      </w:pPr>
      <w:r>
        <w:rPr>
          <w:rFonts w:hint="eastAsia" w:cs="微软雅黑"/>
          <w:sz w:val="24"/>
          <w:szCs w:val="24"/>
          <w:lang w:eastAsia="zh-CN"/>
        </w:rPr>
        <w:t>（</w:t>
      </w:r>
      <w:r>
        <w:rPr>
          <w:rFonts w:hint="eastAsia" w:cs="微软雅黑"/>
          <w:sz w:val="24"/>
          <w:szCs w:val="24"/>
          <w:lang w:val="en-US" w:eastAsia="zh-CN"/>
        </w:rPr>
        <w:t>8</w:t>
      </w:r>
      <w:r>
        <w:rPr>
          <w:rFonts w:hint="eastAsia" w:cs="微软雅黑"/>
          <w:sz w:val="24"/>
          <w:szCs w:val="24"/>
          <w:lang w:eastAsia="zh-CN"/>
        </w:rPr>
        <w:t>）</w:t>
      </w:r>
      <w:r>
        <w:rPr>
          <w:rFonts w:hint="eastAsia" w:ascii="微软雅黑" w:hAnsi="微软雅黑" w:eastAsia="微软雅黑" w:cs="微软雅黑"/>
          <w:sz w:val="24"/>
          <w:szCs w:val="24"/>
        </w:rPr>
        <w:t>提供针对本次项目《反商业贿赂承诺书》；</w:t>
      </w:r>
    </w:p>
    <w:p w14:paraId="71BF4A2D">
      <w:pPr>
        <w:pStyle w:val="3"/>
        <w:spacing w:before="27" w:line="225" w:lineRule="auto"/>
        <w:ind w:left="58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2.落实政府采购政策需满足的资格要求：供应商为中小企业；</w:t>
      </w:r>
    </w:p>
    <w:p w14:paraId="18DF6007">
      <w:pPr>
        <w:pStyle w:val="3"/>
        <w:spacing w:before="26" w:line="232" w:lineRule="auto"/>
        <w:ind w:left="91" w:right="89" w:firstLine="494"/>
        <w:rPr>
          <w:rFonts w:hint="eastAsia" w:ascii="微软雅黑" w:hAnsi="微软雅黑" w:eastAsia="微软雅黑" w:cs="微软雅黑"/>
          <w:sz w:val="24"/>
          <w:szCs w:val="24"/>
        </w:rPr>
      </w:pPr>
      <w:r>
        <w:rPr>
          <w:rFonts w:hint="eastAsia" w:ascii="微软雅黑" w:hAnsi="微软雅黑" w:eastAsia="微软雅黑" w:cs="微软雅黑"/>
          <w:sz w:val="24"/>
          <w:szCs w:val="24"/>
        </w:rPr>
        <w:t>3.本项目的特定资格要求：</w:t>
      </w:r>
    </w:p>
    <w:p w14:paraId="2AA684E0">
      <w:pPr>
        <w:pStyle w:val="3"/>
        <w:spacing w:before="26" w:line="232" w:lineRule="auto"/>
        <w:ind w:left="91" w:right="89" w:firstLine="494"/>
        <w:rPr>
          <w:rFonts w:hint="eastAsia" w:ascii="微软雅黑" w:hAnsi="微软雅黑" w:eastAsia="微软雅黑" w:cs="微软雅黑"/>
          <w:sz w:val="24"/>
          <w:szCs w:val="24"/>
        </w:rPr>
      </w:pPr>
      <w:r>
        <w:rPr>
          <w:rFonts w:hint="eastAsia" w:ascii="微软雅黑" w:hAnsi="微软雅黑" w:eastAsia="微软雅黑" w:cs="微软雅黑"/>
          <w:sz w:val="24"/>
          <w:szCs w:val="24"/>
        </w:rPr>
        <w:t>企业资质要求：投标人须具备有效的[市政公用工程施工总承包</w:t>
      </w:r>
      <w:r>
        <w:rPr>
          <w:rFonts w:hint="eastAsia" w:cs="微软雅黑"/>
          <w:sz w:val="24"/>
          <w:szCs w:val="24"/>
          <w:lang w:val="en-US" w:eastAsia="zh-CN"/>
        </w:rPr>
        <w:t>贰</w:t>
      </w:r>
      <w:r>
        <w:rPr>
          <w:rFonts w:hint="eastAsia" w:ascii="微软雅黑" w:hAnsi="微软雅黑" w:eastAsia="微软雅黑" w:cs="微软雅黑"/>
          <w:sz w:val="24"/>
          <w:szCs w:val="24"/>
        </w:rPr>
        <w:t>级]（含）及 以上资质及有效的安全生产许可证；项目负责人资质要求：项目负责人须具备市政公用工程专业二级（含二级）以上注册建造师执业资格 ，具备有效的安全生产考核合格证书 ，近 3 个月有效的社保证明 ，且未担任其他在施建设项目的项目负责人；</w:t>
      </w:r>
    </w:p>
    <w:p w14:paraId="1E1ED550">
      <w:pPr>
        <w:pStyle w:val="3"/>
        <w:spacing w:before="99" w:line="183" w:lineRule="auto"/>
        <w:ind w:left="96"/>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三、获取采购文件</w:t>
      </w:r>
    </w:p>
    <w:p w14:paraId="4C9835B2">
      <w:pPr>
        <w:pStyle w:val="3"/>
        <w:spacing w:before="50" w:line="246" w:lineRule="auto"/>
        <w:ind w:left="94" w:right="90" w:firstLine="487"/>
        <w:rPr>
          <w:rFonts w:hint="eastAsia" w:ascii="微软雅黑" w:hAnsi="微软雅黑" w:eastAsia="微软雅黑" w:cs="微软雅黑"/>
          <w:color w:val="FF0000"/>
          <w:sz w:val="24"/>
          <w:szCs w:val="24"/>
        </w:rPr>
      </w:pPr>
      <w:r>
        <w:rPr>
          <w:rFonts w:hint="eastAsia" w:ascii="微软雅黑" w:hAnsi="微软雅黑" w:eastAsia="微软雅黑" w:cs="微软雅黑"/>
          <w:color w:val="FF0000"/>
          <w:spacing w:val="-4"/>
          <w:sz w:val="24"/>
          <w:szCs w:val="24"/>
        </w:rPr>
        <w:t>时间：2025 年</w:t>
      </w:r>
      <w:r>
        <w:rPr>
          <w:rFonts w:hint="eastAsia" w:cs="微软雅黑"/>
          <w:color w:val="FF0000"/>
          <w:spacing w:val="-4"/>
          <w:sz w:val="24"/>
          <w:szCs w:val="24"/>
          <w:lang w:val="en-US" w:eastAsia="zh-CN"/>
        </w:rPr>
        <w:t>3</w:t>
      </w:r>
      <w:r>
        <w:rPr>
          <w:rFonts w:hint="eastAsia" w:ascii="微软雅黑" w:hAnsi="微软雅黑" w:eastAsia="微软雅黑" w:cs="微软雅黑"/>
          <w:color w:val="FF0000"/>
          <w:spacing w:val="-4"/>
          <w:sz w:val="24"/>
          <w:szCs w:val="24"/>
        </w:rPr>
        <w:t>月</w:t>
      </w:r>
      <w:r>
        <w:rPr>
          <w:rFonts w:hint="eastAsia" w:cs="微软雅黑"/>
          <w:color w:val="FF0000"/>
          <w:spacing w:val="-4"/>
          <w:sz w:val="24"/>
          <w:szCs w:val="24"/>
          <w:lang w:val="en-US" w:eastAsia="zh-CN"/>
        </w:rPr>
        <w:t>27</w:t>
      </w:r>
      <w:r>
        <w:rPr>
          <w:rFonts w:hint="eastAsia" w:ascii="微软雅黑" w:hAnsi="微软雅黑" w:eastAsia="微软雅黑" w:cs="微软雅黑"/>
          <w:color w:val="FF0000"/>
          <w:spacing w:val="-4"/>
          <w:sz w:val="24"/>
          <w:szCs w:val="24"/>
        </w:rPr>
        <w:t xml:space="preserve">日至 2025 </w:t>
      </w:r>
      <w:r>
        <w:rPr>
          <w:rFonts w:hint="eastAsia" w:ascii="微软雅黑" w:hAnsi="微软雅黑" w:eastAsia="微软雅黑" w:cs="微软雅黑"/>
          <w:color w:val="FF0000"/>
          <w:spacing w:val="-5"/>
          <w:sz w:val="24"/>
          <w:szCs w:val="24"/>
        </w:rPr>
        <w:t>年</w:t>
      </w:r>
      <w:r>
        <w:rPr>
          <w:rFonts w:hint="eastAsia" w:cs="微软雅黑"/>
          <w:color w:val="FF0000"/>
          <w:spacing w:val="-5"/>
          <w:sz w:val="24"/>
          <w:szCs w:val="24"/>
          <w:lang w:val="en-US" w:eastAsia="zh-CN"/>
        </w:rPr>
        <w:t>4</w:t>
      </w:r>
      <w:r>
        <w:rPr>
          <w:rFonts w:hint="eastAsia" w:ascii="微软雅黑" w:hAnsi="微软雅黑" w:eastAsia="微软雅黑" w:cs="微软雅黑"/>
          <w:color w:val="FF0000"/>
          <w:spacing w:val="-5"/>
          <w:sz w:val="24"/>
          <w:szCs w:val="24"/>
        </w:rPr>
        <w:t>月</w:t>
      </w:r>
      <w:r>
        <w:rPr>
          <w:rFonts w:hint="eastAsia" w:cs="微软雅黑"/>
          <w:color w:val="FF0000"/>
          <w:spacing w:val="-5"/>
          <w:sz w:val="24"/>
          <w:szCs w:val="24"/>
          <w:lang w:val="en-US" w:eastAsia="zh-CN"/>
        </w:rPr>
        <w:t>3</w:t>
      </w:r>
      <w:r>
        <w:rPr>
          <w:rFonts w:hint="eastAsia" w:ascii="微软雅黑" w:hAnsi="微软雅黑" w:eastAsia="微软雅黑" w:cs="微软雅黑"/>
          <w:color w:val="FF0000"/>
          <w:spacing w:val="-5"/>
          <w:sz w:val="24"/>
          <w:szCs w:val="24"/>
        </w:rPr>
        <w:t>日，每天上午 10:00 至 14:00，下午</w:t>
      </w:r>
      <w:r>
        <w:rPr>
          <w:rFonts w:hint="eastAsia" w:ascii="微软雅黑" w:hAnsi="微软雅黑" w:eastAsia="微软雅黑" w:cs="微软雅黑"/>
          <w:color w:val="FF0000"/>
          <w:spacing w:val="14"/>
          <w:sz w:val="24"/>
          <w:szCs w:val="24"/>
        </w:rPr>
        <w:t xml:space="preserve"> </w:t>
      </w:r>
      <w:r>
        <w:rPr>
          <w:rFonts w:hint="eastAsia" w:ascii="微软雅黑" w:hAnsi="微软雅黑" w:eastAsia="微软雅黑" w:cs="微软雅黑"/>
          <w:color w:val="FF0000"/>
          <w:spacing w:val="-5"/>
          <w:sz w:val="24"/>
          <w:szCs w:val="24"/>
        </w:rPr>
        <w:t>16:00</w:t>
      </w:r>
      <w:r>
        <w:rPr>
          <w:rFonts w:hint="eastAsia" w:ascii="微软雅黑" w:hAnsi="微软雅黑" w:eastAsia="微软雅黑" w:cs="微软雅黑"/>
          <w:color w:val="FF0000"/>
          <w:sz w:val="24"/>
          <w:szCs w:val="24"/>
        </w:rPr>
        <w:t xml:space="preserve"> </w:t>
      </w:r>
      <w:r>
        <w:rPr>
          <w:rFonts w:hint="eastAsia" w:ascii="微软雅黑" w:hAnsi="微软雅黑" w:eastAsia="微软雅黑" w:cs="微软雅黑"/>
          <w:color w:val="FF0000"/>
          <w:spacing w:val="-5"/>
          <w:sz w:val="24"/>
          <w:szCs w:val="24"/>
        </w:rPr>
        <w:t>至 19</w:t>
      </w:r>
      <w:r>
        <w:rPr>
          <w:rFonts w:hint="eastAsia" w:ascii="微软雅黑" w:hAnsi="微软雅黑" w:eastAsia="微软雅黑" w:cs="微软雅黑"/>
          <w:color w:val="FF0000"/>
          <w:spacing w:val="-21"/>
          <w:sz w:val="24"/>
          <w:szCs w:val="24"/>
        </w:rPr>
        <w:t xml:space="preserve"> </w:t>
      </w:r>
      <w:r>
        <w:rPr>
          <w:rFonts w:hint="eastAsia" w:ascii="微软雅黑" w:hAnsi="微软雅黑" w:eastAsia="微软雅黑" w:cs="微软雅黑"/>
          <w:color w:val="FF0000"/>
          <w:spacing w:val="-5"/>
          <w:sz w:val="24"/>
          <w:szCs w:val="24"/>
        </w:rPr>
        <w:t>：30（北京时间</w:t>
      </w:r>
      <w:r>
        <w:rPr>
          <w:rFonts w:hint="eastAsia" w:ascii="微软雅黑" w:hAnsi="微软雅黑" w:eastAsia="微软雅黑" w:cs="微软雅黑"/>
          <w:color w:val="FF0000"/>
          <w:spacing w:val="-35"/>
          <w:sz w:val="24"/>
          <w:szCs w:val="24"/>
        </w:rPr>
        <w:t xml:space="preserve"> </w:t>
      </w:r>
      <w:r>
        <w:rPr>
          <w:rFonts w:hint="eastAsia" w:ascii="微软雅黑" w:hAnsi="微软雅黑" w:eastAsia="微软雅黑" w:cs="微软雅黑"/>
          <w:color w:val="FF0000"/>
          <w:spacing w:val="-5"/>
          <w:sz w:val="24"/>
          <w:szCs w:val="24"/>
        </w:rPr>
        <w:t>，法定节假日除外）</w:t>
      </w:r>
    </w:p>
    <w:p w14:paraId="75E4DDBE">
      <w:pPr>
        <w:pStyle w:val="3"/>
        <w:spacing w:before="24" w:line="184" w:lineRule="auto"/>
        <w:ind w:left="57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地点：政采云平台</w:t>
      </w:r>
    </w:p>
    <w:p w14:paraId="1E088840">
      <w:pPr>
        <w:pStyle w:val="3"/>
        <w:spacing w:before="53"/>
        <w:ind w:left="124" w:right="89" w:firstLine="446"/>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 xml:space="preserve">方式：供应商登录政采云平台 </w:t>
      </w: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"https://www.zcygov.cn/" </w:instrText>
      </w:r>
      <w:r>
        <w:rPr>
          <w:rFonts w:hint="eastAsia" w:ascii="微软雅黑" w:hAnsi="微软雅黑" w:eastAsia="微软雅黑" w:cs="微软雅黑"/>
        </w:rPr>
        <w:fldChar w:fldCharType="separate"/>
      </w:r>
      <w:r>
        <w:rPr>
          <w:rFonts w:hint="eastAsia" w:ascii="微软雅黑" w:hAnsi="微软雅黑" w:eastAsia="微软雅黑" w:cs="微软雅黑"/>
          <w:spacing w:val="-5"/>
          <w:sz w:val="24"/>
          <w:szCs w:val="24"/>
        </w:rPr>
        <w:t>https://www.zcygov.cn/</w:t>
      </w:r>
      <w:r>
        <w:rPr>
          <w:rFonts w:hint="eastAsia" w:ascii="微软雅黑" w:hAnsi="微软雅黑" w:eastAsia="微软雅黑" w:cs="微软雅黑"/>
          <w:spacing w:val="-5"/>
          <w:sz w:val="24"/>
          <w:szCs w:val="24"/>
        </w:rPr>
        <w:fldChar w:fldCharType="end"/>
      </w:r>
      <w:r>
        <w:rPr>
          <w:rFonts w:hint="eastAsia" w:ascii="微软雅黑" w:hAnsi="微软雅黑" w:eastAsia="微软雅黑" w:cs="微软雅黑"/>
          <w:spacing w:val="-5"/>
          <w:sz w:val="24"/>
          <w:szCs w:val="24"/>
        </w:rPr>
        <w:t>在线申请获取采购文件（进入“项</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3"/>
          <w:sz w:val="24"/>
          <w:szCs w:val="24"/>
        </w:rPr>
        <w:t>目采购”应用</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，在获取采购文件菜单中选择项目，</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3"/>
          <w:sz w:val="24"/>
          <w:szCs w:val="24"/>
        </w:rPr>
        <w:t>申请获取</w:t>
      </w:r>
      <w:r>
        <w:rPr>
          <w:rFonts w:hint="eastAsia" w:ascii="微软雅黑" w:hAnsi="微软雅黑" w:eastAsia="微软雅黑" w:cs="微软雅黑"/>
          <w:spacing w:val="-4"/>
          <w:sz w:val="24"/>
          <w:szCs w:val="24"/>
        </w:rPr>
        <w:t>采购文件）</w:t>
      </w:r>
    </w:p>
    <w:p w14:paraId="0DEDA45D">
      <w:pPr>
        <w:pStyle w:val="3"/>
        <w:spacing w:before="2" w:line="220" w:lineRule="auto"/>
        <w:ind w:left="57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售价（元</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
          <w:sz w:val="24"/>
          <w:szCs w:val="24"/>
        </w:rPr>
        <w:t>0</w:t>
      </w:r>
    </w:p>
    <w:p w14:paraId="42F50D92">
      <w:pPr>
        <w:spacing w:line="347" w:lineRule="auto"/>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四、响应文件提交</w:t>
      </w:r>
    </w:p>
    <w:p w14:paraId="0281C6C2">
      <w:pPr>
        <w:pStyle w:val="3"/>
        <w:spacing w:before="51" w:line="221" w:lineRule="auto"/>
        <w:ind w:left="481"/>
        <w:rPr>
          <w:rFonts w:hint="eastAsia" w:ascii="微软雅黑" w:hAnsi="微软雅黑" w:eastAsia="微软雅黑" w:cs="微软雅黑"/>
          <w:color w:val="FF0000"/>
          <w:sz w:val="24"/>
          <w:szCs w:val="24"/>
        </w:rPr>
      </w:pPr>
      <w:r>
        <w:rPr>
          <w:rFonts w:hint="eastAsia" w:ascii="微软雅黑" w:hAnsi="微软雅黑" w:eastAsia="微软雅黑" w:cs="微软雅黑"/>
          <w:color w:val="FF0000"/>
          <w:spacing w:val="-5"/>
          <w:sz w:val="24"/>
          <w:szCs w:val="24"/>
        </w:rPr>
        <w:t>截止时间</w:t>
      </w:r>
      <w:r>
        <w:rPr>
          <w:rFonts w:hint="eastAsia" w:ascii="微软雅黑" w:hAnsi="微软雅黑" w:eastAsia="微软雅黑" w:cs="微软雅黑"/>
          <w:color w:val="FF0000"/>
          <w:spacing w:val="-18"/>
          <w:sz w:val="24"/>
          <w:szCs w:val="24"/>
        </w:rPr>
        <w:t xml:space="preserve"> </w:t>
      </w:r>
      <w:r>
        <w:rPr>
          <w:rFonts w:hint="eastAsia" w:ascii="微软雅黑" w:hAnsi="微软雅黑" w:eastAsia="微软雅黑" w:cs="微软雅黑"/>
          <w:color w:val="FF0000"/>
          <w:spacing w:val="-5"/>
          <w:sz w:val="24"/>
          <w:szCs w:val="24"/>
        </w:rPr>
        <w:t>：2025 年</w:t>
      </w:r>
      <w:r>
        <w:rPr>
          <w:rFonts w:hint="eastAsia" w:cs="微软雅黑"/>
          <w:color w:val="FF0000"/>
          <w:spacing w:val="-5"/>
          <w:sz w:val="24"/>
          <w:szCs w:val="24"/>
          <w:lang w:val="en-US" w:eastAsia="zh-CN"/>
        </w:rPr>
        <w:t>4</w:t>
      </w:r>
      <w:r>
        <w:rPr>
          <w:rFonts w:hint="eastAsia" w:ascii="微软雅黑" w:hAnsi="微软雅黑" w:eastAsia="微软雅黑" w:cs="微软雅黑"/>
          <w:color w:val="FF0000"/>
          <w:spacing w:val="-5"/>
          <w:sz w:val="24"/>
          <w:szCs w:val="24"/>
        </w:rPr>
        <w:t>月</w:t>
      </w:r>
      <w:r>
        <w:rPr>
          <w:rFonts w:hint="eastAsia" w:cs="微软雅黑"/>
          <w:color w:val="FF0000"/>
          <w:spacing w:val="-5"/>
          <w:sz w:val="24"/>
          <w:szCs w:val="24"/>
          <w:lang w:val="en-US" w:eastAsia="zh-CN"/>
        </w:rPr>
        <w:t>7</w:t>
      </w:r>
      <w:r>
        <w:rPr>
          <w:rFonts w:hint="eastAsia" w:ascii="微软雅黑" w:hAnsi="微软雅黑" w:eastAsia="微软雅黑" w:cs="微软雅黑"/>
          <w:color w:val="FF0000"/>
          <w:spacing w:val="-5"/>
          <w:sz w:val="24"/>
          <w:szCs w:val="24"/>
        </w:rPr>
        <w:t>日  1</w:t>
      </w:r>
      <w:r>
        <w:rPr>
          <w:rFonts w:hint="eastAsia" w:cs="微软雅黑"/>
          <w:color w:val="FF0000"/>
          <w:spacing w:val="-5"/>
          <w:sz w:val="24"/>
          <w:szCs w:val="24"/>
          <w:lang w:val="en-US" w:eastAsia="zh-CN"/>
        </w:rPr>
        <w:t>5</w:t>
      </w:r>
      <w:r>
        <w:rPr>
          <w:rFonts w:hint="eastAsia" w:ascii="微软雅黑" w:hAnsi="微软雅黑" w:eastAsia="微软雅黑" w:cs="微软雅黑"/>
          <w:color w:val="FF0000"/>
          <w:spacing w:val="-5"/>
          <w:sz w:val="24"/>
          <w:szCs w:val="24"/>
        </w:rPr>
        <w:t>:</w:t>
      </w:r>
      <w:r>
        <w:rPr>
          <w:rFonts w:hint="eastAsia" w:cs="微软雅黑"/>
          <w:color w:val="FF0000"/>
          <w:spacing w:val="-5"/>
          <w:sz w:val="24"/>
          <w:szCs w:val="24"/>
          <w:lang w:val="en-US" w:eastAsia="zh-CN"/>
        </w:rPr>
        <w:t>3</w:t>
      </w:r>
      <w:r>
        <w:rPr>
          <w:rFonts w:hint="eastAsia" w:ascii="微软雅黑" w:hAnsi="微软雅黑" w:eastAsia="微软雅黑" w:cs="微软雅黑"/>
          <w:color w:val="FF0000"/>
          <w:spacing w:val="-5"/>
          <w:sz w:val="24"/>
          <w:szCs w:val="24"/>
        </w:rPr>
        <w:t>0（北京时间）</w:t>
      </w:r>
    </w:p>
    <w:p w14:paraId="46175736">
      <w:pPr>
        <w:pStyle w:val="3"/>
        <w:spacing w:before="76" w:line="184" w:lineRule="auto"/>
        <w:ind w:left="48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地点：请登录政采云投标客户端投标</w:t>
      </w:r>
    </w:p>
    <w:p w14:paraId="0302260C">
      <w:pPr>
        <w:pStyle w:val="3"/>
        <w:spacing w:before="98" w:line="183" w:lineRule="auto"/>
        <w:ind w:left="4"/>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五、响应文件开启</w:t>
      </w:r>
    </w:p>
    <w:p w14:paraId="39E900BA">
      <w:pPr>
        <w:pStyle w:val="3"/>
        <w:spacing w:before="51" w:line="221" w:lineRule="auto"/>
        <w:ind w:left="484"/>
        <w:rPr>
          <w:rFonts w:hint="eastAsia" w:ascii="微软雅黑" w:hAnsi="微软雅黑" w:eastAsia="微软雅黑" w:cs="微软雅黑"/>
          <w:color w:val="FF0000"/>
          <w:sz w:val="24"/>
          <w:szCs w:val="24"/>
        </w:rPr>
      </w:pPr>
      <w:r>
        <w:rPr>
          <w:rFonts w:hint="eastAsia" w:ascii="微软雅黑" w:hAnsi="微软雅黑" w:eastAsia="微软雅黑" w:cs="微软雅黑"/>
          <w:color w:val="FF0000"/>
          <w:spacing w:val="-5"/>
          <w:sz w:val="24"/>
          <w:szCs w:val="24"/>
        </w:rPr>
        <w:t>开启时间</w:t>
      </w:r>
      <w:r>
        <w:rPr>
          <w:rFonts w:hint="eastAsia" w:ascii="微软雅黑" w:hAnsi="微软雅黑" w:eastAsia="微软雅黑" w:cs="微软雅黑"/>
          <w:color w:val="FF0000"/>
          <w:spacing w:val="-15"/>
          <w:sz w:val="24"/>
          <w:szCs w:val="24"/>
        </w:rPr>
        <w:t xml:space="preserve"> </w:t>
      </w:r>
      <w:r>
        <w:rPr>
          <w:rFonts w:hint="eastAsia" w:ascii="微软雅黑" w:hAnsi="微软雅黑" w:eastAsia="微软雅黑" w:cs="微软雅黑"/>
          <w:color w:val="FF0000"/>
          <w:spacing w:val="-5"/>
          <w:sz w:val="24"/>
          <w:szCs w:val="24"/>
        </w:rPr>
        <w:t>：2025 年</w:t>
      </w:r>
      <w:r>
        <w:rPr>
          <w:rFonts w:hint="eastAsia" w:cs="微软雅黑"/>
          <w:color w:val="FF0000"/>
          <w:spacing w:val="-5"/>
          <w:sz w:val="24"/>
          <w:szCs w:val="24"/>
          <w:lang w:val="en-US" w:eastAsia="zh-CN"/>
        </w:rPr>
        <w:t>4</w:t>
      </w:r>
      <w:r>
        <w:rPr>
          <w:rFonts w:hint="eastAsia" w:ascii="微软雅黑" w:hAnsi="微软雅黑" w:eastAsia="微软雅黑" w:cs="微软雅黑"/>
          <w:color w:val="FF0000"/>
          <w:spacing w:val="-5"/>
          <w:sz w:val="24"/>
          <w:szCs w:val="24"/>
        </w:rPr>
        <w:t>月</w:t>
      </w:r>
      <w:r>
        <w:rPr>
          <w:rFonts w:hint="eastAsia" w:cs="微软雅黑"/>
          <w:color w:val="FF0000"/>
          <w:spacing w:val="-5"/>
          <w:sz w:val="24"/>
          <w:szCs w:val="24"/>
          <w:lang w:val="en-US" w:eastAsia="zh-CN"/>
        </w:rPr>
        <w:t>7</w:t>
      </w:r>
      <w:r>
        <w:rPr>
          <w:rFonts w:hint="eastAsia" w:ascii="微软雅黑" w:hAnsi="微软雅黑" w:eastAsia="微软雅黑" w:cs="微软雅黑"/>
          <w:color w:val="FF0000"/>
          <w:spacing w:val="-5"/>
          <w:sz w:val="24"/>
          <w:szCs w:val="24"/>
        </w:rPr>
        <w:t>日  1</w:t>
      </w:r>
      <w:r>
        <w:rPr>
          <w:rFonts w:hint="eastAsia" w:cs="微软雅黑"/>
          <w:color w:val="FF0000"/>
          <w:spacing w:val="-5"/>
          <w:sz w:val="24"/>
          <w:szCs w:val="24"/>
          <w:lang w:val="en-US" w:eastAsia="zh-CN"/>
        </w:rPr>
        <w:t>5</w:t>
      </w:r>
      <w:r>
        <w:rPr>
          <w:rFonts w:hint="eastAsia" w:ascii="微软雅黑" w:hAnsi="微软雅黑" w:eastAsia="微软雅黑" w:cs="微软雅黑"/>
          <w:color w:val="FF0000"/>
          <w:spacing w:val="-5"/>
          <w:sz w:val="24"/>
          <w:szCs w:val="24"/>
        </w:rPr>
        <w:t>:</w:t>
      </w:r>
      <w:r>
        <w:rPr>
          <w:rFonts w:hint="eastAsia" w:cs="微软雅黑"/>
          <w:color w:val="FF0000"/>
          <w:spacing w:val="-5"/>
          <w:sz w:val="24"/>
          <w:szCs w:val="24"/>
          <w:lang w:val="en-US" w:eastAsia="zh-CN"/>
        </w:rPr>
        <w:t>3</w:t>
      </w:r>
      <w:r>
        <w:rPr>
          <w:rFonts w:hint="eastAsia" w:ascii="微软雅黑" w:hAnsi="微软雅黑" w:eastAsia="微软雅黑" w:cs="微软雅黑"/>
          <w:color w:val="FF0000"/>
          <w:spacing w:val="-5"/>
          <w:sz w:val="24"/>
          <w:szCs w:val="24"/>
        </w:rPr>
        <w:t>0 （北京时间）</w:t>
      </w:r>
    </w:p>
    <w:p w14:paraId="5F16E379">
      <w:pPr>
        <w:pStyle w:val="3"/>
        <w:spacing w:before="32" w:line="209" w:lineRule="auto"/>
        <w:ind w:left="48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地点：政采云平台（</w:t>
      </w: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"https://www.zcygov.cn/" </w:instrText>
      </w:r>
      <w:r>
        <w:rPr>
          <w:rFonts w:hint="eastAsia" w:ascii="微软雅黑" w:hAnsi="微软雅黑" w:eastAsia="微软雅黑" w:cs="微软雅黑"/>
        </w:rPr>
        <w:fldChar w:fldCharType="separate"/>
      </w:r>
      <w:r>
        <w:rPr>
          <w:rFonts w:hint="eastAsia" w:ascii="微软雅黑" w:hAnsi="微软雅黑" w:eastAsia="微软雅黑" w:cs="微软雅黑"/>
          <w:spacing w:val="-1"/>
          <w:sz w:val="24"/>
          <w:szCs w:val="24"/>
        </w:rPr>
        <w:t>https://www.zcygov.cn/</w:t>
      </w:r>
      <w:r>
        <w:rPr>
          <w:rFonts w:hint="eastAsia" w:ascii="微软雅黑" w:hAnsi="微软雅黑" w:eastAsia="微软雅黑" w:cs="微软雅黑"/>
          <w:spacing w:val="-1"/>
          <w:sz w:val="24"/>
          <w:szCs w:val="24"/>
        </w:rPr>
        <w:fldChar w:fldCharType="end"/>
      </w:r>
      <w:r>
        <w:rPr>
          <w:rFonts w:hint="eastAsia" w:ascii="微软雅黑" w:hAnsi="微软雅黑" w:eastAsia="微软雅黑" w:cs="微软雅黑"/>
          <w:spacing w:val="-1"/>
          <w:sz w:val="24"/>
          <w:szCs w:val="24"/>
        </w:rPr>
        <w:t>）不见面开标</w:t>
      </w:r>
    </w:p>
    <w:p w14:paraId="2D2085E5">
      <w:pPr>
        <w:pStyle w:val="3"/>
        <w:spacing w:before="97" w:line="184" w:lineRule="auto"/>
        <w:ind w:left="3"/>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六、公告期限</w:t>
      </w:r>
    </w:p>
    <w:p w14:paraId="321B31ED">
      <w:pPr>
        <w:pStyle w:val="3"/>
        <w:spacing w:before="52" w:line="226" w:lineRule="auto"/>
        <w:ind w:left="50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自本公告发布之日起 5 个工作日。</w:t>
      </w:r>
    </w:p>
    <w:p w14:paraId="0650AFFE">
      <w:pPr>
        <w:pStyle w:val="3"/>
        <w:spacing w:before="68" w:line="184" w:lineRule="auto"/>
        <w:ind w:left="4"/>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七、其他补充事宜</w:t>
      </w:r>
    </w:p>
    <w:p w14:paraId="23ACC3D5">
      <w:pPr>
        <w:pStyle w:val="3"/>
        <w:spacing w:before="52" w:line="230" w:lineRule="auto"/>
        <w:ind w:left="2" w:firstLine="50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1.本项目为电子招投标，供应商需要使用 CA 加密设备，凡参加本项目必须可自主通过新</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2"/>
          <w:sz w:val="24"/>
          <w:szCs w:val="24"/>
        </w:rPr>
        <w:t>疆 CA 申领渠道“新疆政务通”申请政采云平台可使用的 CA 设备，如原有兵团或公共资源使</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4"/>
          <w:sz w:val="24"/>
          <w:szCs w:val="24"/>
        </w:rPr>
        <w:t>用的 CA</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4"/>
          <w:sz w:val="24"/>
          <w:szCs w:val="24"/>
        </w:rPr>
        <w:t>，可与新疆 CA 联系，</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4"/>
          <w:sz w:val="24"/>
          <w:szCs w:val="24"/>
        </w:rPr>
        <w:t>申请增加电子证书即可</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4"/>
          <w:sz w:val="24"/>
          <w:szCs w:val="24"/>
        </w:rPr>
        <w:t>，无需重复申领。</w:t>
      </w:r>
    </w:p>
    <w:p w14:paraId="76192549">
      <w:pPr>
        <w:pStyle w:val="3"/>
        <w:spacing w:before="50" w:line="231" w:lineRule="auto"/>
        <w:ind w:left="2" w:firstLine="49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w:t>
      </w:r>
      <w:r>
        <w:rPr>
          <w:rFonts w:hint="eastAsia" w:ascii="微软雅黑" w:hAnsi="微软雅黑" w:eastAsia="微软雅黑" w:cs="微软雅黑"/>
          <w:spacing w:val="-3"/>
          <w:sz w:val="24"/>
          <w:szCs w:val="24"/>
        </w:rPr>
        <w:t>.本项目实行网上投标，采用电子投标文件(供应商须使</w:t>
      </w:r>
      <w:r>
        <w:rPr>
          <w:rFonts w:hint="eastAsia" w:ascii="微软雅黑" w:hAnsi="微软雅黑" w:eastAsia="微软雅黑" w:cs="微软雅黑"/>
          <w:spacing w:val="-4"/>
          <w:sz w:val="24"/>
          <w:szCs w:val="24"/>
        </w:rPr>
        <w:t>用 CA 加密设备通过政采云电子</w:t>
      </w:r>
      <w:r>
        <w:rPr>
          <w:rFonts w:hint="eastAsia" w:ascii="微软雅黑" w:hAnsi="微软雅黑" w:eastAsia="微软雅黑" w:cs="微软雅黑"/>
          <w:spacing w:val="-3"/>
          <w:sz w:val="24"/>
          <w:szCs w:val="24"/>
        </w:rPr>
        <w:t>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标客户端制作投标文件)。若供应商参与投标，</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1"/>
          <w:sz w:val="24"/>
          <w:szCs w:val="24"/>
        </w:rPr>
        <w:t>自行承担投标一切费用。</w:t>
      </w:r>
    </w:p>
    <w:p w14:paraId="540E2C8D">
      <w:pPr>
        <w:pStyle w:val="3"/>
        <w:spacing w:before="30" w:line="230" w:lineRule="auto"/>
        <w:ind w:left="3" w:firstLine="49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3.各供应商应在开标前应确保成为新疆政府采购网正式注册入库供应商，并完成 CA 数字</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
          <w:sz w:val="24"/>
          <w:szCs w:val="24"/>
        </w:rPr>
        <w:t>证书申领。因未注册入库、未办理 CA 数字证书等原因造成无法投</w:t>
      </w:r>
      <w:r>
        <w:rPr>
          <w:rFonts w:hint="eastAsia" w:ascii="微软雅黑" w:hAnsi="微软雅黑" w:eastAsia="微软雅黑" w:cs="微软雅黑"/>
          <w:spacing w:val="-3"/>
          <w:sz w:val="24"/>
          <w:szCs w:val="24"/>
        </w:rPr>
        <w:t>标或投标失败等后果由供应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商自行承担。</w:t>
      </w:r>
    </w:p>
    <w:p w14:paraId="13389CFB">
      <w:pPr>
        <w:pStyle w:val="3"/>
        <w:spacing w:before="54" w:line="236" w:lineRule="auto"/>
        <w:ind w:left="2" w:firstLine="47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4.供应商将政采云电子交易客户端下载、安装完成后，可通过账号</w:t>
      </w:r>
      <w:r>
        <w:rPr>
          <w:rFonts w:hint="eastAsia" w:ascii="微软雅黑" w:hAnsi="微软雅黑" w:eastAsia="微软雅黑" w:cs="微软雅黑"/>
          <w:spacing w:val="-2"/>
          <w:sz w:val="24"/>
          <w:szCs w:val="24"/>
        </w:rPr>
        <w:t>密码或 CA 登录客户端</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进行投标文件制作。在使用政采云投标客户端时</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，建</w:t>
      </w:r>
      <w:r>
        <w:rPr>
          <w:rFonts w:hint="eastAsia" w:ascii="微软雅黑" w:hAnsi="微软雅黑" w:eastAsia="微软雅黑" w:cs="微软雅黑"/>
          <w:spacing w:val="-2"/>
          <w:sz w:val="24"/>
          <w:szCs w:val="24"/>
        </w:rPr>
        <w:t>议使用 WIN7 及以上操作系统。客户端</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请至新疆政府采购网（</w:t>
      </w: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"http://www.ccgp-xinjiang.gov.cn/" </w:instrText>
      </w:r>
      <w:r>
        <w:rPr>
          <w:rFonts w:hint="eastAsia" w:ascii="微软雅黑" w:hAnsi="微软雅黑" w:eastAsia="微软雅黑" w:cs="微软雅黑"/>
        </w:rPr>
        <w:fldChar w:fldCharType="separate"/>
      </w:r>
      <w:r>
        <w:rPr>
          <w:rFonts w:hint="eastAsia" w:ascii="微软雅黑" w:hAnsi="微软雅黑" w:eastAsia="微软雅黑" w:cs="微软雅黑"/>
          <w:spacing w:val="-2"/>
          <w:sz w:val="24"/>
          <w:szCs w:val="24"/>
        </w:rPr>
        <w:t>http://www.ccgp-xinjiang.gov.cn/</w:t>
      </w:r>
      <w:r>
        <w:rPr>
          <w:rFonts w:hint="eastAsia" w:ascii="微软雅黑" w:hAnsi="微软雅黑" w:eastAsia="微软雅黑" w:cs="微软雅黑"/>
          <w:spacing w:val="-2"/>
          <w:sz w:val="24"/>
          <w:szCs w:val="24"/>
        </w:rPr>
        <w:fldChar w:fldCharType="end"/>
      </w:r>
      <w:r>
        <w:rPr>
          <w:rFonts w:hint="eastAsia" w:ascii="微软雅黑" w:hAnsi="微软雅黑" w:eastAsia="微软雅黑" w:cs="微软雅黑"/>
          <w:spacing w:val="-2"/>
          <w:sz w:val="24"/>
          <w:szCs w:val="24"/>
        </w:rPr>
        <w:t>）下载专区查看，如有问题可拨打</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
          <w:sz w:val="24"/>
          <w:szCs w:val="24"/>
        </w:rPr>
        <w:t>政采云客户服务热线 95763 进行咨询。</w:t>
      </w:r>
    </w:p>
    <w:p w14:paraId="37614E4A">
      <w:pPr>
        <w:pStyle w:val="3"/>
        <w:spacing w:before="27" w:line="230" w:lineRule="auto"/>
        <w:ind w:left="3" w:firstLine="496"/>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5.供应商在开标时须使用制作加密电子投标文件所使用的 CA 锁及电脑，电脑须提前配置</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1"/>
          <w:sz w:val="24"/>
          <w:szCs w:val="24"/>
        </w:rPr>
        <w:t>好浏览器（建议使用谷歌浏览器或 360 浏览器</w:t>
      </w:r>
      <w:r>
        <w:rPr>
          <w:rFonts w:hint="eastAsia" w:ascii="微软雅黑" w:hAnsi="微软雅黑" w:eastAsia="微软雅黑" w:cs="微软雅黑"/>
          <w:spacing w:val="-13"/>
          <w:sz w:val="24"/>
          <w:szCs w:val="24"/>
        </w:rPr>
        <w:t>）</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3"/>
          <w:sz w:val="24"/>
          <w:szCs w:val="24"/>
        </w:rPr>
        <w:t>，</w:t>
      </w:r>
      <w:r>
        <w:rPr>
          <w:rFonts w:hint="eastAsia" w:ascii="微软雅黑" w:hAnsi="微软雅黑" w:eastAsia="微软雅黑" w:cs="微软雅黑"/>
          <w:spacing w:val="-2"/>
          <w:sz w:val="24"/>
          <w:szCs w:val="24"/>
        </w:rPr>
        <w:t>以便开标时解锁。</w:t>
      </w:r>
    </w:p>
    <w:p w14:paraId="2ED481AB">
      <w:pPr>
        <w:pStyle w:val="3"/>
        <w:spacing w:before="32" w:line="230" w:lineRule="auto"/>
        <w:ind w:left="1" w:firstLine="49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6.投标保证金缴纳及确认时间：凡拟参加本次招标项目的供应商，必须在开标前将投标保</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z w:val="24"/>
          <w:szCs w:val="24"/>
        </w:rPr>
        <w:t>证金汇入指定账户。投标保证金汇款凭证上用途栏应注明:招标项目名称+标项号+</w:t>
      </w:r>
      <w:r>
        <w:rPr>
          <w:rFonts w:hint="eastAsia" w:ascii="微软雅黑" w:hAnsi="微软雅黑" w:eastAsia="微软雅黑" w:cs="微软雅黑"/>
          <w:spacing w:val="-1"/>
          <w:sz w:val="24"/>
          <w:szCs w:val="24"/>
        </w:rPr>
        <w:t>投标保证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金。否则</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3"/>
          <w:sz w:val="24"/>
          <w:szCs w:val="24"/>
        </w:rPr>
        <w:t>，届时其投标将被拒绝。</w:t>
      </w:r>
    </w:p>
    <w:p w14:paraId="655DEB0B">
      <w:pPr>
        <w:pStyle w:val="3"/>
        <w:spacing w:before="55" w:line="225" w:lineRule="auto"/>
        <w:ind w:left="492"/>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rPr>
        <w:t>7.供应商对不见面开评标系统的技术操作咨询</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，可通过</w:t>
      </w:r>
    </w:p>
    <w:p w14:paraId="1864C1FC">
      <w:pPr>
        <w:pStyle w:val="3"/>
        <w:spacing w:before="27" w:line="248" w:lineRule="auto"/>
        <w:ind w:firstLine="19"/>
        <w:jc w:val="both"/>
        <w:rPr>
          <w:rFonts w:hint="eastAsia" w:ascii="微软雅黑" w:hAnsi="微软雅黑" w:eastAsia="微软雅黑" w:cs="微软雅黑"/>
          <w:sz w:val="21"/>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"https://edu.zcygov.cn/luban/xinjiang-e-biding" </w:instrText>
      </w:r>
      <w:r>
        <w:rPr>
          <w:rFonts w:hint="eastAsia" w:ascii="微软雅黑" w:hAnsi="微软雅黑" w:eastAsia="微软雅黑" w:cs="微软雅黑"/>
        </w:rPr>
        <w:fldChar w:fldCharType="separate"/>
      </w:r>
      <w:r>
        <w:rPr>
          <w:rFonts w:hint="eastAsia" w:ascii="微软雅黑" w:hAnsi="微软雅黑" w:eastAsia="微软雅黑" w:cs="微软雅黑"/>
          <w:spacing w:val="-1"/>
          <w:sz w:val="24"/>
          <w:szCs w:val="24"/>
        </w:rPr>
        <w:t>https://edu.zcygov.cn/luban/xinjiang-e-biding</w:t>
      </w:r>
      <w:r>
        <w:rPr>
          <w:rFonts w:hint="eastAsia" w:ascii="微软雅黑" w:hAnsi="微软雅黑" w:eastAsia="微软雅黑" w:cs="微软雅黑"/>
          <w:spacing w:val="-1"/>
          <w:sz w:val="24"/>
          <w:szCs w:val="24"/>
        </w:rPr>
        <w:fldChar w:fldCharType="end"/>
      </w:r>
      <w:r>
        <w:rPr>
          <w:rFonts w:hint="eastAsia" w:ascii="微软雅黑" w:hAnsi="微软雅黑" w:eastAsia="微软雅黑" w:cs="微软雅黑"/>
          <w:spacing w:val="-1"/>
          <w:sz w:val="24"/>
          <w:szCs w:val="24"/>
        </w:rPr>
        <w:t xml:space="preserve"> 自助查询，也可在政采云帮助中心常见问</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z w:val="24"/>
          <w:szCs w:val="24"/>
        </w:rPr>
        <w:t>题解答和操作流程讲解视频中自助查询，网址为：</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"https://service.zcygov.cn/#/help" </w:instrText>
      </w:r>
      <w:r>
        <w:rPr>
          <w:rFonts w:hint="eastAsia" w:ascii="微软雅黑" w:hAnsi="微软雅黑" w:eastAsia="微软雅黑" w:cs="微软雅黑"/>
        </w:rPr>
        <w:fldChar w:fldCharType="separate"/>
      </w:r>
      <w:r>
        <w:rPr>
          <w:rFonts w:hint="eastAsia" w:ascii="微软雅黑" w:hAnsi="微软雅黑" w:eastAsia="微软雅黑" w:cs="微软雅黑"/>
          <w:sz w:val="24"/>
          <w:szCs w:val="24"/>
        </w:rPr>
        <w:t>http</w:t>
      </w:r>
      <w:r>
        <w:rPr>
          <w:rFonts w:hint="eastAsia" w:ascii="微软雅黑" w:hAnsi="微软雅黑" w:eastAsia="微软雅黑" w:cs="微软雅黑"/>
          <w:spacing w:val="-1"/>
          <w:sz w:val="24"/>
          <w:szCs w:val="24"/>
        </w:rPr>
        <w:t>s://service.zcygov.cn/#/help</w:t>
      </w:r>
      <w:r>
        <w:rPr>
          <w:rFonts w:hint="eastAsia" w:ascii="微软雅黑" w:hAnsi="微软雅黑" w:eastAsia="微软雅黑" w:cs="微软雅黑"/>
          <w:spacing w:val="-1"/>
          <w:sz w:val="24"/>
          <w:szCs w:val="24"/>
        </w:rPr>
        <w:fldChar w:fldCharType="end"/>
      </w:r>
      <w:r>
        <w:rPr>
          <w:rFonts w:hint="eastAsia" w:ascii="微软雅黑" w:hAnsi="微软雅黑" w:eastAsia="微软雅黑" w:cs="微软雅黑"/>
          <w:spacing w:val="-1"/>
          <w:sz w:val="24"/>
          <w:szCs w:val="24"/>
        </w:rPr>
        <w:t>，“项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目采购”—“操作流程-电子招投标”—“政府采购项目电子交易管理操作指南-供应商”版面</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1"/>
          <w:sz w:val="24"/>
          <w:szCs w:val="24"/>
        </w:rPr>
        <w:t>获取操作指南</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，同时对自助查询无法解决的问题可通过钉钉群及政采云在线客服获取服务支</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持。供应商钉钉群号：政采云新疆供应商服</w:t>
      </w:r>
      <w:r>
        <w:rPr>
          <w:rFonts w:hint="eastAsia" w:ascii="微软雅黑" w:hAnsi="微软雅黑" w:eastAsia="微软雅黑" w:cs="微软雅黑"/>
          <w:spacing w:val="-3"/>
          <w:sz w:val="24"/>
          <w:szCs w:val="24"/>
        </w:rPr>
        <w:t>务 1 号群</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3"/>
          <w:sz w:val="24"/>
          <w:szCs w:val="24"/>
        </w:rPr>
        <w:t>：30349928（如已加入 1-11 群</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，无需</w:t>
      </w:r>
    </w:p>
    <w:p w14:paraId="43CFA4A1">
      <w:pPr>
        <w:pStyle w:val="3"/>
        <w:spacing w:before="103" w:line="251" w:lineRule="auto"/>
        <w:ind w:left="16" w:hanging="1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重复加入，十一个群联动直播</w:t>
      </w:r>
      <w:r>
        <w:rPr>
          <w:rFonts w:hint="eastAsia" w:ascii="微软雅黑" w:hAnsi="微软雅黑" w:eastAsia="微软雅黑" w:cs="微软雅黑"/>
          <w:spacing w:val="-15"/>
          <w:sz w:val="24"/>
          <w:szCs w:val="24"/>
        </w:rPr>
        <w:t>），</w:t>
      </w:r>
      <w:r>
        <w:rPr>
          <w:rFonts w:hint="eastAsia" w:ascii="微软雅黑" w:hAnsi="微软雅黑" w:eastAsia="微软雅黑" w:cs="微软雅黑"/>
          <w:spacing w:val="-2"/>
          <w:sz w:val="24"/>
          <w:szCs w:val="24"/>
        </w:rPr>
        <w:t>钉钉工具软件具有回放功能，直播培训结束后可在钉钉群中</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3"/>
          <w:sz w:val="24"/>
          <w:szCs w:val="24"/>
        </w:rPr>
        <w:t>回放观看学习。</w:t>
      </w:r>
    </w:p>
    <w:p w14:paraId="56C2CF4C">
      <w:pPr>
        <w:pStyle w:val="3"/>
        <w:spacing w:before="7" w:line="182" w:lineRule="auto"/>
        <w:ind w:left="48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特别提示：</w:t>
      </w:r>
    </w:p>
    <w:p w14:paraId="5D4FECA9">
      <w:pPr>
        <w:pStyle w:val="3"/>
        <w:spacing w:before="52" w:line="235" w:lineRule="auto"/>
        <w:ind w:right="65" w:firstLine="50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1、超过 200 万元的货物和服务采购</w:t>
      </w:r>
      <w:r>
        <w:rPr>
          <w:rFonts w:hint="eastAsia" w:ascii="微软雅黑" w:hAnsi="微软雅黑" w:eastAsia="微软雅黑" w:cs="微软雅黑"/>
          <w:spacing w:val="-2"/>
          <w:sz w:val="24"/>
          <w:szCs w:val="24"/>
        </w:rPr>
        <w:t>项目、超过 400 万元的工程采购项目中适宜由中小</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企业提供的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，预留该部分采购项目预算总额的 40%以上专门面向中小企业采购</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，其中</w:t>
      </w:r>
      <w:r>
        <w:rPr>
          <w:rFonts w:hint="eastAsia" w:ascii="微软雅黑" w:hAnsi="微软雅黑" w:eastAsia="微软雅黑" w:cs="微软雅黑"/>
          <w:spacing w:val="-3"/>
          <w:sz w:val="24"/>
          <w:szCs w:val="24"/>
        </w:rPr>
        <w:t>预留给</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小微企业的比例不低于 60%。</w:t>
      </w:r>
    </w:p>
    <w:p w14:paraId="4B2A9CF0">
      <w:pPr>
        <w:pStyle w:val="3"/>
        <w:spacing w:before="24" w:line="237" w:lineRule="auto"/>
        <w:ind w:left="2" w:firstLine="49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2、对于未预留份额专门面向中小企业的采购项目</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，以及</w:t>
      </w:r>
      <w:r>
        <w:rPr>
          <w:rFonts w:hint="eastAsia" w:ascii="微软雅黑" w:hAnsi="微软雅黑" w:eastAsia="微软雅黑" w:cs="微软雅黑"/>
          <w:spacing w:val="-2"/>
          <w:sz w:val="24"/>
          <w:szCs w:val="24"/>
        </w:rPr>
        <w:t>预留份额项目中的非预留部分采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购包</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，采购人、采购代理机构应当对符合规定的小微企业报价给予 10%~2</w:t>
      </w:r>
      <w:r>
        <w:rPr>
          <w:rFonts w:hint="eastAsia" w:ascii="微软雅黑" w:hAnsi="微软雅黑" w:eastAsia="微软雅黑" w:cs="微软雅黑"/>
          <w:spacing w:val="-2"/>
          <w:sz w:val="24"/>
          <w:szCs w:val="24"/>
        </w:rPr>
        <w:t>0%（工程项目为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6%~10%）的扣除</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
          <w:sz w:val="24"/>
          <w:szCs w:val="24"/>
        </w:rPr>
        <w:t>，用扣除后的价格参加评审。适用招标投标法的政府采购工程建设项目</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采用综合评估法但未采用低价优先法计算价格分的，评标时应当在采用原报价进行评分的基础</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1"/>
          <w:sz w:val="24"/>
          <w:szCs w:val="24"/>
        </w:rPr>
        <w:t>上增加其价格得分的 6%~10%作为其价格分。</w:t>
      </w:r>
    </w:p>
    <w:p w14:paraId="2FD2A4BA">
      <w:pPr>
        <w:pStyle w:val="3"/>
        <w:spacing w:before="30" w:line="237" w:lineRule="auto"/>
        <w:ind w:left="1" w:firstLine="495"/>
        <w:rPr>
          <w:rFonts w:hint="eastAsia" w:ascii="微软雅黑" w:hAnsi="微软雅黑" w:eastAsia="微软雅黑" w:cs="微软雅黑"/>
          <w:sz w:val="24"/>
          <w:szCs w:val="24"/>
        </w:rPr>
      </w:pPr>
      <w:r>
        <w:rPr>
          <w:rFonts w:hint="eastAsia" w:ascii="微软雅黑" w:hAnsi="微软雅黑" w:eastAsia="微软雅黑" w:cs="微软雅黑"/>
          <w:sz w:val="24"/>
          <w:szCs w:val="24"/>
        </w:rPr>
        <w:t>3、接受大中型企业与小微企业组成联合体</w:t>
      </w:r>
      <w:r>
        <w:rPr>
          <w:rFonts w:hint="eastAsia" w:ascii="微软雅黑" w:hAnsi="微软雅黑" w:eastAsia="微软雅黑" w:cs="微软雅黑"/>
          <w:spacing w:val="-1"/>
          <w:sz w:val="24"/>
          <w:szCs w:val="24"/>
        </w:rPr>
        <w:t>或者允许大中型企业向一家或者多家小微企业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分包的采购项目</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，对于联合协议或者分包意向协议约定小微企业的合同份额占到合同总金额</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40%以上的，采购人、采购代理机构应当对联合体或者大中型企业的报价给予4%~6%</w:t>
      </w:r>
      <w:r>
        <w:rPr>
          <w:rFonts w:hint="eastAsia" w:ascii="微软雅黑" w:hAnsi="微软雅黑" w:eastAsia="微软雅黑" w:cs="微软雅黑"/>
          <w:spacing w:val="-2"/>
          <w:sz w:val="24"/>
          <w:szCs w:val="24"/>
        </w:rPr>
        <w:t>（工程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项目为 2%~4%）的扣除，用扣除后的价格参加评审。适</w:t>
      </w:r>
      <w:r>
        <w:rPr>
          <w:rFonts w:hint="eastAsia" w:ascii="微软雅黑" w:hAnsi="微软雅黑" w:eastAsia="微软雅黑" w:cs="微软雅黑"/>
          <w:spacing w:val="-3"/>
          <w:sz w:val="24"/>
          <w:szCs w:val="24"/>
        </w:rPr>
        <w:t>用招标投标法的政府采购工程建设项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目，采用综合评估法但未采用低价优先法计</w:t>
      </w:r>
      <w:r>
        <w:rPr>
          <w:rFonts w:hint="eastAsia" w:ascii="微软雅黑" w:hAnsi="微软雅黑" w:eastAsia="微软雅黑" w:cs="微软雅黑"/>
          <w:spacing w:val="-3"/>
          <w:sz w:val="24"/>
          <w:szCs w:val="24"/>
        </w:rPr>
        <w:t>算价格分的，评标时应当在采用原报价进行评分的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基础上增加其价格得分的 2%~4%作为其价格分。</w:t>
      </w:r>
    </w:p>
    <w:p w14:paraId="12BE8F65">
      <w:pPr>
        <w:pStyle w:val="3"/>
        <w:spacing w:before="71" w:line="183" w:lineRule="auto"/>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八、凡对本次招标提出询问</w:t>
      </w:r>
      <w:r>
        <w:rPr>
          <w:rFonts w:hint="eastAsia" w:ascii="微软雅黑" w:hAnsi="微软雅黑" w:eastAsia="微软雅黑" w:cs="微软雅黑"/>
          <w:b/>
          <w:bCs/>
          <w:spacing w:val="-32"/>
          <w:sz w:val="24"/>
          <w:szCs w:val="24"/>
        </w:rPr>
        <w:t xml:space="preserve"> </w:t>
      </w:r>
      <w:r>
        <w:rPr>
          <w:rFonts w:hint="eastAsia" w:ascii="微软雅黑" w:hAnsi="微软雅黑" w:eastAsia="微软雅黑" w:cs="微软雅黑"/>
          <w:b/>
          <w:bCs/>
          <w:spacing w:val="-2"/>
          <w:sz w:val="24"/>
          <w:szCs w:val="24"/>
        </w:rPr>
        <w:t>，请按以下方式联系</w:t>
      </w:r>
    </w:p>
    <w:p w14:paraId="18C425B3">
      <w:pPr>
        <w:pStyle w:val="3"/>
        <w:spacing w:before="51" w:line="226" w:lineRule="auto"/>
        <w:ind w:left="504"/>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rPr>
        <w:t>1、采购单位：</w:t>
      </w:r>
      <w:r>
        <w:rPr>
          <w:rFonts w:hint="eastAsia" w:ascii="微软雅黑" w:hAnsi="微软雅黑" w:eastAsia="微软雅黑" w:cs="微软雅黑"/>
          <w:spacing w:val="-2"/>
          <w:sz w:val="24"/>
          <w:szCs w:val="24"/>
          <w:lang w:eastAsia="zh-CN"/>
        </w:rPr>
        <w:t>莎车县艾力西湖镇人民政府</w:t>
      </w:r>
    </w:p>
    <w:p w14:paraId="6B27CC7B">
      <w:pPr>
        <w:pStyle w:val="3"/>
        <w:spacing w:before="69" w:line="184" w:lineRule="auto"/>
        <w:ind w:left="481"/>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rPr>
        <w:t>地   址：</w:t>
      </w:r>
      <w:r>
        <w:rPr>
          <w:rFonts w:hint="eastAsia" w:ascii="微软雅黑" w:hAnsi="微软雅黑" w:eastAsia="微软雅黑" w:cs="微软雅黑"/>
          <w:spacing w:val="1"/>
          <w:sz w:val="24"/>
          <w:szCs w:val="24"/>
          <w:lang w:eastAsia="zh-CN"/>
        </w:rPr>
        <w:t>莎车县艾力西湖镇人民政府</w:t>
      </w:r>
    </w:p>
    <w:p w14:paraId="01288C0F">
      <w:pPr>
        <w:pStyle w:val="3"/>
        <w:spacing w:before="98" w:line="182" w:lineRule="auto"/>
        <w:ind w:left="482"/>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rPr>
        <w:t>联系人：</w:t>
      </w:r>
      <w:r>
        <w:rPr>
          <w:rFonts w:hint="eastAsia" w:ascii="微软雅黑" w:hAnsi="微软雅黑" w:eastAsia="微软雅黑" w:cs="微软雅黑"/>
          <w:spacing w:val="-1"/>
          <w:sz w:val="24"/>
          <w:szCs w:val="24"/>
          <w:lang w:eastAsia="zh-CN"/>
        </w:rPr>
        <w:t>张天佳</w:t>
      </w:r>
    </w:p>
    <w:p w14:paraId="72FBC871">
      <w:pPr>
        <w:pStyle w:val="3"/>
        <w:spacing w:before="53" w:line="227" w:lineRule="auto"/>
        <w:ind w:left="482"/>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rPr>
        <w:t>联系电话：</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2"/>
          <w:sz w:val="24"/>
          <w:szCs w:val="24"/>
          <w:lang w:eastAsia="zh-CN"/>
        </w:rPr>
        <w:t>18324020768</w:t>
      </w:r>
    </w:p>
    <w:p w14:paraId="438C629F">
      <w:pPr>
        <w:pStyle w:val="3"/>
        <w:spacing w:before="21" w:line="225" w:lineRule="auto"/>
        <w:ind w:left="493"/>
        <w:outlineLvl w:val="1"/>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rPr>
        <w:t>2、招标代理机构：</w:t>
      </w:r>
      <w:r>
        <w:rPr>
          <w:rFonts w:hint="eastAsia" w:ascii="微软雅黑" w:hAnsi="微软雅黑" w:eastAsia="微软雅黑" w:cs="微软雅黑"/>
          <w:spacing w:val="-1"/>
          <w:sz w:val="24"/>
          <w:szCs w:val="24"/>
          <w:lang w:eastAsia="zh-CN"/>
        </w:rPr>
        <w:t>新疆天述项目管理咨询有限公司</w:t>
      </w:r>
    </w:p>
    <w:p w14:paraId="5550AA74">
      <w:pPr>
        <w:pStyle w:val="3"/>
        <w:spacing w:before="27" w:line="226" w:lineRule="auto"/>
        <w:ind w:left="48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地   址：喀什市</w:t>
      </w:r>
      <w:r>
        <w:rPr>
          <w:rFonts w:hint="eastAsia" w:ascii="微软雅黑" w:hAnsi="微软雅黑" w:eastAsia="微软雅黑" w:cs="微软雅黑"/>
          <w:spacing w:val="-2"/>
          <w:sz w:val="24"/>
          <w:szCs w:val="24"/>
          <w:lang w:val="en-US" w:eastAsia="zh-CN"/>
        </w:rPr>
        <w:t>徕</w:t>
      </w:r>
      <w:r>
        <w:rPr>
          <w:rFonts w:hint="eastAsia" w:ascii="微软雅黑" w:hAnsi="微软雅黑" w:eastAsia="微软雅黑" w:cs="微软雅黑"/>
          <w:spacing w:val="-2"/>
          <w:sz w:val="24"/>
          <w:szCs w:val="24"/>
        </w:rPr>
        <w:t>宁饭店旁</w:t>
      </w:r>
    </w:p>
    <w:p w14:paraId="276043C1">
      <w:pPr>
        <w:pStyle w:val="3"/>
        <w:spacing w:before="72" w:line="182" w:lineRule="auto"/>
        <w:ind w:left="482"/>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rPr>
        <w:t>联系人：</w:t>
      </w:r>
      <w:r>
        <w:rPr>
          <w:rFonts w:hint="eastAsia" w:ascii="微软雅黑" w:hAnsi="微软雅黑" w:eastAsia="微软雅黑" w:cs="微软雅黑"/>
          <w:spacing w:val="-1"/>
          <w:sz w:val="24"/>
          <w:szCs w:val="24"/>
          <w:lang w:eastAsia="zh-CN"/>
        </w:rPr>
        <w:t>李向可</w:t>
      </w:r>
    </w:p>
    <w:p w14:paraId="163AADEE">
      <w:pPr>
        <w:pStyle w:val="3"/>
        <w:spacing w:before="51" w:line="227" w:lineRule="auto"/>
        <w:ind w:left="482"/>
        <w:rPr>
          <w:rFonts w:hint="default" w:ascii="微软雅黑" w:hAnsi="微软雅黑" w:eastAsia="微软雅黑" w:cs="微软雅黑"/>
          <w:spacing w:val="-2"/>
          <w:sz w:val="24"/>
          <w:szCs w:val="24"/>
          <w:lang w:val="en-US" w:eastAsia="zh-CN"/>
        </w:rPr>
      </w:pPr>
      <w:r>
        <w:rPr>
          <w:rFonts w:hint="eastAsia" w:ascii="微软雅黑" w:hAnsi="微软雅黑" w:eastAsia="微软雅黑" w:cs="微软雅黑"/>
          <w:spacing w:val="-2"/>
          <w:sz w:val="24"/>
          <w:szCs w:val="24"/>
        </w:rPr>
        <w:t>联系电话</w:t>
      </w:r>
      <w:r>
        <w:rPr>
          <w:rFonts w:hint="eastAsia" w:ascii="微软雅黑" w:hAnsi="微软雅黑" w:eastAsia="微软雅黑" w:cs="微软雅黑"/>
          <w:spacing w:val="-2"/>
          <w:sz w:val="24"/>
          <w:szCs w:val="24"/>
          <w:lang w:eastAsia="zh-CN"/>
        </w:rPr>
        <w:t>：</w:t>
      </w:r>
      <w:r>
        <w:rPr>
          <w:rFonts w:hint="eastAsia" w:ascii="微软雅黑" w:hAnsi="微软雅黑" w:eastAsia="微软雅黑" w:cs="微软雅黑"/>
          <w:spacing w:val="-2"/>
          <w:sz w:val="24"/>
          <w:szCs w:val="24"/>
          <w:lang w:val="en-US" w:eastAsia="zh-CN"/>
        </w:rPr>
        <w:t>17591530003</w:t>
      </w:r>
    </w:p>
    <w:p w14:paraId="3809CC19">
      <w:pPr>
        <w:spacing w:line="227" w:lineRule="auto"/>
        <w:ind w:left="0" w:leftChars="0" w:firstLine="420" w:firstLineChars="175"/>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3.同级政府采购监督管理部门</w:t>
      </w:r>
    </w:p>
    <w:p w14:paraId="0A8C742D">
      <w:pPr>
        <w:spacing w:line="227" w:lineRule="auto"/>
        <w:ind w:left="0" w:leftChars="0" w:firstLine="420" w:firstLineChars="175"/>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名称：莎车县财政局采购办</w:t>
      </w:r>
    </w:p>
    <w:p w14:paraId="305EB845">
      <w:pPr>
        <w:spacing w:line="227" w:lineRule="auto"/>
        <w:ind w:left="0" w:leftChars="0" w:firstLine="420" w:firstLineChars="175"/>
        <w:jc w:val="left"/>
        <w:rPr>
          <w:rFonts w:hint="eastAsia" w:ascii="微软雅黑" w:hAnsi="微软雅黑" w:eastAsia="微软雅黑" w:cs="微软雅黑"/>
          <w:sz w:val="24"/>
          <w:szCs w:val="24"/>
        </w:rPr>
      </w:pPr>
      <w:r>
        <w:rPr>
          <w:rFonts w:hint="eastAsia" w:ascii="微软雅黑" w:hAnsi="微软雅黑" w:eastAsia="微软雅黑" w:cs="微软雅黑"/>
          <w:sz w:val="24"/>
          <w:szCs w:val="24"/>
        </w:rPr>
        <w:t>联系人：丁洪</w:t>
      </w:r>
    </w:p>
    <w:p w14:paraId="3B258991">
      <w:pPr>
        <w:spacing w:line="227" w:lineRule="auto"/>
        <w:ind w:left="0" w:leftChars="0" w:firstLine="420" w:firstLineChars="175"/>
        <w:jc w:val="left"/>
        <w:rPr>
          <w:rFonts w:hint="eastAsia" w:ascii="微软雅黑" w:hAnsi="微软雅黑" w:eastAsia="微软雅黑" w:cs="微软雅黑"/>
          <w:sz w:val="24"/>
          <w:szCs w:val="24"/>
        </w:rPr>
        <w:sectPr>
          <w:footerReference r:id="rId86" w:type="default"/>
          <w:pgSz w:w="11905" w:h="16839"/>
          <w:pgMar w:top="1084" w:right="1083" w:bottom="1055" w:left="1082" w:header="1055" w:footer="822" w:gutter="0"/>
          <w:cols w:space="720" w:num="1"/>
        </w:sectPr>
      </w:pPr>
      <w:r>
        <w:rPr>
          <w:rFonts w:hint="eastAsia" w:ascii="微软雅黑" w:hAnsi="微软雅黑" w:eastAsia="微软雅黑" w:cs="微软雅黑"/>
          <w:sz w:val="24"/>
          <w:szCs w:val="24"/>
        </w:rPr>
        <w:t>联系方式：0998-8512578</w:t>
      </w:r>
    </w:p>
    <w:p w14:paraId="31D7F9DC">
      <w:pPr>
        <w:pStyle w:val="3"/>
        <w:keepNext/>
        <w:keepLines/>
        <w:pageBreakBefore w:val="0"/>
        <w:widowControl/>
        <w:kinsoku w:val="0"/>
        <w:wordWrap/>
        <w:overflowPunct/>
        <w:topLinePunct w:val="0"/>
        <w:autoSpaceDE w:val="0"/>
        <w:autoSpaceDN w:val="0"/>
        <w:bidi w:val="0"/>
        <w:adjustRightInd w:val="0"/>
        <w:snapToGrid w:val="0"/>
        <w:spacing w:before="307" w:line="234" w:lineRule="auto"/>
        <w:ind w:left="3012"/>
        <w:textAlignment w:val="baseline"/>
        <w:rPr>
          <w:rFonts w:hint="eastAsia" w:ascii="微软雅黑" w:hAnsi="微软雅黑" w:eastAsia="微软雅黑" w:cs="微软雅黑"/>
          <w:sz w:val="31"/>
          <w:szCs w:val="31"/>
        </w:rPr>
      </w:pPr>
      <w:r>
        <w:rPr>
          <w:rFonts w:hint="eastAsia" w:ascii="微软雅黑" w:hAnsi="微软雅黑" w:eastAsia="微软雅黑" w:cs="微软雅黑"/>
        </w:rPr>
        <w:pict>
          <v:shape id="_x0000_s1100" o:spid="_x0000_s1100" style="position:absolute;left:0pt;margin-left:54.15pt;margin-top:54.95pt;height:0.75pt;width:486.95pt;mso-position-horizontal-relative:page;mso-position-vertical-relative:page;z-index:251731968;mso-width-relative:page;mso-height-relative:page;" fillcolor="#000000" filled="t" stroked="f" coordsize="9739,15" o:allowincell="f" path="m0,0l9738,0,9738,14,0,14,0,0xe">
            <v:path/>
            <v:fill on="t" focussize="0,0"/>
            <v:stroke on="f"/>
            <v:imagedata o:title=""/>
            <o:lock v:ext="edit"/>
          </v:shape>
        </w:pict>
      </w:r>
      <w:r>
        <w:rPr>
          <w:rFonts w:hint="eastAsia" w:ascii="微软雅黑" w:hAnsi="微软雅黑" w:eastAsia="微软雅黑" w:cs="微软雅黑"/>
          <w:b/>
          <w:bCs/>
          <w:spacing w:val="5"/>
          <w:sz w:val="31"/>
          <w:szCs w:val="31"/>
        </w:rPr>
        <w:t>第 4 章</w:t>
      </w:r>
      <w:r>
        <w:rPr>
          <w:rFonts w:hint="eastAsia" w:ascii="微软雅黑" w:hAnsi="微软雅黑" w:eastAsia="微软雅黑" w:cs="微软雅黑"/>
          <w:b/>
          <w:bCs/>
          <w:spacing w:val="79"/>
          <w:sz w:val="31"/>
          <w:szCs w:val="31"/>
        </w:rPr>
        <w:t xml:space="preserve"> </w:t>
      </w:r>
      <w:r>
        <w:rPr>
          <w:rFonts w:hint="eastAsia" w:ascii="微软雅黑" w:hAnsi="微软雅黑" w:eastAsia="微软雅黑" w:cs="微软雅黑"/>
          <w:b/>
          <w:bCs/>
          <w:spacing w:val="5"/>
          <w:sz w:val="31"/>
          <w:szCs w:val="31"/>
        </w:rPr>
        <w:t>供应商须知资料表</w:t>
      </w:r>
    </w:p>
    <w:p w14:paraId="0116B3CC">
      <w:pPr>
        <w:pStyle w:val="3"/>
        <w:keepNext/>
        <w:keepLines/>
        <w:pageBreakBefore w:val="0"/>
        <w:widowControl/>
        <w:kinsoku w:val="0"/>
        <w:wordWrap/>
        <w:overflowPunct/>
        <w:topLinePunct w:val="0"/>
        <w:autoSpaceDE w:val="0"/>
        <w:autoSpaceDN w:val="0"/>
        <w:bidi w:val="0"/>
        <w:adjustRightInd w:val="0"/>
        <w:snapToGrid w:val="0"/>
        <w:spacing w:before="265" w:line="184" w:lineRule="auto"/>
        <w:jc w:val="right"/>
        <w:textAlignment w:val="baseline"/>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本表是本项目的具体资料，是对供应商须知的具体补充和修改，如有矛盾，应以本资料表为准</w:t>
      </w:r>
      <w:r>
        <w:rPr>
          <w:rFonts w:hint="eastAsia" w:ascii="微软雅黑" w:hAnsi="微软雅黑" w:eastAsia="微软雅黑" w:cs="微软雅黑"/>
          <w:spacing w:val="-7"/>
          <w:sz w:val="24"/>
          <w:szCs w:val="24"/>
        </w:rPr>
        <w:t>。</w:t>
      </w:r>
    </w:p>
    <w:tbl>
      <w:tblPr>
        <w:tblStyle w:val="6"/>
        <w:tblW w:w="9625" w:type="dxa"/>
        <w:tblInd w:w="10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46"/>
        <w:gridCol w:w="8554"/>
        <w:gridCol w:w="25"/>
      </w:tblGrid>
      <w:tr w14:paraId="596530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25" w:type="dxa"/>
          <w:trHeight w:val="611" w:hRule="atLeast"/>
        </w:trPr>
        <w:tc>
          <w:tcPr>
            <w:tcW w:w="1046" w:type="dxa"/>
            <w:tcBorders>
              <w:top w:val="single" w:color="000000" w:sz="10" w:space="0"/>
              <w:left w:val="single" w:color="000000" w:sz="10" w:space="0"/>
            </w:tcBorders>
            <w:vAlign w:val="top"/>
          </w:tcPr>
          <w:p w14:paraId="697A5E12">
            <w:pPr>
              <w:keepNext/>
              <w:keepLines/>
              <w:pageBreakBefore w:val="0"/>
              <w:widowControl/>
              <w:kinsoku w:val="0"/>
              <w:wordWrap/>
              <w:overflowPunct/>
              <w:topLinePunct w:val="0"/>
              <w:autoSpaceDE w:val="0"/>
              <w:autoSpaceDN w:val="0"/>
              <w:bidi w:val="0"/>
              <w:adjustRightInd w:val="0"/>
              <w:snapToGrid w:val="0"/>
              <w:spacing w:before="196" w:line="183" w:lineRule="auto"/>
              <w:ind w:left="148"/>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条款号</w:t>
            </w:r>
          </w:p>
        </w:tc>
        <w:tc>
          <w:tcPr>
            <w:tcW w:w="8554" w:type="dxa"/>
            <w:tcBorders>
              <w:top w:val="single" w:color="000000" w:sz="10" w:space="0"/>
              <w:right w:val="single" w:color="000000" w:sz="10" w:space="0"/>
            </w:tcBorders>
            <w:vAlign w:val="top"/>
          </w:tcPr>
          <w:p w14:paraId="3B82A090">
            <w:pPr>
              <w:keepNext/>
              <w:keepLines/>
              <w:pageBreakBefore w:val="0"/>
              <w:widowControl/>
              <w:kinsoku w:val="0"/>
              <w:wordWrap/>
              <w:overflowPunct/>
              <w:topLinePunct w:val="0"/>
              <w:autoSpaceDE w:val="0"/>
              <w:autoSpaceDN w:val="0"/>
              <w:bidi w:val="0"/>
              <w:adjustRightInd w:val="0"/>
              <w:snapToGrid w:val="0"/>
              <w:spacing w:before="196" w:line="183" w:lineRule="auto"/>
              <w:ind w:left="572"/>
              <w:textAlignment w:val="baseline"/>
              <w:rPr>
                <w:rFonts w:hint="eastAsia" w:ascii="微软雅黑" w:hAnsi="微软雅黑" w:eastAsia="微软雅黑" w:cs="微软雅黑"/>
                <w:sz w:val="24"/>
                <w:szCs w:val="24"/>
              </w:rPr>
            </w:pPr>
            <w:r>
              <w:rPr>
                <w:rFonts w:hint="eastAsia" w:ascii="微软雅黑" w:hAnsi="微软雅黑" w:eastAsia="微软雅黑" w:cs="微软雅黑"/>
                <w:b/>
                <w:bCs/>
                <w:spacing w:val="-10"/>
                <w:sz w:val="24"/>
                <w:szCs w:val="24"/>
              </w:rPr>
              <w:t>内</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10"/>
                <w:sz w:val="24"/>
                <w:szCs w:val="24"/>
              </w:rPr>
              <w:t>容</w:t>
            </w:r>
          </w:p>
        </w:tc>
      </w:tr>
      <w:tr w14:paraId="6B9879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25" w:type="dxa"/>
          <w:trHeight w:val="826" w:hRule="atLeast"/>
        </w:trPr>
        <w:tc>
          <w:tcPr>
            <w:tcW w:w="1046" w:type="dxa"/>
            <w:tcBorders>
              <w:left w:val="single" w:color="000000" w:sz="10" w:space="0"/>
            </w:tcBorders>
            <w:vAlign w:val="center"/>
          </w:tcPr>
          <w:p w14:paraId="31820BE8">
            <w:pPr>
              <w:keepNext/>
              <w:keepLines/>
              <w:pageBreakBefore w:val="0"/>
              <w:widowControl/>
              <w:kinsoku w:val="0"/>
              <w:wordWrap/>
              <w:overflowPunct/>
              <w:topLinePunct w:val="0"/>
              <w:autoSpaceDE w:val="0"/>
              <w:autoSpaceDN w:val="0"/>
              <w:bidi w:val="0"/>
              <w:adjustRightInd w:val="0"/>
              <w:snapToGrid w:val="0"/>
              <w:spacing w:before="255" w:line="417" w:lineRule="exact"/>
              <w:jc w:val="center"/>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9"/>
                <w:position w:val="3"/>
                <w:sz w:val="24"/>
                <w:szCs w:val="24"/>
              </w:rPr>
              <w:t>1.1</w:t>
            </w:r>
          </w:p>
        </w:tc>
        <w:tc>
          <w:tcPr>
            <w:tcW w:w="8554" w:type="dxa"/>
            <w:tcBorders>
              <w:right w:val="single" w:color="000000" w:sz="10" w:space="0"/>
            </w:tcBorders>
            <w:vAlign w:val="top"/>
          </w:tcPr>
          <w:p w14:paraId="23B63CDD">
            <w:pPr>
              <w:pStyle w:val="3"/>
              <w:keepNext/>
              <w:keepLines/>
              <w:pageBreakBefore w:val="0"/>
              <w:widowControl/>
              <w:kinsoku w:val="0"/>
              <w:wordWrap/>
              <w:overflowPunct/>
              <w:topLinePunct w:val="0"/>
              <w:autoSpaceDE w:val="0"/>
              <w:autoSpaceDN w:val="0"/>
              <w:bidi w:val="0"/>
              <w:adjustRightInd w:val="0"/>
              <w:snapToGrid w:val="0"/>
              <w:spacing w:before="69" w:line="184" w:lineRule="auto"/>
              <w:textAlignment w:val="baseline"/>
              <w:rPr>
                <w:rFonts w:hint="eastAsia" w:ascii="微软雅黑" w:hAnsi="微软雅黑" w:eastAsia="微软雅黑" w:cs="微软雅黑"/>
                <w:spacing w:val="-1"/>
                <w:sz w:val="24"/>
                <w:szCs w:val="24"/>
                <w:lang w:eastAsia="zh-CN"/>
              </w:rPr>
            </w:pPr>
            <w:r>
              <w:rPr>
                <w:rFonts w:hint="eastAsia" w:ascii="微软雅黑" w:hAnsi="微软雅黑" w:eastAsia="微软雅黑" w:cs="微软雅黑"/>
                <w:spacing w:val="-1"/>
                <w:sz w:val="24"/>
                <w:szCs w:val="24"/>
              </w:rPr>
              <w:t>采购人：</w:t>
            </w:r>
            <w:r>
              <w:rPr>
                <w:rFonts w:hint="eastAsia" w:ascii="微软雅黑" w:hAnsi="微软雅黑" w:eastAsia="微软雅黑" w:cs="微软雅黑"/>
                <w:spacing w:val="-1"/>
                <w:sz w:val="24"/>
                <w:szCs w:val="24"/>
                <w:lang w:eastAsia="zh-CN"/>
              </w:rPr>
              <w:t>莎车县艾力西湖镇人民政府</w:t>
            </w:r>
          </w:p>
          <w:p w14:paraId="79F92EA4">
            <w:pPr>
              <w:pStyle w:val="3"/>
              <w:keepNext/>
              <w:keepLines/>
              <w:pageBreakBefore w:val="0"/>
              <w:widowControl/>
              <w:kinsoku w:val="0"/>
              <w:wordWrap/>
              <w:overflowPunct/>
              <w:topLinePunct w:val="0"/>
              <w:autoSpaceDE w:val="0"/>
              <w:autoSpaceDN w:val="0"/>
              <w:bidi w:val="0"/>
              <w:adjustRightInd w:val="0"/>
              <w:snapToGrid w:val="0"/>
              <w:spacing w:before="69" w:line="184" w:lineRule="auto"/>
              <w:textAlignment w:val="baseline"/>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rPr>
              <w:t>地   址：</w:t>
            </w:r>
            <w:r>
              <w:rPr>
                <w:rFonts w:hint="eastAsia" w:ascii="微软雅黑" w:hAnsi="微软雅黑" w:eastAsia="微软雅黑" w:cs="微软雅黑"/>
                <w:spacing w:val="1"/>
                <w:sz w:val="24"/>
                <w:szCs w:val="24"/>
                <w:lang w:eastAsia="zh-CN"/>
              </w:rPr>
              <w:t>莎车县艾力西湖镇人民政府</w:t>
            </w:r>
          </w:p>
          <w:p w14:paraId="5F707BB5">
            <w:pPr>
              <w:keepNext/>
              <w:keepLines/>
              <w:pageBreakBefore w:val="0"/>
              <w:widowControl/>
              <w:kinsoku w:val="0"/>
              <w:wordWrap/>
              <w:overflowPunct/>
              <w:topLinePunct w:val="0"/>
              <w:autoSpaceDE w:val="0"/>
              <w:autoSpaceDN w:val="0"/>
              <w:bidi w:val="0"/>
              <w:adjustRightInd w:val="0"/>
              <w:snapToGrid w:val="0"/>
              <w:spacing w:before="50" w:line="207" w:lineRule="auto"/>
              <w:ind w:left="17"/>
              <w:textAlignment w:val="baseline"/>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rPr>
              <w:t>联系人：</w:t>
            </w:r>
            <w:r>
              <w:rPr>
                <w:rFonts w:hint="eastAsia" w:ascii="微软雅黑" w:hAnsi="微软雅黑" w:eastAsia="微软雅黑" w:cs="微软雅黑"/>
                <w:sz w:val="24"/>
                <w:szCs w:val="24"/>
                <w:lang w:eastAsia="zh-CN"/>
              </w:rPr>
              <w:t>张天佳</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电话：</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
                <w:sz w:val="24"/>
                <w:szCs w:val="24"/>
                <w:lang w:eastAsia="zh-CN"/>
              </w:rPr>
              <w:t>18324020768</w:t>
            </w:r>
          </w:p>
        </w:tc>
      </w:tr>
      <w:tr w14:paraId="4AFF3B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25" w:type="dxa"/>
          <w:trHeight w:val="1237" w:hRule="atLeast"/>
        </w:trPr>
        <w:tc>
          <w:tcPr>
            <w:tcW w:w="1046" w:type="dxa"/>
            <w:tcBorders>
              <w:left w:val="single" w:color="000000" w:sz="10" w:space="0"/>
            </w:tcBorders>
            <w:vAlign w:val="center"/>
          </w:tcPr>
          <w:p w14:paraId="4E5A6D02">
            <w:pPr>
              <w:keepNext/>
              <w:keepLines/>
              <w:pageBreakBefore w:val="0"/>
              <w:widowControl/>
              <w:kinsoku w:val="0"/>
              <w:wordWrap/>
              <w:overflowPunct/>
              <w:topLinePunct w:val="0"/>
              <w:autoSpaceDE w:val="0"/>
              <w:autoSpaceDN w:val="0"/>
              <w:bidi w:val="0"/>
              <w:adjustRightInd w:val="0"/>
              <w:snapToGrid w:val="0"/>
              <w:spacing w:before="102" w:line="418" w:lineRule="exact"/>
              <w:jc w:val="center"/>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9"/>
                <w:position w:val="3"/>
                <w:sz w:val="24"/>
                <w:szCs w:val="24"/>
              </w:rPr>
              <w:t>1.2</w:t>
            </w:r>
          </w:p>
        </w:tc>
        <w:tc>
          <w:tcPr>
            <w:tcW w:w="8554" w:type="dxa"/>
            <w:tcBorders>
              <w:right w:val="single" w:color="000000" w:sz="10" w:space="0"/>
            </w:tcBorders>
            <w:vAlign w:val="top"/>
          </w:tcPr>
          <w:p w14:paraId="67834462">
            <w:pPr>
              <w:keepNext/>
              <w:keepLines/>
              <w:pageBreakBefore w:val="0"/>
              <w:widowControl/>
              <w:kinsoku w:val="0"/>
              <w:wordWrap/>
              <w:overflowPunct/>
              <w:topLinePunct w:val="0"/>
              <w:autoSpaceDE w:val="0"/>
              <w:autoSpaceDN w:val="0"/>
              <w:bidi w:val="0"/>
              <w:adjustRightInd w:val="0"/>
              <w:snapToGrid w:val="0"/>
              <w:spacing w:before="97" w:line="183" w:lineRule="auto"/>
              <w:ind w:left="17"/>
              <w:textAlignment w:val="baseline"/>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rPr>
              <w:t>采购代理机构：</w:t>
            </w:r>
            <w:r>
              <w:rPr>
                <w:rFonts w:hint="eastAsia" w:ascii="微软雅黑" w:hAnsi="微软雅黑" w:eastAsia="微软雅黑" w:cs="微软雅黑"/>
                <w:spacing w:val="-1"/>
                <w:sz w:val="24"/>
                <w:szCs w:val="24"/>
                <w:lang w:eastAsia="zh-CN"/>
              </w:rPr>
              <w:t>新疆天述项目管理咨询有限公司</w:t>
            </w:r>
          </w:p>
          <w:p w14:paraId="563A3AE8">
            <w:pPr>
              <w:keepNext/>
              <w:keepLines/>
              <w:pageBreakBefore w:val="0"/>
              <w:widowControl/>
              <w:kinsoku w:val="0"/>
              <w:wordWrap/>
              <w:overflowPunct/>
              <w:topLinePunct w:val="0"/>
              <w:autoSpaceDE w:val="0"/>
              <w:autoSpaceDN w:val="0"/>
              <w:bidi w:val="0"/>
              <w:adjustRightInd w:val="0"/>
              <w:snapToGrid w:val="0"/>
              <w:spacing w:before="51" w:line="226" w:lineRule="auto"/>
              <w:ind w:left="16"/>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地址：喀什市</w:t>
            </w:r>
            <w:r>
              <w:rPr>
                <w:rFonts w:hint="eastAsia" w:ascii="微软雅黑" w:hAnsi="微软雅黑" w:eastAsia="微软雅黑" w:cs="微软雅黑"/>
                <w:spacing w:val="-2"/>
                <w:sz w:val="24"/>
                <w:szCs w:val="24"/>
                <w:lang w:val="en-US" w:eastAsia="zh-CN"/>
              </w:rPr>
              <w:t>徕</w:t>
            </w:r>
            <w:r>
              <w:rPr>
                <w:rFonts w:hint="eastAsia" w:ascii="微软雅黑" w:hAnsi="微软雅黑" w:eastAsia="微软雅黑" w:cs="微软雅黑"/>
                <w:spacing w:val="-2"/>
                <w:sz w:val="24"/>
                <w:szCs w:val="24"/>
              </w:rPr>
              <w:t>宁饭店旁</w:t>
            </w:r>
          </w:p>
          <w:p w14:paraId="59081F79">
            <w:pPr>
              <w:keepNext/>
              <w:keepLines/>
              <w:pageBreakBefore w:val="0"/>
              <w:widowControl/>
              <w:kinsoku w:val="0"/>
              <w:wordWrap/>
              <w:overflowPunct/>
              <w:topLinePunct w:val="0"/>
              <w:autoSpaceDE w:val="0"/>
              <w:autoSpaceDN w:val="0"/>
              <w:bidi w:val="0"/>
              <w:adjustRightInd w:val="0"/>
              <w:snapToGrid w:val="0"/>
              <w:spacing w:before="24" w:line="205" w:lineRule="auto"/>
              <w:ind w:left="19"/>
              <w:textAlignment w:val="baseline"/>
              <w:rPr>
                <w:rFonts w:hint="eastAsia" w:ascii="微软雅黑" w:hAnsi="微软雅黑" w:eastAsia="微软雅黑" w:cs="微软雅黑"/>
                <w:sz w:val="24"/>
                <w:szCs w:val="24"/>
                <w:lang w:eastAsia="zh-CN"/>
              </w:rPr>
            </w:pPr>
            <w:r>
              <w:rPr>
                <w:rFonts w:hint="eastAsia" w:ascii="微软雅黑" w:hAnsi="微软雅黑" w:eastAsia="微软雅黑" w:cs="微软雅黑"/>
                <w:spacing w:val="-2"/>
                <w:sz w:val="24"/>
                <w:szCs w:val="24"/>
              </w:rPr>
              <w:t>业务联系人：</w:t>
            </w:r>
            <w:r>
              <w:rPr>
                <w:rFonts w:hint="eastAsia" w:ascii="微软雅黑" w:hAnsi="微软雅黑" w:eastAsia="微软雅黑" w:cs="微软雅黑"/>
                <w:spacing w:val="-2"/>
                <w:sz w:val="24"/>
                <w:szCs w:val="24"/>
                <w:lang w:eastAsia="zh-CN"/>
              </w:rPr>
              <w:t>李向可</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2"/>
                <w:sz w:val="24"/>
                <w:szCs w:val="24"/>
              </w:rPr>
              <w:t>电话：</w:t>
            </w:r>
            <w:r>
              <w:rPr>
                <w:rFonts w:hint="eastAsia" w:ascii="微软雅黑" w:hAnsi="微软雅黑" w:eastAsia="微软雅黑" w:cs="微软雅黑"/>
                <w:spacing w:val="-2"/>
                <w:sz w:val="24"/>
                <w:szCs w:val="24"/>
                <w:lang w:val="en-US" w:eastAsia="zh-CN"/>
              </w:rPr>
              <w:t>17591530003</w:t>
            </w:r>
          </w:p>
        </w:tc>
      </w:tr>
      <w:tr w14:paraId="4DE44C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25" w:type="dxa"/>
          <w:trHeight w:val="90" w:hRule="atLeast"/>
        </w:trPr>
        <w:tc>
          <w:tcPr>
            <w:tcW w:w="1046" w:type="dxa"/>
            <w:tcBorders>
              <w:left w:val="single" w:color="000000" w:sz="10" w:space="0"/>
              <w:bottom w:val="single" w:color="000000" w:sz="10" w:space="0"/>
            </w:tcBorders>
            <w:vAlign w:val="center"/>
          </w:tcPr>
          <w:p w14:paraId="56E1A557">
            <w:pPr>
              <w:keepNext/>
              <w:keepLines/>
              <w:pageBreakBefore w:val="0"/>
              <w:widowControl/>
              <w:kinsoku w:val="0"/>
              <w:wordWrap/>
              <w:overflowPunct/>
              <w:topLinePunct w:val="0"/>
              <w:autoSpaceDE w:val="0"/>
              <w:autoSpaceDN w:val="0"/>
              <w:bidi w:val="0"/>
              <w:adjustRightInd w:val="0"/>
              <w:snapToGrid w:val="0"/>
              <w:spacing w:before="103" w:line="417" w:lineRule="exact"/>
              <w:jc w:val="center"/>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5"/>
                <w:position w:val="3"/>
                <w:sz w:val="24"/>
                <w:szCs w:val="24"/>
              </w:rPr>
              <w:t>1.3.4</w:t>
            </w:r>
          </w:p>
        </w:tc>
        <w:tc>
          <w:tcPr>
            <w:tcW w:w="8554" w:type="dxa"/>
            <w:tcBorders>
              <w:bottom w:val="single" w:color="000000" w:sz="10" w:space="0"/>
              <w:right w:val="single" w:color="000000" w:sz="10" w:space="0"/>
            </w:tcBorders>
            <w:vAlign w:val="top"/>
          </w:tcPr>
          <w:p w14:paraId="71EA57FC">
            <w:pPr>
              <w:keepNext/>
              <w:keepLines/>
              <w:pageBreakBefore w:val="0"/>
              <w:widowControl/>
              <w:kinsoku w:val="0"/>
              <w:wordWrap/>
              <w:overflowPunct/>
              <w:topLinePunct w:val="0"/>
              <w:autoSpaceDE w:val="0"/>
              <w:autoSpaceDN w:val="0"/>
              <w:bidi w:val="0"/>
              <w:adjustRightInd w:val="0"/>
              <w:snapToGrid w:val="0"/>
              <w:spacing w:before="87" w:line="184" w:lineRule="auto"/>
              <w:ind w:left="17"/>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合格供应商的其他资格要求：</w:t>
            </w:r>
          </w:p>
          <w:p w14:paraId="111F787B">
            <w:pPr>
              <w:keepNext/>
              <w:keepLines/>
              <w:pageBreakBefore w:val="0"/>
              <w:widowControl/>
              <w:kinsoku w:val="0"/>
              <w:wordWrap/>
              <w:overflowPunct/>
              <w:topLinePunct w:val="0"/>
              <w:autoSpaceDE w:val="0"/>
              <w:autoSpaceDN w:val="0"/>
              <w:bidi w:val="0"/>
              <w:adjustRightInd w:val="0"/>
              <w:snapToGrid w:val="0"/>
              <w:spacing w:before="1" w:line="217" w:lineRule="auto"/>
              <w:ind w:left="15"/>
              <w:textAlignment w:val="baseline"/>
              <w:rPr>
                <w:rFonts w:hint="eastAsia" w:ascii="微软雅黑" w:hAnsi="微软雅黑" w:eastAsia="微软雅黑" w:cs="微软雅黑"/>
                <w:sz w:val="24"/>
                <w:szCs w:val="24"/>
              </w:rPr>
            </w:pPr>
            <w:r>
              <w:rPr>
                <w:rFonts w:hint="eastAsia" w:ascii="微软雅黑" w:hAnsi="微软雅黑" w:eastAsia="微软雅黑" w:cs="微软雅黑"/>
                <w:sz w:val="24"/>
                <w:szCs w:val="24"/>
              </w:rPr>
              <w:t>供应商必须满足《中华人民共和国政府采购法》第二十二条规定条</w:t>
            </w:r>
            <w:r>
              <w:rPr>
                <w:rFonts w:hint="eastAsia" w:ascii="微软雅黑" w:hAnsi="微软雅黑" w:eastAsia="微软雅黑" w:cs="微软雅黑"/>
                <w:spacing w:val="-1"/>
                <w:sz w:val="24"/>
                <w:szCs w:val="24"/>
              </w:rPr>
              <w:t>件；</w:t>
            </w:r>
          </w:p>
          <w:p w14:paraId="0AF1952C">
            <w:pPr>
              <w:keepNext/>
              <w:keepLines/>
              <w:pageBreakBefore w:val="0"/>
              <w:widowControl/>
              <w:kinsoku w:val="0"/>
              <w:wordWrap/>
              <w:overflowPunct/>
              <w:topLinePunct w:val="0"/>
              <w:autoSpaceDE w:val="0"/>
              <w:autoSpaceDN w:val="0"/>
              <w:bidi w:val="0"/>
              <w:adjustRightInd w:val="0"/>
              <w:snapToGrid w:val="0"/>
              <w:spacing w:line="225" w:lineRule="auto"/>
              <w:ind w:left="39"/>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1、具有有效的营业执照；</w:t>
            </w:r>
          </w:p>
          <w:p w14:paraId="61C4FF81">
            <w:pPr>
              <w:keepNext/>
              <w:keepLines/>
              <w:pageBreakBefore w:val="0"/>
              <w:widowControl/>
              <w:kinsoku w:val="0"/>
              <w:wordWrap/>
              <w:overflowPunct/>
              <w:topLinePunct w:val="0"/>
              <w:autoSpaceDE w:val="0"/>
              <w:autoSpaceDN w:val="0"/>
              <w:bidi w:val="0"/>
              <w:adjustRightInd w:val="0"/>
              <w:snapToGrid w:val="0"/>
              <w:spacing w:before="22" w:line="231" w:lineRule="auto"/>
              <w:ind w:left="17" w:right="16" w:firstLine="10"/>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2、法定代表人授权委托书及被委托人身份证(法人需提供法人身份证及法人代表资</w:t>
            </w:r>
            <w:r>
              <w:rPr>
                <w:rFonts w:hint="eastAsia" w:ascii="微软雅黑" w:hAnsi="微软雅黑" w:eastAsia="微软雅黑" w:cs="微软雅黑"/>
                <w:spacing w:val="17"/>
                <w:w w:val="101"/>
                <w:sz w:val="24"/>
                <w:szCs w:val="24"/>
              </w:rPr>
              <w:t xml:space="preserve"> </w:t>
            </w:r>
            <w:r>
              <w:rPr>
                <w:rFonts w:hint="eastAsia" w:ascii="微软雅黑" w:hAnsi="微软雅黑" w:eastAsia="微软雅黑" w:cs="微软雅黑"/>
                <w:spacing w:val="-1"/>
                <w:sz w:val="24"/>
                <w:szCs w:val="24"/>
              </w:rPr>
              <w:t>格证明书)；</w:t>
            </w:r>
          </w:p>
          <w:p w14:paraId="41F59BA0">
            <w:pPr>
              <w:keepNext/>
              <w:keepLines/>
              <w:pageBreakBefore w:val="0"/>
              <w:widowControl/>
              <w:kinsoku w:val="0"/>
              <w:wordWrap/>
              <w:overflowPunct/>
              <w:topLinePunct w:val="0"/>
              <w:autoSpaceDE w:val="0"/>
              <w:autoSpaceDN w:val="0"/>
              <w:bidi w:val="0"/>
              <w:adjustRightInd w:val="0"/>
              <w:snapToGrid w:val="0"/>
              <w:spacing w:before="34" w:line="225" w:lineRule="auto"/>
              <w:ind w:left="31"/>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3、提供本单位缴纳的近三个月内任意一个月社保缴纳证明及明细；</w:t>
            </w:r>
          </w:p>
          <w:p w14:paraId="1D626B16">
            <w:pPr>
              <w:keepNext/>
              <w:keepLines/>
              <w:pageBreakBefore w:val="0"/>
              <w:widowControl/>
              <w:kinsoku w:val="0"/>
              <w:wordWrap/>
              <w:overflowPunct/>
              <w:topLinePunct w:val="0"/>
              <w:autoSpaceDE w:val="0"/>
              <w:autoSpaceDN w:val="0"/>
              <w:bidi w:val="0"/>
              <w:adjustRightInd w:val="0"/>
              <w:snapToGrid w:val="0"/>
              <w:spacing w:before="22" w:line="231" w:lineRule="auto"/>
              <w:ind w:left="17" w:right="16" w:hanging="1"/>
              <w:textAlignment w:val="baseline"/>
              <w:rPr>
                <w:rFonts w:hint="eastAsia" w:ascii="微软雅黑" w:hAnsi="微软雅黑" w:eastAsia="微软雅黑" w:cs="微软雅黑"/>
                <w:sz w:val="24"/>
                <w:szCs w:val="24"/>
              </w:rPr>
            </w:pPr>
            <w:r>
              <w:rPr>
                <w:rFonts w:hint="eastAsia" w:ascii="微软雅黑" w:hAnsi="微软雅黑" w:eastAsia="微软雅黑" w:cs="微软雅黑"/>
                <w:sz w:val="24"/>
                <w:szCs w:val="24"/>
              </w:rPr>
              <w:t>4、提供近三个月内任意一个月税务局开具的完税证明</w:t>
            </w:r>
            <w:r>
              <w:rPr>
                <w:rFonts w:hint="eastAsia" w:ascii="微软雅黑" w:hAnsi="微软雅黑" w:eastAsia="微软雅黑" w:cs="微软雅黑"/>
                <w:spacing w:val="-20"/>
                <w:sz w:val="24"/>
                <w:szCs w:val="24"/>
              </w:rPr>
              <w:t>；（</w:t>
            </w:r>
            <w:r>
              <w:rPr>
                <w:rFonts w:hint="eastAsia" w:ascii="微软雅黑" w:hAnsi="微软雅黑" w:eastAsia="微软雅黑" w:cs="微软雅黑"/>
                <w:sz w:val="24"/>
                <w:szCs w:val="24"/>
              </w:rPr>
              <w:t>完税证明或税务部门出</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4"/>
                <w:sz w:val="24"/>
                <w:szCs w:val="24"/>
              </w:rPr>
              <w:t>具的其他证明</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4"/>
                <w:sz w:val="24"/>
                <w:szCs w:val="24"/>
              </w:rPr>
              <w:t>，非社会保险类</w:t>
            </w:r>
            <w:r>
              <w:rPr>
                <w:rFonts w:hint="eastAsia" w:ascii="微软雅黑" w:hAnsi="微软雅黑" w:eastAsia="微软雅黑" w:cs="微软雅黑"/>
                <w:spacing w:val="5"/>
                <w:sz w:val="24"/>
                <w:szCs w:val="24"/>
              </w:rPr>
              <w:t>）；</w:t>
            </w:r>
          </w:p>
          <w:p w14:paraId="7189D468">
            <w:pPr>
              <w:keepNext/>
              <w:keepLines/>
              <w:pageBreakBefore w:val="0"/>
              <w:widowControl/>
              <w:kinsoku w:val="0"/>
              <w:wordWrap/>
              <w:overflowPunct/>
              <w:topLinePunct w:val="0"/>
              <w:autoSpaceDE w:val="0"/>
              <w:autoSpaceDN w:val="0"/>
              <w:bidi w:val="0"/>
              <w:adjustRightInd w:val="0"/>
              <w:snapToGrid w:val="0"/>
              <w:spacing w:before="32" w:line="230" w:lineRule="auto"/>
              <w:ind w:left="16" w:right="16" w:firstLine="18"/>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5、</w:t>
            </w:r>
            <w:r>
              <w:rPr>
                <w:rFonts w:hint="eastAsia" w:ascii="微软雅黑" w:hAnsi="微软雅黑" w:eastAsia="微软雅黑" w:cs="微软雅黑"/>
                <w:spacing w:val="-1"/>
                <w:sz w:val="24"/>
                <w:szCs w:val="24"/>
                <w:lang w:eastAsia="zh-CN"/>
              </w:rPr>
              <w:t>提供2023年或2024年财务审计报告</w:t>
            </w:r>
            <w:r>
              <w:rPr>
                <w:rFonts w:hint="eastAsia" w:ascii="微软雅黑" w:hAnsi="微软雅黑" w:eastAsia="微软雅黑" w:cs="微软雅黑"/>
                <w:spacing w:val="-1"/>
                <w:sz w:val="24"/>
                <w:szCs w:val="24"/>
              </w:rPr>
              <w:t>（新公司提供成立至今的未满一年的公司提</w:t>
            </w:r>
            <w:r>
              <w:rPr>
                <w:rFonts w:hint="eastAsia" w:ascii="微软雅黑" w:hAnsi="微软雅黑" w:eastAsia="微软雅黑" w:cs="微软雅黑"/>
                <w:spacing w:val="-2"/>
                <w:sz w:val="24"/>
                <w:szCs w:val="24"/>
              </w:rPr>
              <w:t>供有效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银行资信证明</w:t>
            </w:r>
            <w:r>
              <w:rPr>
                <w:rFonts w:hint="eastAsia" w:ascii="微软雅黑" w:hAnsi="微软雅黑" w:eastAsia="微软雅黑" w:cs="微软雅黑"/>
                <w:spacing w:val="1"/>
                <w:sz w:val="24"/>
                <w:szCs w:val="24"/>
              </w:rPr>
              <w:t>）；</w:t>
            </w:r>
          </w:p>
          <w:p w14:paraId="16B9E14F">
            <w:pPr>
              <w:keepNext/>
              <w:keepLines/>
              <w:pageBreakBefore w:val="0"/>
              <w:widowControl/>
              <w:kinsoku w:val="0"/>
              <w:wordWrap/>
              <w:overflowPunct/>
              <w:topLinePunct w:val="0"/>
              <w:autoSpaceDE w:val="0"/>
              <w:autoSpaceDN w:val="0"/>
              <w:bidi w:val="0"/>
              <w:adjustRightInd w:val="0"/>
              <w:snapToGrid w:val="0"/>
              <w:spacing w:before="34" w:line="225" w:lineRule="auto"/>
              <w:ind w:left="28"/>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6、参加政府采购活动近三年内在经营活动中没有重大违法记录的书面声明；</w:t>
            </w:r>
          </w:p>
          <w:p w14:paraId="52061DB0">
            <w:pPr>
              <w:keepNext/>
              <w:keepLines/>
              <w:pageBreakBefore w:val="0"/>
              <w:widowControl/>
              <w:kinsoku w:val="0"/>
              <w:wordWrap/>
              <w:overflowPunct/>
              <w:topLinePunct w:val="0"/>
              <w:autoSpaceDE w:val="0"/>
              <w:autoSpaceDN w:val="0"/>
              <w:bidi w:val="0"/>
              <w:adjustRightInd w:val="0"/>
              <w:snapToGrid w:val="0"/>
              <w:spacing w:before="22" w:line="237" w:lineRule="auto"/>
              <w:ind w:left="15" w:right="16" w:firstLine="11"/>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7、根据《财政部关于在政府采购活动中查询及使用信用记录有关问题的通知》（财   库﹝2016﹞ 125 号）的要求，凡拟参加本次招标项目的供应商，如在“信用中国 ”  网站（ www.creditchina.gov.cn） 被列入失信被执行人、重大税收违法失信主体   名单(信用服务-重点领域严重失信主体名单查询-搜索栏输入单位全称)、中国政府   采购网（http://www.ccgp.gov.cn/search/cr/）严重违法失信行为信息记录名单的    （尚在处罚期内的），“国家企业信用信息公示系统（http://www.gsxt.gov.cn）”  列入严重违法失信名单（黑名单）信息；</w:t>
            </w:r>
          </w:p>
          <w:p w14:paraId="1880BC45">
            <w:pPr>
              <w:keepNext/>
              <w:keepLines/>
              <w:pageBreakBefore w:val="0"/>
              <w:widowControl/>
              <w:kinsoku w:val="0"/>
              <w:wordWrap/>
              <w:overflowPunct/>
              <w:topLinePunct w:val="0"/>
              <w:autoSpaceDE w:val="0"/>
              <w:autoSpaceDN w:val="0"/>
              <w:bidi w:val="0"/>
              <w:adjustRightInd w:val="0"/>
              <w:snapToGrid w:val="0"/>
              <w:spacing w:before="34" w:line="225" w:lineRule="auto"/>
              <w:ind w:left="26"/>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8、提供针对本次项目《反商业贿赂承诺书》；</w:t>
            </w:r>
          </w:p>
          <w:p w14:paraId="6DC3D9B1">
            <w:pPr>
              <w:keepNext/>
              <w:keepLines/>
              <w:pageBreakBefore w:val="0"/>
              <w:widowControl/>
              <w:kinsoku w:val="0"/>
              <w:wordWrap/>
              <w:overflowPunct/>
              <w:topLinePunct w:val="0"/>
              <w:autoSpaceDE w:val="0"/>
              <w:autoSpaceDN w:val="0"/>
              <w:bidi w:val="0"/>
              <w:adjustRightInd w:val="0"/>
              <w:snapToGrid w:val="0"/>
              <w:spacing w:before="25" w:line="233" w:lineRule="auto"/>
              <w:ind w:left="17" w:right="16" w:firstLine="22"/>
              <w:textAlignment w:val="baseline"/>
              <w:rPr>
                <w:rFonts w:hint="eastAsia" w:ascii="微软雅黑" w:hAnsi="微软雅黑" w:eastAsia="微软雅黑" w:cs="微软雅黑"/>
                <w:spacing w:val="-1"/>
                <w:sz w:val="24"/>
                <w:szCs w:val="24"/>
              </w:rPr>
            </w:pPr>
            <w:r>
              <w:rPr>
                <w:rFonts w:hint="eastAsia" w:ascii="微软雅黑" w:hAnsi="微软雅黑" w:eastAsia="微软雅黑" w:cs="微软雅黑"/>
                <w:spacing w:val="-3"/>
                <w:sz w:val="24"/>
                <w:szCs w:val="24"/>
                <w:lang w:val="en-US" w:eastAsia="zh-CN"/>
              </w:rPr>
              <w:t>9</w:t>
            </w:r>
            <w:r>
              <w:rPr>
                <w:rFonts w:hint="eastAsia" w:ascii="微软雅黑" w:hAnsi="微软雅黑" w:eastAsia="微软雅黑" w:cs="微软雅黑"/>
                <w:spacing w:val="-3"/>
                <w:sz w:val="24"/>
                <w:szCs w:val="24"/>
              </w:rPr>
              <w:t>、企业资质要求：投标人须具备有效的[</w:t>
            </w:r>
            <w:r>
              <w:rPr>
                <w:rFonts w:hint="eastAsia" w:ascii="微软雅黑" w:hAnsi="微软雅黑" w:eastAsia="微软雅黑" w:cs="微软雅黑"/>
                <w:spacing w:val="-3"/>
                <w:sz w:val="24"/>
                <w:szCs w:val="24"/>
                <w:lang w:eastAsia="zh-CN"/>
              </w:rPr>
              <w:t>市政公用工程施工总承包贰级</w:t>
            </w:r>
            <w:r>
              <w:rPr>
                <w:rFonts w:hint="eastAsia" w:ascii="微软雅黑" w:hAnsi="微软雅黑" w:eastAsia="微软雅黑" w:cs="微软雅黑"/>
                <w:spacing w:val="-4"/>
                <w:sz w:val="24"/>
                <w:szCs w:val="24"/>
              </w:rPr>
              <w:t>]（含）及</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以上资质及有效的安全生产许可证；项目负责人资质要求：项目负责人</w:t>
            </w:r>
            <w:r>
              <w:rPr>
                <w:rFonts w:hint="eastAsia" w:ascii="微软雅黑" w:hAnsi="微软雅黑" w:eastAsia="微软雅黑" w:cs="微软雅黑"/>
                <w:spacing w:val="2"/>
                <w:sz w:val="24"/>
                <w:szCs w:val="24"/>
              </w:rPr>
              <w:t>须具备</w:t>
            </w:r>
            <w:r>
              <w:rPr>
                <w:rFonts w:hint="eastAsia" w:ascii="微软雅黑" w:hAnsi="微软雅黑" w:eastAsia="微软雅黑" w:cs="微软雅黑"/>
                <w:spacing w:val="2"/>
                <w:sz w:val="24"/>
                <w:szCs w:val="24"/>
                <w:lang w:eastAsia="zh-CN"/>
              </w:rPr>
              <w:t>市政公用工程专业二级</w:t>
            </w:r>
            <w:r>
              <w:rPr>
                <w:rFonts w:hint="eastAsia" w:ascii="微软雅黑" w:hAnsi="微软雅黑" w:eastAsia="微软雅黑" w:cs="微软雅黑"/>
                <w:spacing w:val="2"/>
                <w:sz w:val="24"/>
                <w:szCs w:val="24"/>
              </w:rPr>
              <w:t>（含二级）以上注册建造师执业资格</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2"/>
                <w:sz w:val="24"/>
                <w:szCs w:val="24"/>
              </w:rPr>
              <w:t>，具备</w:t>
            </w:r>
            <w:r>
              <w:rPr>
                <w:rFonts w:hint="eastAsia" w:ascii="微软雅黑" w:hAnsi="微软雅黑" w:eastAsia="微软雅黑" w:cs="微软雅黑"/>
                <w:spacing w:val="1"/>
                <w:sz w:val="24"/>
                <w:szCs w:val="24"/>
              </w:rPr>
              <w:t>有效的安全生产</w:t>
            </w:r>
            <w:r>
              <w:rPr>
                <w:rFonts w:hint="eastAsia" w:ascii="微软雅黑" w:hAnsi="微软雅黑" w:eastAsia="微软雅黑" w:cs="微软雅黑"/>
                <w:spacing w:val="-1"/>
                <w:sz w:val="24"/>
                <w:szCs w:val="24"/>
              </w:rPr>
              <w:t>考核合格证书</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1"/>
                <w:sz w:val="24"/>
                <w:szCs w:val="24"/>
              </w:rPr>
              <w:t>，近 3 个月有效的社保证明</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
                <w:sz w:val="24"/>
                <w:szCs w:val="24"/>
              </w:rPr>
              <w:t>，且未担任其他在施建设项目的项目负责人；</w:t>
            </w:r>
          </w:p>
          <w:p w14:paraId="55CE3B30">
            <w:pPr>
              <w:keepNext/>
              <w:keepLines/>
              <w:pageBreakBefore w:val="0"/>
              <w:widowControl/>
              <w:kinsoku w:val="0"/>
              <w:wordWrap/>
              <w:overflowPunct/>
              <w:topLinePunct w:val="0"/>
              <w:autoSpaceDE w:val="0"/>
              <w:autoSpaceDN w:val="0"/>
              <w:bidi w:val="0"/>
              <w:adjustRightInd w:val="0"/>
              <w:snapToGrid w:val="0"/>
              <w:spacing w:before="25" w:line="233" w:lineRule="auto"/>
              <w:ind w:left="17" w:right="16" w:firstLine="22"/>
              <w:textAlignment w:val="baseline"/>
              <w:rPr>
                <w:rFonts w:hint="default" w:ascii="微软雅黑" w:hAnsi="微软雅黑" w:eastAsia="微软雅黑" w:cs="微软雅黑"/>
                <w:sz w:val="24"/>
                <w:szCs w:val="24"/>
                <w:lang w:val="en-US" w:eastAsia="zh-CN"/>
              </w:rPr>
            </w:pPr>
          </w:p>
        </w:tc>
      </w:tr>
      <w:tr w14:paraId="3F13BF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43" w:hRule="atLeast"/>
        </w:trPr>
        <w:tc>
          <w:tcPr>
            <w:tcW w:w="1046" w:type="dxa"/>
            <w:tcBorders>
              <w:top w:val="single" w:color="000000" w:sz="10" w:space="0"/>
              <w:left w:val="single" w:color="000000" w:sz="10" w:space="0"/>
            </w:tcBorders>
            <w:vAlign w:val="top"/>
          </w:tcPr>
          <w:p w14:paraId="3D289E70">
            <w:pPr>
              <w:keepNext/>
              <w:keepLines/>
              <w:pageBreakBefore w:val="0"/>
              <w:kinsoku w:val="0"/>
              <w:wordWrap/>
              <w:overflowPunct/>
              <w:topLinePunct w:val="0"/>
              <w:autoSpaceDE w:val="0"/>
              <w:autoSpaceDN w:val="0"/>
              <w:bidi w:val="0"/>
              <w:adjustRightInd w:val="0"/>
              <w:snapToGrid w:val="0"/>
              <w:spacing w:before="113"/>
              <w:textAlignment w:val="baseline"/>
              <w:rPr>
                <w:rFonts w:hint="eastAsia" w:ascii="微软雅黑" w:hAnsi="微软雅黑" w:eastAsia="微软雅黑" w:cs="微软雅黑"/>
              </w:rPr>
            </w:pPr>
            <w:r>
              <w:rPr>
                <w:rFonts w:hint="eastAsia" w:ascii="微软雅黑" w:hAnsi="微软雅黑" w:eastAsia="微软雅黑" w:cs="微软雅黑"/>
              </w:rPr>
              <w:pict>
                <v:shape id="_x0000_s1101" o:spid="_x0000_s1101" style="position:absolute;left:0pt;margin-left:54.15pt;margin-top:54.95pt;height:0.75pt;width:486.95pt;mso-position-horizontal-relative:page;mso-position-vertical-relative:page;z-index:251732992;mso-width-relative:page;mso-height-relative:page;" fillcolor="#000000" filled="t" stroked="f" coordsize="9739,15" o:allowincell="f" path="m0,0l9738,0,9738,14,0,14,0,0xe">
                  <v:path/>
                  <v:fill on="t" focussize="0,0"/>
                  <v:stroke on="f"/>
                  <v:imagedata o:title=""/>
                  <o:lock v:ext="edit"/>
                </v:shape>
              </w:pict>
            </w:r>
          </w:p>
        </w:tc>
        <w:tc>
          <w:tcPr>
            <w:tcW w:w="8579" w:type="dxa"/>
            <w:gridSpan w:val="2"/>
            <w:tcBorders>
              <w:top w:val="single" w:color="000000" w:sz="10" w:space="0"/>
              <w:right w:val="single" w:color="000000" w:sz="10" w:space="0"/>
            </w:tcBorders>
            <w:vAlign w:val="top"/>
          </w:tcPr>
          <w:p w14:paraId="00937F4B">
            <w:pPr>
              <w:keepNext/>
              <w:keepLines/>
              <w:pageBreakBefore w:val="0"/>
              <w:kinsoku w:val="0"/>
              <w:wordWrap/>
              <w:overflowPunct/>
              <w:topLinePunct w:val="0"/>
              <w:autoSpaceDE w:val="0"/>
              <w:autoSpaceDN w:val="0"/>
              <w:bidi w:val="0"/>
              <w:adjustRightInd w:val="0"/>
              <w:snapToGrid w:val="0"/>
              <w:spacing w:before="41" w:line="221" w:lineRule="auto"/>
              <w:ind w:left="55"/>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（本项目不接受联合体投标）</w:t>
            </w:r>
          </w:p>
          <w:p w14:paraId="73BC7437">
            <w:pPr>
              <w:keepNext/>
              <w:keepLines/>
              <w:pageBreakBefore w:val="0"/>
              <w:kinsoku w:val="0"/>
              <w:wordWrap/>
              <w:overflowPunct/>
              <w:topLinePunct w:val="0"/>
              <w:autoSpaceDE w:val="0"/>
              <w:autoSpaceDN w:val="0"/>
              <w:bidi w:val="0"/>
              <w:adjustRightInd w:val="0"/>
              <w:snapToGrid w:val="0"/>
              <w:spacing w:before="81" w:line="256" w:lineRule="auto"/>
              <w:ind w:left="17" w:right="41"/>
              <w:textAlignment w:val="baseline"/>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注</w:t>
            </w:r>
            <w:r>
              <w:rPr>
                <w:rFonts w:hint="eastAsia" w:ascii="微软雅黑" w:hAnsi="微软雅黑" w:eastAsia="微软雅黑" w:cs="微软雅黑"/>
                <w:b/>
                <w:bCs/>
                <w:spacing w:val="-33"/>
                <w:sz w:val="24"/>
                <w:szCs w:val="24"/>
              </w:rPr>
              <w:t xml:space="preserve"> </w:t>
            </w:r>
            <w:r>
              <w:rPr>
                <w:rFonts w:hint="eastAsia" w:ascii="微软雅黑" w:hAnsi="微软雅黑" w:eastAsia="微软雅黑" w:cs="微软雅黑"/>
                <w:b/>
                <w:bCs/>
                <w:spacing w:val="-2"/>
                <w:sz w:val="24"/>
                <w:szCs w:val="24"/>
              </w:rPr>
              <w:t>：1、提供税务部门出具的近三个月任意一</w:t>
            </w:r>
            <w:r>
              <w:rPr>
                <w:rFonts w:hint="eastAsia" w:ascii="微软雅黑" w:hAnsi="微软雅黑" w:eastAsia="微软雅黑" w:cs="微软雅黑"/>
                <w:b/>
                <w:bCs/>
                <w:spacing w:val="-3"/>
                <w:sz w:val="24"/>
                <w:szCs w:val="24"/>
              </w:rPr>
              <w:t>个月的完税证明：①若供应商某月税</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2"/>
                <w:sz w:val="24"/>
                <w:szCs w:val="24"/>
              </w:rPr>
              <w:t>收为零申报</w:t>
            </w:r>
            <w:r>
              <w:rPr>
                <w:rFonts w:hint="eastAsia" w:ascii="微软雅黑" w:hAnsi="微软雅黑" w:eastAsia="微软雅黑" w:cs="微软雅黑"/>
                <w:b/>
                <w:bCs/>
                <w:spacing w:val="-37"/>
                <w:sz w:val="24"/>
                <w:szCs w:val="24"/>
              </w:rPr>
              <w:t xml:space="preserve"> </w:t>
            </w:r>
            <w:r>
              <w:rPr>
                <w:rFonts w:hint="eastAsia" w:ascii="微软雅黑" w:hAnsi="微软雅黑" w:eastAsia="微软雅黑" w:cs="微软雅黑"/>
                <w:b/>
                <w:bCs/>
                <w:spacing w:val="2"/>
                <w:sz w:val="24"/>
                <w:szCs w:val="24"/>
              </w:rPr>
              <w:t>，须提供当月加盖税务局公章的无欠税证明或“国家税</w:t>
            </w:r>
            <w:r>
              <w:rPr>
                <w:rFonts w:hint="eastAsia" w:ascii="微软雅黑" w:hAnsi="微软雅黑" w:eastAsia="微软雅黑" w:cs="微软雅黑"/>
                <w:b/>
                <w:bCs/>
                <w:spacing w:val="1"/>
                <w:sz w:val="24"/>
                <w:szCs w:val="24"/>
              </w:rPr>
              <w:t>务总局电子税</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1"/>
                <w:sz w:val="24"/>
                <w:szCs w:val="24"/>
              </w:rPr>
              <w:t>务局(12366.</w:t>
            </w:r>
            <w:r>
              <w:rPr>
                <w:rFonts w:hint="eastAsia" w:ascii="微软雅黑" w:hAnsi="微软雅黑" w:eastAsia="微软雅黑" w:cs="微软雅黑"/>
                <w:b/>
                <w:bCs/>
                <w:sz w:val="24"/>
                <w:szCs w:val="24"/>
              </w:rPr>
              <w:t>chinatax</w:t>
            </w:r>
            <w:r>
              <w:rPr>
                <w:rFonts w:hint="eastAsia" w:ascii="微软雅黑" w:hAnsi="微软雅黑" w:eastAsia="微软雅黑" w:cs="微软雅黑"/>
                <w:b/>
                <w:bCs/>
                <w:spacing w:val="1"/>
                <w:sz w:val="24"/>
                <w:szCs w:val="24"/>
              </w:rPr>
              <w:t>.</w:t>
            </w:r>
            <w:r>
              <w:rPr>
                <w:rFonts w:hint="eastAsia" w:ascii="微软雅黑" w:hAnsi="微软雅黑" w:eastAsia="微软雅黑" w:cs="微软雅黑"/>
                <w:b/>
                <w:bCs/>
                <w:sz w:val="24"/>
                <w:szCs w:val="24"/>
              </w:rPr>
              <w:t>gov</w:t>
            </w:r>
            <w:r>
              <w:rPr>
                <w:rFonts w:hint="eastAsia" w:ascii="微软雅黑" w:hAnsi="微软雅黑" w:eastAsia="微软雅黑" w:cs="微软雅黑"/>
                <w:b/>
                <w:bCs/>
                <w:spacing w:val="1"/>
                <w:sz w:val="24"/>
                <w:szCs w:val="24"/>
              </w:rPr>
              <w:t>.</w:t>
            </w:r>
            <w:r>
              <w:rPr>
                <w:rFonts w:hint="eastAsia" w:ascii="微软雅黑" w:hAnsi="微软雅黑" w:eastAsia="微软雅黑" w:cs="微软雅黑"/>
                <w:b/>
                <w:bCs/>
                <w:sz w:val="24"/>
                <w:szCs w:val="24"/>
              </w:rPr>
              <w:t>cn</w:t>
            </w:r>
            <w:r>
              <w:rPr>
                <w:rFonts w:hint="eastAsia" w:ascii="微软雅黑" w:hAnsi="微软雅黑" w:eastAsia="微软雅黑" w:cs="微软雅黑"/>
                <w:b/>
                <w:bCs/>
                <w:spacing w:val="1"/>
                <w:sz w:val="24"/>
                <w:szCs w:val="24"/>
              </w:rPr>
              <w:t>/</w:t>
            </w:r>
            <w:r>
              <w:rPr>
                <w:rFonts w:hint="eastAsia" w:ascii="微软雅黑" w:hAnsi="微软雅黑" w:eastAsia="微软雅黑" w:cs="微软雅黑"/>
                <w:b/>
                <w:bCs/>
                <w:sz w:val="24"/>
                <w:szCs w:val="24"/>
              </w:rPr>
              <w:t>bsfw</w:t>
            </w:r>
            <w:r>
              <w:rPr>
                <w:rFonts w:hint="eastAsia" w:ascii="微软雅黑" w:hAnsi="微软雅黑" w:eastAsia="微软雅黑" w:cs="微软雅黑"/>
                <w:b/>
                <w:bCs/>
                <w:spacing w:val="1"/>
                <w:sz w:val="24"/>
                <w:szCs w:val="24"/>
              </w:rPr>
              <w:t>/</w:t>
            </w:r>
            <w:r>
              <w:rPr>
                <w:rFonts w:hint="eastAsia" w:ascii="微软雅黑" w:hAnsi="微软雅黑" w:eastAsia="微软雅黑" w:cs="微软雅黑"/>
                <w:b/>
                <w:bCs/>
                <w:sz w:val="24"/>
                <w:szCs w:val="24"/>
              </w:rPr>
              <w:t>onlinetaxation</w:t>
            </w:r>
            <w:r>
              <w:rPr>
                <w:rFonts w:hint="eastAsia" w:ascii="微软雅黑" w:hAnsi="微软雅黑" w:eastAsia="微软雅黑" w:cs="微软雅黑"/>
                <w:b/>
                <w:bCs/>
                <w:spacing w:val="1"/>
                <w:sz w:val="24"/>
                <w:szCs w:val="24"/>
              </w:rPr>
              <w:t>/</w:t>
            </w:r>
            <w:r>
              <w:rPr>
                <w:rFonts w:hint="eastAsia" w:ascii="微软雅黑" w:hAnsi="微软雅黑" w:eastAsia="微软雅黑" w:cs="微软雅黑"/>
                <w:b/>
                <w:bCs/>
                <w:sz w:val="24"/>
                <w:szCs w:val="24"/>
              </w:rPr>
              <w:t>main</w:t>
            </w:r>
            <w:r>
              <w:rPr>
                <w:rFonts w:hint="eastAsia" w:ascii="微软雅黑" w:hAnsi="微软雅黑" w:eastAsia="微软雅黑" w:cs="微软雅黑"/>
                <w:b/>
                <w:bCs/>
                <w:spacing w:val="1"/>
                <w:sz w:val="24"/>
                <w:szCs w:val="24"/>
              </w:rPr>
              <w:t>)</w:t>
            </w:r>
            <w:r>
              <w:rPr>
                <w:rFonts w:hint="eastAsia" w:ascii="微软雅黑" w:hAnsi="微软雅黑" w:eastAsia="微软雅黑" w:cs="微软雅黑"/>
                <w:b/>
                <w:bCs/>
                <w:spacing w:val="84"/>
                <w:w w:val="101"/>
                <w:sz w:val="24"/>
                <w:szCs w:val="24"/>
              </w:rPr>
              <w:t xml:space="preserve"> </w:t>
            </w:r>
            <w:r>
              <w:rPr>
                <w:rFonts w:hint="eastAsia" w:ascii="微软雅黑" w:hAnsi="微软雅黑" w:eastAsia="微软雅黑" w:cs="微软雅黑"/>
                <w:b/>
                <w:bCs/>
                <w:spacing w:val="1"/>
                <w:sz w:val="24"/>
                <w:szCs w:val="24"/>
              </w:rPr>
              <w:t>”的申报结果查</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2"/>
                <w:sz w:val="24"/>
                <w:szCs w:val="24"/>
              </w:rPr>
              <w:t>询截图。②完税证明中“税种”非养老保险、</w:t>
            </w:r>
            <w:r>
              <w:rPr>
                <w:rFonts w:hint="eastAsia" w:ascii="微软雅黑" w:hAnsi="微软雅黑" w:eastAsia="微软雅黑" w:cs="微软雅黑"/>
                <w:b/>
                <w:bCs/>
                <w:spacing w:val="-41"/>
                <w:sz w:val="24"/>
                <w:szCs w:val="24"/>
              </w:rPr>
              <w:t xml:space="preserve"> </w:t>
            </w:r>
            <w:r>
              <w:rPr>
                <w:rFonts w:hint="eastAsia" w:ascii="微软雅黑" w:hAnsi="微软雅黑" w:eastAsia="微软雅黑" w:cs="微软雅黑"/>
                <w:b/>
                <w:bCs/>
                <w:spacing w:val="2"/>
                <w:sz w:val="24"/>
                <w:szCs w:val="24"/>
              </w:rPr>
              <w:t>医疗保险、失业保险、工伤保险和</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1"/>
                <w:sz w:val="24"/>
                <w:szCs w:val="24"/>
              </w:rPr>
              <w:t>生育保险。请各投标单位注意！</w:t>
            </w:r>
          </w:p>
          <w:p w14:paraId="107B8194">
            <w:pPr>
              <w:keepNext/>
              <w:keepLines/>
              <w:pageBreakBefore w:val="0"/>
              <w:kinsoku w:val="0"/>
              <w:wordWrap/>
              <w:overflowPunct/>
              <w:topLinePunct w:val="0"/>
              <w:autoSpaceDE w:val="0"/>
              <w:autoSpaceDN w:val="0"/>
              <w:bidi w:val="0"/>
              <w:adjustRightInd w:val="0"/>
              <w:snapToGrid w:val="0"/>
              <w:spacing w:line="195" w:lineRule="auto"/>
              <w:ind w:left="26"/>
              <w:textAlignment w:val="baseline"/>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2、上述资格证明文件</w:t>
            </w:r>
            <w:r>
              <w:rPr>
                <w:rFonts w:hint="eastAsia" w:ascii="微软雅黑" w:hAnsi="微软雅黑" w:eastAsia="微软雅黑" w:cs="微软雅黑"/>
                <w:b/>
                <w:bCs/>
                <w:spacing w:val="-40"/>
                <w:sz w:val="24"/>
                <w:szCs w:val="24"/>
              </w:rPr>
              <w:t xml:space="preserve"> </w:t>
            </w:r>
            <w:r>
              <w:rPr>
                <w:rFonts w:hint="eastAsia" w:ascii="微软雅黑" w:hAnsi="微软雅黑" w:eastAsia="微软雅黑" w:cs="微软雅黑"/>
                <w:b/>
                <w:bCs/>
                <w:spacing w:val="-1"/>
                <w:sz w:val="24"/>
                <w:szCs w:val="24"/>
              </w:rPr>
              <w:t>，供应商在制作响应文件时须</w:t>
            </w:r>
            <w:r>
              <w:rPr>
                <w:rFonts w:hint="eastAsia" w:ascii="微软雅黑" w:hAnsi="微软雅黑" w:eastAsia="微软雅黑" w:cs="微软雅黑"/>
                <w:b/>
                <w:bCs/>
                <w:spacing w:val="-2"/>
                <w:sz w:val="24"/>
                <w:szCs w:val="24"/>
              </w:rPr>
              <w:t>为原件的扫描件加盖公章。</w:t>
            </w:r>
          </w:p>
        </w:tc>
      </w:tr>
      <w:tr w14:paraId="3ED1CF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6" w:hRule="atLeast"/>
        </w:trPr>
        <w:tc>
          <w:tcPr>
            <w:tcW w:w="1046" w:type="dxa"/>
            <w:tcBorders>
              <w:left w:val="single" w:color="000000" w:sz="10" w:space="0"/>
            </w:tcBorders>
            <w:vAlign w:val="center"/>
          </w:tcPr>
          <w:p w14:paraId="317CF6EA">
            <w:pPr>
              <w:keepNext/>
              <w:keepLines/>
              <w:pageBreakBefore w:val="0"/>
              <w:kinsoku w:val="0"/>
              <w:wordWrap/>
              <w:overflowPunct/>
              <w:topLinePunct w:val="0"/>
              <w:autoSpaceDE w:val="0"/>
              <w:autoSpaceDN w:val="0"/>
              <w:bidi w:val="0"/>
              <w:adjustRightInd w:val="0"/>
              <w:snapToGrid w:val="0"/>
              <w:spacing w:before="103" w:line="417" w:lineRule="exact"/>
              <w:jc w:val="center"/>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6"/>
                <w:position w:val="3"/>
                <w:sz w:val="24"/>
                <w:szCs w:val="24"/>
              </w:rPr>
              <w:t>1.3.5</w:t>
            </w:r>
          </w:p>
        </w:tc>
        <w:tc>
          <w:tcPr>
            <w:tcW w:w="8579" w:type="dxa"/>
            <w:gridSpan w:val="2"/>
            <w:tcBorders>
              <w:right w:val="single" w:color="000000" w:sz="10" w:space="0"/>
            </w:tcBorders>
            <w:vAlign w:val="top"/>
          </w:tcPr>
          <w:p w14:paraId="3F54EA80">
            <w:pPr>
              <w:keepNext/>
              <w:keepLines/>
              <w:pageBreakBefore w:val="0"/>
              <w:kinsoku w:val="0"/>
              <w:wordWrap/>
              <w:overflowPunct/>
              <w:topLinePunct w:val="0"/>
              <w:autoSpaceDE w:val="0"/>
              <w:autoSpaceDN w:val="0"/>
              <w:bidi w:val="0"/>
              <w:adjustRightInd w:val="0"/>
              <w:snapToGrid w:val="0"/>
              <w:spacing w:before="55" w:line="221" w:lineRule="auto"/>
              <w:ind w:left="16"/>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是否为专门面向中小企业采购：是（是、否）</w:t>
            </w:r>
          </w:p>
          <w:p w14:paraId="7032307C">
            <w:pPr>
              <w:keepNext/>
              <w:keepLines/>
              <w:pageBreakBefore w:val="0"/>
              <w:kinsoku w:val="0"/>
              <w:wordWrap/>
              <w:overflowPunct/>
              <w:topLinePunct w:val="0"/>
              <w:autoSpaceDE w:val="0"/>
              <w:autoSpaceDN w:val="0"/>
              <w:bidi w:val="0"/>
              <w:adjustRightInd w:val="0"/>
              <w:snapToGrid w:val="0"/>
              <w:spacing w:before="194" w:line="234" w:lineRule="auto"/>
              <w:ind w:left="15" w:right="41" w:firstLine="1"/>
              <w:textAlignment w:val="baseline"/>
              <w:rPr>
                <w:rFonts w:hint="eastAsia" w:ascii="微软雅黑" w:hAnsi="微软雅黑" w:eastAsia="微软雅黑" w:cs="微软雅黑"/>
                <w:sz w:val="24"/>
                <w:szCs w:val="24"/>
              </w:rPr>
            </w:pPr>
            <w:r>
              <w:rPr>
                <w:rFonts w:hint="eastAsia" w:ascii="微软雅黑" w:hAnsi="微软雅黑" w:eastAsia="微软雅黑" w:cs="微软雅黑"/>
                <w:sz w:val="24"/>
                <w:szCs w:val="24"/>
              </w:rPr>
              <w:t>注：潜在供应商属于中小微企业的</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z w:val="24"/>
                <w:szCs w:val="24"/>
              </w:rPr>
              <w:t>，请在响应文件中提供“</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z w:val="24"/>
                <w:szCs w:val="24"/>
              </w:rPr>
              <w:t>中小企业声明函”</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如果未提供或提供虚假的“</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1"/>
                <w:sz w:val="24"/>
                <w:szCs w:val="24"/>
              </w:rPr>
              <w:t>中小企业声明函”</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
                <w:sz w:val="24"/>
                <w:szCs w:val="24"/>
              </w:rPr>
              <w:t>，投标企业将承担由此造成的一切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不利后果；本项目属于</w:t>
            </w:r>
            <w:r>
              <w:rPr>
                <w:rFonts w:hint="eastAsia" w:ascii="微软雅黑" w:hAnsi="微软雅黑" w:eastAsia="微软雅黑" w:cs="微软雅黑"/>
                <w:b/>
                <w:bCs/>
                <w:spacing w:val="3"/>
                <w:sz w:val="24"/>
                <w:szCs w:val="24"/>
              </w:rPr>
              <w:t>建筑业</w:t>
            </w:r>
            <w:r>
              <w:rPr>
                <w:rFonts w:hint="eastAsia" w:ascii="微软雅黑" w:hAnsi="微软雅黑" w:eastAsia="微软雅黑" w:cs="微软雅黑"/>
                <w:spacing w:val="-14"/>
                <w:sz w:val="24"/>
                <w:szCs w:val="24"/>
              </w:rPr>
              <w:t>）</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4"/>
                <w:sz w:val="24"/>
                <w:szCs w:val="24"/>
              </w:rPr>
              <w:t>；</w:t>
            </w:r>
            <w:r>
              <w:rPr>
                <w:rFonts w:hint="eastAsia" w:ascii="微软雅黑" w:hAnsi="微软雅黑" w:eastAsia="微软雅黑" w:cs="微软雅黑"/>
                <w:spacing w:val="3"/>
                <w:sz w:val="24"/>
                <w:szCs w:val="24"/>
              </w:rPr>
              <w:t>根据《政府采购促进中小企业</w:t>
            </w:r>
            <w:r>
              <w:rPr>
                <w:rFonts w:hint="eastAsia" w:ascii="微软雅黑" w:hAnsi="微软雅黑" w:eastAsia="微软雅黑" w:cs="微软雅黑"/>
                <w:spacing w:val="2"/>
                <w:sz w:val="24"/>
                <w:szCs w:val="24"/>
              </w:rPr>
              <w:t>发展管理办法》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（财库[2020]46 号）</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5"/>
                <w:sz w:val="24"/>
                <w:szCs w:val="24"/>
              </w:rPr>
              <w:t>、关于进一步加大政府采购支持中小企业力度的通知</w:t>
            </w:r>
            <w:r>
              <w:rPr>
                <w:rFonts w:hint="eastAsia" w:ascii="微软雅黑" w:hAnsi="微软雅黑" w:eastAsia="微软雅黑" w:cs="微软雅黑"/>
                <w:spacing w:val="4"/>
                <w:sz w:val="24"/>
                <w:szCs w:val="24"/>
              </w:rPr>
              <w:t>财库</w:t>
            </w:r>
            <w:r>
              <w:rPr>
                <w:rFonts w:hint="eastAsia" w:ascii="微软雅黑" w:hAnsi="微软雅黑" w:eastAsia="微软雅黑" w:cs="微软雅黑"/>
                <w:sz w:val="24"/>
                <w:szCs w:val="24"/>
              </w:rPr>
              <w:t xml:space="preserve"> 〔2022〕</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z w:val="24"/>
                <w:szCs w:val="24"/>
              </w:rPr>
              <w:t>19 号，《财政部</w:t>
            </w:r>
            <w:r>
              <w:rPr>
                <w:rFonts w:hint="eastAsia" w:ascii="微软雅黑" w:hAnsi="微软雅黑" w:eastAsia="微软雅黑" w:cs="微软雅黑"/>
                <w:spacing w:val="58"/>
                <w:w w:val="101"/>
                <w:sz w:val="24"/>
                <w:szCs w:val="24"/>
              </w:rPr>
              <w:t xml:space="preserve"> </w:t>
            </w:r>
            <w:r>
              <w:rPr>
                <w:rFonts w:hint="eastAsia" w:ascii="微软雅黑" w:hAnsi="微软雅黑" w:eastAsia="微软雅黑" w:cs="微软雅黑"/>
                <w:sz w:val="24"/>
                <w:szCs w:val="24"/>
              </w:rPr>
              <w:t>司法部关于政府采购支持监狱</w:t>
            </w:r>
            <w:r>
              <w:rPr>
                <w:rFonts w:hint="eastAsia" w:ascii="微软雅黑" w:hAnsi="微软雅黑" w:eastAsia="微软雅黑" w:cs="微软雅黑"/>
                <w:spacing w:val="-1"/>
                <w:sz w:val="24"/>
                <w:szCs w:val="24"/>
              </w:rPr>
              <w:t>企业发展有关问题的通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知》（财库〔2014〕68 号）和《三部门联</w:t>
            </w:r>
            <w:r>
              <w:rPr>
                <w:rFonts w:hint="eastAsia" w:ascii="微软雅黑" w:hAnsi="微软雅黑" w:eastAsia="微软雅黑" w:cs="微软雅黑"/>
                <w:spacing w:val="-3"/>
                <w:sz w:val="24"/>
                <w:szCs w:val="24"/>
              </w:rPr>
              <w:t>合发布关于促进残疾人就业政府采购政</w:t>
            </w:r>
            <w:r>
              <w:rPr>
                <w:rFonts w:hint="eastAsia" w:ascii="微软雅黑" w:hAnsi="微软雅黑" w:eastAsia="微软雅黑" w:cs="微软雅黑"/>
                <w:sz w:val="24"/>
                <w:szCs w:val="24"/>
              </w:rPr>
              <w:t xml:space="preserve"> 策的通知》（财库〔2017〕</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z w:val="24"/>
                <w:szCs w:val="24"/>
              </w:rPr>
              <w:t>141号）的规定</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z w:val="24"/>
                <w:szCs w:val="24"/>
              </w:rPr>
              <w:t xml:space="preserve">，对满足价格扣除条件且在投标文件 </w:t>
            </w:r>
            <w:r>
              <w:rPr>
                <w:rFonts w:hint="eastAsia" w:ascii="微软雅黑" w:hAnsi="微软雅黑" w:eastAsia="微软雅黑" w:cs="微软雅黑"/>
                <w:spacing w:val="3"/>
                <w:sz w:val="24"/>
                <w:szCs w:val="24"/>
              </w:rPr>
              <w:t>中提交了《中小企业声明函》或省级以上监狱管理局、戒毒管理局（含新疆</w:t>
            </w:r>
            <w:r>
              <w:rPr>
                <w:rFonts w:hint="eastAsia" w:ascii="微软雅黑" w:hAnsi="微软雅黑" w:eastAsia="微软雅黑" w:cs="微软雅黑"/>
                <w:spacing w:val="2"/>
                <w:sz w:val="24"/>
                <w:szCs w:val="24"/>
              </w:rPr>
              <w:t>生产</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建设兵团）</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出具的属于监狱企业的证明文件的投标人</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，其投标报价扣除</w:t>
            </w:r>
            <w:r>
              <w:rPr>
                <w:rFonts w:hint="eastAsia" w:ascii="微软雅黑" w:hAnsi="微软雅黑" w:eastAsia="微软雅黑" w:cs="微软雅黑"/>
                <w:spacing w:val="46"/>
                <w:sz w:val="24"/>
                <w:szCs w:val="24"/>
                <w:u w:val="single" w:color="auto"/>
              </w:rPr>
              <w:t xml:space="preserve"> </w:t>
            </w:r>
            <w:r>
              <w:rPr>
                <w:rFonts w:hint="eastAsia" w:ascii="微软雅黑" w:hAnsi="微软雅黑" w:eastAsia="微软雅黑" w:cs="微软雅黑"/>
                <w:spacing w:val="-2"/>
                <w:sz w:val="24"/>
                <w:szCs w:val="24"/>
                <w:u w:val="single" w:color="auto"/>
              </w:rPr>
              <w:t>/</w:t>
            </w:r>
            <w:r>
              <w:rPr>
                <w:rFonts w:hint="eastAsia" w:ascii="微软雅黑" w:hAnsi="微软雅黑" w:eastAsia="微软雅黑" w:cs="微软雅黑"/>
                <w:spacing w:val="47"/>
                <w:sz w:val="24"/>
                <w:szCs w:val="24"/>
                <w:u w:val="single" w:color="auto"/>
              </w:rPr>
              <w:t xml:space="preserve"> </w:t>
            </w:r>
            <w:r>
              <w:rPr>
                <w:rFonts w:hint="eastAsia" w:ascii="微软雅黑" w:hAnsi="微软雅黑" w:eastAsia="微软雅黑" w:cs="微软雅黑"/>
                <w:spacing w:val="-2"/>
                <w:sz w:val="24"/>
                <w:szCs w:val="24"/>
              </w:rPr>
              <w:t>后参与</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评审。对于同时属于小微企业、监狱企业或残疾人福利性单位的</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2"/>
                <w:sz w:val="24"/>
                <w:szCs w:val="24"/>
              </w:rPr>
              <w:t>，</w:t>
            </w:r>
            <w:r>
              <w:rPr>
                <w:rFonts w:hint="eastAsia" w:ascii="微软雅黑" w:hAnsi="微软雅黑" w:eastAsia="微软雅黑" w:cs="微软雅黑"/>
                <w:spacing w:val="1"/>
                <w:sz w:val="24"/>
                <w:szCs w:val="24"/>
              </w:rPr>
              <w:t>不重复进行投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标报价扣除。</w:t>
            </w:r>
          </w:p>
        </w:tc>
      </w:tr>
      <w:tr w14:paraId="4D8EF2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1" w:hRule="atLeast"/>
        </w:trPr>
        <w:tc>
          <w:tcPr>
            <w:tcW w:w="1046" w:type="dxa"/>
            <w:tcBorders>
              <w:left w:val="single" w:color="000000" w:sz="10" w:space="0"/>
            </w:tcBorders>
            <w:vAlign w:val="center"/>
          </w:tcPr>
          <w:p w14:paraId="3166FCB0">
            <w:pPr>
              <w:keepNext/>
              <w:keepLines/>
              <w:pageBreakBefore w:val="0"/>
              <w:kinsoku w:val="0"/>
              <w:wordWrap/>
              <w:overflowPunct/>
              <w:topLinePunct w:val="0"/>
              <w:autoSpaceDE w:val="0"/>
              <w:autoSpaceDN w:val="0"/>
              <w:bidi w:val="0"/>
              <w:adjustRightInd w:val="0"/>
              <w:snapToGrid w:val="0"/>
              <w:spacing w:before="63" w:line="417" w:lineRule="exact"/>
              <w:jc w:val="center"/>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9"/>
                <w:position w:val="3"/>
                <w:sz w:val="24"/>
                <w:szCs w:val="24"/>
              </w:rPr>
              <w:t>1.4</w:t>
            </w:r>
          </w:p>
        </w:tc>
        <w:tc>
          <w:tcPr>
            <w:tcW w:w="8579" w:type="dxa"/>
            <w:gridSpan w:val="2"/>
            <w:tcBorders>
              <w:right w:val="single" w:color="000000" w:sz="10" w:space="0"/>
            </w:tcBorders>
            <w:vAlign w:val="top"/>
          </w:tcPr>
          <w:p w14:paraId="50001AD6">
            <w:pPr>
              <w:keepNext/>
              <w:keepLines/>
              <w:pageBreakBefore w:val="0"/>
              <w:kinsoku w:val="0"/>
              <w:wordWrap/>
              <w:overflowPunct/>
              <w:topLinePunct w:val="0"/>
              <w:autoSpaceDE w:val="0"/>
              <w:autoSpaceDN w:val="0"/>
              <w:bidi w:val="0"/>
              <w:adjustRightInd w:val="0"/>
              <w:snapToGrid w:val="0"/>
              <w:spacing w:before="106" w:line="184" w:lineRule="auto"/>
              <w:ind w:left="16"/>
              <w:textAlignment w:val="baseline"/>
              <w:rPr>
                <w:rFonts w:hint="eastAsia" w:ascii="微软雅黑" w:hAnsi="微软雅黑" w:eastAsia="微软雅黑" w:cs="微软雅黑"/>
                <w:sz w:val="24"/>
                <w:szCs w:val="24"/>
              </w:rPr>
            </w:pPr>
            <w:r>
              <w:rPr>
                <w:rFonts w:hint="eastAsia" w:ascii="微软雅黑" w:hAnsi="微软雅黑" w:eastAsia="微软雅黑" w:cs="微软雅黑"/>
                <w:sz w:val="24"/>
                <w:szCs w:val="24"/>
              </w:rPr>
              <w:t>是否允许联合体投标：</w:t>
            </w:r>
            <w:r>
              <w:rPr>
                <w:rFonts w:hint="eastAsia" w:ascii="微软雅黑" w:hAnsi="微软雅黑" w:eastAsia="微软雅黑" w:cs="微软雅黑"/>
                <w:sz w:val="24"/>
                <w:szCs w:val="24"/>
                <w:u w:val="single" w:color="auto"/>
              </w:rPr>
              <w:t>否</w:t>
            </w:r>
          </w:p>
        </w:tc>
      </w:tr>
      <w:tr w14:paraId="147DB2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6" w:hRule="atLeast"/>
        </w:trPr>
        <w:tc>
          <w:tcPr>
            <w:tcW w:w="1046" w:type="dxa"/>
            <w:tcBorders>
              <w:left w:val="single" w:color="000000" w:sz="10" w:space="0"/>
            </w:tcBorders>
            <w:vAlign w:val="center"/>
          </w:tcPr>
          <w:p w14:paraId="2ED1CCA8">
            <w:pPr>
              <w:keepNext/>
              <w:keepLines/>
              <w:pageBreakBefore w:val="0"/>
              <w:widowControl w:val="0"/>
              <w:kinsoku w:val="0"/>
              <w:wordWrap/>
              <w:overflowPunct/>
              <w:topLinePunct w:val="0"/>
              <w:autoSpaceDE w:val="0"/>
              <w:autoSpaceDN w:val="0"/>
              <w:bidi w:val="0"/>
              <w:adjustRightInd w:val="0"/>
              <w:snapToGrid w:val="0"/>
              <w:spacing w:before="66" w:line="198" w:lineRule="auto"/>
              <w:jc w:val="center"/>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1.4.8</w:t>
            </w:r>
          </w:p>
        </w:tc>
        <w:tc>
          <w:tcPr>
            <w:tcW w:w="8579" w:type="dxa"/>
            <w:gridSpan w:val="2"/>
            <w:tcBorders>
              <w:right w:val="single" w:color="000000" w:sz="10" w:space="0"/>
            </w:tcBorders>
            <w:vAlign w:val="top"/>
          </w:tcPr>
          <w:p w14:paraId="14AE442C">
            <w:pPr>
              <w:keepNext/>
              <w:keepLines/>
              <w:pageBreakBefore w:val="0"/>
              <w:widowControl w:val="0"/>
              <w:kinsoku w:val="0"/>
              <w:wordWrap/>
              <w:overflowPunct/>
              <w:topLinePunct w:val="0"/>
              <w:autoSpaceDE w:val="0"/>
              <w:autoSpaceDN w:val="0"/>
              <w:bidi w:val="0"/>
              <w:adjustRightInd w:val="0"/>
              <w:snapToGrid w:val="0"/>
              <w:spacing w:before="109" w:line="173" w:lineRule="auto"/>
              <w:ind w:left="17"/>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联合体的其他资格要求：本项目不接受联合体投标</w:t>
            </w:r>
          </w:p>
        </w:tc>
      </w:tr>
      <w:tr w14:paraId="4EC6D5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46" w:type="dxa"/>
            <w:tcBorders>
              <w:left w:val="single" w:color="000000" w:sz="10" w:space="0"/>
              <w:bottom w:val="single" w:color="000000" w:sz="10" w:space="0"/>
            </w:tcBorders>
            <w:vAlign w:val="center"/>
          </w:tcPr>
          <w:p w14:paraId="0DF0A196">
            <w:pPr>
              <w:keepNext/>
              <w:keepLines/>
              <w:pageBreakBefore w:val="0"/>
              <w:widowControl w:val="0"/>
              <w:kinsoku w:val="0"/>
              <w:wordWrap/>
              <w:overflowPunct/>
              <w:topLinePunct w:val="0"/>
              <w:autoSpaceDE w:val="0"/>
              <w:autoSpaceDN w:val="0"/>
              <w:bidi w:val="0"/>
              <w:adjustRightInd w:val="0"/>
              <w:snapToGrid w:val="0"/>
              <w:spacing w:before="103" w:line="417" w:lineRule="exact"/>
              <w:jc w:val="center"/>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5"/>
                <w:position w:val="3"/>
                <w:sz w:val="24"/>
                <w:szCs w:val="24"/>
              </w:rPr>
              <w:t>2.2</w:t>
            </w:r>
          </w:p>
        </w:tc>
        <w:tc>
          <w:tcPr>
            <w:tcW w:w="8579" w:type="dxa"/>
            <w:gridSpan w:val="2"/>
            <w:tcBorders>
              <w:bottom w:val="single" w:color="000000" w:sz="10" w:space="0"/>
              <w:right w:val="single" w:color="000000" w:sz="10" w:space="0"/>
            </w:tcBorders>
            <w:vAlign w:val="top"/>
          </w:tcPr>
          <w:p w14:paraId="423BCFC3">
            <w:pPr>
              <w:keepNext/>
              <w:keepLines/>
              <w:pageBreakBefore w:val="0"/>
              <w:widowControl/>
              <w:numPr>
                <w:ilvl w:val="0"/>
                <w:numId w:val="1"/>
              </w:numPr>
              <w:kinsoku w:val="0"/>
              <w:wordWrap/>
              <w:overflowPunct/>
              <w:topLinePunct w:val="0"/>
              <w:autoSpaceDE w:val="0"/>
              <w:autoSpaceDN w:val="0"/>
              <w:bidi w:val="0"/>
              <w:adjustRightInd w:val="0"/>
              <w:snapToGrid w:val="0"/>
              <w:spacing w:before="78" w:line="183" w:lineRule="auto"/>
              <w:ind w:left="15"/>
              <w:textAlignment w:val="baseline"/>
              <w:rPr>
                <w:rFonts w:hint="eastAsia" w:ascii="微软雅黑" w:hAnsi="微软雅黑" w:eastAsia="微软雅黑" w:cs="微软雅黑"/>
                <w:spacing w:val="-2"/>
                <w:sz w:val="24"/>
                <w:szCs w:val="24"/>
                <w:lang w:val="en-US" w:eastAsia="zh-CN"/>
              </w:rPr>
            </w:pPr>
            <w:r>
              <w:rPr>
                <w:rFonts w:hint="eastAsia" w:ascii="微软雅黑" w:hAnsi="微软雅黑" w:eastAsia="微软雅黑" w:cs="微软雅黑"/>
                <w:spacing w:val="-7"/>
                <w:sz w:val="24"/>
                <w:szCs w:val="24"/>
              </w:rPr>
              <w:t>项目预算金额：</w:t>
            </w:r>
            <w:r>
              <w:rPr>
                <w:rFonts w:hint="eastAsia" w:ascii="微软雅黑" w:hAnsi="微软雅黑" w:eastAsia="微软雅黑" w:cs="微软雅黑"/>
                <w:spacing w:val="-7"/>
                <w:sz w:val="24"/>
                <w:szCs w:val="24"/>
                <w:lang w:eastAsia="zh-CN"/>
              </w:rPr>
              <w:t>3541809.78元</w:t>
            </w:r>
            <w:r>
              <w:rPr>
                <w:rFonts w:hint="eastAsia" w:ascii="微软雅黑" w:hAnsi="微软雅黑" w:eastAsia="微软雅黑" w:cs="微软雅黑"/>
                <w:spacing w:val="-7"/>
                <w:sz w:val="24"/>
                <w:szCs w:val="24"/>
              </w:rPr>
              <w:t>（大写：叁佰伍拾肆万壹仟捌佰零玖元柒角捌分）</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2"/>
                <w:sz w:val="24"/>
                <w:szCs w:val="24"/>
              </w:rPr>
              <w:t>各投标单位报价高于最高限价将做废标处理。</w:t>
            </w:r>
          </w:p>
          <w:p w14:paraId="783E57D3">
            <w:pPr>
              <w:keepNext/>
              <w:keepLines/>
              <w:pageBreakBefore w:val="0"/>
              <w:widowControl/>
              <w:numPr>
                <w:ilvl w:val="0"/>
                <w:numId w:val="1"/>
              </w:numPr>
              <w:kinsoku w:val="0"/>
              <w:wordWrap/>
              <w:overflowPunct/>
              <w:topLinePunct w:val="0"/>
              <w:autoSpaceDE w:val="0"/>
              <w:autoSpaceDN w:val="0"/>
              <w:bidi w:val="0"/>
              <w:adjustRightInd w:val="0"/>
              <w:snapToGrid w:val="0"/>
              <w:spacing w:before="78" w:line="183" w:lineRule="auto"/>
              <w:ind w:left="15"/>
              <w:textAlignment w:val="baseline"/>
              <w:rPr>
                <w:rFonts w:hint="eastAsia" w:ascii="微软雅黑" w:hAnsi="微软雅黑" w:eastAsia="微软雅黑" w:cs="微软雅黑"/>
                <w:spacing w:val="-2"/>
                <w:sz w:val="24"/>
                <w:szCs w:val="24"/>
                <w:lang w:val="en-US" w:eastAsia="zh-CN"/>
              </w:rPr>
            </w:pPr>
            <w:r>
              <w:rPr>
                <w:rFonts w:hint="eastAsia" w:ascii="微软雅黑" w:hAnsi="微软雅黑" w:eastAsia="微软雅黑" w:cs="微软雅黑"/>
                <w:spacing w:val="-2"/>
                <w:sz w:val="24"/>
                <w:szCs w:val="24"/>
                <w:lang w:val="en-US" w:eastAsia="zh-CN"/>
              </w:rPr>
              <w:t>最终报价说明：磋商响应文件中的报价为一次报价，各投标单位进行二次报价（磋商），投标报价评审以二次报价为准，最终成交价以二次报价为准。一次报价不得高于控制价，二次报价不得高于一次报价。</w:t>
            </w:r>
          </w:p>
          <w:p w14:paraId="21F090D4">
            <w:pPr>
              <w:keepNext/>
              <w:keepLines/>
              <w:pageBreakBefore w:val="0"/>
              <w:widowControl/>
              <w:numPr>
                <w:ilvl w:val="0"/>
                <w:numId w:val="0"/>
              </w:numPr>
              <w:kinsoku w:val="0"/>
              <w:wordWrap/>
              <w:overflowPunct/>
              <w:topLinePunct w:val="0"/>
              <w:autoSpaceDE w:val="0"/>
              <w:autoSpaceDN w:val="0"/>
              <w:bidi w:val="0"/>
              <w:adjustRightInd w:val="0"/>
              <w:snapToGrid w:val="0"/>
              <w:spacing w:before="78" w:line="183" w:lineRule="auto"/>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lang w:val="en-US" w:eastAsia="zh-CN"/>
              </w:rPr>
              <w:t>3、供应商在线上传最终报价时，须同时上传最终报价单和“已标价的工程量清单”中的相应明细报价(按本磋商文件提供的格式)，封面经法定代表人或授权委托人签署并加盖供应商公章的PDF扫描件。</w:t>
            </w:r>
          </w:p>
        </w:tc>
      </w:tr>
      <w:tr w14:paraId="08A9B0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25" w:type="dxa"/>
          <w:trHeight w:val="2881" w:hRule="atLeast"/>
        </w:trPr>
        <w:tc>
          <w:tcPr>
            <w:tcW w:w="1046" w:type="dxa"/>
            <w:tcBorders>
              <w:left w:val="single" w:color="000000" w:sz="10" w:space="0"/>
            </w:tcBorders>
            <w:vAlign w:val="center"/>
          </w:tcPr>
          <w:p w14:paraId="5EB73783">
            <w:pPr>
              <w:keepNext/>
              <w:keepLines/>
              <w:pageBreakBefore w:val="0"/>
              <w:widowControl/>
              <w:kinsoku w:val="0"/>
              <w:wordWrap/>
              <w:overflowPunct/>
              <w:topLinePunct w:val="0"/>
              <w:autoSpaceDE w:val="0"/>
              <w:autoSpaceDN w:val="0"/>
              <w:bidi w:val="0"/>
              <w:adjustRightInd w:val="0"/>
              <w:snapToGrid w:val="0"/>
              <w:spacing w:before="113"/>
              <w:jc w:val="center"/>
              <w:textAlignment w:val="baseline"/>
              <w:rPr>
                <w:rFonts w:hint="eastAsia" w:ascii="微软雅黑" w:hAnsi="微软雅黑" w:eastAsia="微软雅黑" w:cs="微软雅黑"/>
                <w:sz w:val="24"/>
                <w:szCs w:val="24"/>
              </w:rPr>
            </w:pPr>
            <w:r>
              <w:rPr>
                <w:rFonts w:hint="eastAsia" w:ascii="微软雅黑" w:hAnsi="微软雅黑" w:eastAsia="微软雅黑" w:cs="微软雅黑"/>
              </w:rPr>
              <w:pict>
                <v:shape id="_x0000_s1102" o:spid="_x0000_s1102" style="position:absolute;left:0pt;margin-left:54.15pt;margin-top:54.95pt;height:0.75pt;width:486.95pt;mso-position-horizontal-relative:page;mso-position-vertical-relative:page;z-index:251734016;mso-width-relative:page;mso-height-relative:page;" fillcolor="#000000" filled="t" stroked="f" coordsize="9739,15" o:allowincell="f" path="m0,0l9738,0,9738,14,0,14,0,0xe">
                  <v:path/>
                  <v:fill on="t" focussize="0,0"/>
                  <v:stroke on="f"/>
                  <v:imagedata o:title=""/>
                  <o:lock v:ext="edit"/>
                </v:shape>
              </w:pict>
            </w:r>
            <w:r>
              <w:rPr>
                <w:rFonts w:hint="eastAsia" w:ascii="微软雅黑" w:hAnsi="微软雅黑" w:eastAsia="微软雅黑" w:cs="微软雅黑"/>
                <w:spacing w:val="-5"/>
                <w:position w:val="3"/>
                <w:sz w:val="24"/>
                <w:szCs w:val="24"/>
              </w:rPr>
              <w:t>6.1</w:t>
            </w:r>
          </w:p>
        </w:tc>
        <w:tc>
          <w:tcPr>
            <w:tcW w:w="8554" w:type="dxa"/>
            <w:tcBorders>
              <w:right w:val="single" w:color="000000" w:sz="10" w:space="0"/>
            </w:tcBorders>
            <w:vAlign w:val="top"/>
          </w:tcPr>
          <w:p w14:paraId="1F2C6932">
            <w:pPr>
              <w:keepNext/>
              <w:keepLines/>
              <w:pageBreakBefore w:val="0"/>
              <w:kinsoku w:val="0"/>
              <w:wordWrap/>
              <w:overflowPunct/>
              <w:topLinePunct w:val="0"/>
              <w:autoSpaceDE w:val="0"/>
              <w:autoSpaceDN w:val="0"/>
              <w:bidi w:val="0"/>
              <w:adjustRightInd w:val="0"/>
              <w:snapToGrid w:val="0"/>
              <w:spacing w:before="96" w:line="183" w:lineRule="auto"/>
              <w:ind w:left="16"/>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答疑与澄清：</w:t>
            </w:r>
          </w:p>
          <w:p w14:paraId="5E97C748">
            <w:pPr>
              <w:keepNext/>
              <w:keepLines/>
              <w:pageBreakBefore w:val="0"/>
              <w:kinsoku w:val="0"/>
              <w:wordWrap/>
              <w:overflowPunct/>
              <w:topLinePunct w:val="0"/>
              <w:autoSpaceDE w:val="0"/>
              <w:autoSpaceDN w:val="0"/>
              <w:bidi w:val="0"/>
              <w:adjustRightInd w:val="0"/>
              <w:snapToGrid w:val="0"/>
              <w:spacing w:before="52" w:line="230" w:lineRule="auto"/>
              <w:ind w:left="16" w:right="16" w:firstLine="39"/>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（1）为了保证对磋商文件的澄清和修改满足法律的时限要求，提交</w:t>
            </w:r>
            <w:r>
              <w:rPr>
                <w:rFonts w:hint="eastAsia" w:ascii="微软雅黑" w:hAnsi="微软雅黑" w:eastAsia="微软雅黑" w:cs="微软雅黑"/>
                <w:spacing w:val="-3"/>
                <w:sz w:val="24"/>
                <w:szCs w:val="24"/>
              </w:rPr>
              <w:t>首次响应文件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截止之日前</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2"/>
                <w:sz w:val="24"/>
                <w:szCs w:val="24"/>
              </w:rPr>
              <w:t>，采购人、采购代理机构或者磋商小组可以对已发出</w:t>
            </w:r>
            <w:r>
              <w:rPr>
                <w:rFonts w:hint="eastAsia" w:ascii="微软雅黑" w:hAnsi="微软雅黑" w:eastAsia="微软雅黑" w:cs="微软雅黑"/>
                <w:spacing w:val="1"/>
                <w:sz w:val="24"/>
                <w:szCs w:val="24"/>
              </w:rPr>
              <w:t>的磋商文件进行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必要的澄清或者修改</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，澄清或者修改的内容作为磋</w:t>
            </w:r>
            <w:r>
              <w:rPr>
                <w:rFonts w:hint="eastAsia" w:ascii="微软雅黑" w:hAnsi="微软雅黑" w:eastAsia="微软雅黑" w:cs="微软雅黑"/>
                <w:spacing w:val="-2"/>
                <w:sz w:val="24"/>
                <w:szCs w:val="24"/>
              </w:rPr>
              <w:t>商文件的组成部分。</w:t>
            </w:r>
          </w:p>
          <w:p w14:paraId="4E7B616C">
            <w:pPr>
              <w:keepNext/>
              <w:keepLines/>
              <w:pageBreakBefore w:val="0"/>
              <w:kinsoku w:val="0"/>
              <w:wordWrap/>
              <w:overflowPunct/>
              <w:topLinePunct w:val="0"/>
              <w:autoSpaceDE w:val="0"/>
              <w:autoSpaceDN w:val="0"/>
              <w:bidi w:val="0"/>
              <w:adjustRightInd w:val="0"/>
              <w:snapToGrid w:val="0"/>
              <w:spacing w:before="50" w:line="228" w:lineRule="auto"/>
              <w:ind w:left="21" w:right="16" w:firstLine="34"/>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（2）采购人、采购代理机构应当在提交首次响应文件截止时间至少 5</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4"/>
                <w:sz w:val="24"/>
                <w:szCs w:val="24"/>
              </w:rPr>
              <w:t>日前，以书</w:t>
            </w:r>
            <w:r>
              <w:rPr>
                <w:rFonts w:hint="eastAsia" w:ascii="微软雅黑" w:hAnsi="微软雅黑" w:eastAsia="微软雅黑" w:cs="微软雅黑"/>
                <w:sz w:val="24"/>
                <w:szCs w:val="24"/>
              </w:rPr>
              <w:t xml:space="preserve"> 面形式通知所有获取磋商文件的供应商；不足 5</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z w:val="24"/>
                <w:szCs w:val="24"/>
              </w:rPr>
              <w:t>日的</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z w:val="24"/>
                <w:szCs w:val="24"/>
              </w:rPr>
              <w:t>，</w:t>
            </w:r>
            <w:r>
              <w:rPr>
                <w:rFonts w:hint="eastAsia" w:ascii="微软雅黑" w:hAnsi="微软雅黑" w:eastAsia="微软雅黑" w:cs="微软雅黑"/>
                <w:spacing w:val="-1"/>
                <w:sz w:val="24"/>
                <w:szCs w:val="24"/>
              </w:rPr>
              <w:t>采购人、采购代理机构应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当顺延提交首次响应文件截止时间。</w:t>
            </w:r>
          </w:p>
        </w:tc>
      </w:tr>
      <w:tr w14:paraId="09B1B9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25" w:type="dxa"/>
          <w:trHeight w:val="413" w:hRule="atLeast"/>
        </w:trPr>
        <w:tc>
          <w:tcPr>
            <w:tcW w:w="1046" w:type="dxa"/>
            <w:tcBorders>
              <w:left w:val="single" w:color="000000" w:sz="10" w:space="0"/>
              <w:bottom w:val="single" w:color="000000" w:sz="2" w:space="0"/>
            </w:tcBorders>
            <w:vAlign w:val="center"/>
          </w:tcPr>
          <w:p w14:paraId="0D8654DC">
            <w:pPr>
              <w:keepNext/>
              <w:keepLines/>
              <w:pageBreakBefore w:val="0"/>
              <w:kinsoku w:val="0"/>
              <w:wordWrap/>
              <w:overflowPunct/>
              <w:topLinePunct w:val="0"/>
              <w:autoSpaceDE w:val="0"/>
              <w:autoSpaceDN w:val="0"/>
              <w:bidi w:val="0"/>
              <w:adjustRightInd w:val="0"/>
              <w:snapToGrid w:val="0"/>
              <w:spacing w:before="58" w:line="201" w:lineRule="auto"/>
              <w:jc w:val="center"/>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8.1</w:t>
            </w:r>
          </w:p>
        </w:tc>
        <w:tc>
          <w:tcPr>
            <w:tcW w:w="8554" w:type="dxa"/>
            <w:tcBorders>
              <w:bottom w:val="single" w:color="000000" w:sz="2" w:space="0"/>
              <w:right w:val="single" w:color="000000" w:sz="10" w:space="0"/>
            </w:tcBorders>
            <w:vAlign w:val="top"/>
          </w:tcPr>
          <w:p w14:paraId="0BA86C58">
            <w:pPr>
              <w:keepNext/>
              <w:keepLines/>
              <w:pageBreakBefore w:val="0"/>
              <w:kinsoku w:val="0"/>
              <w:wordWrap/>
              <w:overflowPunct/>
              <w:topLinePunct w:val="0"/>
              <w:autoSpaceDE w:val="0"/>
              <w:autoSpaceDN w:val="0"/>
              <w:bidi w:val="0"/>
              <w:adjustRightInd w:val="0"/>
              <w:snapToGrid w:val="0"/>
              <w:spacing w:before="58" w:line="201" w:lineRule="auto"/>
              <w:ind w:left="17"/>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如磋商商对多个分包进行磋商</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1"/>
                <w:sz w:val="24"/>
                <w:szCs w:val="24"/>
              </w:rPr>
              <w:t>，可以成交</w:t>
            </w:r>
            <w:r>
              <w:rPr>
                <w:rFonts w:hint="eastAsia" w:ascii="微软雅黑" w:hAnsi="微软雅黑" w:eastAsia="微软雅黑" w:cs="微软雅黑"/>
                <w:spacing w:val="45"/>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包</w:t>
            </w:r>
          </w:p>
        </w:tc>
      </w:tr>
      <w:tr w14:paraId="5D834C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25" w:type="dxa"/>
          <w:trHeight w:val="6580" w:hRule="atLeast"/>
        </w:trPr>
        <w:tc>
          <w:tcPr>
            <w:tcW w:w="1046" w:type="dxa"/>
            <w:tcBorders>
              <w:top w:val="single" w:color="000000" w:sz="2" w:space="0"/>
              <w:left w:val="single" w:color="000000" w:sz="2" w:space="0"/>
              <w:bottom w:val="single" w:color="000000" w:sz="2" w:space="0"/>
            </w:tcBorders>
            <w:vAlign w:val="center"/>
          </w:tcPr>
          <w:p w14:paraId="57E03BD6">
            <w:pPr>
              <w:keepNext/>
              <w:keepLines/>
              <w:pageBreakBefore w:val="0"/>
              <w:kinsoku w:val="0"/>
              <w:wordWrap/>
              <w:overflowPunct/>
              <w:topLinePunct w:val="0"/>
              <w:autoSpaceDE w:val="0"/>
              <w:autoSpaceDN w:val="0"/>
              <w:bidi w:val="0"/>
              <w:adjustRightInd w:val="0"/>
              <w:snapToGrid w:val="0"/>
              <w:spacing w:before="103" w:line="420" w:lineRule="exact"/>
              <w:jc w:val="center"/>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3"/>
                <w:position w:val="3"/>
                <w:sz w:val="24"/>
                <w:szCs w:val="24"/>
              </w:rPr>
              <w:t>12</w:t>
            </w:r>
          </w:p>
        </w:tc>
        <w:tc>
          <w:tcPr>
            <w:tcW w:w="8554" w:type="dxa"/>
            <w:tcBorders>
              <w:top w:val="single" w:color="000000" w:sz="2" w:space="0"/>
              <w:bottom w:val="single" w:color="000000" w:sz="2" w:space="0"/>
              <w:right w:val="single" w:color="000000" w:sz="2" w:space="0"/>
            </w:tcBorders>
            <w:vAlign w:val="top"/>
          </w:tcPr>
          <w:p w14:paraId="27B40A9E">
            <w:pPr>
              <w:keepNext/>
              <w:keepLines/>
              <w:pageBreakBefore w:val="0"/>
              <w:kinsoku w:val="0"/>
              <w:wordWrap/>
              <w:overflowPunct/>
              <w:topLinePunct w:val="0"/>
              <w:autoSpaceDE w:val="0"/>
              <w:autoSpaceDN w:val="0"/>
              <w:bidi w:val="0"/>
              <w:adjustRightInd w:val="0"/>
              <w:snapToGrid w:val="0"/>
              <w:spacing w:before="107" w:line="226" w:lineRule="auto"/>
              <w:ind w:left="25" w:right="26" w:hanging="11"/>
              <w:textAlignment w:val="baseline"/>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磋商保证金形式</w:t>
            </w:r>
            <w:r>
              <w:rPr>
                <w:rFonts w:hint="eastAsia" w:ascii="微软雅黑" w:hAnsi="微软雅黑" w:eastAsia="微软雅黑" w:cs="微软雅黑"/>
                <w:b/>
                <w:bCs/>
                <w:spacing w:val="-23"/>
                <w:sz w:val="24"/>
                <w:szCs w:val="24"/>
              </w:rPr>
              <w:t xml:space="preserve"> </w:t>
            </w:r>
            <w:r>
              <w:rPr>
                <w:rFonts w:hint="eastAsia" w:ascii="微软雅黑" w:hAnsi="微软雅黑" w:eastAsia="微软雅黑" w:cs="微软雅黑"/>
                <w:b/>
                <w:bCs/>
                <w:spacing w:val="2"/>
                <w:sz w:val="24"/>
                <w:szCs w:val="24"/>
              </w:rPr>
              <w:t>：</w:t>
            </w:r>
            <w:r>
              <w:rPr>
                <w:rFonts w:hint="eastAsia" w:ascii="微软雅黑" w:hAnsi="微软雅黑" w:eastAsia="微软雅黑" w:cs="微软雅黑"/>
                <w:spacing w:val="2"/>
                <w:sz w:val="24"/>
                <w:szCs w:val="24"/>
              </w:rPr>
              <w:t>☑保函 ☑对公转账，基本账户以非现金形式提交</w:t>
            </w:r>
          </w:p>
          <w:p w14:paraId="128F0B80">
            <w:pPr>
              <w:keepNext/>
              <w:keepLines/>
              <w:pageBreakBefore w:val="0"/>
              <w:kinsoku w:val="0"/>
              <w:wordWrap/>
              <w:overflowPunct/>
              <w:topLinePunct w:val="0"/>
              <w:autoSpaceDE w:val="0"/>
              <w:autoSpaceDN w:val="0"/>
              <w:bidi w:val="0"/>
              <w:adjustRightInd w:val="0"/>
              <w:snapToGrid w:val="0"/>
              <w:spacing w:before="2" w:line="245" w:lineRule="auto"/>
              <w:ind w:left="17" w:right="26" w:hanging="3"/>
              <w:textAlignment w:val="baseline"/>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磋商保证金数额：</w:t>
            </w:r>
            <w:r>
              <w:rPr>
                <w:rFonts w:hint="eastAsia" w:ascii="微软雅黑" w:hAnsi="微软雅黑" w:eastAsia="微软雅黑" w:cs="微软雅黑"/>
                <w:spacing w:val="-1"/>
                <w:sz w:val="24"/>
                <w:szCs w:val="24"/>
                <w:lang w:val="en-US" w:eastAsia="zh-CN"/>
              </w:rPr>
              <w:t>7</w:t>
            </w:r>
            <w:r>
              <w:rPr>
                <w:rFonts w:hint="eastAsia" w:ascii="微软雅黑" w:hAnsi="微软雅黑" w:eastAsia="微软雅黑" w:cs="微软雅黑"/>
                <w:spacing w:val="-1"/>
                <w:sz w:val="24"/>
                <w:szCs w:val="24"/>
              </w:rPr>
              <w:t>0000.00 元(大写：</w:t>
            </w:r>
            <w:r>
              <w:rPr>
                <w:rFonts w:hint="eastAsia" w:ascii="微软雅黑" w:hAnsi="微软雅黑" w:eastAsia="微软雅黑" w:cs="微软雅黑"/>
                <w:spacing w:val="-1"/>
                <w:sz w:val="24"/>
                <w:szCs w:val="24"/>
                <w:lang w:val="en-US" w:eastAsia="zh-CN"/>
              </w:rPr>
              <w:t>柒</w:t>
            </w:r>
            <w:r>
              <w:rPr>
                <w:rFonts w:hint="eastAsia" w:ascii="微软雅黑" w:hAnsi="微软雅黑" w:eastAsia="微软雅黑" w:cs="微软雅黑"/>
                <w:spacing w:val="-1"/>
                <w:sz w:val="24"/>
                <w:szCs w:val="24"/>
              </w:rPr>
              <w:t>万元整</w:t>
            </w:r>
            <w:r>
              <w:rPr>
                <w:rFonts w:hint="eastAsia" w:ascii="微软雅黑" w:hAnsi="微软雅黑" w:eastAsia="微软雅黑" w:cs="微软雅黑"/>
                <w:spacing w:val="-18"/>
                <w:sz w:val="24"/>
                <w:szCs w:val="24"/>
              </w:rPr>
              <w:t>）（</w:t>
            </w:r>
            <w:r>
              <w:rPr>
                <w:rFonts w:hint="eastAsia" w:ascii="微软雅黑" w:hAnsi="微软雅黑" w:eastAsia="微软雅黑" w:cs="微软雅黑"/>
                <w:spacing w:val="-1"/>
                <w:sz w:val="24"/>
                <w:szCs w:val="24"/>
              </w:rPr>
              <w:t>按照控制金额 2%以内的整数</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计算）</w:t>
            </w:r>
          </w:p>
          <w:p w14:paraId="1D9BEDF6">
            <w:pPr>
              <w:keepNext/>
              <w:keepLines/>
              <w:pageBreakBefore w:val="0"/>
              <w:kinsoku w:val="0"/>
              <w:wordWrap/>
              <w:overflowPunct/>
              <w:topLinePunct w:val="0"/>
              <w:autoSpaceDE w:val="0"/>
              <w:autoSpaceDN w:val="0"/>
              <w:bidi w:val="0"/>
              <w:adjustRightInd w:val="0"/>
              <w:snapToGrid w:val="0"/>
              <w:spacing w:before="23" w:line="184" w:lineRule="auto"/>
              <w:ind w:left="19"/>
              <w:textAlignment w:val="baseline"/>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开</w:t>
            </w:r>
            <w:r>
              <w:rPr>
                <w:rFonts w:hint="eastAsia" w:ascii="微软雅黑" w:hAnsi="微软雅黑" w:eastAsia="微软雅黑" w:cs="微软雅黑"/>
                <w:b/>
                <w:bCs/>
                <w:spacing w:val="65"/>
                <w:w w:val="101"/>
                <w:sz w:val="24"/>
                <w:szCs w:val="24"/>
              </w:rPr>
              <w:t xml:space="preserve"> </w:t>
            </w:r>
            <w:r>
              <w:rPr>
                <w:rFonts w:hint="eastAsia" w:ascii="微软雅黑" w:hAnsi="微软雅黑" w:eastAsia="微软雅黑" w:cs="微软雅黑"/>
                <w:b/>
                <w:bCs/>
                <w:spacing w:val="-1"/>
                <w:sz w:val="24"/>
                <w:szCs w:val="24"/>
              </w:rPr>
              <w:t>户</w:t>
            </w:r>
            <w:r>
              <w:rPr>
                <w:rFonts w:hint="eastAsia" w:ascii="微软雅黑" w:hAnsi="微软雅黑" w:eastAsia="微软雅黑" w:cs="微软雅黑"/>
                <w:b/>
                <w:bCs/>
                <w:spacing w:val="51"/>
                <w:sz w:val="24"/>
                <w:szCs w:val="24"/>
              </w:rPr>
              <w:t xml:space="preserve"> </w:t>
            </w:r>
            <w:r>
              <w:rPr>
                <w:rFonts w:hint="eastAsia" w:ascii="微软雅黑" w:hAnsi="微软雅黑" w:eastAsia="微软雅黑" w:cs="微软雅黑"/>
                <w:b/>
                <w:bCs/>
                <w:spacing w:val="-1"/>
                <w:sz w:val="24"/>
                <w:szCs w:val="24"/>
              </w:rPr>
              <w:t>名：</w:t>
            </w:r>
            <w:r>
              <w:rPr>
                <w:rFonts w:hint="eastAsia" w:ascii="微软雅黑" w:hAnsi="微软雅黑" w:eastAsia="微软雅黑" w:cs="微软雅黑"/>
                <w:spacing w:val="-1"/>
                <w:sz w:val="24"/>
                <w:szCs w:val="24"/>
                <w:lang w:eastAsia="zh-CN"/>
              </w:rPr>
              <w:t>新疆天述项目管理咨询有限公司</w:t>
            </w:r>
          </w:p>
          <w:p w14:paraId="76D328D4">
            <w:pPr>
              <w:keepNext/>
              <w:keepLines/>
              <w:pageBreakBefore w:val="0"/>
              <w:kinsoku w:val="0"/>
              <w:wordWrap/>
              <w:overflowPunct/>
              <w:topLinePunct w:val="0"/>
              <w:autoSpaceDE w:val="0"/>
              <w:autoSpaceDN w:val="0"/>
              <w:bidi w:val="0"/>
              <w:adjustRightInd w:val="0"/>
              <w:snapToGrid w:val="0"/>
              <w:spacing w:before="22" w:line="231" w:lineRule="auto"/>
              <w:ind w:left="17" w:right="26" w:firstLine="22"/>
              <w:textAlignment w:val="baseline"/>
              <w:rPr>
                <w:rFonts w:hint="eastAsia" w:ascii="微软雅黑" w:hAnsi="微软雅黑" w:eastAsia="微软雅黑" w:cs="微软雅黑"/>
                <w:spacing w:val="-2"/>
                <w:sz w:val="24"/>
                <w:szCs w:val="24"/>
              </w:rPr>
            </w:pPr>
            <w:r>
              <w:rPr>
                <w:rFonts w:hint="eastAsia" w:ascii="微软雅黑" w:hAnsi="微软雅黑" w:eastAsia="微软雅黑" w:cs="微软雅黑"/>
                <w:b/>
                <w:bCs/>
                <w:spacing w:val="-2"/>
                <w:sz w:val="24"/>
                <w:szCs w:val="24"/>
              </w:rPr>
              <w:t>开 户 行：</w:t>
            </w:r>
            <w:r>
              <w:rPr>
                <w:rFonts w:hint="eastAsia" w:ascii="微软雅黑" w:hAnsi="微软雅黑" w:eastAsia="微软雅黑" w:cs="微软雅黑"/>
                <w:spacing w:val="-2"/>
                <w:sz w:val="24"/>
                <w:szCs w:val="24"/>
              </w:rPr>
              <w:t xml:space="preserve">新疆喀什农村商业银行股份有限公司丝路支行 </w:t>
            </w:r>
          </w:p>
          <w:p w14:paraId="011B88D2">
            <w:pPr>
              <w:keepNext/>
              <w:keepLines/>
              <w:pageBreakBefore w:val="0"/>
              <w:kinsoku w:val="0"/>
              <w:wordWrap/>
              <w:overflowPunct/>
              <w:topLinePunct w:val="0"/>
              <w:autoSpaceDE w:val="0"/>
              <w:autoSpaceDN w:val="0"/>
              <w:bidi w:val="0"/>
              <w:adjustRightInd w:val="0"/>
              <w:snapToGrid w:val="0"/>
              <w:spacing w:before="22" w:line="231" w:lineRule="auto"/>
              <w:ind w:left="17" w:right="26" w:firstLine="22"/>
              <w:textAlignment w:val="baseline"/>
              <w:rPr>
                <w:rFonts w:hint="eastAsia" w:ascii="微软雅黑" w:hAnsi="微软雅黑" w:eastAsia="微软雅黑" w:cs="微软雅黑"/>
                <w:spacing w:val="-2"/>
                <w:sz w:val="24"/>
                <w:szCs w:val="24"/>
              </w:rPr>
            </w:pPr>
            <w:r>
              <w:rPr>
                <w:rFonts w:hint="eastAsia" w:ascii="微软雅黑" w:hAnsi="微软雅黑" w:eastAsia="微软雅黑" w:cs="微软雅黑"/>
                <w:b/>
                <w:bCs/>
                <w:spacing w:val="-2"/>
                <w:sz w:val="24"/>
                <w:szCs w:val="24"/>
              </w:rPr>
              <w:t>账 号：</w:t>
            </w:r>
            <w:r>
              <w:rPr>
                <w:rFonts w:hint="eastAsia" w:ascii="微软雅黑" w:hAnsi="微软雅黑" w:eastAsia="微软雅黑" w:cs="微软雅黑"/>
                <w:spacing w:val="-2"/>
                <w:sz w:val="24"/>
                <w:szCs w:val="24"/>
              </w:rPr>
              <w:t xml:space="preserve">860080012010105664710 </w:t>
            </w:r>
          </w:p>
          <w:p w14:paraId="5A6371E6">
            <w:pPr>
              <w:keepNext/>
              <w:keepLines/>
              <w:pageBreakBefore w:val="0"/>
              <w:kinsoku w:val="0"/>
              <w:wordWrap/>
              <w:overflowPunct/>
              <w:topLinePunct w:val="0"/>
              <w:autoSpaceDE w:val="0"/>
              <w:autoSpaceDN w:val="0"/>
              <w:bidi w:val="0"/>
              <w:adjustRightInd w:val="0"/>
              <w:snapToGrid w:val="0"/>
              <w:spacing w:before="22" w:line="231" w:lineRule="auto"/>
              <w:ind w:left="17" w:right="26" w:firstLine="22"/>
              <w:textAlignment w:val="baseline"/>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联 系 人：</w:t>
            </w:r>
            <w:r>
              <w:rPr>
                <w:rFonts w:hint="eastAsia" w:ascii="微软雅黑" w:hAnsi="微软雅黑" w:eastAsia="微软雅黑" w:cs="微软雅黑"/>
                <w:spacing w:val="-2"/>
                <w:sz w:val="24"/>
                <w:szCs w:val="24"/>
              </w:rPr>
              <w:t xml:space="preserve">张忠丽 </w:t>
            </w:r>
            <w:r>
              <w:rPr>
                <w:rFonts w:hint="eastAsia" w:ascii="微软雅黑" w:hAnsi="微软雅黑" w:eastAsia="微软雅黑" w:cs="微软雅黑"/>
                <w:spacing w:val="-2"/>
                <w:sz w:val="24"/>
                <w:szCs w:val="24"/>
                <w:lang w:val="en-US" w:eastAsia="zh-CN"/>
              </w:rPr>
              <w:t xml:space="preserve">        </w:t>
            </w:r>
            <w:r>
              <w:rPr>
                <w:rFonts w:hint="eastAsia" w:ascii="微软雅黑" w:hAnsi="微软雅黑" w:eastAsia="微软雅黑" w:cs="微软雅黑"/>
                <w:b/>
                <w:bCs/>
                <w:spacing w:val="-2"/>
                <w:sz w:val="24"/>
                <w:szCs w:val="24"/>
                <w:lang w:val="en-US" w:eastAsia="zh-CN"/>
              </w:rPr>
              <w:t xml:space="preserve"> </w:t>
            </w:r>
            <w:r>
              <w:rPr>
                <w:rFonts w:hint="eastAsia" w:ascii="微软雅黑" w:hAnsi="微软雅黑" w:eastAsia="微软雅黑" w:cs="微软雅黑"/>
                <w:b/>
                <w:bCs/>
                <w:spacing w:val="-2"/>
                <w:sz w:val="24"/>
                <w:szCs w:val="24"/>
              </w:rPr>
              <w:t>联系方式：</w:t>
            </w:r>
            <w:r>
              <w:rPr>
                <w:rFonts w:hint="eastAsia" w:ascii="微软雅黑" w:hAnsi="微软雅黑" w:eastAsia="微软雅黑" w:cs="微软雅黑"/>
                <w:spacing w:val="-2"/>
                <w:sz w:val="24"/>
                <w:szCs w:val="24"/>
              </w:rPr>
              <w:t>15309988811</w:t>
            </w:r>
          </w:p>
          <w:p w14:paraId="49D7F8A5">
            <w:pPr>
              <w:keepNext/>
              <w:keepLines/>
              <w:pageBreakBefore w:val="0"/>
              <w:kinsoku w:val="0"/>
              <w:wordWrap/>
              <w:overflowPunct/>
              <w:topLinePunct w:val="0"/>
              <w:autoSpaceDE w:val="0"/>
              <w:autoSpaceDN w:val="0"/>
              <w:bidi w:val="0"/>
              <w:adjustRightInd w:val="0"/>
              <w:snapToGrid w:val="0"/>
              <w:spacing w:before="51" w:line="229" w:lineRule="auto"/>
              <w:ind w:left="16" w:right="22" w:firstLine="14"/>
              <w:textAlignment w:val="baseline"/>
              <w:rPr>
                <w:rFonts w:hint="eastAsia" w:ascii="微软雅黑" w:hAnsi="微软雅黑" w:eastAsia="微软雅黑" w:cs="微软雅黑"/>
                <w:spacing w:val="-3"/>
                <w:sz w:val="24"/>
                <w:szCs w:val="24"/>
              </w:rPr>
            </w:pPr>
            <w:r>
              <w:rPr>
                <w:rFonts w:hint="eastAsia" w:ascii="微软雅黑" w:hAnsi="微软雅黑" w:eastAsia="微软雅黑" w:cs="微软雅黑"/>
                <w:b/>
                <w:bCs/>
                <w:spacing w:val="-3"/>
                <w:sz w:val="24"/>
                <w:szCs w:val="24"/>
              </w:rPr>
              <w:t>到账截止时间：</w:t>
            </w:r>
            <w:r>
              <w:rPr>
                <w:rFonts w:hint="eastAsia" w:ascii="微软雅黑" w:hAnsi="微软雅黑" w:eastAsia="微软雅黑" w:cs="微软雅黑"/>
                <w:spacing w:val="-3"/>
                <w:sz w:val="24"/>
                <w:szCs w:val="24"/>
              </w:rPr>
              <w:t>同投标截止时间</w:t>
            </w:r>
          </w:p>
          <w:p w14:paraId="79520303">
            <w:pPr>
              <w:keepNext/>
              <w:keepLines/>
              <w:pageBreakBefore w:val="0"/>
              <w:kinsoku w:val="0"/>
              <w:wordWrap/>
              <w:overflowPunct/>
              <w:topLinePunct w:val="0"/>
              <w:autoSpaceDE w:val="0"/>
              <w:autoSpaceDN w:val="0"/>
              <w:bidi w:val="0"/>
              <w:adjustRightInd w:val="0"/>
              <w:snapToGrid w:val="0"/>
              <w:spacing w:before="51" w:line="229" w:lineRule="auto"/>
              <w:ind w:left="16" w:right="22" w:firstLine="14"/>
              <w:textAlignment w:val="baseline"/>
              <w:rPr>
                <w:rFonts w:hint="eastAsia" w:ascii="微软雅黑" w:hAnsi="微软雅黑" w:eastAsia="微软雅黑" w:cs="微软雅黑"/>
                <w:spacing w:val="-3"/>
                <w:sz w:val="24"/>
                <w:szCs w:val="24"/>
              </w:rPr>
            </w:pPr>
            <w:r>
              <w:rPr>
                <w:rFonts w:hint="eastAsia" w:ascii="微软雅黑" w:hAnsi="微软雅黑" w:eastAsia="微软雅黑" w:cs="微软雅黑"/>
                <w:b/>
                <w:bCs/>
                <w:spacing w:val="-3"/>
                <w:sz w:val="24"/>
                <w:szCs w:val="24"/>
              </w:rPr>
              <w:t>注：</w:t>
            </w:r>
            <w:r>
              <w:rPr>
                <w:rFonts w:hint="eastAsia" w:ascii="微软雅黑" w:hAnsi="微软雅黑" w:eastAsia="微软雅黑" w:cs="微软雅黑"/>
                <w:spacing w:val="-3"/>
                <w:sz w:val="24"/>
                <w:szCs w:val="24"/>
              </w:rPr>
              <w:t>打款时注明投标保证金项目名称及包号、项目编号。须从供投标人基本账户一次性汇入指定账户。投标保证金转入新疆天述项目管理咨询有限公司账户后，将取证金收据扫描件或者银行转账回执单放置投标文件中（无需换取保证金收据原件）。</w:t>
            </w:r>
          </w:p>
          <w:p w14:paraId="7893CB10">
            <w:pPr>
              <w:keepNext/>
              <w:keepLines/>
              <w:pageBreakBefore w:val="0"/>
              <w:kinsoku w:val="0"/>
              <w:wordWrap/>
              <w:overflowPunct/>
              <w:topLinePunct w:val="0"/>
              <w:autoSpaceDE w:val="0"/>
              <w:autoSpaceDN w:val="0"/>
              <w:bidi w:val="0"/>
              <w:adjustRightInd w:val="0"/>
              <w:snapToGrid w:val="0"/>
              <w:spacing w:before="51" w:line="229" w:lineRule="auto"/>
              <w:ind w:left="16" w:right="22" w:firstLine="14"/>
              <w:textAlignment w:val="baseline"/>
              <w:rPr>
                <w:rFonts w:hint="eastAsia" w:ascii="微软雅黑" w:hAnsi="微软雅黑" w:eastAsia="微软雅黑" w:cs="微软雅黑"/>
                <w:spacing w:val="-3"/>
                <w:sz w:val="24"/>
                <w:szCs w:val="24"/>
              </w:rPr>
            </w:pPr>
            <w:r>
              <w:rPr>
                <w:rFonts w:hint="eastAsia" w:ascii="微软雅黑" w:hAnsi="微软雅黑" w:eastAsia="微软雅黑" w:cs="微软雅黑"/>
                <w:b/>
                <w:bCs/>
                <w:spacing w:val="-3"/>
                <w:sz w:val="24"/>
                <w:szCs w:val="24"/>
              </w:rPr>
              <w:t>退保证金流程：</w:t>
            </w:r>
            <w:r>
              <w:rPr>
                <w:rFonts w:hint="eastAsia" w:ascii="微软雅黑" w:hAnsi="微软雅黑" w:eastAsia="微软雅黑" w:cs="微软雅黑"/>
                <w:spacing w:val="-3"/>
                <w:sz w:val="24"/>
                <w:szCs w:val="24"/>
              </w:rPr>
              <w:t>授权委托书（盖公章，注明项目名称、编号）、开户许可证复印件或企业账号信息（包含开户名称、开户账号、开户地址）（盖公章）。招标完成以后，将以上资料准备齐全交至新疆天述项目管理咨询有限公司。成交供应商须另提供其与采购单位签订的该项目采购合同复印件。</w:t>
            </w:r>
          </w:p>
          <w:p w14:paraId="30DDBCFE">
            <w:pPr>
              <w:keepNext/>
              <w:keepLines/>
              <w:pageBreakBefore w:val="0"/>
              <w:kinsoku w:val="0"/>
              <w:wordWrap/>
              <w:overflowPunct/>
              <w:topLinePunct w:val="0"/>
              <w:autoSpaceDE w:val="0"/>
              <w:autoSpaceDN w:val="0"/>
              <w:bidi w:val="0"/>
              <w:adjustRightInd w:val="0"/>
              <w:snapToGrid w:val="0"/>
              <w:spacing w:before="51" w:line="229" w:lineRule="auto"/>
              <w:ind w:left="16" w:right="22" w:firstLine="14"/>
              <w:textAlignment w:val="baseline"/>
              <w:rPr>
                <w:rFonts w:hint="eastAsia" w:ascii="微软雅黑" w:hAnsi="微软雅黑" w:eastAsia="微软雅黑" w:cs="微软雅黑"/>
                <w:sz w:val="24"/>
                <w:szCs w:val="24"/>
                <w:lang w:eastAsia="zh-CN"/>
              </w:rPr>
            </w:pPr>
            <w:r>
              <w:rPr>
                <w:rFonts w:hint="eastAsia" w:ascii="微软雅黑" w:hAnsi="微软雅黑" w:eastAsia="微软雅黑" w:cs="微软雅黑"/>
                <w:spacing w:val="-3"/>
                <w:sz w:val="24"/>
                <w:szCs w:val="24"/>
              </w:rPr>
              <w:t>有效投标保证金成功缴纳后，截止开标时间，供应商无正当理由不参加该项目投标且不递交弃标函，投标保证金不予退还</w:t>
            </w:r>
            <w:r>
              <w:rPr>
                <w:rFonts w:hint="eastAsia" w:ascii="微软雅黑" w:hAnsi="微软雅黑" w:eastAsia="微软雅黑" w:cs="微软雅黑"/>
                <w:spacing w:val="-3"/>
                <w:sz w:val="24"/>
                <w:szCs w:val="24"/>
                <w:lang w:eastAsia="zh-CN"/>
              </w:rPr>
              <w:t>。</w:t>
            </w:r>
          </w:p>
        </w:tc>
      </w:tr>
      <w:tr w14:paraId="28062E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25" w:type="dxa"/>
          <w:trHeight w:val="418" w:hRule="atLeast"/>
        </w:trPr>
        <w:tc>
          <w:tcPr>
            <w:tcW w:w="1046" w:type="dxa"/>
            <w:tcBorders>
              <w:top w:val="single" w:color="000000" w:sz="2" w:space="0"/>
              <w:left w:val="single" w:color="000000" w:sz="10" w:space="0"/>
            </w:tcBorders>
            <w:vAlign w:val="center"/>
          </w:tcPr>
          <w:p w14:paraId="1E3702D8">
            <w:pPr>
              <w:keepNext/>
              <w:keepLines/>
              <w:pageBreakBefore w:val="0"/>
              <w:kinsoku w:val="0"/>
              <w:wordWrap/>
              <w:overflowPunct/>
              <w:topLinePunct w:val="0"/>
              <w:autoSpaceDE w:val="0"/>
              <w:autoSpaceDN w:val="0"/>
              <w:bidi w:val="0"/>
              <w:adjustRightInd w:val="0"/>
              <w:snapToGrid w:val="0"/>
              <w:spacing w:before="71" w:line="196" w:lineRule="auto"/>
              <w:jc w:val="center"/>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13.1</w:t>
            </w:r>
          </w:p>
        </w:tc>
        <w:tc>
          <w:tcPr>
            <w:tcW w:w="8554" w:type="dxa"/>
            <w:tcBorders>
              <w:top w:val="single" w:color="000000" w:sz="2" w:space="0"/>
              <w:right w:val="single" w:color="000000" w:sz="10" w:space="0"/>
            </w:tcBorders>
            <w:vAlign w:val="top"/>
          </w:tcPr>
          <w:p w14:paraId="5E0B8264">
            <w:pPr>
              <w:keepNext/>
              <w:keepLines/>
              <w:pageBreakBefore w:val="0"/>
              <w:kinsoku w:val="0"/>
              <w:wordWrap/>
              <w:overflowPunct/>
              <w:topLinePunct w:val="0"/>
              <w:autoSpaceDE w:val="0"/>
              <w:autoSpaceDN w:val="0"/>
              <w:bidi w:val="0"/>
              <w:adjustRightInd w:val="0"/>
              <w:snapToGrid w:val="0"/>
              <w:spacing w:before="71" w:line="196" w:lineRule="auto"/>
              <w:ind w:left="14"/>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磋商有效期</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8"/>
                <w:sz w:val="24"/>
                <w:szCs w:val="24"/>
              </w:rPr>
              <w:t>：90</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8"/>
                <w:sz w:val="24"/>
                <w:szCs w:val="24"/>
              </w:rPr>
              <w:t>日历日</w:t>
            </w:r>
          </w:p>
        </w:tc>
      </w:tr>
      <w:tr w14:paraId="0E753C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25" w:type="dxa"/>
          <w:trHeight w:val="2079" w:hRule="atLeast"/>
        </w:trPr>
        <w:tc>
          <w:tcPr>
            <w:tcW w:w="1046" w:type="dxa"/>
            <w:tcBorders>
              <w:left w:val="single" w:color="000000" w:sz="10" w:space="0"/>
              <w:bottom w:val="single" w:color="000000" w:sz="10" w:space="0"/>
            </w:tcBorders>
            <w:vAlign w:val="center"/>
          </w:tcPr>
          <w:p w14:paraId="3AA75807">
            <w:pPr>
              <w:keepNext/>
              <w:keepLines/>
              <w:pageBreakBefore w:val="0"/>
              <w:widowControl/>
              <w:kinsoku w:val="0"/>
              <w:wordWrap/>
              <w:overflowPunct/>
              <w:topLinePunct w:val="0"/>
              <w:autoSpaceDE w:val="0"/>
              <w:autoSpaceDN w:val="0"/>
              <w:bidi w:val="0"/>
              <w:adjustRightInd w:val="0"/>
              <w:snapToGrid w:val="0"/>
              <w:spacing w:before="103" w:line="417" w:lineRule="exact"/>
              <w:jc w:val="center"/>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6"/>
                <w:position w:val="3"/>
                <w:sz w:val="24"/>
                <w:szCs w:val="24"/>
              </w:rPr>
              <w:t>14.1</w:t>
            </w:r>
          </w:p>
        </w:tc>
        <w:tc>
          <w:tcPr>
            <w:tcW w:w="8554" w:type="dxa"/>
            <w:tcBorders>
              <w:bottom w:val="single" w:color="000000" w:sz="10" w:space="0"/>
              <w:right w:val="single" w:color="000000" w:sz="10" w:space="0"/>
            </w:tcBorders>
            <w:vAlign w:val="top"/>
          </w:tcPr>
          <w:p w14:paraId="68D9D6A5">
            <w:pPr>
              <w:keepNext/>
              <w:keepLines/>
              <w:pageBreakBefore w:val="0"/>
              <w:widowControl/>
              <w:kinsoku w:val="0"/>
              <w:wordWrap/>
              <w:overflowPunct/>
              <w:topLinePunct w:val="0"/>
              <w:autoSpaceDE w:val="0"/>
              <w:autoSpaceDN w:val="0"/>
              <w:bidi w:val="0"/>
              <w:adjustRightInd w:val="0"/>
              <w:snapToGrid w:val="0"/>
              <w:spacing w:before="74" w:line="232" w:lineRule="auto"/>
              <w:ind w:left="16" w:right="16" w:firstLine="15"/>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(1)本项目为电子招投标</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
                <w:sz w:val="24"/>
                <w:szCs w:val="24"/>
              </w:rPr>
              <w:t>，供应商需要使用 CA 加密设备</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
                <w:sz w:val="24"/>
                <w:szCs w:val="24"/>
              </w:rPr>
              <w:t>，凡参加本项</w:t>
            </w:r>
            <w:r>
              <w:rPr>
                <w:rFonts w:hint="eastAsia" w:ascii="微软雅黑" w:hAnsi="微软雅黑" w:eastAsia="微软雅黑" w:cs="微软雅黑"/>
                <w:spacing w:val="-2"/>
                <w:sz w:val="24"/>
                <w:szCs w:val="24"/>
              </w:rPr>
              <w:t>目必须可自</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主通过新疆 CA 申领渠道“新疆政务通”申请政采云平台可使用的 CA 设备，如原</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有兵团或公共资源使用的 CA，可与新疆 CA 联系，</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2"/>
                <w:sz w:val="24"/>
                <w:szCs w:val="24"/>
              </w:rPr>
              <w:t>申请增加电子证书即可，无需</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重复申领。</w:t>
            </w:r>
          </w:p>
          <w:p w14:paraId="1DD19A97">
            <w:pPr>
              <w:keepNext/>
              <w:keepLines/>
              <w:pageBreakBefore w:val="0"/>
              <w:widowControl/>
              <w:kinsoku w:val="0"/>
              <w:wordWrap/>
              <w:overflowPunct/>
              <w:topLinePunct w:val="0"/>
              <w:autoSpaceDE w:val="0"/>
              <w:autoSpaceDN w:val="0"/>
              <w:bidi w:val="0"/>
              <w:adjustRightInd w:val="0"/>
              <w:snapToGrid w:val="0"/>
              <w:spacing w:before="52" w:line="204" w:lineRule="auto"/>
              <w:ind w:left="32"/>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(2)本项目实行网上投标，采用电子响应文件(供应商须使用 CA 加</w:t>
            </w:r>
            <w:r>
              <w:rPr>
                <w:rFonts w:hint="eastAsia" w:ascii="微软雅黑" w:hAnsi="微软雅黑" w:eastAsia="微软雅黑" w:cs="微软雅黑"/>
                <w:spacing w:val="-2"/>
                <w:sz w:val="24"/>
                <w:szCs w:val="24"/>
              </w:rPr>
              <w:t>密设备通过政采</w:t>
            </w:r>
          </w:p>
        </w:tc>
      </w:tr>
      <w:tr w14:paraId="0F7AF8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25" w:type="dxa"/>
          <w:trHeight w:val="11914" w:hRule="atLeast"/>
        </w:trPr>
        <w:tc>
          <w:tcPr>
            <w:tcW w:w="1046" w:type="dxa"/>
            <w:tcBorders>
              <w:top w:val="single" w:color="000000" w:sz="10" w:space="0"/>
              <w:left w:val="single" w:color="000000" w:sz="10" w:space="0"/>
            </w:tcBorders>
            <w:vAlign w:val="top"/>
          </w:tcPr>
          <w:p w14:paraId="30ED9E52">
            <w:pPr>
              <w:keepNext/>
              <w:keepLines/>
              <w:pageBreakBefore w:val="0"/>
              <w:widowControl/>
              <w:kinsoku w:val="0"/>
              <w:wordWrap/>
              <w:overflowPunct/>
              <w:topLinePunct w:val="0"/>
              <w:autoSpaceDE w:val="0"/>
              <w:autoSpaceDN w:val="0"/>
              <w:bidi w:val="0"/>
              <w:adjustRightInd w:val="0"/>
              <w:snapToGrid w:val="0"/>
              <w:spacing w:before="113"/>
              <w:textAlignment w:val="baseline"/>
              <w:rPr>
                <w:rFonts w:hint="eastAsia" w:ascii="微软雅黑" w:hAnsi="微软雅黑" w:eastAsia="微软雅黑" w:cs="微软雅黑"/>
              </w:rPr>
            </w:pPr>
            <w:r>
              <w:rPr>
                <w:rFonts w:hint="eastAsia" w:ascii="微软雅黑" w:hAnsi="微软雅黑" w:eastAsia="微软雅黑" w:cs="微软雅黑"/>
              </w:rPr>
              <w:pict>
                <v:shape id="_x0000_s1103" o:spid="_x0000_s1103" style="position:absolute;left:0pt;margin-left:54.15pt;margin-top:54.95pt;height:0.75pt;width:486.95pt;mso-position-horizontal-relative:page;mso-position-vertical-relative:page;z-index:251735040;mso-width-relative:page;mso-height-relative:page;" fillcolor="#000000" filled="t" stroked="f" coordsize="9739,15" o:allowincell="f" path="m0,0l9738,0,9738,14,0,14,0,0xe">
                  <v:path/>
                  <v:fill on="t" focussize="0,0"/>
                  <v:stroke on="f"/>
                  <v:imagedata o:title=""/>
                  <o:lock v:ext="edit"/>
                </v:shape>
              </w:pict>
            </w:r>
          </w:p>
        </w:tc>
        <w:tc>
          <w:tcPr>
            <w:tcW w:w="8554" w:type="dxa"/>
            <w:tcBorders>
              <w:top w:val="single" w:color="000000" w:sz="10" w:space="0"/>
              <w:right w:val="single" w:color="000000" w:sz="10" w:space="0"/>
            </w:tcBorders>
            <w:vAlign w:val="top"/>
          </w:tcPr>
          <w:p w14:paraId="61D2A639">
            <w:pPr>
              <w:keepNext/>
              <w:keepLines/>
              <w:pageBreakBefore w:val="0"/>
              <w:widowControl/>
              <w:kinsoku w:val="0"/>
              <w:wordWrap/>
              <w:overflowPunct/>
              <w:topLinePunct w:val="0"/>
              <w:autoSpaceDE w:val="0"/>
              <w:autoSpaceDN w:val="0"/>
              <w:bidi w:val="0"/>
              <w:adjustRightInd w:val="0"/>
              <w:snapToGrid w:val="0"/>
              <w:spacing w:before="41" w:line="221" w:lineRule="auto"/>
              <w:jc w:val="right"/>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云电子投标客户端制作响应文件)。若供应商参与投标，  自行承担投标一切费用。</w:t>
            </w:r>
          </w:p>
          <w:p w14:paraId="363E8086">
            <w:pPr>
              <w:keepNext/>
              <w:keepLines/>
              <w:pageBreakBefore w:val="0"/>
              <w:widowControl/>
              <w:kinsoku w:val="0"/>
              <w:wordWrap/>
              <w:overflowPunct/>
              <w:topLinePunct w:val="0"/>
              <w:autoSpaceDE w:val="0"/>
              <w:autoSpaceDN w:val="0"/>
              <w:bidi w:val="0"/>
              <w:adjustRightInd w:val="0"/>
              <w:snapToGrid w:val="0"/>
              <w:spacing w:before="31" w:line="230" w:lineRule="auto"/>
              <w:ind w:left="17" w:right="16" w:firstLine="15"/>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(3)各供应商应在开标前应确保成为新疆政府采购网正式注册入库供应商</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2"/>
                <w:sz w:val="24"/>
                <w:szCs w:val="24"/>
              </w:rPr>
              <w:t>，并完成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CA 数字证书申领。因未注册入库、未办理 CA 数字证</w:t>
            </w:r>
            <w:r>
              <w:rPr>
                <w:rFonts w:hint="eastAsia" w:ascii="微软雅黑" w:hAnsi="微软雅黑" w:eastAsia="微软雅黑" w:cs="微软雅黑"/>
                <w:spacing w:val="-2"/>
                <w:sz w:val="24"/>
                <w:szCs w:val="24"/>
              </w:rPr>
              <w:t>书等原因造成无法投标或投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标失败等后果由供应商自行承担。</w:t>
            </w:r>
          </w:p>
          <w:p w14:paraId="6FD25A07">
            <w:pPr>
              <w:keepNext/>
              <w:keepLines/>
              <w:pageBreakBefore w:val="0"/>
              <w:widowControl/>
              <w:kinsoku w:val="0"/>
              <w:wordWrap/>
              <w:overflowPunct/>
              <w:topLinePunct w:val="0"/>
              <w:autoSpaceDE w:val="0"/>
              <w:autoSpaceDN w:val="0"/>
              <w:bidi w:val="0"/>
              <w:adjustRightInd w:val="0"/>
              <w:snapToGrid w:val="0"/>
              <w:spacing w:before="54" w:line="236" w:lineRule="auto"/>
              <w:ind w:left="17" w:right="15" w:firstLine="14"/>
              <w:textAlignment w:val="baseline"/>
              <w:rPr>
                <w:rFonts w:hint="eastAsia" w:ascii="微软雅黑" w:hAnsi="微软雅黑" w:eastAsia="微软雅黑" w:cs="微软雅黑"/>
                <w:sz w:val="24"/>
                <w:szCs w:val="24"/>
              </w:rPr>
            </w:pPr>
            <w:r>
              <w:rPr>
                <w:rFonts w:hint="eastAsia" w:ascii="微软雅黑" w:hAnsi="微软雅黑" w:eastAsia="微软雅黑" w:cs="微软雅黑"/>
                <w:sz w:val="24"/>
                <w:szCs w:val="24"/>
              </w:rPr>
              <w:t>(4)供应商将政采云电子交易客户端下载、安装完成后</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z w:val="24"/>
                <w:szCs w:val="24"/>
              </w:rPr>
              <w:t>，可通过账号密码或</w:t>
            </w:r>
            <w:r>
              <w:rPr>
                <w:rFonts w:hint="eastAsia" w:ascii="微软雅黑" w:hAnsi="微软雅黑" w:eastAsia="微软雅黑" w:cs="微软雅黑"/>
                <w:spacing w:val="-1"/>
                <w:sz w:val="24"/>
                <w:szCs w:val="24"/>
              </w:rPr>
              <w:t xml:space="preserve"> CA 登</w:t>
            </w:r>
            <w:r>
              <w:rPr>
                <w:rFonts w:hint="eastAsia" w:ascii="微软雅黑" w:hAnsi="微软雅黑" w:eastAsia="微软雅黑" w:cs="微软雅黑"/>
                <w:sz w:val="24"/>
                <w:szCs w:val="24"/>
              </w:rPr>
              <w:t xml:space="preserve"> 录客户端进行响应文件制作。在使用政采云投标客户端时</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z w:val="24"/>
                <w:szCs w:val="24"/>
              </w:rPr>
              <w:t>，建</w:t>
            </w:r>
            <w:r>
              <w:rPr>
                <w:rFonts w:hint="eastAsia" w:ascii="微软雅黑" w:hAnsi="微软雅黑" w:eastAsia="微软雅黑" w:cs="微软雅黑"/>
                <w:spacing w:val="-1"/>
                <w:sz w:val="24"/>
                <w:szCs w:val="24"/>
              </w:rPr>
              <w:t>议使用 WIN7 及以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上操作系统。客户端请至新疆政府采购网(</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"http://www.ccgp-xinjiang.gov.cn/" </w:instrText>
            </w:r>
            <w:r>
              <w:rPr>
                <w:rFonts w:hint="eastAsia" w:ascii="微软雅黑" w:hAnsi="微软雅黑" w:eastAsia="微软雅黑" w:cs="微软雅黑"/>
              </w:rPr>
              <w:fldChar w:fldCharType="separate"/>
            </w:r>
            <w:r>
              <w:rPr>
                <w:rFonts w:hint="eastAsia" w:ascii="微软雅黑" w:hAnsi="微软雅黑" w:eastAsia="微软雅黑" w:cs="微软雅黑"/>
                <w:sz w:val="24"/>
                <w:szCs w:val="24"/>
              </w:rPr>
              <w:t>http</w:t>
            </w:r>
            <w:r>
              <w:rPr>
                <w:rFonts w:hint="eastAsia" w:ascii="微软雅黑" w:hAnsi="微软雅黑" w:eastAsia="微软雅黑" w:cs="微软雅黑"/>
                <w:spacing w:val="3"/>
                <w:sz w:val="24"/>
                <w:szCs w:val="24"/>
              </w:rPr>
              <w:t>://</w:t>
            </w:r>
            <w:r>
              <w:rPr>
                <w:rFonts w:hint="eastAsia" w:ascii="微软雅黑" w:hAnsi="微软雅黑" w:eastAsia="微软雅黑" w:cs="微软雅黑"/>
                <w:sz w:val="24"/>
                <w:szCs w:val="24"/>
              </w:rPr>
              <w:t>www</w:t>
            </w:r>
            <w:r>
              <w:rPr>
                <w:rFonts w:hint="eastAsia" w:ascii="微软雅黑" w:hAnsi="微软雅黑" w:eastAsia="微软雅黑" w:cs="微软雅黑"/>
                <w:spacing w:val="3"/>
                <w:sz w:val="24"/>
                <w:szCs w:val="24"/>
              </w:rPr>
              <w:t>.</w:t>
            </w:r>
            <w:r>
              <w:rPr>
                <w:rFonts w:hint="eastAsia" w:ascii="微软雅黑" w:hAnsi="微软雅黑" w:eastAsia="微软雅黑" w:cs="微软雅黑"/>
                <w:sz w:val="24"/>
                <w:szCs w:val="24"/>
              </w:rPr>
              <w:t>ccgp</w:t>
            </w:r>
            <w:r>
              <w:rPr>
                <w:rFonts w:hint="eastAsia" w:ascii="微软雅黑" w:hAnsi="微软雅黑" w:eastAsia="微软雅黑" w:cs="微软雅黑"/>
                <w:spacing w:val="3"/>
                <w:sz w:val="24"/>
                <w:szCs w:val="24"/>
              </w:rPr>
              <w:t>-</w:t>
            </w:r>
            <w:r>
              <w:rPr>
                <w:rFonts w:hint="eastAsia" w:ascii="微软雅黑" w:hAnsi="微软雅黑" w:eastAsia="微软雅黑" w:cs="微软雅黑"/>
                <w:sz w:val="24"/>
                <w:szCs w:val="24"/>
              </w:rPr>
              <w:t>xinjiang</w:t>
            </w:r>
            <w:r>
              <w:rPr>
                <w:rFonts w:hint="eastAsia" w:ascii="微软雅黑" w:hAnsi="微软雅黑" w:eastAsia="微软雅黑" w:cs="微软雅黑"/>
                <w:spacing w:val="3"/>
                <w:sz w:val="24"/>
                <w:szCs w:val="24"/>
              </w:rPr>
              <w:t>.</w:t>
            </w:r>
            <w:r>
              <w:rPr>
                <w:rFonts w:hint="eastAsia" w:ascii="微软雅黑" w:hAnsi="微软雅黑" w:eastAsia="微软雅黑" w:cs="微软雅黑"/>
                <w:sz w:val="24"/>
                <w:szCs w:val="24"/>
              </w:rPr>
              <w:t>gov</w:t>
            </w:r>
            <w:r>
              <w:rPr>
                <w:rFonts w:hint="eastAsia" w:ascii="微软雅黑" w:hAnsi="微软雅黑" w:eastAsia="微软雅黑" w:cs="微软雅黑"/>
                <w:spacing w:val="3"/>
                <w:sz w:val="24"/>
                <w:szCs w:val="24"/>
              </w:rPr>
              <w:t>.</w:t>
            </w:r>
            <w:r>
              <w:rPr>
                <w:rFonts w:hint="eastAsia" w:ascii="微软雅黑" w:hAnsi="微软雅黑" w:eastAsia="微软雅黑" w:cs="微软雅黑"/>
                <w:sz w:val="24"/>
                <w:szCs w:val="24"/>
              </w:rPr>
              <w:t>cn</w:t>
            </w:r>
            <w:r>
              <w:rPr>
                <w:rFonts w:hint="eastAsia" w:ascii="微软雅黑" w:hAnsi="微软雅黑" w:eastAsia="微软雅黑" w:cs="微软雅黑"/>
                <w:spacing w:val="3"/>
                <w:sz w:val="24"/>
                <w:szCs w:val="24"/>
              </w:rPr>
              <w:t>/</w:t>
            </w:r>
            <w:r>
              <w:rPr>
                <w:rFonts w:hint="eastAsia" w:ascii="微软雅黑" w:hAnsi="微软雅黑" w:eastAsia="微软雅黑" w:cs="微软雅黑"/>
                <w:spacing w:val="3"/>
                <w:sz w:val="24"/>
                <w:szCs w:val="24"/>
              </w:rPr>
              <w:fldChar w:fldCharType="end"/>
            </w:r>
            <w:r>
              <w:rPr>
                <w:rFonts w:hint="eastAsia" w:ascii="微软雅黑" w:hAnsi="微软雅黑" w:eastAsia="微软雅黑" w:cs="微软雅黑"/>
                <w:spacing w:val="3"/>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下载专区查看</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，如有问题可拨打政采云客户服务</w:t>
            </w:r>
            <w:r>
              <w:rPr>
                <w:rFonts w:hint="eastAsia" w:ascii="微软雅黑" w:hAnsi="微软雅黑" w:eastAsia="微软雅黑" w:cs="微软雅黑"/>
                <w:spacing w:val="-2"/>
                <w:sz w:val="24"/>
                <w:szCs w:val="24"/>
              </w:rPr>
              <w:t>热线 400-881-7190 进行咨询。</w:t>
            </w:r>
          </w:p>
          <w:p w14:paraId="13E2634B">
            <w:pPr>
              <w:keepNext/>
              <w:keepLines/>
              <w:pageBreakBefore w:val="0"/>
              <w:widowControl/>
              <w:kinsoku w:val="0"/>
              <w:wordWrap/>
              <w:overflowPunct/>
              <w:topLinePunct w:val="0"/>
              <w:autoSpaceDE w:val="0"/>
              <w:autoSpaceDN w:val="0"/>
              <w:bidi w:val="0"/>
              <w:adjustRightInd w:val="0"/>
              <w:snapToGrid w:val="0"/>
              <w:spacing w:before="23" w:line="231" w:lineRule="auto"/>
              <w:ind w:left="17" w:right="16" w:firstLine="14"/>
              <w:textAlignment w:val="baseline"/>
              <w:rPr>
                <w:rFonts w:hint="eastAsia" w:ascii="微软雅黑" w:hAnsi="微软雅黑" w:eastAsia="微软雅黑" w:cs="微软雅黑"/>
                <w:sz w:val="24"/>
                <w:szCs w:val="24"/>
              </w:rPr>
            </w:pPr>
            <w:r>
              <w:rPr>
                <w:rFonts w:hint="eastAsia" w:ascii="微软雅黑" w:hAnsi="微软雅黑" w:eastAsia="微软雅黑" w:cs="微软雅黑"/>
                <w:sz w:val="24"/>
                <w:szCs w:val="24"/>
              </w:rPr>
              <w:t>(5)供应商在开标时须使用制作加密电子响应文件所使用的 CA 锁及电</w:t>
            </w:r>
            <w:r>
              <w:rPr>
                <w:rFonts w:hint="eastAsia" w:ascii="微软雅黑" w:hAnsi="微软雅黑" w:eastAsia="微软雅黑" w:cs="微软雅黑"/>
                <w:spacing w:val="-1"/>
                <w:sz w:val="24"/>
                <w:szCs w:val="24"/>
              </w:rPr>
              <w:t>脑</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
                <w:sz w:val="24"/>
                <w:szCs w:val="24"/>
              </w:rPr>
              <w:t>，电脑须</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提前配置好浏览器(建议使用谷歌浏览器)</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2"/>
                <w:sz w:val="24"/>
                <w:szCs w:val="24"/>
              </w:rPr>
              <w:t>，以便开标时解锁。</w:t>
            </w:r>
          </w:p>
          <w:p w14:paraId="1E9155F7">
            <w:pPr>
              <w:keepNext/>
              <w:keepLines/>
              <w:pageBreakBefore w:val="0"/>
              <w:widowControl/>
              <w:kinsoku w:val="0"/>
              <w:wordWrap/>
              <w:overflowPunct/>
              <w:topLinePunct w:val="0"/>
              <w:autoSpaceDE w:val="0"/>
              <w:autoSpaceDN w:val="0"/>
              <w:bidi w:val="0"/>
              <w:adjustRightInd w:val="0"/>
              <w:snapToGrid w:val="0"/>
              <w:spacing w:before="31" w:line="230" w:lineRule="auto"/>
              <w:ind w:left="15" w:right="16" w:firstLine="17"/>
              <w:textAlignment w:val="baseline"/>
              <w:rPr>
                <w:rFonts w:hint="eastAsia" w:ascii="微软雅黑" w:hAnsi="微软雅黑" w:eastAsia="微软雅黑" w:cs="微软雅黑"/>
                <w:sz w:val="24"/>
                <w:szCs w:val="24"/>
              </w:rPr>
            </w:pPr>
            <w:r>
              <w:rPr>
                <w:rFonts w:hint="eastAsia" w:ascii="微软雅黑" w:hAnsi="微软雅黑" w:eastAsia="微软雅黑" w:cs="微软雅黑"/>
                <w:sz w:val="24"/>
                <w:szCs w:val="24"/>
              </w:rPr>
              <w:t>(6)磋商保证金缴纳及确认时间：凡拟参加本次招</w:t>
            </w:r>
            <w:r>
              <w:rPr>
                <w:rFonts w:hint="eastAsia" w:ascii="微软雅黑" w:hAnsi="微软雅黑" w:eastAsia="微软雅黑" w:cs="微软雅黑"/>
                <w:spacing w:val="-1"/>
                <w:sz w:val="24"/>
                <w:szCs w:val="24"/>
              </w:rPr>
              <w:t>标项目的供应商</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
                <w:sz w:val="24"/>
                <w:szCs w:val="24"/>
              </w:rPr>
              <w:t>，必须在开标前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将磋商保证金汇入指定账户</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
                <w:sz w:val="24"/>
                <w:szCs w:val="24"/>
              </w:rPr>
              <w:t>，否则</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
                <w:sz w:val="24"/>
                <w:szCs w:val="24"/>
              </w:rPr>
              <w:t>，届时其投标将被</w:t>
            </w:r>
            <w:r>
              <w:rPr>
                <w:rFonts w:hint="eastAsia" w:ascii="微软雅黑" w:hAnsi="微软雅黑" w:eastAsia="微软雅黑" w:cs="微软雅黑"/>
                <w:sz w:val="24"/>
                <w:szCs w:val="24"/>
              </w:rPr>
              <w:t xml:space="preserve">拒绝。磋商保证金汇款凭证 </w:t>
            </w:r>
            <w:r>
              <w:rPr>
                <w:rFonts w:hint="eastAsia" w:ascii="微软雅黑" w:hAnsi="微软雅黑" w:eastAsia="微软雅黑" w:cs="微软雅黑"/>
                <w:spacing w:val="-1"/>
                <w:sz w:val="24"/>
                <w:szCs w:val="24"/>
              </w:rPr>
              <w:t>上用途栏应注明：招标项目名称+磋商保证金。</w:t>
            </w:r>
          </w:p>
          <w:p w14:paraId="58DA7C6D">
            <w:pPr>
              <w:keepNext/>
              <w:keepLines/>
              <w:pageBreakBefore w:val="0"/>
              <w:widowControl/>
              <w:kinsoku w:val="0"/>
              <w:wordWrap/>
              <w:overflowPunct/>
              <w:topLinePunct w:val="0"/>
              <w:autoSpaceDE w:val="0"/>
              <w:autoSpaceDN w:val="0"/>
              <w:bidi w:val="0"/>
              <w:adjustRightInd w:val="0"/>
              <w:snapToGrid w:val="0"/>
              <w:spacing w:before="52" w:line="232" w:lineRule="auto"/>
              <w:ind w:left="33" w:right="16" w:hanging="1"/>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(7)   供</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4"/>
                <w:sz w:val="24"/>
                <w:szCs w:val="24"/>
              </w:rPr>
              <w:t>应</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4"/>
                <w:sz w:val="24"/>
                <w:szCs w:val="24"/>
              </w:rPr>
              <w:t>商</w:t>
            </w:r>
            <w:r>
              <w:rPr>
                <w:rFonts w:hint="eastAsia" w:ascii="微软雅黑" w:hAnsi="微软雅黑" w:eastAsia="微软雅黑" w:cs="微软雅黑"/>
                <w:spacing w:val="42"/>
                <w:w w:val="101"/>
                <w:sz w:val="24"/>
                <w:szCs w:val="24"/>
              </w:rPr>
              <w:t xml:space="preserve"> </w:t>
            </w:r>
            <w:r>
              <w:rPr>
                <w:rFonts w:hint="eastAsia" w:ascii="微软雅黑" w:hAnsi="微软雅黑" w:eastAsia="微软雅黑" w:cs="微软雅黑"/>
                <w:spacing w:val="-4"/>
                <w:sz w:val="24"/>
                <w:szCs w:val="24"/>
              </w:rPr>
              <w:t>对</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4"/>
                <w:sz w:val="24"/>
                <w:szCs w:val="24"/>
              </w:rPr>
              <w:t>不</w:t>
            </w:r>
            <w:r>
              <w:rPr>
                <w:rFonts w:hint="eastAsia" w:ascii="微软雅黑" w:hAnsi="微软雅黑" w:eastAsia="微软雅黑" w:cs="微软雅黑"/>
                <w:spacing w:val="44"/>
                <w:w w:val="101"/>
                <w:sz w:val="24"/>
                <w:szCs w:val="24"/>
              </w:rPr>
              <w:t xml:space="preserve"> </w:t>
            </w:r>
            <w:r>
              <w:rPr>
                <w:rFonts w:hint="eastAsia" w:ascii="微软雅黑" w:hAnsi="微软雅黑" w:eastAsia="微软雅黑" w:cs="微软雅黑"/>
                <w:spacing w:val="-4"/>
                <w:sz w:val="24"/>
                <w:szCs w:val="24"/>
              </w:rPr>
              <w:t>见  面</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4"/>
                <w:sz w:val="24"/>
                <w:szCs w:val="24"/>
              </w:rPr>
              <w:t>开</w:t>
            </w:r>
            <w:r>
              <w:rPr>
                <w:rFonts w:hint="eastAsia" w:ascii="微软雅黑" w:hAnsi="微软雅黑" w:eastAsia="微软雅黑" w:cs="微软雅黑"/>
                <w:spacing w:val="45"/>
                <w:w w:val="101"/>
                <w:sz w:val="24"/>
                <w:szCs w:val="24"/>
              </w:rPr>
              <w:t xml:space="preserve"> </w:t>
            </w:r>
            <w:r>
              <w:rPr>
                <w:rFonts w:hint="eastAsia" w:ascii="微软雅黑" w:hAnsi="微软雅黑" w:eastAsia="微软雅黑" w:cs="微软雅黑"/>
                <w:spacing w:val="-4"/>
                <w:sz w:val="24"/>
                <w:szCs w:val="24"/>
              </w:rPr>
              <w:t>评</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4"/>
                <w:sz w:val="24"/>
                <w:szCs w:val="24"/>
              </w:rPr>
              <w:t>标</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4"/>
                <w:sz w:val="24"/>
                <w:szCs w:val="24"/>
              </w:rPr>
              <w:t>系</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4"/>
                <w:sz w:val="24"/>
                <w:szCs w:val="24"/>
              </w:rPr>
              <w:t>统</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4"/>
                <w:sz w:val="24"/>
                <w:szCs w:val="24"/>
              </w:rPr>
              <w:t>的</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4"/>
                <w:sz w:val="24"/>
                <w:szCs w:val="24"/>
              </w:rPr>
              <w:t>技</w:t>
            </w:r>
            <w:r>
              <w:rPr>
                <w:rFonts w:hint="eastAsia" w:ascii="微软雅黑" w:hAnsi="微软雅黑" w:eastAsia="微软雅黑" w:cs="微软雅黑"/>
                <w:spacing w:val="43"/>
                <w:w w:val="101"/>
                <w:sz w:val="24"/>
                <w:szCs w:val="24"/>
              </w:rPr>
              <w:t xml:space="preserve"> </w:t>
            </w:r>
            <w:r>
              <w:rPr>
                <w:rFonts w:hint="eastAsia" w:ascii="微软雅黑" w:hAnsi="微软雅黑" w:eastAsia="微软雅黑" w:cs="微软雅黑"/>
                <w:spacing w:val="-4"/>
                <w:sz w:val="24"/>
                <w:szCs w:val="24"/>
              </w:rPr>
              <w:t>术</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pacing w:val="-4"/>
                <w:sz w:val="24"/>
                <w:szCs w:val="24"/>
              </w:rPr>
              <w:t>操</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4"/>
                <w:sz w:val="24"/>
                <w:szCs w:val="24"/>
              </w:rPr>
              <w:t>作</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4"/>
                <w:sz w:val="24"/>
                <w:szCs w:val="24"/>
              </w:rPr>
              <w:t>咨</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4"/>
                <w:sz w:val="24"/>
                <w:szCs w:val="24"/>
              </w:rPr>
              <w:t>询</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4"/>
                <w:sz w:val="24"/>
                <w:szCs w:val="24"/>
              </w:rPr>
              <w:t>，</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4"/>
                <w:sz w:val="24"/>
                <w:szCs w:val="24"/>
              </w:rPr>
              <w:t>可</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4"/>
                <w:sz w:val="24"/>
                <w:szCs w:val="24"/>
              </w:rPr>
              <w:t>通</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4"/>
                <w:sz w:val="24"/>
                <w:szCs w:val="24"/>
              </w:rPr>
              <w:t>过</w:t>
            </w:r>
            <w:r>
              <w:rPr>
                <w:rFonts w:hint="eastAsia" w:ascii="微软雅黑" w:hAnsi="微软雅黑" w:eastAsia="微软雅黑" w:cs="微软雅黑"/>
                <w:sz w:val="24"/>
                <w:szCs w:val="24"/>
              </w:rPr>
              <w:t xml:space="preserve"> </w:t>
            </w: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"https://edu.zcygov.cn/luban/xinjiang-e-biding" </w:instrText>
            </w:r>
            <w:r>
              <w:rPr>
                <w:rFonts w:hint="eastAsia" w:ascii="微软雅黑" w:hAnsi="微软雅黑" w:eastAsia="微软雅黑" w:cs="微软雅黑"/>
              </w:rPr>
              <w:fldChar w:fldCharType="separate"/>
            </w:r>
            <w:r>
              <w:rPr>
                <w:rFonts w:hint="eastAsia" w:ascii="微软雅黑" w:hAnsi="微软雅黑" w:eastAsia="微软雅黑" w:cs="微软雅黑"/>
                <w:sz w:val="24"/>
                <w:szCs w:val="24"/>
              </w:rPr>
              <w:t>https://edu.zcygov.cn/luban/x</w:t>
            </w:r>
            <w:r>
              <w:rPr>
                <w:rFonts w:hint="eastAsia" w:ascii="微软雅黑" w:hAnsi="微软雅黑" w:eastAsia="微软雅黑" w:cs="微软雅黑"/>
                <w:spacing w:val="-1"/>
                <w:sz w:val="24"/>
                <w:szCs w:val="24"/>
              </w:rPr>
              <w:t>injiang-e-biding</w:t>
            </w:r>
            <w:r>
              <w:rPr>
                <w:rFonts w:hint="eastAsia" w:ascii="微软雅黑" w:hAnsi="微软雅黑" w:eastAsia="微软雅黑" w:cs="微软雅黑"/>
                <w:spacing w:val="-1"/>
                <w:sz w:val="24"/>
                <w:szCs w:val="24"/>
              </w:rPr>
              <w:fldChar w:fldCharType="end"/>
            </w:r>
            <w:r>
              <w:rPr>
                <w:rFonts w:hint="eastAsia" w:ascii="微软雅黑" w:hAnsi="微软雅黑" w:eastAsia="微软雅黑" w:cs="微软雅黑"/>
                <w:spacing w:val="21"/>
                <w:w w:val="101"/>
                <w:sz w:val="24"/>
                <w:szCs w:val="24"/>
              </w:rPr>
              <w:t xml:space="preserve"> </w:t>
            </w:r>
            <w:r>
              <w:rPr>
                <w:rFonts w:hint="eastAsia" w:ascii="微软雅黑" w:hAnsi="微软雅黑" w:eastAsia="微软雅黑" w:cs="微软雅黑"/>
                <w:spacing w:val="-1"/>
                <w:sz w:val="24"/>
                <w:szCs w:val="24"/>
              </w:rPr>
              <w:t>自助查询，也可在政采云帮助</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中 心</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4"/>
                <w:sz w:val="24"/>
                <w:szCs w:val="24"/>
              </w:rPr>
              <w:t>常 见</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4"/>
                <w:sz w:val="24"/>
                <w:szCs w:val="24"/>
              </w:rPr>
              <w:t>问 题 解 答</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4"/>
                <w:sz w:val="24"/>
                <w:szCs w:val="24"/>
              </w:rPr>
              <w:t>和</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4"/>
                <w:sz w:val="24"/>
                <w:szCs w:val="24"/>
              </w:rPr>
              <w:t>操</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4"/>
                <w:sz w:val="24"/>
                <w:szCs w:val="24"/>
              </w:rPr>
              <w:t>作</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4"/>
                <w:sz w:val="24"/>
                <w:szCs w:val="24"/>
              </w:rPr>
              <w:t>流</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4"/>
                <w:sz w:val="24"/>
                <w:szCs w:val="24"/>
              </w:rPr>
              <w:t>程</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4"/>
                <w:sz w:val="24"/>
                <w:szCs w:val="24"/>
              </w:rPr>
              <w:t>讲</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4"/>
                <w:sz w:val="24"/>
                <w:szCs w:val="24"/>
              </w:rPr>
              <w:t>解</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4"/>
                <w:sz w:val="24"/>
                <w:szCs w:val="24"/>
              </w:rPr>
              <w:t>视</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4"/>
                <w:sz w:val="24"/>
                <w:szCs w:val="24"/>
              </w:rPr>
              <w:t>频</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4"/>
                <w:sz w:val="24"/>
                <w:szCs w:val="24"/>
              </w:rPr>
              <w:t>中</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4"/>
                <w:sz w:val="24"/>
                <w:szCs w:val="24"/>
              </w:rPr>
              <w:t>自</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4"/>
                <w:sz w:val="24"/>
                <w:szCs w:val="24"/>
              </w:rPr>
              <w:t>助</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4"/>
                <w:sz w:val="24"/>
                <w:szCs w:val="24"/>
              </w:rPr>
              <w:t>查</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5"/>
                <w:sz w:val="24"/>
                <w:szCs w:val="24"/>
              </w:rPr>
              <w:t>询</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5"/>
                <w:sz w:val="24"/>
                <w:szCs w:val="24"/>
              </w:rPr>
              <w:t>，</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5"/>
                <w:sz w:val="24"/>
                <w:szCs w:val="24"/>
              </w:rPr>
              <w:t>网</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5"/>
                <w:sz w:val="24"/>
                <w:szCs w:val="24"/>
              </w:rPr>
              <w:t>址</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5"/>
                <w:sz w:val="24"/>
                <w:szCs w:val="24"/>
              </w:rPr>
              <w:t>为</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5"/>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"https://service.zcygov.cn/#/help" </w:instrText>
            </w:r>
            <w:r>
              <w:rPr>
                <w:rFonts w:hint="eastAsia" w:ascii="微软雅黑" w:hAnsi="微软雅黑" w:eastAsia="微软雅黑" w:cs="微软雅黑"/>
              </w:rPr>
              <w:fldChar w:fldCharType="separate"/>
            </w:r>
            <w:r>
              <w:rPr>
                <w:rFonts w:hint="eastAsia" w:ascii="微软雅黑" w:hAnsi="微软雅黑" w:eastAsia="微软雅黑" w:cs="微软雅黑"/>
                <w:spacing w:val="-2"/>
                <w:sz w:val="24"/>
                <w:szCs w:val="24"/>
              </w:rPr>
              <w:t>https://service.zcygo</w:t>
            </w:r>
            <w:r>
              <w:rPr>
                <w:rFonts w:hint="eastAsia" w:ascii="微软雅黑" w:hAnsi="微软雅黑" w:eastAsia="微软雅黑" w:cs="微软雅黑"/>
                <w:spacing w:val="-3"/>
                <w:sz w:val="24"/>
                <w:szCs w:val="24"/>
              </w:rPr>
              <w:t>v.cn/#/help</w:t>
            </w:r>
            <w:r>
              <w:rPr>
                <w:rFonts w:hint="eastAsia" w:ascii="微软雅黑" w:hAnsi="微软雅黑" w:eastAsia="微软雅黑" w:cs="微软雅黑"/>
                <w:spacing w:val="-3"/>
                <w:sz w:val="24"/>
                <w:szCs w:val="24"/>
              </w:rPr>
              <w:fldChar w:fldCharType="end"/>
            </w:r>
            <w:r>
              <w:rPr>
                <w:rFonts w:hint="eastAsia" w:ascii="微软雅黑" w:hAnsi="微软雅黑" w:eastAsia="微软雅黑" w:cs="微软雅黑"/>
                <w:spacing w:val="-3"/>
                <w:sz w:val="24"/>
                <w:szCs w:val="24"/>
              </w:rPr>
              <w:t>，“项目采购”—“操作流程-电子招投标”—</w:t>
            </w:r>
          </w:p>
          <w:p w14:paraId="5791CFF0">
            <w:pPr>
              <w:keepNext/>
              <w:keepLines/>
              <w:pageBreakBefore w:val="0"/>
              <w:widowControl/>
              <w:kinsoku w:val="0"/>
              <w:wordWrap/>
              <w:overflowPunct/>
              <w:topLinePunct w:val="0"/>
              <w:autoSpaceDE w:val="0"/>
              <w:autoSpaceDN w:val="0"/>
              <w:bidi w:val="0"/>
              <w:adjustRightInd w:val="0"/>
              <w:snapToGrid w:val="0"/>
              <w:spacing w:before="97" w:line="235" w:lineRule="auto"/>
              <w:ind w:left="15" w:right="16" w:firstLine="35"/>
              <w:jc w:val="both"/>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“政府采购项目电子交易管理操作指南-供应商”版面获取操作指南</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，同时</w:t>
            </w:r>
            <w:r>
              <w:rPr>
                <w:rFonts w:hint="eastAsia" w:ascii="微软雅黑" w:hAnsi="微软雅黑" w:eastAsia="微软雅黑" w:cs="微软雅黑"/>
                <w:spacing w:val="-3"/>
                <w:sz w:val="24"/>
                <w:szCs w:val="24"/>
              </w:rPr>
              <w:t>对自助</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查询无法解决的问题可通过钉钉群及政采云在线客服获取服务支持。供应商</w:t>
            </w:r>
            <w:r>
              <w:rPr>
                <w:rFonts w:hint="eastAsia" w:ascii="微软雅黑" w:hAnsi="微软雅黑" w:eastAsia="微软雅黑" w:cs="微软雅黑"/>
                <w:spacing w:val="2"/>
                <w:sz w:val="24"/>
                <w:szCs w:val="24"/>
              </w:rPr>
              <w:t>钉钉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群号：政采云新疆供应商服务 1 号群</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2"/>
                <w:sz w:val="24"/>
                <w:szCs w:val="24"/>
              </w:rPr>
              <w:t>：30349928</w:t>
            </w:r>
            <w:r>
              <w:rPr>
                <w:rFonts w:hint="eastAsia" w:ascii="微软雅黑" w:hAnsi="微软雅黑" w:eastAsia="微软雅黑" w:cs="微软雅黑"/>
                <w:spacing w:val="20"/>
                <w:w w:val="101"/>
                <w:sz w:val="24"/>
                <w:szCs w:val="24"/>
              </w:rPr>
              <w:t xml:space="preserve"> </w:t>
            </w:r>
            <w:r>
              <w:rPr>
                <w:rFonts w:hint="eastAsia" w:ascii="微软雅黑" w:hAnsi="微软雅黑" w:eastAsia="微软雅黑" w:cs="微软雅黑"/>
                <w:spacing w:val="-2"/>
                <w:sz w:val="24"/>
                <w:szCs w:val="24"/>
              </w:rPr>
              <w:t>(如已加入 1-11 群</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2"/>
                <w:sz w:val="24"/>
                <w:szCs w:val="24"/>
              </w:rPr>
              <w:t>，无需重复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加入</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3"/>
                <w:sz w:val="24"/>
                <w:szCs w:val="24"/>
              </w:rPr>
              <w:t>，十一个群联动直播)</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3"/>
                <w:sz w:val="24"/>
                <w:szCs w:val="24"/>
              </w:rPr>
              <w:t>，钉钉工具软件具有回放功能</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，直播培训结束后可在钉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钉群中回放观看学习。</w:t>
            </w:r>
          </w:p>
          <w:p w14:paraId="0EF3CC76">
            <w:pPr>
              <w:keepNext/>
              <w:keepLines/>
              <w:pageBreakBefore w:val="0"/>
              <w:widowControl/>
              <w:kinsoku w:val="0"/>
              <w:wordWrap/>
              <w:overflowPunct/>
              <w:topLinePunct w:val="0"/>
              <w:autoSpaceDE w:val="0"/>
              <w:autoSpaceDN w:val="0"/>
              <w:bidi w:val="0"/>
              <w:adjustRightInd w:val="0"/>
              <w:snapToGrid w:val="0"/>
              <w:spacing w:before="7" w:line="234" w:lineRule="auto"/>
              <w:ind w:left="17" w:right="16" w:firstLine="15"/>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(8)各供应商须在响应截止时间前完成在系统上递交电</w:t>
            </w:r>
            <w:r>
              <w:rPr>
                <w:rFonts w:hint="eastAsia" w:ascii="微软雅黑" w:hAnsi="微软雅黑" w:eastAsia="微软雅黑" w:cs="微软雅黑"/>
                <w:sz w:val="24"/>
                <w:szCs w:val="24"/>
              </w:rPr>
              <w:t xml:space="preserve">子响应文件。投标供应商的 </w:t>
            </w:r>
            <w:r>
              <w:rPr>
                <w:rFonts w:hint="eastAsia" w:ascii="微软雅黑" w:hAnsi="微软雅黑" w:eastAsia="微软雅黑" w:cs="微软雅黑"/>
                <w:spacing w:val="-3"/>
                <w:sz w:val="24"/>
                <w:szCs w:val="24"/>
              </w:rPr>
              <w:t>电子响应文件是经过 CA 证书加密后上传提交</w:t>
            </w:r>
            <w:r>
              <w:rPr>
                <w:rFonts w:hint="eastAsia" w:ascii="微软雅黑" w:hAnsi="微软雅黑" w:eastAsia="微软雅黑" w:cs="微软雅黑"/>
                <w:spacing w:val="-4"/>
                <w:sz w:val="24"/>
                <w:szCs w:val="24"/>
              </w:rPr>
              <w:t>的，任何单位或个人均无法在响应截</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止时间(即开标时间)之前查看或篡改</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
                <w:sz w:val="24"/>
                <w:szCs w:val="24"/>
              </w:rPr>
              <w:t>，不存在泄密风险。</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1"/>
                <w:sz w:val="24"/>
                <w:szCs w:val="24"/>
              </w:rPr>
              <w:t>(严格按照政采云</w:t>
            </w:r>
            <w:r>
              <w:rPr>
                <w:rFonts w:hint="eastAsia" w:ascii="微软雅黑" w:hAnsi="微软雅黑" w:eastAsia="微软雅黑" w:cs="微软雅黑"/>
                <w:sz w:val="24"/>
                <w:szCs w:val="24"/>
              </w:rPr>
              <w:t xml:space="preserve">电子投 </w:t>
            </w:r>
            <w:r>
              <w:rPr>
                <w:rFonts w:hint="eastAsia" w:ascii="微软雅黑" w:hAnsi="微软雅黑" w:eastAsia="微软雅黑" w:cs="微软雅黑"/>
                <w:spacing w:val="-1"/>
                <w:sz w:val="24"/>
                <w:szCs w:val="24"/>
              </w:rPr>
              <w:t>标流程制作并上传电子响应文件)。</w:t>
            </w:r>
          </w:p>
          <w:p w14:paraId="07C24120">
            <w:pPr>
              <w:keepNext/>
              <w:keepLines/>
              <w:pageBreakBefore w:val="0"/>
              <w:widowControl/>
              <w:kinsoku w:val="0"/>
              <w:wordWrap/>
              <w:overflowPunct/>
              <w:topLinePunct w:val="0"/>
              <w:autoSpaceDE w:val="0"/>
              <w:autoSpaceDN w:val="0"/>
              <w:bidi w:val="0"/>
              <w:adjustRightInd w:val="0"/>
              <w:snapToGrid w:val="0"/>
              <w:spacing w:before="34" w:line="224" w:lineRule="auto"/>
              <w:ind w:left="20" w:right="16" w:firstLine="11"/>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(9)各供应商在响应截止时间前将“响应文件”上传至</w:t>
            </w:r>
            <w:r>
              <w:rPr>
                <w:rFonts w:hint="eastAsia" w:ascii="微软雅黑" w:hAnsi="微软雅黑" w:eastAsia="微软雅黑" w:cs="微软雅黑"/>
                <w:sz w:val="24"/>
                <w:szCs w:val="24"/>
              </w:rPr>
              <w:t xml:space="preserve">政采云平台。响应文件应按 </w:t>
            </w:r>
            <w:r>
              <w:rPr>
                <w:rFonts w:hint="eastAsia" w:ascii="微软雅黑" w:hAnsi="微软雅黑" w:eastAsia="微软雅黑" w:cs="微软雅黑"/>
                <w:spacing w:val="-1"/>
                <w:sz w:val="24"/>
                <w:szCs w:val="24"/>
              </w:rPr>
              <w:t>照磋商文件规定的格式填写、签署和盖章。</w:t>
            </w:r>
          </w:p>
          <w:p w14:paraId="2618EA54">
            <w:pPr>
              <w:keepNext/>
              <w:keepLines/>
              <w:pageBreakBefore w:val="0"/>
              <w:widowControl/>
              <w:kinsoku w:val="0"/>
              <w:wordWrap/>
              <w:overflowPunct/>
              <w:topLinePunct w:val="0"/>
              <w:autoSpaceDE w:val="0"/>
              <w:autoSpaceDN w:val="0"/>
              <w:bidi w:val="0"/>
              <w:adjustRightInd w:val="0"/>
              <w:snapToGrid w:val="0"/>
              <w:spacing w:before="55" w:line="195" w:lineRule="auto"/>
              <w:ind w:left="32"/>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(10)解密时长为 30 分钟。</w:t>
            </w:r>
          </w:p>
        </w:tc>
      </w:tr>
      <w:tr w14:paraId="5EB156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25" w:type="dxa"/>
          <w:trHeight w:val="826" w:hRule="atLeast"/>
        </w:trPr>
        <w:tc>
          <w:tcPr>
            <w:tcW w:w="1046" w:type="dxa"/>
            <w:tcBorders>
              <w:left w:val="single" w:color="000000" w:sz="10" w:space="0"/>
            </w:tcBorders>
            <w:vAlign w:val="top"/>
          </w:tcPr>
          <w:p w14:paraId="603FA120">
            <w:pPr>
              <w:keepNext/>
              <w:keepLines/>
              <w:pageBreakBefore w:val="0"/>
              <w:widowControl/>
              <w:kinsoku w:val="0"/>
              <w:wordWrap/>
              <w:overflowPunct/>
              <w:topLinePunct w:val="0"/>
              <w:autoSpaceDE w:val="0"/>
              <w:autoSpaceDN w:val="0"/>
              <w:bidi w:val="0"/>
              <w:adjustRightInd w:val="0"/>
              <w:snapToGrid w:val="0"/>
              <w:spacing w:before="276" w:line="417" w:lineRule="exact"/>
              <w:ind w:left="290"/>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7"/>
                <w:position w:val="3"/>
                <w:sz w:val="24"/>
                <w:szCs w:val="24"/>
              </w:rPr>
              <w:t>16.1</w:t>
            </w:r>
          </w:p>
        </w:tc>
        <w:tc>
          <w:tcPr>
            <w:tcW w:w="8554" w:type="dxa"/>
            <w:tcBorders>
              <w:right w:val="single" w:color="000000" w:sz="10" w:space="0"/>
            </w:tcBorders>
            <w:vAlign w:val="top"/>
          </w:tcPr>
          <w:p w14:paraId="24EECB91">
            <w:pPr>
              <w:keepNext/>
              <w:keepLines/>
              <w:pageBreakBefore w:val="0"/>
              <w:widowControl/>
              <w:kinsoku w:val="0"/>
              <w:wordWrap/>
              <w:overflowPunct/>
              <w:topLinePunct w:val="0"/>
              <w:autoSpaceDE w:val="0"/>
              <w:autoSpaceDN w:val="0"/>
              <w:bidi w:val="0"/>
              <w:adjustRightInd w:val="0"/>
              <w:snapToGrid w:val="0"/>
              <w:spacing w:before="71" w:line="221" w:lineRule="auto"/>
              <w:ind w:left="29"/>
              <w:textAlignment w:val="baseline"/>
              <w:rPr>
                <w:rFonts w:hint="eastAsia" w:ascii="微软雅黑" w:hAnsi="微软雅黑" w:eastAsia="微软雅黑" w:cs="微软雅黑"/>
                <w:color w:val="FF0000"/>
                <w:sz w:val="24"/>
                <w:szCs w:val="24"/>
              </w:rPr>
            </w:pPr>
            <w:r>
              <w:rPr>
                <w:rFonts w:hint="eastAsia" w:ascii="微软雅黑" w:hAnsi="微软雅黑" w:eastAsia="微软雅黑" w:cs="微软雅黑"/>
                <w:color w:val="FF0000"/>
                <w:spacing w:val="-4"/>
                <w:sz w:val="24"/>
                <w:szCs w:val="24"/>
              </w:rPr>
              <w:t>响应文件递交截止时间</w:t>
            </w:r>
            <w:r>
              <w:rPr>
                <w:rFonts w:hint="eastAsia" w:ascii="微软雅黑" w:hAnsi="微软雅黑" w:eastAsia="微软雅黑" w:cs="微软雅黑"/>
                <w:color w:val="FF0000"/>
                <w:spacing w:val="-25"/>
                <w:sz w:val="24"/>
                <w:szCs w:val="24"/>
              </w:rPr>
              <w:t xml:space="preserve"> </w:t>
            </w:r>
            <w:r>
              <w:rPr>
                <w:rFonts w:hint="eastAsia" w:ascii="微软雅黑" w:hAnsi="微软雅黑" w:eastAsia="微软雅黑" w:cs="微软雅黑"/>
                <w:color w:val="FF0000"/>
                <w:spacing w:val="-4"/>
                <w:sz w:val="24"/>
                <w:szCs w:val="24"/>
              </w:rPr>
              <w:t>：2025 年</w:t>
            </w:r>
            <w:r>
              <w:rPr>
                <w:rFonts w:hint="eastAsia" w:ascii="微软雅黑" w:hAnsi="微软雅黑" w:eastAsia="微软雅黑" w:cs="微软雅黑"/>
                <w:color w:val="FF0000"/>
                <w:spacing w:val="-4"/>
                <w:sz w:val="24"/>
                <w:szCs w:val="24"/>
                <w:lang w:val="en-US" w:eastAsia="zh-CN"/>
              </w:rPr>
              <w:t>4</w:t>
            </w:r>
            <w:r>
              <w:rPr>
                <w:rFonts w:hint="eastAsia" w:ascii="微软雅黑" w:hAnsi="微软雅黑" w:eastAsia="微软雅黑" w:cs="微软雅黑"/>
                <w:color w:val="FF0000"/>
                <w:spacing w:val="-4"/>
                <w:sz w:val="24"/>
                <w:szCs w:val="24"/>
              </w:rPr>
              <w:t xml:space="preserve">月 </w:t>
            </w:r>
            <w:r>
              <w:rPr>
                <w:rFonts w:hint="eastAsia" w:ascii="微软雅黑" w:hAnsi="微软雅黑" w:eastAsia="微软雅黑" w:cs="微软雅黑"/>
                <w:color w:val="FF0000"/>
                <w:spacing w:val="-4"/>
                <w:sz w:val="24"/>
                <w:szCs w:val="24"/>
                <w:lang w:val="en-US" w:eastAsia="zh-CN"/>
              </w:rPr>
              <w:t>7</w:t>
            </w:r>
            <w:r>
              <w:rPr>
                <w:rFonts w:hint="eastAsia" w:ascii="微软雅黑" w:hAnsi="微软雅黑" w:eastAsia="微软雅黑" w:cs="微软雅黑"/>
                <w:color w:val="FF0000"/>
                <w:spacing w:val="-5"/>
                <w:sz w:val="24"/>
                <w:szCs w:val="24"/>
              </w:rPr>
              <w:t xml:space="preserve">日 </w:t>
            </w:r>
            <w:r>
              <w:rPr>
                <w:rFonts w:hint="eastAsia" w:ascii="微软雅黑" w:hAnsi="微软雅黑" w:eastAsia="微软雅黑" w:cs="微软雅黑"/>
                <w:color w:val="FF0000"/>
                <w:spacing w:val="-5"/>
                <w:sz w:val="24"/>
                <w:szCs w:val="24"/>
                <w:lang w:val="en-US" w:eastAsia="zh-CN"/>
              </w:rPr>
              <w:t>15</w:t>
            </w:r>
            <w:r>
              <w:rPr>
                <w:rFonts w:hint="eastAsia" w:ascii="微软雅黑" w:hAnsi="微软雅黑" w:eastAsia="微软雅黑" w:cs="微软雅黑"/>
                <w:color w:val="FF0000"/>
                <w:spacing w:val="-5"/>
                <w:sz w:val="24"/>
                <w:szCs w:val="24"/>
              </w:rPr>
              <w:t xml:space="preserve">点 </w:t>
            </w:r>
            <w:r>
              <w:rPr>
                <w:rFonts w:hint="eastAsia" w:ascii="微软雅黑" w:hAnsi="微软雅黑" w:eastAsia="微软雅黑" w:cs="微软雅黑"/>
                <w:color w:val="FF0000"/>
                <w:spacing w:val="-5"/>
                <w:sz w:val="24"/>
                <w:szCs w:val="24"/>
                <w:lang w:val="en-US" w:eastAsia="zh-CN"/>
              </w:rPr>
              <w:t>3</w:t>
            </w:r>
            <w:r>
              <w:rPr>
                <w:rFonts w:hint="eastAsia" w:ascii="微软雅黑" w:hAnsi="微软雅黑" w:eastAsia="微软雅黑" w:cs="微软雅黑"/>
                <w:color w:val="FF0000"/>
                <w:spacing w:val="-5"/>
                <w:sz w:val="24"/>
                <w:szCs w:val="24"/>
              </w:rPr>
              <w:t>0 分(北京时间)；</w:t>
            </w:r>
          </w:p>
          <w:p w14:paraId="4176EE2C">
            <w:pPr>
              <w:keepNext/>
              <w:keepLines/>
              <w:pageBreakBefore w:val="0"/>
              <w:widowControl/>
              <w:kinsoku w:val="0"/>
              <w:wordWrap/>
              <w:overflowPunct/>
              <w:topLinePunct w:val="0"/>
              <w:autoSpaceDE w:val="0"/>
              <w:autoSpaceDN w:val="0"/>
              <w:bidi w:val="0"/>
              <w:adjustRightInd w:val="0"/>
              <w:snapToGrid w:val="0"/>
              <w:spacing w:before="74" w:line="169" w:lineRule="auto"/>
              <w:ind w:left="16"/>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地点：请登录政采云投标客户端投标</w:t>
            </w:r>
          </w:p>
        </w:tc>
      </w:tr>
      <w:tr w14:paraId="2808B8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25" w:type="dxa"/>
          <w:trHeight w:val="846" w:hRule="atLeast"/>
        </w:trPr>
        <w:tc>
          <w:tcPr>
            <w:tcW w:w="1046" w:type="dxa"/>
            <w:tcBorders>
              <w:left w:val="single" w:color="000000" w:sz="10" w:space="0"/>
              <w:bottom w:val="single" w:color="000000" w:sz="10" w:space="0"/>
            </w:tcBorders>
            <w:vAlign w:val="top"/>
          </w:tcPr>
          <w:p w14:paraId="24E594C5">
            <w:pPr>
              <w:keepNext/>
              <w:keepLines/>
              <w:pageBreakBefore w:val="0"/>
              <w:widowControl/>
              <w:kinsoku w:val="0"/>
              <w:wordWrap/>
              <w:overflowPunct/>
              <w:topLinePunct w:val="0"/>
              <w:autoSpaceDE w:val="0"/>
              <w:autoSpaceDN w:val="0"/>
              <w:bidi w:val="0"/>
              <w:adjustRightInd w:val="0"/>
              <w:snapToGrid w:val="0"/>
              <w:spacing w:before="280" w:line="417" w:lineRule="exact"/>
              <w:ind w:left="290"/>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6"/>
                <w:position w:val="3"/>
                <w:sz w:val="24"/>
                <w:szCs w:val="24"/>
              </w:rPr>
              <w:t>18.1</w:t>
            </w:r>
          </w:p>
        </w:tc>
        <w:tc>
          <w:tcPr>
            <w:tcW w:w="8554" w:type="dxa"/>
            <w:tcBorders>
              <w:bottom w:val="single" w:color="000000" w:sz="10" w:space="0"/>
              <w:right w:val="single" w:color="000000" w:sz="10" w:space="0"/>
            </w:tcBorders>
            <w:vAlign w:val="top"/>
          </w:tcPr>
          <w:p w14:paraId="5BB1C293">
            <w:pPr>
              <w:keepNext/>
              <w:keepLines/>
              <w:pageBreakBefore w:val="0"/>
              <w:widowControl/>
              <w:kinsoku w:val="0"/>
              <w:wordWrap/>
              <w:overflowPunct/>
              <w:topLinePunct w:val="0"/>
              <w:autoSpaceDE w:val="0"/>
              <w:autoSpaceDN w:val="0"/>
              <w:bidi w:val="0"/>
              <w:adjustRightInd w:val="0"/>
              <w:snapToGrid w:val="0"/>
              <w:spacing w:before="73" w:line="221" w:lineRule="auto"/>
              <w:ind w:left="14"/>
              <w:textAlignment w:val="baseline"/>
              <w:rPr>
                <w:rFonts w:hint="eastAsia" w:ascii="微软雅黑" w:hAnsi="微软雅黑" w:eastAsia="微软雅黑" w:cs="微软雅黑"/>
                <w:color w:val="FF0000"/>
                <w:sz w:val="24"/>
                <w:szCs w:val="24"/>
              </w:rPr>
            </w:pPr>
            <w:r>
              <w:rPr>
                <w:rFonts w:hint="eastAsia" w:ascii="微软雅黑" w:hAnsi="微软雅黑" w:eastAsia="微软雅黑" w:cs="微软雅黑"/>
                <w:color w:val="FF0000"/>
                <w:spacing w:val="-4"/>
                <w:sz w:val="24"/>
                <w:szCs w:val="24"/>
              </w:rPr>
              <w:t>磋商开启时间</w:t>
            </w:r>
            <w:r>
              <w:rPr>
                <w:rFonts w:hint="eastAsia" w:ascii="微软雅黑" w:hAnsi="微软雅黑" w:eastAsia="微软雅黑" w:cs="微软雅黑"/>
                <w:color w:val="FF0000"/>
                <w:spacing w:val="-26"/>
                <w:sz w:val="24"/>
                <w:szCs w:val="24"/>
              </w:rPr>
              <w:t xml:space="preserve"> </w:t>
            </w:r>
            <w:r>
              <w:rPr>
                <w:rFonts w:hint="eastAsia" w:ascii="微软雅黑" w:hAnsi="微软雅黑" w:eastAsia="微软雅黑" w:cs="微软雅黑"/>
                <w:color w:val="FF0000"/>
                <w:spacing w:val="-4"/>
                <w:sz w:val="24"/>
                <w:szCs w:val="24"/>
              </w:rPr>
              <w:t>：2025 年</w:t>
            </w:r>
            <w:r>
              <w:rPr>
                <w:rFonts w:hint="eastAsia" w:ascii="微软雅黑" w:hAnsi="微软雅黑" w:eastAsia="微软雅黑" w:cs="微软雅黑"/>
                <w:color w:val="FF0000"/>
                <w:spacing w:val="-4"/>
                <w:sz w:val="24"/>
                <w:szCs w:val="24"/>
                <w:lang w:val="en-US" w:eastAsia="zh-CN"/>
              </w:rPr>
              <w:t>4</w:t>
            </w:r>
            <w:r>
              <w:rPr>
                <w:rFonts w:hint="eastAsia" w:ascii="微软雅黑" w:hAnsi="微软雅黑" w:eastAsia="微软雅黑" w:cs="微软雅黑"/>
                <w:color w:val="FF0000"/>
                <w:spacing w:val="-4"/>
                <w:sz w:val="24"/>
                <w:szCs w:val="24"/>
              </w:rPr>
              <w:t>月</w:t>
            </w:r>
            <w:r>
              <w:rPr>
                <w:rFonts w:hint="eastAsia" w:ascii="微软雅黑" w:hAnsi="微软雅黑" w:eastAsia="微软雅黑" w:cs="微软雅黑"/>
                <w:color w:val="FF0000"/>
                <w:spacing w:val="-4"/>
                <w:sz w:val="24"/>
                <w:szCs w:val="24"/>
                <w:lang w:val="en-US" w:eastAsia="zh-CN"/>
              </w:rPr>
              <w:t>7</w:t>
            </w:r>
            <w:r>
              <w:rPr>
                <w:rFonts w:hint="eastAsia" w:ascii="微软雅黑" w:hAnsi="微软雅黑" w:eastAsia="微软雅黑" w:cs="微软雅黑"/>
                <w:color w:val="FF0000"/>
                <w:spacing w:val="-5"/>
                <w:sz w:val="24"/>
                <w:szCs w:val="24"/>
              </w:rPr>
              <w:t>日 1</w:t>
            </w:r>
            <w:r>
              <w:rPr>
                <w:rFonts w:hint="eastAsia" w:ascii="微软雅黑" w:hAnsi="微软雅黑" w:eastAsia="微软雅黑" w:cs="微软雅黑"/>
                <w:color w:val="FF0000"/>
                <w:spacing w:val="-5"/>
                <w:sz w:val="24"/>
                <w:szCs w:val="24"/>
                <w:lang w:val="en-US" w:eastAsia="zh-CN"/>
              </w:rPr>
              <w:t>5</w:t>
            </w:r>
            <w:r>
              <w:rPr>
                <w:rFonts w:hint="eastAsia" w:ascii="微软雅黑" w:hAnsi="微软雅黑" w:eastAsia="微软雅黑" w:cs="微软雅黑"/>
                <w:color w:val="FF0000"/>
                <w:spacing w:val="-5"/>
                <w:sz w:val="24"/>
                <w:szCs w:val="24"/>
              </w:rPr>
              <w:t xml:space="preserve"> 点 </w:t>
            </w:r>
            <w:r>
              <w:rPr>
                <w:rFonts w:hint="eastAsia" w:ascii="微软雅黑" w:hAnsi="微软雅黑" w:eastAsia="微软雅黑" w:cs="微软雅黑"/>
                <w:color w:val="FF0000"/>
                <w:spacing w:val="-5"/>
                <w:sz w:val="24"/>
                <w:szCs w:val="24"/>
                <w:lang w:val="en-US" w:eastAsia="zh-CN"/>
              </w:rPr>
              <w:t>3</w:t>
            </w:r>
            <w:r>
              <w:rPr>
                <w:rFonts w:hint="eastAsia" w:ascii="微软雅黑" w:hAnsi="微软雅黑" w:eastAsia="微软雅黑" w:cs="微软雅黑"/>
                <w:color w:val="FF0000"/>
                <w:spacing w:val="-5"/>
                <w:sz w:val="24"/>
                <w:szCs w:val="24"/>
              </w:rPr>
              <w:t>0 分(北京时间)；</w:t>
            </w:r>
          </w:p>
          <w:p w14:paraId="50242740">
            <w:pPr>
              <w:keepNext/>
              <w:keepLines/>
              <w:pageBreakBefore w:val="0"/>
              <w:widowControl/>
              <w:kinsoku w:val="0"/>
              <w:wordWrap/>
              <w:overflowPunct/>
              <w:topLinePunct w:val="0"/>
              <w:autoSpaceDE w:val="0"/>
              <w:autoSpaceDN w:val="0"/>
              <w:bidi w:val="0"/>
              <w:adjustRightInd w:val="0"/>
              <w:snapToGrid w:val="0"/>
              <w:spacing w:before="31" w:line="205" w:lineRule="auto"/>
              <w:ind w:left="14"/>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磋商开启地点：政采云平台（</w:t>
            </w: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"https://www.zcygov.cn/" </w:instrText>
            </w:r>
            <w:r>
              <w:rPr>
                <w:rFonts w:hint="eastAsia" w:ascii="微软雅黑" w:hAnsi="微软雅黑" w:eastAsia="微软雅黑" w:cs="微软雅黑"/>
              </w:rPr>
              <w:fldChar w:fldCharType="separate"/>
            </w:r>
            <w:r>
              <w:rPr>
                <w:rFonts w:hint="eastAsia" w:ascii="微软雅黑" w:hAnsi="微软雅黑" w:eastAsia="微软雅黑" w:cs="微软雅黑"/>
                <w:spacing w:val="-1"/>
                <w:sz w:val="24"/>
                <w:szCs w:val="24"/>
              </w:rPr>
              <w:t>https://www.zcygov.cn/</w:t>
            </w:r>
            <w:r>
              <w:rPr>
                <w:rFonts w:hint="eastAsia" w:ascii="微软雅黑" w:hAnsi="微软雅黑" w:eastAsia="微软雅黑" w:cs="微软雅黑"/>
                <w:spacing w:val="-1"/>
                <w:sz w:val="24"/>
                <w:szCs w:val="24"/>
              </w:rPr>
              <w:fldChar w:fldCharType="end"/>
            </w:r>
            <w:r>
              <w:rPr>
                <w:rFonts w:hint="eastAsia" w:ascii="微软雅黑" w:hAnsi="微软雅黑" w:eastAsia="微软雅黑" w:cs="微软雅黑"/>
                <w:spacing w:val="-1"/>
                <w:sz w:val="24"/>
                <w:szCs w:val="24"/>
              </w:rPr>
              <w:t>）不见面开标</w:t>
            </w:r>
          </w:p>
        </w:tc>
      </w:tr>
    </w:tbl>
    <w:p w14:paraId="18156AAB">
      <w:pPr>
        <w:keepNext/>
        <w:keepLines/>
        <w:pageBreakBefore w:val="0"/>
        <w:widowControl/>
        <w:kinsoku w:val="0"/>
        <w:wordWrap/>
        <w:overflowPunct/>
        <w:topLinePunct w:val="0"/>
        <w:autoSpaceDE w:val="0"/>
        <w:autoSpaceDN w:val="0"/>
        <w:bidi w:val="0"/>
        <w:adjustRightInd w:val="0"/>
        <w:snapToGrid w:val="0"/>
        <w:textAlignment w:val="baseline"/>
        <w:rPr>
          <w:rFonts w:hint="eastAsia" w:ascii="微软雅黑" w:hAnsi="微软雅黑" w:eastAsia="微软雅黑" w:cs="微软雅黑"/>
          <w:sz w:val="21"/>
        </w:rPr>
      </w:pPr>
    </w:p>
    <w:p w14:paraId="5393DD49">
      <w:pPr>
        <w:keepNext/>
        <w:keepLines/>
        <w:pageBreakBefore w:val="0"/>
        <w:widowControl/>
        <w:kinsoku w:val="0"/>
        <w:wordWrap/>
        <w:overflowPunct/>
        <w:topLinePunct w:val="0"/>
        <w:autoSpaceDE w:val="0"/>
        <w:autoSpaceDN w:val="0"/>
        <w:bidi w:val="0"/>
        <w:adjustRightInd w:val="0"/>
        <w:snapToGrid w:val="0"/>
        <w:textAlignment w:val="baseline"/>
        <w:rPr>
          <w:rFonts w:hint="eastAsia" w:ascii="微软雅黑" w:hAnsi="微软雅黑" w:eastAsia="微软雅黑" w:cs="微软雅黑"/>
          <w:sz w:val="21"/>
          <w:szCs w:val="21"/>
        </w:rPr>
        <w:sectPr>
          <w:headerReference r:id="rId87" w:type="default"/>
          <w:footerReference r:id="rId88" w:type="default"/>
          <w:pgSz w:w="11905" w:h="16839"/>
          <w:pgMar w:top="1084" w:right="1083" w:bottom="1055" w:left="1082" w:header="1055" w:footer="822" w:gutter="0"/>
          <w:cols w:space="720" w:num="1"/>
        </w:sectPr>
      </w:pPr>
    </w:p>
    <w:p w14:paraId="2B11D47D">
      <w:pPr>
        <w:keepNext/>
        <w:keepLines/>
        <w:pageBreakBefore w:val="0"/>
        <w:widowControl/>
        <w:kinsoku w:val="0"/>
        <w:wordWrap/>
        <w:overflowPunct/>
        <w:topLinePunct w:val="0"/>
        <w:autoSpaceDE w:val="0"/>
        <w:autoSpaceDN w:val="0"/>
        <w:bidi w:val="0"/>
        <w:adjustRightInd w:val="0"/>
        <w:snapToGrid w:val="0"/>
        <w:spacing w:before="113"/>
        <w:textAlignment w:val="baseline"/>
        <w:rPr>
          <w:rFonts w:hint="eastAsia" w:ascii="微软雅黑" w:hAnsi="微软雅黑" w:eastAsia="微软雅黑" w:cs="微软雅黑"/>
        </w:rPr>
      </w:pPr>
      <w:r>
        <w:rPr>
          <w:rFonts w:hint="eastAsia" w:ascii="微软雅黑" w:hAnsi="微软雅黑" w:eastAsia="微软雅黑" w:cs="微软雅黑"/>
        </w:rPr>
        <w:pict>
          <v:shape id="_x0000_s1104" o:spid="_x0000_s1104" style="position:absolute;left:0pt;margin-left:54.15pt;margin-top:54.95pt;height:0.75pt;width:486.95pt;mso-position-horizontal-relative:page;mso-position-vertical-relative:page;z-index:251736064;mso-width-relative:page;mso-height-relative:page;" fillcolor="#000000" filled="t" stroked="f" coordsize="9739,15" o:allowincell="f" path="m0,0l9738,0,9738,14,0,14,0,0xe">
            <v:path/>
            <v:fill on="t" focussize="0,0"/>
            <v:stroke on="f"/>
            <v:imagedata o:title=""/>
            <o:lock v:ext="edit"/>
          </v:shape>
        </w:pict>
      </w:r>
    </w:p>
    <w:tbl>
      <w:tblPr>
        <w:tblStyle w:val="6"/>
        <w:tblW w:w="9600" w:type="dxa"/>
        <w:tblInd w:w="10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46"/>
        <w:gridCol w:w="8554"/>
      </w:tblGrid>
      <w:tr w14:paraId="10B043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3" w:hRule="atLeast"/>
        </w:trPr>
        <w:tc>
          <w:tcPr>
            <w:tcW w:w="1046" w:type="dxa"/>
            <w:tcBorders>
              <w:top w:val="single" w:color="000000" w:sz="10" w:space="0"/>
              <w:left w:val="single" w:color="000000" w:sz="10" w:space="0"/>
            </w:tcBorders>
            <w:vAlign w:val="top"/>
          </w:tcPr>
          <w:p w14:paraId="19D6BDAC">
            <w:pPr>
              <w:keepNext/>
              <w:keepLines/>
              <w:pageBreakBefore w:val="0"/>
              <w:widowControl/>
              <w:kinsoku w:val="0"/>
              <w:wordWrap/>
              <w:overflowPunct/>
              <w:topLinePunct w:val="0"/>
              <w:autoSpaceDE w:val="0"/>
              <w:autoSpaceDN w:val="0"/>
              <w:bidi w:val="0"/>
              <w:adjustRightInd w:val="0"/>
              <w:snapToGrid w:val="0"/>
              <w:spacing w:before="56" w:line="208" w:lineRule="auto"/>
              <w:ind w:left="279"/>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23.2</w:t>
            </w:r>
          </w:p>
        </w:tc>
        <w:tc>
          <w:tcPr>
            <w:tcW w:w="8554" w:type="dxa"/>
            <w:tcBorders>
              <w:top w:val="single" w:color="000000" w:sz="10" w:space="0"/>
              <w:right w:val="single" w:color="000000" w:sz="10" w:space="0"/>
            </w:tcBorders>
            <w:vAlign w:val="top"/>
          </w:tcPr>
          <w:p w14:paraId="095CAF9C">
            <w:pPr>
              <w:keepNext/>
              <w:keepLines/>
              <w:pageBreakBefore w:val="0"/>
              <w:widowControl/>
              <w:kinsoku w:val="0"/>
              <w:wordWrap/>
              <w:overflowPunct/>
              <w:topLinePunct w:val="0"/>
              <w:autoSpaceDE w:val="0"/>
              <w:autoSpaceDN w:val="0"/>
              <w:bidi w:val="0"/>
              <w:adjustRightInd w:val="0"/>
              <w:snapToGrid w:val="0"/>
              <w:spacing w:before="99" w:line="183" w:lineRule="auto"/>
              <w:ind w:left="18"/>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评审方法：综合评估法。</w:t>
            </w:r>
          </w:p>
        </w:tc>
      </w:tr>
      <w:tr w14:paraId="7BA74E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5" w:hRule="atLeast"/>
        </w:trPr>
        <w:tc>
          <w:tcPr>
            <w:tcW w:w="1046" w:type="dxa"/>
            <w:tcBorders>
              <w:left w:val="single" w:color="000000" w:sz="10" w:space="0"/>
            </w:tcBorders>
            <w:vAlign w:val="top"/>
          </w:tcPr>
          <w:p w14:paraId="1034F149">
            <w:pPr>
              <w:keepNext/>
              <w:keepLines/>
              <w:pageBreakBefore w:val="0"/>
              <w:widowControl/>
              <w:kinsoku w:val="0"/>
              <w:wordWrap/>
              <w:overflowPunct/>
              <w:topLinePunct w:val="0"/>
              <w:autoSpaceDE w:val="0"/>
              <w:autoSpaceDN w:val="0"/>
              <w:bidi w:val="0"/>
              <w:adjustRightInd w:val="0"/>
              <w:snapToGrid w:val="0"/>
              <w:spacing w:before="49" w:line="207" w:lineRule="auto"/>
              <w:ind w:left="380"/>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27</w:t>
            </w:r>
          </w:p>
        </w:tc>
        <w:tc>
          <w:tcPr>
            <w:tcW w:w="8554" w:type="dxa"/>
            <w:tcBorders>
              <w:right w:val="single" w:color="000000" w:sz="10" w:space="0"/>
            </w:tcBorders>
            <w:vAlign w:val="top"/>
          </w:tcPr>
          <w:p w14:paraId="7621FD00">
            <w:pPr>
              <w:keepNext/>
              <w:keepLines/>
              <w:pageBreakBefore w:val="0"/>
              <w:widowControl/>
              <w:kinsoku w:val="0"/>
              <w:wordWrap/>
              <w:overflowPunct/>
              <w:topLinePunct w:val="0"/>
              <w:autoSpaceDE w:val="0"/>
              <w:autoSpaceDN w:val="0"/>
              <w:bidi w:val="0"/>
              <w:adjustRightInd w:val="0"/>
              <w:snapToGrid w:val="0"/>
              <w:spacing w:before="49" w:line="207" w:lineRule="auto"/>
              <w:ind w:left="17"/>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推荐成交候选供应商的数量：</w:t>
            </w:r>
            <w:r>
              <w:rPr>
                <w:rFonts w:hint="eastAsia" w:ascii="微软雅黑" w:hAnsi="微软雅黑" w:eastAsia="微软雅黑" w:cs="微软雅黑"/>
                <w:spacing w:val="-1"/>
                <w:sz w:val="24"/>
                <w:szCs w:val="24"/>
                <w:u w:val="single" w:color="auto"/>
              </w:rPr>
              <w:t>3 个</w:t>
            </w:r>
          </w:p>
        </w:tc>
      </w:tr>
      <w:tr w14:paraId="68C0C5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6" w:hRule="atLeast"/>
        </w:trPr>
        <w:tc>
          <w:tcPr>
            <w:tcW w:w="1046" w:type="dxa"/>
            <w:tcBorders>
              <w:left w:val="single" w:color="000000" w:sz="10" w:space="0"/>
            </w:tcBorders>
            <w:vAlign w:val="top"/>
          </w:tcPr>
          <w:p w14:paraId="34B88744">
            <w:pPr>
              <w:keepNext/>
              <w:keepLines/>
              <w:pageBreakBefore w:val="0"/>
              <w:widowControl/>
              <w:kinsoku w:val="0"/>
              <w:wordWrap/>
              <w:overflowPunct/>
              <w:topLinePunct w:val="0"/>
              <w:autoSpaceDE w:val="0"/>
              <w:autoSpaceDN w:val="0"/>
              <w:bidi w:val="0"/>
              <w:adjustRightInd w:val="0"/>
              <w:snapToGrid w:val="0"/>
              <w:spacing w:before="52" w:line="206" w:lineRule="auto"/>
              <w:ind w:left="279"/>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27.1</w:t>
            </w:r>
          </w:p>
        </w:tc>
        <w:tc>
          <w:tcPr>
            <w:tcW w:w="8554" w:type="dxa"/>
            <w:tcBorders>
              <w:right w:val="single" w:color="000000" w:sz="10" w:space="0"/>
            </w:tcBorders>
            <w:vAlign w:val="top"/>
          </w:tcPr>
          <w:p w14:paraId="70F2489B">
            <w:pPr>
              <w:keepNext/>
              <w:keepLines/>
              <w:pageBreakBefore w:val="0"/>
              <w:widowControl/>
              <w:kinsoku w:val="0"/>
              <w:wordWrap/>
              <w:overflowPunct/>
              <w:topLinePunct w:val="0"/>
              <w:autoSpaceDE w:val="0"/>
              <w:autoSpaceDN w:val="0"/>
              <w:bidi w:val="0"/>
              <w:adjustRightInd w:val="0"/>
              <w:snapToGrid w:val="0"/>
              <w:spacing w:before="52" w:line="198" w:lineRule="auto"/>
              <w:ind w:left="17"/>
              <w:textAlignment w:val="baseline"/>
              <w:rPr>
                <w:rFonts w:hint="eastAsia" w:ascii="微软雅黑" w:hAnsi="微软雅黑" w:eastAsia="微软雅黑" w:cs="微软雅黑"/>
                <w:sz w:val="25"/>
                <w:szCs w:val="25"/>
              </w:rPr>
            </w:pPr>
            <w:r>
              <w:rPr>
                <w:rFonts w:hint="eastAsia" w:ascii="微软雅黑" w:hAnsi="微软雅黑" w:eastAsia="微软雅黑" w:cs="微软雅黑"/>
                <w:spacing w:val="-2"/>
                <w:sz w:val="24"/>
                <w:szCs w:val="24"/>
              </w:rPr>
              <w:t>采购单位是否委托评审委员会直接确定成交人：</w:t>
            </w:r>
            <w:r>
              <w:rPr>
                <w:rFonts w:hint="eastAsia" w:ascii="微软雅黑" w:hAnsi="微软雅黑" w:eastAsia="微软雅黑" w:cs="微软雅黑"/>
                <w:spacing w:val="-2"/>
                <w:sz w:val="24"/>
                <w:szCs w:val="24"/>
                <w:u w:val="single" w:color="auto"/>
              </w:rPr>
              <w:t>否</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i/>
                <w:iCs/>
                <w:spacing w:val="-2"/>
                <w:sz w:val="25"/>
                <w:szCs w:val="25"/>
              </w:rPr>
              <w:t>（是、</w:t>
            </w:r>
            <w:r>
              <w:rPr>
                <w:rFonts w:hint="eastAsia" w:ascii="微软雅黑" w:hAnsi="微软雅黑" w:eastAsia="微软雅黑" w:cs="微软雅黑"/>
                <w:spacing w:val="-53"/>
                <w:sz w:val="25"/>
                <w:szCs w:val="25"/>
              </w:rPr>
              <w:t xml:space="preserve"> </w:t>
            </w:r>
            <w:r>
              <w:rPr>
                <w:rFonts w:hint="eastAsia" w:ascii="微软雅黑" w:hAnsi="微软雅黑" w:eastAsia="微软雅黑" w:cs="微软雅黑"/>
                <w:i/>
                <w:iCs/>
                <w:spacing w:val="-3"/>
                <w:sz w:val="25"/>
                <w:szCs w:val="25"/>
              </w:rPr>
              <w:t>否）</w:t>
            </w:r>
          </w:p>
        </w:tc>
      </w:tr>
      <w:tr w14:paraId="3BEE89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59" w:hRule="atLeast"/>
        </w:trPr>
        <w:tc>
          <w:tcPr>
            <w:tcW w:w="1046" w:type="dxa"/>
            <w:tcBorders>
              <w:left w:val="single" w:color="000000" w:sz="10" w:space="0"/>
            </w:tcBorders>
            <w:vAlign w:val="top"/>
          </w:tcPr>
          <w:p w14:paraId="7C41A2B0">
            <w:pPr>
              <w:pStyle w:val="7"/>
              <w:keepNext/>
              <w:keepLines/>
              <w:pageBreakBefore w:val="0"/>
              <w:widowControl/>
              <w:kinsoku w:val="0"/>
              <w:wordWrap/>
              <w:overflowPunct/>
              <w:topLinePunct w:val="0"/>
              <w:autoSpaceDE w:val="0"/>
              <w:autoSpaceDN w:val="0"/>
              <w:bidi w:val="0"/>
              <w:adjustRightInd w:val="0"/>
              <w:snapToGrid w:val="0"/>
              <w:spacing w:line="256" w:lineRule="auto"/>
              <w:textAlignment w:val="baseline"/>
              <w:rPr>
                <w:rFonts w:hint="eastAsia" w:ascii="微软雅黑" w:hAnsi="微软雅黑" w:eastAsia="微软雅黑" w:cs="微软雅黑"/>
              </w:rPr>
            </w:pPr>
          </w:p>
          <w:p w14:paraId="6127FCA3">
            <w:pPr>
              <w:pStyle w:val="7"/>
              <w:keepNext/>
              <w:keepLines/>
              <w:pageBreakBefore w:val="0"/>
              <w:widowControl/>
              <w:kinsoku w:val="0"/>
              <w:wordWrap/>
              <w:overflowPunct/>
              <w:topLinePunct w:val="0"/>
              <w:autoSpaceDE w:val="0"/>
              <w:autoSpaceDN w:val="0"/>
              <w:bidi w:val="0"/>
              <w:adjustRightInd w:val="0"/>
              <w:snapToGrid w:val="0"/>
              <w:spacing w:line="256" w:lineRule="auto"/>
              <w:textAlignment w:val="baseline"/>
              <w:rPr>
                <w:rFonts w:hint="eastAsia" w:ascii="微软雅黑" w:hAnsi="微软雅黑" w:eastAsia="微软雅黑" w:cs="微软雅黑"/>
              </w:rPr>
            </w:pPr>
          </w:p>
          <w:p w14:paraId="3C64EEE6">
            <w:pPr>
              <w:pStyle w:val="7"/>
              <w:keepNext/>
              <w:keepLines/>
              <w:pageBreakBefore w:val="0"/>
              <w:widowControl/>
              <w:kinsoku w:val="0"/>
              <w:wordWrap/>
              <w:overflowPunct/>
              <w:topLinePunct w:val="0"/>
              <w:autoSpaceDE w:val="0"/>
              <w:autoSpaceDN w:val="0"/>
              <w:bidi w:val="0"/>
              <w:adjustRightInd w:val="0"/>
              <w:snapToGrid w:val="0"/>
              <w:spacing w:line="257" w:lineRule="auto"/>
              <w:textAlignment w:val="baseline"/>
              <w:rPr>
                <w:rFonts w:hint="eastAsia" w:ascii="微软雅黑" w:hAnsi="微软雅黑" w:eastAsia="微软雅黑" w:cs="微软雅黑"/>
              </w:rPr>
            </w:pPr>
          </w:p>
          <w:p w14:paraId="7726D75B">
            <w:pPr>
              <w:keepNext/>
              <w:keepLines/>
              <w:pageBreakBefore w:val="0"/>
              <w:widowControl/>
              <w:kinsoku w:val="0"/>
              <w:wordWrap/>
              <w:overflowPunct/>
              <w:topLinePunct w:val="0"/>
              <w:autoSpaceDE w:val="0"/>
              <w:autoSpaceDN w:val="0"/>
              <w:bidi w:val="0"/>
              <w:adjustRightInd w:val="0"/>
              <w:snapToGrid w:val="0"/>
              <w:spacing w:before="103" w:line="417" w:lineRule="exact"/>
              <w:ind w:left="282"/>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4"/>
                <w:position w:val="3"/>
                <w:sz w:val="24"/>
                <w:szCs w:val="24"/>
              </w:rPr>
              <w:t>31.1</w:t>
            </w:r>
          </w:p>
        </w:tc>
        <w:tc>
          <w:tcPr>
            <w:tcW w:w="8554" w:type="dxa"/>
            <w:tcBorders>
              <w:right w:val="single" w:color="000000" w:sz="10" w:space="0"/>
            </w:tcBorders>
            <w:vAlign w:val="top"/>
          </w:tcPr>
          <w:p w14:paraId="07167E73">
            <w:pPr>
              <w:keepNext/>
              <w:keepLines/>
              <w:pageBreakBefore w:val="0"/>
              <w:widowControl/>
              <w:kinsoku w:val="0"/>
              <w:wordWrap/>
              <w:overflowPunct/>
              <w:topLinePunct w:val="0"/>
              <w:autoSpaceDE w:val="0"/>
              <w:autoSpaceDN w:val="0"/>
              <w:bidi w:val="0"/>
              <w:adjustRightInd w:val="0"/>
              <w:snapToGrid w:val="0"/>
              <w:spacing w:before="53" w:line="221" w:lineRule="auto"/>
              <w:ind w:left="19"/>
              <w:textAlignment w:val="baseline"/>
              <w:rPr>
                <w:rFonts w:hint="eastAsia" w:ascii="微软雅黑" w:hAnsi="微软雅黑" w:eastAsia="微软雅黑" w:cs="微软雅黑"/>
                <w:color w:val="FF0000"/>
                <w:sz w:val="24"/>
                <w:szCs w:val="24"/>
              </w:rPr>
            </w:pPr>
            <w:r>
              <w:rPr>
                <w:rFonts w:hint="eastAsia" w:ascii="微软雅黑" w:hAnsi="微软雅黑" w:eastAsia="微软雅黑" w:cs="微软雅黑"/>
                <w:color w:val="FF0000"/>
                <w:spacing w:val="-1"/>
                <w:sz w:val="24"/>
                <w:szCs w:val="24"/>
                <w:u w:val="single" w:color="auto"/>
              </w:rPr>
              <w:t xml:space="preserve">履约保证金金额：合同总价的 </w:t>
            </w:r>
            <w:r>
              <w:rPr>
                <w:rFonts w:hint="eastAsia" w:ascii="微软雅黑" w:hAnsi="微软雅黑" w:eastAsia="微软雅黑" w:cs="微软雅黑"/>
                <w:color w:val="FF0000"/>
                <w:spacing w:val="-1"/>
                <w:sz w:val="24"/>
                <w:szCs w:val="24"/>
                <w:u w:val="single" w:color="auto"/>
                <w:lang w:val="en-US" w:eastAsia="zh-CN"/>
              </w:rPr>
              <w:t>5</w:t>
            </w:r>
            <w:r>
              <w:rPr>
                <w:rFonts w:hint="eastAsia" w:ascii="微软雅黑" w:hAnsi="微软雅黑" w:eastAsia="微软雅黑" w:cs="微软雅黑"/>
                <w:color w:val="FF0000"/>
                <w:spacing w:val="-1"/>
                <w:sz w:val="24"/>
                <w:szCs w:val="24"/>
                <w:u w:val="single" w:color="auto"/>
              </w:rPr>
              <w:t>%（不得超过政府采购合同金额的 10%）</w:t>
            </w:r>
          </w:p>
          <w:p w14:paraId="1FD741B9">
            <w:pPr>
              <w:keepNext/>
              <w:keepLines/>
              <w:pageBreakBefore w:val="0"/>
              <w:widowControl/>
              <w:kinsoku w:val="0"/>
              <w:wordWrap/>
              <w:overflowPunct/>
              <w:topLinePunct w:val="0"/>
              <w:autoSpaceDE w:val="0"/>
              <w:autoSpaceDN w:val="0"/>
              <w:bidi w:val="0"/>
              <w:adjustRightInd w:val="0"/>
              <w:snapToGrid w:val="0"/>
              <w:spacing w:before="31" w:line="221" w:lineRule="auto"/>
              <w:ind w:left="19"/>
              <w:textAlignment w:val="baseline"/>
              <w:rPr>
                <w:rFonts w:hint="eastAsia" w:ascii="微软雅黑" w:hAnsi="微软雅黑" w:eastAsia="微软雅黑" w:cs="微软雅黑"/>
                <w:color w:val="FF0000"/>
                <w:sz w:val="24"/>
                <w:szCs w:val="24"/>
              </w:rPr>
            </w:pPr>
            <w:r>
              <w:rPr>
                <w:rFonts w:hint="eastAsia" w:ascii="微软雅黑" w:hAnsi="微软雅黑" w:eastAsia="微软雅黑" w:cs="微软雅黑"/>
                <w:color w:val="FF0000"/>
                <w:spacing w:val="-1"/>
                <w:sz w:val="24"/>
                <w:szCs w:val="24"/>
                <w:u w:val="single" w:color="auto"/>
              </w:rPr>
              <w:t>履约保证金形式：</w:t>
            </w:r>
            <w:r>
              <w:rPr>
                <w:rFonts w:hint="eastAsia" w:ascii="微软雅黑" w:hAnsi="微软雅黑" w:eastAsia="微软雅黑" w:cs="微软雅黑"/>
                <w:color w:val="FF0000"/>
                <w:spacing w:val="-1"/>
                <w:sz w:val="24"/>
                <w:szCs w:val="24"/>
                <w:u w:val="single" w:color="auto"/>
                <w:lang w:val="en-US" w:eastAsia="zh-CN"/>
              </w:rPr>
              <w:t>银行</w:t>
            </w:r>
            <w:r>
              <w:rPr>
                <w:rFonts w:hint="eastAsia" w:ascii="微软雅黑" w:hAnsi="微软雅黑" w:eastAsia="微软雅黑" w:cs="微软雅黑"/>
                <w:color w:val="FF0000"/>
                <w:spacing w:val="-1"/>
                <w:sz w:val="24"/>
                <w:szCs w:val="24"/>
                <w:u w:val="single" w:color="auto"/>
              </w:rPr>
              <w:t>转账</w:t>
            </w:r>
            <w:r>
              <w:rPr>
                <w:rFonts w:hint="eastAsia" w:ascii="微软雅黑" w:hAnsi="微软雅黑" w:eastAsia="微软雅黑" w:cs="微软雅黑"/>
                <w:color w:val="FF0000"/>
                <w:spacing w:val="70"/>
                <w:w w:val="101"/>
                <w:sz w:val="24"/>
                <w:szCs w:val="24"/>
                <w:u w:val="single" w:color="auto"/>
              </w:rPr>
              <w:t xml:space="preserve"> </w:t>
            </w:r>
            <w:r>
              <w:rPr>
                <w:rFonts w:hint="eastAsia" w:ascii="微软雅黑" w:hAnsi="微软雅黑" w:eastAsia="微软雅黑" w:cs="微软雅黑"/>
                <w:color w:val="FF0000"/>
                <w:spacing w:val="-1"/>
                <w:sz w:val="24"/>
                <w:szCs w:val="24"/>
                <w:u w:val="single" w:color="auto"/>
              </w:rPr>
              <w:t>(基本账户转出)（中标后可与业主自行协商）</w:t>
            </w:r>
          </w:p>
          <w:p w14:paraId="0E7ECD41">
            <w:pPr>
              <w:keepNext/>
              <w:keepLines/>
              <w:pageBreakBefore w:val="0"/>
              <w:widowControl/>
              <w:kinsoku w:val="0"/>
              <w:wordWrap/>
              <w:overflowPunct/>
              <w:topLinePunct w:val="0"/>
              <w:autoSpaceDE w:val="0"/>
              <w:autoSpaceDN w:val="0"/>
              <w:bidi w:val="0"/>
              <w:adjustRightInd w:val="0"/>
              <w:snapToGrid w:val="0"/>
              <w:spacing w:before="33" w:line="226" w:lineRule="auto"/>
              <w:ind w:left="17"/>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u w:val="single" w:color="auto"/>
              </w:rPr>
              <w:t>提交履约保证金的时间：签订合同后 5</w:t>
            </w:r>
            <w:r>
              <w:rPr>
                <w:rFonts w:hint="eastAsia" w:ascii="微软雅黑" w:hAnsi="微软雅黑" w:eastAsia="微软雅黑" w:cs="微软雅黑"/>
                <w:spacing w:val="35"/>
                <w:sz w:val="24"/>
                <w:szCs w:val="24"/>
                <w:u w:val="single" w:color="auto"/>
              </w:rPr>
              <w:t xml:space="preserve"> </w:t>
            </w:r>
            <w:r>
              <w:rPr>
                <w:rFonts w:hint="eastAsia" w:ascii="微软雅黑" w:hAnsi="微软雅黑" w:eastAsia="微软雅黑" w:cs="微软雅黑"/>
                <w:spacing w:val="-3"/>
                <w:sz w:val="24"/>
                <w:szCs w:val="24"/>
                <w:u w:val="single" w:color="auto"/>
              </w:rPr>
              <w:t>日历日</w:t>
            </w:r>
          </w:p>
          <w:p w14:paraId="4754E829">
            <w:pPr>
              <w:keepNext/>
              <w:keepLines/>
              <w:pageBreakBefore w:val="0"/>
              <w:widowControl/>
              <w:kinsoku w:val="0"/>
              <w:wordWrap/>
              <w:overflowPunct/>
              <w:topLinePunct w:val="0"/>
              <w:autoSpaceDE w:val="0"/>
              <w:autoSpaceDN w:val="0"/>
              <w:bidi w:val="0"/>
              <w:adjustRightInd w:val="0"/>
              <w:snapToGrid w:val="0"/>
              <w:spacing w:before="23" w:line="222" w:lineRule="auto"/>
              <w:ind w:left="26" w:right="16" w:hanging="9"/>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u w:val="single" w:color="auto"/>
              </w:rPr>
              <w:t>注</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1"/>
                <w:sz w:val="24"/>
                <w:szCs w:val="24"/>
                <w:u w:val="single" w:color="auto"/>
              </w:rPr>
              <w:t>：履约保证金在项目验收合格后退还（双方也可以通过协商另行约定其他退还</w:t>
            </w:r>
            <w:r>
              <w:rPr>
                <w:rFonts w:hint="eastAsia" w:ascii="微软雅黑" w:hAnsi="微软雅黑" w:eastAsia="微软雅黑" w:cs="微软雅黑"/>
                <w:sz w:val="24"/>
                <w:szCs w:val="24"/>
              </w:rPr>
              <w:t xml:space="preserve"> </w:t>
            </w:r>
            <w:r>
              <w:rPr>
                <w:rFonts w:hint="eastAsia" w:ascii="微软雅黑" w:hAnsi="微软雅黑" w:eastAsia="微软雅黑" w:cs="微软雅黑"/>
                <w:sz w:val="24"/>
                <w:szCs w:val="24"/>
                <w:u w:val="single" w:color="auto"/>
              </w:rPr>
              <w:t>时间和方式及用途）。</w:t>
            </w:r>
          </w:p>
        </w:tc>
      </w:tr>
      <w:tr w14:paraId="3017EA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60" w:hRule="atLeast"/>
        </w:trPr>
        <w:tc>
          <w:tcPr>
            <w:tcW w:w="1046" w:type="dxa"/>
            <w:tcBorders>
              <w:left w:val="single" w:color="000000" w:sz="10" w:space="0"/>
            </w:tcBorders>
            <w:vAlign w:val="top"/>
          </w:tcPr>
          <w:p w14:paraId="6833EC60">
            <w:pPr>
              <w:pStyle w:val="7"/>
              <w:keepNext/>
              <w:keepLines/>
              <w:pageBreakBefore w:val="0"/>
              <w:widowControl/>
              <w:kinsoku w:val="0"/>
              <w:wordWrap/>
              <w:overflowPunct/>
              <w:topLinePunct w:val="0"/>
              <w:autoSpaceDE w:val="0"/>
              <w:autoSpaceDN w:val="0"/>
              <w:bidi w:val="0"/>
              <w:adjustRightInd w:val="0"/>
              <w:snapToGrid w:val="0"/>
              <w:spacing w:line="257" w:lineRule="auto"/>
              <w:textAlignment w:val="baseline"/>
              <w:rPr>
                <w:rFonts w:hint="eastAsia" w:ascii="微软雅黑" w:hAnsi="微软雅黑" w:eastAsia="微软雅黑" w:cs="微软雅黑"/>
              </w:rPr>
            </w:pPr>
          </w:p>
          <w:p w14:paraId="224635C6">
            <w:pPr>
              <w:pStyle w:val="7"/>
              <w:keepNext/>
              <w:keepLines/>
              <w:pageBreakBefore w:val="0"/>
              <w:widowControl/>
              <w:kinsoku w:val="0"/>
              <w:wordWrap/>
              <w:overflowPunct/>
              <w:topLinePunct w:val="0"/>
              <w:autoSpaceDE w:val="0"/>
              <w:autoSpaceDN w:val="0"/>
              <w:bidi w:val="0"/>
              <w:adjustRightInd w:val="0"/>
              <w:snapToGrid w:val="0"/>
              <w:spacing w:line="257" w:lineRule="auto"/>
              <w:textAlignment w:val="baseline"/>
              <w:rPr>
                <w:rFonts w:hint="eastAsia" w:ascii="微软雅黑" w:hAnsi="微软雅黑" w:eastAsia="微软雅黑" w:cs="微软雅黑"/>
              </w:rPr>
            </w:pPr>
          </w:p>
          <w:p w14:paraId="69958266">
            <w:pPr>
              <w:pStyle w:val="7"/>
              <w:keepNext/>
              <w:keepLines/>
              <w:pageBreakBefore w:val="0"/>
              <w:widowControl/>
              <w:kinsoku w:val="0"/>
              <w:wordWrap/>
              <w:overflowPunct/>
              <w:topLinePunct w:val="0"/>
              <w:autoSpaceDE w:val="0"/>
              <w:autoSpaceDN w:val="0"/>
              <w:bidi w:val="0"/>
              <w:adjustRightInd w:val="0"/>
              <w:snapToGrid w:val="0"/>
              <w:spacing w:line="257" w:lineRule="auto"/>
              <w:textAlignment w:val="baseline"/>
              <w:rPr>
                <w:rFonts w:hint="eastAsia" w:ascii="微软雅黑" w:hAnsi="微软雅黑" w:eastAsia="微软雅黑" w:cs="微软雅黑"/>
              </w:rPr>
            </w:pPr>
          </w:p>
          <w:p w14:paraId="10A550EF">
            <w:pPr>
              <w:keepNext/>
              <w:keepLines/>
              <w:pageBreakBefore w:val="0"/>
              <w:widowControl/>
              <w:kinsoku w:val="0"/>
              <w:wordWrap/>
              <w:overflowPunct/>
              <w:topLinePunct w:val="0"/>
              <w:autoSpaceDE w:val="0"/>
              <w:autoSpaceDN w:val="0"/>
              <w:bidi w:val="0"/>
              <w:adjustRightInd w:val="0"/>
              <w:snapToGrid w:val="0"/>
              <w:spacing w:before="103" w:line="417" w:lineRule="exact"/>
              <w:ind w:left="383"/>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9"/>
                <w:position w:val="3"/>
                <w:sz w:val="24"/>
                <w:szCs w:val="24"/>
              </w:rPr>
              <w:t>32</w:t>
            </w:r>
          </w:p>
        </w:tc>
        <w:tc>
          <w:tcPr>
            <w:tcW w:w="8554" w:type="dxa"/>
            <w:tcBorders>
              <w:right w:val="single" w:color="000000" w:sz="10" w:space="0"/>
            </w:tcBorders>
            <w:vAlign w:val="top"/>
          </w:tcPr>
          <w:p w14:paraId="1CF07CE7">
            <w:pPr>
              <w:keepNext/>
              <w:keepLines/>
              <w:pageBreakBefore w:val="0"/>
              <w:widowControl/>
              <w:kinsoku w:val="0"/>
              <w:wordWrap/>
              <w:overflowPunct/>
              <w:topLinePunct w:val="0"/>
              <w:autoSpaceDE w:val="0"/>
              <w:autoSpaceDN w:val="0"/>
              <w:bidi w:val="0"/>
              <w:adjustRightInd w:val="0"/>
              <w:snapToGrid w:val="0"/>
              <w:spacing w:before="58" w:line="243" w:lineRule="auto"/>
              <w:ind w:left="15" w:right="16"/>
              <w:textAlignment w:val="baseline"/>
              <w:rPr>
                <w:rFonts w:hint="default" w:ascii="微软雅黑" w:hAnsi="微软雅黑" w:eastAsia="微软雅黑" w:cs="微软雅黑"/>
                <w:sz w:val="24"/>
                <w:szCs w:val="24"/>
                <w:lang w:val="en-US" w:eastAsia="zh-CN"/>
              </w:rPr>
            </w:pPr>
            <w:r>
              <w:rPr>
                <w:rFonts w:hint="eastAsia" w:ascii="微软雅黑" w:hAnsi="微软雅黑" w:eastAsia="微软雅黑" w:cs="微软雅黑"/>
                <w:sz w:val="24"/>
                <w:szCs w:val="24"/>
              </w:rPr>
              <w:t>成交服务费：本项目招标代理服务费根据发改价格【2015】299 号文件《关于进</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2"/>
                <w:sz w:val="24"/>
                <w:szCs w:val="24"/>
              </w:rPr>
              <w:t>一步放开建设项目专业服务价格的通知》计取。</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2"/>
                <w:sz w:val="24"/>
                <w:szCs w:val="24"/>
              </w:rPr>
              <w:t>中标单位在领取中标通知书前向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代理机构一次性支付该费用。</w:t>
            </w:r>
            <w:r>
              <w:rPr>
                <w:rFonts w:hint="eastAsia" w:ascii="微软雅黑" w:hAnsi="微软雅黑" w:eastAsia="微软雅黑" w:cs="微软雅黑"/>
                <w:spacing w:val="-1"/>
                <w:sz w:val="24"/>
                <w:szCs w:val="24"/>
                <w:lang w:val="en-US" w:eastAsia="zh-CN"/>
              </w:rPr>
              <w:t>100万以下1%，100-500万收7%</w:t>
            </w:r>
          </w:p>
          <w:p w14:paraId="14998B10">
            <w:pPr>
              <w:keepNext/>
              <w:keepLines/>
              <w:pageBreakBefore w:val="0"/>
              <w:widowControl/>
              <w:kinsoku w:val="0"/>
              <w:wordWrap/>
              <w:overflowPunct/>
              <w:topLinePunct w:val="0"/>
              <w:autoSpaceDE w:val="0"/>
              <w:autoSpaceDN w:val="0"/>
              <w:bidi w:val="0"/>
              <w:adjustRightInd w:val="0"/>
              <w:snapToGrid w:val="0"/>
              <w:spacing w:before="27" w:line="183" w:lineRule="auto"/>
              <w:ind w:left="19"/>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支付形式：转账</w:t>
            </w:r>
          </w:p>
          <w:p w14:paraId="58C5DFA1">
            <w:pPr>
              <w:keepNext/>
              <w:keepLines/>
              <w:pageBreakBefore w:val="0"/>
              <w:widowControl/>
              <w:kinsoku w:val="0"/>
              <w:wordWrap/>
              <w:overflowPunct/>
              <w:topLinePunct w:val="0"/>
              <w:autoSpaceDE w:val="0"/>
              <w:autoSpaceDN w:val="0"/>
              <w:bidi w:val="0"/>
              <w:adjustRightInd w:val="0"/>
              <w:snapToGrid w:val="0"/>
              <w:spacing w:before="97" w:line="176" w:lineRule="auto"/>
              <w:ind w:left="19"/>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支付时间：领取成交通知书时</w:t>
            </w:r>
          </w:p>
        </w:tc>
      </w:tr>
      <w:tr w14:paraId="3917F3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6" w:hRule="atLeast"/>
        </w:trPr>
        <w:tc>
          <w:tcPr>
            <w:tcW w:w="1046" w:type="dxa"/>
            <w:tcBorders>
              <w:left w:val="single" w:color="000000" w:sz="10" w:space="0"/>
            </w:tcBorders>
            <w:vAlign w:val="top"/>
          </w:tcPr>
          <w:p w14:paraId="041490F9">
            <w:pPr>
              <w:keepNext/>
              <w:keepLines/>
              <w:pageBreakBefore w:val="0"/>
              <w:widowControl/>
              <w:kinsoku w:val="0"/>
              <w:wordWrap/>
              <w:overflowPunct/>
              <w:topLinePunct w:val="0"/>
              <w:autoSpaceDE w:val="0"/>
              <w:autoSpaceDN w:val="0"/>
              <w:bidi w:val="0"/>
              <w:adjustRightInd w:val="0"/>
              <w:snapToGrid w:val="0"/>
              <w:spacing w:before="59" w:line="202" w:lineRule="auto"/>
              <w:ind w:left="282"/>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33.1</w:t>
            </w:r>
          </w:p>
        </w:tc>
        <w:tc>
          <w:tcPr>
            <w:tcW w:w="8554" w:type="dxa"/>
            <w:tcBorders>
              <w:right w:val="single" w:color="000000" w:sz="10" w:space="0"/>
            </w:tcBorders>
            <w:vAlign w:val="top"/>
          </w:tcPr>
          <w:p w14:paraId="05A8EEA7">
            <w:pPr>
              <w:keepNext/>
              <w:keepLines/>
              <w:pageBreakBefore w:val="0"/>
              <w:widowControl/>
              <w:kinsoku w:val="0"/>
              <w:wordWrap/>
              <w:overflowPunct/>
              <w:topLinePunct w:val="0"/>
              <w:autoSpaceDE w:val="0"/>
              <w:autoSpaceDN w:val="0"/>
              <w:bidi w:val="0"/>
              <w:adjustRightInd w:val="0"/>
              <w:snapToGrid w:val="0"/>
              <w:spacing w:before="105" w:line="175" w:lineRule="auto"/>
              <w:ind w:left="18"/>
              <w:textAlignment w:val="baseline"/>
              <w:rPr>
                <w:rFonts w:hint="eastAsia" w:ascii="微软雅黑" w:hAnsi="微软雅黑" w:eastAsia="微软雅黑" w:cs="微软雅黑"/>
                <w:sz w:val="24"/>
                <w:szCs w:val="24"/>
                <w:lang w:eastAsia="zh-CN"/>
              </w:rPr>
            </w:pPr>
            <w:r>
              <w:rPr>
                <w:rFonts w:hint="eastAsia" w:ascii="微软雅黑" w:hAnsi="微软雅黑" w:eastAsia="微软雅黑" w:cs="微软雅黑"/>
                <w:spacing w:val="-1"/>
                <w:sz w:val="24"/>
                <w:szCs w:val="24"/>
              </w:rPr>
              <w:t>本项目是否属于信用担保试点范围：</w:t>
            </w:r>
            <w:r>
              <w:rPr>
                <w:rFonts w:hint="eastAsia" w:ascii="微软雅黑" w:hAnsi="微软雅黑" w:eastAsia="微软雅黑" w:cs="微软雅黑"/>
                <w:spacing w:val="-1"/>
                <w:sz w:val="24"/>
                <w:szCs w:val="24"/>
                <w:u w:val="single" w:color="auto"/>
                <w:lang w:eastAsia="zh-CN"/>
              </w:rPr>
              <w:t>是</w:t>
            </w:r>
          </w:p>
        </w:tc>
      </w:tr>
      <w:tr w14:paraId="198CAC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6" w:hRule="atLeast"/>
        </w:trPr>
        <w:tc>
          <w:tcPr>
            <w:tcW w:w="1046" w:type="dxa"/>
            <w:tcBorders>
              <w:left w:val="single" w:color="000000" w:sz="10" w:space="0"/>
            </w:tcBorders>
            <w:vAlign w:val="top"/>
          </w:tcPr>
          <w:p w14:paraId="622F1683">
            <w:pPr>
              <w:keepNext/>
              <w:keepLines/>
              <w:pageBreakBefore w:val="0"/>
              <w:widowControl/>
              <w:kinsoku w:val="0"/>
              <w:wordWrap/>
              <w:overflowPunct/>
              <w:topLinePunct w:val="0"/>
              <w:autoSpaceDE w:val="0"/>
              <w:autoSpaceDN w:val="0"/>
              <w:bidi w:val="0"/>
              <w:adjustRightInd w:val="0"/>
              <w:snapToGrid w:val="0"/>
              <w:spacing w:before="59" w:line="202" w:lineRule="auto"/>
              <w:ind w:left="282"/>
              <w:textAlignment w:val="baseline"/>
              <w:rPr>
                <w:rFonts w:hint="eastAsia" w:ascii="微软雅黑" w:hAnsi="微软雅黑" w:eastAsia="微软雅黑" w:cs="微软雅黑"/>
                <w:spacing w:val="-4"/>
                <w:sz w:val="24"/>
                <w:szCs w:val="24"/>
              </w:rPr>
            </w:pPr>
            <w:r>
              <w:rPr>
                <w:rFonts w:hint="eastAsia" w:ascii="微软雅黑" w:hAnsi="微软雅黑" w:eastAsia="微软雅黑" w:cs="微软雅黑"/>
                <w:spacing w:val="-4"/>
                <w:sz w:val="24"/>
                <w:szCs w:val="24"/>
              </w:rPr>
              <w:t xml:space="preserve"> 33.2</w:t>
            </w:r>
          </w:p>
        </w:tc>
        <w:tc>
          <w:tcPr>
            <w:tcW w:w="8554" w:type="dxa"/>
            <w:tcBorders>
              <w:right w:val="single" w:color="000000" w:sz="10" w:space="0"/>
            </w:tcBorders>
            <w:vAlign w:val="top"/>
          </w:tcPr>
          <w:p w14:paraId="1647FDE1">
            <w:pPr>
              <w:keepNext/>
              <w:keepLines/>
              <w:pageBreakBefore w:val="0"/>
              <w:widowControl/>
              <w:kinsoku w:val="0"/>
              <w:wordWrap/>
              <w:overflowPunct/>
              <w:topLinePunct w:val="0"/>
              <w:autoSpaceDE w:val="0"/>
              <w:autoSpaceDN w:val="0"/>
              <w:bidi w:val="0"/>
              <w:adjustRightInd w:val="0"/>
              <w:snapToGrid w:val="0"/>
              <w:spacing w:before="105" w:line="240" w:lineRule="auto"/>
              <w:ind w:left="18"/>
              <w:textAlignment w:val="baseline"/>
              <w:rPr>
                <w:rFonts w:hint="eastAsia" w:ascii="微软雅黑" w:hAnsi="微软雅黑" w:eastAsia="微软雅黑" w:cs="微软雅黑"/>
                <w:spacing w:val="-1"/>
                <w:sz w:val="24"/>
                <w:szCs w:val="24"/>
              </w:rPr>
            </w:pPr>
            <w:r>
              <w:rPr>
                <w:rFonts w:hint="eastAsia" w:ascii="微软雅黑" w:hAnsi="微软雅黑" w:eastAsia="微软雅黑" w:cs="微软雅黑"/>
                <w:spacing w:val="-1"/>
                <w:sz w:val="24"/>
                <w:szCs w:val="24"/>
              </w:rPr>
              <w:t>政府采购项目的信用担保专业的担保机构： 莎车县宏远融资担保有限责任公司</w:t>
            </w:r>
          </w:p>
          <w:p w14:paraId="58ACC6C2">
            <w:pPr>
              <w:keepNext/>
              <w:keepLines/>
              <w:pageBreakBefore w:val="0"/>
              <w:widowControl/>
              <w:kinsoku w:val="0"/>
              <w:wordWrap/>
              <w:overflowPunct/>
              <w:topLinePunct w:val="0"/>
              <w:autoSpaceDE w:val="0"/>
              <w:autoSpaceDN w:val="0"/>
              <w:bidi w:val="0"/>
              <w:adjustRightInd w:val="0"/>
              <w:snapToGrid w:val="0"/>
              <w:spacing w:before="105" w:line="240" w:lineRule="auto"/>
              <w:ind w:left="18"/>
              <w:textAlignment w:val="baseline"/>
              <w:rPr>
                <w:rFonts w:hint="eastAsia" w:ascii="微软雅黑" w:hAnsi="微软雅黑" w:eastAsia="微软雅黑" w:cs="微软雅黑"/>
                <w:spacing w:val="-1"/>
                <w:sz w:val="24"/>
                <w:szCs w:val="24"/>
              </w:rPr>
            </w:pPr>
            <w:r>
              <w:rPr>
                <w:rFonts w:hint="eastAsia" w:ascii="微软雅黑" w:hAnsi="微软雅黑" w:eastAsia="微软雅黑" w:cs="微软雅黑"/>
                <w:spacing w:val="-1"/>
                <w:sz w:val="24"/>
                <w:szCs w:val="24"/>
              </w:rPr>
              <w:t xml:space="preserve"> 联系人：王升 联系电话：18699899296 地址：莎车县新城路16号</w:t>
            </w:r>
          </w:p>
          <w:p w14:paraId="428E2EEA">
            <w:pPr>
              <w:keepNext/>
              <w:keepLines/>
              <w:pageBreakBefore w:val="0"/>
              <w:widowControl/>
              <w:kinsoku w:val="0"/>
              <w:wordWrap/>
              <w:overflowPunct/>
              <w:topLinePunct w:val="0"/>
              <w:autoSpaceDE w:val="0"/>
              <w:autoSpaceDN w:val="0"/>
              <w:bidi w:val="0"/>
              <w:adjustRightInd w:val="0"/>
              <w:snapToGrid w:val="0"/>
              <w:spacing w:before="105" w:line="240" w:lineRule="auto"/>
              <w:ind w:left="18"/>
              <w:textAlignment w:val="baseline"/>
              <w:rPr>
                <w:rFonts w:hint="eastAsia" w:ascii="微软雅黑" w:hAnsi="微软雅黑" w:eastAsia="微软雅黑" w:cs="微软雅黑"/>
                <w:spacing w:val="-1"/>
                <w:sz w:val="24"/>
                <w:szCs w:val="24"/>
              </w:rPr>
            </w:pPr>
            <w:r>
              <w:rPr>
                <w:rFonts w:hint="eastAsia" w:ascii="微软雅黑" w:hAnsi="微软雅黑" w:eastAsia="微软雅黑" w:cs="微软雅黑"/>
                <w:spacing w:val="-1"/>
                <w:sz w:val="24"/>
                <w:szCs w:val="24"/>
              </w:rPr>
              <w:t xml:space="preserve">邮箱：245462334@qq.com </w:t>
            </w:r>
          </w:p>
          <w:p w14:paraId="0582CABD">
            <w:pPr>
              <w:keepNext/>
              <w:keepLines/>
              <w:pageBreakBefore w:val="0"/>
              <w:widowControl/>
              <w:kinsoku w:val="0"/>
              <w:wordWrap/>
              <w:overflowPunct/>
              <w:topLinePunct w:val="0"/>
              <w:autoSpaceDE w:val="0"/>
              <w:autoSpaceDN w:val="0"/>
              <w:bidi w:val="0"/>
              <w:adjustRightInd w:val="0"/>
              <w:snapToGrid w:val="0"/>
              <w:spacing w:before="105" w:line="240" w:lineRule="auto"/>
              <w:ind w:left="18"/>
              <w:textAlignment w:val="baseline"/>
              <w:rPr>
                <w:rFonts w:hint="eastAsia" w:ascii="微软雅黑" w:hAnsi="微软雅黑" w:eastAsia="微软雅黑" w:cs="微软雅黑"/>
                <w:spacing w:val="-1"/>
                <w:sz w:val="24"/>
                <w:szCs w:val="24"/>
              </w:rPr>
            </w:pPr>
            <w:r>
              <w:rPr>
                <w:rFonts w:hint="eastAsia" w:ascii="微软雅黑" w:hAnsi="微软雅黑" w:eastAsia="微软雅黑" w:cs="微软雅黑"/>
                <w:spacing w:val="-1"/>
                <w:sz w:val="24"/>
                <w:szCs w:val="24"/>
              </w:rPr>
              <w:t>注：①本项目允许投标单位以专业的担保机构出具的保函形式提交投标保证 金并鼓励使用电子保函②上述担保机构只是给投标商多一个选择，最终选择哪个机构由投标单位自己 决定，不论选择哪个合法的担保机构，不影响正常项目投标。</w:t>
            </w:r>
          </w:p>
        </w:tc>
      </w:tr>
      <w:tr w14:paraId="5BB03A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9" w:hRule="atLeast"/>
        </w:trPr>
        <w:tc>
          <w:tcPr>
            <w:tcW w:w="1046" w:type="dxa"/>
            <w:tcBorders>
              <w:left w:val="single" w:color="000000" w:sz="10" w:space="0"/>
            </w:tcBorders>
            <w:vAlign w:val="top"/>
          </w:tcPr>
          <w:p w14:paraId="2DAF2C67">
            <w:pPr>
              <w:pStyle w:val="7"/>
              <w:keepNext/>
              <w:keepLines/>
              <w:pageBreakBefore w:val="0"/>
              <w:widowControl/>
              <w:kinsoku w:val="0"/>
              <w:wordWrap/>
              <w:overflowPunct/>
              <w:topLinePunct w:val="0"/>
              <w:autoSpaceDE w:val="0"/>
              <w:autoSpaceDN w:val="0"/>
              <w:bidi w:val="0"/>
              <w:adjustRightInd w:val="0"/>
              <w:snapToGrid w:val="0"/>
              <w:spacing w:line="256" w:lineRule="auto"/>
              <w:textAlignment w:val="baseline"/>
              <w:rPr>
                <w:rFonts w:hint="eastAsia" w:ascii="微软雅黑" w:hAnsi="微软雅黑" w:eastAsia="微软雅黑" w:cs="微软雅黑"/>
              </w:rPr>
            </w:pPr>
          </w:p>
          <w:p w14:paraId="16FA65E8">
            <w:pPr>
              <w:pStyle w:val="7"/>
              <w:keepNext/>
              <w:keepLines/>
              <w:pageBreakBefore w:val="0"/>
              <w:widowControl/>
              <w:kinsoku w:val="0"/>
              <w:wordWrap/>
              <w:overflowPunct/>
              <w:topLinePunct w:val="0"/>
              <w:autoSpaceDE w:val="0"/>
              <w:autoSpaceDN w:val="0"/>
              <w:bidi w:val="0"/>
              <w:adjustRightInd w:val="0"/>
              <w:snapToGrid w:val="0"/>
              <w:spacing w:line="256" w:lineRule="auto"/>
              <w:textAlignment w:val="baseline"/>
              <w:rPr>
                <w:rFonts w:hint="eastAsia" w:ascii="微软雅黑" w:hAnsi="微软雅黑" w:eastAsia="微软雅黑" w:cs="微软雅黑"/>
              </w:rPr>
            </w:pPr>
          </w:p>
          <w:p w14:paraId="36807973">
            <w:pPr>
              <w:pStyle w:val="7"/>
              <w:keepNext/>
              <w:keepLines/>
              <w:pageBreakBefore w:val="0"/>
              <w:widowControl/>
              <w:kinsoku w:val="0"/>
              <w:wordWrap/>
              <w:overflowPunct/>
              <w:topLinePunct w:val="0"/>
              <w:autoSpaceDE w:val="0"/>
              <w:autoSpaceDN w:val="0"/>
              <w:bidi w:val="0"/>
              <w:adjustRightInd w:val="0"/>
              <w:snapToGrid w:val="0"/>
              <w:spacing w:line="256" w:lineRule="auto"/>
              <w:textAlignment w:val="baseline"/>
              <w:rPr>
                <w:rFonts w:hint="eastAsia" w:ascii="微软雅黑" w:hAnsi="微软雅黑" w:eastAsia="微软雅黑" w:cs="微软雅黑"/>
              </w:rPr>
            </w:pPr>
          </w:p>
          <w:p w14:paraId="12884C4E">
            <w:pPr>
              <w:pStyle w:val="7"/>
              <w:keepNext/>
              <w:keepLines/>
              <w:pageBreakBefore w:val="0"/>
              <w:widowControl/>
              <w:kinsoku w:val="0"/>
              <w:wordWrap/>
              <w:overflowPunct/>
              <w:topLinePunct w:val="0"/>
              <w:autoSpaceDE w:val="0"/>
              <w:autoSpaceDN w:val="0"/>
              <w:bidi w:val="0"/>
              <w:adjustRightInd w:val="0"/>
              <w:snapToGrid w:val="0"/>
              <w:spacing w:line="256" w:lineRule="auto"/>
              <w:textAlignment w:val="baseline"/>
              <w:rPr>
                <w:rFonts w:hint="eastAsia" w:ascii="微软雅黑" w:hAnsi="微软雅黑" w:eastAsia="微软雅黑" w:cs="微软雅黑"/>
              </w:rPr>
            </w:pPr>
          </w:p>
          <w:p w14:paraId="4F32BC0B">
            <w:pPr>
              <w:pStyle w:val="7"/>
              <w:keepNext/>
              <w:keepLines/>
              <w:pageBreakBefore w:val="0"/>
              <w:widowControl/>
              <w:kinsoku w:val="0"/>
              <w:wordWrap/>
              <w:overflowPunct/>
              <w:topLinePunct w:val="0"/>
              <w:autoSpaceDE w:val="0"/>
              <w:autoSpaceDN w:val="0"/>
              <w:bidi w:val="0"/>
              <w:adjustRightInd w:val="0"/>
              <w:snapToGrid w:val="0"/>
              <w:spacing w:line="256" w:lineRule="auto"/>
              <w:textAlignment w:val="baseline"/>
              <w:rPr>
                <w:rFonts w:hint="eastAsia" w:ascii="微软雅黑" w:hAnsi="微软雅黑" w:eastAsia="微软雅黑" w:cs="微软雅黑"/>
              </w:rPr>
            </w:pPr>
          </w:p>
          <w:p w14:paraId="4694C46F">
            <w:pPr>
              <w:pStyle w:val="7"/>
              <w:keepNext/>
              <w:keepLines/>
              <w:pageBreakBefore w:val="0"/>
              <w:widowControl/>
              <w:kinsoku w:val="0"/>
              <w:wordWrap/>
              <w:overflowPunct/>
              <w:topLinePunct w:val="0"/>
              <w:autoSpaceDE w:val="0"/>
              <w:autoSpaceDN w:val="0"/>
              <w:bidi w:val="0"/>
              <w:adjustRightInd w:val="0"/>
              <w:snapToGrid w:val="0"/>
              <w:spacing w:line="257" w:lineRule="auto"/>
              <w:textAlignment w:val="baseline"/>
              <w:rPr>
                <w:rFonts w:hint="eastAsia" w:ascii="微软雅黑" w:hAnsi="微软雅黑" w:eastAsia="微软雅黑" w:cs="微软雅黑"/>
              </w:rPr>
            </w:pPr>
          </w:p>
          <w:p w14:paraId="23E2418D">
            <w:pPr>
              <w:pStyle w:val="7"/>
              <w:keepNext/>
              <w:keepLines/>
              <w:pageBreakBefore w:val="0"/>
              <w:widowControl/>
              <w:kinsoku w:val="0"/>
              <w:wordWrap/>
              <w:overflowPunct/>
              <w:topLinePunct w:val="0"/>
              <w:autoSpaceDE w:val="0"/>
              <w:autoSpaceDN w:val="0"/>
              <w:bidi w:val="0"/>
              <w:adjustRightInd w:val="0"/>
              <w:snapToGrid w:val="0"/>
              <w:spacing w:line="257" w:lineRule="auto"/>
              <w:textAlignment w:val="baseline"/>
              <w:rPr>
                <w:rFonts w:hint="eastAsia" w:ascii="微软雅黑" w:hAnsi="微软雅黑" w:eastAsia="微软雅黑" w:cs="微软雅黑"/>
              </w:rPr>
            </w:pPr>
          </w:p>
          <w:p w14:paraId="72303EA8">
            <w:pPr>
              <w:pStyle w:val="7"/>
              <w:keepNext/>
              <w:keepLines/>
              <w:pageBreakBefore w:val="0"/>
              <w:widowControl/>
              <w:kinsoku w:val="0"/>
              <w:wordWrap/>
              <w:overflowPunct/>
              <w:topLinePunct w:val="0"/>
              <w:autoSpaceDE w:val="0"/>
              <w:autoSpaceDN w:val="0"/>
              <w:bidi w:val="0"/>
              <w:adjustRightInd w:val="0"/>
              <w:snapToGrid w:val="0"/>
              <w:spacing w:line="257" w:lineRule="auto"/>
              <w:textAlignment w:val="baseline"/>
              <w:rPr>
                <w:rFonts w:hint="eastAsia" w:ascii="微软雅黑" w:hAnsi="微软雅黑" w:eastAsia="微软雅黑" w:cs="微软雅黑"/>
              </w:rPr>
            </w:pPr>
          </w:p>
          <w:p w14:paraId="3447B1E9">
            <w:pPr>
              <w:pStyle w:val="7"/>
              <w:keepNext/>
              <w:keepLines/>
              <w:pageBreakBefore w:val="0"/>
              <w:widowControl/>
              <w:kinsoku w:val="0"/>
              <w:wordWrap/>
              <w:overflowPunct/>
              <w:topLinePunct w:val="0"/>
              <w:autoSpaceDE w:val="0"/>
              <w:autoSpaceDN w:val="0"/>
              <w:bidi w:val="0"/>
              <w:adjustRightInd w:val="0"/>
              <w:snapToGrid w:val="0"/>
              <w:spacing w:line="257" w:lineRule="auto"/>
              <w:textAlignment w:val="baseline"/>
              <w:rPr>
                <w:rFonts w:hint="eastAsia" w:ascii="微软雅黑" w:hAnsi="微软雅黑" w:eastAsia="微软雅黑" w:cs="微软雅黑"/>
              </w:rPr>
            </w:pPr>
          </w:p>
          <w:p w14:paraId="73EE959B">
            <w:pPr>
              <w:pStyle w:val="7"/>
              <w:keepNext/>
              <w:keepLines/>
              <w:pageBreakBefore w:val="0"/>
              <w:widowControl/>
              <w:kinsoku w:val="0"/>
              <w:wordWrap/>
              <w:overflowPunct/>
              <w:topLinePunct w:val="0"/>
              <w:autoSpaceDE w:val="0"/>
              <w:autoSpaceDN w:val="0"/>
              <w:bidi w:val="0"/>
              <w:adjustRightInd w:val="0"/>
              <w:snapToGrid w:val="0"/>
              <w:spacing w:line="257" w:lineRule="auto"/>
              <w:textAlignment w:val="baseline"/>
              <w:rPr>
                <w:rFonts w:hint="eastAsia" w:ascii="微软雅黑" w:hAnsi="微软雅黑" w:eastAsia="微软雅黑" w:cs="微软雅黑"/>
              </w:rPr>
            </w:pPr>
          </w:p>
          <w:p w14:paraId="03749086">
            <w:pPr>
              <w:pStyle w:val="7"/>
              <w:keepNext/>
              <w:keepLines/>
              <w:pageBreakBefore w:val="0"/>
              <w:widowControl/>
              <w:kinsoku w:val="0"/>
              <w:wordWrap/>
              <w:overflowPunct/>
              <w:topLinePunct w:val="0"/>
              <w:autoSpaceDE w:val="0"/>
              <w:autoSpaceDN w:val="0"/>
              <w:bidi w:val="0"/>
              <w:adjustRightInd w:val="0"/>
              <w:snapToGrid w:val="0"/>
              <w:spacing w:line="257" w:lineRule="auto"/>
              <w:textAlignment w:val="baseline"/>
              <w:rPr>
                <w:rFonts w:hint="eastAsia" w:ascii="微软雅黑" w:hAnsi="微软雅黑" w:eastAsia="微软雅黑" w:cs="微软雅黑"/>
              </w:rPr>
            </w:pPr>
          </w:p>
          <w:p w14:paraId="67C71E1F">
            <w:pPr>
              <w:keepNext/>
              <w:keepLines/>
              <w:pageBreakBefore w:val="0"/>
              <w:widowControl/>
              <w:kinsoku w:val="0"/>
              <w:wordWrap/>
              <w:overflowPunct/>
              <w:topLinePunct w:val="0"/>
              <w:autoSpaceDE w:val="0"/>
              <w:autoSpaceDN w:val="0"/>
              <w:bidi w:val="0"/>
              <w:adjustRightInd w:val="0"/>
              <w:snapToGrid w:val="0"/>
              <w:spacing w:before="103" w:line="417" w:lineRule="exact"/>
              <w:ind w:left="282"/>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4"/>
                <w:position w:val="3"/>
                <w:sz w:val="24"/>
                <w:szCs w:val="24"/>
              </w:rPr>
              <w:t>33.4</w:t>
            </w:r>
          </w:p>
        </w:tc>
        <w:tc>
          <w:tcPr>
            <w:tcW w:w="8554" w:type="dxa"/>
            <w:tcBorders>
              <w:right w:val="single" w:color="000000" w:sz="10" w:space="0"/>
            </w:tcBorders>
            <w:vAlign w:val="top"/>
          </w:tcPr>
          <w:p w14:paraId="3DB51D04">
            <w:pPr>
              <w:keepNext/>
              <w:keepLines/>
              <w:pageBreakBefore w:val="0"/>
              <w:widowControl/>
              <w:kinsoku w:val="0"/>
              <w:wordWrap/>
              <w:overflowPunct/>
              <w:topLinePunct w:val="0"/>
              <w:autoSpaceDE w:val="0"/>
              <w:autoSpaceDN w:val="0"/>
              <w:bidi w:val="0"/>
              <w:adjustRightInd w:val="0"/>
              <w:snapToGrid w:val="0"/>
              <w:spacing w:before="103" w:line="184" w:lineRule="auto"/>
              <w:ind w:left="17"/>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注意事项：</w:t>
            </w:r>
          </w:p>
          <w:p w14:paraId="246A66B5">
            <w:pPr>
              <w:keepNext/>
              <w:keepLines/>
              <w:pageBreakBefore w:val="0"/>
              <w:widowControl/>
              <w:kinsoku w:val="0"/>
              <w:wordWrap/>
              <w:overflowPunct/>
              <w:topLinePunct w:val="0"/>
              <w:autoSpaceDE w:val="0"/>
              <w:autoSpaceDN w:val="0"/>
              <w:bidi w:val="0"/>
              <w:adjustRightInd w:val="0"/>
              <w:snapToGrid w:val="0"/>
              <w:spacing w:before="51" w:line="225" w:lineRule="auto"/>
              <w:ind w:left="15" w:right="16" w:firstLine="23"/>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1.电子标书加盖法人章的两种方式:一种为法人</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4"/>
                <w:sz w:val="24"/>
                <w:szCs w:val="24"/>
              </w:rPr>
              <w:t>(企业负责人)</w:t>
            </w:r>
            <w:r>
              <w:rPr>
                <w:rFonts w:hint="eastAsia" w:ascii="微软雅黑" w:hAnsi="微软雅黑" w:eastAsia="微软雅黑" w:cs="微软雅黑"/>
                <w:spacing w:val="63"/>
                <w:w w:val="101"/>
                <w:sz w:val="24"/>
                <w:szCs w:val="24"/>
              </w:rPr>
              <w:t xml:space="preserve"> </w:t>
            </w:r>
            <w:r>
              <w:rPr>
                <w:rFonts w:hint="eastAsia" w:ascii="微软雅黑" w:hAnsi="微软雅黑" w:eastAsia="微软雅黑" w:cs="微软雅黑"/>
                <w:spacing w:val="-4"/>
                <w:sz w:val="24"/>
                <w:szCs w:val="24"/>
              </w:rPr>
              <w:t>电子章；另一种为纸</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质手写版盖章后扫描</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2"/>
                <w:sz w:val="24"/>
                <w:szCs w:val="24"/>
              </w:rPr>
              <w:t>，两种方式的任意一种在评审时均予认可。</w:t>
            </w:r>
          </w:p>
          <w:p w14:paraId="006A45CC">
            <w:pPr>
              <w:keepNext/>
              <w:keepLines/>
              <w:pageBreakBefore w:val="0"/>
              <w:widowControl/>
              <w:kinsoku w:val="0"/>
              <w:wordWrap/>
              <w:overflowPunct/>
              <w:topLinePunct w:val="0"/>
              <w:autoSpaceDE w:val="0"/>
              <w:autoSpaceDN w:val="0"/>
              <w:bidi w:val="0"/>
              <w:adjustRightInd w:val="0"/>
              <w:snapToGrid w:val="0"/>
              <w:spacing w:before="54" w:line="224" w:lineRule="auto"/>
              <w:ind w:left="20" w:right="287" w:firstLine="7"/>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2.供应商操作指南详见</w:t>
            </w:r>
            <w:r>
              <w:rPr>
                <w:rFonts w:hint="eastAsia" w:ascii="微软雅黑" w:hAnsi="微软雅黑" w:eastAsia="微软雅黑" w:cs="微软雅黑"/>
                <w:spacing w:val="67"/>
                <w:w w:val="101"/>
                <w:sz w:val="24"/>
                <w:szCs w:val="24"/>
              </w:rPr>
              <w:t xml:space="preserve"> </w:t>
            </w:r>
            <w:r>
              <w:rPr>
                <w:rFonts w:hint="eastAsia" w:ascii="微软雅黑" w:hAnsi="微软雅黑" w:eastAsia="微软雅黑" w:cs="微软雅黑"/>
                <w:spacing w:val="-1"/>
                <w:sz w:val="24"/>
                <w:szCs w:val="24"/>
              </w:rPr>
              <w:t>(新疆政府采购网</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1"/>
                <w:sz w:val="24"/>
                <w:szCs w:val="24"/>
              </w:rPr>
              <w:t>(cc</w:t>
            </w:r>
            <w:r>
              <w:rPr>
                <w:rFonts w:hint="eastAsia" w:ascii="微软雅黑" w:hAnsi="微软雅黑" w:eastAsia="微软雅黑" w:cs="微软雅黑"/>
                <w:spacing w:val="-2"/>
                <w:sz w:val="24"/>
                <w:szCs w:val="24"/>
              </w:rPr>
              <w:t>gp-xinjiang.gov.cn) )</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2"/>
                <w:sz w:val="24"/>
                <w:szCs w:val="24"/>
              </w:rPr>
              <w:t>—办事指</w:t>
            </w:r>
            <w:r>
              <w:rPr>
                <w:rFonts w:hint="eastAsia" w:ascii="微软雅黑" w:hAnsi="微软雅黑" w:eastAsia="微软雅黑" w:cs="微软雅黑"/>
                <w:spacing w:val="-1"/>
                <w:sz w:val="24"/>
                <w:szCs w:val="24"/>
              </w:rPr>
              <w:t>南—操作指南。</w:t>
            </w:r>
          </w:p>
          <w:p w14:paraId="63321C0D">
            <w:pPr>
              <w:keepNext/>
              <w:keepLines/>
              <w:pageBreakBefore w:val="0"/>
              <w:widowControl/>
              <w:kinsoku w:val="0"/>
              <w:wordWrap/>
              <w:overflowPunct/>
              <w:topLinePunct w:val="0"/>
              <w:autoSpaceDE w:val="0"/>
              <w:autoSpaceDN w:val="0"/>
              <w:bidi w:val="0"/>
              <w:adjustRightInd w:val="0"/>
              <w:snapToGrid w:val="0"/>
              <w:spacing w:before="54" w:line="232" w:lineRule="auto"/>
              <w:ind w:left="26" w:right="16" w:firstLine="5"/>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3.系统操作问题请咨询技术支持电话</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1"/>
                <w:sz w:val="24"/>
                <w:szCs w:val="24"/>
              </w:rPr>
              <w:t>400-881-7190</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rPr>
              <w:t>CA</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1"/>
                <w:sz w:val="24"/>
                <w:szCs w:val="24"/>
              </w:rPr>
              <w:t>办理问题请咨询新疆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CA</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spacing w:val="-2"/>
                <w:sz w:val="24"/>
                <w:szCs w:val="24"/>
              </w:rPr>
              <w:t>服务电话</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2"/>
                <w:sz w:val="24"/>
                <w:szCs w:val="24"/>
              </w:rPr>
              <w:t>0991-2819290。</w:t>
            </w:r>
          </w:p>
          <w:p w14:paraId="76F709E9">
            <w:pPr>
              <w:keepNext/>
              <w:keepLines/>
              <w:pageBreakBefore w:val="0"/>
              <w:widowControl/>
              <w:kinsoku w:val="0"/>
              <w:wordWrap/>
              <w:overflowPunct/>
              <w:topLinePunct w:val="0"/>
              <w:autoSpaceDE w:val="0"/>
              <w:autoSpaceDN w:val="0"/>
              <w:bidi w:val="0"/>
              <w:adjustRightInd w:val="0"/>
              <w:snapToGrid w:val="0"/>
              <w:spacing w:before="26" w:line="225" w:lineRule="auto"/>
              <w:ind w:left="16"/>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4.开标/磋商注意事项：</w:t>
            </w:r>
          </w:p>
          <w:p w14:paraId="35A5AB61">
            <w:pPr>
              <w:keepNext/>
              <w:keepLines/>
              <w:pageBreakBefore w:val="0"/>
              <w:widowControl/>
              <w:kinsoku w:val="0"/>
              <w:wordWrap/>
              <w:overflowPunct/>
              <w:topLinePunct w:val="0"/>
              <w:autoSpaceDE w:val="0"/>
              <w:autoSpaceDN w:val="0"/>
              <w:bidi w:val="0"/>
              <w:adjustRightInd w:val="0"/>
              <w:snapToGrid w:val="0"/>
              <w:spacing w:before="24" w:line="225" w:lineRule="auto"/>
              <w:ind w:left="17" w:right="16" w:firstLine="14"/>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(1)开标/磋商时推荐使用</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spacing w:val="-1"/>
                <w:sz w:val="24"/>
                <w:szCs w:val="24"/>
              </w:rPr>
              <w:t>Chrome</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1"/>
                <w:sz w:val="24"/>
                <w:szCs w:val="24"/>
              </w:rPr>
              <w:t>浏览器或</w:t>
            </w:r>
            <w:r>
              <w:rPr>
                <w:rFonts w:hint="eastAsia" w:ascii="微软雅黑" w:hAnsi="微软雅黑" w:eastAsia="微软雅黑" w:cs="微软雅黑"/>
                <w:spacing w:val="68"/>
                <w:sz w:val="24"/>
                <w:szCs w:val="24"/>
              </w:rPr>
              <w:t xml:space="preserve"> </w:t>
            </w:r>
            <w:r>
              <w:rPr>
                <w:rFonts w:hint="eastAsia" w:ascii="微软雅黑" w:hAnsi="微软雅黑" w:eastAsia="微软雅黑" w:cs="微软雅黑"/>
                <w:spacing w:val="-1"/>
                <w:sz w:val="24"/>
                <w:szCs w:val="24"/>
              </w:rPr>
              <w:t>36</w:t>
            </w:r>
            <w:r>
              <w:rPr>
                <w:rFonts w:hint="eastAsia" w:ascii="微软雅黑" w:hAnsi="微软雅黑" w:eastAsia="微软雅黑" w:cs="微软雅黑"/>
                <w:spacing w:val="-2"/>
                <w:sz w:val="24"/>
                <w:szCs w:val="24"/>
              </w:rPr>
              <w:t>0</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2"/>
                <w:sz w:val="24"/>
                <w:szCs w:val="24"/>
              </w:rPr>
              <w:t>浏览器</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2"/>
                <w:sz w:val="24"/>
                <w:szCs w:val="24"/>
              </w:rPr>
              <w:t>，且使用的电脑已经安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装最新的</w:t>
            </w:r>
            <w:r>
              <w:rPr>
                <w:rFonts w:hint="eastAsia" w:ascii="微软雅黑" w:hAnsi="微软雅黑" w:eastAsia="微软雅黑" w:cs="微软雅黑"/>
                <w:spacing w:val="60"/>
                <w:w w:val="101"/>
                <w:sz w:val="24"/>
                <w:szCs w:val="24"/>
              </w:rPr>
              <w:t xml:space="preserve"> </w:t>
            </w:r>
            <w:r>
              <w:rPr>
                <w:rFonts w:hint="eastAsia" w:ascii="微软雅黑" w:hAnsi="微软雅黑" w:eastAsia="微软雅黑" w:cs="微软雅黑"/>
                <w:spacing w:val="-2"/>
                <w:sz w:val="24"/>
                <w:szCs w:val="24"/>
              </w:rPr>
              <w:t>CA</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2"/>
                <w:sz w:val="24"/>
                <w:szCs w:val="24"/>
              </w:rPr>
              <w:t>驱动；</w:t>
            </w:r>
          </w:p>
          <w:p w14:paraId="70821D7B">
            <w:pPr>
              <w:keepNext/>
              <w:keepLines/>
              <w:pageBreakBefore w:val="0"/>
              <w:widowControl/>
              <w:kinsoku w:val="0"/>
              <w:wordWrap/>
              <w:overflowPunct/>
              <w:topLinePunct w:val="0"/>
              <w:autoSpaceDE w:val="0"/>
              <w:autoSpaceDN w:val="0"/>
              <w:bidi w:val="0"/>
              <w:adjustRightInd w:val="0"/>
              <w:snapToGrid w:val="0"/>
              <w:spacing w:before="51" w:line="233" w:lineRule="auto"/>
              <w:ind w:left="17" w:right="16" w:firstLine="15"/>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2"/>
                <w:sz w:val="24"/>
                <w:szCs w:val="24"/>
              </w:rPr>
              <w:t>开标/磋商时请使用您本次加密使用的</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sz w:val="24"/>
                <w:szCs w:val="24"/>
              </w:rPr>
              <w:t>CA</w:t>
            </w:r>
            <w:r>
              <w:rPr>
                <w:rFonts w:hint="eastAsia" w:ascii="微软雅黑" w:hAnsi="微软雅黑" w:eastAsia="微软雅黑" w:cs="微软雅黑"/>
                <w:spacing w:val="55"/>
                <w:w w:val="101"/>
                <w:sz w:val="24"/>
                <w:szCs w:val="24"/>
              </w:rPr>
              <w:t xml:space="preserve"> </w:t>
            </w:r>
            <w:r>
              <w:rPr>
                <w:rFonts w:hint="eastAsia" w:ascii="微软雅黑" w:hAnsi="微软雅黑" w:eastAsia="微软雅黑" w:cs="微软雅黑"/>
                <w:spacing w:val="2"/>
                <w:sz w:val="24"/>
                <w:szCs w:val="24"/>
              </w:rPr>
              <w:t>进行解密；</w:t>
            </w:r>
            <w:r>
              <w:rPr>
                <w:rFonts w:hint="eastAsia" w:ascii="微软雅黑" w:hAnsi="微软雅黑" w:eastAsia="微软雅黑" w:cs="微软雅黑"/>
                <w:spacing w:val="1"/>
                <w:sz w:val="24"/>
                <w:szCs w:val="24"/>
              </w:rPr>
              <w:t>开标/磋商及电子保函</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解密时需使用</w:t>
            </w:r>
            <w:r>
              <w:rPr>
                <w:rFonts w:hint="eastAsia" w:ascii="微软雅黑" w:hAnsi="微软雅黑" w:eastAsia="微软雅黑" w:cs="微软雅黑"/>
                <w:spacing w:val="60"/>
                <w:w w:val="101"/>
                <w:sz w:val="24"/>
                <w:szCs w:val="24"/>
              </w:rPr>
              <w:t xml:space="preserve"> </w:t>
            </w:r>
            <w:r>
              <w:rPr>
                <w:rFonts w:hint="eastAsia" w:ascii="微软雅黑" w:hAnsi="微软雅黑" w:eastAsia="微软雅黑" w:cs="微软雅黑"/>
                <w:spacing w:val="-2"/>
                <w:sz w:val="24"/>
                <w:szCs w:val="24"/>
              </w:rPr>
              <w:t>CA</w:t>
            </w:r>
            <w:r>
              <w:rPr>
                <w:rFonts w:hint="eastAsia" w:ascii="微软雅黑" w:hAnsi="微软雅黑" w:eastAsia="微软雅黑" w:cs="微软雅黑"/>
                <w:spacing w:val="61"/>
                <w:w w:val="101"/>
                <w:sz w:val="24"/>
                <w:szCs w:val="24"/>
              </w:rPr>
              <w:t xml:space="preserve"> </w:t>
            </w:r>
            <w:r>
              <w:rPr>
                <w:rFonts w:hint="eastAsia" w:ascii="微软雅黑" w:hAnsi="微软雅黑" w:eastAsia="微软雅黑" w:cs="微软雅黑"/>
                <w:spacing w:val="-2"/>
                <w:sz w:val="24"/>
                <w:szCs w:val="24"/>
              </w:rPr>
              <w:t>的密码</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，并确开标/磋商人员已知</w:t>
            </w:r>
            <w:r>
              <w:rPr>
                <w:rFonts w:hint="eastAsia" w:ascii="微软雅黑" w:hAnsi="微软雅黑" w:eastAsia="微软雅黑" w:cs="微软雅黑"/>
                <w:spacing w:val="-3"/>
                <w:sz w:val="24"/>
                <w:szCs w:val="24"/>
              </w:rPr>
              <w:t>晓正确的密码。</w:t>
            </w:r>
          </w:p>
          <w:p w14:paraId="40072300">
            <w:pPr>
              <w:keepNext/>
              <w:keepLines/>
              <w:pageBreakBefore w:val="0"/>
              <w:widowControl/>
              <w:kinsoku w:val="0"/>
              <w:wordWrap/>
              <w:overflowPunct/>
              <w:topLinePunct w:val="0"/>
              <w:autoSpaceDE w:val="0"/>
              <w:autoSpaceDN w:val="0"/>
              <w:bidi w:val="0"/>
              <w:adjustRightInd w:val="0"/>
              <w:snapToGrid w:val="0"/>
              <w:spacing w:before="26" w:line="221" w:lineRule="auto"/>
              <w:ind w:left="32"/>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w:t>
            </w:r>
            <w:r>
              <w:rPr>
                <w:rFonts w:hint="eastAsia" w:ascii="微软雅黑" w:hAnsi="微软雅黑" w:eastAsia="微软雅黑" w:cs="微软雅黑"/>
                <w:spacing w:val="51"/>
                <w:w w:val="101"/>
                <w:sz w:val="24"/>
                <w:szCs w:val="24"/>
              </w:rPr>
              <w:t xml:space="preserve"> </w:t>
            </w:r>
            <w:r>
              <w:rPr>
                <w:rFonts w:hint="eastAsia" w:ascii="微软雅黑" w:hAnsi="微软雅黑" w:eastAsia="微软雅黑" w:cs="微软雅黑"/>
                <w:spacing w:val="-1"/>
                <w:sz w:val="24"/>
                <w:szCs w:val="24"/>
              </w:rPr>
              <w:t>推荐使用制作生成电子标书的电脑进行解密。</w:t>
            </w:r>
          </w:p>
          <w:p w14:paraId="3D0B1F77">
            <w:pPr>
              <w:keepNext/>
              <w:keepLines/>
              <w:pageBreakBefore w:val="0"/>
              <w:widowControl/>
              <w:kinsoku w:val="0"/>
              <w:wordWrap/>
              <w:overflowPunct/>
              <w:topLinePunct w:val="0"/>
              <w:autoSpaceDE w:val="0"/>
              <w:autoSpaceDN w:val="0"/>
              <w:bidi w:val="0"/>
              <w:adjustRightInd w:val="0"/>
              <w:snapToGrid w:val="0"/>
              <w:spacing w:before="33" w:line="217" w:lineRule="auto"/>
              <w:ind w:left="17" w:firstLine="14"/>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(4)</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5"/>
                <w:sz w:val="24"/>
                <w:szCs w:val="24"/>
              </w:rPr>
              <w:t>开标/磋商解密路径：登录政采云平台，进入【项</w:t>
            </w:r>
            <w:r>
              <w:rPr>
                <w:rFonts w:hint="eastAsia" w:ascii="微软雅黑" w:hAnsi="微软雅黑" w:eastAsia="微软雅黑" w:cs="微软雅黑"/>
                <w:spacing w:val="-6"/>
                <w:sz w:val="24"/>
                <w:szCs w:val="24"/>
              </w:rPr>
              <w:t>目采购】应用—【开标评标】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菜单—【进入开标大厅】页面</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4"/>
                <w:sz w:val="24"/>
                <w:szCs w:val="24"/>
              </w:rPr>
              <w:t>，找到当天开标的项目。</w:t>
            </w:r>
          </w:p>
        </w:tc>
      </w:tr>
      <w:tr w14:paraId="5869BA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46" w:type="dxa"/>
            <w:tcBorders>
              <w:left w:val="single" w:color="000000" w:sz="10" w:space="0"/>
            </w:tcBorders>
            <w:vAlign w:val="top"/>
          </w:tcPr>
          <w:p w14:paraId="56DD163A">
            <w:pPr>
              <w:pStyle w:val="7"/>
              <w:keepNext/>
              <w:keepLines/>
              <w:pageBreakBefore w:val="0"/>
              <w:widowControl/>
              <w:kinsoku w:val="0"/>
              <w:wordWrap/>
              <w:overflowPunct/>
              <w:topLinePunct w:val="0"/>
              <w:autoSpaceDE w:val="0"/>
              <w:autoSpaceDN w:val="0"/>
              <w:bidi w:val="0"/>
              <w:adjustRightInd w:val="0"/>
              <w:snapToGrid w:val="0"/>
              <w:spacing w:line="313" w:lineRule="auto"/>
              <w:textAlignment w:val="baseline"/>
              <w:rPr>
                <w:rFonts w:hint="eastAsia" w:ascii="微软雅黑" w:hAnsi="微软雅黑" w:eastAsia="微软雅黑" w:cs="微软雅黑"/>
              </w:rPr>
            </w:pPr>
          </w:p>
          <w:p w14:paraId="0166AE0C">
            <w:pPr>
              <w:pStyle w:val="7"/>
              <w:keepNext/>
              <w:keepLines/>
              <w:pageBreakBefore w:val="0"/>
              <w:widowControl/>
              <w:kinsoku w:val="0"/>
              <w:wordWrap/>
              <w:overflowPunct/>
              <w:topLinePunct w:val="0"/>
              <w:autoSpaceDE w:val="0"/>
              <w:autoSpaceDN w:val="0"/>
              <w:bidi w:val="0"/>
              <w:adjustRightInd w:val="0"/>
              <w:snapToGrid w:val="0"/>
              <w:spacing w:line="314" w:lineRule="auto"/>
              <w:textAlignment w:val="baseline"/>
              <w:rPr>
                <w:rFonts w:hint="eastAsia" w:ascii="微软雅黑" w:hAnsi="微软雅黑" w:eastAsia="微软雅黑" w:cs="微软雅黑"/>
              </w:rPr>
            </w:pPr>
          </w:p>
          <w:p w14:paraId="47E4944B">
            <w:pPr>
              <w:keepNext/>
              <w:keepLines/>
              <w:pageBreakBefore w:val="0"/>
              <w:widowControl/>
              <w:kinsoku w:val="0"/>
              <w:wordWrap/>
              <w:overflowPunct/>
              <w:topLinePunct w:val="0"/>
              <w:autoSpaceDE w:val="0"/>
              <w:autoSpaceDN w:val="0"/>
              <w:bidi w:val="0"/>
              <w:adjustRightInd w:val="0"/>
              <w:snapToGrid w:val="0"/>
              <w:spacing w:before="103" w:line="182" w:lineRule="auto"/>
              <w:ind w:left="29"/>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其他内容</w:t>
            </w:r>
          </w:p>
        </w:tc>
        <w:tc>
          <w:tcPr>
            <w:tcW w:w="8554" w:type="dxa"/>
            <w:tcBorders>
              <w:right w:val="single" w:color="000000" w:sz="10" w:space="0"/>
            </w:tcBorders>
            <w:vAlign w:val="top"/>
          </w:tcPr>
          <w:p w14:paraId="5A4B22D9">
            <w:pPr>
              <w:keepNext/>
              <w:keepLines/>
              <w:pageBreakBefore w:val="0"/>
              <w:widowControl/>
              <w:kinsoku w:val="0"/>
              <w:wordWrap/>
              <w:overflowPunct/>
              <w:topLinePunct w:val="0"/>
              <w:autoSpaceDE w:val="0"/>
              <w:autoSpaceDN w:val="0"/>
              <w:bidi w:val="0"/>
              <w:adjustRightInd w:val="0"/>
              <w:snapToGrid w:val="0"/>
              <w:spacing w:before="70"/>
              <w:ind w:left="26" w:right="18" w:hanging="8"/>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付款方式：  双方完成合同签订后，发包人向承包人支付 30%预付款，后续根据 工程进度进行工程款支付，工程竣工后支付至合同价的97%，剩余 3%作为工程保留金，待保修期结束后一次付清（具体以双方签订施工合同约定为准）。</w:t>
            </w:r>
          </w:p>
          <w:p w14:paraId="681155AB">
            <w:pPr>
              <w:keepNext/>
              <w:keepLines/>
              <w:pageBreakBefore w:val="0"/>
              <w:widowControl/>
              <w:kinsoku w:val="0"/>
              <w:wordWrap/>
              <w:overflowPunct/>
              <w:topLinePunct w:val="0"/>
              <w:autoSpaceDE w:val="0"/>
              <w:autoSpaceDN w:val="0"/>
              <w:bidi w:val="0"/>
              <w:adjustRightInd w:val="0"/>
              <w:snapToGrid w:val="0"/>
              <w:spacing w:before="1" w:line="220" w:lineRule="auto"/>
              <w:ind w:left="16"/>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项目工期：合同签订后</w:t>
            </w:r>
            <w:r>
              <w:rPr>
                <w:rFonts w:hint="eastAsia" w:ascii="微软雅黑" w:hAnsi="微软雅黑" w:eastAsia="微软雅黑" w:cs="微软雅黑"/>
                <w:spacing w:val="71"/>
                <w:sz w:val="24"/>
                <w:szCs w:val="24"/>
              </w:rPr>
              <w:t xml:space="preserve"> </w:t>
            </w:r>
            <w:r>
              <w:rPr>
                <w:rFonts w:hint="eastAsia" w:ascii="微软雅黑" w:hAnsi="微软雅黑" w:eastAsia="微软雅黑" w:cs="微软雅黑"/>
                <w:spacing w:val="-2"/>
                <w:sz w:val="24"/>
                <w:szCs w:val="24"/>
                <w:lang w:val="en-US" w:eastAsia="zh-CN"/>
              </w:rPr>
              <w:t>6</w:t>
            </w:r>
            <w:r>
              <w:rPr>
                <w:rFonts w:hint="eastAsia" w:ascii="微软雅黑" w:hAnsi="微软雅黑" w:eastAsia="微软雅黑" w:cs="微软雅黑"/>
                <w:spacing w:val="-2"/>
                <w:sz w:val="24"/>
                <w:szCs w:val="24"/>
              </w:rPr>
              <w:t>0 天(日历日)</w:t>
            </w:r>
            <w:r>
              <w:rPr>
                <w:rFonts w:hint="eastAsia" w:ascii="微软雅黑" w:hAnsi="微软雅黑" w:eastAsia="微软雅黑" w:cs="微软雅黑"/>
                <w:b w:val="0"/>
                <w:bCs w:val="0"/>
                <w:color w:val="FF0000"/>
                <w:spacing w:val="-2"/>
                <w:sz w:val="24"/>
                <w:szCs w:val="24"/>
              </w:rPr>
              <w:t>计划开工日期：2025年</w:t>
            </w:r>
            <w:r>
              <w:rPr>
                <w:rFonts w:hint="eastAsia" w:ascii="微软雅黑" w:hAnsi="微软雅黑" w:eastAsia="微软雅黑" w:cs="微软雅黑"/>
                <w:b w:val="0"/>
                <w:bCs w:val="0"/>
                <w:color w:val="FF0000"/>
                <w:spacing w:val="-2"/>
                <w:sz w:val="24"/>
                <w:szCs w:val="24"/>
                <w:lang w:val="en-US" w:eastAsia="zh-CN"/>
              </w:rPr>
              <w:t>4</w:t>
            </w:r>
            <w:r>
              <w:rPr>
                <w:rFonts w:hint="eastAsia" w:ascii="微软雅黑" w:hAnsi="微软雅黑" w:eastAsia="微软雅黑" w:cs="微软雅黑"/>
                <w:b w:val="0"/>
                <w:bCs w:val="0"/>
                <w:color w:val="FF0000"/>
                <w:spacing w:val="-2"/>
                <w:sz w:val="24"/>
                <w:szCs w:val="24"/>
              </w:rPr>
              <w:t>月</w:t>
            </w:r>
            <w:r>
              <w:rPr>
                <w:rFonts w:hint="eastAsia" w:ascii="微软雅黑" w:hAnsi="微软雅黑" w:eastAsia="微软雅黑" w:cs="微软雅黑"/>
                <w:b w:val="0"/>
                <w:bCs w:val="0"/>
                <w:color w:val="FF0000"/>
                <w:spacing w:val="-2"/>
                <w:sz w:val="24"/>
                <w:szCs w:val="24"/>
                <w:lang w:val="en-US" w:eastAsia="zh-CN"/>
              </w:rPr>
              <w:t>10</w:t>
            </w:r>
            <w:r>
              <w:rPr>
                <w:rFonts w:hint="eastAsia" w:ascii="微软雅黑" w:hAnsi="微软雅黑" w:eastAsia="微软雅黑" w:cs="微软雅黑"/>
                <w:b w:val="0"/>
                <w:bCs w:val="0"/>
                <w:color w:val="FF0000"/>
                <w:spacing w:val="-2"/>
                <w:sz w:val="24"/>
                <w:szCs w:val="24"/>
              </w:rPr>
              <w:t>日，计划竣工日期：2025年</w:t>
            </w:r>
            <w:r>
              <w:rPr>
                <w:rFonts w:hint="eastAsia" w:ascii="微软雅黑" w:hAnsi="微软雅黑" w:eastAsia="微软雅黑" w:cs="微软雅黑"/>
                <w:b w:val="0"/>
                <w:bCs w:val="0"/>
                <w:color w:val="FF0000"/>
                <w:spacing w:val="-2"/>
                <w:sz w:val="24"/>
                <w:szCs w:val="24"/>
                <w:lang w:val="en-US" w:eastAsia="zh-CN"/>
              </w:rPr>
              <w:t>6</w:t>
            </w:r>
            <w:r>
              <w:rPr>
                <w:rFonts w:hint="eastAsia" w:ascii="微软雅黑" w:hAnsi="微软雅黑" w:eastAsia="微软雅黑" w:cs="微软雅黑"/>
                <w:b w:val="0"/>
                <w:bCs w:val="0"/>
                <w:color w:val="FF0000"/>
                <w:spacing w:val="-2"/>
                <w:sz w:val="24"/>
                <w:szCs w:val="24"/>
              </w:rPr>
              <w:t>月</w:t>
            </w:r>
            <w:r>
              <w:rPr>
                <w:rFonts w:hint="eastAsia" w:ascii="微软雅黑" w:hAnsi="微软雅黑" w:eastAsia="微软雅黑" w:cs="微软雅黑"/>
                <w:b w:val="0"/>
                <w:bCs w:val="0"/>
                <w:color w:val="FF0000"/>
                <w:spacing w:val="-2"/>
                <w:sz w:val="24"/>
                <w:szCs w:val="24"/>
                <w:lang w:val="en-US" w:eastAsia="zh-CN"/>
              </w:rPr>
              <w:t>8</w:t>
            </w:r>
            <w:r>
              <w:rPr>
                <w:rFonts w:hint="eastAsia" w:ascii="微软雅黑" w:hAnsi="微软雅黑" w:eastAsia="微软雅黑" w:cs="微软雅黑"/>
                <w:b w:val="0"/>
                <w:bCs w:val="0"/>
                <w:color w:val="FF0000"/>
                <w:spacing w:val="-2"/>
                <w:sz w:val="24"/>
                <w:szCs w:val="24"/>
              </w:rPr>
              <w:t>日。</w:t>
            </w:r>
            <w:bookmarkStart w:id="14" w:name="_GoBack"/>
            <w:bookmarkEnd w:id="14"/>
          </w:p>
          <w:p w14:paraId="4BAB7DA3">
            <w:pPr>
              <w:keepNext/>
              <w:keepLines/>
              <w:pageBreakBefore w:val="0"/>
              <w:widowControl/>
              <w:kinsoku w:val="0"/>
              <w:wordWrap/>
              <w:overflowPunct/>
              <w:topLinePunct w:val="0"/>
              <w:autoSpaceDE w:val="0"/>
              <w:autoSpaceDN w:val="0"/>
              <w:bidi w:val="0"/>
              <w:adjustRightInd w:val="0"/>
              <w:snapToGrid w:val="0"/>
              <w:spacing w:before="78" w:line="183" w:lineRule="auto"/>
              <w:ind w:left="15"/>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验收方式：</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2"/>
                <w:sz w:val="24"/>
                <w:szCs w:val="24"/>
              </w:rPr>
              <w:t>出具竣工验收报告。</w:t>
            </w:r>
          </w:p>
        </w:tc>
      </w:tr>
      <w:tr w14:paraId="03FCF4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7" w:hRule="atLeast"/>
        </w:trPr>
        <w:tc>
          <w:tcPr>
            <w:tcW w:w="1046" w:type="dxa"/>
            <w:tcBorders>
              <w:left w:val="single" w:color="000000" w:sz="10" w:space="0"/>
            </w:tcBorders>
            <w:vAlign w:val="top"/>
          </w:tcPr>
          <w:p w14:paraId="11046D05">
            <w:pPr>
              <w:keepNext/>
              <w:keepLines/>
              <w:pageBreakBefore w:val="0"/>
              <w:widowControl/>
              <w:kinsoku w:val="0"/>
              <w:wordWrap/>
              <w:overflowPunct/>
              <w:topLinePunct w:val="0"/>
              <w:autoSpaceDE w:val="0"/>
              <w:autoSpaceDN w:val="0"/>
              <w:bidi w:val="0"/>
              <w:adjustRightInd w:val="0"/>
              <w:snapToGrid w:val="0"/>
              <w:spacing w:before="103" w:line="182" w:lineRule="auto"/>
              <w:ind w:left="29"/>
              <w:textAlignment w:val="baseline"/>
              <w:rPr>
                <w:rFonts w:hint="eastAsia" w:ascii="微软雅黑" w:hAnsi="微软雅黑" w:eastAsia="微软雅黑" w:cs="微软雅黑"/>
                <w:spacing w:val="-1"/>
                <w:sz w:val="24"/>
                <w:szCs w:val="24"/>
              </w:rPr>
            </w:pPr>
          </w:p>
        </w:tc>
        <w:tc>
          <w:tcPr>
            <w:tcW w:w="8554" w:type="dxa"/>
            <w:tcBorders>
              <w:right w:val="single" w:color="000000" w:sz="10" w:space="0"/>
            </w:tcBorders>
            <w:vAlign w:val="top"/>
          </w:tcPr>
          <w:p w14:paraId="5A48D26A">
            <w:pPr>
              <w:keepNext/>
              <w:keepLines/>
              <w:pageBreakBefore w:val="0"/>
              <w:widowControl/>
              <w:kinsoku w:val="0"/>
              <w:wordWrap/>
              <w:overflowPunct/>
              <w:topLinePunct w:val="0"/>
              <w:autoSpaceDE w:val="0"/>
              <w:autoSpaceDN w:val="0"/>
              <w:bidi w:val="0"/>
              <w:adjustRightInd w:val="0"/>
              <w:snapToGrid w:val="0"/>
              <w:spacing w:before="41" w:line="225" w:lineRule="auto"/>
              <w:ind w:left="16"/>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项目地点：莎车县艾力西湖镇墩艾日克（7）村</w:t>
            </w:r>
          </w:p>
          <w:p w14:paraId="36B150DC">
            <w:pPr>
              <w:keepNext/>
              <w:keepLines/>
              <w:pageBreakBefore w:val="0"/>
              <w:widowControl/>
              <w:kinsoku w:val="0"/>
              <w:wordWrap/>
              <w:overflowPunct/>
              <w:topLinePunct w:val="0"/>
              <w:autoSpaceDE w:val="0"/>
              <w:autoSpaceDN w:val="0"/>
              <w:bidi w:val="0"/>
              <w:adjustRightInd w:val="0"/>
              <w:snapToGrid w:val="0"/>
              <w:spacing w:before="69" w:line="183" w:lineRule="auto"/>
              <w:ind w:left="16"/>
              <w:textAlignment w:val="baseline"/>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项目质量标准：合格。</w:t>
            </w:r>
          </w:p>
          <w:p w14:paraId="2395B279">
            <w:pPr>
              <w:keepNext/>
              <w:keepLines/>
              <w:pageBreakBefore w:val="0"/>
              <w:widowControl/>
              <w:kinsoku w:val="0"/>
              <w:wordWrap/>
              <w:overflowPunct/>
              <w:topLinePunct w:val="0"/>
              <w:autoSpaceDE w:val="0"/>
              <w:autoSpaceDN w:val="0"/>
              <w:bidi w:val="0"/>
              <w:adjustRightInd w:val="0"/>
              <w:snapToGrid w:val="0"/>
              <w:spacing w:before="78" w:line="183" w:lineRule="auto"/>
              <w:ind w:left="15"/>
              <w:textAlignment w:val="baseline"/>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rPr>
              <w:t>1、财务要求：2023 年或 2024 年的财务审计报告并提供加盖鲜章的供财务情况说明 书扫描上传(注册成立未满一年新公司提供银行资信证明)；</w:t>
            </w:r>
          </w:p>
          <w:p w14:paraId="27A978AF">
            <w:pPr>
              <w:keepNext/>
              <w:keepLines/>
              <w:pageBreakBefore w:val="0"/>
              <w:widowControl/>
              <w:kinsoku w:val="0"/>
              <w:wordWrap/>
              <w:overflowPunct/>
              <w:topLinePunct w:val="0"/>
              <w:autoSpaceDE w:val="0"/>
              <w:autoSpaceDN w:val="0"/>
              <w:bidi w:val="0"/>
              <w:adjustRightInd w:val="0"/>
              <w:snapToGrid w:val="0"/>
              <w:spacing w:before="78" w:line="183" w:lineRule="auto"/>
              <w:ind w:left="15"/>
              <w:textAlignment w:val="baseline"/>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rPr>
              <w:t>2、业绩要求：近三年（2022 年</w:t>
            </w:r>
            <w:r>
              <w:rPr>
                <w:rFonts w:hint="eastAsia" w:ascii="微软雅黑" w:hAnsi="微软雅黑" w:eastAsia="微软雅黑" w:cs="微软雅黑"/>
                <w:spacing w:val="-2"/>
                <w:sz w:val="24"/>
                <w:szCs w:val="24"/>
                <w:lang w:val="en-US" w:eastAsia="zh-CN"/>
              </w:rPr>
              <w:t>1月1日</w:t>
            </w:r>
            <w:r>
              <w:rPr>
                <w:rFonts w:hint="eastAsia" w:ascii="微软雅黑" w:hAnsi="微软雅黑" w:eastAsia="微软雅黑" w:cs="微软雅黑"/>
                <w:spacing w:val="-2"/>
                <w:sz w:val="24"/>
                <w:szCs w:val="24"/>
              </w:rPr>
              <w:t>至投标时间截止前），本项目对企业及人员业绩不做强制要求，若无法提供,不作废标依据。</w:t>
            </w:r>
          </w:p>
          <w:p w14:paraId="320BEE10">
            <w:pPr>
              <w:keepNext/>
              <w:keepLines/>
              <w:pageBreakBefore w:val="0"/>
              <w:widowControl/>
              <w:kinsoku w:val="0"/>
              <w:wordWrap/>
              <w:overflowPunct/>
              <w:topLinePunct w:val="0"/>
              <w:autoSpaceDE w:val="0"/>
              <w:autoSpaceDN w:val="0"/>
              <w:bidi w:val="0"/>
              <w:adjustRightInd w:val="0"/>
              <w:snapToGrid w:val="0"/>
              <w:spacing w:before="78" w:line="183" w:lineRule="auto"/>
              <w:ind w:left="15"/>
              <w:textAlignment w:val="baseline"/>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rPr>
              <w:t>3、信誉要求：近三年（2022 年</w:t>
            </w:r>
            <w:r>
              <w:rPr>
                <w:rFonts w:hint="eastAsia" w:ascii="微软雅黑" w:hAnsi="微软雅黑" w:eastAsia="微软雅黑" w:cs="微软雅黑"/>
                <w:spacing w:val="-2"/>
                <w:sz w:val="24"/>
                <w:szCs w:val="24"/>
                <w:lang w:val="en-US" w:eastAsia="zh-CN"/>
              </w:rPr>
              <w:t>1月1日</w:t>
            </w:r>
            <w:r>
              <w:rPr>
                <w:rFonts w:hint="eastAsia" w:ascii="微软雅黑" w:hAnsi="微软雅黑" w:eastAsia="微软雅黑" w:cs="微软雅黑"/>
                <w:spacing w:val="-2"/>
                <w:sz w:val="24"/>
                <w:szCs w:val="24"/>
              </w:rPr>
              <w:t>至投标时间截止前），无因违约或不恰当履约引 起的合同终止、纠纷、争议、仲裁和诉讼记录。</w:t>
            </w:r>
          </w:p>
          <w:p w14:paraId="7FC665E2">
            <w:pPr>
              <w:keepNext/>
              <w:keepLines/>
              <w:pageBreakBefore w:val="0"/>
              <w:widowControl/>
              <w:kinsoku w:val="0"/>
              <w:wordWrap/>
              <w:overflowPunct/>
              <w:topLinePunct w:val="0"/>
              <w:autoSpaceDE w:val="0"/>
              <w:autoSpaceDN w:val="0"/>
              <w:bidi w:val="0"/>
              <w:adjustRightInd w:val="0"/>
              <w:snapToGrid w:val="0"/>
              <w:spacing w:before="78" w:line="183" w:lineRule="auto"/>
              <w:ind w:left="15"/>
              <w:textAlignment w:val="baseline"/>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rPr>
              <w:t>4、关于造价师盖章要求：磋商报价表、磋商函等凡涉及到投标总价的均应加盖 造价师资质章及签字后上传并加盖电子印章（公章及私章）。</w:t>
            </w:r>
          </w:p>
          <w:p w14:paraId="03390E4C">
            <w:pPr>
              <w:keepNext/>
              <w:keepLines/>
              <w:pageBreakBefore w:val="0"/>
              <w:widowControl/>
              <w:kinsoku w:val="0"/>
              <w:wordWrap/>
              <w:overflowPunct/>
              <w:topLinePunct w:val="0"/>
              <w:autoSpaceDE w:val="0"/>
              <w:autoSpaceDN w:val="0"/>
              <w:bidi w:val="0"/>
              <w:adjustRightInd w:val="0"/>
              <w:snapToGrid w:val="0"/>
              <w:spacing w:before="78" w:line="183" w:lineRule="auto"/>
              <w:ind w:left="15"/>
              <w:textAlignment w:val="baseline"/>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rPr>
              <w:t>5、供应商拟投入本项目的项目管理机构人员必须与响应文件中一致，如若中标 后因特殊原因确需更换的，需经发包人同意，未经发包人同意，在本合同施工工 期内擅自更换建造师、技术负责人的，发包人视承包人自动放弃履行合同，有权 解除承包合同。供应商需将不随意更换“项 目管理机构人员 ”的承诺放入响应文件 中 (格式自拟) 。</w:t>
            </w:r>
          </w:p>
          <w:p w14:paraId="242D84BB">
            <w:pPr>
              <w:keepNext/>
              <w:keepLines/>
              <w:pageBreakBefore w:val="0"/>
              <w:widowControl/>
              <w:kinsoku w:val="0"/>
              <w:wordWrap/>
              <w:overflowPunct/>
              <w:topLinePunct w:val="0"/>
              <w:autoSpaceDE w:val="0"/>
              <w:autoSpaceDN w:val="0"/>
              <w:bidi w:val="0"/>
              <w:adjustRightInd w:val="0"/>
              <w:snapToGrid w:val="0"/>
              <w:spacing w:before="78" w:line="183" w:lineRule="auto"/>
              <w:ind w:left="15"/>
              <w:textAlignment w:val="baseline"/>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rPr>
              <w:t>6、①本工程建设单位与施工单位不得违规分包、层层转包，一经发现，将清除出 本地建筑市场，并依法给予处理，请投标单位将此承诺书（格式自拟）做入投标文件中，否则按废标处理并明确若有违反愿接受任何处罚。②按照新疆维吾尔自治区住房和城乡建设厅新建建函【2017】46 号《关于进一步做好自治区住房城乡建设行业固定资产投资项目促进农村劳动力转移就业工作的通知》，本工程施工过程中必须用 70%以上本地区民工；其中，普通基础工作岗位使用本地户籍劳动力就业比例不低于普工总数的90%。投标单位需在投标文件中提供企业用工承诺书、使用当地农民工的用工计划、建筑工人实名制管理工作承诺书。否则按废标处理。中标单位必须购买人员意外保险。（在投标文件中作出承诺，格式自拟）③国家及自治区有关规定预存：中标单位要按照《关于印发新疆维吾尔自治区预防和制止拖欠建筑企业民工工资的若干规定的通知》(新政办发[2003]80 号)文件要求，在银行建立“农民工工资发放专户 ”。每笔工程进度款中的 30%拨入农民工工资专户，所有工资从专户中实名支出，确保实名制和农民工工资按月发制度得到落实，中标后 1 个月之内办理施工许可证；各投标单位将此承诺书（格式自拟）做入投标文件中，否则按废标处理。④承包人严格执行关于在工程建设领域全面实行农民工实名制管理和工资专用账户制度的通知（喀署办发明电【2017】89 号）对工程价款中的人工费与其他工程款相分离、施工总承包企业设立工程专用账户、办理工资卡及委托银行代发工资等事项。并在签订合同后七日内建立完成农民工专户。请各投标单位将农民工工资专户承诺函(格式自拟)做入投标文件中，否则按废标处理。</w:t>
            </w:r>
          </w:p>
          <w:p w14:paraId="1CBA5571">
            <w:pPr>
              <w:keepNext/>
              <w:keepLines/>
              <w:pageBreakBefore w:val="0"/>
              <w:widowControl/>
              <w:kinsoku w:val="0"/>
              <w:wordWrap/>
              <w:overflowPunct/>
              <w:topLinePunct w:val="0"/>
              <w:autoSpaceDE w:val="0"/>
              <w:autoSpaceDN w:val="0"/>
              <w:bidi w:val="0"/>
              <w:adjustRightInd w:val="0"/>
              <w:snapToGrid w:val="0"/>
              <w:spacing w:before="78" w:line="183" w:lineRule="auto"/>
              <w:ind w:left="15"/>
              <w:textAlignment w:val="baseline"/>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rPr>
              <w:t>7、投标单位需承诺在此次招投标项目中，不存在围标、串标等有关违规、违法行 为，请投标单位将承诺书（格式自拟）做入投标文件中，否则按废标处理。</w:t>
            </w:r>
          </w:p>
          <w:p w14:paraId="237B9821">
            <w:pPr>
              <w:keepNext/>
              <w:keepLines/>
              <w:pageBreakBefore w:val="0"/>
              <w:widowControl/>
              <w:kinsoku w:val="0"/>
              <w:wordWrap/>
              <w:overflowPunct/>
              <w:topLinePunct w:val="0"/>
              <w:autoSpaceDE w:val="0"/>
              <w:autoSpaceDN w:val="0"/>
              <w:bidi w:val="0"/>
              <w:adjustRightInd w:val="0"/>
              <w:snapToGrid w:val="0"/>
              <w:spacing w:before="78" w:line="183" w:lineRule="auto"/>
              <w:ind w:left="15"/>
              <w:textAlignment w:val="baseline"/>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rPr>
              <w:t>8、需提供项目经理无在建项目承诺书，请投标单位将承诺书（格式自拟）放入投 标文件中，否则按废标处理。</w:t>
            </w:r>
          </w:p>
          <w:p w14:paraId="37ADEA2C">
            <w:pPr>
              <w:keepNext/>
              <w:keepLines/>
              <w:pageBreakBefore w:val="0"/>
              <w:widowControl/>
              <w:kinsoku w:val="0"/>
              <w:wordWrap/>
              <w:overflowPunct/>
              <w:topLinePunct w:val="0"/>
              <w:autoSpaceDE w:val="0"/>
              <w:autoSpaceDN w:val="0"/>
              <w:bidi w:val="0"/>
              <w:adjustRightInd w:val="0"/>
              <w:snapToGrid w:val="0"/>
              <w:spacing w:before="78" w:line="183" w:lineRule="auto"/>
              <w:ind w:left="15"/>
              <w:textAlignment w:val="baseline"/>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rPr>
              <w:t>9、投标企业根据建质【2008】91 号（关于印发《建筑施工企业安全生产管理机构设置及专职安全生产管理人员配备办法》的通知）的相关规定，配备足够的项目班子管理人员。</w:t>
            </w:r>
          </w:p>
          <w:p w14:paraId="0894D6C5">
            <w:pPr>
              <w:keepNext/>
              <w:keepLines/>
              <w:pageBreakBefore w:val="0"/>
              <w:widowControl/>
              <w:kinsoku w:val="0"/>
              <w:wordWrap/>
              <w:overflowPunct/>
              <w:topLinePunct w:val="0"/>
              <w:autoSpaceDE w:val="0"/>
              <w:autoSpaceDN w:val="0"/>
              <w:bidi w:val="0"/>
              <w:adjustRightInd w:val="0"/>
              <w:snapToGrid w:val="0"/>
              <w:spacing w:before="78" w:line="183" w:lineRule="auto"/>
              <w:ind w:left="15"/>
              <w:textAlignment w:val="baseline"/>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rPr>
              <w:t>项目管理机构组成表中成员，以下列成员为标准：包括项目经理、技术负责人、施工员、安全员、质量员、资料员、材料员、造价人员。</w:t>
            </w:r>
          </w:p>
          <w:p w14:paraId="11B478D0">
            <w:pPr>
              <w:keepNext/>
              <w:keepLines/>
              <w:pageBreakBefore w:val="0"/>
              <w:widowControl/>
              <w:kinsoku w:val="0"/>
              <w:wordWrap/>
              <w:overflowPunct/>
              <w:topLinePunct w:val="0"/>
              <w:autoSpaceDE w:val="0"/>
              <w:autoSpaceDN w:val="0"/>
              <w:bidi w:val="0"/>
              <w:adjustRightInd w:val="0"/>
              <w:snapToGrid w:val="0"/>
              <w:spacing w:before="78" w:line="183" w:lineRule="auto"/>
              <w:ind w:left="15"/>
              <w:textAlignment w:val="baseline"/>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rPr>
              <w:t>10、根据新疆维吾尔自治区住房和城乡建设厅发布《关于推行自治区建筑施工企业安全总监制和项目专职安全生产管理人员委派制的通知》要求项目专职安全员不得担任其他在施建设工程项目岗位；请投标单位将承诺书（格式自拟）放入投标文件中，否则按废标处理。</w:t>
            </w:r>
          </w:p>
          <w:p w14:paraId="31F6B6BC">
            <w:pPr>
              <w:keepNext/>
              <w:keepLines/>
              <w:pageBreakBefore w:val="0"/>
              <w:widowControl/>
              <w:kinsoku w:val="0"/>
              <w:wordWrap/>
              <w:overflowPunct/>
              <w:topLinePunct w:val="0"/>
              <w:autoSpaceDE w:val="0"/>
              <w:autoSpaceDN w:val="0"/>
              <w:bidi w:val="0"/>
              <w:adjustRightInd w:val="0"/>
              <w:snapToGrid w:val="0"/>
              <w:spacing w:before="78" w:line="183" w:lineRule="auto"/>
              <w:ind w:left="15"/>
              <w:textAlignment w:val="baseline"/>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rPr>
              <w:t>11、若为疆外企业本项目无需提供进疆报送等手续，若疆外企业中标需在新疆工程建设云（https://jsy.xjjs.gov.cn/home）登记注册，以便于后期工作的进行。</w:t>
            </w:r>
          </w:p>
          <w:p w14:paraId="173C7E46">
            <w:pPr>
              <w:keepNext/>
              <w:keepLines/>
              <w:pageBreakBefore w:val="0"/>
              <w:widowControl/>
              <w:kinsoku w:val="0"/>
              <w:wordWrap/>
              <w:overflowPunct/>
              <w:topLinePunct w:val="0"/>
              <w:autoSpaceDE w:val="0"/>
              <w:autoSpaceDN w:val="0"/>
              <w:bidi w:val="0"/>
              <w:adjustRightInd w:val="0"/>
              <w:snapToGrid w:val="0"/>
              <w:spacing w:before="78" w:line="183" w:lineRule="auto"/>
              <w:ind w:left="15"/>
              <w:textAlignment w:val="baseline"/>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rPr>
              <w:t>12、（1）与招标人存在利害关系可能影响招标公正性的法人、其他组织或者个人，不得参加投标；单位负责人为同一人或者存在控股、管理关系的不同单位，不得参加同一标段投标或者未划分标段的同一招标项目投标，违反前两款规定的，相关投标均无效。并做出承诺。（2）从投标文件提交之日起至评标结束之日，其投标文件中承诺的项目负责人不得在其他项目投标中重复使用，已经中标的项目负责人不得重复参与其他项目投标，并承诺对投标文件的合法性、真实性、有效性负责。（3）中标人未履行相关义务的责任：合同签订后，中标人存在规定时间内不组织人员进场开工、不履行合同义务等情况，招标人有权解除合同，追究其违约责任，并报相关监督管理部门。</w:t>
            </w:r>
          </w:p>
          <w:p w14:paraId="547026B0">
            <w:pPr>
              <w:keepNext/>
              <w:keepLines/>
              <w:pageBreakBefore w:val="0"/>
              <w:widowControl/>
              <w:kinsoku w:val="0"/>
              <w:wordWrap/>
              <w:overflowPunct/>
              <w:topLinePunct w:val="0"/>
              <w:autoSpaceDE w:val="0"/>
              <w:autoSpaceDN w:val="0"/>
              <w:bidi w:val="0"/>
              <w:adjustRightInd w:val="0"/>
              <w:snapToGrid w:val="0"/>
              <w:spacing w:before="78" w:line="183" w:lineRule="auto"/>
              <w:ind w:left="15"/>
              <w:textAlignment w:val="baseline"/>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rPr>
              <w:t>13、评标委员会认为投标人对本项目提供的工程量报价明显低于其他通过符合性 审查投标人的报价，有可能影响工程质量或者不能诚信履约的，应当要求其在评 标现场合理的时间内提供书面说明，必要时提交相关证明材料；投标人不能证明 其报价合理性的，评标委员会应当将其作为无效投标处理。（同时招标人有权将 以上情况作为线索移交上级主管部门进行处理。）</w:t>
            </w:r>
          </w:p>
        </w:tc>
      </w:tr>
      <w:tr w14:paraId="2CA9F2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98" w:hRule="atLeast"/>
        </w:trPr>
        <w:tc>
          <w:tcPr>
            <w:tcW w:w="1046" w:type="dxa"/>
            <w:tcBorders>
              <w:left w:val="single" w:color="000000" w:sz="10" w:space="0"/>
              <w:bottom w:val="single" w:color="000000" w:sz="10" w:space="0"/>
            </w:tcBorders>
            <w:vAlign w:val="center"/>
          </w:tcPr>
          <w:p w14:paraId="576A616D">
            <w:pPr>
              <w:keepNext/>
              <w:keepLines/>
              <w:pageBreakBefore w:val="0"/>
              <w:widowControl/>
              <w:kinsoku w:val="0"/>
              <w:wordWrap/>
              <w:overflowPunct/>
              <w:topLinePunct w:val="0"/>
              <w:autoSpaceDE w:val="0"/>
              <w:autoSpaceDN w:val="0"/>
              <w:bidi w:val="0"/>
              <w:adjustRightInd w:val="0"/>
              <w:snapToGrid w:val="0"/>
              <w:spacing w:before="103" w:line="182" w:lineRule="auto"/>
              <w:ind w:left="29"/>
              <w:jc w:val="center"/>
              <w:textAlignment w:val="baseline"/>
              <w:rPr>
                <w:rFonts w:hint="eastAsia" w:ascii="微软雅黑" w:hAnsi="微软雅黑" w:eastAsia="微软雅黑" w:cs="微软雅黑"/>
                <w:spacing w:val="-1"/>
                <w:sz w:val="24"/>
                <w:szCs w:val="24"/>
              </w:rPr>
            </w:pPr>
            <w:r>
              <w:rPr>
                <w:rFonts w:hint="eastAsia" w:ascii="微软雅黑" w:hAnsi="微软雅黑" w:eastAsia="微软雅黑" w:cs="微软雅黑"/>
                <w:spacing w:val="-1"/>
                <w:sz w:val="24"/>
                <w:szCs w:val="24"/>
                <w:lang w:val="en-US" w:eastAsia="zh-CN"/>
              </w:rPr>
              <w:t>备注</w:t>
            </w:r>
          </w:p>
        </w:tc>
        <w:tc>
          <w:tcPr>
            <w:tcW w:w="8554" w:type="dxa"/>
            <w:tcBorders>
              <w:bottom w:val="single" w:color="000000" w:sz="10" w:space="0"/>
              <w:right w:val="single" w:color="000000" w:sz="10" w:space="0"/>
            </w:tcBorders>
            <w:vAlign w:val="top"/>
          </w:tcPr>
          <w:p w14:paraId="262EE624">
            <w:pPr>
              <w:keepNext/>
              <w:keepLines/>
              <w:pageBreakBefore w:val="0"/>
              <w:widowControl/>
              <w:kinsoku w:val="0"/>
              <w:wordWrap/>
              <w:overflowPunct/>
              <w:topLinePunct w:val="0"/>
              <w:autoSpaceDE w:val="0"/>
              <w:autoSpaceDN w:val="0"/>
              <w:bidi w:val="0"/>
              <w:adjustRightInd w:val="0"/>
              <w:snapToGrid w:val="0"/>
              <w:spacing w:before="78" w:line="183" w:lineRule="auto"/>
              <w:ind w:left="15"/>
              <w:textAlignment w:val="baseline"/>
              <w:rPr>
                <w:rFonts w:hint="eastAsia" w:ascii="微软雅黑" w:hAnsi="微软雅黑" w:eastAsia="微软雅黑" w:cs="微软雅黑"/>
                <w:spacing w:val="-2"/>
                <w:sz w:val="24"/>
                <w:szCs w:val="24"/>
              </w:rPr>
            </w:pPr>
            <w:r>
              <w:rPr>
                <w:rFonts w:hint="eastAsia" w:ascii="微软雅黑" w:hAnsi="微软雅黑" w:eastAsia="微软雅黑" w:cs="微软雅黑"/>
                <w:spacing w:val="-2"/>
                <w:sz w:val="24"/>
                <w:szCs w:val="24"/>
                <w:lang w:val="en-US" w:eastAsia="zh-CN"/>
              </w:rPr>
              <w:t>严格按照《国家以工代赈管理办法》《自治区以工代赈管理实施细则》等相关规定，按照“ 能用人工尽量不使用机械，能用当地群众尽量不使用专业施工队伍 ”的要求，加强当地群众务工组织，及时足额发放劳务报酬。本项目需组织务工群众培训人数不得少于122人，组织莎车县本地农村人口务工人数不得少于122人，向莎车县本地农村人口务工群众发放劳务报酬不得低于119万元，并尽可能提高劳务报酬发放比例。劳务报酬通过“新薪通 ”平台统一发  放，劳务报酬发放应当公开、足额、及时，严禁克扣、拖欠，劳务报酬发放档案信  息要规范真实、有据可查，要长期保存劳务报酬发放档案。本项目采用“公益性基  础设施建设+劳务报酬发放+就业技能培训+公益性岗位设置 ”模式实施，要切实发挥  项目赈济作用，促进当地群众就地就近就业增收。资金来源为中央财政以工代赈资金。</w:t>
            </w:r>
            <w:r>
              <w:rPr>
                <w:rFonts w:hint="eastAsia" w:ascii="微软雅黑" w:hAnsi="微软雅黑" w:eastAsia="微软雅黑" w:cs="微软雅黑"/>
                <w:spacing w:val="-2"/>
                <w:sz w:val="24"/>
                <w:szCs w:val="24"/>
              </w:rPr>
              <w:t>请投标单位将承诺书（格式自拟）做入投标文件中，否则按废标处理。</w:t>
            </w:r>
          </w:p>
        </w:tc>
      </w:tr>
    </w:tbl>
    <w:p w14:paraId="38384135">
      <w:pPr>
        <w:keepNext/>
        <w:keepLines/>
        <w:pageBreakBefore w:val="0"/>
        <w:widowControl/>
        <w:kinsoku w:val="0"/>
        <w:wordWrap/>
        <w:overflowPunct/>
        <w:topLinePunct w:val="0"/>
        <w:autoSpaceDE w:val="0"/>
        <w:autoSpaceDN w:val="0"/>
        <w:bidi w:val="0"/>
        <w:adjustRightInd w:val="0"/>
        <w:snapToGrid w:val="0"/>
        <w:textAlignment w:val="baseline"/>
        <w:rPr>
          <w:rFonts w:hint="eastAsia" w:ascii="微软雅黑" w:hAnsi="微软雅黑" w:eastAsia="微软雅黑" w:cs="微软雅黑"/>
          <w:sz w:val="21"/>
        </w:rPr>
      </w:pPr>
    </w:p>
    <w:p w14:paraId="50A309ED">
      <w:pPr>
        <w:rPr>
          <w:rFonts w:hint="eastAsia" w:ascii="微软雅黑" w:hAnsi="微软雅黑" w:eastAsia="微软雅黑" w:cs="微软雅黑"/>
          <w:sz w:val="21"/>
          <w:szCs w:val="21"/>
        </w:rPr>
        <w:sectPr>
          <w:footerReference r:id="rId89" w:type="default"/>
          <w:pgSz w:w="11905" w:h="16839"/>
          <w:pgMar w:top="1084" w:right="1083" w:bottom="1055" w:left="1082" w:header="1055" w:footer="822" w:gutter="0"/>
          <w:cols w:space="720" w:num="1"/>
        </w:sectPr>
      </w:pPr>
    </w:p>
    <w:p w14:paraId="218573DB">
      <w:pPr>
        <w:spacing w:line="284" w:lineRule="auto"/>
        <w:rPr>
          <w:rFonts w:hint="eastAsia" w:ascii="微软雅黑" w:hAnsi="微软雅黑" w:eastAsia="微软雅黑" w:cs="微软雅黑"/>
          <w:sz w:val="21"/>
        </w:rPr>
      </w:pPr>
      <w:r>
        <w:rPr>
          <w:rFonts w:hint="eastAsia" w:ascii="微软雅黑" w:hAnsi="微软雅黑" w:eastAsia="微软雅黑" w:cs="微软雅黑"/>
        </w:rPr>
        <w:pict>
          <v:shape id="_x0000_s1107" o:spid="_x0000_s1107" style="position:absolute;left:0pt;margin-left:0pt;margin-top:0.7pt;height:0.75pt;width:486.95pt;z-index:251737088;mso-width-relative:page;mso-height-relative:page;" fillcolor="#000000" filled="t" stroked="f" coordsize="9739,15" path="m0,0l9738,0,9738,14,0,14,0,0xe">
            <v:path/>
            <v:fill on="t" focussize="0,0"/>
            <v:stroke on="f"/>
            <v:imagedata o:title=""/>
            <o:lock v:ext="edit"/>
          </v:shape>
        </w:pict>
      </w:r>
    </w:p>
    <w:p w14:paraId="63D803E3">
      <w:pPr>
        <w:pStyle w:val="3"/>
        <w:spacing w:before="133" w:line="235" w:lineRule="auto"/>
        <w:ind w:left="3331"/>
        <w:outlineLvl w:val="0"/>
        <w:rPr>
          <w:rFonts w:hint="eastAsia" w:ascii="微软雅黑" w:hAnsi="微软雅黑" w:eastAsia="微软雅黑" w:cs="微软雅黑"/>
          <w:sz w:val="31"/>
          <w:szCs w:val="31"/>
        </w:rPr>
      </w:pPr>
      <w:bookmarkStart w:id="9" w:name="bookmark8"/>
      <w:bookmarkEnd w:id="9"/>
      <w:r>
        <w:rPr>
          <w:rFonts w:hint="eastAsia" w:ascii="微软雅黑" w:hAnsi="微软雅黑" w:eastAsia="微软雅黑" w:cs="微软雅黑"/>
          <w:b/>
          <w:bCs/>
          <w:spacing w:val="8"/>
          <w:sz w:val="31"/>
          <w:szCs w:val="31"/>
        </w:rPr>
        <w:t>第5章</w:t>
      </w:r>
      <w:r>
        <w:rPr>
          <w:rFonts w:hint="eastAsia" w:ascii="微软雅黑" w:hAnsi="微软雅黑" w:eastAsia="微软雅黑" w:cs="微软雅黑"/>
          <w:b/>
          <w:bCs/>
          <w:spacing w:val="18"/>
          <w:sz w:val="31"/>
          <w:szCs w:val="31"/>
        </w:rPr>
        <w:t xml:space="preserve">   </w:t>
      </w:r>
      <w:r>
        <w:rPr>
          <w:rFonts w:hint="eastAsia" w:ascii="微软雅黑" w:hAnsi="微软雅黑" w:eastAsia="微软雅黑" w:cs="微软雅黑"/>
          <w:b/>
          <w:bCs/>
          <w:spacing w:val="8"/>
          <w:sz w:val="31"/>
          <w:szCs w:val="31"/>
        </w:rPr>
        <w:t>项目采购需求</w:t>
      </w:r>
    </w:p>
    <w:p w14:paraId="6A08AE5D">
      <w:pPr>
        <w:spacing w:line="230" w:lineRule="auto"/>
        <w:rPr>
          <w:rFonts w:hint="eastAsia" w:ascii="微软雅黑" w:hAnsi="微软雅黑" w:eastAsia="微软雅黑" w:cs="微软雅黑"/>
          <w:b/>
          <w:bCs/>
          <w:spacing w:val="-3"/>
          <w:sz w:val="24"/>
          <w:szCs w:val="24"/>
        </w:rPr>
      </w:pPr>
      <w:r>
        <w:rPr>
          <w:rFonts w:hint="eastAsia" w:ascii="微软雅黑" w:hAnsi="微软雅黑" w:eastAsia="微软雅黑" w:cs="微软雅黑"/>
          <w:b/>
          <w:bCs/>
          <w:spacing w:val="-3"/>
          <w:sz w:val="24"/>
          <w:szCs w:val="24"/>
        </w:rPr>
        <w:t>一、项目概况</w:t>
      </w:r>
    </w:p>
    <w:p w14:paraId="0C3FC7D8">
      <w:pPr>
        <w:spacing w:line="230" w:lineRule="auto"/>
        <w:rPr>
          <w:rFonts w:hint="eastAsia" w:ascii="微软雅黑" w:hAnsi="微软雅黑" w:eastAsia="微软雅黑" w:cs="微软雅黑"/>
          <w:b w:val="0"/>
          <w:bCs w:val="0"/>
          <w:spacing w:val="-3"/>
          <w:sz w:val="24"/>
          <w:szCs w:val="24"/>
        </w:rPr>
      </w:pPr>
      <w:r>
        <w:rPr>
          <w:rFonts w:hint="eastAsia" w:ascii="微软雅黑" w:hAnsi="微软雅黑" w:eastAsia="微软雅黑" w:cs="微软雅黑"/>
          <w:b w:val="0"/>
          <w:bCs w:val="0"/>
          <w:spacing w:val="-3"/>
          <w:sz w:val="24"/>
          <w:szCs w:val="24"/>
        </w:rPr>
        <w:t>1、工程名称：</w:t>
      </w:r>
      <w:r>
        <w:rPr>
          <w:rFonts w:hint="eastAsia" w:ascii="微软雅黑" w:hAnsi="微软雅黑" w:eastAsia="微软雅黑" w:cs="微软雅黑"/>
          <w:b w:val="0"/>
          <w:bCs w:val="0"/>
          <w:spacing w:val="-2"/>
          <w:sz w:val="24"/>
          <w:szCs w:val="24"/>
          <w:lang w:eastAsia="zh-CN"/>
        </w:rPr>
        <w:t>莎车县艾力西湖镇墩艾日克（7）村生活污水处理设施2025年中央财政以工代赈项目</w:t>
      </w:r>
    </w:p>
    <w:p w14:paraId="71CD1AE6">
      <w:pPr>
        <w:spacing w:line="230" w:lineRule="auto"/>
        <w:rPr>
          <w:rFonts w:hint="eastAsia" w:ascii="微软雅黑" w:hAnsi="微软雅黑" w:eastAsia="微软雅黑" w:cs="微软雅黑"/>
          <w:b w:val="0"/>
          <w:bCs w:val="0"/>
          <w:spacing w:val="-3"/>
          <w:sz w:val="24"/>
          <w:szCs w:val="24"/>
          <w:lang w:eastAsia="zh-CN"/>
        </w:rPr>
      </w:pPr>
      <w:r>
        <w:rPr>
          <w:rFonts w:hint="eastAsia" w:ascii="微软雅黑" w:hAnsi="微软雅黑" w:eastAsia="微软雅黑" w:cs="微软雅黑"/>
          <w:b w:val="0"/>
          <w:bCs w:val="0"/>
          <w:spacing w:val="-3"/>
          <w:sz w:val="24"/>
          <w:szCs w:val="24"/>
        </w:rPr>
        <w:t>2、工程概况：新建生活污水管网11.6公里，化粪池5座及配套附属设施。</w:t>
      </w:r>
      <w:r>
        <w:rPr>
          <w:rFonts w:hint="eastAsia" w:ascii="微软雅黑" w:hAnsi="微软雅黑" w:eastAsia="微软雅黑" w:cs="微软雅黑"/>
          <w:b w:val="0"/>
          <w:bCs w:val="0"/>
          <w:spacing w:val="-3"/>
          <w:sz w:val="24"/>
          <w:szCs w:val="24"/>
          <w:lang w:eastAsia="zh-CN"/>
        </w:rPr>
        <w:t>（本工程的工程量清单及施工图纸范围内所涵盖的全部工作内容。）</w:t>
      </w:r>
    </w:p>
    <w:p w14:paraId="15A9D408">
      <w:pPr>
        <w:spacing w:line="230" w:lineRule="auto"/>
        <w:rPr>
          <w:rFonts w:hint="eastAsia" w:ascii="微软雅黑" w:hAnsi="微软雅黑" w:eastAsia="微软雅黑" w:cs="微软雅黑"/>
          <w:b w:val="0"/>
          <w:bCs w:val="0"/>
          <w:spacing w:val="-2"/>
          <w:sz w:val="24"/>
          <w:szCs w:val="24"/>
          <w:lang w:eastAsia="zh-CN"/>
        </w:rPr>
      </w:pPr>
      <w:r>
        <w:rPr>
          <w:rFonts w:hint="eastAsia" w:ascii="微软雅黑" w:hAnsi="微软雅黑" w:eastAsia="微软雅黑" w:cs="微软雅黑"/>
          <w:b w:val="0"/>
          <w:bCs w:val="0"/>
          <w:spacing w:val="-3"/>
          <w:sz w:val="24"/>
          <w:szCs w:val="24"/>
        </w:rPr>
        <w:t>3、项目地点：</w:t>
      </w:r>
      <w:r>
        <w:rPr>
          <w:rFonts w:hint="eastAsia" w:ascii="微软雅黑" w:hAnsi="微软雅黑" w:eastAsia="微软雅黑" w:cs="微软雅黑"/>
          <w:b w:val="0"/>
          <w:bCs w:val="0"/>
          <w:spacing w:val="-2"/>
          <w:sz w:val="24"/>
          <w:szCs w:val="24"/>
          <w:lang w:eastAsia="zh-CN"/>
        </w:rPr>
        <w:t>莎车县艾力西湖镇墩艾日克（7）村</w:t>
      </w:r>
    </w:p>
    <w:p w14:paraId="78EC49CF">
      <w:pPr>
        <w:spacing w:line="230" w:lineRule="auto"/>
        <w:rPr>
          <w:rFonts w:hint="eastAsia" w:ascii="微软雅黑" w:hAnsi="微软雅黑" w:eastAsia="微软雅黑" w:cs="微软雅黑"/>
          <w:b/>
          <w:bCs/>
          <w:spacing w:val="-3"/>
          <w:sz w:val="24"/>
          <w:szCs w:val="24"/>
        </w:rPr>
      </w:pPr>
      <w:r>
        <w:rPr>
          <w:rFonts w:hint="eastAsia" w:ascii="微软雅黑" w:hAnsi="微软雅黑" w:eastAsia="微软雅黑" w:cs="微软雅黑"/>
          <w:b/>
          <w:bCs/>
          <w:spacing w:val="-3"/>
          <w:sz w:val="24"/>
          <w:szCs w:val="24"/>
        </w:rPr>
        <w:t>二、技术标准和要求</w:t>
      </w:r>
    </w:p>
    <w:p w14:paraId="4CB0E3FE">
      <w:pPr>
        <w:spacing w:before="1" w:line="220" w:lineRule="auto"/>
        <w:ind w:left="16"/>
        <w:rPr>
          <w:rFonts w:hint="eastAsia" w:ascii="微软雅黑" w:hAnsi="微软雅黑" w:eastAsia="微软雅黑" w:cs="微软雅黑"/>
          <w:b w:val="0"/>
          <w:bCs w:val="0"/>
          <w:sz w:val="24"/>
          <w:szCs w:val="24"/>
        </w:rPr>
      </w:pPr>
      <w:r>
        <w:rPr>
          <w:rFonts w:hint="eastAsia" w:ascii="微软雅黑" w:hAnsi="微软雅黑" w:eastAsia="微软雅黑" w:cs="微软雅黑"/>
          <w:b w:val="0"/>
          <w:bCs w:val="0"/>
          <w:spacing w:val="-2"/>
          <w:sz w:val="24"/>
          <w:szCs w:val="24"/>
          <w:lang w:val="en-US" w:eastAsia="zh-CN"/>
        </w:rPr>
        <w:t>1、</w:t>
      </w:r>
      <w:r>
        <w:rPr>
          <w:rFonts w:hint="eastAsia" w:ascii="微软雅黑" w:hAnsi="微软雅黑" w:eastAsia="微软雅黑" w:cs="微软雅黑"/>
          <w:b w:val="0"/>
          <w:bCs w:val="0"/>
          <w:spacing w:val="-2"/>
          <w:sz w:val="24"/>
          <w:szCs w:val="24"/>
        </w:rPr>
        <w:t>项目工期：合同签订后</w:t>
      </w:r>
      <w:r>
        <w:rPr>
          <w:rFonts w:hint="eastAsia" w:ascii="微软雅黑" w:hAnsi="微软雅黑" w:eastAsia="微软雅黑" w:cs="微软雅黑"/>
          <w:b w:val="0"/>
          <w:bCs w:val="0"/>
          <w:spacing w:val="71"/>
          <w:sz w:val="24"/>
          <w:szCs w:val="24"/>
        </w:rPr>
        <w:t xml:space="preserve"> </w:t>
      </w:r>
      <w:r>
        <w:rPr>
          <w:rFonts w:hint="eastAsia" w:ascii="微软雅黑" w:hAnsi="微软雅黑" w:eastAsia="微软雅黑" w:cs="微软雅黑"/>
          <w:b w:val="0"/>
          <w:bCs w:val="0"/>
          <w:spacing w:val="-2"/>
          <w:sz w:val="24"/>
          <w:szCs w:val="24"/>
          <w:lang w:val="en-US" w:eastAsia="zh-CN"/>
        </w:rPr>
        <w:t>6</w:t>
      </w:r>
      <w:r>
        <w:rPr>
          <w:rFonts w:hint="eastAsia" w:ascii="微软雅黑" w:hAnsi="微软雅黑" w:eastAsia="微软雅黑" w:cs="微软雅黑"/>
          <w:b w:val="0"/>
          <w:bCs w:val="0"/>
          <w:spacing w:val="-2"/>
          <w:sz w:val="24"/>
          <w:szCs w:val="24"/>
        </w:rPr>
        <w:t>0 天(日历日)</w:t>
      </w:r>
      <w:r>
        <w:rPr>
          <w:rFonts w:hint="eastAsia" w:ascii="微软雅黑" w:hAnsi="微软雅黑" w:eastAsia="微软雅黑" w:cs="微软雅黑"/>
          <w:b w:val="0"/>
          <w:bCs w:val="0"/>
          <w:color w:val="FF0000"/>
          <w:spacing w:val="-2"/>
          <w:sz w:val="24"/>
          <w:szCs w:val="24"/>
        </w:rPr>
        <w:t>计划开工日期：2025年</w:t>
      </w:r>
      <w:r>
        <w:rPr>
          <w:rFonts w:hint="eastAsia" w:ascii="微软雅黑" w:hAnsi="微软雅黑" w:eastAsia="微软雅黑" w:cs="微软雅黑"/>
          <w:b w:val="0"/>
          <w:bCs w:val="0"/>
          <w:color w:val="FF0000"/>
          <w:spacing w:val="-2"/>
          <w:sz w:val="24"/>
          <w:szCs w:val="24"/>
          <w:lang w:val="en-US" w:eastAsia="zh-CN"/>
        </w:rPr>
        <w:t>4</w:t>
      </w:r>
      <w:r>
        <w:rPr>
          <w:rFonts w:hint="eastAsia" w:ascii="微软雅黑" w:hAnsi="微软雅黑" w:eastAsia="微软雅黑" w:cs="微软雅黑"/>
          <w:b w:val="0"/>
          <w:bCs w:val="0"/>
          <w:color w:val="FF0000"/>
          <w:spacing w:val="-2"/>
          <w:sz w:val="24"/>
          <w:szCs w:val="24"/>
        </w:rPr>
        <w:t>月</w:t>
      </w:r>
      <w:r>
        <w:rPr>
          <w:rFonts w:hint="eastAsia" w:ascii="微软雅黑" w:hAnsi="微软雅黑" w:eastAsia="微软雅黑" w:cs="微软雅黑"/>
          <w:b w:val="0"/>
          <w:bCs w:val="0"/>
          <w:color w:val="FF0000"/>
          <w:spacing w:val="-2"/>
          <w:sz w:val="24"/>
          <w:szCs w:val="24"/>
          <w:lang w:val="en-US" w:eastAsia="zh-CN"/>
        </w:rPr>
        <w:t>10</w:t>
      </w:r>
      <w:r>
        <w:rPr>
          <w:rFonts w:hint="eastAsia" w:ascii="微软雅黑" w:hAnsi="微软雅黑" w:eastAsia="微软雅黑" w:cs="微软雅黑"/>
          <w:b w:val="0"/>
          <w:bCs w:val="0"/>
          <w:color w:val="FF0000"/>
          <w:spacing w:val="-2"/>
          <w:sz w:val="24"/>
          <w:szCs w:val="24"/>
        </w:rPr>
        <w:t>日，计划竣工日期：2025年</w:t>
      </w:r>
      <w:r>
        <w:rPr>
          <w:rFonts w:hint="eastAsia" w:ascii="微软雅黑" w:hAnsi="微软雅黑" w:eastAsia="微软雅黑" w:cs="微软雅黑"/>
          <w:b w:val="0"/>
          <w:bCs w:val="0"/>
          <w:color w:val="FF0000"/>
          <w:spacing w:val="-2"/>
          <w:sz w:val="24"/>
          <w:szCs w:val="24"/>
          <w:lang w:val="en-US" w:eastAsia="zh-CN"/>
        </w:rPr>
        <w:t>6</w:t>
      </w:r>
      <w:r>
        <w:rPr>
          <w:rFonts w:hint="eastAsia" w:ascii="微软雅黑" w:hAnsi="微软雅黑" w:eastAsia="微软雅黑" w:cs="微软雅黑"/>
          <w:b w:val="0"/>
          <w:bCs w:val="0"/>
          <w:color w:val="FF0000"/>
          <w:spacing w:val="-2"/>
          <w:sz w:val="24"/>
          <w:szCs w:val="24"/>
        </w:rPr>
        <w:t>月</w:t>
      </w:r>
      <w:r>
        <w:rPr>
          <w:rFonts w:hint="eastAsia" w:ascii="微软雅黑" w:hAnsi="微软雅黑" w:eastAsia="微软雅黑" w:cs="微软雅黑"/>
          <w:b w:val="0"/>
          <w:bCs w:val="0"/>
          <w:color w:val="FF0000"/>
          <w:spacing w:val="-2"/>
          <w:sz w:val="24"/>
          <w:szCs w:val="24"/>
          <w:lang w:val="en-US" w:eastAsia="zh-CN"/>
        </w:rPr>
        <w:t>8</w:t>
      </w:r>
      <w:r>
        <w:rPr>
          <w:rFonts w:hint="eastAsia" w:ascii="微软雅黑" w:hAnsi="微软雅黑" w:eastAsia="微软雅黑" w:cs="微软雅黑"/>
          <w:b w:val="0"/>
          <w:bCs w:val="0"/>
          <w:color w:val="FF0000"/>
          <w:spacing w:val="-2"/>
          <w:sz w:val="24"/>
          <w:szCs w:val="24"/>
        </w:rPr>
        <w:t>日。</w:t>
      </w:r>
    </w:p>
    <w:p w14:paraId="55B496B7">
      <w:pPr>
        <w:spacing w:line="230" w:lineRule="auto"/>
        <w:rPr>
          <w:rFonts w:hint="eastAsia" w:ascii="微软雅黑" w:hAnsi="微软雅黑" w:eastAsia="微软雅黑" w:cs="微软雅黑"/>
          <w:b w:val="0"/>
          <w:bCs w:val="0"/>
          <w:spacing w:val="-3"/>
          <w:sz w:val="24"/>
          <w:szCs w:val="24"/>
        </w:rPr>
      </w:pPr>
      <w:r>
        <w:rPr>
          <w:rFonts w:hint="eastAsia" w:ascii="微软雅黑" w:hAnsi="微软雅黑" w:eastAsia="微软雅黑" w:cs="微软雅黑"/>
          <w:b w:val="0"/>
          <w:bCs w:val="0"/>
          <w:spacing w:val="-3"/>
          <w:sz w:val="24"/>
          <w:szCs w:val="24"/>
        </w:rPr>
        <w:t>2、付款方式：  双方完成合同签订后，发包人向承包人支付 30%预付款，后续根据工程进度进行工程款支付，工程竣工后支付至合同价的97%，剩余 3%作为工程保留金，待保修期结束后一次付清（具体以双方签订施工合同约定为准）。</w:t>
      </w:r>
    </w:p>
    <w:p w14:paraId="33296434">
      <w:pPr>
        <w:spacing w:line="230" w:lineRule="auto"/>
        <w:rPr>
          <w:rFonts w:hint="eastAsia" w:ascii="微软雅黑" w:hAnsi="微软雅黑" w:eastAsia="微软雅黑" w:cs="微软雅黑"/>
          <w:b w:val="0"/>
          <w:bCs w:val="0"/>
          <w:spacing w:val="-3"/>
          <w:sz w:val="24"/>
          <w:szCs w:val="24"/>
        </w:rPr>
      </w:pPr>
      <w:r>
        <w:rPr>
          <w:rFonts w:hint="eastAsia" w:ascii="微软雅黑" w:hAnsi="微软雅黑" w:eastAsia="微软雅黑" w:cs="微软雅黑"/>
          <w:b w:val="0"/>
          <w:bCs w:val="0"/>
          <w:spacing w:val="-3"/>
          <w:sz w:val="24"/>
          <w:szCs w:val="24"/>
        </w:rPr>
        <w:t>3、验收方式：出具竣工验收报告。</w:t>
      </w:r>
    </w:p>
    <w:p w14:paraId="38D2B976">
      <w:pPr>
        <w:spacing w:line="230" w:lineRule="auto"/>
        <w:rPr>
          <w:rFonts w:hint="eastAsia" w:ascii="微软雅黑" w:hAnsi="微软雅黑" w:eastAsia="微软雅黑" w:cs="微软雅黑"/>
          <w:b/>
          <w:bCs/>
          <w:spacing w:val="-3"/>
          <w:sz w:val="24"/>
          <w:szCs w:val="24"/>
        </w:rPr>
      </w:pPr>
      <w:r>
        <w:rPr>
          <w:rFonts w:hint="eastAsia" w:ascii="微软雅黑" w:hAnsi="微软雅黑" w:eastAsia="微软雅黑" w:cs="微软雅黑"/>
          <w:b/>
          <w:bCs/>
          <w:spacing w:val="-3"/>
          <w:sz w:val="24"/>
          <w:szCs w:val="24"/>
        </w:rPr>
        <w:t>三、质量要求</w:t>
      </w:r>
    </w:p>
    <w:p w14:paraId="54DAED65">
      <w:pPr>
        <w:spacing w:line="230" w:lineRule="auto"/>
        <w:rPr>
          <w:rFonts w:hint="eastAsia" w:ascii="微软雅黑" w:hAnsi="微软雅黑" w:eastAsia="微软雅黑" w:cs="微软雅黑"/>
          <w:b w:val="0"/>
          <w:bCs w:val="0"/>
          <w:spacing w:val="-3"/>
          <w:sz w:val="24"/>
          <w:szCs w:val="24"/>
        </w:rPr>
      </w:pPr>
      <w:r>
        <w:rPr>
          <w:rFonts w:hint="eastAsia" w:ascii="微软雅黑" w:hAnsi="微软雅黑" w:eastAsia="微软雅黑" w:cs="微软雅黑"/>
          <w:b w:val="0"/>
          <w:bCs w:val="0"/>
          <w:spacing w:val="-3"/>
          <w:sz w:val="24"/>
          <w:szCs w:val="24"/>
        </w:rPr>
        <w:t>1、质量标准：符合现行国家有关工程施工验收规范和标准的合格要求。</w:t>
      </w:r>
    </w:p>
    <w:p w14:paraId="6D3B1EC2">
      <w:pPr>
        <w:spacing w:line="230" w:lineRule="auto"/>
        <w:rPr>
          <w:rFonts w:hint="eastAsia" w:ascii="微软雅黑" w:hAnsi="微软雅黑" w:eastAsia="微软雅黑" w:cs="微软雅黑"/>
          <w:b w:val="0"/>
          <w:bCs w:val="0"/>
          <w:spacing w:val="-3"/>
          <w:sz w:val="24"/>
          <w:szCs w:val="24"/>
        </w:rPr>
      </w:pPr>
      <w:r>
        <w:rPr>
          <w:rFonts w:hint="eastAsia" w:ascii="微软雅黑" w:hAnsi="微软雅黑" w:eastAsia="微软雅黑" w:cs="微软雅黑"/>
          <w:b w:val="0"/>
          <w:bCs w:val="0"/>
          <w:spacing w:val="-3"/>
          <w:sz w:val="24"/>
          <w:szCs w:val="24"/>
        </w:rPr>
        <w:t>2、质量保修期：合同另行约定</w:t>
      </w:r>
    </w:p>
    <w:p w14:paraId="79DF573A">
      <w:pPr>
        <w:spacing w:line="230" w:lineRule="auto"/>
        <w:rPr>
          <w:rFonts w:hint="eastAsia" w:ascii="微软雅黑" w:hAnsi="微软雅黑" w:eastAsia="微软雅黑" w:cs="微软雅黑"/>
          <w:b/>
          <w:bCs/>
          <w:spacing w:val="-3"/>
          <w:sz w:val="24"/>
          <w:szCs w:val="24"/>
        </w:rPr>
      </w:pPr>
      <w:r>
        <w:rPr>
          <w:rFonts w:hint="eastAsia" w:ascii="微软雅黑" w:hAnsi="微软雅黑" w:eastAsia="微软雅黑" w:cs="微软雅黑"/>
          <w:b/>
          <w:bCs/>
          <w:spacing w:val="-3"/>
          <w:sz w:val="24"/>
          <w:szCs w:val="24"/>
        </w:rPr>
        <w:t>四、适用规范、标准和规程</w:t>
      </w:r>
    </w:p>
    <w:p w14:paraId="68844332">
      <w:pPr>
        <w:spacing w:line="230" w:lineRule="auto"/>
        <w:rPr>
          <w:rFonts w:hint="eastAsia" w:ascii="微软雅黑" w:hAnsi="微软雅黑" w:eastAsia="微软雅黑" w:cs="微软雅黑"/>
          <w:b w:val="0"/>
          <w:bCs w:val="0"/>
          <w:spacing w:val="-3"/>
          <w:sz w:val="24"/>
          <w:szCs w:val="24"/>
        </w:rPr>
      </w:pPr>
      <w:r>
        <w:rPr>
          <w:rFonts w:hint="eastAsia" w:ascii="微软雅黑" w:hAnsi="微软雅黑" w:eastAsia="微软雅黑" w:cs="微软雅黑"/>
          <w:b w:val="0"/>
          <w:bCs w:val="0"/>
          <w:spacing w:val="-3"/>
          <w:sz w:val="24"/>
          <w:szCs w:val="24"/>
        </w:rPr>
        <w:t>1、除合同另有约定外，本工程适用现行国家、行业和地方规范、标准和规程。</w:t>
      </w:r>
    </w:p>
    <w:p w14:paraId="52A79D20">
      <w:pPr>
        <w:spacing w:line="230" w:lineRule="auto"/>
        <w:rPr>
          <w:rFonts w:hint="eastAsia" w:ascii="微软雅黑" w:hAnsi="微软雅黑" w:eastAsia="微软雅黑" w:cs="微软雅黑"/>
          <w:b w:val="0"/>
          <w:bCs w:val="0"/>
          <w:spacing w:val="-3"/>
          <w:sz w:val="24"/>
          <w:szCs w:val="24"/>
        </w:rPr>
      </w:pPr>
      <w:r>
        <w:rPr>
          <w:rFonts w:hint="eastAsia" w:ascii="微软雅黑" w:hAnsi="微软雅黑" w:eastAsia="微软雅黑" w:cs="微软雅黑"/>
          <w:b w:val="0"/>
          <w:bCs w:val="0"/>
          <w:spacing w:val="-3"/>
          <w:sz w:val="24"/>
          <w:szCs w:val="24"/>
        </w:rPr>
        <w:t>2、除合同另有约定外，材料、施工工艺和本工程都应依照本技术标准和要求以及适用的现行 规范、标准和规程的最新版本执行。</w:t>
      </w:r>
    </w:p>
    <w:p w14:paraId="285D0531">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3、一、国家标准（GB）</w:t>
      </w:r>
    </w:p>
    <w:p w14:paraId="5FC77FF3">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1. 通用施工与验收规范 </w:t>
      </w:r>
    </w:p>
    <w:p w14:paraId="427ABF39">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《建筑工程施工质量验收统一标准》GB 50300-2013  </w:t>
      </w:r>
    </w:p>
    <w:p w14:paraId="7230A4D6">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《城镇道路工程施工与质量验收规范》CJJ 1-2008（2020年局部修订）  </w:t>
      </w:r>
    </w:p>
    <w:p w14:paraId="17978D47">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《给水排水管道工程施工及验收规范》GB 50268-2008（2023年修订）  </w:t>
      </w:r>
    </w:p>
    <w:p w14:paraId="6F5D7883">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《城市桥梁工程施工与质量验收规范》CJJ 2-2008  </w:t>
      </w:r>
    </w:p>
    <w:p w14:paraId="1A25F79F">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《建筑地基基础工程施工质量验收标准》GB 50202-2018  </w:t>
      </w:r>
    </w:p>
    <w:p w14:paraId="2EF350D2">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2. 专项工程  </w:t>
      </w:r>
    </w:p>
    <w:p w14:paraId="317D773E">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《工业设备及管道防腐蚀工程施工质量验收规范》GB 50726-2011（适用于新疆盐渍土环境防腐）  </w:t>
      </w:r>
    </w:p>
    <w:p w14:paraId="2E5A8EF8">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《建筑抗震设计规范》GB 50011-2010（新疆部分地区为高烈度抗震设防区）  </w:t>
      </w:r>
    </w:p>
    <w:p w14:paraId="2231FCEA">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二、行业标准</w:t>
      </w:r>
    </w:p>
    <w:p w14:paraId="1A62767A">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《城市道路照明工程施工及验收规程》CJJ 89-2012  </w:t>
      </w:r>
    </w:p>
    <w:p w14:paraId="14400F0A">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《城市综合管廊工程技术规范》GB 50838-2015  </w:t>
      </w:r>
    </w:p>
    <w:p w14:paraId="2FB5F547">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《城镇供热管网工程施工及验收规范》CJJ 28-2014（适用于新疆冬季供暖工程）  </w:t>
      </w:r>
    </w:p>
    <w:p w14:paraId="4A3B7066">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三、地方标准（XJJ） </w:t>
      </w:r>
    </w:p>
    <w:p w14:paraId="53992A01">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1. 特殊气候与地质条件  </w:t>
      </w:r>
    </w:p>
    <w:p w14:paraId="6BFCBC2E">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《新疆严寒和寒冷地区居住建筑节能设计标准》XJJ 056-2019  </w:t>
      </w:r>
    </w:p>
    <w:p w14:paraId="1E88F1DE">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《盐渍土地区建筑地基基础技术规范》XJJ 086-2017（适用于南疆盐渍土区域）  </w:t>
      </w:r>
    </w:p>
    <w:p w14:paraId="68CA51C1">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《新疆建筑工程风荷载标准》XJJ 048-2017（防风沙设计）  </w:t>
      </w:r>
    </w:p>
    <w:p w14:paraId="3D26799A">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2. 市政工程专项 </w:t>
      </w:r>
    </w:p>
    <w:p w14:paraId="53E87D8E">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《新疆城镇道路工程施工技术规程》XJJ 041-2018  </w:t>
      </w:r>
    </w:p>
    <w:p w14:paraId="2599F8F4">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《新疆城镇给水排水工程施工质量验收规程》XJJ 067-2020  </w:t>
      </w:r>
    </w:p>
    <w:p w14:paraId="59303940">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《新疆地下工程防水技术规程》XJJ 108-2020（针对干燥与冻融环境）  </w:t>
      </w:r>
    </w:p>
    <w:p w14:paraId="2B8AF02F">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3. 环保与生态保护  </w:t>
      </w:r>
    </w:p>
    <w:p w14:paraId="1A007C1A">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《新疆建筑工程绿色施工规程》XJJ 081-2017  </w:t>
      </w:r>
    </w:p>
    <w:p w14:paraId="2815FA18">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《新疆建筑施工现场扬尘污染防治技术导则》（地方环保要求）  </w:t>
      </w:r>
    </w:p>
    <w:p w14:paraId="4D1B332B">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四、特殊要求与补充规范</w:t>
      </w:r>
    </w:p>
    <w:p w14:paraId="18881FB7">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抗震与防风沙  </w:t>
      </w:r>
    </w:p>
    <w:p w14:paraId="07B4DC56">
      <w:pPr>
        <w:pStyle w:val="2"/>
        <w:ind w:left="0" w:leftChars="0" w:firstLine="0" w:firstLineChars="0"/>
        <w:rPr>
          <w:rFonts w:hint="eastAsia" w:ascii="微软雅黑" w:hAnsi="微软雅黑" w:eastAsia="微软雅黑" w:cs="微软雅黑"/>
          <w:b w:val="0"/>
          <w:bCs w:val="0"/>
          <w:spacing w:val="-3"/>
          <w:sz w:val="24"/>
          <w:szCs w:val="24"/>
          <w:lang w:val="en-US" w:eastAsia="zh-CN"/>
        </w:rPr>
      </w:pPr>
      <w:r>
        <w:rPr>
          <w:rFonts w:hint="eastAsia" w:ascii="微软雅黑" w:hAnsi="微软雅黑" w:eastAsia="微软雅黑" w:cs="微软雅黑"/>
          <w:b w:val="0"/>
          <w:bCs w:val="0"/>
          <w:spacing w:val="-3"/>
          <w:sz w:val="24"/>
          <w:szCs w:val="24"/>
          <w:lang w:val="en-US" w:eastAsia="zh-CN"/>
        </w:rPr>
        <w:t xml:space="preserve">   - 《新疆建筑工程抗震设计规范》XJJ 049-2017  </w:t>
      </w:r>
    </w:p>
    <w:p w14:paraId="78B96FC8">
      <w:pPr>
        <w:pStyle w:val="2"/>
        <w:ind w:left="0" w:leftChars="0" w:firstLine="0" w:firstLineChars="0"/>
        <w:rPr>
          <w:rFonts w:hint="default" w:eastAsia="微软雅黑"/>
          <w:lang w:val="en-US" w:eastAsia="zh-CN"/>
        </w:rPr>
      </w:pPr>
      <w:r>
        <w:rPr>
          <w:rFonts w:hint="eastAsia" w:ascii="微软雅黑" w:hAnsi="微软雅黑" w:eastAsia="微软雅黑" w:cs="微软雅黑"/>
          <w:b w:val="0"/>
          <w:bCs w:val="0"/>
          <w:spacing w:val="-3"/>
          <w:sz w:val="24"/>
          <w:szCs w:val="24"/>
          <w:lang w:val="en-US" w:eastAsia="zh-CN"/>
        </w:rPr>
        <w:t xml:space="preserve">   - 《新疆建筑防风沙技术规程》XJJ 050-2017 </w:t>
      </w:r>
    </w:p>
    <w:p w14:paraId="671084DB">
      <w:pPr>
        <w:spacing w:line="230" w:lineRule="auto"/>
        <w:rPr>
          <w:rFonts w:hint="eastAsia" w:ascii="微软雅黑" w:hAnsi="微软雅黑" w:eastAsia="微软雅黑" w:cs="微软雅黑"/>
          <w:b/>
          <w:bCs/>
          <w:spacing w:val="-3"/>
          <w:sz w:val="24"/>
          <w:szCs w:val="24"/>
        </w:rPr>
      </w:pPr>
      <w:r>
        <w:rPr>
          <w:rFonts w:hint="eastAsia" w:ascii="微软雅黑" w:hAnsi="微软雅黑" w:eastAsia="微软雅黑" w:cs="微软雅黑"/>
          <w:b/>
          <w:bCs/>
          <w:spacing w:val="-3"/>
          <w:sz w:val="24"/>
          <w:szCs w:val="24"/>
        </w:rPr>
        <w:t>五、安全文明施工</w:t>
      </w:r>
    </w:p>
    <w:p w14:paraId="1F2E6BC5">
      <w:pPr>
        <w:spacing w:line="230" w:lineRule="auto"/>
        <w:rPr>
          <w:rFonts w:hint="eastAsia" w:ascii="微软雅黑" w:hAnsi="微软雅黑" w:eastAsia="微软雅黑" w:cs="微软雅黑"/>
          <w:b w:val="0"/>
          <w:bCs w:val="0"/>
          <w:spacing w:val="-3"/>
          <w:sz w:val="24"/>
          <w:szCs w:val="24"/>
        </w:rPr>
      </w:pPr>
      <w:r>
        <w:rPr>
          <w:rFonts w:hint="eastAsia" w:ascii="微软雅黑" w:hAnsi="微软雅黑" w:eastAsia="微软雅黑" w:cs="微软雅黑"/>
          <w:b w:val="0"/>
          <w:bCs w:val="0"/>
          <w:spacing w:val="-3"/>
          <w:sz w:val="24"/>
          <w:szCs w:val="24"/>
        </w:rPr>
        <w:t>在工程施工、竣工、交付及修补任何缺陷的过程中，承包人应当始终遵守国家和地方有关安 全生产的法律、法规、规范、标准和规程等，履行其安全施工职责。</w:t>
      </w:r>
    </w:p>
    <w:p w14:paraId="439BF4C5">
      <w:pPr>
        <w:spacing w:line="230" w:lineRule="auto"/>
        <w:rPr>
          <w:rFonts w:hint="eastAsia" w:ascii="微软雅黑" w:hAnsi="微软雅黑" w:eastAsia="微软雅黑" w:cs="微软雅黑"/>
          <w:b/>
          <w:bCs/>
          <w:spacing w:val="-3"/>
          <w:sz w:val="24"/>
          <w:szCs w:val="24"/>
        </w:rPr>
      </w:pPr>
      <w:r>
        <w:rPr>
          <w:rFonts w:hint="eastAsia" w:ascii="微软雅黑" w:hAnsi="微软雅黑" w:eastAsia="微软雅黑" w:cs="微软雅黑"/>
          <w:b/>
          <w:bCs/>
          <w:spacing w:val="-3"/>
          <w:sz w:val="24"/>
          <w:szCs w:val="24"/>
        </w:rPr>
        <w:t>五、补充事项</w:t>
      </w:r>
    </w:p>
    <w:p w14:paraId="6E8F7B1C">
      <w:pPr>
        <w:spacing w:line="230" w:lineRule="auto"/>
        <w:rPr>
          <w:rFonts w:hint="eastAsia" w:ascii="微软雅黑" w:hAnsi="微软雅黑" w:eastAsia="微软雅黑" w:cs="微软雅黑"/>
          <w:sz w:val="24"/>
          <w:szCs w:val="24"/>
          <w:lang w:eastAsia="zh-CN"/>
        </w:rPr>
        <w:sectPr>
          <w:footerReference r:id="rId90" w:type="default"/>
          <w:pgSz w:w="11905" w:h="16839"/>
          <w:pgMar w:top="1084" w:right="1083" w:bottom="1290" w:left="1082" w:header="1055" w:footer="1057" w:gutter="0"/>
          <w:cols w:space="720" w:num="1"/>
        </w:sectPr>
      </w:pPr>
      <w:r>
        <w:rPr>
          <w:rFonts w:hint="eastAsia" w:ascii="微软雅黑" w:hAnsi="微软雅黑" w:eastAsia="微软雅黑" w:cs="微软雅黑"/>
          <w:b w:val="0"/>
          <w:bCs w:val="0"/>
          <w:spacing w:val="-3"/>
          <w:sz w:val="24"/>
          <w:szCs w:val="24"/>
          <w:lang w:val="en-US" w:eastAsia="zh-CN"/>
        </w:rPr>
        <w:t>/</w:t>
      </w:r>
    </w:p>
    <w:p w14:paraId="28DA9050">
      <w:pPr>
        <w:spacing w:before="117"/>
        <w:rPr>
          <w:rFonts w:hint="eastAsia" w:ascii="微软雅黑" w:hAnsi="微软雅黑" w:eastAsia="微软雅黑" w:cs="微软雅黑"/>
        </w:rPr>
      </w:pPr>
      <w:r>
        <w:rPr>
          <w:rFonts w:hint="eastAsia" w:ascii="微软雅黑" w:hAnsi="微软雅黑" w:eastAsia="微软雅黑" w:cs="微软雅黑"/>
        </w:rPr>
        <w:pict>
          <v:shape id="_x0000_s1109" o:spid="_x0000_s1109" style="position:absolute;left:0pt;margin-left:54.15pt;margin-top:54.95pt;height:0.75pt;width:486.95pt;mso-position-horizontal-relative:page;mso-position-vertical-relative:page;z-index:251738112;mso-width-relative:page;mso-height-relative:page;" fillcolor="#000000" filled="t" stroked="f" coordsize="9739,15" o:allowincell="f" path="m0,0l9738,0,9738,14,0,14,0,0xe">
            <v:path/>
            <v:fill on="t" focussize="0,0"/>
            <v:stroke on="f"/>
            <v:imagedata o:title=""/>
            <o:lock v:ext="edit"/>
          </v:shape>
        </w:pict>
      </w:r>
    </w:p>
    <w:p w14:paraId="24BCB826">
      <w:pPr>
        <w:pStyle w:val="3"/>
        <w:tabs>
          <w:tab w:val="left" w:pos="6720"/>
        </w:tabs>
        <w:spacing w:before="70" w:line="190" w:lineRule="auto"/>
        <w:ind w:right="661" w:rightChars="0"/>
        <w:jc w:val="center"/>
        <w:rPr>
          <w:spacing w:val="8"/>
          <w:sz w:val="35"/>
          <w:szCs w:val="35"/>
        </w:rPr>
      </w:pPr>
      <w:r>
        <w:rPr>
          <w:spacing w:val="7"/>
          <w:sz w:val="35"/>
          <w:szCs w:val="35"/>
        </w:rPr>
        <w:t>莎车县艾力西湖镇墩艾</w:t>
      </w:r>
      <w:r>
        <w:rPr>
          <w:sz w:val="35"/>
          <w:szCs w:val="35"/>
        </w:rPr>
        <w:t>日克（7）村生活污水处</w:t>
      </w:r>
      <w:r>
        <w:rPr>
          <w:spacing w:val="8"/>
          <w:sz w:val="35"/>
          <w:szCs w:val="35"/>
        </w:rPr>
        <w:t>理设施</w:t>
      </w:r>
    </w:p>
    <w:p w14:paraId="3C64FAE2">
      <w:pPr>
        <w:pStyle w:val="3"/>
        <w:tabs>
          <w:tab w:val="left" w:pos="6720"/>
        </w:tabs>
        <w:spacing w:before="70" w:line="190" w:lineRule="auto"/>
        <w:ind w:right="661" w:rightChars="0"/>
        <w:jc w:val="center"/>
        <w:rPr>
          <w:sz w:val="35"/>
          <w:szCs w:val="35"/>
        </w:rPr>
      </w:pPr>
      <w:r>
        <w:rPr>
          <w:spacing w:val="8"/>
          <w:sz w:val="35"/>
          <w:szCs w:val="35"/>
        </w:rPr>
        <w:t>2025年中央财政</w:t>
      </w:r>
      <w:r>
        <w:rPr>
          <w:spacing w:val="3"/>
          <w:sz w:val="35"/>
          <w:szCs w:val="35"/>
        </w:rPr>
        <w:t>以工代赈项目</w:t>
      </w:r>
    </w:p>
    <w:p w14:paraId="551AB21B">
      <w:pPr>
        <w:spacing w:line="451" w:lineRule="auto"/>
        <w:rPr>
          <w:rFonts w:ascii="Arial"/>
          <w:sz w:val="21"/>
        </w:rPr>
      </w:pPr>
    </w:p>
    <w:p w14:paraId="037B8031">
      <w:pPr>
        <w:pStyle w:val="3"/>
        <w:spacing w:before="140" w:line="224" w:lineRule="auto"/>
        <w:ind w:left="3437"/>
        <w:outlineLvl w:val="0"/>
        <w:rPr>
          <w:sz w:val="43"/>
          <w:szCs w:val="43"/>
        </w:rPr>
      </w:pPr>
      <w:r>
        <w:rPr>
          <w:spacing w:val="14"/>
          <w:sz w:val="43"/>
          <w:szCs w:val="43"/>
        </w:rPr>
        <w:t>招标工程量清单</w:t>
      </w:r>
    </w:p>
    <w:p w14:paraId="6217F831">
      <w:pPr>
        <w:spacing w:before="24"/>
      </w:pPr>
    </w:p>
    <w:p w14:paraId="04EF6EDF">
      <w:pPr>
        <w:spacing w:before="24"/>
      </w:pPr>
    </w:p>
    <w:p w14:paraId="45F62D67">
      <w:pPr>
        <w:spacing w:before="24"/>
      </w:pPr>
    </w:p>
    <w:p w14:paraId="282E6B0C">
      <w:pPr>
        <w:spacing w:before="24"/>
      </w:pPr>
    </w:p>
    <w:p w14:paraId="6AC88BD5">
      <w:pPr>
        <w:spacing w:before="24"/>
      </w:pPr>
    </w:p>
    <w:p w14:paraId="3AC74C4E">
      <w:pPr>
        <w:spacing w:before="24"/>
      </w:pPr>
    </w:p>
    <w:p w14:paraId="7CB3AA2F">
      <w:pPr>
        <w:spacing w:before="23"/>
      </w:pPr>
    </w:p>
    <w:p w14:paraId="0884B311">
      <w:pPr>
        <w:spacing w:before="23"/>
      </w:pPr>
    </w:p>
    <w:p w14:paraId="75FED580">
      <w:pPr>
        <w:spacing w:before="23"/>
      </w:pPr>
    </w:p>
    <w:p w14:paraId="3A3FD1D3">
      <w:pPr>
        <w:spacing w:before="23"/>
      </w:pPr>
    </w:p>
    <w:p w14:paraId="0C5C6B3F">
      <w:pPr>
        <w:sectPr>
          <w:footerReference r:id="rId91" w:type="default"/>
          <w:pgSz w:w="11960" w:h="16880"/>
          <w:pgMar w:top="1228" w:right="946" w:bottom="1191" w:left="893" w:header="0" w:footer="977" w:gutter="0"/>
          <w:cols w:equalWidth="0" w:num="1">
            <w:col w:w="10120"/>
          </w:cols>
        </w:sectPr>
      </w:pPr>
    </w:p>
    <w:p w14:paraId="689ABC76">
      <w:pPr>
        <w:pStyle w:val="3"/>
        <w:spacing w:before="48" w:line="228" w:lineRule="auto"/>
      </w:pPr>
      <w:r>
        <w:rPr>
          <w:spacing w:val="-7"/>
        </w:rPr>
        <w:t>招</w:t>
      </w:r>
      <w:r>
        <w:rPr>
          <w:spacing w:val="9"/>
        </w:rPr>
        <w:t xml:space="preserve">  </w:t>
      </w:r>
      <w:r>
        <w:rPr>
          <w:spacing w:val="-7"/>
        </w:rPr>
        <w:t>标</w:t>
      </w:r>
      <w:r>
        <w:rPr>
          <w:spacing w:val="11"/>
        </w:rPr>
        <w:t xml:space="preserve">  </w:t>
      </w:r>
      <w:r>
        <w:rPr>
          <w:spacing w:val="-7"/>
        </w:rPr>
        <w:t>人：</w:t>
      </w:r>
    </w:p>
    <w:p w14:paraId="14A86705">
      <w:pPr>
        <w:spacing w:line="241" w:lineRule="auto"/>
        <w:rPr>
          <w:rFonts w:ascii="Arial"/>
          <w:sz w:val="21"/>
        </w:rPr>
      </w:pPr>
    </w:p>
    <w:p w14:paraId="78CDC429">
      <w:pPr>
        <w:spacing w:line="241" w:lineRule="auto"/>
        <w:rPr>
          <w:rFonts w:ascii="Arial"/>
          <w:sz w:val="21"/>
        </w:rPr>
      </w:pPr>
    </w:p>
    <w:p w14:paraId="356C4651">
      <w:pPr>
        <w:spacing w:line="241" w:lineRule="auto"/>
        <w:rPr>
          <w:rFonts w:ascii="Arial"/>
          <w:sz w:val="21"/>
        </w:rPr>
      </w:pPr>
    </w:p>
    <w:p w14:paraId="2E28F89C">
      <w:pPr>
        <w:spacing w:line="242" w:lineRule="auto"/>
        <w:rPr>
          <w:rFonts w:ascii="Arial"/>
          <w:sz w:val="21"/>
        </w:rPr>
      </w:pPr>
    </w:p>
    <w:p w14:paraId="67CD7FFF">
      <w:pPr>
        <w:spacing w:line="242" w:lineRule="auto"/>
        <w:rPr>
          <w:rFonts w:ascii="Arial"/>
          <w:sz w:val="21"/>
        </w:rPr>
      </w:pPr>
    </w:p>
    <w:p w14:paraId="3716831E">
      <w:pPr>
        <w:spacing w:line="242" w:lineRule="auto"/>
        <w:rPr>
          <w:rFonts w:ascii="Arial"/>
          <w:sz w:val="21"/>
        </w:rPr>
      </w:pPr>
    </w:p>
    <w:p w14:paraId="22EAA07A">
      <w:pPr>
        <w:spacing w:line="242" w:lineRule="auto"/>
        <w:rPr>
          <w:rFonts w:ascii="Arial"/>
          <w:sz w:val="21"/>
        </w:rPr>
      </w:pPr>
    </w:p>
    <w:p w14:paraId="557E3548">
      <w:pPr>
        <w:spacing w:line="242" w:lineRule="auto"/>
        <w:rPr>
          <w:rFonts w:ascii="Arial"/>
          <w:sz w:val="21"/>
        </w:rPr>
      </w:pPr>
    </w:p>
    <w:p w14:paraId="49308623">
      <w:pPr>
        <w:spacing w:line="242" w:lineRule="auto"/>
        <w:rPr>
          <w:rFonts w:ascii="Arial"/>
          <w:sz w:val="21"/>
        </w:rPr>
      </w:pPr>
    </w:p>
    <w:p w14:paraId="24793A72">
      <w:pPr>
        <w:pStyle w:val="3"/>
        <w:spacing w:before="75" w:line="210" w:lineRule="auto"/>
        <w:ind w:left="1" w:right="730" w:hanging="1"/>
      </w:pPr>
      <w:r>
        <w:rPr>
          <w:spacing w:val="7"/>
        </w:rPr>
        <w:t>法定代表人</w:t>
      </w:r>
      <w:r>
        <w:t xml:space="preserve">  </w:t>
      </w:r>
      <w:r>
        <w:rPr>
          <w:spacing w:val="-3"/>
        </w:rPr>
        <w:t>或其授权人：</w:t>
      </w:r>
    </w:p>
    <w:p w14:paraId="2ED45A89">
      <w:pPr>
        <w:rPr>
          <w:rFonts w:ascii="Arial"/>
          <w:sz w:val="21"/>
        </w:rPr>
      </w:pPr>
    </w:p>
    <w:p w14:paraId="47F2EE40">
      <w:pPr>
        <w:rPr>
          <w:rFonts w:ascii="Arial"/>
          <w:sz w:val="21"/>
        </w:rPr>
      </w:pPr>
    </w:p>
    <w:p w14:paraId="7A160BF7">
      <w:pPr>
        <w:rPr>
          <w:rFonts w:ascii="Arial"/>
          <w:sz w:val="21"/>
        </w:rPr>
      </w:pPr>
    </w:p>
    <w:p w14:paraId="07374BC1">
      <w:pPr>
        <w:rPr>
          <w:rFonts w:ascii="Arial"/>
          <w:sz w:val="21"/>
        </w:rPr>
      </w:pPr>
    </w:p>
    <w:p w14:paraId="38AA8220">
      <w:pPr>
        <w:rPr>
          <w:rFonts w:ascii="Arial"/>
          <w:sz w:val="21"/>
        </w:rPr>
      </w:pPr>
    </w:p>
    <w:p w14:paraId="5BF992E2">
      <w:pPr>
        <w:rPr>
          <w:rFonts w:ascii="Arial"/>
          <w:sz w:val="21"/>
        </w:rPr>
      </w:pPr>
    </w:p>
    <w:p w14:paraId="5B8DB421">
      <w:pPr>
        <w:rPr>
          <w:rFonts w:ascii="Arial"/>
          <w:sz w:val="21"/>
        </w:rPr>
      </w:pPr>
    </w:p>
    <w:p w14:paraId="0DBE2017">
      <w:pPr>
        <w:rPr>
          <w:rFonts w:ascii="Arial"/>
          <w:sz w:val="21"/>
        </w:rPr>
      </w:pPr>
    </w:p>
    <w:p w14:paraId="4E6E395A">
      <w:pPr>
        <w:rPr>
          <w:rFonts w:ascii="Arial"/>
          <w:sz w:val="21"/>
        </w:rPr>
      </w:pPr>
    </w:p>
    <w:p w14:paraId="66BB2D38">
      <w:pPr>
        <w:pStyle w:val="3"/>
        <w:spacing w:before="75" w:line="227" w:lineRule="auto"/>
        <w:ind w:right="-2940" w:rightChars="-1400"/>
      </w:pPr>
      <w:r>
        <w:rPr>
          <w:spacing w:val="-8"/>
        </w:rPr>
        <w:t>编</w:t>
      </w:r>
      <w:r>
        <w:rPr>
          <w:spacing w:val="11"/>
        </w:rPr>
        <w:t xml:space="preserve">  </w:t>
      </w:r>
      <w:r>
        <w:rPr>
          <w:spacing w:val="-8"/>
        </w:rPr>
        <w:t>制</w:t>
      </w:r>
      <w:r>
        <w:rPr>
          <w:spacing w:val="10"/>
        </w:rPr>
        <w:t xml:space="preserve">  </w:t>
      </w:r>
      <w:r>
        <w:rPr>
          <w:spacing w:val="-8"/>
        </w:rPr>
        <w:t>人：</w:t>
      </w:r>
      <w:r>
        <w:rPr>
          <w:u w:val="single" w:color="auto"/>
        </w:rPr>
        <w:tab/>
      </w:r>
      <w:r>
        <w:rPr>
          <w:spacing w:val="8"/>
        </w:rPr>
        <w:t xml:space="preserve"> </w:t>
      </w:r>
      <w:r>
        <w:rPr>
          <w:u w:val="single" w:color="auto"/>
        </w:rPr>
        <w:tab/>
      </w:r>
      <w:r>
        <w:rPr>
          <w:spacing w:val="8"/>
        </w:rPr>
        <w:t xml:space="preserve"> </w:t>
      </w:r>
      <w:r>
        <w:rPr>
          <w:u w:val="single" w:color="auto"/>
        </w:rPr>
        <w:tab/>
      </w:r>
      <w:r>
        <w:rPr>
          <w:spacing w:val="8"/>
        </w:rPr>
        <w:t xml:space="preserve"> </w:t>
      </w:r>
      <w:r>
        <w:rPr>
          <w:u w:val="single" w:color="auto"/>
        </w:rPr>
        <w:tab/>
      </w:r>
      <w:r>
        <w:rPr>
          <w:spacing w:val="8"/>
        </w:rPr>
        <w:t xml:space="preserve"> </w:t>
      </w:r>
    </w:p>
    <w:p w14:paraId="1F4B57ED">
      <w:pPr>
        <w:spacing w:before="82"/>
      </w:pPr>
    </w:p>
    <w:p w14:paraId="1554140E">
      <w:pPr>
        <w:spacing w:line="14" w:lineRule="auto"/>
        <w:rPr>
          <w:rFonts w:ascii="Arial"/>
          <w:sz w:val="2"/>
        </w:rPr>
      </w:pPr>
      <w:r>
        <w:rPr>
          <w:rFonts w:ascii="Arial" w:hAnsi="Arial" w:eastAsia="Arial" w:cs="Arial"/>
          <w:sz w:val="2"/>
          <w:szCs w:val="2"/>
        </w:rPr>
        <w:br w:type="column"/>
      </w:r>
    </w:p>
    <w:p w14:paraId="0209990D">
      <w:pPr>
        <w:pStyle w:val="3"/>
        <w:tabs>
          <w:tab w:val="left" w:pos="2500"/>
        </w:tabs>
        <w:spacing w:before="46" w:line="226" w:lineRule="auto"/>
      </w:pPr>
      <w:r>
        <w:rPr>
          <w:u w:val="single" w:color="auto"/>
        </w:rPr>
        <w:tab/>
      </w:r>
      <w:r>
        <w:rPr>
          <w:spacing w:val="7"/>
        </w:rPr>
        <w:t xml:space="preserve">      </w:t>
      </w:r>
      <w:r>
        <w:rPr>
          <w:spacing w:val="-2"/>
        </w:rPr>
        <w:t>造价咨询人：</w:t>
      </w:r>
    </w:p>
    <w:p w14:paraId="436D96DD">
      <w:pPr>
        <w:pStyle w:val="3"/>
        <w:spacing w:before="78" w:line="228" w:lineRule="auto"/>
        <w:ind w:left="799"/>
        <w:rPr>
          <w:sz w:val="19"/>
          <w:szCs w:val="19"/>
        </w:rPr>
      </w:pPr>
      <w:r>
        <w:rPr>
          <w:spacing w:val="-2"/>
          <w:sz w:val="19"/>
          <w:szCs w:val="19"/>
        </w:rPr>
        <w:t>(单位盖章)</w:t>
      </w:r>
    </w:p>
    <w:p w14:paraId="4A5395C0">
      <w:pPr>
        <w:spacing w:line="266" w:lineRule="auto"/>
        <w:rPr>
          <w:rFonts w:ascii="Arial"/>
          <w:sz w:val="21"/>
        </w:rPr>
      </w:pPr>
    </w:p>
    <w:p w14:paraId="3E66EB97">
      <w:pPr>
        <w:spacing w:line="266" w:lineRule="auto"/>
        <w:rPr>
          <w:rFonts w:ascii="Arial"/>
          <w:sz w:val="21"/>
        </w:rPr>
      </w:pPr>
    </w:p>
    <w:p w14:paraId="593833B5">
      <w:pPr>
        <w:spacing w:line="266" w:lineRule="auto"/>
        <w:rPr>
          <w:rFonts w:ascii="Arial"/>
          <w:sz w:val="21"/>
        </w:rPr>
      </w:pPr>
    </w:p>
    <w:p w14:paraId="65A633AB">
      <w:pPr>
        <w:spacing w:line="267" w:lineRule="auto"/>
        <w:rPr>
          <w:rFonts w:ascii="Arial"/>
          <w:sz w:val="21"/>
        </w:rPr>
      </w:pPr>
    </w:p>
    <w:p w14:paraId="3571DD09">
      <w:pPr>
        <w:spacing w:line="267" w:lineRule="auto"/>
        <w:rPr>
          <w:rFonts w:ascii="Arial"/>
          <w:sz w:val="21"/>
        </w:rPr>
      </w:pPr>
    </w:p>
    <w:p w14:paraId="4237DC28">
      <w:pPr>
        <w:spacing w:line="267" w:lineRule="auto"/>
        <w:rPr>
          <w:rFonts w:ascii="Arial"/>
          <w:sz w:val="21"/>
        </w:rPr>
      </w:pPr>
    </w:p>
    <w:p w14:paraId="03691CE5">
      <w:pPr>
        <w:spacing w:line="267" w:lineRule="auto"/>
        <w:rPr>
          <w:rFonts w:ascii="Arial"/>
          <w:sz w:val="21"/>
        </w:rPr>
      </w:pPr>
    </w:p>
    <w:p w14:paraId="7250372E">
      <w:pPr>
        <w:pStyle w:val="3"/>
        <w:spacing w:before="75" w:line="193" w:lineRule="auto"/>
        <w:ind w:left="3236"/>
      </w:pPr>
      <w:r>
        <w:rPr>
          <w:spacing w:val="7"/>
        </w:rPr>
        <w:t>法定代表人</w:t>
      </w:r>
    </w:p>
    <w:p w14:paraId="0F1C5334">
      <w:pPr>
        <w:pStyle w:val="3"/>
        <w:tabs>
          <w:tab w:val="left" w:pos="2500"/>
        </w:tabs>
        <w:spacing w:before="1" w:line="227" w:lineRule="auto"/>
      </w:pPr>
      <w:r>
        <w:rPr>
          <w:u w:val="single" w:color="auto"/>
        </w:rPr>
        <w:tab/>
      </w:r>
      <w:r>
        <w:rPr>
          <w:spacing w:val="8"/>
        </w:rPr>
        <w:t xml:space="preserve">      </w:t>
      </w:r>
      <w:r>
        <w:rPr>
          <w:spacing w:val="-3"/>
        </w:rPr>
        <w:t>或其授权人：</w:t>
      </w:r>
    </w:p>
    <w:p w14:paraId="66831907">
      <w:pPr>
        <w:pStyle w:val="3"/>
        <w:spacing w:before="77" w:line="228" w:lineRule="auto"/>
        <w:ind w:left="694"/>
        <w:rPr>
          <w:sz w:val="19"/>
          <w:szCs w:val="19"/>
        </w:rPr>
      </w:pPr>
      <w:r>
        <w:rPr>
          <w:spacing w:val="-1"/>
          <w:sz w:val="19"/>
          <w:szCs w:val="19"/>
        </w:rPr>
        <w:t>(签字或盖章)</w:t>
      </w:r>
    </w:p>
    <w:p w14:paraId="21C21D58">
      <w:pPr>
        <w:spacing w:line="261" w:lineRule="auto"/>
        <w:rPr>
          <w:rFonts w:ascii="Arial"/>
          <w:sz w:val="21"/>
        </w:rPr>
      </w:pPr>
    </w:p>
    <w:p w14:paraId="31A4F96E">
      <w:pPr>
        <w:spacing w:line="261" w:lineRule="auto"/>
        <w:rPr>
          <w:rFonts w:ascii="Arial"/>
          <w:sz w:val="21"/>
        </w:rPr>
      </w:pPr>
    </w:p>
    <w:p w14:paraId="1FBA3F7B">
      <w:pPr>
        <w:spacing w:line="261" w:lineRule="auto"/>
        <w:rPr>
          <w:rFonts w:ascii="Arial"/>
          <w:sz w:val="21"/>
        </w:rPr>
      </w:pPr>
    </w:p>
    <w:p w14:paraId="425867EC">
      <w:pPr>
        <w:spacing w:line="261" w:lineRule="auto"/>
        <w:rPr>
          <w:rFonts w:ascii="Arial"/>
          <w:sz w:val="21"/>
        </w:rPr>
      </w:pPr>
    </w:p>
    <w:p w14:paraId="76479FC2">
      <w:pPr>
        <w:spacing w:line="261" w:lineRule="auto"/>
        <w:rPr>
          <w:rFonts w:ascii="Arial"/>
          <w:sz w:val="21"/>
        </w:rPr>
      </w:pPr>
    </w:p>
    <w:p w14:paraId="11A02709">
      <w:pPr>
        <w:spacing w:line="261" w:lineRule="auto"/>
        <w:rPr>
          <w:rFonts w:ascii="Arial"/>
          <w:sz w:val="21"/>
        </w:rPr>
      </w:pPr>
    </w:p>
    <w:p w14:paraId="013AEEE8">
      <w:pPr>
        <w:spacing w:line="262" w:lineRule="auto"/>
        <w:rPr>
          <w:rFonts w:ascii="Arial"/>
          <w:sz w:val="21"/>
        </w:rPr>
      </w:pPr>
    </w:p>
    <w:p w14:paraId="3369F6E7">
      <w:pPr>
        <w:spacing w:line="262" w:lineRule="auto"/>
        <w:rPr>
          <w:rFonts w:ascii="Arial"/>
          <w:sz w:val="21"/>
        </w:rPr>
      </w:pPr>
    </w:p>
    <w:p w14:paraId="264B0875">
      <w:pPr>
        <w:pStyle w:val="3"/>
        <w:tabs>
          <w:tab w:val="left" w:pos="3242"/>
        </w:tabs>
        <w:spacing w:before="75" w:line="228" w:lineRule="auto"/>
      </w:pPr>
      <w:r>
        <w:tab/>
      </w:r>
      <w:r>
        <w:rPr>
          <w:spacing w:val="-9"/>
        </w:rPr>
        <w:t>复</w:t>
      </w:r>
      <w:r>
        <w:rPr>
          <w:spacing w:val="11"/>
        </w:rPr>
        <w:t xml:space="preserve">  </w:t>
      </w:r>
      <w:r>
        <w:rPr>
          <w:spacing w:val="-9"/>
        </w:rPr>
        <w:t>核</w:t>
      </w:r>
      <w:r>
        <w:rPr>
          <w:spacing w:val="10"/>
        </w:rPr>
        <w:t xml:space="preserve">  </w:t>
      </w:r>
      <w:r>
        <w:rPr>
          <w:spacing w:val="-9"/>
        </w:rPr>
        <w:t>人：</w:t>
      </w:r>
    </w:p>
    <w:p w14:paraId="6558E5FC">
      <w:pPr>
        <w:pStyle w:val="3"/>
        <w:spacing w:before="75" w:line="228" w:lineRule="auto"/>
        <w:ind w:left="215"/>
        <w:rPr>
          <w:sz w:val="19"/>
          <w:szCs w:val="19"/>
        </w:rPr>
      </w:pPr>
      <w:r>
        <w:rPr>
          <w:spacing w:val="1"/>
          <w:sz w:val="19"/>
          <w:szCs w:val="19"/>
        </w:rPr>
        <w:t>(造价人员签字盖专用章)</w:t>
      </w:r>
    </w:p>
    <w:p w14:paraId="3E292FF9">
      <w:pPr>
        <w:spacing w:line="14" w:lineRule="auto"/>
        <w:rPr>
          <w:rFonts w:ascii="Arial"/>
          <w:sz w:val="2"/>
        </w:rPr>
      </w:pPr>
      <w:r>
        <w:rPr>
          <w:rFonts w:ascii="Arial" w:hAnsi="Arial" w:eastAsia="Arial" w:cs="Arial"/>
          <w:sz w:val="2"/>
          <w:szCs w:val="2"/>
        </w:rPr>
        <w:br w:type="column"/>
      </w:r>
    </w:p>
    <w:p w14:paraId="4895459B">
      <w:pPr>
        <w:spacing w:line="342" w:lineRule="auto"/>
        <w:rPr>
          <w:rFonts w:ascii="Arial"/>
          <w:sz w:val="21"/>
        </w:rPr>
      </w:pPr>
      <w:r>
        <w:drawing>
          <wp:anchor distT="0" distB="0" distL="0" distR="0" simplePos="0" relativeHeight="251767808" behindDoc="0" locked="0" layoutInCell="1" allowOverlap="1">
            <wp:simplePos x="0" y="0"/>
            <wp:positionH relativeFrom="column">
              <wp:posOffset>0</wp:posOffset>
            </wp:positionH>
            <wp:positionV relativeFrom="paragraph">
              <wp:posOffset>186690</wp:posOffset>
            </wp:positionV>
            <wp:extent cx="1617345" cy="9525"/>
            <wp:effectExtent l="0" t="0" r="0" b="0"/>
            <wp:wrapNone/>
            <wp:docPr id="58" name="IM 2"/>
            <wp:cNvGraphicFramePr/>
            <a:graphic xmlns:a="http://schemas.openxmlformats.org/drawingml/2006/main">
              <a:graphicData uri="http://schemas.openxmlformats.org/drawingml/2006/picture">
                <pic:pic xmlns:pic="http://schemas.openxmlformats.org/drawingml/2006/picture">
                  <pic:nvPicPr>
                    <pic:cNvPr id="58" name="IM 2"/>
                    <pic:cNvPicPr/>
                  </pic:nvPicPr>
                  <pic:blipFill>
                    <a:blip r:embed="rId174"/>
                    <a:stretch>
                      <a:fillRect/>
                    </a:stretch>
                  </pic:blipFill>
                  <pic:spPr>
                    <a:xfrm>
                      <a:off x="0" y="0"/>
                      <a:ext cx="1617583" cy="9509"/>
                    </a:xfrm>
                    <a:prstGeom prst="rect">
                      <a:avLst/>
                    </a:prstGeom>
                  </pic:spPr>
                </pic:pic>
              </a:graphicData>
            </a:graphic>
          </wp:anchor>
        </w:drawing>
      </w:r>
    </w:p>
    <w:p w14:paraId="6AE72EC5">
      <w:pPr>
        <w:pStyle w:val="3"/>
        <w:spacing w:before="62" w:line="228" w:lineRule="auto"/>
        <w:ind w:left="529"/>
        <w:rPr>
          <w:sz w:val="19"/>
          <w:szCs w:val="19"/>
        </w:rPr>
      </w:pPr>
      <w:r>
        <w:rPr>
          <w:sz w:val="19"/>
          <w:szCs w:val="19"/>
        </w:rPr>
        <w:t>(单位资质专用章)</w:t>
      </w:r>
    </w:p>
    <w:p w14:paraId="180AE7CE">
      <w:pPr>
        <w:spacing w:line="247" w:lineRule="auto"/>
        <w:rPr>
          <w:rFonts w:ascii="Arial"/>
          <w:sz w:val="21"/>
        </w:rPr>
      </w:pPr>
    </w:p>
    <w:p w14:paraId="08A9C3D1">
      <w:pPr>
        <w:spacing w:line="247" w:lineRule="auto"/>
        <w:rPr>
          <w:rFonts w:ascii="Arial"/>
          <w:sz w:val="21"/>
        </w:rPr>
      </w:pPr>
    </w:p>
    <w:p w14:paraId="14720687">
      <w:pPr>
        <w:spacing w:line="247" w:lineRule="auto"/>
        <w:rPr>
          <w:rFonts w:ascii="Arial"/>
          <w:sz w:val="21"/>
        </w:rPr>
      </w:pPr>
    </w:p>
    <w:p w14:paraId="19BF8C3F">
      <w:pPr>
        <w:spacing w:line="247" w:lineRule="auto"/>
        <w:rPr>
          <w:rFonts w:ascii="Arial"/>
          <w:sz w:val="21"/>
        </w:rPr>
      </w:pPr>
    </w:p>
    <w:p w14:paraId="639169E6">
      <w:pPr>
        <w:spacing w:line="247" w:lineRule="auto"/>
        <w:rPr>
          <w:rFonts w:ascii="Arial"/>
          <w:sz w:val="21"/>
        </w:rPr>
      </w:pPr>
    </w:p>
    <w:p w14:paraId="79A7249D">
      <w:pPr>
        <w:spacing w:line="248" w:lineRule="auto"/>
        <w:rPr>
          <w:rFonts w:ascii="Arial"/>
          <w:sz w:val="21"/>
        </w:rPr>
      </w:pPr>
    </w:p>
    <w:p w14:paraId="60AF41C0">
      <w:pPr>
        <w:spacing w:line="248" w:lineRule="auto"/>
        <w:rPr>
          <w:rFonts w:ascii="Arial"/>
          <w:sz w:val="21"/>
        </w:rPr>
      </w:pPr>
    </w:p>
    <w:p w14:paraId="26967F97">
      <w:pPr>
        <w:spacing w:line="248" w:lineRule="auto"/>
        <w:rPr>
          <w:rFonts w:ascii="Arial"/>
          <w:sz w:val="21"/>
        </w:rPr>
      </w:pPr>
    </w:p>
    <w:p w14:paraId="6A6030C5">
      <w:pPr>
        <w:spacing w:line="248" w:lineRule="auto"/>
        <w:rPr>
          <w:rFonts w:ascii="Arial"/>
          <w:sz w:val="21"/>
        </w:rPr>
      </w:pPr>
    </w:p>
    <w:p w14:paraId="6F6B5A57">
      <w:pPr>
        <w:spacing w:line="248" w:lineRule="auto"/>
        <w:rPr>
          <w:rFonts w:ascii="Arial"/>
          <w:sz w:val="21"/>
        </w:rPr>
      </w:pPr>
      <w:r>
        <w:drawing>
          <wp:anchor distT="0" distB="0" distL="0" distR="0" simplePos="0" relativeHeight="251766784" behindDoc="0" locked="0" layoutInCell="1" allowOverlap="1">
            <wp:simplePos x="0" y="0"/>
            <wp:positionH relativeFrom="column">
              <wp:posOffset>0</wp:posOffset>
            </wp:positionH>
            <wp:positionV relativeFrom="paragraph">
              <wp:posOffset>126365</wp:posOffset>
            </wp:positionV>
            <wp:extent cx="1617345" cy="9525"/>
            <wp:effectExtent l="0" t="0" r="0" b="0"/>
            <wp:wrapNone/>
            <wp:docPr id="59" name="IM 4"/>
            <wp:cNvGraphicFramePr/>
            <a:graphic xmlns:a="http://schemas.openxmlformats.org/drawingml/2006/main">
              <a:graphicData uri="http://schemas.openxmlformats.org/drawingml/2006/picture">
                <pic:pic xmlns:pic="http://schemas.openxmlformats.org/drawingml/2006/picture">
                  <pic:nvPicPr>
                    <pic:cNvPr id="59" name="IM 4"/>
                    <pic:cNvPicPr/>
                  </pic:nvPicPr>
                  <pic:blipFill>
                    <a:blip r:embed="rId175"/>
                    <a:stretch>
                      <a:fillRect/>
                    </a:stretch>
                  </pic:blipFill>
                  <pic:spPr>
                    <a:xfrm>
                      <a:off x="0" y="0"/>
                      <a:ext cx="1617583" cy="9509"/>
                    </a:xfrm>
                    <a:prstGeom prst="rect">
                      <a:avLst/>
                    </a:prstGeom>
                  </pic:spPr>
                </pic:pic>
              </a:graphicData>
            </a:graphic>
          </wp:anchor>
        </w:drawing>
      </w:r>
    </w:p>
    <w:p w14:paraId="5EDF4240">
      <w:pPr>
        <w:pStyle w:val="3"/>
        <w:spacing w:before="62" w:line="228" w:lineRule="auto"/>
        <w:ind w:left="724"/>
        <w:rPr>
          <w:sz w:val="19"/>
          <w:szCs w:val="19"/>
        </w:rPr>
      </w:pPr>
      <w:r>
        <w:rPr>
          <w:spacing w:val="-1"/>
          <w:sz w:val="19"/>
          <w:szCs w:val="19"/>
        </w:rPr>
        <w:t>(签字或盖章)</w:t>
      </w:r>
    </w:p>
    <w:p w14:paraId="15B74782">
      <w:pPr>
        <w:spacing w:line="246" w:lineRule="auto"/>
        <w:rPr>
          <w:rFonts w:ascii="Arial"/>
          <w:sz w:val="21"/>
        </w:rPr>
      </w:pPr>
    </w:p>
    <w:p w14:paraId="2E24529D">
      <w:pPr>
        <w:spacing w:line="246" w:lineRule="auto"/>
        <w:rPr>
          <w:rFonts w:ascii="Arial"/>
          <w:sz w:val="21"/>
        </w:rPr>
      </w:pPr>
    </w:p>
    <w:p w14:paraId="47D9FBB9">
      <w:pPr>
        <w:spacing w:line="246" w:lineRule="auto"/>
        <w:rPr>
          <w:rFonts w:ascii="Arial"/>
          <w:sz w:val="21"/>
        </w:rPr>
      </w:pPr>
    </w:p>
    <w:p w14:paraId="6F176CFA">
      <w:pPr>
        <w:spacing w:line="246" w:lineRule="auto"/>
        <w:rPr>
          <w:rFonts w:ascii="Arial"/>
          <w:sz w:val="21"/>
        </w:rPr>
      </w:pPr>
    </w:p>
    <w:p w14:paraId="33596986">
      <w:pPr>
        <w:spacing w:line="246" w:lineRule="auto"/>
        <w:rPr>
          <w:rFonts w:ascii="Arial"/>
          <w:sz w:val="21"/>
        </w:rPr>
      </w:pPr>
    </w:p>
    <w:p w14:paraId="178622BD">
      <w:pPr>
        <w:spacing w:line="246" w:lineRule="auto"/>
        <w:rPr>
          <w:rFonts w:ascii="Arial"/>
          <w:sz w:val="21"/>
        </w:rPr>
      </w:pPr>
    </w:p>
    <w:p w14:paraId="1E20D21E">
      <w:pPr>
        <w:spacing w:line="246" w:lineRule="auto"/>
        <w:rPr>
          <w:rFonts w:ascii="Arial"/>
          <w:sz w:val="21"/>
        </w:rPr>
      </w:pPr>
    </w:p>
    <w:p w14:paraId="58C01D70">
      <w:pPr>
        <w:spacing w:line="246" w:lineRule="auto"/>
        <w:rPr>
          <w:rFonts w:ascii="Arial"/>
          <w:sz w:val="21"/>
        </w:rPr>
      </w:pPr>
    </w:p>
    <w:p w14:paraId="0D60E84F">
      <w:pPr>
        <w:spacing w:line="246" w:lineRule="auto"/>
        <w:rPr>
          <w:rFonts w:ascii="Arial"/>
          <w:sz w:val="21"/>
        </w:rPr>
      </w:pPr>
    </w:p>
    <w:p w14:paraId="638E3C29">
      <w:pPr>
        <w:spacing w:line="246" w:lineRule="auto"/>
        <w:rPr>
          <w:rFonts w:ascii="Arial"/>
          <w:sz w:val="21"/>
        </w:rPr>
      </w:pPr>
      <w:r>
        <w:drawing>
          <wp:anchor distT="0" distB="0" distL="0" distR="0" simplePos="0" relativeHeight="251765760" behindDoc="0" locked="0" layoutInCell="1" allowOverlap="1">
            <wp:simplePos x="0" y="0"/>
            <wp:positionH relativeFrom="column">
              <wp:posOffset>0</wp:posOffset>
            </wp:positionH>
            <wp:positionV relativeFrom="paragraph">
              <wp:posOffset>125095</wp:posOffset>
            </wp:positionV>
            <wp:extent cx="1617345" cy="9525"/>
            <wp:effectExtent l="0" t="0" r="0" b="0"/>
            <wp:wrapNone/>
            <wp:docPr id="60" name="IM 6"/>
            <wp:cNvGraphicFramePr/>
            <a:graphic xmlns:a="http://schemas.openxmlformats.org/drawingml/2006/main">
              <a:graphicData uri="http://schemas.openxmlformats.org/drawingml/2006/picture">
                <pic:pic xmlns:pic="http://schemas.openxmlformats.org/drawingml/2006/picture">
                  <pic:nvPicPr>
                    <pic:cNvPr id="60" name="IM 6"/>
                    <pic:cNvPicPr/>
                  </pic:nvPicPr>
                  <pic:blipFill>
                    <a:blip r:embed="rId176"/>
                    <a:stretch>
                      <a:fillRect/>
                    </a:stretch>
                  </pic:blipFill>
                  <pic:spPr>
                    <a:xfrm>
                      <a:off x="0" y="0"/>
                      <a:ext cx="1617583" cy="9509"/>
                    </a:xfrm>
                    <a:prstGeom prst="rect">
                      <a:avLst/>
                    </a:prstGeom>
                  </pic:spPr>
                </pic:pic>
              </a:graphicData>
            </a:graphic>
          </wp:anchor>
        </w:drawing>
      </w:r>
    </w:p>
    <w:p w14:paraId="259FA453">
      <w:pPr>
        <w:pStyle w:val="3"/>
        <w:spacing w:before="63" w:line="228" w:lineRule="auto"/>
        <w:ind w:left="140"/>
        <w:rPr>
          <w:sz w:val="19"/>
          <w:szCs w:val="19"/>
        </w:rPr>
      </w:pPr>
      <w:r>
        <w:rPr>
          <w:spacing w:val="1"/>
          <w:sz w:val="19"/>
          <w:szCs w:val="19"/>
        </w:rPr>
        <w:t>(造价工程师签字盖专用章)</w:t>
      </w:r>
    </w:p>
    <w:p w14:paraId="403670EA">
      <w:pPr>
        <w:spacing w:line="228" w:lineRule="auto"/>
        <w:rPr>
          <w:sz w:val="19"/>
          <w:szCs w:val="19"/>
        </w:rPr>
        <w:sectPr>
          <w:type w:val="continuous"/>
          <w:pgSz w:w="11960" w:h="16880"/>
          <w:pgMar w:top="1228" w:right="946" w:bottom="1191" w:left="893" w:header="0" w:footer="977" w:gutter="0"/>
          <w:cols w:equalWidth="0" w:num="3">
            <w:col w:w="2098" w:space="100"/>
            <w:col w:w="5275" w:space="100"/>
            <w:col w:w="2548"/>
          </w:cols>
        </w:sectPr>
      </w:pPr>
    </w:p>
    <w:p w14:paraId="3373D4BA">
      <w:pPr>
        <w:spacing w:line="259" w:lineRule="auto"/>
        <w:rPr>
          <w:rFonts w:ascii="Arial"/>
          <w:sz w:val="21"/>
        </w:rPr>
      </w:pPr>
    </w:p>
    <w:p w14:paraId="407FA58C">
      <w:pPr>
        <w:spacing w:line="259" w:lineRule="auto"/>
        <w:rPr>
          <w:rFonts w:ascii="Arial"/>
          <w:sz w:val="21"/>
        </w:rPr>
      </w:pPr>
    </w:p>
    <w:p w14:paraId="79F01BEF">
      <w:pPr>
        <w:spacing w:line="260" w:lineRule="auto"/>
        <w:rPr>
          <w:rFonts w:ascii="Arial"/>
          <w:sz w:val="21"/>
        </w:rPr>
      </w:pPr>
    </w:p>
    <w:p w14:paraId="0AE1BF62">
      <w:pPr>
        <w:spacing w:line="260" w:lineRule="auto"/>
        <w:rPr>
          <w:rFonts w:ascii="Arial"/>
          <w:sz w:val="21"/>
        </w:rPr>
      </w:pPr>
    </w:p>
    <w:p w14:paraId="1DCDFB8B">
      <w:pPr>
        <w:spacing w:line="260" w:lineRule="auto"/>
        <w:rPr>
          <w:rFonts w:ascii="Arial"/>
          <w:sz w:val="21"/>
        </w:rPr>
      </w:pPr>
    </w:p>
    <w:p w14:paraId="6F018365">
      <w:pPr>
        <w:pStyle w:val="3"/>
        <w:spacing w:before="76" w:line="193" w:lineRule="auto"/>
      </w:pPr>
      <w:r>
        <w:rPr>
          <w:spacing w:val="-5"/>
        </w:rPr>
        <w:t>编 制</w:t>
      </w:r>
      <w:r>
        <w:rPr>
          <w:spacing w:val="31"/>
        </w:rPr>
        <w:t xml:space="preserve"> </w:t>
      </w:r>
      <w:r>
        <w:rPr>
          <w:spacing w:val="-5"/>
        </w:rPr>
        <w:t>时</w:t>
      </w:r>
      <w:r>
        <w:rPr>
          <w:spacing w:val="33"/>
        </w:rPr>
        <w:t xml:space="preserve"> </w:t>
      </w:r>
      <w:r>
        <w:rPr>
          <w:spacing w:val="-5"/>
        </w:rPr>
        <w:t>间：</w:t>
      </w:r>
      <w:r>
        <w:rPr>
          <w:spacing w:val="3"/>
        </w:rPr>
        <w:t xml:space="preserve">          </w:t>
      </w:r>
      <w:r>
        <w:rPr>
          <w:spacing w:val="-5"/>
        </w:rPr>
        <w:t>年</w:t>
      </w:r>
      <w:r>
        <w:rPr>
          <w:spacing w:val="11"/>
        </w:rPr>
        <w:t xml:space="preserve">   </w:t>
      </w:r>
      <w:r>
        <w:rPr>
          <w:spacing w:val="-5"/>
        </w:rPr>
        <w:t>月</w:t>
      </w:r>
      <w:r>
        <w:rPr>
          <w:spacing w:val="22"/>
        </w:rPr>
        <w:t xml:space="preserve">   </w:t>
      </w:r>
      <w:r>
        <w:rPr>
          <w:spacing w:val="-5"/>
        </w:rPr>
        <w:t>日</w:t>
      </w:r>
      <w:r>
        <w:rPr>
          <w:spacing w:val="2"/>
        </w:rPr>
        <w:t xml:space="preserve">           </w:t>
      </w:r>
      <w:r>
        <w:rPr>
          <w:spacing w:val="-5"/>
        </w:rPr>
        <w:t>复</w:t>
      </w:r>
      <w:r>
        <w:rPr>
          <w:spacing w:val="18"/>
        </w:rPr>
        <w:t xml:space="preserve"> </w:t>
      </w:r>
      <w:r>
        <w:rPr>
          <w:spacing w:val="-5"/>
        </w:rPr>
        <w:t>核</w:t>
      </w:r>
      <w:r>
        <w:rPr>
          <w:spacing w:val="25"/>
        </w:rPr>
        <w:t xml:space="preserve"> </w:t>
      </w:r>
      <w:r>
        <w:rPr>
          <w:spacing w:val="-5"/>
        </w:rPr>
        <w:t>时</w:t>
      </w:r>
      <w:r>
        <w:rPr>
          <w:spacing w:val="33"/>
        </w:rPr>
        <w:t xml:space="preserve"> </w:t>
      </w:r>
      <w:r>
        <w:rPr>
          <w:spacing w:val="-5"/>
        </w:rPr>
        <w:t>间：          年</w:t>
      </w:r>
      <w:r>
        <w:rPr>
          <w:spacing w:val="9"/>
        </w:rPr>
        <w:t xml:space="preserve">   </w:t>
      </w:r>
      <w:r>
        <w:rPr>
          <w:spacing w:val="-5"/>
        </w:rPr>
        <w:t>月</w:t>
      </w:r>
      <w:r>
        <w:rPr>
          <w:spacing w:val="22"/>
        </w:rPr>
        <w:t xml:space="preserve">   </w:t>
      </w:r>
      <w:r>
        <w:rPr>
          <w:spacing w:val="-5"/>
        </w:rPr>
        <w:t>日</w:t>
      </w:r>
    </w:p>
    <w:p w14:paraId="1F6775D2">
      <w:pPr>
        <w:spacing w:line="193" w:lineRule="auto"/>
        <w:sectPr>
          <w:type w:val="continuous"/>
          <w:pgSz w:w="11960" w:h="16880"/>
          <w:pgMar w:top="1228" w:right="946" w:bottom="1191" w:left="893" w:header="0" w:footer="977" w:gutter="0"/>
          <w:cols w:equalWidth="0" w:num="1">
            <w:col w:w="10120"/>
          </w:cols>
        </w:sectPr>
      </w:pPr>
    </w:p>
    <w:p w14:paraId="2D962F3D">
      <w:pPr>
        <w:pStyle w:val="3"/>
        <w:spacing w:before="90" w:line="223" w:lineRule="auto"/>
        <w:ind w:left="3042"/>
        <w:outlineLvl w:val="0"/>
        <w:rPr>
          <w:sz w:val="35"/>
          <w:szCs w:val="35"/>
        </w:rPr>
      </w:pPr>
      <w:r>
        <w:drawing>
          <wp:anchor distT="0" distB="0" distL="0" distR="0" simplePos="0" relativeHeight="251768832" behindDoc="1" locked="0" layoutInCell="1" allowOverlap="1">
            <wp:simplePos x="0" y="0"/>
            <wp:positionH relativeFrom="column">
              <wp:posOffset>0</wp:posOffset>
            </wp:positionH>
            <wp:positionV relativeFrom="paragraph">
              <wp:posOffset>0</wp:posOffset>
            </wp:positionV>
            <wp:extent cx="6455410" cy="814705"/>
            <wp:effectExtent l="0" t="0" r="2540" b="4445"/>
            <wp:wrapNone/>
            <wp:docPr id="61" name="IM 8"/>
            <wp:cNvGraphicFramePr/>
            <a:graphic xmlns:a="http://schemas.openxmlformats.org/drawingml/2006/main">
              <a:graphicData uri="http://schemas.openxmlformats.org/drawingml/2006/picture">
                <pic:pic xmlns:pic="http://schemas.openxmlformats.org/drawingml/2006/picture">
                  <pic:nvPicPr>
                    <pic:cNvPr id="61" name="IM 8"/>
                    <pic:cNvPicPr/>
                  </pic:nvPicPr>
                  <pic:blipFill>
                    <a:blip r:embed="rId177"/>
                    <a:stretch>
                      <a:fillRect/>
                    </a:stretch>
                  </pic:blipFill>
                  <pic:spPr>
                    <a:xfrm>
                      <a:off x="0" y="0"/>
                      <a:ext cx="6455145" cy="814669"/>
                    </a:xfrm>
                    <a:prstGeom prst="rect">
                      <a:avLst/>
                    </a:prstGeom>
                  </pic:spPr>
                </pic:pic>
              </a:graphicData>
            </a:graphic>
          </wp:anchor>
        </w:drawing>
      </w:r>
      <w:r>
        <w:rPr>
          <w:spacing w:val="21"/>
          <w:sz w:val="35"/>
          <w:szCs w:val="35"/>
        </w:rPr>
        <w:t>建设项目投标报价汇总表</w:t>
      </w:r>
    </w:p>
    <w:p w14:paraId="76E24770">
      <w:pPr>
        <w:pStyle w:val="3"/>
        <w:spacing w:before="131" w:line="207" w:lineRule="auto"/>
        <w:ind w:left="39" w:right="6840"/>
        <w:jc w:val="both"/>
        <w:rPr>
          <w:sz w:val="17"/>
          <w:szCs w:val="17"/>
        </w:rPr>
      </w:pPr>
      <w:r>
        <mc:AlternateContent>
          <mc:Choice Requires="wps">
            <w:drawing>
              <wp:anchor distT="0" distB="0" distL="114300" distR="114300" simplePos="0" relativeHeight="251769856" behindDoc="0" locked="0" layoutInCell="1" allowOverlap="1">
                <wp:simplePos x="0" y="0"/>
                <wp:positionH relativeFrom="column">
                  <wp:posOffset>5343525</wp:posOffset>
                </wp:positionH>
                <wp:positionV relativeFrom="paragraph">
                  <wp:posOffset>184785</wp:posOffset>
                </wp:positionV>
                <wp:extent cx="1105535" cy="160655"/>
                <wp:effectExtent l="0" t="0" r="0" b="0"/>
                <wp:wrapNone/>
                <wp:docPr id="121" name="文本框 121"/>
                <wp:cNvGraphicFramePr/>
                <a:graphic xmlns:a="http://schemas.openxmlformats.org/drawingml/2006/main">
                  <a:graphicData uri="http://schemas.microsoft.com/office/word/2010/wordprocessingShape">
                    <wps:wsp>
                      <wps:cNvSpPr txBox="1"/>
                      <wps:spPr>
                        <a:xfrm>
                          <a:off x="0" y="0"/>
                          <a:ext cx="1105535" cy="160655"/>
                        </a:xfrm>
                        <a:prstGeom prst="rect">
                          <a:avLst/>
                        </a:prstGeom>
                        <a:noFill/>
                        <a:ln>
                          <a:noFill/>
                        </a:ln>
                      </wps:spPr>
                      <wps:txbx>
                        <w:txbxContent>
                          <w:p w14:paraId="376E6826">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12"/>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0"/>
                                <w:sz w:val="17"/>
                                <w:szCs w:val="17"/>
                              </w:rPr>
                              <w:t xml:space="preserve">  </w:t>
                            </w:r>
                            <w:r>
                              <w:rPr>
                                <w:spacing w:val="-5"/>
                                <w:sz w:val="17"/>
                                <w:szCs w:val="17"/>
                              </w:rPr>
                              <w:t>页</w:t>
                            </w:r>
                          </w:p>
                        </w:txbxContent>
                      </wps:txbx>
                      <wps:bodyPr lIns="0" tIns="0" rIns="0" bIns="0" upright="1"/>
                    </wps:wsp>
                  </a:graphicData>
                </a:graphic>
              </wp:anchor>
            </w:drawing>
          </mc:Choice>
          <mc:Fallback>
            <w:pict>
              <v:shape id="_x0000_s1026" o:spid="_x0000_s1026" o:spt="202" type="#_x0000_t202" style="position:absolute;left:0pt;margin-left:420.75pt;margin-top:14.55pt;height:12.65pt;width:87.05pt;z-index:251769856;mso-width-relative:page;mso-height-relative:page;" filled="f" stroked="f" coordsize="21600,21600" o:gfxdata="UEsDBAoAAAAAAIdO4kAAAAAAAAAAAAAAAAAEAAAAZHJzL1BLAwQUAAAACACHTuJAW+hLjtkAAAAK&#10;AQAADwAAAGRycy9kb3ducmV2LnhtbE2Py07DMBBF90j9B2sqsaN2qiRqQyYVQrBCQqRhwdKJ3cRq&#10;PA6x++DvcVewHN2je8+Uu6sd2VnP3jhCSFYCmKbOKUM9wmfz+rAB5oMkJUdHGuFHe9hVi7tSFspd&#10;qNbnfehZLCFfSIQhhKng3HeDttKv3KQpZgc3WxniOfdczfISy+3I10Lk3EpDcWGQk34edHfcnyzC&#10;0xfVL+b7vf2oD7Vpmq2gt/yIeL9MxCOwoK/hD4abflSHKjq17kTKsxFhkyZZRBHW2wTYDRBJlgNr&#10;EbI0BV6V/P8L1S9QSwMEFAAAAAgAh07iQBSpN/y7AQAAdgMAAA4AAABkcnMvZTJvRG9jLnhtbK1T&#10;zY7TMBC+I/EOlu/USVEqFDVdaVUtQkKAtPAAruM0lvwnj9ukLwBvwIkLd56rz8HYabrLctnDXpzx&#10;zPib+b6ZrG9Go8lRBlDONrRcFJRIK1yr7L6h377evXlHCURuW66dlQ09SaA3m9ev1oOv5dL1Trcy&#10;EASxUA++oX2MvmYMRC8Nh4Xz0mKwc8HwiNewZ23gA6IbzZZFsWKDC60PTkgA9G6nIL0ghucAuq5T&#10;Qm6dOBhp44QapOYRKUGvPNBN7rbrpIifuw5kJLqhyDTmE4ugvUsn26x5vQ/c90pcWuDPaeEJJ8OV&#10;xaJXqC2PnByC+g/KKBEcuC4uhDNsIpIVQRZl8USb+557mbmg1OCvosPLwYpPxy+BqBY3YVlSYrnB&#10;kZ9//jj/+nP+/Z0kJ0o0eKgx895jbhxv3Yjpsx/QmZiPXTDpi5wIxlHg01VgOUYi0qOyqKq3FSUC&#10;Y+WqWFVVgmEPr32A+F46Q5LR0IADzLry40eIU+qckopZd6e0zkPU9h8HYiYPS61PLSYrjrvxwmfn&#10;2hPS0R8syplWYzbCbOxm4+CD2vfYTiadIXEcue/L6qR5P77nwg+/y+Yv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W+hLjtkAAAAKAQAADwAAAAAAAAABACAAAAAiAAAAZHJzL2Rvd25yZXYueG1sUEsB&#10;AhQAFAAAAAgAh07iQBSpN/y7AQAAdgMAAA4AAAAAAAAAAQAgAAAAKAEAAGRycy9lMm9Eb2MueG1s&#10;UEsFBgAAAAAGAAYAWQEAAFUFAAAAAA==&#10;">
                <v:fill on="f" focussize="0,0"/>
                <v:stroke on="f"/>
                <v:imagedata o:title=""/>
                <o:lock v:ext="edit" aspectratio="f"/>
                <v:textbox inset="0mm,0mm,0mm,0mm">
                  <w:txbxContent>
                    <w:p w14:paraId="376E6826">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12"/>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0"/>
                          <w:sz w:val="17"/>
                          <w:szCs w:val="17"/>
                        </w:rPr>
                        <w:t xml:space="preserve">  </w:t>
                      </w:r>
                      <w:r>
                        <w:rPr>
                          <w:spacing w:val="-5"/>
                          <w:sz w:val="17"/>
                          <w:szCs w:val="17"/>
                        </w:rPr>
                        <w:t>页</w:t>
                      </w:r>
                    </w:p>
                  </w:txbxContent>
                </v:textbox>
              </v:shape>
            </w:pict>
          </mc:Fallback>
        </mc:AlternateContent>
      </w:r>
      <w:r>
        <w:rPr>
          <w:spacing w:val="8"/>
          <w:sz w:val="17"/>
          <w:szCs w:val="17"/>
        </w:rPr>
        <w:t>工程名称：莎车县艾力西湖镇墩艾日克（7</w:t>
      </w:r>
      <w:r>
        <w:rPr>
          <w:spacing w:val="17"/>
          <w:sz w:val="17"/>
          <w:szCs w:val="17"/>
        </w:rPr>
        <w:t xml:space="preserve"> </w:t>
      </w:r>
      <w:r>
        <w:rPr>
          <w:spacing w:val="12"/>
          <w:sz w:val="17"/>
          <w:szCs w:val="17"/>
        </w:rPr>
        <w:t>)村生活污水处理设施2025年中央财政以</w:t>
      </w:r>
      <w:r>
        <w:rPr>
          <w:spacing w:val="4"/>
          <w:sz w:val="17"/>
          <w:szCs w:val="17"/>
        </w:rPr>
        <w:t xml:space="preserve">  </w:t>
      </w:r>
      <w:r>
        <w:rPr>
          <w:spacing w:val="7"/>
          <w:sz w:val="17"/>
          <w:szCs w:val="17"/>
        </w:rPr>
        <w:t>工代赈项目</w:t>
      </w:r>
    </w:p>
    <w:p w14:paraId="1637AE8F">
      <w:pPr>
        <w:spacing w:line="87"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57"/>
        <w:gridCol w:w="3374"/>
        <w:gridCol w:w="1597"/>
        <w:gridCol w:w="1479"/>
        <w:gridCol w:w="1449"/>
        <w:gridCol w:w="1314"/>
      </w:tblGrid>
      <w:tr w14:paraId="767017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957" w:type="dxa"/>
            <w:vMerge w:val="restart"/>
            <w:tcBorders>
              <w:top w:val="single" w:color="000000" w:sz="10" w:space="0"/>
              <w:left w:val="single" w:color="000000" w:sz="10" w:space="0"/>
              <w:bottom w:val="nil"/>
            </w:tcBorders>
            <w:vAlign w:val="top"/>
          </w:tcPr>
          <w:p w14:paraId="45868E1D">
            <w:pPr>
              <w:pStyle w:val="7"/>
              <w:spacing w:line="307" w:lineRule="auto"/>
            </w:pPr>
          </w:p>
          <w:p w14:paraId="7D58DD73">
            <w:pPr>
              <w:spacing w:before="55" w:line="232" w:lineRule="auto"/>
              <w:ind w:left="295"/>
              <w:rPr>
                <w:rFonts w:ascii="宋体" w:hAnsi="宋体" w:eastAsia="宋体" w:cs="宋体"/>
                <w:sz w:val="17"/>
                <w:szCs w:val="17"/>
              </w:rPr>
            </w:pPr>
            <w:r>
              <w:rPr>
                <w:rFonts w:ascii="宋体" w:hAnsi="宋体" w:eastAsia="宋体" w:cs="宋体"/>
                <w:spacing w:val="6"/>
                <w:sz w:val="17"/>
                <w:szCs w:val="17"/>
              </w:rPr>
              <w:t>序号</w:t>
            </w:r>
          </w:p>
        </w:tc>
        <w:tc>
          <w:tcPr>
            <w:tcW w:w="3374" w:type="dxa"/>
            <w:vMerge w:val="restart"/>
            <w:tcBorders>
              <w:top w:val="single" w:color="000000" w:sz="10" w:space="0"/>
              <w:bottom w:val="nil"/>
            </w:tcBorders>
            <w:vAlign w:val="top"/>
          </w:tcPr>
          <w:p w14:paraId="1D6CE5BC">
            <w:pPr>
              <w:pStyle w:val="7"/>
              <w:spacing w:line="307" w:lineRule="auto"/>
            </w:pPr>
          </w:p>
          <w:p w14:paraId="3422E767">
            <w:pPr>
              <w:spacing w:before="55" w:line="231" w:lineRule="auto"/>
              <w:ind w:left="1144"/>
              <w:rPr>
                <w:rFonts w:ascii="宋体" w:hAnsi="宋体" w:eastAsia="宋体" w:cs="宋体"/>
                <w:sz w:val="17"/>
                <w:szCs w:val="17"/>
              </w:rPr>
            </w:pPr>
            <w:r>
              <w:rPr>
                <w:rFonts w:ascii="宋体" w:hAnsi="宋体" w:eastAsia="宋体" w:cs="宋体"/>
                <w:spacing w:val="8"/>
                <w:sz w:val="17"/>
                <w:szCs w:val="17"/>
              </w:rPr>
              <w:t>单项工程名称</w:t>
            </w:r>
          </w:p>
        </w:tc>
        <w:tc>
          <w:tcPr>
            <w:tcW w:w="1597" w:type="dxa"/>
            <w:vMerge w:val="restart"/>
            <w:tcBorders>
              <w:top w:val="single" w:color="000000" w:sz="10" w:space="0"/>
              <w:bottom w:val="nil"/>
            </w:tcBorders>
            <w:vAlign w:val="top"/>
          </w:tcPr>
          <w:p w14:paraId="79CA9731">
            <w:pPr>
              <w:pStyle w:val="7"/>
              <w:spacing w:line="307" w:lineRule="auto"/>
            </w:pPr>
          </w:p>
          <w:p w14:paraId="5BF43D7D">
            <w:pPr>
              <w:spacing w:before="55" w:line="230" w:lineRule="auto"/>
              <w:ind w:left="360"/>
              <w:rPr>
                <w:rFonts w:ascii="宋体" w:hAnsi="宋体" w:eastAsia="宋体" w:cs="宋体"/>
                <w:sz w:val="17"/>
                <w:szCs w:val="17"/>
              </w:rPr>
            </w:pPr>
            <w:r>
              <w:rPr>
                <w:rFonts w:ascii="宋体" w:hAnsi="宋体" w:eastAsia="宋体" w:cs="宋体"/>
                <w:spacing w:val="4"/>
                <w:sz w:val="17"/>
                <w:szCs w:val="17"/>
              </w:rPr>
              <w:t>金额（元）</w:t>
            </w:r>
          </w:p>
        </w:tc>
        <w:tc>
          <w:tcPr>
            <w:tcW w:w="4242" w:type="dxa"/>
            <w:gridSpan w:val="3"/>
            <w:tcBorders>
              <w:top w:val="single" w:color="000000" w:sz="10" w:space="0"/>
              <w:right w:val="single" w:color="000000" w:sz="10" w:space="0"/>
            </w:tcBorders>
            <w:vAlign w:val="top"/>
          </w:tcPr>
          <w:p w14:paraId="4484A0E3">
            <w:pPr>
              <w:spacing w:before="139" w:line="231" w:lineRule="auto"/>
              <w:ind w:left="1577"/>
              <w:rPr>
                <w:rFonts w:ascii="宋体" w:hAnsi="宋体" w:eastAsia="宋体" w:cs="宋体"/>
                <w:sz w:val="17"/>
                <w:szCs w:val="17"/>
              </w:rPr>
            </w:pPr>
            <w:r>
              <w:rPr>
                <w:rFonts w:ascii="宋体" w:hAnsi="宋体" w:eastAsia="宋体" w:cs="宋体"/>
                <w:spacing w:val="2"/>
                <w:sz w:val="17"/>
                <w:szCs w:val="17"/>
              </w:rPr>
              <w:t>其中:</w:t>
            </w:r>
            <w:r>
              <w:rPr>
                <w:rFonts w:ascii="宋体" w:hAnsi="宋体" w:eastAsia="宋体" w:cs="宋体"/>
                <w:spacing w:val="20"/>
                <w:sz w:val="17"/>
                <w:szCs w:val="17"/>
              </w:rPr>
              <w:t xml:space="preserve"> </w:t>
            </w:r>
            <w:r>
              <w:rPr>
                <w:rFonts w:ascii="宋体" w:hAnsi="宋体" w:eastAsia="宋体" w:cs="宋体"/>
                <w:spacing w:val="2"/>
                <w:sz w:val="17"/>
                <w:szCs w:val="17"/>
              </w:rPr>
              <w:t>（元）</w:t>
            </w:r>
          </w:p>
        </w:tc>
      </w:tr>
      <w:tr w14:paraId="0CF22A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957" w:type="dxa"/>
            <w:vMerge w:val="continue"/>
            <w:tcBorders>
              <w:top w:val="nil"/>
              <w:left w:val="single" w:color="000000" w:sz="10" w:space="0"/>
            </w:tcBorders>
            <w:vAlign w:val="top"/>
          </w:tcPr>
          <w:p w14:paraId="23C5112A">
            <w:pPr>
              <w:pStyle w:val="7"/>
            </w:pPr>
          </w:p>
        </w:tc>
        <w:tc>
          <w:tcPr>
            <w:tcW w:w="3374" w:type="dxa"/>
            <w:vMerge w:val="continue"/>
            <w:tcBorders>
              <w:top w:val="nil"/>
            </w:tcBorders>
            <w:vAlign w:val="top"/>
          </w:tcPr>
          <w:p w14:paraId="2206FB3E">
            <w:pPr>
              <w:pStyle w:val="7"/>
            </w:pPr>
          </w:p>
        </w:tc>
        <w:tc>
          <w:tcPr>
            <w:tcW w:w="1597" w:type="dxa"/>
            <w:vMerge w:val="continue"/>
            <w:tcBorders>
              <w:top w:val="nil"/>
            </w:tcBorders>
            <w:vAlign w:val="top"/>
          </w:tcPr>
          <w:p w14:paraId="02DDC8F5">
            <w:pPr>
              <w:pStyle w:val="7"/>
            </w:pPr>
          </w:p>
        </w:tc>
        <w:tc>
          <w:tcPr>
            <w:tcW w:w="1479" w:type="dxa"/>
            <w:vAlign w:val="top"/>
          </w:tcPr>
          <w:p w14:paraId="70AFBEDF">
            <w:pPr>
              <w:spacing w:before="138" w:line="229" w:lineRule="auto"/>
              <w:ind w:left="489"/>
              <w:rPr>
                <w:rFonts w:ascii="宋体" w:hAnsi="宋体" w:eastAsia="宋体" w:cs="宋体"/>
                <w:sz w:val="17"/>
                <w:szCs w:val="17"/>
              </w:rPr>
            </w:pPr>
            <w:r>
              <w:rPr>
                <w:rFonts w:ascii="宋体" w:hAnsi="宋体" w:eastAsia="宋体" w:cs="宋体"/>
                <w:spacing w:val="5"/>
                <w:sz w:val="17"/>
                <w:szCs w:val="17"/>
              </w:rPr>
              <w:t>暂估价</w:t>
            </w:r>
          </w:p>
        </w:tc>
        <w:tc>
          <w:tcPr>
            <w:tcW w:w="1449" w:type="dxa"/>
            <w:vAlign w:val="top"/>
          </w:tcPr>
          <w:p w14:paraId="08027639">
            <w:pPr>
              <w:spacing w:before="138" w:line="230" w:lineRule="auto"/>
              <w:ind w:left="116"/>
              <w:rPr>
                <w:rFonts w:ascii="宋体" w:hAnsi="宋体" w:eastAsia="宋体" w:cs="宋体"/>
                <w:sz w:val="17"/>
                <w:szCs w:val="17"/>
              </w:rPr>
            </w:pPr>
            <w:r>
              <w:rPr>
                <w:rFonts w:ascii="宋体" w:hAnsi="宋体" w:eastAsia="宋体" w:cs="宋体"/>
                <w:spacing w:val="8"/>
                <w:sz w:val="17"/>
                <w:szCs w:val="17"/>
              </w:rPr>
              <w:t>安全文明施工费</w:t>
            </w:r>
          </w:p>
        </w:tc>
        <w:tc>
          <w:tcPr>
            <w:tcW w:w="1314" w:type="dxa"/>
            <w:tcBorders>
              <w:right w:val="single" w:color="000000" w:sz="10" w:space="0"/>
            </w:tcBorders>
            <w:vAlign w:val="top"/>
          </w:tcPr>
          <w:p w14:paraId="0889A3AC">
            <w:pPr>
              <w:spacing w:before="138" w:line="231" w:lineRule="auto"/>
              <w:ind w:left="476"/>
              <w:rPr>
                <w:rFonts w:ascii="宋体" w:hAnsi="宋体" w:eastAsia="宋体" w:cs="宋体"/>
                <w:sz w:val="17"/>
                <w:szCs w:val="17"/>
              </w:rPr>
            </w:pPr>
            <w:r>
              <w:rPr>
                <w:rFonts w:ascii="宋体" w:hAnsi="宋体" w:eastAsia="宋体" w:cs="宋体"/>
                <w:spacing w:val="5"/>
                <w:sz w:val="17"/>
                <w:szCs w:val="17"/>
              </w:rPr>
              <w:t>规费</w:t>
            </w:r>
          </w:p>
        </w:tc>
      </w:tr>
      <w:tr w14:paraId="50E28C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trPr>
        <w:tc>
          <w:tcPr>
            <w:tcW w:w="957" w:type="dxa"/>
            <w:tcBorders>
              <w:left w:val="single" w:color="000000" w:sz="10" w:space="0"/>
            </w:tcBorders>
            <w:vAlign w:val="top"/>
          </w:tcPr>
          <w:p w14:paraId="3A5DEFF7">
            <w:pPr>
              <w:spacing w:before="271" w:line="232" w:lineRule="exact"/>
              <w:ind w:left="444"/>
              <w:rPr>
                <w:rFonts w:ascii="宋体" w:hAnsi="宋体" w:eastAsia="宋体" w:cs="宋体"/>
                <w:sz w:val="17"/>
                <w:szCs w:val="17"/>
              </w:rPr>
            </w:pPr>
            <w:r>
              <w:rPr>
                <w:rFonts w:ascii="宋体" w:hAnsi="宋体" w:eastAsia="宋体" w:cs="宋体"/>
                <w:position w:val="1"/>
                <w:sz w:val="17"/>
                <w:szCs w:val="17"/>
              </w:rPr>
              <w:t>1</w:t>
            </w:r>
          </w:p>
        </w:tc>
        <w:tc>
          <w:tcPr>
            <w:tcW w:w="3374" w:type="dxa"/>
            <w:vAlign w:val="top"/>
          </w:tcPr>
          <w:p w14:paraId="4D545AF0">
            <w:pPr>
              <w:spacing w:before="181" w:line="213" w:lineRule="auto"/>
              <w:ind w:left="22" w:right="34"/>
              <w:rPr>
                <w:rFonts w:ascii="宋体" w:hAnsi="宋体" w:eastAsia="宋体" w:cs="宋体"/>
                <w:sz w:val="17"/>
                <w:szCs w:val="17"/>
              </w:rPr>
            </w:pPr>
            <w:r>
              <w:rPr>
                <w:rFonts w:ascii="宋体" w:hAnsi="宋体" w:eastAsia="宋体" w:cs="宋体"/>
                <w:spacing w:val="8"/>
                <w:sz w:val="17"/>
                <w:szCs w:val="17"/>
              </w:rPr>
              <w:t>莎车县艾力西湖镇墩艾日克（7）村生活污 水处理设施2025年中央财政以工代赈项目</w:t>
            </w:r>
          </w:p>
        </w:tc>
        <w:tc>
          <w:tcPr>
            <w:tcW w:w="1597" w:type="dxa"/>
            <w:vAlign w:val="top"/>
          </w:tcPr>
          <w:p w14:paraId="58006DBC">
            <w:pPr>
              <w:pStyle w:val="7"/>
            </w:pPr>
          </w:p>
        </w:tc>
        <w:tc>
          <w:tcPr>
            <w:tcW w:w="1479" w:type="dxa"/>
            <w:vAlign w:val="top"/>
          </w:tcPr>
          <w:p w14:paraId="16338499">
            <w:pPr>
              <w:pStyle w:val="7"/>
            </w:pPr>
          </w:p>
        </w:tc>
        <w:tc>
          <w:tcPr>
            <w:tcW w:w="1449" w:type="dxa"/>
            <w:vAlign w:val="top"/>
          </w:tcPr>
          <w:p w14:paraId="1025AF54">
            <w:pPr>
              <w:pStyle w:val="7"/>
            </w:pPr>
          </w:p>
        </w:tc>
        <w:tc>
          <w:tcPr>
            <w:tcW w:w="1314" w:type="dxa"/>
            <w:tcBorders>
              <w:right w:val="single" w:color="000000" w:sz="10" w:space="0"/>
            </w:tcBorders>
            <w:vAlign w:val="top"/>
          </w:tcPr>
          <w:p w14:paraId="7DA58261">
            <w:pPr>
              <w:pStyle w:val="7"/>
            </w:pPr>
          </w:p>
        </w:tc>
      </w:tr>
      <w:tr w14:paraId="221908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3" w:hRule="atLeast"/>
        </w:trPr>
        <w:tc>
          <w:tcPr>
            <w:tcW w:w="957" w:type="dxa"/>
            <w:tcBorders>
              <w:left w:val="single" w:color="000000" w:sz="10" w:space="0"/>
            </w:tcBorders>
            <w:vAlign w:val="top"/>
          </w:tcPr>
          <w:p w14:paraId="0EAE29BC">
            <w:pPr>
              <w:spacing w:before="137" w:line="232" w:lineRule="exact"/>
              <w:ind w:left="433"/>
              <w:rPr>
                <w:rFonts w:ascii="宋体" w:hAnsi="宋体" w:eastAsia="宋体" w:cs="宋体"/>
                <w:sz w:val="17"/>
                <w:szCs w:val="17"/>
              </w:rPr>
            </w:pPr>
            <w:r>
              <w:rPr>
                <w:rFonts w:ascii="宋体" w:hAnsi="宋体" w:eastAsia="宋体" w:cs="宋体"/>
                <w:position w:val="1"/>
                <w:sz w:val="17"/>
                <w:szCs w:val="17"/>
              </w:rPr>
              <w:t>2</w:t>
            </w:r>
          </w:p>
        </w:tc>
        <w:tc>
          <w:tcPr>
            <w:tcW w:w="3374" w:type="dxa"/>
            <w:vAlign w:val="top"/>
          </w:tcPr>
          <w:p w14:paraId="32994CC4">
            <w:pPr>
              <w:spacing w:before="136" w:line="230" w:lineRule="auto"/>
              <w:ind w:left="22"/>
              <w:rPr>
                <w:rFonts w:ascii="宋体" w:hAnsi="宋体" w:eastAsia="宋体" w:cs="宋体"/>
                <w:sz w:val="17"/>
                <w:szCs w:val="17"/>
              </w:rPr>
            </w:pPr>
            <w:r>
              <w:rPr>
                <w:rFonts w:ascii="宋体" w:hAnsi="宋体" w:eastAsia="宋体" w:cs="宋体"/>
                <w:spacing w:val="8"/>
                <w:sz w:val="17"/>
                <w:szCs w:val="17"/>
              </w:rPr>
              <w:t>大型机械进出场</w:t>
            </w:r>
          </w:p>
        </w:tc>
        <w:tc>
          <w:tcPr>
            <w:tcW w:w="1597" w:type="dxa"/>
            <w:vAlign w:val="top"/>
          </w:tcPr>
          <w:p w14:paraId="59829D6F">
            <w:pPr>
              <w:pStyle w:val="7"/>
            </w:pPr>
          </w:p>
        </w:tc>
        <w:tc>
          <w:tcPr>
            <w:tcW w:w="1479" w:type="dxa"/>
            <w:vAlign w:val="top"/>
          </w:tcPr>
          <w:p w14:paraId="1C4F91FC">
            <w:pPr>
              <w:pStyle w:val="7"/>
            </w:pPr>
          </w:p>
        </w:tc>
        <w:tc>
          <w:tcPr>
            <w:tcW w:w="1449" w:type="dxa"/>
            <w:vAlign w:val="top"/>
          </w:tcPr>
          <w:p w14:paraId="0641E8FD">
            <w:pPr>
              <w:pStyle w:val="7"/>
            </w:pPr>
          </w:p>
        </w:tc>
        <w:tc>
          <w:tcPr>
            <w:tcW w:w="1314" w:type="dxa"/>
            <w:tcBorders>
              <w:right w:val="single" w:color="000000" w:sz="10" w:space="0"/>
            </w:tcBorders>
            <w:vAlign w:val="top"/>
          </w:tcPr>
          <w:p w14:paraId="3A01C2D1">
            <w:pPr>
              <w:pStyle w:val="7"/>
            </w:pPr>
          </w:p>
        </w:tc>
      </w:tr>
      <w:tr w14:paraId="3A0DAE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6" w:hRule="atLeast"/>
        </w:trPr>
        <w:tc>
          <w:tcPr>
            <w:tcW w:w="957" w:type="dxa"/>
            <w:tcBorders>
              <w:left w:val="single" w:color="000000" w:sz="10" w:space="0"/>
            </w:tcBorders>
            <w:vAlign w:val="top"/>
          </w:tcPr>
          <w:p w14:paraId="4139D58E">
            <w:pPr>
              <w:pStyle w:val="7"/>
            </w:pPr>
          </w:p>
        </w:tc>
        <w:tc>
          <w:tcPr>
            <w:tcW w:w="3374" w:type="dxa"/>
            <w:vAlign w:val="top"/>
          </w:tcPr>
          <w:p w14:paraId="0E3DB5AF">
            <w:pPr>
              <w:pStyle w:val="7"/>
            </w:pPr>
          </w:p>
        </w:tc>
        <w:tc>
          <w:tcPr>
            <w:tcW w:w="1597" w:type="dxa"/>
            <w:vAlign w:val="top"/>
          </w:tcPr>
          <w:p w14:paraId="27E07711">
            <w:pPr>
              <w:pStyle w:val="7"/>
            </w:pPr>
          </w:p>
        </w:tc>
        <w:tc>
          <w:tcPr>
            <w:tcW w:w="1479" w:type="dxa"/>
            <w:vAlign w:val="top"/>
          </w:tcPr>
          <w:p w14:paraId="3C63F843">
            <w:pPr>
              <w:pStyle w:val="7"/>
            </w:pPr>
          </w:p>
        </w:tc>
        <w:tc>
          <w:tcPr>
            <w:tcW w:w="1449" w:type="dxa"/>
            <w:vAlign w:val="top"/>
          </w:tcPr>
          <w:p w14:paraId="7295B444">
            <w:pPr>
              <w:pStyle w:val="7"/>
            </w:pPr>
          </w:p>
        </w:tc>
        <w:tc>
          <w:tcPr>
            <w:tcW w:w="1314" w:type="dxa"/>
            <w:tcBorders>
              <w:right w:val="single" w:color="000000" w:sz="10" w:space="0"/>
            </w:tcBorders>
            <w:vAlign w:val="top"/>
          </w:tcPr>
          <w:p w14:paraId="28A1800D">
            <w:pPr>
              <w:pStyle w:val="7"/>
            </w:pPr>
          </w:p>
        </w:tc>
      </w:tr>
      <w:tr w14:paraId="69367F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3" w:hRule="atLeast"/>
        </w:trPr>
        <w:tc>
          <w:tcPr>
            <w:tcW w:w="957" w:type="dxa"/>
            <w:tcBorders>
              <w:left w:val="single" w:color="000000" w:sz="10" w:space="0"/>
            </w:tcBorders>
            <w:vAlign w:val="top"/>
          </w:tcPr>
          <w:p w14:paraId="4CAE43B9">
            <w:pPr>
              <w:pStyle w:val="7"/>
            </w:pPr>
          </w:p>
        </w:tc>
        <w:tc>
          <w:tcPr>
            <w:tcW w:w="3374" w:type="dxa"/>
            <w:vAlign w:val="top"/>
          </w:tcPr>
          <w:p w14:paraId="06F996F6">
            <w:pPr>
              <w:pStyle w:val="7"/>
            </w:pPr>
          </w:p>
        </w:tc>
        <w:tc>
          <w:tcPr>
            <w:tcW w:w="1597" w:type="dxa"/>
            <w:vAlign w:val="top"/>
          </w:tcPr>
          <w:p w14:paraId="0E7BCEE9">
            <w:pPr>
              <w:pStyle w:val="7"/>
            </w:pPr>
          </w:p>
        </w:tc>
        <w:tc>
          <w:tcPr>
            <w:tcW w:w="1479" w:type="dxa"/>
            <w:vAlign w:val="top"/>
          </w:tcPr>
          <w:p w14:paraId="6E8B86E7">
            <w:pPr>
              <w:pStyle w:val="7"/>
            </w:pPr>
          </w:p>
        </w:tc>
        <w:tc>
          <w:tcPr>
            <w:tcW w:w="1449" w:type="dxa"/>
            <w:vAlign w:val="top"/>
          </w:tcPr>
          <w:p w14:paraId="11E8DB90">
            <w:pPr>
              <w:pStyle w:val="7"/>
            </w:pPr>
          </w:p>
        </w:tc>
        <w:tc>
          <w:tcPr>
            <w:tcW w:w="1314" w:type="dxa"/>
            <w:tcBorders>
              <w:right w:val="single" w:color="000000" w:sz="10" w:space="0"/>
            </w:tcBorders>
            <w:vAlign w:val="top"/>
          </w:tcPr>
          <w:p w14:paraId="650D2FD2">
            <w:pPr>
              <w:pStyle w:val="7"/>
            </w:pPr>
          </w:p>
        </w:tc>
      </w:tr>
      <w:tr w14:paraId="7A22F8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57" w:type="dxa"/>
            <w:tcBorders>
              <w:left w:val="single" w:color="000000" w:sz="10" w:space="0"/>
            </w:tcBorders>
            <w:vAlign w:val="top"/>
          </w:tcPr>
          <w:p w14:paraId="6921EE13">
            <w:pPr>
              <w:pStyle w:val="7"/>
            </w:pPr>
          </w:p>
        </w:tc>
        <w:tc>
          <w:tcPr>
            <w:tcW w:w="3374" w:type="dxa"/>
            <w:vAlign w:val="top"/>
          </w:tcPr>
          <w:p w14:paraId="3042CAD0">
            <w:pPr>
              <w:pStyle w:val="7"/>
            </w:pPr>
          </w:p>
        </w:tc>
        <w:tc>
          <w:tcPr>
            <w:tcW w:w="1597" w:type="dxa"/>
            <w:vAlign w:val="top"/>
          </w:tcPr>
          <w:p w14:paraId="24985D32">
            <w:pPr>
              <w:pStyle w:val="7"/>
            </w:pPr>
          </w:p>
        </w:tc>
        <w:tc>
          <w:tcPr>
            <w:tcW w:w="1479" w:type="dxa"/>
            <w:vAlign w:val="top"/>
          </w:tcPr>
          <w:p w14:paraId="3C784BF5">
            <w:pPr>
              <w:pStyle w:val="7"/>
            </w:pPr>
          </w:p>
        </w:tc>
        <w:tc>
          <w:tcPr>
            <w:tcW w:w="1449" w:type="dxa"/>
            <w:vAlign w:val="top"/>
          </w:tcPr>
          <w:p w14:paraId="4DCC718A">
            <w:pPr>
              <w:pStyle w:val="7"/>
            </w:pPr>
          </w:p>
        </w:tc>
        <w:tc>
          <w:tcPr>
            <w:tcW w:w="1314" w:type="dxa"/>
            <w:tcBorders>
              <w:right w:val="single" w:color="000000" w:sz="10" w:space="0"/>
            </w:tcBorders>
            <w:vAlign w:val="top"/>
          </w:tcPr>
          <w:p w14:paraId="2CC5D48D">
            <w:pPr>
              <w:pStyle w:val="7"/>
            </w:pPr>
          </w:p>
        </w:tc>
      </w:tr>
      <w:tr w14:paraId="7786F2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3" w:hRule="atLeast"/>
        </w:trPr>
        <w:tc>
          <w:tcPr>
            <w:tcW w:w="957" w:type="dxa"/>
            <w:tcBorders>
              <w:left w:val="single" w:color="000000" w:sz="10" w:space="0"/>
            </w:tcBorders>
            <w:vAlign w:val="top"/>
          </w:tcPr>
          <w:p w14:paraId="55847EF7">
            <w:pPr>
              <w:pStyle w:val="7"/>
            </w:pPr>
          </w:p>
        </w:tc>
        <w:tc>
          <w:tcPr>
            <w:tcW w:w="3374" w:type="dxa"/>
            <w:vAlign w:val="top"/>
          </w:tcPr>
          <w:p w14:paraId="46CD84BA">
            <w:pPr>
              <w:pStyle w:val="7"/>
            </w:pPr>
          </w:p>
        </w:tc>
        <w:tc>
          <w:tcPr>
            <w:tcW w:w="1597" w:type="dxa"/>
            <w:vAlign w:val="top"/>
          </w:tcPr>
          <w:p w14:paraId="2009B895">
            <w:pPr>
              <w:pStyle w:val="7"/>
            </w:pPr>
          </w:p>
        </w:tc>
        <w:tc>
          <w:tcPr>
            <w:tcW w:w="1479" w:type="dxa"/>
            <w:vAlign w:val="top"/>
          </w:tcPr>
          <w:p w14:paraId="7AE793F4">
            <w:pPr>
              <w:pStyle w:val="7"/>
            </w:pPr>
          </w:p>
        </w:tc>
        <w:tc>
          <w:tcPr>
            <w:tcW w:w="1449" w:type="dxa"/>
            <w:vAlign w:val="top"/>
          </w:tcPr>
          <w:p w14:paraId="594CFF7E">
            <w:pPr>
              <w:pStyle w:val="7"/>
            </w:pPr>
          </w:p>
        </w:tc>
        <w:tc>
          <w:tcPr>
            <w:tcW w:w="1314" w:type="dxa"/>
            <w:tcBorders>
              <w:right w:val="single" w:color="000000" w:sz="10" w:space="0"/>
            </w:tcBorders>
            <w:vAlign w:val="top"/>
          </w:tcPr>
          <w:p w14:paraId="30F25B2D">
            <w:pPr>
              <w:pStyle w:val="7"/>
            </w:pPr>
          </w:p>
        </w:tc>
      </w:tr>
      <w:tr w14:paraId="0B2AD3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3" w:hRule="atLeast"/>
        </w:trPr>
        <w:tc>
          <w:tcPr>
            <w:tcW w:w="957" w:type="dxa"/>
            <w:tcBorders>
              <w:left w:val="single" w:color="000000" w:sz="10" w:space="0"/>
            </w:tcBorders>
            <w:vAlign w:val="top"/>
          </w:tcPr>
          <w:p w14:paraId="2DC24C35">
            <w:pPr>
              <w:pStyle w:val="7"/>
            </w:pPr>
          </w:p>
        </w:tc>
        <w:tc>
          <w:tcPr>
            <w:tcW w:w="3374" w:type="dxa"/>
            <w:vAlign w:val="top"/>
          </w:tcPr>
          <w:p w14:paraId="294842F7">
            <w:pPr>
              <w:pStyle w:val="7"/>
            </w:pPr>
          </w:p>
        </w:tc>
        <w:tc>
          <w:tcPr>
            <w:tcW w:w="1597" w:type="dxa"/>
            <w:vAlign w:val="top"/>
          </w:tcPr>
          <w:p w14:paraId="59CEEE73">
            <w:pPr>
              <w:pStyle w:val="7"/>
            </w:pPr>
          </w:p>
        </w:tc>
        <w:tc>
          <w:tcPr>
            <w:tcW w:w="1479" w:type="dxa"/>
            <w:vAlign w:val="top"/>
          </w:tcPr>
          <w:p w14:paraId="15DE8666">
            <w:pPr>
              <w:pStyle w:val="7"/>
            </w:pPr>
          </w:p>
        </w:tc>
        <w:tc>
          <w:tcPr>
            <w:tcW w:w="1449" w:type="dxa"/>
            <w:vAlign w:val="top"/>
          </w:tcPr>
          <w:p w14:paraId="02E78071">
            <w:pPr>
              <w:pStyle w:val="7"/>
            </w:pPr>
          </w:p>
        </w:tc>
        <w:tc>
          <w:tcPr>
            <w:tcW w:w="1314" w:type="dxa"/>
            <w:tcBorders>
              <w:right w:val="single" w:color="000000" w:sz="10" w:space="0"/>
            </w:tcBorders>
            <w:vAlign w:val="top"/>
          </w:tcPr>
          <w:p w14:paraId="5B4410CE">
            <w:pPr>
              <w:pStyle w:val="7"/>
            </w:pPr>
          </w:p>
        </w:tc>
      </w:tr>
      <w:tr w14:paraId="09B1AC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3" w:hRule="atLeast"/>
        </w:trPr>
        <w:tc>
          <w:tcPr>
            <w:tcW w:w="957" w:type="dxa"/>
            <w:tcBorders>
              <w:left w:val="single" w:color="000000" w:sz="10" w:space="0"/>
            </w:tcBorders>
            <w:vAlign w:val="top"/>
          </w:tcPr>
          <w:p w14:paraId="06A30EBA">
            <w:pPr>
              <w:pStyle w:val="7"/>
            </w:pPr>
          </w:p>
        </w:tc>
        <w:tc>
          <w:tcPr>
            <w:tcW w:w="3374" w:type="dxa"/>
            <w:vAlign w:val="top"/>
          </w:tcPr>
          <w:p w14:paraId="3A40903F">
            <w:pPr>
              <w:pStyle w:val="7"/>
            </w:pPr>
          </w:p>
        </w:tc>
        <w:tc>
          <w:tcPr>
            <w:tcW w:w="1597" w:type="dxa"/>
            <w:vAlign w:val="top"/>
          </w:tcPr>
          <w:p w14:paraId="591192D6">
            <w:pPr>
              <w:pStyle w:val="7"/>
            </w:pPr>
          </w:p>
        </w:tc>
        <w:tc>
          <w:tcPr>
            <w:tcW w:w="1479" w:type="dxa"/>
            <w:vAlign w:val="top"/>
          </w:tcPr>
          <w:p w14:paraId="1622F1F6">
            <w:pPr>
              <w:pStyle w:val="7"/>
            </w:pPr>
          </w:p>
        </w:tc>
        <w:tc>
          <w:tcPr>
            <w:tcW w:w="1449" w:type="dxa"/>
            <w:vAlign w:val="top"/>
          </w:tcPr>
          <w:p w14:paraId="07943593">
            <w:pPr>
              <w:pStyle w:val="7"/>
            </w:pPr>
          </w:p>
        </w:tc>
        <w:tc>
          <w:tcPr>
            <w:tcW w:w="1314" w:type="dxa"/>
            <w:tcBorders>
              <w:right w:val="single" w:color="000000" w:sz="10" w:space="0"/>
            </w:tcBorders>
            <w:vAlign w:val="top"/>
          </w:tcPr>
          <w:p w14:paraId="730903C9">
            <w:pPr>
              <w:pStyle w:val="7"/>
            </w:pPr>
          </w:p>
        </w:tc>
      </w:tr>
      <w:tr w14:paraId="78DA7A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6" w:hRule="atLeast"/>
        </w:trPr>
        <w:tc>
          <w:tcPr>
            <w:tcW w:w="957" w:type="dxa"/>
            <w:tcBorders>
              <w:left w:val="single" w:color="000000" w:sz="10" w:space="0"/>
            </w:tcBorders>
            <w:vAlign w:val="top"/>
          </w:tcPr>
          <w:p w14:paraId="41505D86">
            <w:pPr>
              <w:pStyle w:val="7"/>
            </w:pPr>
          </w:p>
        </w:tc>
        <w:tc>
          <w:tcPr>
            <w:tcW w:w="3374" w:type="dxa"/>
            <w:vAlign w:val="top"/>
          </w:tcPr>
          <w:p w14:paraId="6CA0DC48">
            <w:pPr>
              <w:pStyle w:val="7"/>
            </w:pPr>
          </w:p>
        </w:tc>
        <w:tc>
          <w:tcPr>
            <w:tcW w:w="1597" w:type="dxa"/>
            <w:vAlign w:val="top"/>
          </w:tcPr>
          <w:p w14:paraId="2837D293">
            <w:pPr>
              <w:pStyle w:val="7"/>
            </w:pPr>
          </w:p>
        </w:tc>
        <w:tc>
          <w:tcPr>
            <w:tcW w:w="1479" w:type="dxa"/>
            <w:vAlign w:val="top"/>
          </w:tcPr>
          <w:p w14:paraId="2ABC880A">
            <w:pPr>
              <w:pStyle w:val="7"/>
            </w:pPr>
          </w:p>
        </w:tc>
        <w:tc>
          <w:tcPr>
            <w:tcW w:w="1449" w:type="dxa"/>
            <w:vAlign w:val="top"/>
          </w:tcPr>
          <w:p w14:paraId="14EFB0CD">
            <w:pPr>
              <w:pStyle w:val="7"/>
            </w:pPr>
          </w:p>
        </w:tc>
        <w:tc>
          <w:tcPr>
            <w:tcW w:w="1314" w:type="dxa"/>
            <w:tcBorders>
              <w:right w:val="single" w:color="000000" w:sz="10" w:space="0"/>
            </w:tcBorders>
            <w:vAlign w:val="top"/>
          </w:tcPr>
          <w:p w14:paraId="7D9BA595">
            <w:pPr>
              <w:pStyle w:val="7"/>
            </w:pPr>
          </w:p>
        </w:tc>
      </w:tr>
      <w:tr w14:paraId="49F2DA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57" w:type="dxa"/>
            <w:tcBorders>
              <w:left w:val="single" w:color="000000" w:sz="10" w:space="0"/>
            </w:tcBorders>
            <w:vAlign w:val="top"/>
          </w:tcPr>
          <w:p w14:paraId="4600AE13">
            <w:pPr>
              <w:pStyle w:val="7"/>
            </w:pPr>
          </w:p>
        </w:tc>
        <w:tc>
          <w:tcPr>
            <w:tcW w:w="3374" w:type="dxa"/>
            <w:vAlign w:val="top"/>
          </w:tcPr>
          <w:p w14:paraId="5111C3D8">
            <w:pPr>
              <w:pStyle w:val="7"/>
            </w:pPr>
          </w:p>
        </w:tc>
        <w:tc>
          <w:tcPr>
            <w:tcW w:w="1597" w:type="dxa"/>
            <w:vAlign w:val="top"/>
          </w:tcPr>
          <w:p w14:paraId="6BEACA18">
            <w:pPr>
              <w:pStyle w:val="7"/>
            </w:pPr>
          </w:p>
        </w:tc>
        <w:tc>
          <w:tcPr>
            <w:tcW w:w="1479" w:type="dxa"/>
            <w:vAlign w:val="top"/>
          </w:tcPr>
          <w:p w14:paraId="4D2C91DC">
            <w:pPr>
              <w:pStyle w:val="7"/>
            </w:pPr>
          </w:p>
        </w:tc>
        <w:tc>
          <w:tcPr>
            <w:tcW w:w="1449" w:type="dxa"/>
            <w:vAlign w:val="top"/>
          </w:tcPr>
          <w:p w14:paraId="6A97451D">
            <w:pPr>
              <w:pStyle w:val="7"/>
            </w:pPr>
          </w:p>
        </w:tc>
        <w:tc>
          <w:tcPr>
            <w:tcW w:w="1314" w:type="dxa"/>
            <w:tcBorders>
              <w:right w:val="single" w:color="000000" w:sz="10" w:space="0"/>
            </w:tcBorders>
            <w:vAlign w:val="top"/>
          </w:tcPr>
          <w:p w14:paraId="20DC768A">
            <w:pPr>
              <w:pStyle w:val="7"/>
            </w:pPr>
          </w:p>
        </w:tc>
      </w:tr>
      <w:tr w14:paraId="77B7DB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57" w:type="dxa"/>
            <w:tcBorders>
              <w:left w:val="single" w:color="000000" w:sz="10" w:space="0"/>
            </w:tcBorders>
            <w:vAlign w:val="top"/>
          </w:tcPr>
          <w:p w14:paraId="4EA4F0C3">
            <w:pPr>
              <w:pStyle w:val="7"/>
            </w:pPr>
          </w:p>
        </w:tc>
        <w:tc>
          <w:tcPr>
            <w:tcW w:w="3374" w:type="dxa"/>
            <w:vAlign w:val="top"/>
          </w:tcPr>
          <w:p w14:paraId="76A33872">
            <w:pPr>
              <w:pStyle w:val="7"/>
            </w:pPr>
          </w:p>
        </w:tc>
        <w:tc>
          <w:tcPr>
            <w:tcW w:w="1597" w:type="dxa"/>
            <w:vAlign w:val="top"/>
          </w:tcPr>
          <w:p w14:paraId="46FEC4A7">
            <w:pPr>
              <w:pStyle w:val="7"/>
            </w:pPr>
          </w:p>
        </w:tc>
        <w:tc>
          <w:tcPr>
            <w:tcW w:w="1479" w:type="dxa"/>
            <w:vAlign w:val="top"/>
          </w:tcPr>
          <w:p w14:paraId="7ABB7A93">
            <w:pPr>
              <w:pStyle w:val="7"/>
            </w:pPr>
          </w:p>
        </w:tc>
        <w:tc>
          <w:tcPr>
            <w:tcW w:w="1449" w:type="dxa"/>
            <w:vAlign w:val="top"/>
          </w:tcPr>
          <w:p w14:paraId="131EBDC0">
            <w:pPr>
              <w:pStyle w:val="7"/>
            </w:pPr>
          </w:p>
        </w:tc>
        <w:tc>
          <w:tcPr>
            <w:tcW w:w="1314" w:type="dxa"/>
            <w:tcBorders>
              <w:right w:val="single" w:color="000000" w:sz="10" w:space="0"/>
            </w:tcBorders>
            <w:vAlign w:val="top"/>
          </w:tcPr>
          <w:p w14:paraId="77841BAF">
            <w:pPr>
              <w:pStyle w:val="7"/>
            </w:pPr>
          </w:p>
        </w:tc>
      </w:tr>
      <w:tr w14:paraId="6AB3EA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57" w:type="dxa"/>
            <w:tcBorders>
              <w:left w:val="single" w:color="000000" w:sz="10" w:space="0"/>
            </w:tcBorders>
            <w:vAlign w:val="top"/>
          </w:tcPr>
          <w:p w14:paraId="137E2CF1">
            <w:pPr>
              <w:pStyle w:val="7"/>
            </w:pPr>
          </w:p>
        </w:tc>
        <w:tc>
          <w:tcPr>
            <w:tcW w:w="3374" w:type="dxa"/>
            <w:vAlign w:val="top"/>
          </w:tcPr>
          <w:p w14:paraId="66E7241D">
            <w:pPr>
              <w:pStyle w:val="7"/>
            </w:pPr>
          </w:p>
        </w:tc>
        <w:tc>
          <w:tcPr>
            <w:tcW w:w="1597" w:type="dxa"/>
            <w:vAlign w:val="top"/>
          </w:tcPr>
          <w:p w14:paraId="52C4F062">
            <w:pPr>
              <w:pStyle w:val="7"/>
            </w:pPr>
          </w:p>
        </w:tc>
        <w:tc>
          <w:tcPr>
            <w:tcW w:w="1479" w:type="dxa"/>
            <w:vAlign w:val="top"/>
          </w:tcPr>
          <w:p w14:paraId="28343B25">
            <w:pPr>
              <w:pStyle w:val="7"/>
            </w:pPr>
          </w:p>
        </w:tc>
        <w:tc>
          <w:tcPr>
            <w:tcW w:w="1449" w:type="dxa"/>
            <w:vAlign w:val="top"/>
          </w:tcPr>
          <w:p w14:paraId="1295DC86">
            <w:pPr>
              <w:pStyle w:val="7"/>
            </w:pPr>
          </w:p>
        </w:tc>
        <w:tc>
          <w:tcPr>
            <w:tcW w:w="1314" w:type="dxa"/>
            <w:tcBorders>
              <w:right w:val="single" w:color="000000" w:sz="10" w:space="0"/>
            </w:tcBorders>
            <w:vAlign w:val="top"/>
          </w:tcPr>
          <w:p w14:paraId="23C79716">
            <w:pPr>
              <w:pStyle w:val="7"/>
            </w:pPr>
          </w:p>
        </w:tc>
      </w:tr>
      <w:tr w14:paraId="49C941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57" w:type="dxa"/>
            <w:tcBorders>
              <w:left w:val="single" w:color="000000" w:sz="10" w:space="0"/>
            </w:tcBorders>
            <w:vAlign w:val="top"/>
          </w:tcPr>
          <w:p w14:paraId="0DD6348C">
            <w:pPr>
              <w:pStyle w:val="7"/>
            </w:pPr>
          </w:p>
        </w:tc>
        <w:tc>
          <w:tcPr>
            <w:tcW w:w="3374" w:type="dxa"/>
            <w:vAlign w:val="top"/>
          </w:tcPr>
          <w:p w14:paraId="0FDC7D78">
            <w:pPr>
              <w:pStyle w:val="7"/>
            </w:pPr>
          </w:p>
        </w:tc>
        <w:tc>
          <w:tcPr>
            <w:tcW w:w="1597" w:type="dxa"/>
            <w:vAlign w:val="top"/>
          </w:tcPr>
          <w:p w14:paraId="5CFCF0C8">
            <w:pPr>
              <w:pStyle w:val="7"/>
            </w:pPr>
          </w:p>
        </w:tc>
        <w:tc>
          <w:tcPr>
            <w:tcW w:w="1479" w:type="dxa"/>
            <w:vAlign w:val="top"/>
          </w:tcPr>
          <w:p w14:paraId="3EE986BC">
            <w:pPr>
              <w:pStyle w:val="7"/>
            </w:pPr>
          </w:p>
        </w:tc>
        <w:tc>
          <w:tcPr>
            <w:tcW w:w="1449" w:type="dxa"/>
            <w:vAlign w:val="top"/>
          </w:tcPr>
          <w:p w14:paraId="4F896DAA">
            <w:pPr>
              <w:pStyle w:val="7"/>
            </w:pPr>
          </w:p>
        </w:tc>
        <w:tc>
          <w:tcPr>
            <w:tcW w:w="1314" w:type="dxa"/>
            <w:tcBorders>
              <w:right w:val="single" w:color="000000" w:sz="10" w:space="0"/>
            </w:tcBorders>
            <w:vAlign w:val="top"/>
          </w:tcPr>
          <w:p w14:paraId="0047E158">
            <w:pPr>
              <w:pStyle w:val="7"/>
            </w:pPr>
          </w:p>
        </w:tc>
      </w:tr>
      <w:tr w14:paraId="11DAD5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3" w:hRule="atLeast"/>
        </w:trPr>
        <w:tc>
          <w:tcPr>
            <w:tcW w:w="957" w:type="dxa"/>
            <w:tcBorders>
              <w:left w:val="single" w:color="000000" w:sz="10" w:space="0"/>
            </w:tcBorders>
            <w:vAlign w:val="top"/>
          </w:tcPr>
          <w:p w14:paraId="69B6C038">
            <w:pPr>
              <w:pStyle w:val="7"/>
            </w:pPr>
          </w:p>
        </w:tc>
        <w:tc>
          <w:tcPr>
            <w:tcW w:w="3374" w:type="dxa"/>
            <w:vAlign w:val="top"/>
          </w:tcPr>
          <w:p w14:paraId="6A07C44F">
            <w:pPr>
              <w:pStyle w:val="7"/>
            </w:pPr>
          </w:p>
        </w:tc>
        <w:tc>
          <w:tcPr>
            <w:tcW w:w="1597" w:type="dxa"/>
            <w:vAlign w:val="top"/>
          </w:tcPr>
          <w:p w14:paraId="71D6C9B2">
            <w:pPr>
              <w:pStyle w:val="7"/>
            </w:pPr>
          </w:p>
        </w:tc>
        <w:tc>
          <w:tcPr>
            <w:tcW w:w="1479" w:type="dxa"/>
            <w:vAlign w:val="top"/>
          </w:tcPr>
          <w:p w14:paraId="79F4E2A2">
            <w:pPr>
              <w:pStyle w:val="7"/>
            </w:pPr>
          </w:p>
        </w:tc>
        <w:tc>
          <w:tcPr>
            <w:tcW w:w="1449" w:type="dxa"/>
            <w:vAlign w:val="top"/>
          </w:tcPr>
          <w:p w14:paraId="08FBC4CA">
            <w:pPr>
              <w:pStyle w:val="7"/>
            </w:pPr>
          </w:p>
        </w:tc>
        <w:tc>
          <w:tcPr>
            <w:tcW w:w="1314" w:type="dxa"/>
            <w:tcBorders>
              <w:right w:val="single" w:color="000000" w:sz="10" w:space="0"/>
            </w:tcBorders>
            <w:vAlign w:val="top"/>
          </w:tcPr>
          <w:p w14:paraId="29769573">
            <w:pPr>
              <w:pStyle w:val="7"/>
            </w:pPr>
          </w:p>
        </w:tc>
      </w:tr>
      <w:tr w14:paraId="6E5895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6" w:hRule="atLeast"/>
        </w:trPr>
        <w:tc>
          <w:tcPr>
            <w:tcW w:w="957" w:type="dxa"/>
            <w:tcBorders>
              <w:left w:val="single" w:color="000000" w:sz="10" w:space="0"/>
            </w:tcBorders>
            <w:vAlign w:val="top"/>
          </w:tcPr>
          <w:p w14:paraId="5909A9BD">
            <w:pPr>
              <w:pStyle w:val="7"/>
            </w:pPr>
          </w:p>
        </w:tc>
        <w:tc>
          <w:tcPr>
            <w:tcW w:w="3374" w:type="dxa"/>
            <w:vAlign w:val="top"/>
          </w:tcPr>
          <w:p w14:paraId="45748ACF">
            <w:pPr>
              <w:pStyle w:val="7"/>
            </w:pPr>
          </w:p>
        </w:tc>
        <w:tc>
          <w:tcPr>
            <w:tcW w:w="1597" w:type="dxa"/>
            <w:vAlign w:val="top"/>
          </w:tcPr>
          <w:p w14:paraId="32BC066C">
            <w:pPr>
              <w:pStyle w:val="7"/>
            </w:pPr>
          </w:p>
        </w:tc>
        <w:tc>
          <w:tcPr>
            <w:tcW w:w="1479" w:type="dxa"/>
            <w:vAlign w:val="top"/>
          </w:tcPr>
          <w:p w14:paraId="221FFED2">
            <w:pPr>
              <w:pStyle w:val="7"/>
            </w:pPr>
          </w:p>
        </w:tc>
        <w:tc>
          <w:tcPr>
            <w:tcW w:w="1449" w:type="dxa"/>
            <w:vAlign w:val="top"/>
          </w:tcPr>
          <w:p w14:paraId="5BF6693A">
            <w:pPr>
              <w:pStyle w:val="7"/>
            </w:pPr>
          </w:p>
        </w:tc>
        <w:tc>
          <w:tcPr>
            <w:tcW w:w="1314" w:type="dxa"/>
            <w:tcBorders>
              <w:right w:val="single" w:color="000000" w:sz="10" w:space="0"/>
            </w:tcBorders>
            <w:vAlign w:val="top"/>
          </w:tcPr>
          <w:p w14:paraId="72CB4072">
            <w:pPr>
              <w:pStyle w:val="7"/>
            </w:pPr>
          </w:p>
        </w:tc>
      </w:tr>
      <w:tr w14:paraId="2E18C8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3" w:hRule="atLeast"/>
        </w:trPr>
        <w:tc>
          <w:tcPr>
            <w:tcW w:w="957" w:type="dxa"/>
            <w:tcBorders>
              <w:left w:val="single" w:color="000000" w:sz="10" w:space="0"/>
            </w:tcBorders>
            <w:vAlign w:val="top"/>
          </w:tcPr>
          <w:p w14:paraId="10B56C94">
            <w:pPr>
              <w:pStyle w:val="7"/>
            </w:pPr>
          </w:p>
        </w:tc>
        <w:tc>
          <w:tcPr>
            <w:tcW w:w="3374" w:type="dxa"/>
            <w:vAlign w:val="top"/>
          </w:tcPr>
          <w:p w14:paraId="7442EDA3">
            <w:pPr>
              <w:pStyle w:val="7"/>
            </w:pPr>
          </w:p>
        </w:tc>
        <w:tc>
          <w:tcPr>
            <w:tcW w:w="1597" w:type="dxa"/>
            <w:vAlign w:val="top"/>
          </w:tcPr>
          <w:p w14:paraId="23B6DB3E">
            <w:pPr>
              <w:pStyle w:val="7"/>
            </w:pPr>
          </w:p>
        </w:tc>
        <w:tc>
          <w:tcPr>
            <w:tcW w:w="1479" w:type="dxa"/>
            <w:vAlign w:val="top"/>
          </w:tcPr>
          <w:p w14:paraId="34BF5732">
            <w:pPr>
              <w:pStyle w:val="7"/>
            </w:pPr>
          </w:p>
        </w:tc>
        <w:tc>
          <w:tcPr>
            <w:tcW w:w="1449" w:type="dxa"/>
            <w:vAlign w:val="top"/>
          </w:tcPr>
          <w:p w14:paraId="1CB6DC15">
            <w:pPr>
              <w:pStyle w:val="7"/>
            </w:pPr>
          </w:p>
        </w:tc>
        <w:tc>
          <w:tcPr>
            <w:tcW w:w="1314" w:type="dxa"/>
            <w:tcBorders>
              <w:right w:val="single" w:color="000000" w:sz="10" w:space="0"/>
            </w:tcBorders>
            <w:vAlign w:val="top"/>
          </w:tcPr>
          <w:p w14:paraId="3ED3AE2C">
            <w:pPr>
              <w:pStyle w:val="7"/>
            </w:pPr>
          </w:p>
        </w:tc>
      </w:tr>
      <w:tr w14:paraId="4D24A7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57" w:type="dxa"/>
            <w:tcBorders>
              <w:left w:val="single" w:color="000000" w:sz="10" w:space="0"/>
            </w:tcBorders>
            <w:vAlign w:val="top"/>
          </w:tcPr>
          <w:p w14:paraId="7541DE95">
            <w:pPr>
              <w:pStyle w:val="7"/>
            </w:pPr>
          </w:p>
        </w:tc>
        <w:tc>
          <w:tcPr>
            <w:tcW w:w="3374" w:type="dxa"/>
            <w:vAlign w:val="top"/>
          </w:tcPr>
          <w:p w14:paraId="55F536DD">
            <w:pPr>
              <w:pStyle w:val="7"/>
            </w:pPr>
          </w:p>
        </w:tc>
        <w:tc>
          <w:tcPr>
            <w:tcW w:w="1597" w:type="dxa"/>
            <w:vAlign w:val="top"/>
          </w:tcPr>
          <w:p w14:paraId="4994EC6D">
            <w:pPr>
              <w:pStyle w:val="7"/>
            </w:pPr>
          </w:p>
        </w:tc>
        <w:tc>
          <w:tcPr>
            <w:tcW w:w="1479" w:type="dxa"/>
            <w:vAlign w:val="top"/>
          </w:tcPr>
          <w:p w14:paraId="097732C0">
            <w:pPr>
              <w:pStyle w:val="7"/>
            </w:pPr>
          </w:p>
        </w:tc>
        <w:tc>
          <w:tcPr>
            <w:tcW w:w="1449" w:type="dxa"/>
            <w:vAlign w:val="top"/>
          </w:tcPr>
          <w:p w14:paraId="65529708">
            <w:pPr>
              <w:pStyle w:val="7"/>
            </w:pPr>
          </w:p>
        </w:tc>
        <w:tc>
          <w:tcPr>
            <w:tcW w:w="1314" w:type="dxa"/>
            <w:tcBorders>
              <w:right w:val="single" w:color="000000" w:sz="10" w:space="0"/>
            </w:tcBorders>
            <w:vAlign w:val="top"/>
          </w:tcPr>
          <w:p w14:paraId="777B4139">
            <w:pPr>
              <w:pStyle w:val="7"/>
            </w:pPr>
          </w:p>
        </w:tc>
      </w:tr>
      <w:tr w14:paraId="401763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57" w:type="dxa"/>
            <w:tcBorders>
              <w:left w:val="single" w:color="000000" w:sz="10" w:space="0"/>
            </w:tcBorders>
            <w:vAlign w:val="top"/>
          </w:tcPr>
          <w:p w14:paraId="238E1EEA">
            <w:pPr>
              <w:pStyle w:val="7"/>
            </w:pPr>
          </w:p>
        </w:tc>
        <w:tc>
          <w:tcPr>
            <w:tcW w:w="3374" w:type="dxa"/>
            <w:vAlign w:val="top"/>
          </w:tcPr>
          <w:p w14:paraId="0520AFF6">
            <w:pPr>
              <w:pStyle w:val="7"/>
            </w:pPr>
          </w:p>
        </w:tc>
        <w:tc>
          <w:tcPr>
            <w:tcW w:w="1597" w:type="dxa"/>
            <w:vAlign w:val="top"/>
          </w:tcPr>
          <w:p w14:paraId="36932CB4">
            <w:pPr>
              <w:pStyle w:val="7"/>
            </w:pPr>
          </w:p>
        </w:tc>
        <w:tc>
          <w:tcPr>
            <w:tcW w:w="1479" w:type="dxa"/>
            <w:vAlign w:val="top"/>
          </w:tcPr>
          <w:p w14:paraId="65CCF6EA">
            <w:pPr>
              <w:pStyle w:val="7"/>
            </w:pPr>
          </w:p>
        </w:tc>
        <w:tc>
          <w:tcPr>
            <w:tcW w:w="1449" w:type="dxa"/>
            <w:vAlign w:val="top"/>
          </w:tcPr>
          <w:p w14:paraId="10085FFB">
            <w:pPr>
              <w:pStyle w:val="7"/>
            </w:pPr>
          </w:p>
        </w:tc>
        <w:tc>
          <w:tcPr>
            <w:tcW w:w="1314" w:type="dxa"/>
            <w:tcBorders>
              <w:right w:val="single" w:color="000000" w:sz="10" w:space="0"/>
            </w:tcBorders>
            <w:vAlign w:val="top"/>
          </w:tcPr>
          <w:p w14:paraId="6B28E927">
            <w:pPr>
              <w:pStyle w:val="7"/>
            </w:pPr>
          </w:p>
        </w:tc>
      </w:tr>
      <w:tr w14:paraId="2C4871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957" w:type="dxa"/>
            <w:tcBorders>
              <w:left w:val="single" w:color="000000" w:sz="10" w:space="0"/>
            </w:tcBorders>
            <w:vAlign w:val="top"/>
          </w:tcPr>
          <w:p w14:paraId="3DFC4C3E">
            <w:pPr>
              <w:pStyle w:val="7"/>
            </w:pPr>
          </w:p>
        </w:tc>
        <w:tc>
          <w:tcPr>
            <w:tcW w:w="3374" w:type="dxa"/>
            <w:vAlign w:val="top"/>
          </w:tcPr>
          <w:p w14:paraId="57A5771C">
            <w:pPr>
              <w:pStyle w:val="7"/>
            </w:pPr>
          </w:p>
        </w:tc>
        <w:tc>
          <w:tcPr>
            <w:tcW w:w="1597" w:type="dxa"/>
            <w:vAlign w:val="top"/>
          </w:tcPr>
          <w:p w14:paraId="27ABAC9F">
            <w:pPr>
              <w:pStyle w:val="7"/>
            </w:pPr>
          </w:p>
        </w:tc>
        <w:tc>
          <w:tcPr>
            <w:tcW w:w="1479" w:type="dxa"/>
            <w:vAlign w:val="top"/>
          </w:tcPr>
          <w:p w14:paraId="693BE630">
            <w:pPr>
              <w:pStyle w:val="7"/>
            </w:pPr>
          </w:p>
        </w:tc>
        <w:tc>
          <w:tcPr>
            <w:tcW w:w="1449" w:type="dxa"/>
            <w:vAlign w:val="top"/>
          </w:tcPr>
          <w:p w14:paraId="61395CCF">
            <w:pPr>
              <w:pStyle w:val="7"/>
            </w:pPr>
          </w:p>
        </w:tc>
        <w:tc>
          <w:tcPr>
            <w:tcW w:w="1314" w:type="dxa"/>
            <w:tcBorders>
              <w:right w:val="single" w:color="000000" w:sz="10" w:space="0"/>
            </w:tcBorders>
            <w:vAlign w:val="top"/>
          </w:tcPr>
          <w:p w14:paraId="30C3666A">
            <w:pPr>
              <w:pStyle w:val="7"/>
            </w:pPr>
          </w:p>
        </w:tc>
      </w:tr>
      <w:tr w14:paraId="2500A2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3" w:hRule="atLeast"/>
        </w:trPr>
        <w:tc>
          <w:tcPr>
            <w:tcW w:w="957" w:type="dxa"/>
            <w:tcBorders>
              <w:left w:val="single" w:color="000000" w:sz="10" w:space="0"/>
            </w:tcBorders>
            <w:vAlign w:val="top"/>
          </w:tcPr>
          <w:p w14:paraId="67EB3137">
            <w:pPr>
              <w:pStyle w:val="7"/>
            </w:pPr>
          </w:p>
        </w:tc>
        <w:tc>
          <w:tcPr>
            <w:tcW w:w="3374" w:type="dxa"/>
            <w:vAlign w:val="top"/>
          </w:tcPr>
          <w:p w14:paraId="4A075D8A">
            <w:pPr>
              <w:pStyle w:val="7"/>
            </w:pPr>
          </w:p>
        </w:tc>
        <w:tc>
          <w:tcPr>
            <w:tcW w:w="1597" w:type="dxa"/>
            <w:vAlign w:val="top"/>
          </w:tcPr>
          <w:p w14:paraId="7836C9DE">
            <w:pPr>
              <w:pStyle w:val="7"/>
            </w:pPr>
          </w:p>
        </w:tc>
        <w:tc>
          <w:tcPr>
            <w:tcW w:w="1479" w:type="dxa"/>
            <w:vAlign w:val="top"/>
          </w:tcPr>
          <w:p w14:paraId="605E7B2E">
            <w:pPr>
              <w:pStyle w:val="7"/>
            </w:pPr>
          </w:p>
        </w:tc>
        <w:tc>
          <w:tcPr>
            <w:tcW w:w="1449" w:type="dxa"/>
            <w:vAlign w:val="top"/>
          </w:tcPr>
          <w:p w14:paraId="7A1BBBF2">
            <w:pPr>
              <w:pStyle w:val="7"/>
            </w:pPr>
          </w:p>
        </w:tc>
        <w:tc>
          <w:tcPr>
            <w:tcW w:w="1314" w:type="dxa"/>
            <w:tcBorders>
              <w:right w:val="single" w:color="000000" w:sz="10" w:space="0"/>
            </w:tcBorders>
            <w:vAlign w:val="top"/>
          </w:tcPr>
          <w:p w14:paraId="2FE76C0F">
            <w:pPr>
              <w:pStyle w:val="7"/>
            </w:pPr>
          </w:p>
        </w:tc>
      </w:tr>
      <w:tr w14:paraId="5B883F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957" w:type="dxa"/>
            <w:tcBorders>
              <w:left w:val="single" w:color="000000" w:sz="10" w:space="0"/>
            </w:tcBorders>
            <w:vAlign w:val="top"/>
          </w:tcPr>
          <w:p w14:paraId="3DCC206A">
            <w:pPr>
              <w:pStyle w:val="7"/>
            </w:pPr>
          </w:p>
        </w:tc>
        <w:tc>
          <w:tcPr>
            <w:tcW w:w="3374" w:type="dxa"/>
            <w:vAlign w:val="top"/>
          </w:tcPr>
          <w:p w14:paraId="47DA411F">
            <w:pPr>
              <w:pStyle w:val="7"/>
            </w:pPr>
          </w:p>
        </w:tc>
        <w:tc>
          <w:tcPr>
            <w:tcW w:w="1597" w:type="dxa"/>
            <w:vAlign w:val="top"/>
          </w:tcPr>
          <w:p w14:paraId="1705995C">
            <w:pPr>
              <w:pStyle w:val="7"/>
            </w:pPr>
          </w:p>
        </w:tc>
        <w:tc>
          <w:tcPr>
            <w:tcW w:w="1479" w:type="dxa"/>
            <w:vAlign w:val="top"/>
          </w:tcPr>
          <w:p w14:paraId="526B3DC6">
            <w:pPr>
              <w:pStyle w:val="7"/>
            </w:pPr>
          </w:p>
        </w:tc>
        <w:tc>
          <w:tcPr>
            <w:tcW w:w="1449" w:type="dxa"/>
            <w:vAlign w:val="top"/>
          </w:tcPr>
          <w:p w14:paraId="18FADE1F">
            <w:pPr>
              <w:pStyle w:val="7"/>
            </w:pPr>
          </w:p>
        </w:tc>
        <w:tc>
          <w:tcPr>
            <w:tcW w:w="1314" w:type="dxa"/>
            <w:tcBorders>
              <w:right w:val="single" w:color="000000" w:sz="10" w:space="0"/>
            </w:tcBorders>
            <w:vAlign w:val="top"/>
          </w:tcPr>
          <w:p w14:paraId="7E5C1D16">
            <w:pPr>
              <w:pStyle w:val="7"/>
            </w:pPr>
          </w:p>
        </w:tc>
      </w:tr>
      <w:tr w14:paraId="70E718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3" w:hRule="atLeast"/>
        </w:trPr>
        <w:tc>
          <w:tcPr>
            <w:tcW w:w="957" w:type="dxa"/>
            <w:tcBorders>
              <w:left w:val="single" w:color="000000" w:sz="10" w:space="0"/>
            </w:tcBorders>
            <w:vAlign w:val="top"/>
          </w:tcPr>
          <w:p w14:paraId="04951CCD">
            <w:pPr>
              <w:pStyle w:val="7"/>
            </w:pPr>
          </w:p>
        </w:tc>
        <w:tc>
          <w:tcPr>
            <w:tcW w:w="3374" w:type="dxa"/>
            <w:vAlign w:val="top"/>
          </w:tcPr>
          <w:p w14:paraId="4B173A5A">
            <w:pPr>
              <w:pStyle w:val="7"/>
            </w:pPr>
          </w:p>
        </w:tc>
        <w:tc>
          <w:tcPr>
            <w:tcW w:w="1597" w:type="dxa"/>
            <w:vAlign w:val="top"/>
          </w:tcPr>
          <w:p w14:paraId="4FF3A5BA">
            <w:pPr>
              <w:pStyle w:val="7"/>
            </w:pPr>
          </w:p>
        </w:tc>
        <w:tc>
          <w:tcPr>
            <w:tcW w:w="1479" w:type="dxa"/>
            <w:vAlign w:val="top"/>
          </w:tcPr>
          <w:p w14:paraId="4A6623D1">
            <w:pPr>
              <w:pStyle w:val="7"/>
            </w:pPr>
          </w:p>
        </w:tc>
        <w:tc>
          <w:tcPr>
            <w:tcW w:w="1449" w:type="dxa"/>
            <w:vAlign w:val="top"/>
          </w:tcPr>
          <w:p w14:paraId="11D164DD">
            <w:pPr>
              <w:pStyle w:val="7"/>
            </w:pPr>
          </w:p>
        </w:tc>
        <w:tc>
          <w:tcPr>
            <w:tcW w:w="1314" w:type="dxa"/>
            <w:tcBorders>
              <w:right w:val="single" w:color="000000" w:sz="10" w:space="0"/>
            </w:tcBorders>
            <w:vAlign w:val="top"/>
          </w:tcPr>
          <w:p w14:paraId="178AD8F2">
            <w:pPr>
              <w:pStyle w:val="7"/>
            </w:pPr>
          </w:p>
        </w:tc>
      </w:tr>
      <w:tr w14:paraId="05F102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3" w:hRule="atLeast"/>
        </w:trPr>
        <w:tc>
          <w:tcPr>
            <w:tcW w:w="957" w:type="dxa"/>
            <w:tcBorders>
              <w:left w:val="single" w:color="000000" w:sz="10" w:space="0"/>
            </w:tcBorders>
            <w:vAlign w:val="top"/>
          </w:tcPr>
          <w:p w14:paraId="766ABC94">
            <w:pPr>
              <w:pStyle w:val="7"/>
            </w:pPr>
          </w:p>
        </w:tc>
        <w:tc>
          <w:tcPr>
            <w:tcW w:w="3374" w:type="dxa"/>
            <w:vAlign w:val="top"/>
          </w:tcPr>
          <w:p w14:paraId="07DA1FC6">
            <w:pPr>
              <w:pStyle w:val="7"/>
            </w:pPr>
          </w:p>
        </w:tc>
        <w:tc>
          <w:tcPr>
            <w:tcW w:w="1597" w:type="dxa"/>
            <w:vAlign w:val="top"/>
          </w:tcPr>
          <w:p w14:paraId="1E32C755">
            <w:pPr>
              <w:pStyle w:val="7"/>
            </w:pPr>
          </w:p>
        </w:tc>
        <w:tc>
          <w:tcPr>
            <w:tcW w:w="1479" w:type="dxa"/>
            <w:vAlign w:val="top"/>
          </w:tcPr>
          <w:p w14:paraId="573E0797">
            <w:pPr>
              <w:pStyle w:val="7"/>
            </w:pPr>
          </w:p>
        </w:tc>
        <w:tc>
          <w:tcPr>
            <w:tcW w:w="1449" w:type="dxa"/>
            <w:vAlign w:val="top"/>
          </w:tcPr>
          <w:p w14:paraId="7F4998CC">
            <w:pPr>
              <w:pStyle w:val="7"/>
            </w:pPr>
          </w:p>
        </w:tc>
        <w:tc>
          <w:tcPr>
            <w:tcW w:w="1314" w:type="dxa"/>
            <w:tcBorders>
              <w:right w:val="single" w:color="000000" w:sz="10" w:space="0"/>
            </w:tcBorders>
            <w:vAlign w:val="top"/>
          </w:tcPr>
          <w:p w14:paraId="561FCDAB">
            <w:pPr>
              <w:pStyle w:val="7"/>
            </w:pPr>
          </w:p>
        </w:tc>
      </w:tr>
      <w:tr w14:paraId="4856D5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3" w:hRule="atLeast"/>
        </w:trPr>
        <w:tc>
          <w:tcPr>
            <w:tcW w:w="957" w:type="dxa"/>
            <w:tcBorders>
              <w:left w:val="single" w:color="000000" w:sz="10" w:space="0"/>
            </w:tcBorders>
            <w:vAlign w:val="top"/>
          </w:tcPr>
          <w:p w14:paraId="25B721A3">
            <w:pPr>
              <w:pStyle w:val="7"/>
            </w:pPr>
          </w:p>
        </w:tc>
        <w:tc>
          <w:tcPr>
            <w:tcW w:w="3374" w:type="dxa"/>
            <w:vAlign w:val="top"/>
          </w:tcPr>
          <w:p w14:paraId="32CC3B57">
            <w:pPr>
              <w:pStyle w:val="7"/>
            </w:pPr>
          </w:p>
        </w:tc>
        <w:tc>
          <w:tcPr>
            <w:tcW w:w="1597" w:type="dxa"/>
            <w:vAlign w:val="top"/>
          </w:tcPr>
          <w:p w14:paraId="4FC0FC58">
            <w:pPr>
              <w:pStyle w:val="7"/>
            </w:pPr>
          </w:p>
        </w:tc>
        <w:tc>
          <w:tcPr>
            <w:tcW w:w="1479" w:type="dxa"/>
            <w:vAlign w:val="top"/>
          </w:tcPr>
          <w:p w14:paraId="229E55AE">
            <w:pPr>
              <w:pStyle w:val="7"/>
            </w:pPr>
          </w:p>
        </w:tc>
        <w:tc>
          <w:tcPr>
            <w:tcW w:w="1449" w:type="dxa"/>
            <w:vAlign w:val="top"/>
          </w:tcPr>
          <w:p w14:paraId="00667898">
            <w:pPr>
              <w:pStyle w:val="7"/>
            </w:pPr>
          </w:p>
        </w:tc>
        <w:tc>
          <w:tcPr>
            <w:tcW w:w="1314" w:type="dxa"/>
            <w:tcBorders>
              <w:right w:val="single" w:color="000000" w:sz="10" w:space="0"/>
            </w:tcBorders>
            <w:vAlign w:val="top"/>
          </w:tcPr>
          <w:p w14:paraId="5C41BE63">
            <w:pPr>
              <w:pStyle w:val="7"/>
            </w:pPr>
          </w:p>
        </w:tc>
      </w:tr>
      <w:tr w14:paraId="35BB7B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78" w:hRule="atLeast"/>
        </w:trPr>
        <w:tc>
          <w:tcPr>
            <w:tcW w:w="4331" w:type="dxa"/>
            <w:gridSpan w:val="2"/>
            <w:tcBorders>
              <w:left w:val="single" w:color="000000" w:sz="10" w:space="0"/>
              <w:bottom w:val="single" w:color="000000" w:sz="10" w:space="0"/>
            </w:tcBorders>
            <w:vAlign w:val="top"/>
          </w:tcPr>
          <w:p w14:paraId="55615F6E">
            <w:pPr>
              <w:spacing w:before="101" w:line="232" w:lineRule="auto"/>
              <w:ind w:left="1988"/>
              <w:rPr>
                <w:rFonts w:ascii="宋体" w:hAnsi="宋体" w:eastAsia="宋体" w:cs="宋体"/>
                <w:sz w:val="17"/>
                <w:szCs w:val="17"/>
              </w:rPr>
            </w:pPr>
            <w:r>
              <w:rPr>
                <w:rFonts w:ascii="宋体" w:hAnsi="宋体" w:eastAsia="宋体" w:cs="宋体"/>
                <w:spacing w:val="5"/>
                <w:sz w:val="17"/>
                <w:szCs w:val="17"/>
              </w:rPr>
              <w:t>合计</w:t>
            </w:r>
          </w:p>
        </w:tc>
        <w:tc>
          <w:tcPr>
            <w:tcW w:w="1597" w:type="dxa"/>
            <w:tcBorders>
              <w:bottom w:val="single" w:color="000000" w:sz="10" w:space="0"/>
            </w:tcBorders>
            <w:vAlign w:val="top"/>
          </w:tcPr>
          <w:p w14:paraId="31E50EBB">
            <w:pPr>
              <w:pStyle w:val="7"/>
            </w:pPr>
          </w:p>
        </w:tc>
        <w:tc>
          <w:tcPr>
            <w:tcW w:w="1479" w:type="dxa"/>
            <w:tcBorders>
              <w:bottom w:val="single" w:color="000000" w:sz="10" w:space="0"/>
            </w:tcBorders>
            <w:vAlign w:val="top"/>
          </w:tcPr>
          <w:p w14:paraId="157AC709">
            <w:pPr>
              <w:pStyle w:val="7"/>
            </w:pPr>
          </w:p>
        </w:tc>
        <w:tc>
          <w:tcPr>
            <w:tcW w:w="1449" w:type="dxa"/>
            <w:tcBorders>
              <w:bottom w:val="single" w:color="000000" w:sz="10" w:space="0"/>
            </w:tcBorders>
            <w:vAlign w:val="top"/>
          </w:tcPr>
          <w:p w14:paraId="4F690F10">
            <w:pPr>
              <w:pStyle w:val="7"/>
            </w:pPr>
          </w:p>
        </w:tc>
        <w:tc>
          <w:tcPr>
            <w:tcW w:w="1314" w:type="dxa"/>
            <w:tcBorders>
              <w:bottom w:val="single" w:color="000000" w:sz="10" w:space="0"/>
              <w:right w:val="single" w:color="000000" w:sz="10" w:space="0"/>
            </w:tcBorders>
            <w:vAlign w:val="top"/>
          </w:tcPr>
          <w:p w14:paraId="51BF0034">
            <w:pPr>
              <w:pStyle w:val="7"/>
            </w:pPr>
          </w:p>
        </w:tc>
      </w:tr>
    </w:tbl>
    <w:p w14:paraId="28059CC0">
      <w:pPr>
        <w:spacing w:line="270" w:lineRule="auto"/>
        <w:rPr>
          <w:rFonts w:ascii="Arial"/>
          <w:sz w:val="21"/>
        </w:rPr>
      </w:pPr>
    </w:p>
    <w:p w14:paraId="1C80EA02">
      <w:pPr>
        <w:pStyle w:val="3"/>
        <w:spacing w:before="56"/>
        <w:ind w:left="36"/>
        <w:rPr>
          <w:sz w:val="17"/>
          <w:szCs w:val="17"/>
        </w:rPr>
      </w:pPr>
      <w:r>
        <w:rPr>
          <w:spacing w:val="4"/>
          <w:sz w:val="17"/>
          <w:szCs w:val="17"/>
        </w:rPr>
        <w:t xml:space="preserve">注：本表适用于建设项目招标控制价或投标报价的汇总。                                                  </w:t>
      </w:r>
      <w:r>
        <w:rPr>
          <w:spacing w:val="3"/>
          <w:sz w:val="17"/>
          <w:szCs w:val="17"/>
        </w:rPr>
        <w:t xml:space="preserve">               </w:t>
      </w:r>
      <w:r>
        <w:rPr>
          <w:position w:val="-13"/>
          <w:sz w:val="17"/>
          <w:szCs w:val="17"/>
        </w:rPr>
        <w:drawing>
          <wp:inline distT="0" distB="0" distL="0" distR="0">
            <wp:extent cx="4445" cy="247015"/>
            <wp:effectExtent l="0" t="0" r="14605" b="635"/>
            <wp:docPr id="62" name="IM 10"/>
            <wp:cNvGraphicFramePr/>
            <a:graphic xmlns:a="http://schemas.openxmlformats.org/drawingml/2006/main">
              <a:graphicData uri="http://schemas.openxmlformats.org/drawingml/2006/picture">
                <pic:pic xmlns:pic="http://schemas.openxmlformats.org/drawingml/2006/picture">
                  <pic:nvPicPr>
                    <pic:cNvPr id="62" name="IM 10"/>
                    <pic:cNvPicPr/>
                  </pic:nvPicPr>
                  <pic:blipFill>
                    <a:blip r:embed="rId178"/>
                    <a:stretch>
                      <a:fillRect/>
                    </a:stretch>
                  </pic:blipFill>
                  <pic:spPr>
                    <a:xfrm>
                      <a:off x="0" y="0"/>
                      <a:ext cx="4754" cy="247385"/>
                    </a:xfrm>
                    <a:prstGeom prst="rect">
                      <a:avLst/>
                    </a:prstGeom>
                  </pic:spPr>
                </pic:pic>
              </a:graphicData>
            </a:graphic>
          </wp:inline>
        </w:drawing>
      </w:r>
    </w:p>
    <w:p w14:paraId="618959E0">
      <w:pPr>
        <w:pStyle w:val="3"/>
        <w:tabs>
          <w:tab w:val="left" w:pos="6729"/>
        </w:tabs>
        <w:ind w:left="4"/>
        <w:rPr>
          <w:sz w:val="17"/>
          <w:szCs w:val="17"/>
        </w:rPr>
      </w:pPr>
      <w:r>
        <w:rPr>
          <w:sz w:val="17"/>
          <w:szCs w:val="17"/>
        </w:rPr>
        <w:tab/>
      </w:r>
      <w:r>
        <w:rPr>
          <w:position w:val="-8"/>
          <w:sz w:val="17"/>
          <w:szCs w:val="17"/>
        </w:rPr>
        <w:drawing>
          <wp:inline distT="0" distB="0" distL="0" distR="0">
            <wp:extent cx="71120" cy="187960"/>
            <wp:effectExtent l="0" t="0" r="5080" b="2540"/>
            <wp:docPr id="63" name="IM 12"/>
            <wp:cNvGraphicFramePr/>
            <a:graphic xmlns:a="http://schemas.openxmlformats.org/drawingml/2006/main">
              <a:graphicData uri="http://schemas.openxmlformats.org/drawingml/2006/picture">
                <pic:pic xmlns:pic="http://schemas.openxmlformats.org/drawingml/2006/picture">
                  <pic:nvPicPr>
                    <pic:cNvPr id="63" name="IM 12"/>
                    <pic:cNvPicPr/>
                  </pic:nvPicPr>
                  <pic:blipFill>
                    <a:blip r:embed="rId179"/>
                    <a:stretch>
                      <a:fillRect/>
                    </a:stretch>
                  </pic:blipFill>
                  <pic:spPr>
                    <a:xfrm>
                      <a:off x="0" y="0"/>
                      <a:ext cx="71392" cy="188346"/>
                    </a:xfrm>
                    <a:prstGeom prst="rect">
                      <a:avLst/>
                    </a:prstGeom>
                  </pic:spPr>
                </pic:pic>
              </a:graphicData>
            </a:graphic>
          </wp:inline>
        </w:drawing>
      </w:r>
      <w:r>
        <w:rPr>
          <w:spacing w:val="2"/>
          <w:sz w:val="17"/>
          <w:szCs w:val="17"/>
        </w:rPr>
        <w:t xml:space="preserve">                                 </w:t>
      </w:r>
      <w:r>
        <w:rPr>
          <w:spacing w:val="4"/>
          <w:sz w:val="17"/>
          <w:szCs w:val="17"/>
        </w:rPr>
        <w:t>表-02</w:t>
      </w:r>
      <w:r>
        <w:rPr>
          <w:position w:val="-8"/>
          <w:sz w:val="17"/>
          <w:szCs w:val="17"/>
        </w:rPr>
        <w:drawing>
          <wp:inline distT="0" distB="0" distL="0" distR="0">
            <wp:extent cx="1270" cy="187960"/>
            <wp:effectExtent l="0" t="0" r="17780" b="2540"/>
            <wp:docPr id="64" name="IM 14"/>
            <wp:cNvGraphicFramePr/>
            <a:graphic xmlns:a="http://schemas.openxmlformats.org/drawingml/2006/main">
              <a:graphicData uri="http://schemas.openxmlformats.org/drawingml/2006/picture">
                <pic:pic xmlns:pic="http://schemas.openxmlformats.org/drawingml/2006/picture">
                  <pic:nvPicPr>
                    <pic:cNvPr id="64" name="IM 14"/>
                    <pic:cNvPicPr/>
                  </pic:nvPicPr>
                  <pic:blipFill>
                    <a:blip r:embed="rId180"/>
                    <a:stretch>
                      <a:fillRect/>
                    </a:stretch>
                  </pic:blipFill>
                  <pic:spPr>
                    <a:xfrm>
                      <a:off x="0" y="0"/>
                      <a:ext cx="1652" cy="188346"/>
                    </a:xfrm>
                    <a:prstGeom prst="rect">
                      <a:avLst/>
                    </a:prstGeom>
                  </pic:spPr>
                </pic:pic>
              </a:graphicData>
            </a:graphic>
          </wp:inline>
        </w:drawing>
      </w:r>
    </w:p>
    <w:p w14:paraId="5521236A">
      <w:pPr>
        <w:rPr>
          <w:sz w:val="17"/>
          <w:szCs w:val="17"/>
        </w:rPr>
        <w:sectPr>
          <w:footerReference r:id="rId92" w:type="default"/>
          <w:pgSz w:w="11960" w:h="16880"/>
          <w:pgMar w:top="836" w:right="911" w:bottom="400" w:left="853" w:header="0" w:footer="0" w:gutter="0"/>
          <w:cols w:space="720" w:num="1"/>
        </w:sectPr>
      </w:pPr>
    </w:p>
    <w:p w14:paraId="4A16CFD8">
      <w:pPr>
        <w:pStyle w:val="3"/>
        <w:spacing w:before="90" w:line="223" w:lineRule="auto"/>
        <w:ind w:left="3040"/>
        <w:outlineLvl w:val="0"/>
        <w:rPr>
          <w:sz w:val="35"/>
          <w:szCs w:val="35"/>
        </w:rPr>
      </w:pPr>
      <w:r>
        <w:drawing>
          <wp:anchor distT="0" distB="0" distL="0" distR="0" simplePos="0" relativeHeight="251770880" behindDoc="1" locked="0" layoutInCell="1" allowOverlap="1">
            <wp:simplePos x="0" y="0"/>
            <wp:positionH relativeFrom="column">
              <wp:posOffset>0</wp:posOffset>
            </wp:positionH>
            <wp:positionV relativeFrom="paragraph">
              <wp:posOffset>0</wp:posOffset>
            </wp:positionV>
            <wp:extent cx="6455410" cy="814705"/>
            <wp:effectExtent l="0" t="0" r="2540" b="4445"/>
            <wp:wrapNone/>
            <wp:docPr id="65" name="IM 16"/>
            <wp:cNvGraphicFramePr/>
            <a:graphic xmlns:a="http://schemas.openxmlformats.org/drawingml/2006/main">
              <a:graphicData uri="http://schemas.openxmlformats.org/drawingml/2006/picture">
                <pic:pic xmlns:pic="http://schemas.openxmlformats.org/drawingml/2006/picture">
                  <pic:nvPicPr>
                    <pic:cNvPr id="65" name="IM 16"/>
                    <pic:cNvPicPr/>
                  </pic:nvPicPr>
                  <pic:blipFill>
                    <a:blip r:embed="rId177"/>
                    <a:stretch>
                      <a:fillRect/>
                    </a:stretch>
                  </pic:blipFill>
                  <pic:spPr>
                    <a:xfrm>
                      <a:off x="0" y="0"/>
                      <a:ext cx="6455145" cy="814669"/>
                    </a:xfrm>
                    <a:prstGeom prst="rect">
                      <a:avLst/>
                    </a:prstGeom>
                  </pic:spPr>
                </pic:pic>
              </a:graphicData>
            </a:graphic>
          </wp:anchor>
        </w:drawing>
      </w:r>
      <w:r>
        <w:rPr>
          <w:spacing w:val="21"/>
          <w:sz w:val="35"/>
          <w:szCs w:val="35"/>
        </w:rPr>
        <w:t>单项工程投标报价汇总表</w:t>
      </w:r>
    </w:p>
    <w:p w14:paraId="5F04578A">
      <w:pPr>
        <w:pStyle w:val="3"/>
        <w:spacing w:before="131" w:line="207" w:lineRule="auto"/>
        <w:ind w:left="39" w:right="6840"/>
        <w:jc w:val="both"/>
        <w:rPr>
          <w:sz w:val="17"/>
          <w:szCs w:val="17"/>
        </w:rPr>
      </w:pPr>
      <w:r>
        <mc:AlternateContent>
          <mc:Choice Requires="wps">
            <w:drawing>
              <wp:anchor distT="0" distB="0" distL="114300" distR="114300" simplePos="0" relativeHeight="251771904" behindDoc="0" locked="0" layoutInCell="1" allowOverlap="1">
                <wp:simplePos x="0" y="0"/>
                <wp:positionH relativeFrom="column">
                  <wp:posOffset>5343525</wp:posOffset>
                </wp:positionH>
                <wp:positionV relativeFrom="paragraph">
                  <wp:posOffset>184785</wp:posOffset>
                </wp:positionV>
                <wp:extent cx="1105535" cy="160655"/>
                <wp:effectExtent l="0" t="0" r="0" b="0"/>
                <wp:wrapNone/>
                <wp:docPr id="123" name="文本框 123"/>
                <wp:cNvGraphicFramePr/>
                <a:graphic xmlns:a="http://schemas.openxmlformats.org/drawingml/2006/main">
                  <a:graphicData uri="http://schemas.microsoft.com/office/word/2010/wordprocessingShape">
                    <wps:wsp>
                      <wps:cNvSpPr txBox="1"/>
                      <wps:spPr>
                        <a:xfrm>
                          <a:off x="0" y="0"/>
                          <a:ext cx="1105535" cy="160655"/>
                        </a:xfrm>
                        <a:prstGeom prst="rect">
                          <a:avLst/>
                        </a:prstGeom>
                        <a:noFill/>
                        <a:ln>
                          <a:noFill/>
                        </a:ln>
                      </wps:spPr>
                      <wps:txbx>
                        <w:txbxContent>
                          <w:p w14:paraId="6CFD7BFA">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12"/>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0"/>
                                <w:sz w:val="17"/>
                                <w:szCs w:val="17"/>
                              </w:rPr>
                              <w:t xml:space="preserve">  </w:t>
                            </w:r>
                            <w:r>
                              <w:rPr>
                                <w:spacing w:val="-5"/>
                                <w:sz w:val="17"/>
                                <w:szCs w:val="17"/>
                              </w:rPr>
                              <w:t>页</w:t>
                            </w:r>
                          </w:p>
                        </w:txbxContent>
                      </wps:txbx>
                      <wps:bodyPr lIns="0" tIns="0" rIns="0" bIns="0" upright="1"/>
                    </wps:wsp>
                  </a:graphicData>
                </a:graphic>
              </wp:anchor>
            </w:drawing>
          </mc:Choice>
          <mc:Fallback>
            <w:pict>
              <v:shape id="_x0000_s1026" o:spid="_x0000_s1026" o:spt="202" type="#_x0000_t202" style="position:absolute;left:0pt;margin-left:420.75pt;margin-top:14.55pt;height:12.65pt;width:87.05pt;z-index:251771904;mso-width-relative:page;mso-height-relative:page;" filled="f" stroked="f" coordsize="21600,21600" o:gfxdata="UEsDBAoAAAAAAIdO4kAAAAAAAAAAAAAAAAAEAAAAZHJzL1BLAwQUAAAACACHTuJAW+hLjtkAAAAK&#10;AQAADwAAAGRycy9kb3ducmV2LnhtbE2Py07DMBBF90j9B2sqsaN2qiRqQyYVQrBCQqRhwdKJ3cRq&#10;PA6x++DvcVewHN2je8+Uu6sd2VnP3jhCSFYCmKbOKUM9wmfz+rAB5oMkJUdHGuFHe9hVi7tSFspd&#10;qNbnfehZLCFfSIQhhKng3HeDttKv3KQpZgc3WxniOfdczfISy+3I10Lk3EpDcWGQk34edHfcnyzC&#10;0xfVL+b7vf2oD7Vpmq2gt/yIeL9MxCOwoK/hD4abflSHKjq17kTKsxFhkyZZRBHW2wTYDRBJlgNr&#10;EbI0BV6V/P8L1S9QSwMEFAAAAAgAh07iQCHbdWi8AQAAdgMAAA4AAABkcnMvZTJvRG9jLnhtbK1T&#10;S27bMBDdF+gdCO5ryQ5kFILlAIGRIEDQFEh7AJoiLQL8YUhb8gWaG3TVTfc9l8/RIWU5bbrJohtq&#10;ODN8M+/NaHU9GE0OAoJytqHzWUmJsNy1yu4a+vXL7YePlITIbMu0s6KhRxHo9fr9u1Xva7FwndOt&#10;AIIgNtS9b2gXo6+LIvBOGBZmzguLQenAsIhX2BUtsB7RjS4WZbksegetB8dFCOjdjEF6RoS3ADop&#10;FRcbx/dG2DiigtAsIqXQKR/oOncrpeDxUcogItENRaYxn1gE7W06i/WK1TtgvlP83AJ7SwuvOBmm&#10;LBa9QG1YZGQP6h8oozi44GSccWeKkUhWBFnMy1faPHXMi8wFpQ7+Inr4f7D80+EzENXiJiyuKLHM&#10;4MhP359PP36dfn4jyYkS9T7UmPnkMTcON27A9Mkf0JmYDxJM+iIngnEU+HgRWAyR8PRoXlbVVUUJ&#10;x9h8WS6rKsEUL689hHgnnCHJaCjgALOu7PAQ4pg6paRi1t0qrfMQtf3LgZjJU6TWxxaTFYftcOaz&#10;de0R6eh7i3Km1ZgMmIztZOw9qF2H7WTSGRLHkfs+r06a95/3XPjld1n/B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FvoS47ZAAAACgEAAA8AAAAAAAAAAQAgAAAAIgAAAGRycy9kb3ducmV2LnhtbFBL&#10;AQIUABQAAAAIAIdO4kAh23VovAEAAHYDAAAOAAAAAAAAAAEAIAAAACgBAABkcnMvZTJvRG9jLnht&#10;bFBLBQYAAAAABgAGAFkBAABWBQAAAAA=&#10;">
                <v:fill on="f" focussize="0,0"/>
                <v:stroke on="f"/>
                <v:imagedata o:title=""/>
                <o:lock v:ext="edit" aspectratio="f"/>
                <v:textbox inset="0mm,0mm,0mm,0mm">
                  <w:txbxContent>
                    <w:p w14:paraId="6CFD7BFA">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12"/>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0"/>
                          <w:sz w:val="17"/>
                          <w:szCs w:val="17"/>
                        </w:rPr>
                        <w:t xml:space="preserve">  </w:t>
                      </w:r>
                      <w:r>
                        <w:rPr>
                          <w:spacing w:val="-5"/>
                          <w:sz w:val="17"/>
                          <w:szCs w:val="17"/>
                        </w:rPr>
                        <w:t>页</w:t>
                      </w:r>
                    </w:p>
                  </w:txbxContent>
                </v:textbox>
              </v:shape>
            </w:pict>
          </mc:Fallback>
        </mc:AlternateContent>
      </w:r>
      <w:r>
        <w:rPr>
          <w:spacing w:val="8"/>
          <w:sz w:val="17"/>
          <w:szCs w:val="17"/>
        </w:rPr>
        <w:t>工程名称：莎车县艾力西湖镇墩艾日克（7</w:t>
      </w:r>
      <w:r>
        <w:rPr>
          <w:spacing w:val="17"/>
          <w:sz w:val="17"/>
          <w:szCs w:val="17"/>
        </w:rPr>
        <w:t xml:space="preserve"> </w:t>
      </w:r>
      <w:r>
        <w:rPr>
          <w:spacing w:val="12"/>
          <w:sz w:val="17"/>
          <w:szCs w:val="17"/>
        </w:rPr>
        <w:t>)村生活污水处理设施2025年中央财政以</w:t>
      </w:r>
      <w:r>
        <w:rPr>
          <w:spacing w:val="4"/>
          <w:sz w:val="17"/>
          <w:szCs w:val="17"/>
        </w:rPr>
        <w:t xml:space="preserve">  </w:t>
      </w:r>
      <w:r>
        <w:rPr>
          <w:spacing w:val="7"/>
          <w:sz w:val="17"/>
          <w:szCs w:val="17"/>
        </w:rPr>
        <w:t>工代赈项目</w:t>
      </w:r>
    </w:p>
    <w:p w14:paraId="45B91B2F">
      <w:pPr>
        <w:spacing w:line="87"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47"/>
        <w:gridCol w:w="3449"/>
        <w:gridCol w:w="1358"/>
        <w:gridCol w:w="1434"/>
        <w:gridCol w:w="1434"/>
        <w:gridCol w:w="1448"/>
      </w:tblGrid>
      <w:tr w14:paraId="1CA283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1047" w:type="dxa"/>
            <w:vMerge w:val="restart"/>
            <w:tcBorders>
              <w:top w:val="single" w:color="000000" w:sz="10" w:space="0"/>
              <w:left w:val="single" w:color="000000" w:sz="10" w:space="0"/>
              <w:bottom w:val="nil"/>
            </w:tcBorders>
            <w:vAlign w:val="top"/>
          </w:tcPr>
          <w:p w14:paraId="70A44FB3">
            <w:pPr>
              <w:pStyle w:val="7"/>
              <w:spacing w:line="307" w:lineRule="auto"/>
            </w:pPr>
          </w:p>
          <w:p w14:paraId="6197CEAE">
            <w:pPr>
              <w:spacing w:before="55" w:line="232" w:lineRule="auto"/>
              <w:ind w:left="340"/>
              <w:rPr>
                <w:rFonts w:ascii="宋体" w:hAnsi="宋体" w:eastAsia="宋体" w:cs="宋体"/>
                <w:sz w:val="17"/>
                <w:szCs w:val="17"/>
              </w:rPr>
            </w:pPr>
            <w:r>
              <w:rPr>
                <w:rFonts w:ascii="宋体" w:hAnsi="宋体" w:eastAsia="宋体" w:cs="宋体"/>
                <w:spacing w:val="6"/>
                <w:sz w:val="17"/>
                <w:szCs w:val="17"/>
              </w:rPr>
              <w:t>序号</w:t>
            </w:r>
          </w:p>
        </w:tc>
        <w:tc>
          <w:tcPr>
            <w:tcW w:w="3449" w:type="dxa"/>
            <w:vMerge w:val="restart"/>
            <w:tcBorders>
              <w:top w:val="single" w:color="000000" w:sz="10" w:space="0"/>
              <w:bottom w:val="nil"/>
            </w:tcBorders>
            <w:vAlign w:val="top"/>
          </w:tcPr>
          <w:p w14:paraId="43F22707">
            <w:pPr>
              <w:pStyle w:val="7"/>
              <w:spacing w:line="307" w:lineRule="auto"/>
            </w:pPr>
          </w:p>
          <w:p w14:paraId="5AF4550D">
            <w:pPr>
              <w:spacing w:before="55" w:line="231" w:lineRule="auto"/>
              <w:ind w:left="1189"/>
              <w:rPr>
                <w:rFonts w:ascii="宋体" w:hAnsi="宋体" w:eastAsia="宋体" w:cs="宋体"/>
                <w:sz w:val="17"/>
                <w:szCs w:val="17"/>
              </w:rPr>
            </w:pPr>
            <w:r>
              <w:rPr>
                <w:rFonts w:ascii="宋体" w:hAnsi="宋体" w:eastAsia="宋体" w:cs="宋体"/>
                <w:spacing w:val="8"/>
                <w:sz w:val="17"/>
                <w:szCs w:val="17"/>
              </w:rPr>
              <w:t>单位工程名称</w:t>
            </w:r>
          </w:p>
        </w:tc>
        <w:tc>
          <w:tcPr>
            <w:tcW w:w="1358" w:type="dxa"/>
            <w:vMerge w:val="restart"/>
            <w:tcBorders>
              <w:top w:val="single" w:color="000000" w:sz="10" w:space="0"/>
              <w:bottom w:val="nil"/>
            </w:tcBorders>
            <w:vAlign w:val="top"/>
          </w:tcPr>
          <w:p w14:paraId="2E0DCBF3">
            <w:pPr>
              <w:pStyle w:val="7"/>
              <w:spacing w:line="307" w:lineRule="auto"/>
            </w:pPr>
          </w:p>
          <w:p w14:paraId="34042E52">
            <w:pPr>
              <w:spacing w:before="55" w:line="230" w:lineRule="auto"/>
              <w:ind w:left="240"/>
              <w:rPr>
                <w:rFonts w:ascii="宋体" w:hAnsi="宋体" w:eastAsia="宋体" w:cs="宋体"/>
                <w:sz w:val="17"/>
                <w:szCs w:val="17"/>
              </w:rPr>
            </w:pPr>
            <w:r>
              <w:rPr>
                <w:rFonts w:ascii="宋体" w:hAnsi="宋体" w:eastAsia="宋体" w:cs="宋体"/>
                <w:spacing w:val="4"/>
                <w:sz w:val="17"/>
                <w:szCs w:val="17"/>
              </w:rPr>
              <w:t>金额（元）</w:t>
            </w:r>
          </w:p>
        </w:tc>
        <w:tc>
          <w:tcPr>
            <w:tcW w:w="4316" w:type="dxa"/>
            <w:gridSpan w:val="3"/>
            <w:tcBorders>
              <w:top w:val="single" w:color="000000" w:sz="10" w:space="0"/>
              <w:right w:val="single" w:color="000000" w:sz="10" w:space="0"/>
            </w:tcBorders>
            <w:vAlign w:val="top"/>
          </w:tcPr>
          <w:p w14:paraId="40CD0483">
            <w:pPr>
              <w:spacing w:before="139" w:line="231" w:lineRule="auto"/>
              <w:ind w:left="1711"/>
              <w:rPr>
                <w:rFonts w:ascii="宋体" w:hAnsi="宋体" w:eastAsia="宋体" w:cs="宋体"/>
                <w:sz w:val="17"/>
                <w:szCs w:val="17"/>
              </w:rPr>
            </w:pPr>
            <w:r>
              <w:rPr>
                <w:rFonts w:ascii="宋体" w:hAnsi="宋体" w:eastAsia="宋体" w:cs="宋体"/>
                <w:spacing w:val="-1"/>
                <w:sz w:val="17"/>
                <w:szCs w:val="17"/>
              </w:rPr>
              <w:t>其中:</w:t>
            </w:r>
            <w:r>
              <w:rPr>
                <w:rFonts w:ascii="宋体" w:hAnsi="宋体" w:eastAsia="宋体" w:cs="宋体"/>
                <w:spacing w:val="45"/>
                <w:sz w:val="17"/>
                <w:szCs w:val="17"/>
              </w:rPr>
              <w:t xml:space="preserve"> </w:t>
            </w:r>
            <w:r>
              <w:rPr>
                <w:rFonts w:ascii="宋体" w:hAnsi="宋体" w:eastAsia="宋体" w:cs="宋体"/>
                <w:spacing w:val="-1"/>
                <w:sz w:val="17"/>
                <w:szCs w:val="17"/>
              </w:rPr>
              <w:t>(元)</w:t>
            </w:r>
          </w:p>
        </w:tc>
      </w:tr>
      <w:tr w14:paraId="2C206C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1047" w:type="dxa"/>
            <w:vMerge w:val="continue"/>
            <w:tcBorders>
              <w:top w:val="nil"/>
              <w:left w:val="single" w:color="000000" w:sz="10" w:space="0"/>
            </w:tcBorders>
            <w:vAlign w:val="top"/>
          </w:tcPr>
          <w:p w14:paraId="4A0496D0">
            <w:pPr>
              <w:pStyle w:val="7"/>
            </w:pPr>
          </w:p>
        </w:tc>
        <w:tc>
          <w:tcPr>
            <w:tcW w:w="3449" w:type="dxa"/>
            <w:vMerge w:val="continue"/>
            <w:tcBorders>
              <w:top w:val="nil"/>
            </w:tcBorders>
            <w:vAlign w:val="top"/>
          </w:tcPr>
          <w:p w14:paraId="0BF05480">
            <w:pPr>
              <w:pStyle w:val="7"/>
            </w:pPr>
          </w:p>
        </w:tc>
        <w:tc>
          <w:tcPr>
            <w:tcW w:w="1358" w:type="dxa"/>
            <w:vMerge w:val="continue"/>
            <w:tcBorders>
              <w:top w:val="nil"/>
            </w:tcBorders>
            <w:vAlign w:val="top"/>
          </w:tcPr>
          <w:p w14:paraId="6B0C0D88">
            <w:pPr>
              <w:pStyle w:val="7"/>
            </w:pPr>
          </w:p>
        </w:tc>
        <w:tc>
          <w:tcPr>
            <w:tcW w:w="1434" w:type="dxa"/>
            <w:vAlign w:val="top"/>
          </w:tcPr>
          <w:p w14:paraId="6EEBD606">
            <w:pPr>
              <w:spacing w:before="138" w:line="229" w:lineRule="auto"/>
              <w:ind w:left="458"/>
              <w:rPr>
                <w:rFonts w:ascii="宋体" w:hAnsi="宋体" w:eastAsia="宋体" w:cs="宋体"/>
                <w:sz w:val="17"/>
                <w:szCs w:val="17"/>
              </w:rPr>
            </w:pPr>
            <w:r>
              <w:rPr>
                <w:rFonts w:ascii="宋体" w:hAnsi="宋体" w:eastAsia="宋体" w:cs="宋体"/>
                <w:spacing w:val="5"/>
                <w:sz w:val="17"/>
                <w:szCs w:val="17"/>
              </w:rPr>
              <w:t>暂估价</w:t>
            </w:r>
          </w:p>
        </w:tc>
        <w:tc>
          <w:tcPr>
            <w:tcW w:w="1434" w:type="dxa"/>
            <w:vAlign w:val="top"/>
          </w:tcPr>
          <w:p w14:paraId="6A3D3F8C">
            <w:pPr>
              <w:spacing w:before="138" w:line="230" w:lineRule="auto"/>
              <w:ind w:left="100"/>
              <w:rPr>
                <w:rFonts w:ascii="宋体" w:hAnsi="宋体" w:eastAsia="宋体" w:cs="宋体"/>
                <w:sz w:val="17"/>
                <w:szCs w:val="17"/>
              </w:rPr>
            </w:pPr>
            <w:r>
              <w:rPr>
                <w:rFonts w:ascii="宋体" w:hAnsi="宋体" w:eastAsia="宋体" w:cs="宋体"/>
                <w:spacing w:val="8"/>
                <w:sz w:val="17"/>
                <w:szCs w:val="17"/>
              </w:rPr>
              <w:t>安全文明施工费</w:t>
            </w:r>
          </w:p>
        </w:tc>
        <w:tc>
          <w:tcPr>
            <w:tcW w:w="1448" w:type="dxa"/>
            <w:tcBorders>
              <w:right w:val="single" w:color="000000" w:sz="10" w:space="0"/>
            </w:tcBorders>
            <w:vAlign w:val="top"/>
          </w:tcPr>
          <w:p w14:paraId="15456306">
            <w:pPr>
              <w:spacing w:before="138" w:line="231" w:lineRule="auto"/>
              <w:ind w:left="550"/>
              <w:rPr>
                <w:rFonts w:ascii="宋体" w:hAnsi="宋体" w:eastAsia="宋体" w:cs="宋体"/>
                <w:sz w:val="17"/>
                <w:szCs w:val="17"/>
              </w:rPr>
            </w:pPr>
            <w:r>
              <w:rPr>
                <w:rFonts w:ascii="宋体" w:hAnsi="宋体" w:eastAsia="宋体" w:cs="宋体"/>
                <w:spacing w:val="5"/>
                <w:sz w:val="17"/>
                <w:szCs w:val="17"/>
              </w:rPr>
              <w:t>规费</w:t>
            </w:r>
          </w:p>
        </w:tc>
      </w:tr>
      <w:tr w14:paraId="219434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559C9BC3">
            <w:pPr>
              <w:spacing w:before="136" w:line="232" w:lineRule="exact"/>
              <w:ind w:left="489"/>
              <w:rPr>
                <w:rFonts w:ascii="宋体" w:hAnsi="宋体" w:eastAsia="宋体" w:cs="宋体"/>
                <w:sz w:val="17"/>
                <w:szCs w:val="17"/>
              </w:rPr>
            </w:pPr>
            <w:r>
              <w:rPr>
                <w:rFonts w:ascii="宋体" w:hAnsi="宋体" w:eastAsia="宋体" w:cs="宋体"/>
                <w:position w:val="1"/>
                <w:sz w:val="17"/>
                <w:szCs w:val="17"/>
              </w:rPr>
              <w:t>1</w:t>
            </w:r>
          </w:p>
        </w:tc>
        <w:tc>
          <w:tcPr>
            <w:tcW w:w="3449" w:type="dxa"/>
            <w:vAlign w:val="top"/>
          </w:tcPr>
          <w:p w14:paraId="4E181F8F">
            <w:pPr>
              <w:spacing w:before="136" w:line="230" w:lineRule="auto"/>
              <w:ind w:left="22"/>
              <w:rPr>
                <w:rFonts w:ascii="宋体" w:hAnsi="宋体" w:eastAsia="宋体" w:cs="宋体"/>
                <w:sz w:val="17"/>
                <w:szCs w:val="17"/>
              </w:rPr>
            </w:pPr>
            <w:r>
              <w:rPr>
                <w:rFonts w:ascii="宋体" w:hAnsi="宋体" w:eastAsia="宋体" w:cs="宋体"/>
                <w:spacing w:val="7"/>
                <w:sz w:val="17"/>
                <w:szCs w:val="17"/>
              </w:rPr>
              <w:t>艾力西湖7村-管网工程</w:t>
            </w:r>
          </w:p>
        </w:tc>
        <w:tc>
          <w:tcPr>
            <w:tcW w:w="1358" w:type="dxa"/>
            <w:vAlign w:val="top"/>
          </w:tcPr>
          <w:p w14:paraId="3E146172">
            <w:pPr>
              <w:pStyle w:val="7"/>
            </w:pPr>
          </w:p>
        </w:tc>
        <w:tc>
          <w:tcPr>
            <w:tcW w:w="1434" w:type="dxa"/>
            <w:vAlign w:val="top"/>
          </w:tcPr>
          <w:p w14:paraId="56861D4A">
            <w:pPr>
              <w:pStyle w:val="7"/>
            </w:pPr>
          </w:p>
        </w:tc>
        <w:tc>
          <w:tcPr>
            <w:tcW w:w="1434" w:type="dxa"/>
            <w:vAlign w:val="top"/>
          </w:tcPr>
          <w:p w14:paraId="6CF47140">
            <w:pPr>
              <w:pStyle w:val="7"/>
            </w:pPr>
          </w:p>
        </w:tc>
        <w:tc>
          <w:tcPr>
            <w:tcW w:w="1448" w:type="dxa"/>
            <w:tcBorders>
              <w:right w:val="single" w:color="000000" w:sz="10" w:space="0"/>
            </w:tcBorders>
            <w:vAlign w:val="top"/>
          </w:tcPr>
          <w:p w14:paraId="6F46E712">
            <w:pPr>
              <w:pStyle w:val="7"/>
            </w:pPr>
          </w:p>
        </w:tc>
      </w:tr>
      <w:tr w14:paraId="08C284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005183B1">
            <w:pPr>
              <w:spacing w:before="138" w:line="232" w:lineRule="exact"/>
              <w:ind w:left="478"/>
              <w:rPr>
                <w:rFonts w:ascii="宋体" w:hAnsi="宋体" w:eastAsia="宋体" w:cs="宋体"/>
                <w:sz w:val="17"/>
                <w:szCs w:val="17"/>
              </w:rPr>
            </w:pPr>
            <w:r>
              <w:rPr>
                <w:rFonts w:ascii="宋体" w:hAnsi="宋体" w:eastAsia="宋体" w:cs="宋体"/>
                <w:position w:val="1"/>
                <w:sz w:val="17"/>
                <w:szCs w:val="17"/>
              </w:rPr>
              <w:t>2</w:t>
            </w:r>
          </w:p>
        </w:tc>
        <w:tc>
          <w:tcPr>
            <w:tcW w:w="3449" w:type="dxa"/>
            <w:vAlign w:val="top"/>
          </w:tcPr>
          <w:p w14:paraId="3AE0FC4B">
            <w:pPr>
              <w:spacing w:before="138" w:line="230" w:lineRule="auto"/>
              <w:ind w:left="22"/>
              <w:rPr>
                <w:rFonts w:ascii="宋体" w:hAnsi="宋体" w:eastAsia="宋体" w:cs="宋体"/>
                <w:sz w:val="17"/>
                <w:szCs w:val="17"/>
              </w:rPr>
            </w:pPr>
            <w:r>
              <w:rPr>
                <w:rFonts w:ascii="宋体" w:hAnsi="宋体" w:eastAsia="宋体" w:cs="宋体"/>
                <w:spacing w:val="8"/>
                <w:sz w:val="17"/>
                <w:szCs w:val="17"/>
              </w:rPr>
              <w:t>艾力西湖7村-土石方工程</w:t>
            </w:r>
          </w:p>
        </w:tc>
        <w:tc>
          <w:tcPr>
            <w:tcW w:w="1358" w:type="dxa"/>
            <w:vAlign w:val="top"/>
          </w:tcPr>
          <w:p w14:paraId="538E2A0E">
            <w:pPr>
              <w:pStyle w:val="7"/>
            </w:pPr>
          </w:p>
        </w:tc>
        <w:tc>
          <w:tcPr>
            <w:tcW w:w="1434" w:type="dxa"/>
            <w:vAlign w:val="top"/>
          </w:tcPr>
          <w:p w14:paraId="3F742B06">
            <w:pPr>
              <w:pStyle w:val="7"/>
            </w:pPr>
          </w:p>
        </w:tc>
        <w:tc>
          <w:tcPr>
            <w:tcW w:w="1434" w:type="dxa"/>
            <w:vAlign w:val="top"/>
          </w:tcPr>
          <w:p w14:paraId="7D9FE5C4">
            <w:pPr>
              <w:pStyle w:val="7"/>
            </w:pPr>
          </w:p>
        </w:tc>
        <w:tc>
          <w:tcPr>
            <w:tcW w:w="1448" w:type="dxa"/>
            <w:tcBorders>
              <w:right w:val="single" w:color="000000" w:sz="10" w:space="0"/>
            </w:tcBorders>
            <w:vAlign w:val="top"/>
          </w:tcPr>
          <w:p w14:paraId="08AA5034">
            <w:pPr>
              <w:pStyle w:val="7"/>
            </w:pPr>
          </w:p>
        </w:tc>
      </w:tr>
      <w:tr w14:paraId="24026A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47" w:type="dxa"/>
            <w:tcBorders>
              <w:left w:val="single" w:color="000000" w:sz="10" w:space="0"/>
            </w:tcBorders>
            <w:vAlign w:val="top"/>
          </w:tcPr>
          <w:p w14:paraId="6767D1B1">
            <w:pPr>
              <w:spacing w:before="140" w:line="230" w:lineRule="exact"/>
              <w:ind w:left="479"/>
              <w:rPr>
                <w:rFonts w:ascii="宋体" w:hAnsi="宋体" w:eastAsia="宋体" w:cs="宋体"/>
                <w:sz w:val="17"/>
                <w:szCs w:val="17"/>
              </w:rPr>
            </w:pPr>
            <w:r>
              <w:rPr>
                <w:rFonts w:ascii="宋体" w:hAnsi="宋体" w:eastAsia="宋体" w:cs="宋体"/>
                <w:position w:val="1"/>
                <w:sz w:val="17"/>
                <w:szCs w:val="17"/>
              </w:rPr>
              <w:t>3</w:t>
            </w:r>
          </w:p>
        </w:tc>
        <w:tc>
          <w:tcPr>
            <w:tcW w:w="3449" w:type="dxa"/>
            <w:vAlign w:val="top"/>
          </w:tcPr>
          <w:p w14:paraId="665A980A">
            <w:pPr>
              <w:spacing w:before="139" w:line="230" w:lineRule="auto"/>
              <w:ind w:left="22"/>
              <w:rPr>
                <w:rFonts w:ascii="宋体" w:hAnsi="宋体" w:eastAsia="宋体" w:cs="宋体"/>
                <w:sz w:val="17"/>
                <w:szCs w:val="17"/>
              </w:rPr>
            </w:pPr>
            <w:r>
              <w:rPr>
                <w:rFonts w:ascii="宋体" w:hAnsi="宋体" w:eastAsia="宋体" w:cs="宋体"/>
                <w:spacing w:val="7"/>
                <w:sz w:val="17"/>
                <w:szCs w:val="17"/>
              </w:rPr>
              <w:t>艾力西湖7村-道路恢复</w:t>
            </w:r>
          </w:p>
        </w:tc>
        <w:tc>
          <w:tcPr>
            <w:tcW w:w="1358" w:type="dxa"/>
            <w:vAlign w:val="top"/>
          </w:tcPr>
          <w:p w14:paraId="44290711">
            <w:pPr>
              <w:pStyle w:val="7"/>
            </w:pPr>
          </w:p>
        </w:tc>
        <w:tc>
          <w:tcPr>
            <w:tcW w:w="1434" w:type="dxa"/>
            <w:vAlign w:val="top"/>
          </w:tcPr>
          <w:p w14:paraId="26E152B6">
            <w:pPr>
              <w:pStyle w:val="7"/>
            </w:pPr>
          </w:p>
        </w:tc>
        <w:tc>
          <w:tcPr>
            <w:tcW w:w="1434" w:type="dxa"/>
            <w:vAlign w:val="top"/>
          </w:tcPr>
          <w:p w14:paraId="25DA65C9">
            <w:pPr>
              <w:pStyle w:val="7"/>
            </w:pPr>
          </w:p>
        </w:tc>
        <w:tc>
          <w:tcPr>
            <w:tcW w:w="1448" w:type="dxa"/>
            <w:tcBorders>
              <w:right w:val="single" w:color="000000" w:sz="10" w:space="0"/>
            </w:tcBorders>
            <w:vAlign w:val="top"/>
          </w:tcPr>
          <w:p w14:paraId="133C71A8">
            <w:pPr>
              <w:pStyle w:val="7"/>
            </w:pPr>
          </w:p>
        </w:tc>
      </w:tr>
      <w:tr w14:paraId="7F9122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1047" w:type="dxa"/>
            <w:tcBorders>
              <w:left w:val="single" w:color="000000" w:sz="10" w:space="0"/>
            </w:tcBorders>
            <w:vAlign w:val="top"/>
          </w:tcPr>
          <w:p w14:paraId="36F74F4D">
            <w:pPr>
              <w:pStyle w:val="7"/>
            </w:pPr>
          </w:p>
        </w:tc>
        <w:tc>
          <w:tcPr>
            <w:tcW w:w="3449" w:type="dxa"/>
            <w:vAlign w:val="top"/>
          </w:tcPr>
          <w:p w14:paraId="398E6BC2">
            <w:pPr>
              <w:pStyle w:val="7"/>
            </w:pPr>
          </w:p>
        </w:tc>
        <w:tc>
          <w:tcPr>
            <w:tcW w:w="1358" w:type="dxa"/>
            <w:vAlign w:val="top"/>
          </w:tcPr>
          <w:p w14:paraId="6FFF37A1">
            <w:pPr>
              <w:pStyle w:val="7"/>
            </w:pPr>
          </w:p>
        </w:tc>
        <w:tc>
          <w:tcPr>
            <w:tcW w:w="1434" w:type="dxa"/>
            <w:vAlign w:val="top"/>
          </w:tcPr>
          <w:p w14:paraId="3DBBD907">
            <w:pPr>
              <w:pStyle w:val="7"/>
            </w:pPr>
          </w:p>
        </w:tc>
        <w:tc>
          <w:tcPr>
            <w:tcW w:w="1434" w:type="dxa"/>
            <w:vAlign w:val="top"/>
          </w:tcPr>
          <w:p w14:paraId="0964A061">
            <w:pPr>
              <w:pStyle w:val="7"/>
            </w:pPr>
          </w:p>
        </w:tc>
        <w:tc>
          <w:tcPr>
            <w:tcW w:w="1448" w:type="dxa"/>
            <w:tcBorders>
              <w:right w:val="single" w:color="000000" w:sz="10" w:space="0"/>
            </w:tcBorders>
            <w:vAlign w:val="top"/>
          </w:tcPr>
          <w:p w14:paraId="79B55A0D">
            <w:pPr>
              <w:pStyle w:val="7"/>
            </w:pPr>
          </w:p>
        </w:tc>
      </w:tr>
      <w:tr w14:paraId="4F9C34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5C566875">
            <w:pPr>
              <w:pStyle w:val="7"/>
            </w:pPr>
          </w:p>
        </w:tc>
        <w:tc>
          <w:tcPr>
            <w:tcW w:w="3449" w:type="dxa"/>
            <w:vAlign w:val="top"/>
          </w:tcPr>
          <w:p w14:paraId="17645161">
            <w:pPr>
              <w:pStyle w:val="7"/>
            </w:pPr>
          </w:p>
        </w:tc>
        <w:tc>
          <w:tcPr>
            <w:tcW w:w="1358" w:type="dxa"/>
            <w:vAlign w:val="top"/>
          </w:tcPr>
          <w:p w14:paraId="71B0017D">
            <w:pPr>
              <w:pStyle w:val="7"/>
            </w:pPr>
          </w:p>
        </w:tc>
        <w:tc>
          <w:tcPr>
            <w:tcW w:w="1434" w:type="dxa"/>
            <w:vAlign w:val="top"/>
          </w:tcPr>
          <w:p w14:paraId="0AB30F13">
            <w:pPr>
              <w:pStyle w:val="7"/>
            </w:pPr>
          </w:p>
        </w:tc>
        <w:tc>
          <w:tcPr>
            <w:tcW w:w="1434" w:type="dxa"/>
            <w:vAlign w:val="top"/>
          </w:tcPr>
          <w:p w14:paraId="682FD109">
            <w:pPr>
              <w:pStyle w:val="7"/>
            </w:pPr>
          </w:p>
        </w:tc>
        <w:tc>
          <w:tcPr>
            <w:tcW w:w="1448" w:type="dxa"/>
            <w:tcBorders>
              <w:right w:val="single" w:color="000000" w:sz="10" w:space="0"/>
            </w:tcBorders>
            <w:vAlign w:val="top"/>
          </w:tcPr>
          <w:p w14:paraId="1551549E">
            <w:pPr>
              <w:pStyle w:val="7"/>
            </w:pPr>
          </w:p>
        </w:tc>
      </w:tr>
      <w:tr w14:paraId="19CDE6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21D87B8F">
            <w:pPr>
              <w:pStyle w:val="7"/>
            </w:pPr>
          </w:p>
        </w:tc>
        <w:tc>
          <w:tcPr>
            <w:tcW w:w="3449" w:type="dxa"/>
            <w:vAlign w:val="top"/>
          </w:tcPr>
          <w:p w14:paraId="45308E21">
            <w:pPr>
              <w:pStyle w:val="7"/>
            </w:pPr>
          </w:p>
        </w:tc>
        <w:tc>
          <w:tcPr>
            <w:tcW w:w="1358" w:type="dxa"/>
            <w:vAlign w:val="top"/>
          </w:tcPr>
          <w:p w14:paraId="7F10539E">
            <w:pPr>
              <w:pStyle w:val="7"/>
            </w:pPr>
          </w:p>
        </w:tc>
        <w:tc>
          <w:tcPr>
            <w:tcW w:w="1434" w:type="dxa"/>
            <w:vAlign w:val="top"/>
          </w:tcPr>
          <w:p w14:paraId="66DACD03">
            <w:pPr>
              <w:pStyle w:val="7"/>
            </w:pPr>
          </w:p>
        </w:tc>
        <w:tc>
          <w:tcPr>
            <w:tcW w:w="1434" w:type="dxa"/>
            <w:vAlign w:val="top"/>
          </w:tcPr>
          <w:p w14:paraId="7E04AE4A">
            <w:pPr>
              <w:pStyle w:val="7"/>
            </w:pPr>
          </w:p>
        </w:tc>
        <w:tc>
          <w:tcPr>
            <w:tcW w:w="1448" w:type="dxa"/>
            <w:tcBorders>
              <w:right w:val="single" w:color="000000" w:sz="10" w:space="0"/>
            </w:tcBorders>
            <w:vAlign w:val="top"/>
          </w:tcPr>
          <w:p w14:paraId="77FA5803">
            <w:pPr>
              <w:pStyle w:val="7"/>
            </w:pPr>
          </w:p>
        </w:tc>
      </w:tr>
      <w:tr w14:paraId="317265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47" w:type="dxa"/>
            <w:tcBorders>
              <w:left w:val="single" w:color="000000" w:sz="10" w:space="0"/>
            </w:tcBorders>
            <w:vAlign w:val="top"/>
          </w:tcPr>
          <w:p w14:paraId="2B182F7F">
            <w:pPr>
              <w:pStyle w:val="7"/>
            </w:pPr>
          </w:p>
        </w:tc>
        <w:tc>
          <w:tcPr>
            <w:tcW w:w="3449" w:type="dxa"/>
            <w:vAlign w:val="top"/>
          </w:tcPr>
          <w:p w14:paraId="7285E1ED">
            <w:pPr>
              <w:pStyle w:val="7"/>
            </w:pPr>
          </w:p>
        </w:tc>
        <w:tc>
          <w:tcPr>
            <w:tcW w:w="1358" w:type="dxa"/>
            <w:vAlign w:val="top"/>
          </w:tcPr>
          <w:p w14:paraId="0B56B745">
            <w:pPr>
              <w:pStyle w:val="7"/>
            </w:pPr>
          </w:p>
        </w:tc>
        <w:tc>
          <w:tcPr>
            <w:tcW w:w="1434" w:type="dxa"/>
            <w:vAlign w:val="top"/>
          </w:tcPr>
          <w:p w14:paraId="6307EFDE">
            <w:pPr>
              <w:pStyle w:val="7"/>
            </w:pPr>
          </w:p>
        </w:tc>
        <w:tc>
          <w:tcPr>
            <w:tcW w:w="1434" w:type="dxa"/>
            <w:vAlign w:val="top"/>
          </w:tcPr>
          <w:p w14:paraId="63234996">
            <w:pPr>
              <w:pStyle w:val="7"/>
            </w:pPr>
          </w:p>
        </w:tc>
        <w:tc>
          <w:tcPr>
            <w:tcW w:w="1448" w:type="dxa"/>
            <w:tcBorders>
              <w:right w:val="single" w:color="000000" w:sz="10" w:space="0"/>
            </w:tcBorders>
            <w:vAlign w:val="top"/>
          </w:tcPr>
          <w:p w14:paraId="6B4BB91F">
            <w:pPr>
              <w:pStyle w:val="7"/>
            </w:pPr>
          </w:p>
        </w:tc>
      </w:tr>
      <w:tr w14:paraId="794C41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2F7224BD">
            <w:pPr>
              <w:pStyle w:val="7"/>
            </w:pPr>
          </w:p>
        </w:tc>
        <w:tc>
          <w:tcPr>
            <w:tcW w:w="3449" w:type="dxa"/>
            <w:vAlign w:val="top"/>
          </w:tcPr>
          <w:p w14:paraId="72CB6569">
            <w:pPr>
              <w:pStyle w:val="7"/>
            </w:pPr>
          </w:p>
        </w:tc>
        <w:tc>
          <w:tcPr>
            <w:tcW w:w="1358" w:type="dxa"/>
            <w:vAlign w:val="top"/>
          </w:tcPr>
          <w:p w14:paraId="7AE9ED07">
            <w:pPr>
              <w:pStyle w:val="7"/>
            </w:pPr>
          </w:p>
        </w:tc>
        <w:tc>
          <w:tcPr>
            <w:tcW w:w="1434" w:type="dxa"/>
            <w:vAlign w:val="top"/>
          </w:tcPr>
          <w:p w14:paraId="7B9F2A82">
            <w:pPr>
              <w:pStyle w:val="7"/>
            </w:pPr>
          </w:p>
        </w:tc>
        <w:tc>
          <w:tcPr>
            <w:tcW w:w="1434" w:type="dxa"/>
            <w:vAlign w:val="top"/>
          </w:tcPr>
          <w:p w14:paraId="6B2C15FE">
            <w:pPr>
              <w:pStyle w:val="7"/>
            </w:pPr>
          </w:p>
        </w:tc>
        <w:tc>
          <w:tcPr>
            <w:tcW w:w="1448" w:type="dxa"/>
            <w:tcBorders>
              <w:right w:val="single" w:color="000000" w:sz="10" w:space="0"/>
            </w:tcBorders>
            <w:vAlign w:val="top"/>
          </w:tcPr>
          <w:p w14:paraId="553DF772">
            <w:pPr>
              <w:pStyle w:val="7"/>
            </w:pPr>
          </w:p>
        </w:tc>
      </w:tr>
      <w:tr w14:paraId="3B28D3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2B483226">
            <w:pPr>
              <w:pStyle w:val="7"/>
            </w:pPr>
          </w:p>
        </w:tc>
        <w:tc>
          <w:tcPr>
            <w:tcW w:w="3449" w:type="dxa"/>
            <w:vAlign w:val="top"/>
          </w:tcPr>
          <w:p w14:paraId="64F975D6">
            <w:pPr>
              <w:pStyle w:val="7"/>
            </w:pPr>
          </w:p>
        </w:tc>
        <w:tc>
          <w:tcPr>
            <w:tcW w:w="1358" w:type="dxa"/>
            <w:vAlign w:val="top"/>
          </w:tcPr>
          <w:p w14:paraId="425FEC8B">
            <w:pPr>
              <w:pStyle w:val="7"/>
            </w:pPr>
          </w:p>
        </w:tc>
        <w:tc>
          <w:tcPr>
            <w:tcW w:w="1434" w:type="dxa"/>
            <w:vAlign w:val="top"/>
          </w:tcPr>
          <w:p w14:paraId="4B30F995">
            <w:pPr>
              <w:pStyle w:val="7"/>
            </w:pPr>
          </w:p>
        </w:tc>
        <w:tc>
          <w:tcPr>
            <w:tcW w:w="1434" w:type="dxa"/>
            <w:vAlign w:val="top"/>
          </w:tcPr>
          <w:p w14:paraId="4C7C7469">
            <w:pPr>
              <w:pStyle w:val="7"/>
            </w:pPr>
          </w:p>
        </w:tc>
        <w:tc>
          <w:tcPr>
            <w:tcW w:w="1448" w:type="dxa"/>
            <w:tcBorders>
              <w:right w:val="single" w:color="000000" w:sz="10" w:space="0"/>
            </w:tcBorders>
            <w:vAlign w:val="top"/>
          </w:tcPr>
          <w:p w14:paraId="35727DB7">
            <w:pPr>
              <w:pStyle w:val="7"/>
            </w:pPr>
          </w:p>
        </w:tc>
      </w:tr>
      <w:tr w14:paraId="232884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1047" w:type="dxa"/>
            <w:tcBorders>
              <w:left w:val="single" w:color="000000" w:sz="10" w:space="0"/>
            </w:tcBorders>
            <w:vAlign w:val="top"/>
          </w:tcPr>
          <w:p w14:paraId="54947D90">
            <w:pPr>
              <w:pStyle w:val="7"/>
            </w:pPr>
          </w:p>
        </w:tc>
        <w:tc>
          <w:tcPr>
            <w:tcW w:w="3449" w:type="dxa"/>
            <w:vAlign w:val="top"/>
          </w:tcPr>
          <w:p w14:paraId="19CE1BA6">
            <w:pPr>
              <w:pStyle w:val="7"/>
            </w:pPr>
          </w:p>
        </w:tc>
        <w:tc>
          <w:tcPr>
            <w:tcW w:w="1358" w:type="dxa"/>
            <w:vAlign w:val="top"/>
          </w:tcPr>
          <w:p w14:paraId="29F50A24">
            <w:pPr>
              <w:pStyle w:val="7"/>
            </w:pPr>
          </w:p>
        </w:tc>
        <w:tc>
          <w:tcPr>
            <w:tcW w:w="1434" w:type="dxa"/>
            <w:vAlign w:val="top"/>
          </w:tcPr>
          <w:p w14:paraId="31153C7C">
            <w:pPr>
              <w:pStyle w:val="7"/>
            </w:pPr>
          </w:p>
        </w:tc>
        <w:tc>
          <w:tcPr>
            <w:tcW w:w="1434" w:type="dxa"/>
            <w:vAlign w:val="top"/>
          </w:tcPr>
          <w:p w14:paraId="28344023">
            <w:pPr>
              <w:pStyle w:val="7"/>
            </w:pPr>
          </w:p>
        </w:tc>
        <w:tc>
          <w:tcPr>
            <w:tcW w:w="1448" w:type="dxa"/>
            <w:tcBorders>
              <w:right w:val="single" w:color="000000" w:sz="10" w:space="0"/>
            </w:tcBorders>
            <w:vAlign w:val="top"/>
          </w:tcPr>
          <w:p w14:paraId="56144F78">
            <w:pPr>
              <w:pStyle w:val="7"/>
            </w:pPr>
          </w:p>
        </w:tc>
      </w:tr>
      <w:tr w14:paraId="74F4A5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3" w:hRule="atLeast"/>
        </w:trPr>
        <w:tc>
          <w:tcPr>
            <w:tcW w:w="1047" w:type="dxa"/>
            <w:tcBorders>
              <w:left w:val="single" w:color="000000" w:sz="10" w:space="0"/>
            </w:tcBorders>
            <w:vAlign w:val="top"/>
          </w:tcPr>
          <w:p w14:paraId="7CF8068E">
            <w:pPr>
              <w:pStyle w:val="7"/>
            </w:pPr>
          </w:p>
        </w:tc>
        <w:tc>
          <w:tcPr>
            <w:tcW w:w="3449" w:type="dxa"/>
            <w:vAlign w:val="top"/>
          </w:tcPr>
          <w:p w14:paraId="38518765">
            <w:pPr>
              <w:pStyle w:val="7"/>
            </w:pPr>
          </w:p>
        </w:tc>
        <w:tc>
          <w:tcPr>
            <w:tcW w:w="1358" w:type="dxa"/>
            <w:vAlign w:val="top"/>
          </w:tcPr>
          <w:p w14:paraId="681A1EFD">
            <w:pPr>
              <w:pStyle w:val="7"/>
            </w:pPr>
          </w:p>
        </w:tc>
        <w:tc>
          <w:tcPr>
            <w:tcW w:w="1434" w:type="dxa"/>
            <w:vAlign w:val="top"/>
          </w:tcPr>
          <w:p w14:paraId="40D871BD">
            <w:pPr>
              <w:pStyle w:val="7"/>
            </w:pPr>
          </w:p>
        </w:tc>
        <w:tc>
          <w:tcPr>
            <w:tcW w:w="1434" w:type="dxa"/>
            <w:vAlign w:val="top"/>
          </w:tcPr>
          <w:p w14:paraId="4031EFE7">
            <w:pPr>
              <w:pStyle w:val="7"/>
            </w:pPr>
          </w:p>
        </w:tc>
        <w:tc>
          <w:tcPr>
            <w:tcW w:w="1448" w:type="dxa"/>
            <w:tcBorders>
              <w:right w:val="single" w:color="000000" w:sz="10" w:space="0"/>
            </w:tcBorders>
            <w:vAlign w:val="top"/>
          </w:tcPr>
          <w:p w14:paraId="65DDE710">
            <w:pPr>
              <w:pStyle w:val="7"/>
            </w:pPr>
          </w:p>
        </w:tc>
      </w:tr>
      <w:tr w14:paraId="0C0620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1CA6EAF9">
            <w:pPr>
              <w:pStyle w:val="7"/>
            </w:pPr>
          </w:p>
        </w:tc>
        <w:tc>
          <w:tcPr>
            <w:tcW w:w="3449" w:type="dxa"/>
            <w:vAlign w:val="top"/>
          </w:tcPr>
          <w:p w14:paraId="2057539C">
            <w:pPr>
              <w:pStyle w:val="7"/>
            </w:pPr>
          </w:p>
        </w:tc>
        <w:tc>
          <w:tcPr>
            <w:tcW w:w="1358" w:type="dxa"/>
            <w:vAlign w:val="top"/>
          </w:tcPr>
          <w:p w14:paraId="585F8B3F">
            <w:pPr>
              <w:pStyle w:val="7"/>
            </w:pPr>
          </w:p>
        </w:tc>
        <w:tc>
          <w:tcPr>
            <w:tcW w:w="1434" w:type="dxa"/>
            <w:vAlign w:val="top"/>
          </w:tcPr>
          <w:p w14:paraId="5E96ED7B">
            <w:pPr>
              <w:pStyle w:val="7"/>
            </w:pPr>
          </w:p>
        </w:tc>
        <w:tc>
          <w:tcPr>
            <w:tcW w:w="1434" w:type="dxa"/>
            <w:vAlign w:val="top"/>
          </w:tcPr>
          <w:p w14:paraId="09390689">
            <w:pPr>
              <w:pStyle w:val="7"/>
            </w:pPr>
          </w:p>
        </w:tc>
        <w:tc>
          <w:tcPr>
            <w:tcW w:w="1448" w:type="dxa"/>
            <w:tcBorders>
              <w:right w:val="single" w:color="000000" w:sz="10" w:space="0"/>
            </w:tcBorders>
            <w:vAlign w:val="top"/>
          </w:tcPr>
          <w:p w14:paraId="60C47A57">
            <w:pPr>
              <w:pStyle w:val="7"/>
            </w:pPr>
          </w:p>
        </w:tc>
      </w:tr>
      <w:tr w14:paraId="4D3872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4A1AA73B">
            <w:pPr>
              <w:pStyle w:val="7"/>
            </w:pPr>
          </w:p>
        </w:tc>
        <w:tc>
          <w:tcPr>
            <w:tcW w:w="3449" w:type="dxa"/>
            <w:vAlign w:val="top"/>
          </w:tcPr>
          <w:p w14:paraId="70B82F40">
            <w:pPr>
              <w:pStyle w:val="7"/>
            </w:pPr>
          </w:p>
        </w:tc>
        <w:tc>
          <w:tcPr>
            <w:tcW w:w="1358" w:type="dxa"/>
            <w:vAlign w:val="top"/>
          </w:tcPr>
          <w:p w14:paraId="4447988E">
            <w:pPr>
              <w:pStyle w:val="7"/>
            </w:pPr>
          </w:p>
        </w:tc>
        <w:tc>
          <w:tcPr>
            <w:tcW w:w="1434" w:type="dxa"/>
            <w:vAlign w:val="top"/>
          </w:tcPr>
          <w:p w14:paraId="59B81149">
            <w:pPr>
              <w:pStyle w:val="7"/>
            </w:pPr>
          </w:p>
        </w:tc>
        <w:tc>
          <w:tcPr>
            <w:tcW w:w="1434" w:type="dxa"/>
            <w:vAlign w:val="top"/>
          </w:tcPr>
          <w:p w14:paraId="6D531AB8">
            <w:pPr>
              <w:pStyle w:val="7"/>
            </w:pPr>
          </w:p>
        </w:tc>
        <w:tc>
          <w:tcPr>
            <w:tcW w:w="1448" w:type="dxa"/>
            <w:tcBorders>
              <w:right w:val="single" w:color="000000" w:sz="10" w:space="0"/>
            </w:tcBorders>
            <w:vAlign w:val="top"/>
          </w:tcPr>
          <w:p w14:paraId="6140FBA2">
            <w:pPr>
              <w:pStyle w:val="7"/>
            </w:pPr>
          </w:p>
        </w:tc>
      </w:tr>
      <w:tr w14:paraId="764872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453D7A64">
            <w:pPr>
              <w:pStyle w:val="7"/>
            </w:pPr>
          </w:p>
        </w:tc>
        <w:tc>
          <w:tcPr>
            <w:tcW w:w="3449" w:type="dxa"/>
            <w:vAlign w:val="top"/>
          </w:tcPr>
          <w:p w14:paraId="32871126">
            <w:pPr>
              <w:pStyle w:val="7"/>
            </w:pPr>
          </w:p>
        </w:tc>
        <w:tc>
          <w:tcPr>
            <w:tcW w:w="1358" w:type="dxa"/>
            <w:vAlign w:val="top"/>
          </w:tcPr>
          <w:p w14:paraId="5784A492">
            <w:pPr>
              <w:pStyle w:val="7"/>
            </w:pPr>
          </w:p>
        </w:tc>
        <w:tc>
          <w:tcPr>
            <w:tcW w:w="1434" w:type="dxa"/>
            <w:vAlign w:val="top"/>
          </w:tcPr>
          <w:p w14:paraId="50289FE1">
            <w:pPr>
              <w:pStyle w:val="7"/>
            </w:pPr>
          </w:p>
        </w:tc>
        <w:tc>
          <w:tcPr>
            <w:tcW w:w="1434" w:type="dxa"/>
            <w:vAlign w:val="top"/>
          </w:tcPr>
          <w:p w14:paraId="3C291C5F">
            <w:pPr>
              <w:pStyle w:val="7"/>
            </w:pPr>
          </w:p>
        </w:tc>
        <w:tc>
          <w:tcPr>
            <w:tcW w:w="1448" w:type="dxa"/>
            <w:tcBorders>
              <w:right w:val="single" w:color="000000" w:sz="10" w:space="0"/>
            </w:tcBorders>
            <w:vAlign w:val="top"/>
          </w:tcPr>
          <w:p w14:paraId="0FD4540D">
            <w:pPr>
              <w:pStyle w:val="7"/>
            </w:pPr>
          </w:p>
        </w:tc>
      </w:tr>
      <w:tr w14:paraId="2F9954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5509295F">
            <w:pPr>
              <w:pStyle w:val="7"/>
            </w:pPr>
          </w:p>
        </w:tc>
        <w:tc>
          <w:tcPr>
            <w:tcW w:w="3449" w:type="dxa"/>
            <w:vAlign w:val="top"/>
          </w:tcPr>
          <w:p w14:paraId="01E0A6EA">
            <w:pPr>
              <w:pStyle w:val="7"/>
            </w:pPr>
          </w:p>
        </w:tc>
        <w:tc>
          <w:tcPr>
            <w:tcW w:w="1358" w:type="dxa"/>
            <w:vAlign w:val="top"/>
          </w:tcPr>
          <w:p w14:paraId="65531240">
            <w:pPr>
              <w:pStyle w:val="7"/>
            </w:pPr>
          </w:p>
        </w:tc>
        <w:tc>
          <w:tcPr>
            <w:tcW w:w="1434" w:type="dxa"/>
            <w:vAlign w:val="top"/>
          </w:tcPr>
          <w:p w14:paraId="1AD86FCA">
            <w:pPr>
              <w:pStyle w:val="7"/>
            </w:pPr>
          </w:p>
        </w:tc>
        <w:tc>
          <w:tcPr>
            <w:tcW w:w="1434" w:type="dxa"/>
            <w:vAlign w:val="top"/>
          </w:tcPr>
          <w:p w14:paraId="75B47300">
            <w:pPr>
              <w:pStyle w:val="7"/>
            </w:pPr>
          </w:p>
        </w:tc>
        <w:tc>
          <w:tcPr>
            <w:tcW w:w="1448" w:type="dxa"/>
            <w:tcBorders>
              <w:right w:val="single" w:color="000000" w:sz="10" w:space="0"/>
            </w:tcBorders>
            <w:vAlign w:val="top"/>
          </w:tcPr>
          <w:p w14:paraId="50CA2655">
            <w:pPr>
              <w:pStyle w:val="7"/>
            </w:pPr>
          </w:p>
        </w:tc>
      </w:tr>
      <w:tr w14:paraId="160FBE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1047" w:type="dxa"/>
            <w:tcBorders>
              <w:left w:val="single" w:color="000000" w:sz="10" w:space="0"/>
            </w:tcBorders>
            <w:vAlign w:val="top"/>
          </w:tcPr>
          <w:p w14:paraId="06AA9A23">
            <w:pPr>
              <w:pStyle w:val="7"/>
            </w:pPr>
          </w:p>
        </w:tc>
        <w:tc>
          <w:tcPr>
            <w:tcW w:w="3449" w:type="dxa"/>
            <w:vAlign w:val="top"/>
          </w:tcPr>
          <w:p w14:paraId="187A549D">
            <w:pPr>
              <w:pStyle w:val="7"/>
            </w:pPr>
          </w:p>
        </w:tc>
        <w:tc>
          <w:tcPr>
            <w:tcW w:w="1358" w:type="dxa"/>
            <w:vAlign w:val="top"/>
          </w:tcPr>
          <w:p w14:paraId="0D65A7ED">
            <w:pPr>
              <w:pStyle w:val="7"/>
            </w:pPr>
          </w:p>
        </w:tc>
        <w:tc>
          <w:tcPr>
            <w:tcW w:w="1434" w:type="dxa"/>
            <w:vAlign w:val="top"/>
          </w:tcPr>
          <w:p w14:paraId="49C9CA49">
            <w:pPr>
              <w:pStyle w:val="7"/>
            </w:pPr>
          </w:p>
        </w:tc>
        <w:tc>
          <w:tcPr>
            <w:tcW w:w="1434" w:type="dxa"/>
            <w:vAlign w:val="top"/>
          </w:tcPr>
          <w:p w14:paraId="2A9676F7">
            <w:pPr>
              <w:pStyle w:val="7"/>
            </w:pPr>
          </w:p>
        </w:tc>
        <w:tc>
          <w:tcPr>
            <w:tcW w:w="1448" w:type="dxa"/>
            <w:tcBorders>
              <w:right w:val="single" w:color="000000" w:sz="10" w:space="0"/>
            </w:tcBorders>
            <w:vAlign w:val="top"/>
          </w:tcPr>
          <w:p w14:paraId="320E68D0">
            <w:pPr>
              <w:pStyle w:val="7"/>
            </w:pPr>
          </w:p>
        </w:tc>
      </w:tr>
      <w:tr w14:paraId="2F813A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0B125628">
            <w:pPr>
              <w:pStyle w:val="7"/>
            </w:pPr>
          </w:p>
        </w:tc>
        <w:tc>
          <w:tcPr>
            <w:tcW w:w="3449" w:type="dxa"/>
            <w:vAlign w:val="top"/>
          </w:tcPr>
          <w:p w14:paraId="085365D7">
            <w:pPr>
              <w:pStyle w:val="7"/>
            </w:pPr>
          </w:p>
        </w:tc>
        <w:tc>
          <w:tcPr>
            <w:tcW w:w="1358" w:type="dxa"/>
            <w:vAlign w:val="top"/>
          </w:tcPr>
          <w:p w14:paraId="58287F2D">
            <w:pPr>
              <w:pStyle w:val="7"/>
            </w:pPr>
          </w:p>
        </w:tc>
        <w:tc>
          <w:tcPr>
            <w:tcW w:w="1434" w:type="dxa"/>
            <w:vAlign w:val="top"/>
          </w:tcPr>
          <w:p w14:paraId="7F32B1C7">
            <w:pPr>
              <w:pStyle w:val="7"/>
            </w:pPr>
          </w:p>
        </w:tc>
        <w:tc>
          <w:tcPr>
            <w:tcW w:w="1434" w:type="dxa"/>
            <w:vAlign w:val="top"/>
          </w:tcPr>
          <w:p w14:paraId="003B6DD7">
            <w:pPr>
              <w:pStyle w:val="7"/>
            </w:pPr>
          </w:p>
        </w:tc>
        <w:tc>
          <w:tcPr>
            <w:tcW w:w="1448" w:type="dxa"/>
            <w:tcBorders>
              <w:right w:val="single" w:color="000000" w:sz="10" w:space="0"/>
            </w:tcBorders>
            <w:vAlign w:val="top"/>
          </w:tcPr>
          <w:p w14:paraId="3AD2B4A0">
            <w:pPr>
              <w:pStyle w:val="7"/>
            </w:pPr>
          </w:p>
        </w:tc>
      </w:tr>
      <w:tr w14:paraId="79A73A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39801972">
            <w:pPr>
              <w:pStyle w:val="7"/>
            </w:pPr>
          </w:p>
        </w:tc>
        <w:tc>
          <w:tcPr>
            <w:tcW w:w="3449" w:type="dxa"/>
            <w:vAlign w:val="top"/>
          </w:tcPr>
          <w:p w14:paraId="20F0EC0A">
            <w:pPr>
              <w:pStyle w:val="7"/>
            </w:pPr>
          </w:p>
        </w:tc>
        <w:tc>
          <w:tcPr>
            <w:tcW w:w="1358" w:type="dxa"/>
            <w:vAlign w:val="top"/>
          </w:tcPr>
          <w:p w14:paraId="6CEB040F">
            <w:pPr>
              <w:pStyle w:val="7"/>
            </w:pPr>
          </w:p>
        </w:tc>
        <w:tc>
          <w:tcPr>
            <w:tcW w:w="1434" w:type="dxa"/>
            <w:vAlign w:val="top"/>
          </w:tcPr>
          <w:p w14:paraId="50903D4A">
            <w:pPr>
              <w:pStyle w:val="7"/>
            </w:pPr>
          </w:p>
        </w:tc>
        <w:tc>
          <w:tcPr>
            <w:tcW w:w="1434" w:type="dxa"/>
            <w:vAlign w:val="top"/>
          </w:tcPr>
          <w:p w14:paraId="40199F97">
            <w:pPr>
              <w:pStyle w:val="7"/>
            </w:pPr>
          </w:p>
        </w:tc>
        <w:tc>
          <w:tcPr>
            <w:tcW w:w="1448" w:type="dxa"/>
            <w:tcBorders>
              <w:right w:val="single" w:color="000000" w:sz="10" w:space="0"/>
            </w:tcBorders>
            <w:vAlign w:val="top"/>
          </w:tcPr>
          <w:p w14:paraId="1B37AC7E">
            <w:pPr>
              <w:pStyle w:val="7"/>
            </w:pPr>
          </w:p>
        </w:tc>
      </w:tr>
      <w:tr w14:paraId="61DF86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21048A76">
            <w:pPr>
              <w:pStyle w:val="7"/>
            </w:pPr>
          </w:p>
        </w:tc>
        <w:tc>
          <w:tcPr>
            <w:tcW w:w="3449" w:type="dxa"/>
            <w:vAlign w:val="top"/>
          </w:tcPr>
          <w:p w14:paraId="6E9CF1A8">
            <w:pPr>
              <w:pStyle w:val="7"/>
            </w:pPr>
          </w:p>
        </w:tc>
        <w:tc>
          <w:tcPr>
            <w:tcW w:w="1358" w:type="dxa"/>
            <w:vAlign w:val="top"/>
          </w:tcPr>
          <w:p w14:paraId="23BD9193">
            <w:pPr>
              <w:pStyle w:val="7"/>
            </w:pPr>
          </w:p>
        </w:tc>
        <w:tc>
          <w:tcPr>
            <w:tcW w:w="1434" w:type="dxa"/>
            <w:vAlign w:val="top"/>
          </w:tcPr>
          <w:p w14:paraId="3E9AF1B3">
            <w:pPr>
              <w:pStyle w:val="7"/>
            </w:pPr>
          </w:p>
        </w:tc>
        <w:tc>
          <w:tcPr>
            <w:tcW w:w="1434" w:type="dxa"/>
            <w:vAlign w:val="top"/>
          </w:tcPr>
          <w:p w14:paraId="0C63D6D4">
            <w:pPr>
              <w:pStyle w:val="7"/>
            </w:pPr>
          </w:p>
        </w:tc>
        <w:tc>
          <w:tcPr>
            <w:tcW w:w="1448" w:type="dxa"/>
            <w:tcBorders>
              <w:right w:val="single" w:color="000000" w:sz="10" w:space="0"/>
            </w:tcBorders>
            <w:vAlign w:val="top"/>
          </w:tcPr>
          <w:p w14:paraId="0F76A8E1">
            <w:pPr>
              <w:pStyle w:val="7"/>
            </w:pPr>
          </w:p>
        </w:tc>
      </w:tr>
      <w:tr w14:paraId="5A56DB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086EEF06">
            <w:pPr>
              <w:pStyle w:val="7"/>
            </w:pPr>
          </w:p>
        </w:tc>
        <w:tc>
          <w:tcPr>
            <w:tcW w:w="3449" w:type="dxa"/>
            <w:vAlign w:val="top"/>
          </w:tcPr>
          <w:p w14:paraId="65A1BAE6">
            <w:pPr>
              <w:pStyle w:val="7"/>
            </w:pPr>
          </w:p>
        </w:tc>
        <w:tc>
          <w:tcPr>
            <w:tcW w:w="1358" w:type="dxa"/>
            <w:vAlign w:val="top"/>
          </w:tcPr>
          <w:p w14:paraId="1E1055F5">
            <w:pPr>
              <w:pStyle w:val="7"/>
            </w:pPr>
          </w:p>
        </w:tc>
        <w:tc>
          <w:tcPr>
            <w:tcW w:w="1434" w:type="dxa"/>
            <w:vAlign w:val="top"/>
          </w:tcPr>
          <w:p w14:paraId="15DFC6F7">
            <w:pPr>
              <w:pStyle w:val="7"/>
            </w:pPr>
          </w:p>
        </w:tc>
        <w:tc>
          <w:tcPr>
            <w:tcW w:w="1434" w:type="dxa"/>
            <w:vAlign w:val="top"/>
          </w:tcPr>
          <w:p w14:paraId="21A2F3AC">
            <w:pPr>
              <w:pStyle w:val="7"/>
            </w:pPr>
          </w:p>
        </w:tc>
        <w:tc>
          <w:tcPr>
            <w:tcW w:w="1448" w:type="dxa"/>
            <w:tcBorders>
              <w:right w:val="single" w:color="000000" w:sz="10" w:space="0"/>
            </w:tcBorders>
            <w:vAlign w:val="top"/>
          </w:tcPr>
          <w:p w14:paraId="46326DC3">
            <w:pPr>
              <w:pStyle w:val="7"/>
            </w:pPr>
          </w:p>
        </w:tc>
      </w:tr>
      <w:tr w14:paraId="4009E4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14A1FA89">
            <w:pPr>
              <w:pStyle w:val="7"/>
            </w:pPr>
          </w:p>
        </w:tc>
        <w:tc>
          <w:tcPr>
            <w:tcW w:w="3449" w:type="dxa"/>
            <w:vAlign w:val="top"/>
          </w:tcPr>
          <w:p w14:paraId="2C5FCF36">
            <w:pPr>
              <w:pStyle w:val="7"/>
            </w:pPr>
          </w:p>
        </w:tc>
        <w:tc>
          <w:tcPr>
            <w:tcW w:w="1358" w:type="dxa"/>
            <w:vAlign w:val="top"/>
          </w:tcPr>
          <w:p w14:paraId="686450AF">
            <w:pPr>
              <w:pStyle w:val="7"/>
            </w:pPr>
          </w:p>
        </w:tc>
        <w:tc>
          <w:tcPr>
            <w:tcW w:w="1434" w:type="dxa"/>
            <w:vAlign w:val="top"/>
          </w:tcPr>
          <w:p w14:paraId="5D3D744E">
            <w:pPr>
              <w:pStyle w:val="7"/>
            </w:pPr>
          </w:p>
        </w:tc>
        <w:tc>
          <w:tcPr>
            <w:tcW w:w="1434" w:type="dxa"/>
            <w:vAlign w:val="top"/>
          </w:tcPr>
          <w:p w14:paraId="4C77D529">
            <w:pPr>
              <w:pStyle w:val="7"/>
            </w:pPr>
          </w:p>
        </w:tc>
        <w:tc>
          <w:tcPr>
            <w:tcW w:w="1448" w:type="dxa"/>
            <w:tcBorders>
              <w:right w:val="single" w:color="000000" w:sz="10" w:space="0"/>
            </w:tcBorders>
            <w:vAlign w:val="top"/>
          </w:tcPr>
          <w:p w14:paraId="71162B86">
            <w:pPr>
              <w:pStyle w:val="7"/>
            </w:pPr>
          </w:p>
        </w:tc>
      </w:tr>
      <w:tr w14:paraId="1EEE64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1047" w:type="dxa"/>
            <w:tcBorders>
              <w:left w:val="single" w:color="000000" w:sz="10" w:space="0"/>
            </w:tcBorders>
            <w:vAlign w:val="top"/>
          </w:tcPr>
          <w:p w14:paraId="7309C2E5">
            <w:pPr>
              <w:pStyle w:val="7"/>
            </w:pPr>
          </w:p>
        </w:tc>
        <w:tc>
          <w:tcPr>
            <w:tcW w:w="3449" w:type="dxa"/>
            <w:vAlign w:val="top"/>
          </w:tcPr>
          <w:p w14:paraId="54586CA5">
            <w:pPr>
              <w:pStyle w:val="7"/>
            </w:pPr>
          </w:p>
        </w:tc>
        <w:tc>
          <w:tcPr>
            <w:tcW w:w="1358" w:type="dxa"/>
            <w:vAlign w:val="top"/>
          </w:tcPr>
          <w:p w14:paraId="7EB1BF1F">
            <w:pPr>
              <w:pStyle w:val="7"/>
            </w:pPr>
          </w:p>
        </w:tc>
        <w:tc>
          <w:tcPr>
            <w:tcW w:w="1434" w:type="dxa"/>
            <w:vAlign w:val="top"/>
          </w:tcPr>
          <w:p w14:paraId="6CB93A11">
            <w:pPr>
              <w:pStyle w:val="7"/>
            </w:pPr>
          </w:p>
        </w:tc>
        <w:tc>
          <w:tcPr>
            <w:tcW w:w="1434" w:type="dxa"/>
            <w:vAlign w:val="top"/>
          </w:tcPr>
          <w:p w14:paraId="33DF1278">
            <w:pPr>
              <w:pStyle w:val="7"/>
            </w:pPr>
          </w:p>
        </w:tc>
        <w:tc>
          <w:tcPr>
            <w:tcW w:w="1448" w:type="dxa"/>
            <w:tcBorders>
              <w:right w:val="single" w:color="000000" w:sz="10" w:space="0"/>
            </w:tcBorders>
            <w:vAlign w:val="top"/>
          </w:tcPr>
          <w:p w14:paraId="6F7BB457">
            <w:pPr>
              <w:pStyle w:val="7"/>
            </w:pPr>
          </w:p>
        </w:tc>
      </w:tr>
      <w:tr w14:paraId="2155F0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47" w:type="dxa"/>
            <w:tcBorders>
              <w:left w:val="single" w:color="000000" w:sz="10" w:space="0"/>
            </w:tcBorders>
            <w:vAlign w:val="top"/>
          </w:tcPr>
          <w:p w14:paraId="4C22898C">
            <w:pPr>
              <w:pStyle w:val="7"/>
            </w:pPr>
          </w:p>
        </w:tc>
        <w:tc>
          <w:tcPr>
            <w:tcW w:w="3449" w:type="dxa"/>
            <w:vAlign w:val="top"/>
          </w:tcPr>
          <w:p w14:paraId="7FA38EDD">
            <w:pPr>
              <w:pStyle w:val="7"/>
            </w:pPr>
          </w:p>
        </w:tc>
        <w:tc>
          <w:tcPr>
            <w:tcW w:w="1358" w:type="dxa"/>
            <w:vAlign w:val="top"/>
          </w:tcPr>
          <w:p w14:paraId="772D0816">
            <w:pPr>
              <w:pStyle w:val="7"/>
            </w:pPr>
          </w:p>
        </w:tc>
        <w:tc>
          <w:tcPr>
            <w:tcW w:w="1434" w:type="dxa"/>
            <w:vAlign w:val="top"/>
          </w:tcPr>
          <w:p w14:paraId="41BADD63">
            <w:pPr>
              <w:pStyle w:val="7"/>
            </w:pPr>
          </w:p>
        </w:tc>
        <w:tc>
          <w:tcPr>
            <w:tcW w:w="1434" w:type="dxa"/>
            <w:vAlign w:val="top"/>
          </w:tcPr>
          <w:p w14:paraId="694918A3">
            <w:pPr>
              <w:pStyle w:val="7"/>
            </w:pPr>
          </w:p>
        </w:tc>
        <w:tc>
          <w:tcPr>
            <w:tcW w:w="1448" w:type="dxa"/>
            <w:tcBorders>
              <w:right w:val="single" w:color="000000" w:sz="10" w:space="0"/>
            </w:tcBorders>
            <w:vAlign w:val="top"/>
          </w:tcPr>
          <w:p w14:paraId="30738432">
            <w:pPr>
              <w:pStyle w:val="7"/>
            </w:pPr>
          </w:p>
        </w:tc>
      </w:tr>
      <w:tr w14:paraId="6B83AE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571D7ECA">
            <w:pPr>
              <w:pStyle w:val="7"/>
            </w:pPr>
          </w:p>
        </w:tc>
        <w:tc>
          <w:tcPr>
            <w:tcW w:w="3449" w:type="dxa"/>
            <w:vAlign w:val="top"/>
          </w:tcPr>
          <w:p w14:paraId="04071CA1">
            <w:pPr>
              <w:pStyle w:val="7"/>
            </w:pPr>
          </w:p>
        </w:tc>
        <w:tc>
          <w:tcPr>
            <w:tcW w:w="1358" w:type="dxa"/>
            <w:vAlign w:val="top"/>
          </w:tcPr>
          <w:p w14:paraId="6958FDA3">
            <w:pPr>
              <w:pStyle w:val="7"/>
            </w:pPr>
          </w:p>
        </w:tc>
        <w:tc>
          <w:tcPr>
            <w:tcW w:w="1434" w:type="dxa"/>
            <w:vAlign w:val="top"/>
          </w:tcPr>
          <w:p w14:paraId="5EC31C5B">
            <w:pPr>
              <w:pStyle w:val="7"/>
            </w:pPr>
          </w:p>
        </w:tc>
        <w:tc>
          <w:tcPr>
            <w:tcW w:w="1434" w:type="dxa"/>
            <w:vAlign w:val="top"/>
          </w:tcPr>
          <w:p w14:paraId="07860FB1">
            <w:pPr>
              <w:pStyle w:val="7"/>
            </w:pPr>
          </w:p>
        </w:tc>
        <w:tc>
          <w:tcPr>
            <w:tcW w:w="1448" w:type="dxa"/>
            <w:tcBorders>
              <w:right w:val="single" w:color="000000" w:sz="10" w:space="0"/>
            </w:tcBorders>
            <w:vAlign w:val="top"/>
          </w:tcPr>
          <w:p w14:paraId="7628B540">
            <w:pPr>
              <w:pStyle w:val="7"/>
            </w:pPr>
          </w:p>
        </w:tc>
      </w:tr>
      <w:tr w14:paraId="2F0680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4" w:hRule="atLeast"/>
        </w:trPr>
        <w:tc>
          <w:tcPr>
            <w:tcW w:w="4496" w:type="dxa"/>
            <w:gridSpan w:val="2"/>
            <w:tcBorders>
              <w:left w:val="single" w:color="000000" w:sz="10" w:space="0"/>
              <w:bottom w:val="single" w:color="000000" w:sz="10" w:space="0"/>
            </w:tcBorders>
            <w:vAlign w:val="top"/>
          </w:tcPr>
          <w:p w14:paraId="53430003">
            <w:pPr>
              <w:spacing w:before="146" w:line="232" w:lineRule="auto"/>
              <w:ind w:left="2063"/>
              <w:rPr>
                <w:rFonts w:ascii="宋体" w:hAnsi="宋体" w:eastAsia="宋体" w:cs="宋体"/>
                <w:sz w:val="17"/>
                <w:szCs w:val="17"/>
              </w:rPr>
            </w:pPr>
            <w:r>
              <w:rPr>
                <w:rFonts w:ascii="宋体" w:hAnsi="宋体" w:eastAsia="宋体" w:cs="宋体"/>
                <w:spacing w:val="5"/>
                <w:sz w:val="17"/>
                <w:szCs w:val="17"/>
              </w:rPr>
              <w:t>合计</w:t>
            </w:r>
          </w:p>
        </w:tc>
        <w:tc>
          <w:tcPr>
            <w:tcW w:w="1358" w:type="dxa"/>
            <w:tcBorders>
              <w:bottom w:val="single" w:color="000000" w:sz="10" w:space="0"/>
            </w:tcBorders>
            <w:vAlign w:val="top"/>
          </w:tcPr>
          <w:p w14:paraId="6C673572">
            <w:pPr>
              <w:pStyle w:val="7"/>
            </w:pPr>
          </w:p>
        </w:tc>
        <w:tc>
          <w:tcPr>
            <w:tcW w:w="1434" w:type="dxa"/>
            <w:tcBorders>
              <w:bottom w:val="single" w:color="000000" w:sz="10" w:space="0"/>
            </w:tcBorders>
            <w:vAlign w:val="top"/>
          </w:tcPr>
          <w:p w14:paraId="6508C2DD">
            <w:pPr>
              <w:pStyle w:val="7"/>
            </w:pPr>
          </w:p>
        </w:tc>
        <w:tc>
          <w:tcPr>
            <w:tcW w:w="1434" w:type="dxa"/>
            <w:tcBorders>
              <w:bottom w:val="single" w:color="000000" w:sz="10" w:space="0"/>
            </w:tcBorders>
            <w:vAlign w:val="top"/>
          </w:tcPr>
          <w:p w14:paraId="2183DC7D">
            <w:pPr>
              <w:pStyle w:val="7"/>
            </w:pPr>
          </w:p>
        </w:tc>
        <w:tc>
          <w:tcPr>
            <w:tcW w:w="1448" w:type="dxa"/>
            <w:tcBorders>
              <w:bottom w:val="single" w:color="000000" w:sz="10" w:space="0"/>
              <w:right w:val="single" w:color="000000" w:sz="10" w:space="0"/>
            </w:tcBorders>
            <w:vAlign w:val="top"/>
          </w:tcPr>
          <w:p w14:paraId="44790541">
            <w:pPr>
              <w:pStyle w:val="7"/>
            </w:pPr>
          </w:p>
        </w:tc>
      </w:tr>
    </w:tbl>
    <w:p w14:paraId="5477EAE9">
      <w:pPr>
        <w:pStyle w:val="3"/>
        <w:spacing w:before="47"/>
        <w:ind w:left="36"/>
        <w:rPr>
          <w:sz w:val="17"/>
          <w:szCs w:val="17"/>
        </w:rPr>
      </w:pPr>
      <w:r>
        <w:rPr>
          <w:spacing w:val="7"/>
          <w:sz w:val="17"/>
          <w:szCs w:val="17"/>
        </w:rPr>
        <w:t xml:space="preserve">注：本表适用于单项工程招标控制价或投标报价的汇总。暂估价包括分部分项工程中的暂估价和专业工程工程暂估价。      </w:t>
      </w:r>
      <w:r>
        <w:rPr>
          <w:spacing w:val="6"/>
          <w:sz w:val="17"/>
          <w:szCs w:val="17"/>
        </w:rPr>
        <w:t xml:space="preserve">    </w:t>
      </w:r>
      <w:r>
        <w:rPr>
          <w:position w:val="-15"/>
          <w:sz w:val="17"/>
          <w:szCs w:val="17"/>
        </w:rPr>
        <w:drawing>
          <wp:inline distT="0" distB="0" distL="0" distR="0">
            <wp:extent cx="4445" cy="256540"/>
            <wp:effectExtent l="0" t="0" r="14605" b="10160"/>
            <wp:docPr id="66" name="IM 18"/>
            <wp:cNvGraphicFramePr/>
            <a:graphic xmlns:a="http://schemas.openxmlformats.org/drawingml/2006/main">
              <a:graphicData uri="http://schemas.openxmlformats.org/drawingml/2006/picture">
                <pic:pic xmlns:pic="http://schemas.openxmlformats.org/drawingml/2006/picture">
                  <pic:nvPicPr>
                    <pic:cNvPr id="66" name="IM 18"/>
                    <pic:cNvPicPr/>
                  </pic:nvPicPr>
                  <pic:blipFill>
                    <a:blip r:embed="rId181"/>
                    <a:stretch>
                      <a:fillRect/>
                    </a:stretch>
                  </pic:blipFill>
                  <pic:spPr>
                    <a:xfrm>
                      <a:off x="0" y="0"/>
                      <a:ext cx="4754" cy="257027"/>
                    </a:xfrm>
                    <a:prstGeom prst="rect">
                      <a:avLst/>
                    </a:prstGeom>
                  </pic:spPr>
                </pic:pic>
              </a:graphicData>
            </a:graphic>
          </wp:inline>
        </w:drawing>
      </w:r>
    </w:p>
    <w:p w14:paraId="5EB7FB2B">
      <w:pPr>
        <w:pStyle w:val="3"/>
        <w:tabs>
          <w:tab w:val="left" w:pos="6729"/>
        </w:tabs>
        <w:ind w:left="4"/>
        <w:rPr>
          <w:sz w:val="17"/>
          <w:szCs w:val="17"/>
        </w:rPr>
      </w:pPr>
      <w:r>
        <w:rPr>
          <w:sz w:val="17"/>
          <w:szCs w:val="17"/>
        </w:rPr>
        <w:tab/>
      </w:r>
      <w:r>
        <w:rPr>
          <w:position w:val="-8"/>
          <w:sz w:val="17"/>
          <w:szCs w:val="17"/>
        </w:rPr>
        <w:drawing>
          <wp:inline distT="0" distB="0" distL="0" distR="0">
            <wp:extent cx="57150" cy="187960"/>
            <wp:effectExtent l="0" t="0" r="0" b="2540"/>
            <wp:docPr id="67" name="IM 20"/>
            <wp:cNvGraphicFramePr/>
            <a:graphic xmlns:a="http://schemas.openxmlformats.org/drawingml/2006/main">
              <a:graphicData uri="http://schemas.openxmlformats.org/drawingml/2006/picture">
                <pic:pic xmlns:pic="http://schemas.openxmlformats.org/drawingml/2006/picture">
                  <pic:nvPicPr>
                    <pic:cNvPr id="67" name="IM 20"/>
                    <pic:cNvPicPr/>
                  </pic:nvPicPr>
                  <pic:blipFill>
                    <a:blip r:embed="rId179"/>
                    <a:stretch>
                      <a:fillRect/>
                    </a:stretch>
                  </pic:blipFill>
                  <pic:spPr>
                    <a:xfrm>
                      <a:off x="0" y="0"/>
                      <a:ext cx="57450" cy="188346"/>
                    </a:xfrm>
                    <a:prstGeom prst="rect">
                      <a:avLst/>
                    </a:prstGeom>
                  </pic:spPr>
                </pic:pic>
              </a:graphicData>
            </a:graphic>
          </wp:inline>
        </w:drawing>
      </w:r>
      <w:r>
        <w:rPr>
          <w:spacing w:val="2"/>
          <w:sz w:val="17"/>
          <w:szCs w:val="17"/>
        </w:rPr>
        <w:t xml:space="preserve">                                </w:t>
      </w:r>
      <w:r>
        <w:rPr>
          <w:spacing w:val="3"/>
          <w:sz w:val="17"/>
          <w:szCs w:val="17"/>
        </w:rPr>
        <w:t>表</w:t>
      </w:r>
      <w:r>
        <w:rPr>
          <w:spacing w:val="-5"/>
          <w:w w:val="55"/>
          <w:sz w:val="17"/>
          <w:szCs w:val="17"/>
        </w:rPr>
        <w:t>—</w:t>
      </w:r>
      <w:r>
        <w:rPr>
          <w:spacing w:val="8"/>
          <w:sz w:val="17"/>
          <w:szCs w:val="17"/>
        </w:rPr>
        <w:t xml:space="preserve"> </w:t>
      </w:r>
      <w:r>
        <w:rPr>
          <w:spacing w:val="3"/>
          <w:sz w:val="17"/>
          <w:szCs w:val="17"/>
        </w:rPr>
        <w:t>03</w:t>
      </w:r>
      <w:r>
        <w:rPr>
          <w:spacing w:val="-62"/>
          <w:sz w:val="17"/>
          <w:szCs w:val="17"/>
        </w:rPr>
        <w:t xml:space="preserve"> </w:t>
      </w:r>
      <w:r>
        <w:rPr>
          <w:position w:val="-8"/>
          <w:sz w:val="17"/>
          <w:szCs w:val="17"/>
        </w:rPr>
        <w:drawing>
          <wp:inline distT="0" distB="0" distL="0" distR="0">
            <wp:extent cx="1270" cy="187960"/>
            <wp:effectExtent l="0" t="0" r="17780" b="2540"/>
            <wp:docPr id="68" name="IM 22"/>
            <wp:cNvGraphicFramePr/>
            <a:graphic xmlns:a="http://schemas.openxmlformats.org/drawingml/2006/main">
              <a:graphicData uri="http://schemas.openxmlformats.org/drawingml/2006/picture">
                <pic:pic xmlns:pic="http://schemas.openxmlformats.org/drawingml/2006/picture">
                  <pic:nvPicPr>
                    <pic:cNvPr id="68" name="IM 22"/>
                    <pic:cNvPicPr/>
                  </pic:nvPicPr>
                  <pic:blipFill>
                    <a:blip r:embed="rId180"/>
                    <a:stretch>
                      <a:fillRect/>
                    </a:stretch>
                  </pic:blipFill>
                  <pic:spPr>
                    <a:xfrm>
                      <a:off x="0" y="0"/>
                      <a:ext cx="1329" cy="188346"/>
                    </a:xfrm>
                    <a:prstGeom prst="rect">
                      <a:avLst/>
                    </a:prstGeom>
                  </pic:spPr>
                </pic:pic>
              </a:graphicData>
            </a:graphic>
          </wp:inline>
        </w:drawing>
      </w:r>
    </w:p>
    <w:p w14:paraId="1C7AEDE4">
      <w:pPr>
        <w:rPr>
          <w:sz w:val="17"/>
          <w:szCs w:val="17"/>
        </w:rPr>
        <w:sectPr>
          <w:pgSz w:w="11960" w:h="16880"/>
          <w:pgMar w:top="836" w:right="911" w:bottom="400" w:left="853" w:header="0" w:footer="0" w:gutter="0"/>
          <w:cols w:space="720" w:num="1"/>
        </w:sectPr>
      </w:pPr>
    </w:p>
    <w:p w14:paraId="43D5514B">
      <w:pPr>
        <w:spacing w:line="502" w:lineRule="exact"/>
        <w:ind w:firstLine="7403"/>
      </w:pPr>
      <w:r>
        <w:drawing>
          <wp:anchor distT="0" distB="0" distL="0" distR="0" simplePos="0" relativeHeight="251772928" behindDoc="1" locked="0" layoutInCell="1" allowOverlap="1">
            <wp:simplePos x="0" y="0"/>
            <wp:positionH relativeFrom="column">
              <wp:posOffset>0</wp:posOffset>
            </wp:positionH>
            <wp:positionV relativeFrom="paragraph">
              <wp:posOffset>309245</wp:posOffset>
            </wp:positionV>
            <wp:extent cx="4710430" cy="9525"/>
            <wp:effectExtent l="0" t="0" r="0" b="0"/>
            <wp:wrapNone/>
            <wp:docPr id="69" name="IM 24"/>
            <wp:cNvGraphicFramePr/>
            <a:graphic xmlns:a="http://schemas.openxmlformats.org/drawingml/2006/main">
              <a:graphicData uri="http://schemas.openxmlformats.org/drawingml/2006/picture">
                <pic:pic xmlns:pic="http://schemas.openxmlformats.org/drawingml/2006/picture">
                  <pic:nvPicPr>
                    <pic:cNvPr id="69" name="IM 24"/>
                    <pic:cNvPicPr/>
                  </pic:nvPicPr>
                  <pic:blipFill>
                    <a:blip r:embed="rId182"/>
                    <a:stretch>
                      <a:fillRect/>
                    </a:stretch>
                  </pic:blipFill>
                  <pic:spPr>
                    <a:xfrm>
                      <a:off x="0" y="0"/>
                      <a:ext cx="4710632" cy="9509"/>
                    </a:xfrm>
                    <a:prstGeom prst="rect">
                      <a:avLst/>
                    </a:prstGeom>
                  </pic:spPr>
                </pic:pic>
              </a:graphicData>
            </a:graphic>
          </wp:anchor>
        </w:drawing>
      </w:r>
      <w:r>
        <w:drawing>
          <wp:anchor distT="0" distB="0" distL="0" distR="0" simplePos="0" relativeHeight="251773952" behindDoc="1" locked="0" layoutInCell="1" allowOverlap="1">
            <wp:simplePos x="0" y="0"/>
            <wp:positionH relativeFrom="column">
              <wp:posOffset>4700905</wp:posOffset>
            </wp:positionH>
            <wp:positionV relativeFrom="paragraph">
              <wp:posOffset>0</wp:posOffset>
            </wp:positionV>
            <wp:extent cx="9525" cy="318770"/>
            <wp:effectExtent l="0" t="0" r="9525" b="5080"/>
            <wp:wrapNone/>
            <wp:docPr id="70" name="IM 26"/>
            <wp:cNvGraphicFramePr/>
            <a:graphic xmlns:a="http://schemas.openxmlformats.org/drawingml/2006/main">
              <a:graphicData uri="http://schemas.openxmlformats.org/drawingml/2006/picture">
                <pic:pic xmlns:pic="http://schemas.openxmlformats.org/drawingml/2006/picture">
                  <pic:nvPicPr>
                    <pic:cNvPr id="70" name="IM 26"/>
                    <pic:cNvPicPr/>
                  </pic:nvPicPr>
                  <pic:blipFill>
                    <a:blip r:embed="rId183"/>
                    <a:stretch>
                      <a:fillRect/>
                    </a:stretch>
                  </pic:blipFill>
                  <pic:spPr>
                    <a:xfrm>
                      <a:off x="0" y="0"/>
                      <a:ext cx="9509" cy="318841"/>
                    </a:xfrm>
                    <a:prstGeom prst="rect">
                      <a:avLst/>
                    </a:prstGeom>
                  </pic:spPr>
                </pic:pic>
              </a:graphicData>
            </a:graphic>
          </wp:anchor>
        </w:drawing>
      </w:r>
      <w:r>
        <w:drawing>
          <wp:anchor distT="0" distB="0" distL="0" distR="0" simplePos="0" relativeHeight="251774976" behindDoc="0" locked="0" layoutInCell="1" allowOverlap="1">
            <wp:simplePos x="0" y="0"/>
            <wp:positionH relativeFrom="column">
              <wp:posOffset>6449060</wp:posOffset>
            </wp:positionH>
            <wp:positionV relativeFrom="paragraph">
              <wp:posOffset>309245</wp:posOffset>
            </wp:positionV>
            <wp:extent cx="6350" cy="389890"/>
            <wp:effectExtent l="0" t="0" r="12700" b="10160"/>
            <wp:wrapNone/>
            <wp:docPr id="71" name="IM 28"/>
            <wp:cNvGraphicFramePr/>
            <a:graphic xmlns:a="http://schemas.openxmlformats.org/drawingml/2006/main">
              <a:graphicData uri="http://schemas.openxmlformats.org/drawingml/2006/picture">
                <pic:pic xmlns:pic="http://schemas.openxmlformats.org/drawingml/2006/picture">
                  <pic:nvPicPr>
                    <pic:cNvPr id="71" name="IM 28"/>
                    <pic:cNvPicPr/>
                  </pic:nvPicPr>
                  <pic:blipFill>
                    <a:blip r:embed="rId184"/>
                    <a:stretch>
                      <a:fillRect/>
                    </a:stretch>
                  </pic:blipFill>
                  <pic:spPr>
                    <a:xfrm>
                      <a:off x="0" y="0"/>
                      <a:ext cx="6350" cy="390163"/>
                    </a:xfrm>
                    <a:prstGeom prst="rect">
                      <a:avLst/>
                    </a:prstGeom>
                  </pic:spPr>
                </pic:pic>
              </a:graphicData>
            </a:graphic>
          </wp:anchor>
        </w:drawing>
      </w:r>
      <w:r>
        <w:rPr>
          <w:position w:val="-10"/>
        </w:rPr>
        <w:drawing>
          <wp:inline distT="0" distB="0" distL="0" distR="0">
            <wp:extent cx="1753870" cy="318770"/>
            <wp:effectExtent l="0" t="0" r="17780" b="5080"/>
            <wp:docPr id="72" name="IM 30"/>
            <wp:cNvGraphicFramePr/>
            <a:graphic xmlns:a="http://schemas.openxmlformats.org/drawingml/2006/main">
              <a:graphicData uri="http://schemas.openxmlformats.org/drawingml/2006/picture">
                <pic:pic xmlns:pic="http://schemas.openxmlformats.org/drawingml/2006/picture">
                  <pic:nvPicPr>
                    <pic:cNvPr id="72" name="IM 30"/>
                    <pic:cNvPicPr/>
                  </pic:nvPicPr>
                  <pic:blipFill>
                    <a:blip r:embed="rId185"/>
                    <a:stretch>
                      <a:fillRect/>
                    </a:stretch>
                  </pic:blipFill>
                  <pic:spPr>
                    <a:xfrm>
                      <a:off x="0" y="0"/>
                      <a:ext cx="1754022" cy="318841"/>
                    </a:xfrm>
                    <a:prstGeom prst="rect">
                      <a:avLst/>
                    </a:prstGeom>
                  </pic:spPr>
                </pic:pic>
              </a:graphicData>
            </a:graphic>
          </wp:inline>
        </w:drawing>
      </w:r>
    </w:p>
    <w:p w14:paraId="0F169190">
      <w:pPr>
        <w:pStyle w:val="3"/>
        <w:spacing w:before="81" w:line="223" w:lineRule="auto"/>
        <w:ind w:left="2788"/>
        <w:outlineLvl w:val="0"/>
        <w:rPr>
          <w:sz w:val="39"/>
          <w:szCs w:val="39"/>
        </w:rPr>
      </w:pPr>
      <w:r>
        <w:rPr>
          <w:spacing w:val="25"/>
          <w:sz w:val="39"/>
          <w:szCs w:val="39"/>
        </w:rPr>
        <w:t>单位工程投标报价汇总表</w:t>
      </w:r>
    </w:p>
    <w:p w14:paraId="45AD542A">
      <w:pPr>
        <w:spacing w:line="31" w:lineRule="exact"/>
      </w:pP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921"/>
        <w:gridCol w:w="3488"/>
        <w:gridCol w:w="2754"/>
      </w:tblGrid>
      <w:tr w14:paraId="21DA315E">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42" w:hRule="atLeast"/>
        </w:trPr>
        <w:tc>
          <w:tcPr>
            <w:tcW w:w="3921" w:type="dxa"/>
            <w:tcBorders>
              <w:left w:val="nil"/>
              <w:bottom w:val="single" w:color="FFFFFF" w:sz="2" w:space="0"/>
            </w:tcBorders>
            <w:vAlign w:val="top"/>
          </w:tcPr>
          <w:p w14:paraId="37042223">
            <w:pPr>
              <w:spacing w:before="281" w:line="230" w:lineRule="auto"/>
              <w:ind w:left="39"/>
              <w:rPr>
                <w:rFonts w:ascii="宋体" w:hAnsi="宋体" w:eastAsia="宋体" w:cs="宋体"/>
                <w:sz w:val="17"/>
                <w:szCs w:val="17"/>
              </w:rPr>
            </w:pPr>
            <w:r>
              <w:rPr>
                <w:rFonts w:ascii="宋体" w:hAnsi="宋体" w:eastAsia="宋体" w:cs="宋体"/>
                <w:spacing w:val="8"/>
                <w:sz w:val="17"/>
                <w:szCs w:val="17"/>
              </w:rPr>
              <w:t>工程名称：艾力西湖7村-管网工程</w:t>
            </w:r>
          </w:p>
        </w:tc>
        <w:tc>
          <w:tcPr>
            <w:tcW w:w="3488" w:type="dxa"/>
            <w:tcBorders>
              <w:bottom w:val="single" w:color="FFFFFF" w:sz="2" w:space="0"/>
            </w:tcBorders>
            <w:vAlign w:val="top"/>
          </w:tcPr>
          <w:p w14:paraId="22A80014">
            <w:pPr>
              <w:spacing w:before="102" w:line="207" w:lineRule="auto"/>
              <w:ind w:left="34" w:right="37"/>
              <w:rPr>
                <w:rFonts w:ascii="宋体" w:hAnsi="宋体" w:eastAsia="宋体" w:cs="宋体"/>
                <w:sz w:val="17"/>
                <w:szCs w:val="17"/>
              </w:rPr>
            </w:pPr>
            <w:r>
              <w:rPr>
                <w:rFonts w:ascii="宋体" w:hAnsi="宋体" w:eastAsia="宋体" w:cs="宋体"/>
                <w:spacing w:val="8"/>
                <w:sz w:val="17"/>
                <w:szCs w:val="17"/>
              </w:rPr>
              <w:t>标段：莎车县艾力西湖镇墩艾日克（7）村</w:t>
            </w:r>
            <w:r>
              <w:rPr>
                <w:rFonts w:ascii="宋体" w:hAnsi="宋体" w:eastAsia="宋体" w:cs="宋体"/>
                <w:spacing w:val="5"/>
                <w:sz w:val="17"/>
                <w:szCs w:val="17"/>
              </w:rPr>
              <w:t xml:space="preserve">  </w:t>
            </w:r>
            <w:r>
              <w:rPr>
                <w:rFonts w:ascii="宋体" w:hAnsi="宋体" w:eastAsia="宋体" w:cs="宋体"/>
                <w:spacing w:val="8"/>
                <w:sz w:val="17"/>
                <w:szCs w:val="17"/>
              </w:rPr>
              <w:t>生活污水处理设施2025年中央财政以工代赈</w:t>
            </w:r>
            <w:r>
              <w:rPr>
                <w:rFonts w:ascii="宋体" w:hAnsi="宋体" w:eastAsia="宋体" w:cs="宋体"/>
                <w:spacing w:val="7"/>
                <w:sz w:val="17"/>
                <w:szCs w:val="17"/>
              </w:rPr>
              <w:t xml:space="preserve"> </w:t>
            </w:r>
            <w:r>
              <w:rPr>
                <w:rFonts w:ascii="宋体" w:hAnsi="宋体" w:eastAsia="宋体" w:cs="宋体"/>
                <w:spacing w:val="5"/>
                <w:sz w:val="17"/>
                <w:szCs w:val="17"/>
              </w:rPr>
              <w:t>项目</w:t>
            </w:r>
          </w:p>
        </w:tc>
        <w:tc>
          <w:tcPr>
            <w:tcW w:w="2754" w:type="dxa"/>
            <w:tcBorders>
              <w:bottom w:val="single" w:color="FFFFFF" w:sz="2" w:space="0"/>
              <w:right w:val="single" w:color="FFFFFF" w:sz="2" w:space="0"/>
            </w:tcBorders>
            <w:vAlign w:val="top"/>
          </w:tcPr>
          <w:p w14:paraId="2B546C68">
            <w:pPr>
              <w:spacing w:before="282" w:line="230"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4B5811A8">
      <w:pPr>
        <w:spacing w:line="143" w:lineRule="auto"/>
        <w:rPr>
          <w:rFonts w:ascii="Arial"/>
          <w:sz w:val="2"/>
        </w:rPr>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45"/>
        <w:gridCol w:w="5287"/>
        <w:gridCol w:w="1821"/>
        <w:gridCol w:w="1717"/>
      </w:tblGrid>
      <w:tr w14:paraId="470645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5" w:type="dxa"/>
            <w:tcBorders>
              <w:top w:val="single" w:color="000000" w:sz="10" w:space="0"/>
              <w:left w:val="single" w:color="000000" w:sz="10" w:space="0"/>
            </w:tcBorders>
            <w:vAlign w:val="top"/>
          </w:tcPr>
          <w:p w14:paraId="0493C281">
            <w:pPr>
              <w:spacing w:before="139" w:line="232" w:lineRule="auto"/>
              <w:ind w:left="490"/>
              <w:rPr>
                <w:rFonts w:ascii="宋体" w:hAnsi="宋体" w:eastAsia="宋体" w:cs="宋体"/>
                <w:sz w:val="17"/>
                <w:szCs w:val="17"/>
              </w:rPr>
            </w:pPr>
            <w:r>
              <w:rPr>
                <w:rFonts w:ascii="宋体" w:hAnsi="宋体" w:eastAsia="宋体" w:cs="宋体"/>
                <w:spacing w:val="6"/>
                <w:sz w:val="17"/>
                <w:szCs w:val="17"/>
              </w:rPr>
              <w:t>序号</w:t>
            </w:r>
          </w:p>
        </w:tc>
        <w:tc>
          <w:tcPr>
            <w:tcW w:w="5287" w:type="dxa"/>
            <w:tcBorders>
              <w:top w:val="single" w:color="000000" w:sz="10" w:space="0"/>
            </w:tcBorders>
            <w:vAlign w:val="top"/>
          </w:tcPr>
          <w:p w14:paraId="107C1DF9">
            <w:pPr>
              <w:spacing w:before="140" w:line="230" w:lineRule="auto"/>
              <w:ind w:left="2282"/>
              <w:rPr>
                <w:rFonts w:ascii="宋体" w:hAnsi="宋体" w:eastAsia="宋体" w:cs="宋体"/>
                <w:sz w:val="17"/>
                <w:szCs w:val="17"/>
              </w:rPr>
            </w:pPr>
            <w:r>
              <w:rPr>
                <w:rFonts w:ascii="宋体" w:hAnsi="宋体" w:eastAsia="宋体" w:cs="宋体"/>
                <w:spacing w:val="7"/>
                <w:sz w:val="17"/>
                <w:szCs w:val="17"/>
              </w:rPr>
              <w:t>汇总内容</w:t>
            </w:r>
          </w:p>
        </w:tc>
        <w:tc>
          <w:tcPr>
            <w:tcW w:w="1821" w:type="dxa"/>
            <w:tcBorders>
              <w:top w:val="single" w:color="000000" w:sz="10" w:space="0"/>
            </w:tcBorders>
            <w:vAlign w:val="top"/>
          </w:tcPr>
          <w:p w14:paraId="167FFB57">
            <w:pPr>
              <w:spacing w:before="140" w:line="230" w:lineRule="auto"/>
              <w:ind w:left="560"/>
              <w:rPr>
                <w:rFonts w:ascii="宋体" w:hAnsi="宋体" w:eastAsia="宋体" w:cs="宋体"/>
                <w:sz w:val="17"/>
                <w:szCs w:val="17"/>
              </w:rPr>
            </w:pPr>
            <w:r>
              <w:rPr>
                <w:rFonts w:ascii="宋体" w:hAnsi="宋体" w:eastAsia="宋体" w:cs="宋体"/>
                <w:spacing w:val="6"/>
                <w:sz w:val="17"/>
                <w:szCs w:val="17"/>
              </w:rPr>
              <w:t>金额(元)</w:t>
            </w:r>
          </w:p>
        </w:tc>
        <w:tc>
          <w:tcPr>
            <w:tcW w:w="1717" w:type="dxa"/>
            <w:tcBorders>
              <w:top w:val="single" w:color="000000" w:sz="10" w:space="0"/>
              <w:right w:val="single" w:color="000000" w:sz="10" w:space="0"/>
            </w:tcBorders>
            <w:vAlign w:val="top"/>
          </w:tcPr>
          <w:p w14:paraId="394D428F">
            <w:pPr>
              <w:spacing w:before="139" w:line="229" w:lineRule="auto"/>
              <w:ind w:left="145"/>
              <w:rPr>
                <w:rFonts w:ascii="宋体" w:hAnsi="宋体" w:eastAsia="宋体" w:cs="宋体"/>
                <w:sz w:val="17"/>
                <w:szCs w:val="17"/>
              </w:rPr>
            </w:pPr>
            <w:r>
              <w:rPr>
                <w:rFonts w:ascii="宋体" w:hAnsi="宋体" w:eastAsia="宋体" w:cs="宋体"/>
                <w:spacing w:val="7"/>
                <w:sz w:val="17"/>
                <w:szCs w:val="17"/>
              </w:rPr>
              <w:t>其中：暂估价(元)</w:t>
            </w:r>
          </w:p>
        </w:tc>
      </w:tr>
      <w:tr w14:paraId="7B5865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31F17268">
            <w:pPr>
              <w:spacing w:before="205" w:line="132" w:lineRule="exact"/>
              <w:ind w:left="583"/>
              <w:rPr>
                <w:rFonts w:ascii="宋体" w:hAnsi="宋体" w:eastAsia="宋体" w:cs="宋体"/>
                <w:sz w:val="17"/>
                <w:szCs w:val="17"/>
              </w:rPr>
            </w:pPr>
            <w:r>
              <w:rPr>
                <w:rFonts w:ascii="宋体" w:hAnsi="宋体" w:eastAsia="宋体" w:cs="宋体"/>
                <w:position w:val="-3"/>
                <w:sz w:val="17"/>
                <w:szCs w:val="17"/>
              </w:rPr>
              <w:t>一</w:t>
            </w:r>
          </w:p>
        </w:tc>
        <w:tc>
          <w:tcPr>
            <w:tcW w:w="5287" w:type="dxa"/>
            <w:vAlign w:val="top"/>
          </w:tcPr>
          <w:p w14:paraId="0D623AC8">
            <w:pPr>
              <w:spacing w:before="137" w:line="230" w:lineRule="auto"/>
              <w:ind w:left="24"/>
              <w:rPr>
                <w:rFonts w:ascii="宋体" w:hAnsi="宋体" w:eastAsia="宋体" w:cs="宋体"/>
                <w:sz w:val="17"/>
                <w:szCs w:val="17"/>
              </w:rPr>
            </w:pPr>
            <w:r>
              <w:rPr>
                <w:rFonts w:ascii="宋体" w:hAnsi="宋体" w:eastAsia="宋体" w:cs="宋体"/>
                <w:spacing w:val="8"/>
                <w:sz w:val="17"/>
                <w:szCs w:val="17"/>
              </w:rPr>
              <w:t>分部分项工程费</w:t>
            </w:r>
          </w:p>
        </w:tc>
        <w:tc>
          <w:tcPr>
            <w:tcW w:w="1821" w:type="dxa"/>
            <w:vAlign w:val="top"/>
          </w:tcPr>
          <w:p w14:paraId="1272007C">
            <w:pPr>
              <w:pStyle w:val="7"/>
            </w:pPr>
          </w:p>
        </w:tc>
        <w:tc>
          <w:tcPr>
            <w:tcW w:w="1717" w:type="dxa"/>
            <w:tcBorders>
              <w:right w:val="single" w:color="000000" w:sz="10" w:space="0"/>
            </w:tcBorders>
            <w:vAlign w:val="top"/>
          </w:tcPr>
          <w:p w14:paraId="62210906">
            <w:pPr>
              <w:pStyle w:val="7"/>
            </w:pPr>
          </w:p>
        </w:tc>
      </w:tr>
      <w:tr w14:paraId="26271E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3" w:hRule="atLeast"/>
        </w:trPr>
        <w:tc>
          <w:tcPr>
            <w:tcW w:w="1345" w:type="dxa"/>
            <w:tcBorders>
              <w:left w:val="single" w:color="000000" w:sz="10" w:space="0"/>
            </w:tcBorders>
            <w:vAlign w:val="top"/>
          </w:tcPr>
          <w:p w14:paraId="0F107C73">
            <w:pPr>
              <w:spacing w:before="172" w:line="185" w:lineRule="auto"/>
              <w:ind w:left="583"/>
              <w:rPr>
                <w:rFonts w:ascii="宋体" w:hAnsi="宋体" w:eastAsia="宋体" w:cs="宋体"/>
                <w:sz w:val="17"/>
                <w:szCs w:val="17"/>
              </w:rPr>
            </w:pPr>
            <w:r>
              <w:rPr>
                <w:rFonts w:ascii="宋体" w:hAnsi="宋体" w:eastAsia="宋体" w:cs="宋体"/>
                <w:sz w:val="17"/>
                <w:szCs w:val="17"/>
              </w:rPr>
              <w:t>二</w:t>
            </w:r>
          </w:p>
        </w:tc>
        <w:tc>
          <w:tcPr>
            <w:tcW w:w="5287" w:type="dxa"/>
            <w:vAlign w:val="top"/>
          </w:tcPr>
          <w:p w14:paraId="738C7ECC">
            <w:pPr>
              <w:spacing w:before="139" w:line="231" w:lineRule="auto"/>
              <w:ind w:left="21"/>
              <w:rPr>
                <w:rFonts w:ascii="宋体" w:hAnsi="宋体" w:eastAsia="宋体" w:cs="宋体"/>
                <w:sz w:val="17"/>
                <w:szCs w:val="17"/>
              </w:rPr>
            </w:pPr>
            <w:r>
              <w:rPr>
                <w:rFonts w:ascii="宋体" w:hAnsi="宋体" w:eastAsia="宋体" w:cs="宋体"/>
                <w:spacing w:val="8"/>
                <w:sz w:val="17"/>
                <w:szCs w:val="17"/>
              </w:rPr>
              <w:t>措施项目费</w:t>
            </w:r>
          </w:p>
        </w:tc>
        <w:tc>
          <w:tcPr>
            <w:tcW w:w="1821" w:type="dxa"/>
            <w:vAlign w:val="top"/>
          </w:tcPr>
          <w:p w14:paraId="3A55B56C">
            <w:pPr>
              <w:pStyle w:val="7"/>
            </w:pPr>
          </w:p>
        </w:tc>
        <w:tc>
          <w:tcPr>
            <w:tcW w:w="1717" w:type="dxa"/>
            <w:tcBorders>
              <w:right w:val="single" w:color="000000" w:sz="10" w:space="0"/>
            </w:tcBorders>
            <w:vAlign w:val="top"/>
          </w:tcPr>
          <w:p w14:paraId="1382FF58">
            <w:pPr>
              <w:pStyle w:val="7"/>
            </w:pPr>
          </w:p>
        </w:tc>
      </w:tr>
      <w:tr w14:paraId="12E72B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7189529F">
            <w:pPr>
              <w:spacing w:before="140" w:line="230" w:lineRule="exact"/>
              <w:ind w:left="538"/>
              <w:rPr>
                <w:rFonts w:ascii="宋体" w:hAnsi="宋体" w:eastAsia="宋体" w:cs="宋体"/>
                <w:sz w:val="17"/>
                <w:szCs w:val="17"/>
              </w:rPr>
            </w:pPr>
            <w:r>
              <w:rPr>
                <w:rFonts w:ascii="宋体" w:hAnsi="宋体" w:eastAsia="宋体" w:cs="宋体"/>
                <w:spacing w:val="1"/>
                <w:position w:val="1"/>
                <w:sz w:val="17"/>
                <w:szCs w:val="17"/>
              </w:rPr>
              <w:t>2.1</w:t>
            </w:r>
          </w:p>
        </w:tc>
        <w:tc>
          <w:tcPr>
            <w:tcW w:w="5287" w:type="dxa"/>
            <w:vAlign w:val="top"/>
          </w:tcPr>
          <w:p w14:paraId="2B98CC28">
            <w:pPr>
              <w:spacing w:before="140" w:line="229" w:lineRule="auto"/>
              <w:ind w:left="23"/>
              <w:rPr>
                <w:rFonts w:ascii="宋体" w:hAnsi="宋体" w:eastAsia="宋体" w:cs="宋体"/>
                <w:sz w:val="17"/>
                <w:szCs w:val="17"/>
              </w:rPr>
            </w:pPr>
            <w:r>
              <w:rPr>
                <w:rFonts w:ascii="宋体" w:hAnsi="宋体" w:eastAsia="宋体" w:cs="宋体"/>
                <w:spacing w:val="8"/>
                <w:sz w:val="17"/>
                <w:szCs w:val="17"/>
              </w:rPr>
              <w:t>单价措施项目费</w:t>
            </w:r>
          </w:p>
        </w:tc>
        <w:tc>
          <w:tcPr>
            <w:tcW w:w="1821" w:type="dxa"/>
            <w:vAlign w:val="top"/>
          </w:tcPr>
          <w:p w14:paraId="2BF31DD2">
            <w:pPr>
              <w:pStyle w:val="7"/>
            </w:pPr>
          </w:p>
        </w:tc>
        <w:tc>
          <w:tcPr>
            <w:tcW w:w="1717" w:type="dxa"/>
            <w:tcBorders>
              <w:right w:val="single" w:color="000000" w:sz="10" w:space="0"/>
            </w:tcBorders>
            <w:vAlign w:val="top"/>
          </w:tcPr>
          <w:p w14:paraId="48E8178D">
            <w:pPr>
              <w:pStyle w:val="7"/>
            </w:pPr>
          </w:p>
        </w:tc>
      </w:tr>
      <w:tr w14:paraId="1BB563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0DFE6317">
            <w:pPr>
              <w:spacing w:before="142" w:line="230" w:lineRule="exact"/>
              <w:ind w:left="538"/>
              <w:rPr>
                <w:rFonts w:ascii="宋体" w:hAnsi="宋体" w:eastAsia="宋体" w:cs="宋体"/>
                <w:sz w:val="17"/>
                <w:szCs w:val="17"/>
              </w:rPr>
            </w:pPr>
            <w:r>
              <w:rPr>
                <w:rFonts w:ascii="宋体" w:hAnsi="宋体" w:eastAsia="宋体" w:cs="宋体"/>
                <w:spacing w:val="1"/>
                <w:position w:val="1"/>
                <w:sz w:val="17"/>
                <w:szCs w:val="17"/>
              </w:rPr>
              <w:t>2.2</w:t>
            </w:r>
          </w:p>
        </w:tc>
        <w:tc>
          <w:tcPr>
            <w:tcW w:w="5287" w:type="dxa"/>
            <w:vAlign w:val="top"/>
          </w:tcPr>
          <w:p w14:paraId="0DCA707F">
            <w:pPr>
              <w:spacing w:before="142" w:line="229" w:lineRule="auto"/>
              <w:ind w:left="26"/>
              <w:rPr>
                <w:rFonts w:ascii="宋体" w:hAnsi="宋体" w:eastAsia="宋体" w:cs="宋体"/>
                <w:sz w:val="17"/>
                <w:szCs w:val="17"/>
              </w:rPr>
            </w:pPr>
            <w:r>
              <w:rPr>
                <w:rFonts w:ascii="宋体" w:hAnsi="宋体" w:eastAsia="宋体" w:cs="宋体"/>
                <w:spacing w:val="8"/>
                <w:sz w:val="17"/>
                <w:szCs w:val="17"/>
              </w:rPr>
              <w:t>总价措施项目费</w:t>
            </w:r>
          </w:p>
        </w:tc>
        <w:tc>
          <w:tcPr>
            <w:tcW w:w="1821" w:type="dxa"/>
            <w:vAlign w:val="top"/>
          </w:tcPr>
          <w:p w14:paraId="5749B8F7">
            <w:pPr>
              <w:pStyle w:val="7"/>
            </w:pPr>
          </w:p>
        </w:tc>
        <w:tc>
          <w:tcPr>
            <w:tcW w:w="1717" w:type="dxa"/>
            <w:tcBorders>
              <w:right w:val="single" w:color="000000" w:sz="10" w:space="0"/>
            </w:tcBorders>
            <w:vAlign w:val="top"/>
          </w:tcPr>
          <w:p w14:paraId="10141775">
            <w:pPr>
              <w:pStyle w:val="7"/>
            </w:pPr>
          </w:p>
        </w:tc>
      </w:tr>
      <w:tr w14:paraId="35D75D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5" w:type="dxa"/>
            <w:tcBorders>
              <w:left w:val="single" w:color="000000" w:sz="10" w:space="0"/>
            </w:tcBorders>
            <w:vAlign w:val="top"/>
          </w:tcPr>
          <w:p w14:paraId="613A2D3D">
            <w:pPr>
              <w:spacing w:before="143" w:line="230" w:lineRule="exact"/>
              <w:ind w:left="493"/>
              <w:rPr>
                <w:rFonts w:ascii="宋体" w:hAnsi="宋体" w:eastAsia="宋体" w:cs="宋体"/>
                <w:sz w:val="17"/>
                <w:szCs w:val="17"/>
              </w:rPr>
            </w:pPr>
            <w:r>
              <w:rPr>
                <w:rFonts w:ascii="宋体" w:hAnsi="宋体" w:eastAsia="宋体" w:cs="宋体"/>
                <w:spacing w:val="2"/>
                <w:position w:val="1"/>
                <w:sz w:val="17"/>
                <w:szCs w:val="17"/>
              </w:rPr>
              <w:t>2.21</w:t>
            </w:r>
          </w:p>
        </w:tc>
        <w:tc>
          <w:tcPr>
            <w:tcW w:w="5287" w:type="dxa"/>
            <w:vAlign w:val="top"/>
          </w:tcPr>
          <w:p w14:paraId="70251BFE">
            <w:pPr>
              <w:spacing w:before="144" w:line="230" w:lineRule="auto"/>
              <w:ind w:left="22"/>
              <w:rPr>
                <w:rFonts w:ascii="宋体" w:hAnsi="宋体" w:eastAsia="宋体" w:cs="宋体"/>
                <w:sz w:val="17"/>
                <w:szCs w:val="17"/>
              </w:rPr>
            </w:pPr>
            <w:r>
              <w:rPr>
                <w:rFonts w:ascii="宋体" w:hAnsi="宋体" w:eastAsia="宋体" w:cs="宋体"/>
                <w:spacing w:val="8"/>
                <w:sz w:val="17"/>
                <w:szCs w:val="17"/>
              </w:rPr>
              <w:t>其中：安全文明施工费</w:t>
            </w:r>
          </w:p>
        </w:tc>
        <w:tc>
          <w:tcPr>
            <w:tcW w:w="1821" w:type="dxa"/>
            <w:vAlign w:val="top"/>
          </w:tcPr>
          <w:p w14:paraId="2BC14435">
            <w:pPr>
              <w:pStyle w:val="7"/>
            </w:pPr>
          </w:p>
        </w:tc>
        <w:tc>
          <w:tcPr>
            <w:tcW w:w="1717" w:type="dxa"/>
            <w:tcBorders>
              <w:right w:val="single" w:color="000000" w:sz="10" w:space="0"/>
            </w:tcBorders>
            <w:vAlign w:val="top"/>
          </w:tcPr>
          <w:p w14:paraId="02904B20">
            <w:pPr>
              <w:pStyle w:val="7"/>
            </w:pPr>
          </w:p>
        </w:tc>
      </w:tr>
      <w:tr w14:paraId="628685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6AEBD267">
            <w:pPr>
              <w:spacing w:before="141" w:line="228" w:lineRule="exact"/>
              <w:ind w:left="580"/>
              <w:rPr>
                <w:rFonts w:ascii="宋体" w:hAnsi="宋体" w:eastAsia="宋体" w:cs="宋体"/>
                <w:sz w:val="17"/>
                <w:szCs w:val="17"/>
              </w:rPr>
            </w:pPr>
            <w:r>
              <w:rPr>
                <w:rFonts w:ascii="宋体" w:hAnsi="宋体" w:eastAsia="宋体" w:cs="宋体"/>
                <w:spacing w:val="2"/>
                <w:position w:val="1"/>
                <w:sz w:val="17"/>
                <w:szCs w:val="17"/>
              </w:rPr>
              <w:t>三</w:t>
            </w:r>
          </w:p>
        </w:tc>
        <w:tc>
          <w:tcPr>
            <w:tcW w:w="5287" w:type="dxa"/>
            <w:vAlign w:val="top"/>
          </w:tcPr>
          <w:p w14:paraId="7292B21A">
            <w:pPr>
              <w:spacing w:before="141" w:line="231" w:lineRule="auto"/>
              <w:ind w:left="22"/>
              <w:rPr>
                <w:rFonts w:ascii="宋体" w:hAnsi="宋体" w:eastAsia="宋体" w:cs="宋体"/>
                <w:sz w:val="17"/>
                <w:szCs w:val="17"/>
              </w:rPr>
            </w:pPr>
            <w:r>
              <w:rPr>
                <w:rFonts w:ascii="宋体" w:hAnsi="宋体" w:eastAsia="宋体" w:cs="宋体"/>
                <w:spacing w:val="8"/>
                <w:sz w:val="17"/>
                <w:szCs w:val="17"/>
              </w:rPr>
              <w:t>其他项目费</w:t>
            </w:r>
          </w:p>
        </w:tc>
        <w:tc>
          <w:tcPr>
            <w:tcW w:w="1821" w:type="dxa"/>
            <w:vAlign w:val="top"/>
          </w:tcPr>
          <w:p w14:paraId="15A07A76">
            <w:pPr>
              <w:pStyle w:val="7"/>
            </w:pPr>
          </w:p>
        </w:tc>
        <w:tc>
          <w:tcPr>
            <w:tcW w:w="1717" w:type="dxa"/>
            <w:tcBorders>
              <w:right w:val="single" w:color="000000" w:sz="10" w:space="0"/>
            </w:tcBorders>
            <w:vAlign w:val="top"/>
          </w:tcPr>
          <w:p w14:paraId="19380D56">
            <w:pPr>
              <w:pStyle w:val="7"/>
            </w:pPr>
          </w:p>
        </w:tc>
      </w:tr>
      <w:tr w14:paraId="10D1B0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345" w:type="dxa"/>
            <w:tcBorders>
              <w:left w:val="single" w:color="000000" w:sz="10" w:space="0"/>
            </w:tcBorders>
            <w:vAlign w:val="top"/>
          </w:tcPr>
          <w:p w14:paraId="355A8894">
            <w:pPr>
              <w:spacing w:before="143" w:line="230" w:lineRule="exact"/>
              <w:ind w:left="539"/>
              <w:rPr>
                <w:rFonts w:ascii="宋体" w:hAnsi="宋体" w:eastAsia="宋体" w:cs="宋体"/>
                <w:sz w:val="17"/>
                <w:szCs w:val="17"/>
              </w:rPr>
            </w:pPr>
            <w:r>
              <w:rPr>
                <w:rFonts w:ascii="宋体" w:hAnsi="宋体" w:eastAsia="宋体" w:cs="宋体"/>
                <w:spacing w:val="1"/>
                <w:position w:val="1"/>
                <w:sz w:val="17"/>
                <w:szCs w:val="17"/>
              </w:rPr>
              <w:t>3.1</w:t>
            </w:r>
          </w:p>
        </w:tc>
        <w:tc>
          <w:tcPr>
            <w:tcW w:w="5287" w:type="dxa"/>
            <w:vAlign w:val="top"/>
          </w:tcPr>
          <w:p w14:paraId="19D2E918">
            <w:pPr>
              <w:spacing w:before="143" w:line="230" w:lineRule="auto"/>
              <w:ind w:left="27"/>
              <w:rPr>
                <w:rFonts w:ascii="宋体" w:hAnsi="宋体" w:eastAsia="宋体" w:cs="宋体"/>
                <w:sz w:val="17"/>
                <w:szCs w:val="17"/>
              </w:rPr>
            </w:pPr>
            <w:r>
              <w:rPr>
                <w:rFonts w:ascii="宋体" w:hAnsi="宋体" w:eastAsia="宋体" w:cs="宋体"/>
                <w:spacing w:val="6"/>
                <w:sz w:val="17"/>
                <w:szCs w:val="17"/>
              </w:rPr>
              <w:t>暂列金额</w:t>
            </w:r>
          </w:p>
        </w:tc>
        <w:tc>
          <w:tcPr>
            <w:tcW w:w="1821" w:type="dxa"/>
            <w:vAlign w:val="top"/>
          </w:tcPr>
          <w:p w14:paraId="133F59DD">
            <w:pPr>
              <w:pStyle w:val="7"/>
            </w:pPr>
          </w:p>
        </w:tc>
        <w:tc>
          <w:tcPr>
            <w:tcW w:w="1717" w:type="dxa"/>
            <w:tcBorders>
              <w:right w:val="single" w:color="000000" w:sz="10" w:space="0"/>
            </w:tcBorders>
            <w:vAlign w:val="top"/>
          </w:tcPr>
          <w:p w14:paraId="2756BE13">
            <w:pPr>
              <w:pStyle w:val="7"/>
            </w:pPr>
          </w:p>
        </w:tc>
      </w:tr>
      <w:tr w14:paraId="494C25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670177DE">
            <w:pPr>
              <w:spacing w:before="143" w:line="230" w:lineRule="exact"/>
              <w:ind w:left="539"/>
              <w:rPr>
                <w:rFonts w:ascii="宋体" w:hAnsi="宋体" w:eastAsia="宋体" w:cs="宋体"/>
                <w:sz w:val="17"/>
                <w:szCs w:val="17"/>
              </w:rPr>
            </w:pPr>
            <w:r>
              <w:rPr>
                <w:rFonts w:ascii="宋体" w:hAnsi="宋体" w:eastAsia="宋体" w:cs="宋体"/>
                <w:spacing w:val="1"/>
                <w:position w:val="1"/>
                <w:sz w:val="17"/>
                <w:szCs w:val="17"/>
              </w:rPr>
              <w:t>3.2</w:t>
            </w:r>
          </w:p>
        </w:tc>
        <w:tc>
          <w:tcPr>
            <w:tcW w:w="5287" w:type="dxa"/>
            <w:vAlign w:val="top"/>
          </w:tcPr>
          <w:p w14:paraId="56A6B50B">
            <w:pPr>
              <w:spacing w:before="143" w:line="229" w:lineRule="auto"/>
              <w:ind w:left="27"/>
              <w:rPr>
                <w:rFonts w:ascii="宋体" w:hAnsi="宋体" w:eastAsia="宋体" w:cs="宋体"/>
                <w:sz w:val="17"/>
                <w:szCs w:val="17"/>
              </w:rPr>
            </w:pPr>
            <w:r>
              <w:rPr>
                <w:rFonts w:ascii="宋体" w:hAnsi="宋体" w:eastAsia="宋体" w:cs="宋体"/>
                <w:spacing w:val="5"/>
                <w:sz w:val="17"/>
                <w:szCs w:val="17"/>
              </w:rPr>
              <w:t>暂估价</w:t>
            </w:r>
          </w:p>
        </w:tc>
        <w:tc>
          <w:tcPr>
            <w:tcW w:w="1821" w:type="dxa"/>
            <w:vAlign w:val="top"/>
          </w:tcPr>
          <w:p w14:paraId="1D017826">
            <w:pPr>
              <w:pStyle w:val="7"/>
            </w:pPr>
          </w:p>
        </w:tc>
        <w:tc>
          <w:tcPr>
            <w:tcW w:w="1717" w:type="dxa"/>
            <w:tcBorders>
              <w:right w:val="single" w:color="000000" w:sz="10" w:space="0"/>
            </w:tcBorders>
            <w:vAlign w:val="top"/>
          </w:tcPr>
          <w:p w14:paraId="0977CB60">
            <w:pPr>
              <w:pStyle w:val="7"/>
            </w:pPr>
          </w:p>
        </w:tc>
      </w:tr>
      <w:tr w14:paraId="1925CF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6B9932E1">
            <w:pPr>
              <w:spacing w:before="145" w:line="230" w:lineRule="exact"/>
              <w:ind w:left="539"/>
              <w:rPr>
                <w:rFonts w:ascii="宋体" w:hAnsi="宋体" w:eastAsia="宋体" w:cs="宋体"/>
                <w:sz w:val="17"/>
                <w:szCs w:val="17"/>
              </w:rPr>
            </w:pPr>
            <w:r>
              <w:rPr>
                <w:rFonts w:ascii="宋体" w:hAnsi="宋体" w:eastAsia="宋体" w:cs="宋体"/>
                <w:spacing w:val="1"/>
                <w:position w:val="1"/>
                <w:sz w:val="17"/>
                <w:szCs w:val="17"/>
              </w:rPr>
              <w:t>3.3</w:t>
            </w:r>
          </w:p>
        </w:tc>
        <w:tc>
          <w:tcPr>
            <w:tcW w:w="5287" w:type="dxa"/>
            <w:vAlign w:val="top"/>
          </w:tcPr>
          <w:p w14:paraId="59B1FEED">
            <w:pPr>
              <w:spacing w:before="145" w:line="232" w:lineRule="auto"/>
              <w:ind w:left="21"/>
              <w:rPr>
                <w:rFonts w:ascii="宋体" w:hAnsi="宋体" w:eastAsia="宋体" w:cs="宋体"/>
                <w:sz w:val="17"/>
                <w:szCs w:val="17"/>
              </w:rPr>
            </w:pPr>
            <w:r>
              <w:rPr>
                <w:rFonts w:ascii="宋体" w:hAnsi="宋体" w:eastAsia="宋体" w:cs="宋体"/>
                <w:spacing w:val="7"/>
                <w:sz w:val="17"/>
                <w:szCs w:val="17"/>
              </w:rPr>
              <w:t>计日工</w:t>
            </w:r>
          </w:p>
        </w:tc>
        <w:tc>
          <w:tcPr>
            <w:tcW w:w="1821" w:type="dxa"/>
            <w:vAlign w:val="top"/>
          </w:tcPr>
          <w:p w14:paraId="73675D3F">
            <w:pPr>
              <w:pStyle w:val="7"/>
            </w:pPr>
          </w:p>
        </w:tc>
        <w:tc>
          <w:tcPr>
            <w:tcW w:w="1717" w:type="dxa"/>
            <w:tcBorders>
              <w:right w:val="single" w:color="000000" w:sz="10" w:space="0"/>
            </w:tcBorders>
            <w:vAlign w:val="top"/>
          </w:tcPr>
          <w:p w14:paraId="3E2D141E">
            <w:pPr>
              <w:pStyle w:val="7"/>
            </w:pPr>
          </w:p>
        </w:tc>
      </w:tr>
      <w:tr w14:paraId="6404A6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5DC25061">
            <w:pPr>
              <w:spacing w:before="146" w:line="230" w:lineRule="exact"/>
              <w:ind w:left="539"/>
              <w:rPr>
                <w:rFonts w:ascii="宋体" w:hAnsi="宋体" w:eastAsia="宋体" w:cs="宋体"/>
                <w:sz w:val="17"/>
                <w:szCs w:val="17"/>
              </w:rPr>
            </w:pPr>
            <w:r>
              <w:rPr>
                <w:rFonts w:ascii="宋体" w:hAnsi="宋体" w:eastAsia="宋体" w:cs="宋体"/>
                <w:spacing w:val="1"/>
                <w:position w:val="1"/>
                <w:sz w:val="17"/>
                <w:szCs w:val="17"/>
              </w:rPr>
              <w:t>3.4</w:t>
            </w:r>
          </w:p>
        </w:tc>
        <w:tc>
          <w:tcPr>
            <w:tcW w:w="5287" w:type="dxa"/>
            <w:vAlign w:val="top"/>
          </w:tcPr>
          <w:p w14:paraId="3E1E5E3D">
            <w:pPr>
              <w:spacing w:before="147" w:line="230" w:lineRule="auto"/>
              <w:ind w:left="26"/>
              <w:rPr>
                <w:rFonts w:ascii="宋体" w:hAnsi="宋体" w:eastAsia="宋体" w:cs="宋体"/>
                <w:sz w:val="17"/>
                <w:szCs w:val="17"/>
              </w:rPr>
            </w:pPr>
            <w:r>
              <w:rPr>
                <w:rFonts w:ascii="宋体" w:hAnsi="宋体" w:eastAsia="宋体" w:cs="宋体"/>
                <w:spacing w:val="7"/>
                <w:sz w:val="17"/>
                <w:szCs w:val="17"/>
              </w:rPr>
              <w:t>总承包服务费</w:t>
            </w:r>
          </w:p>
        </w:tc>
        <w:tc>
          <w:tcPr>
            <w:tcW w:w="1821" w:type="dxa"/>
            <w:vAlign w:val="top"/>
          </w:tcPr>
          <w:p w14:paraId="319EA272">
            <w:pPr>
              <w:pStyle w:val="7"/>
            </w:pPr>
          </w:p>
        </w:tc>
        <w:tc>
          <w:tcPr>
            <w:tcW w:w="1717" w:type="dxa"/>
            <w:tcBorders>
              <w:right w:val="single" w:color="000000" w:sz="10" w:space="0"/>
            </w:tcBorders>
            <w:vAlign w:val="top"/>
          </w:tcPr>
          <w:p w14:paraId="2A593398">
            <w:pPr>
              <w:pStyle w:val="7"/>
            </w:pPr>
          </w:p>
        </w:tc>
      </w:tr>
      <w:tr w14:paraId="5E0E38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7" w:hRule="atLeast"/>
        </w:trPr>
        <w:tc>
          <w:tcPr>
            <w:tcW w:w="1345" w:type="dxa"/>
            <w:tcBorders>
              <w:left w:val="single" w:color="000000" w:sz="10" w:space="0"/>
            </w:tcBorders>
            <w:vAlign w:val="top"/>
          </w:tcPr>
          <w:p w14:paraId="231307A5">
            <w:pPr>
              <w:spacing w:before="148" w:line="233" w:lineRule="auto"/>
              <w:ind w:left="597"/>
              <w:rPr>
                <w:rFonts w:ascii="宋体" w:hAnsi="宋体" w:eastAsia="宋体" w:cs="宋体"/>
                <w:sz w:val="17"/>
                <w:szCs w:val="17"/>
              </w:rPr>
            </w:pPr>
            <w:r>
              <w:rPr>
                <w:rFonts w:ascii="宋体" w:hAnsi="宋体" w:eastAsia="宋体" w:cs="宋体"/>
                <w:sz w:val="17"/>
                <w:szCs w:val="17"/>
              </w:rPr>
              <w:t>四</w:t>
            </w:r>
          </w:p>
        </w:tc>
        <w:tc>
          <w:tcPr>
            <w:tcW w:w="5287" w:type="dxa"/>
            <w:vAlign w:val="top"/>
          </w:tcPr>
          <w:p w14:paraId="77F85EFF">
            <w:pPr>
              <w:spacing w:before="148" w:line="231" w:lineRule="auto"/>
              <w:ind w:left="22"/>
              <w:rPr>
                <w:rFonts w:ascii="宋体" w:hAnsi="宋体" w:eastAsia="宋体" w:cs="宋体"/>
                <w:sz w:val="17"/>
                <w:szCs w:val="17"/>
              </w:rPr>
            </w:pPr>
            <w:r>
              <w:rPr>
                <w:rFonts w:ascii="宋体" w:hAnsi="宋体" w:eastAsia="宋体" w:cs="宋体"/>
                <w:spacing w:val="5"/>
                <w:sz w:val="17"/>
                <w:szCs w:val="17"/>
              </w:rPr>
              <w:t>规费</w:t>
            </w:r>
          </w:p>
        </w:tc>
        <w:tc>
          <w:tcPr>
            <w:tcW w:w="1821" w:type="dxa"/>
            <w:vAlign w:val="top"/>
          </w:tcPr>
          <w:p w14:paraId="463AB79B">
            <w:pPr>
              <w:pStyle w:val="7"/>
            </w:pPr>
          </w:p>
        </w:tc>
        <w:tc>
          <w:tcPr>
            <w:tcW w:w="1717" w:type="dxa"/>
            <w:tcBorders>
              <w:right w:val="single" w:color="000000" w:sz="10" w:space="0"/>
            </w:tcBorders>
            <w:vAlign w:val="top"/>
          </w:tcPr>
          <w:p w14:paraId="539E7596">
            <w:pPr>
              <w:pStyle w:val="7"/>
            </w:pPr>
          </w:p>
        </w:tc>
      </w:tr>
      <w:tr w14:paraId="30D761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3" w:hRule="atLeast"/>
        </w:trPr>
        <w:tc>
          <w:tcPr>
            <w:tcW w:w="1345" w:type="dxa"/>
            <w:tcBorders>
              <w:left w:val="single" w:color="000000" w:sz="10" w:space="0"/>
            </w:tcBorders>
            <w:vAlign w:val="top"/>
          </w:tcPr>
          <w:p w14:paraId="2C161021">
            <w:pPr>
              <w:spacing w:before="146"/>
              <w:ind w:left="583"/>
              <w:rPr>
                <w:rFonts w:ascii="宋体" w:hAnsi="宋体" w:eastAsia="宋体" w:cs="宋体"/>
                <w:sz w:val="17"/>
                <w:szCs w:val="17"/>
              </w:rPr>
            </w:pPr>
            <w:r>
              <w:rPr>
                <w:rFonts w:ascii="宋体" w:hAnsi="宋体" w:eastAsia="宋体" w:cs="宋体"/>
                <w:sz w:val="17"/>
                <w:szCs w:val="17"/>
              </w:rPr>
              <w:t>五</w:t>
            </w:r>
          </w:p>
        </w:tc>
        <w:tc>
          <w:tcPr>
            <w:tcW w:w="5287" w:type="dxa"/>
            <w:vAlign w:val="top"/>
          </w:tcPr>
          <w:p w14:paraId="33C27551">
            <w:pPr>
              <w:spacing w:before="146" w:line="229" w:lineRule="auto"/>
              <w:ind w:left="21"/>
              <w:rPr>
                <w:rFonts w:ascii="宋体" w:hAnsi="宋体" w:eastAsia="宋体" w:cs="宋体"/>
                <w:sz w:val="17"/>
                <w:szCs w:val="17"/>
              </w:rPr>
            </w:pPr>
            <w:r>
              <w:rPr>
                <w:rFonts w:ascii="宋体" w:hAnsi="宋体" w:eastAsia="宋体" w:cs="宋体"/>
                <w:spacing w:val="8"/>
                <w:sz w:val="17"/>
                <w:szCs w:val="17"/>
              </w:rPr>
              <w:t>税前工程造价</w:t>
            </w:r>
          </w:p>
        </w:tc>
        <w:tc>
          <w:tcPr>
            <w:tcW w:w="1821" w:type="dxa"/>
            <w:vAlign w:val="top"/>
          </w:tcPr>
          <w:p w14:paraId="16EB7C7F">
            <w:pPr>
              <w:pStyle w:val="7"/>
            </w:pPr>
          </w:p>
        </w:tc>
        <w:tc>
          <w:tcPr>
            <w:tcW w:w="1717" w:type="dxa"/>
            <w:tcBorders>
              <w:right w:val="single" w:color="000000" w:sz="10" w:space="0"/>
            </w:tcBorders>
            <w:vAlign w:val="top"/>
          </w:tcPr>
          <w:p w14:paraId="065803C7">
            <w:pPr>
              <w:pStyle w:val="7"/>
            </w:pPr>
          </w:p>
        </w:tc>
      </w:tr>
      <w:tr w14:paraId="24AD2D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36CE19B8">
            <w:pPr>
              <w:spacing w:before="147" w:line="235" w:lineRule="auto"/>
              <w:ind w:left="582"/>
              <w:rPr>
                <w:rFonts w:ascii="宋体" w:hAnsi="宋体" w:eastAsia="宋体" w:cs="宋体"/>
                <w:sz w:val="17"/>
                <w:szCs w:val="17"/>
              </w:rPr>
            </w:pPr>
            <w:r>
              <w:rPr>
                <w:rFonts w:ascii="宋体" w:hAnsi="宋体" w:eastAsia="宋体" w:cs="宋体"/>
                <w:spacing w:val="1"/>
                <w:sz w:val="17"/>
                <w:szCs w:val="17"/>
              </w:rPr>
              <w:t>六</w:t>
            </w:r>
          </w:p>
        </w:tc>
        <w:tc>
          <w:tcPr>
            <w:tcW w:w="5287" w:type="dxa"/>
            <w:vAlign w:val="top"/>
          </w:tcPr>
          <w:p w14:paraId="2209070E">
            <w:pPr>
              <w:spacing w:before="147" w:line="231" w:lineRule="auto"/>
              <w:ind w:left="21"/>
              <w:rPr>
                <w:rFonts w:ascii="宋体" w:hAnsi="宋体" w:eastAsia="宋体" w:cs="宋体"/>
                <w:sz w:val="17"/>
                <w:szCs w:val="17"/>
              </w:rPr>
            </w:pPr>
            <w:r>
              <w:rPr>
                <w:rFonts w:ascii="宋体" w:hAnsi="宋体" w:eastAsia="宋体" w:cs="宋体"/>
                <w:spacing w:val="6"/>
                <w:sz w:val="17"/>
                <w:szCs w:val="17"/>
              </w:rPr>
              <w:t>税金</w:t>
            </w:r>
          </w:p>
        </w:tc>
        <w:tc>
          <w:tcPr>
            <w:tcW w:w="1821" w:type="dxa"/>
            <w:vAlign w:val="top"/>
          </w:tcPr>
          <w:p w14:paraId="054BC516">
            <w:pPr>
              <w:pStyle w:val="7"/>
            </w:pPr>
          </w:p>
        </w:tc>
        <w:tc>
          <w:tcPr>
            <w:tcW w:w="1717" w:type="dxa"/>
            <w:tcBorders>
              <w:right w:val="single" w:color="000000" w:sz="10" w:space="0"/>
            </w:tcBorders>
            <w:vAlign w:val="top"/>
          </w:tcPr>
          <w:p w14:paraId="10B3B219">
            <w:pPr>
              <w:pStyle w:val="7"/>
            </w:pPr>
          </w:p>
        </w:tc>
      </w:tr>
      <w:tr w14:paraId="058AC7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735D65E6">
            <w:pPr>
              <w:pStyle w:val="7"/>
            </w:pPr>
          </w:p>
        </w:tc>
        <w:tc>
          <w:tcPr>
            <w:tcW w:w="5287" w:type="dxa"/>
            <w:vAlign w:val="top"/>
          </w:tcPr>
          <w:p w14:paraId="1B8FBB07">
            <w:pPr>
              <w:pStyle w:val="7"/>
            </w:pPr>
          </w:p>
        </w:tc>
        <w:tc>
          <w:tcPr>
            <w:tcW w:w="1821" w:type="dxa"/>
            <w:vAlign w:val="top"/>
          </w:tcPr>
          <w:p w14:paraId="548A7E33">
            <w:pPr>
              <w:pStyle w:val="7"/>
            </w:pPr>
          </w:p>
        </w:tc>
        <w:tc>
          <w:tcPr>
            <w:tcW w:w="1717" w:type="dxa"/>
            <w:tcBorders>
              <w:right w:val="single" w:color="000000" w:sz="10" w:space="0"/>
            </w:tcBorders>
            <w:vAlign w:val="top"/>
          </w:tcPr>
          <w:p w14:paraId="1554D659">
            <w:pPr>
              <w:pStyle w:val="7"/>
            </w:pPr>
          </w:p>
        </w:tc>
      </w:tr>
      <w:tr w14:paraId="0909A0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190CEBCC">
            <w:pPr>
              <w:pStyle w:val="7"/>
            </w:pPr>
          </w:p>
        </w:tc>
        <w:tc>
          <w:tcPr>
            <w:tcW w:w="5287" w:type="dxa"/>
            <w:vAlign w:val="top"/>
          </w:tcPr>
          <w:p w14:paraId="74DD8012">
            <w:pPr>
              <w:pStyle w:val="7"/>
            </w:pPr>
          </w:p>
        </w:tc>
        <w:tc>
          <w:tcPr>
            <w:tcW w:w="1821" w:type="dxa"/>
            <w:vAlign w:val="top"/>
          </w:tcPr>
          <w:p w14:paraId="68EF8864">
            <w:pPr>
              <w:pStyle w:val="7"/>
            </w:pPr>
          </w:p>
        </w:tc>
        <w:tc>
          <w:tcPr>
            <w:tcW w:w="1717" w:type="dxa"/>
            <w:tcBorders>
              <w:right w:val="single" w:color="000000" w:sz="10" w:space="0"/>
            </w:tcBorders>
            <w:vAlign w:val="top"/>
          </w:tcPr>
          <w:p w14:paraId="61AAA66B">
            <w:pPr>
              <w:pStyle w:val="7"/>
            </w:pPr>
          </w:p>
        </w:tc>
      </w:tr>
      <w:tr w14:paraId="7AD3F7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3" w:hRule="atLeast"/>
        </w:trPr>
        <w:tc>
          <w:tcPr>
            <w:tcW w:w="1345" w:type="dxa"/>
            <w:tcBorders>
              <w:left w:val="single" w:color="000000" w:sz="10" w:space="0"/>
            </w:tcBorders>
            <w:vAlign w:val="top"/>
          </w:tcPr>
          <w:p w14:paraId="214E7856">
            <w:pPr>
              <w:pStyle w:val="7"/>
            </w:pPr>
          </w:p>
        </w:tc>
        <w:tc>
          <w:tcPr>
            <w:tcW w:w="5287" w:type="dxa"/>
            <w:vAlign w:val="top"/>
          </w:tcPr>
          <w:p w14:paraId="2C9EAC1A">
            <w:pPr>
              <w:pStyle w:val="7"/>
            </w:pPr>
          </w:p>
        </w:tc>
        <w:tc>
          <w:tcPr>
            <w:tcW w:w="1821" w:type="dxa"/>
            <w:vAlign w:val="top"/>
          </w:tcPr>
          <w:p w14:paraId="33B8B482">
            <w:pPr>
              <w:pStyle w:val="7"/>
            </w:pPr>
          </w:p>
        </w:tc>
        <w:tc>
          <w:tcPr>
            <w:tcW w:w="1717" w:type="dxa"/>
            <w:tcBorders>
              <w:right w:val="single" w:color="000000" w:sz="10" w:space="0"/>
            </w:tcBorders>
            <w:vAlign w:val="top"/>
          </w:tcPr>
          <w:p w14:paraId="5231E788">
            <w:pPr>
              <w:pStyle w:val="7"/>
            </w:pPr>
          </w:p>
        </w:tc>
      </w:tr>
      <w:tr w14:paraId="7F8DE0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7" w:hRule="atLeast"/>
        </w:trPr>
        <w:tc>
          <w:tcPr>
            <w:tcW w:w="1345" w:type="dxa"/>
            <w:tcBorders>
              <w:left w:val="single" w:color="000000" w:sz="10" w:space="0"/>
            </w:tcBorders>
            <w:vAlign w:val="top"/>
          </w:tcPr>
          <w:p w14:paraId="01ABBC99">
            <w:pPr>
              <w:pStyle w:val="7"/>
            </w:pPr>
          </w:p>
        </w:tc>
        <w:tc>
          <w:tcPr>
            <w:tcW w:w="5287" w:type="dxa"/>
            <w:vAlign w:val="top"/>
          </w:tcPr>
          <w:p w14:paraId="648C0407">
            <w:pPr>
              <w:pStyle w:val="7"/>
            </w:pPr>
          </w:p>
        </w:tc>
        <w:tc>
          <w:tcPr>
            <w:tcW w:w="1821" w:type="dxa"/>
            <w:vAlign w:val="top"/>
          </w:tcPr>
          <w:p w14:paraId="6659C80A">
            <w:pPr>
              <w:pStyle w:val="7"/>
            </w:pPr>
          </w:p>
        </w:tc>
        <w:tc>
          <w:tcPr>
            <w:tcW w:w="1717" w:type="dxa"/>
            <w:tcBorders>
              <w:right w:val="single" w:color="000000" w:sz="10" w:space="0"/>
            </w:tcBorders>
            <w:vAlign w:val="top"/>
          </w:tcPr>
          <w:p w14:paraId="578B65E4">
            <w:pPr>
              <w:pStyle w:val="7"/>
            </w:pPr>
          </w:p>
        </w:tc>
      </w:tr>
      <w:tr w14:paraId="7F906F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039EF928">
            <w:pPr>
              <w:pStyle w:val="7"/>
            </w:pPr>
          </w:p>
        </w:tc>
        <w:tc>
          <w:tcPr>
            <w:tcW w:w="5287" w:type="dxa"/>
            <w:vAlign w:val="top"/>
          </w:tcPr>
          <w:p w14:paraId="4A6A9A97">
            <w:pPr>
              <w:pStyle w:val="7"/>
            </w:pPr>
          </w:p>
        </w:tc>
        <w:tc>
          <w:tcPr>
            <w:tcW w:w="1821" w:type="dxa"/>
            <w:vAlign w:val="top"/>
          </w:tcPr>
          <w:p w14:paraId="21270193">
            <w:pPr>
              <w:pStyle w:val="7"/>
            </w:pPr>
          </w:p>
        </w:tc>
        <w:tc>
          <w:tcPr>
            <w:tcW w:w="1717" w:type="dxa"/>
            <w:tcBorders>
              <w:right w:val="single" w:color="000000" w:sz="10" w:space="0"/>
            </w:tcBorders>
            <w:vAlign w:val="top"/>
          </w:tcPr>
          <w:p w14:paraId="2CEEF637">
            <w:pPr>
              <w:pStyle w:val="7"/>
            </w:pPr>
          </w:p>
        </w:tc>
      </w:tr>
      <w:tr w14:paraId="76B8E9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3" w:hRule="atLeast"/>
        </w:trPr>
        <w:tc>
          <w:tcPr>
            <w:tcW w:w="1345" w:type="dxa"/>
            <w:tcBorders>
              <w:left w:val="single" w:color="000000" w:sz="10" w:space="0"/>
            </w:tcBorders>
            <w:vAlign w:val="top"/>
          </w:tcPr>
          <w:p w14:paraId="3BCFCF98">
            <w:pPr>
              <w:pStyle w:val="7"/>
            </w:pPr>
          </w:p>
        </w:tc>
        <w:tc>
          <w:tcPr>
            <w:tcW w:w="5287" w:type="dxa"/>
            <w:vAlign w:val="top"/>
          </w:tcPr>
          <w:p w14:paraId="149AD5B1">
            <w:pPr>
              <w:pStyle w:val="7"/>
            </w:pPr>
          </w:p>
        </w:tc>
        <w:tc>
          <w:tcPr>
            <w:tcW w:w="1821" w:type="dxa"/>
            <w:vAlign w:val="top"/>
          </w:tcPr>
          <w:p w14:paraId="57FEA839">
            <w:pPr>
              <w:pStyle w:val="7"/>
            </w:pPr>
          </w:p>
        </w:tc>
        <w:tc>
          <w:tcPr>
            <w:tcW w:w="1717" w:type="dxa"/>
            <w:tcBorders>
              <w:right w:val="single" w:color="000000" w:sz="10" w:space="0"/>
            </w:tcBorders>
            <w:vAlign w:val="top"/>
          </w:tcPr>
          <w:p w14:paraId="47469614">
            <w:pPr>
              <w:pStyle w:val="7"/>
            </w:pPr>
          </w:p>
        </w:tc>
      </w:tr>
      <w:tr w14:paraId="484AE8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080B6B26">
            <w:pPr>
              <w:pStyle w:val="7"/>
            </w:pPr>
          </w:p>
        </w:tc>
        <w:tc>
          <w:tcPr>
            <w:tcW w:w="5287" w:type="dxa"/>
            <w:vAlign w:val="top"/>
          </w:tcPr>
          <w:p w14:paraId="29BB0B4C">
            <w:pPr>
              <w:pStyle w:val="7"/>
            </w:pPr>
          </w:p>
        </w:tc>
        <w:tc>
          <w:tcPr>
            <w:tcW w:w="1821" w:type="dxa"/>
            <w:vAlign w:val="top"/>
          </w:tcPr>
          <w:p w14:paraId="74D42E03">
            <w:pPr>
              <w:pStyle w:val="7"/>
            </w:pPr>
          </w:p>
        </w:tc>
        <w:tc>
          <w:tcPr>
            <w:tcW w:w="1717" w:type="dxa"/>
            <w:tcBorders>
              <w:right w:val="single" w:color="000000" w:sz="10" w:space="0"/>
            </w:tcBorders>
            <w:vAlign w:val="top"/>
          </w:tcPr>
          <w:p w14:paraId="0F1876E0">
            <w:pPr>
              <w:pStyle w:val="7"/>
            </w:pPr>
          </w:p>
        </w:tc>
      </w:tr>
      <w:tr w14:paraId="000B0C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7E1330EB">
            <w:pPr>
              <w:pStyle w:val="7"/>
            </w:pPr>
          </w:p>
        </w:tc>
        <w:tc>
          <w:tcPr>
            <w:tcW w:w="5287" w:type="dxa"/>
            <w:vAlign w:val="top"/>
          </w:tcPr>
          <w:p w14:paraId="1E782581">
            <w:pPr>
              <w:pStyle w:val="7"/>
            </w:pPr>
          </w:p>
        </w:tc>
        <w:tc>
          <w:tcPr>
            <w:tcW w:w="1821" w:type="dxa"/>
            <w:vAlign w:val="top"/>
          </w:tcPr>
          <w:p w14:paraId="548D8F93">
            <w:pPr>
              <w:pStyle w:val="7"/>
            </w:pPr>
          </w:p>
        </w:tc>
        <w:tc>
          <w:tcPr>
            <w:tcW w:w="1717" w:type="dxa"/>
            <w:tcBorders>
              <w:right w:val="single" w:color="000000" w:sz="10" w:space="0"/>
            </w:tcBorders>
            <w:vAlign w:val="top"/>
          </w:tcPr>
          <w:p w14:paraId="03AAE0F3">
            <w:pPr>
              <w:pStyle w:val="7"/>
            </w:pPr>
          </w:p>
        </w:tc>
      </w:tr>
      <w:tr w14:paraId="2726BA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475BEB4B">
            <w:pPr>
              <w:pStyle w:val="7"/>
            </w:pPr>
          </w:p>
        </w:tc>
        <w:tc>
          <w:tcPr>
            <w:tcW w:w="5287" w:type="dxa"/>
            <w:vAlign w:val="top"/>
          </w:tcPr>
          <w:p w14:paraId="59271277">
            <w:pPr>
              <w:pStyle w:val="7"/>
            </w:pPr>
          </w:p>
        </w:tc>
        <w:tc>
          <w:tcPr>
            <w:tcW w:w="1821" w:type="dxa"/>
            <w:vAlign w:val="top"/>
          </w:tcPr>
          <w:p w14:paraId="18C1E939">
            <w:pPr>
              <w:pStyle w:val="7"/>
            </w:pPr>
          </w:p>
        </w:tc>
        <w:tc>
          <w:tcPr>
            <w:tcW w:w="1717" w:type="dxa"/>
            <w:tcBorders>
              <w:right w:val="single" w:color="000000" w:sz="10" w:space="0"/>
            </w:tcBorders>
            <w:vAlign w:val="top"/>
          </w:tcPr>
          <w:p w14:paraId="2ABD59AE">
            <w:pPr>
              <w:pStyle w:val="7"/>
            </w:pPr>
          </w:p>
        </w:tc>
      </w:tr>
      <w:tr w14:paraId="3E3784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5" w:type="dxa"/>
            <w:tcBorders>
              <w:left w:val="single" w:color="000000" w:sz="10" w:space="0"/>
            </w:tcBorders>
            <w:vAlign w:val="top"/>
          </w:tcPr>
          <w:p w14:paraId="1E71A7F1">
            <w:pPr>
              <w:pStyle w:val="7"/>
            </w:pPr>
          </w:p>
        </w:tc>
        <w:tc>
          <w:tcPr>
            <w:tcW w:w="5287" w:type="dxa"/>
            <w:vAlign w:val="top"/>
          </w:tcPr>
          <w:p w14:paraId="4E656BDE">
            <w:pPr>
              <w:pStyle w:val="7"/>
            </w:pPr>
          </w:p>
        </w:tc>
        <w:tc>
          <w:tcPr>
            <w:tcW w:w="1821" w:type="dxa"/>
            <w:vAlign w:val="top"/>
          </w:tcPr>
          <w:p w14:paraId="433CDFFE">
            <w:pPr>
              <w:pStyle w:val="7"/>
            </w:pPr>
          </w:p>
        </w:tc>
        <w:tc>
          <w:tcPr>
            <w:tcW w:w="1717" w:type="dxa"/>
            <w:tcBorders>
              <w:right w:val="single" w:color="000000" w:sz="10" w:space="0"/>
            </w:tcBorders>
            <w:vAlign w:val="top"/>
          </w:tcPr>
          <w:p w14:paraId="441B744E">
            <w:pPr>
              <w:pStyle w:val="7"/>
            </w:pPr>
          </w:p>
        </w:tc>
      </w:tr>
      <w:tr w14:paraId="5C472E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255BF0A4">
            <w:pPr>
              <w:pStyle w:val="7"/>
            </w:pPr>
          </w:p>
        </w:tc>
        <w:tc>
          <w:tcPr>
            <w:tcW w:w="5287" w:type="dxa"/>
            <w:vAlign w:val="top"/>
          </w:tcPr>
          <w:p w14:paraId="1CE0FFED">
            <w:pPr>
              <w:pStyle w:val="7"/>
            </w:pPr>
          </w:p>
        </w:tc>
        <w:tc>
          <w:tcPr>
            <w:tcW w:w="1821" w:type="dxa"/>
            <w:vAlign w:val="top"/>
          </w:tcPr>
          <w:p w14:paraId="33A249A1">
            <w:pPr>
              <w:pStyle w:val="7"/>
            </w:pPr>
          </w:p>
        </w:tc>
        <w:tc>
          <w:tcPr>
            <w:tcW w:w="1717" w:type="dxa"/>
            <w:tcBorders>
              <w:right w:val="single" w:color="000000" w:sz="10" w:space="0"/>
            </w:tcBorders>
            <w:vAlign w:val="top"/>
          </w:tcPr>
          <w:p w14:paraId="7D1B0015">
            <w:pPr>
              <w:pStyle w:val="7"/>
            </w:pPr>
          </w:p>
        </w:tc>
      </w:tr>
      <w:tr w14:paraId="1F6104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0983C21C">
            <w:pPr>
              <w:pStyle w:val="7"/>
            </w:pPr>
          </w:p>
        </w:tc>
        <w:tc>
          <w:tcPr>
            <w:tcW w:w="5287" w:type="dxa"/>
            <w:vAlign w:val="top"/>
          </w:tcPr>
          <w:p w14:paraId="19BC638D">
            <w:pPr>
              <w:pStyle w:val="7"/>
            </w:pPr>
          </w:p>
        </w:tc>
        <w:tc>
          <w:tcPr>
            <w:tcW w:w="1821" w:type="dxa"/>
            <w:vAlign w:val="top"/>
          </w:tcPr>
          <w:p w14:paraId="63EE9B8D">
            <w:pPr>
              <w:pStyle w:val="7"/>
            </w:pPr>
          </w:p>
        </w:tc>
        <w:tc>
          <w:tcPr>
            <w:tcW w:w="1717" w:type="dxa"/>
            <w:tcBorders>
              <w:right w:val="single" w:color="000000" w:sz="10" w:space="0"/>
            </w:tcBorders>
            <w:vAlign w:val="top"/>
          </w:tcPr>
          <w:p w14:paraId="1788B1E0">
            <w:pPr>
              <w:pStyle w:val="7"/>
            </w:pPr>
          </w:p>
        </w:tc>
      </w:tr>
      <w:tr w14:paraId="12C9F5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6632" w:type="dxa"/>
            <w:gridSpan w:val="2"/>
            <w:tcBorders>
              <w:left w:val="single" w:color="000000" w:sz="10" w:space="0"/>
              <w:bottom w:val="single" w:color="000000" w:sz="10" w:space="0"/>
            </w:tcBorders>
            <w:vAlign w:val="top"/>
          </w:tcPr>
          <w:p w14:paraId="35BC126A">
            <w:pPr>
              <w:spacing w:before="145" w:line="229" w:lineRule="auto"/>
              <w:ind w:left="2110"/>
              <w:rPr>
                <w:rFonts w:ascii="宋体" w:hAnsi="宋体" w:eastAsia="宋体" w:cs="宋体"/>
                <w:sz w:val="17"/>
                <w:szCs w:val="17"/>
              </w:rPr>
            </w:pPr>
            <w:r>
              <w:rPr>
                <w:rFonts w:ascii="宋体" w:hAnsi="宋体" w:eastAsia="宋体" w:cs="宋体"/>
                <w:spacing w:val="7"/>
                <w:sz w:val="17"/>
                <w:szCs w:val="17"/>
              </w:rPr>
              <w:t>投标报价合计=一+二+三+四+六</w:t>
            </w:r>
          </w:p>
        </w:tc>
        <w:tc>
          <w:tcPr>
            <w:tcW w:w="1821" w:type="dxa"/>
            <w:tcBorders>
              <w:bottom w:val="single" w:color="000000" w:sz="10" w:space="0"/>
            </w:tcBorders>
            <w:vAlign w:val="top"/>
          </w:tcPr>
          <w:p w14:paraId="1ED2CF0C">
            <w:pPr>
              <w:pStyle w:val="7"/>
            </w:pPr>
          </w:p>
        </w:tc>
        <w:tc>
          <w:tcPr>
            <w:tcW w:w="1717" w:type="dxa"/>
            <w:tcBorders>
              <w:bottom w:val="single" w:color="000000" w:sz="10" w:space="0"/>
              <w:right w:val="single" w:color="000000" w:sz="10" w:space="0"/>
            </w:tcBorders>
            <w:vAlign w:val="top"/>
          </w:tcPr>
          <w:p w14:paraId="771728E7">
            <w:pPr>
              <w:pStyle w:val="7"/>
            </w:pPr>
          </w:p>
        </w:tc>
      </w:tr>
    </w:tbl>
    <w:p w14:paraId="67A75243">
      <w:pPr>
        <w:pStyle w:val="3"/>
        <w:spacing w:before="13"/>
        <w:ind w:left="36"/>
        <w:rPr>
          <w:sz w:val="17"/>
          <w:szCs w:val="17"/>
        </w:rPr>
      </w:pPr>
      <w:r>
        <w:rPr>
          <w:spacing w:val="9"/>
          <w:sz w:val="17"/>
          <w:szCs w:val="17"/>
        </w:rPr>
        <w:t xml:space="preserve">注：本表适用于单位工程招标控制价或投标报价的汇总，如无单位工程划分，单项工程也使用本表汇总                   </w:t>
      </w:r>
      <w:r>
        <w:rPr>
          <w:spacing w:val="8"/>
          <w:sz w:val="17"/>
          <w:szCs w:val="17"/>
        </w:rPr>
        <w:t xml:space="preserve">   </w:t>
      </w:r>
      <w:r>
        <w:rPr>
          <w:position w:val="-16"/>
          <w:sz w:val="17"/>
          <w:szCs w:val="17"/>
        </w:rPr>
        <w:drawing>
          <wp:inline distT="0" distB="0" distL="0" distR="0">
            <wp:extent cx="4445" cy="218440"/>
            <wp:effectExtent l="0" t="0" r="14605" b="10160"/>
            <wp:docPr id="73" name="IM 32"/>
            <wp:cNvGraphicFramePr/>
            <a:graphic xmlns:a="http://schemas.openxmlformats.org/drawingml/2006/main">
              <a:graphicData uri="http://schemas.openxmlformats.org/drawingml/2006/picture">
                <pic:pic xmlns:pic="http://schemas.openxmlformats.org/drawingml/2006/picture">
                  <pic:nvPicPr>
                    <pic:cNvPr id="73" name="IM 32"/>
                    <pic:cNvPicPr/>
                  </pic:nvPicPr>
                  <pic:blipFill>
                    <a:blip r:embed="rId186"/>
                    <a:stretch>
                      <a:fillRect/>
                    </a:stretch>
                  </pic:blipFill>
                  <pic:spPr>
                    <a:xfrm>
                      <a:off x="0" y="0"/>
                      <a:ext cx="4754" cy="218856"/>
                    </a:xfrm>
                    <a:prstGeom prst="rect">
                      <a:avLst/>
                    </a:prstGeom>
                  </pic:spPr>
                </pic:pic>
              </a:graphicData>
            </a:graphic>
          </wp:inline>
        </w:drawing>
      </w:r>
    </w:p>
    <w:p w14:paraId="4F75660F">
      <w:pPr>
        <w:pStyle w:val="3"/>
        <w:tabs>
          <w:tab w:val="left" w:pos="7327"/>
        </w:tabs>
        <w:ind w:left="4"/>
        <w:rPr>
          <w:sz w:val="17"/>
          <w:szCs w:val="17"/>
        </w:rPr>
      </w:pPr>
      <w:r>
        <w:rPr>
          <w:sz w:val="17"/>
          <w:szCs w:val="17"/>
        </w:rPr>
        <w:tab/>
      </w:r>
      <w:r>
        <w:rPr>
          <w:position w:val="-8"/>
          <w:sz w:val="17"/>
          <w:szCs w:val="17"/>
        </w:rPr>
        <w:drawing>
          <wp:inline distT="0" distB="0" distL="0" distR="0">
            <wp:extent cx="57150" cy="187960"/>
            <wp:effectExtent l="0" t="0" r="0" b="2540"/>
            <wp:docPr id="74" name="IM 34"/>
            <wp:cNvGraphicFramePr/>
            <a:graphic xmlns:a="http://schemas.openxmlformats.org/drawingml/2006/main">
              <a:graphicData uri="http://schemas.openxmlformats.org/drawingml/2006/picture">
                <pic:pic xmlns:pic="http://schemas.openxmlformats.org/drawingml/2006/picture">
                  <pic:nvPicPr>
                    <pic:cNvPr id="74" name="IM 34"/>
                    <pic:cNvPicPr/>
                  </pic:nvPicPr>
                  <pic:blipFill>
                    <a:blip r:embed="rId187"/>
                    <a:stretch>
                      <a:fillRect/>
                    </a:stretch>
                  </pic:blipFill>
                  <pic:spPr>
                    <a:xfrm>
                      <a:off x="0" y="0"/>
                      <a:ext cx="57346" cy="188346"/>
                    </a:xfrm>
                    <a:prstGeom prst="rect">
                      <a:avLst/>
                    </a:prstGeom>
                  </pic:spPr>
                </pic:pic>
              </a:graphicData>
            </a:graphic>
          </wp:inline>
        </w:drawing>
      </w:r>
      <w:r>
        <w:rPr>
          <w:spacing w:val="2"/>
          <w:sz w:val="17"/>
          <w:szCs w:val="17"/>
        </w:rPr>
        <w:t xml:space="preserve">                         </w:t>
      </w:r>
      <w:r>
        <w:rPr>
          <w:spacing w:val="3"/>
          <w:sz w:val="17"/>
          <w:szCs w:val="17"/>
        </w:rPr>
        <w:t>表</w:t>
      </w:r>
      <w:r>
        <w:rPr>
          <w:spacing w:val="-5"/>
          <w:w w:val="55"/>
          <w:sz w:val="17"/>
          <w:szCs w:val="17"/>
        </w:rPr>
        <w:t>—</w:t>
      </w:r>
      <w:r>
        <w:rPr>
          <w:spacing w:val="18"/>
          <w:sz w:val="17"/>
          <w:szCs w:val="17"/>
        </w:rPr>
        <w:t xml:space="preserve"> </w:t>
      </w:r>
      <w:r>
        <w:rPr>
          <w:spacing w:val="3"/>
          <w:sz w:val="17"/>
          <w:szCs w:val="17"/>
        </w:rPr>
        <w:t>04</w:t>
      </w:r>
      <w:r>
        <w:rPr>
          <w:spacing w:val="-62"/>
          <w:sz w:val="17"/>
          <w:szCs w:val="17"/>
        </w:rPr>
        <w:t xml:space="preserve"> </w:t>
      </w:r>
      <w:r>
        <w:rPr>
          <w:position w:val="-8"/>
          <w:sz w:val="17"/>
          <w:szCs w:val="17"/>
        </w:rPr>
        <w:drawing>
          <wp:inline distT="0" distB="0" distL="0" distR="0">
            <wp:extent cx="1270" cy="187960"/>
            <wp:effectExtent l="0" t="0" r="17780" b="2540"/>
            <wp:docPr id="75" name="IM 36"/>
            <wp:cNvGraphicFramePr/>
            <a:graphic xmlns:a="http://schemas.openxmlformats.org/drawingml/2006/main">
              <a:graphicData uri="http://schemas.openxmlformats.org/drawingml/2006/picture">
                <pic:pic xmlns:pic="http://schemas.openxmlformats.org/drawingml/2006/picture">
                  <pic:nvPicPr>
                    <pic:cNvPr id="75" name="IM 36"/>
                    <pic:cNvPicPr/>
                  </pic:nvPicPr>
                  <pic:blipFill>
                    <a:blip r:embed="rId180"/>
                    <a:stretch>
                      <a:fillRect/>
                    </a:stretch>
                  </pic:blipFill>
                  <pic:spPr>
                    <a:xfrm>
                      <a:off x="0" y="0"/>
                      <a:ext cx="1327" cy="188346"/>
                    </a:xfrm>
                    <a:prstGeom prst="rect">
                      <a:avLst/>
                    </a:prstGeom>
                  </pic:spPr>
                </pic:pic>
              </a:graphicData>
            </a:graphic>
          </wp:inline>
        </w:drawing>
      </w:r>
    </w:p>
    <w:p w14:paraId="14CA3BB7">
      <w:pPr>
        <w:rPr>
          <w:sz w:val="17"/>
          <w:szCs w:val="17"/>
        </w:rPr>
        <w:sectPr>
          <w:pgSz w:w="11960" w:h="16880"/>
          <w:pgMar w:top="836" w:right="911" w:bottom="400" w:left="853" w:header="0" w:footer="0" w:gutter="0"/>
          <w:cols w:space="720" w:num="1"/>
        </w:sectPr>
      </w:pPr>
    </w:p>
    <w:p w14:paraId="730AE9C6">
      <w:pPr>
        <w:spacing w:before="100" w:line="495" w:lineRule="exact"/>
        <w:ind w:right="29"/>
        <w:jc w:val="right"/>
      </w:pPr>
      <w:r>
        <w:drawing>
          <wp:anchor distT="0" distB="0" distL="0" distR="0" simplePos="0" relativeHeight="251776000" behindDoc="1" locked="0" layoutInCell="1" allowOverlap="1">
            <wp:simplePos x="0" y="0"/>
            <wp:positionH relativeFrom="column">
              <wp:posOffset>0</wp:posOffset>
            </wp:positionH>
            <wp:positionV relativeFrom="paragraph">
              <wp:posOffset>372745</wp:posOffset>
            </wp:positionV>
            <wp:extent cx="4710430" cy="9525"/>
            <wp:effectExtent l="0" t="0" r="0" b="0"/>
            <wp:wrapNone/>
            <wp:docPr id="76" name="IM 38"/>
            <wp:cNvGraphicFramePr/>
            <a:graphic xmlns:a="http://schemas.openxmlformats.org/drawingml/2006/main">
              <a:graphicData uri="http://schemas.openxmlformats.org/drawingml/2006/picture">
                <pic:pic xmlns:pic="http://schemas.openxmlformats.org/drawingml/2006/picture">
                  <pic:nvPicPr>
                    <pic:cNvPr id="76" name="IM 38"/>
                    <pic:cNvPicPr/>
                  </pic:nvPicPr>
                  <pic:blipFill>
                    <a:blip r:embed="rId182"/>
                    <a:stretch>
                      <a:fillRect/>
                    </a:stretch>
                  </pic:blipFill>
                  <pic:spPr>
                    <a:xfrm>
                      <a:off x="0" y="0"/>
                      <a:ext cx="4710632" cy="9509"/>
                    </a:xfrm>
                    <a:prstGeom prst="rect">
                      <a:avLst/>
                    </a:prstGeom>
                  </pic:spPr>
                </pic:pic>
              </a:graphicData>
            </a:graphic>
          </wp:anchor>
        </w:drawing>
      </w:r>
      <w:r>
        <w:rPr>
          <w:position w:val="-10"/>
        </w:rPr>
        <w:drawing>
          <wp:inline distT="0" distB="0" distL="0" distR="0">
            <wp:extent cx="1753870" cy="313690"/>
            <wp:effectExtent l="0" t="0" r="17780" b="10160"/>
            <wp:docPr id="77" name="IM 40"/>
            <wp:cNvGraphicFramePr/>
            <a:graphic xmlns:a="http://schemas.openxmlformats.org/drawingml/2006/main">
              <a:graphicData uri="http://schemas.openxmlformats.org/drawingml/2006/picture">
                <pic:pic xmlns:pic="http://schemas.openxmlformats.org/drawingml/2006/picture">
                  <pic:nvPicPr>
                    <pic:cNvPr id="77" name="IM 40"/>
                    <pic:cNvPicPr/>
                  </pic:nvPicPr>
                  <pic:blipFill>
                    <a:blip r:embed="rId188"/>
                    <a:stretch>
                      <a:fillRect/>
                    </a:stretch>
                  </pic:blipFill>
                  <pic:spPr>
                    <a:xfrm>
                      <a:off x="0" y="0"/>
                      <a:ext cx="1754022" cy="314086"/>
                    </a:xfrm>
                    <a:prstGeom prst="rect">
                      <a:avLst/>
                    </a:prstGeom>
                  </pic:spPr>
                </pic:pic>
              </a:graphicData>
            </a:graphic>
          </wp:inline>
        </w:drawing>
      </w:r>
    </w:p>
    <w:p w14:paraId="6454E4F9">
      <w:pPr>
        <w:pStyle w:val="3"/>
        <w:ind w:right="29"/>
        <w:jc w:val="right"/>
        <w:outlineLvl w:val="0"/>
        <w:rPr>
          <w:sz w:val="39"/>
          <w:szCs w:val="39"/>
        </w:rPr>
      </w:pPr>
      <w:r>
        <w:rPr>
          <w:spacing w:val="26"/>
          <w:sz w:val="39"/>
          <w:szCs w:val="39"/>
        </w:rPr>
        <w:t>分部分项工程和单价措施项目清单与计价表</w:t>
      </w:r>
      <w:r>
        <w:rPr>
          <w:spacing w:val="32"/>
          <w:sz w:val="39"/>
          <w:szCs w:val="39"/>
        </w:rPr>
        <w:t xml:space="preserve">     </w:t>
      </w:r>
      <w:r>
        <w:rPr>
          <w:position w:val="-16"/>
          <w:sz w:val="39"/>
          <w:szCs w:val="39"/>
        </w:rPr>
        <w:drawing>
          <wp:inline distT="0" distB="0" distL="0" distR="0">
            <wp:extent cx="4445" cy="380365"/>
            <wp:effectExtent l="0" t="0" r="14605" b="635"/>
            <wp:docPr id="78" name="IM 42"/>
            <wp:cNvGraphicFramePr/>
            <a:graphic xmlns:a="http://schemas.openxmlformats.org/drawingml/2006/main">
              <a:graphicData uri="http://schemas.openxmlformats.org/drawingml/2006/picture">
                <pic:pic xmlns:pic="http://schemas.openxmlformats.org/drawingml/2006/picture">
                  <pic:nvPicPr>
                    <pic:cNvPr id="78" name="IM 42"/>
                    <pic:cNvPicPr/>
                  </pic:nvPicPr>
                  <pic:blipFill>
                    <a:blip r:embed="rId189"/>
                    <a:stretch>
                      <a:fillRect/>
                    </a:stretch>
                  </pic:blipFill>
                  <pic:spPr>
                    <a:xfrm>
                      <a:off x="0" y="0"/>
                      <a:ext cx="4754" cy="380654"/>
                    </a:xfrm>
                    <a:prstGeom prst="rect">
                      <a:avLst/>
                    </a:prstGeom>
                  </pic:spPr>
                </pic:pic>
              </a:graphicData>
            </a:graphic>
          </wp:inline>
        </w:drawing>
      </w: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4206"/>
        <w:gridCol w:w="3203"/>
        <w:gridCol w:w="2754"/>
      </w:tblGrid>
      <w:tr w14:paraId="68F2B0F5">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5" w:hRule="atLeast"/>
        </w:trPr>
        <w:tc>
          <w:tcPr>
            <w:tcW w:w="4206" w:type="dxa"/>
            <w:tcBorders>
              <w:left w:val="nil"/>
              <w:bottom w:val="single" w:color="FFFFFF" w:sz="2" w:space="0"/>
            </w:tcBorders>
            <w:vAlign w:val="top"/>
          </w:tcPr>
          <w:p w14:paraId="382F54DE">
            <w:pPr>
              <w:spacing w:before="274" w:line="230" w:lineRule="auto"/>
              <w:ind w:left="39"/>
              <w:rPr>
                <w:rFonts w:ascii="宋体" w:hAnsi="宋体" w:eastAsia="宋体" w:cs="宋体"/>
                <w:sz w:val="17"/>
                <w:szCs w:val="17"/>
              </w:rPr>
            </w:pPr>
            <w:r>
              <w:rPr>
                <w:rFonts w:ascii="宋体" w:hAnsi="宋体" w:eastAsia="宋体" w:cs="宋体"/>
                <w:spacing w:val="8"/>
                <w:sz w:val="17"/>
                <w:szCs w:val="17"/>
              </w:rPr>
              <w:t>工程名称：艾力西湖7村-管网工程</w:t>
            </w:r>
          </w:p>
        </w:tc>
        <w:tc>
          <w:tcPr>
            <w:tcW w:w="3203" w:type="dxa"/>
            <w:tcBorders>
              <w:bottom w:val="single" w:color="FFFFFF" w:sz="2" w:space="0"/>
            </w:tcBorders>
            <w:vAlign w:val="top"/>
          </w:tcPr>
          <w:p w14:paraId="29669628">
            <w:pPr>
              <w:spacing w:before="94" w:line="207" w:lineRule="auto"/>
              <w:ind w:left="33" w:right="39"/>
              <w:jc w:val="both"/>
              <w:rPr>
                <w:rFonts w:ascii="宋体" w:hAnsi="宋体" w:eastAsia="宋体" w:cs="宋体"/>
                <w:sz w:val="17"/>
                <w:szCs w:val="17"/>
              </w:rPr>
            </w:pPr>
            <w:r>
              <w:rPr>
                <w:rFonts w:ascii="宋体" w:hAnsi="宋体" w:eastAsia="宋体" w:cs="宋体"/>
                <w:spacing w:val="8"/>
                <w:sz w:val="17"/>
                <w:szCs w:val="17"/>
              </w:rPr>
              <w:t>标段：莎车县艾力西湖镇墩艾日克（7）</w:t>
            </w:r>
            <w:r>
              <w:rPr>
                <w:rFonts w:ascii="宋体" w:hAnsi="宋体" w:eastAsia="宋体" w:cs="宋体"/>
                <w:sz w:val="17"/>
                <w:szCs w:val="17"/>
              </w:rPr>
              <w:t xml:space="preserve"> </w:t>
            </w:r>
            <w:r>
              <w:rPr>
                <w:rFonts w:ascii="宋体" w:hAnsi="宋体" w:eastAsia="宋体" w:cs="宋体"/>
                <w:spacing w:val="8"/>
                <w:sz w:val="17"/>
                <w:szCs w:val="17"/>
              </w:rPr>
              <w:t>村生活污水处理设施2025年中央财政以</w:t>
            </w:r>
            <w:r>
              <w:rPr>
                <w:rFonts w:ascii="宋体" w:hAnsi="宋体" w:eastAsia="宋体" w:cs="宋体"/>
                <w:spacing w:val="2"/>
                <w:sz w:val="17"/>
                <w:szCs w:val="17"/>
              </w:rPr>
              <w:t xml:space="preserve">  </w:t>
            </w:r>
            <w:r>
              <w:rPr>
                <w:rFonts w:ascii="宋体" w:hAnsi="宋体" w:eastAsia="宋体" w:cs="宋体"/>
                <w:spacing w:val="8"/>
                <w:sz w:val="17"/>
                <w:szCs w:val="17"/>
              </w:rPr>
              <w:t>工代赈项目</w:t>
            </w:r>
          </w:p>
        </w:tc>
        <w:tc>
          <w:tcPr>
            <w:tcW w:w="2754" w:type="dxa"/>
            <w:tcBorders>
              <w:bottom w:val="single" w:color="FFFFFF" w:sz="2" w:space="0"/>
              <w:right w:val="single" w:color="FFFFFF" w:sz="2" w:space="0"/>
            </w:tcBorders>
            <w:vAlign w:val="top"/>
          </w:tcPr>
          <w:p w14:paraId="520B0F82">
            <w:pPr>
              <w:spacing w:before="275" w:line="230"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244E5C14">
      <w:pPr>
        <w:spacing w:line="143" w:lineRule="auto"/>
        <w:rPr>
          <w:rFonts w:ascii="Arial"/>
          <w:sz w:val="2"/>
        </w:rPr>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0"/>
        <w:gridCol w:w="1477"/>
        <w:gridCol w:w="1597"/>
        <w:gridCol w:w="1882"/>
        <w:gridCol w:w="730"/>
        <w:gridCol w:w="790"/>
        <w:gridCol w:w="1032"/>
        <w:gridCol w:w="1031"/>
        <w:gridCol w:w="881"/>
      </w:tblGrid>
      <w:tr w14:paraId="16410A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50" w:type="dxa"/>
            <w:vMerge w:val="restart"/>
            <w:tcBorders>
              <w:top w:val="single" w:color="000000" w:sz="10" w:space="0"/>
              <w:left w:val="single" w:color="000000" w:sz="10" w:space="0"/>
              <w:bottom w:val="nil"/>
            </w:tcBorders>
            <w:vAlign w:val="top"/>
          </w:tcPr>
          <w:p w14:paraId="3AD7FEA2">
            <w:pPr>
              <w:pStyle w:val="7"/>
              <w:spacing w:line="411" w:lineRule="auto"/>
            </w:pPr>
          </w:p>
          <w:p w14:paraId="26656635">
            <w:pPr>
              <w:spacing w:before="55" w:line="232" w:lineRule="auto"/>
              <w:ind w:left="190"/>
              <w:rPr>
                <w:rFonts w:ascii="宋体" w:hAnsi="宋体" w:eastAsia="宋体" w:cs="宋体"/>
                <w:sz w:val="17"/>
                <w:szCs w:val="17"/>
              </w:rPr>
            </w:pPr>
            <w:r>
              <w:rPr>
                <w:rFonts w:ascii="宋体" w:hAnsi="宋体" w:eastAsia="宋体" w:cs="宋体"/>
                <w:spacing w:val="6"/>
                <w:sz w:val="17"/>
                <w:szCs w:val="17"/>
              </w:rPr>
              <w:t>序号</w:t>
            </w:r>
          </w:p>
        </w:tc>
        <w:tc>
          <w:tcPr>
            <w:tcW w:w="1477" w:type="dxa"/>
            <w:vMerge w:val="restart"/>
            <w:tcBorders>
              <w:top w:val="single" w:color="000000" w:sz="10" w:space="0"/>
              <w:bottom w:val="nil"/>
            </w:tcBorders>
            <w:vAlign w:val="top"/>
          </w:tcPr>
          <w:p w14:paraId="27AC2F48">
            <w:pPr>
              <w:pStyle w:val="7"/>
              <w:spacing w:line="412" w:lineRule="auto"/>
            </w:pPr>
          </w:p>
          <w:p w14:paraId="70B4FF6D">
            <w:pPr>
              <w:spacing w:before="55" w:line="230" w:lineRule="auto"/>
              <w:ind w:left="380"/>
              <w:rPr>
                <w:rFonts w:ascii="宋体" w:hAnsi="宋体" w:eastAsia="宋体" w:cs="宋体"/>
                <w:sz w:val="17"/>
                <w:szCs w:val="17"/>
              </w:rPr>
            </w:pPr>
            <w:r>
              <w:rPr>
                <w:rFonts w:ascii="宋体" w:hAnsi="宋体" w:eastAsia="宋体" w:cs="宋体"/>
                <w:spacing w:val="7"/>
                <w:sz w:val="17"/>
                <w:szCs w:val="17"/>
              </w:rPr>
              <w:t>项目编码</w:t>
            </w:r>
          </w:p>
        </w:tc>
        <w:tc>
          <w:tcPr>
            <w:tcW w:w="1597" w:type="dxa"/>
            <w:vMerge w:val="restart"/>
            <w:tcBorders>
              <w:top w:val="single" w:color="000000" w:sz="10" w:space="0"/>
              <w:bottom w:val="nil"/>
            </w:tcBorders>
            <w:vAlign w:val="top"/>
          </w:tcPr>
          <w:p w14:paraId="5D80958C">
            <w:pPr>
              <w:pStyle w:val="7"/>
              <w:spacing w:line="411" w:lineRule="auto"/>
            </w:pPr>
          </w:p>
          <w:p w14:paraId="58BFA405">
            <w:pPr>
              <w:spacing w:before="56" w:line="231" w:lineRule="auto"/>
              <w:ind w:left="445"/>
              <w:rPr>
                <w:rFonts w:ascii="宋体" w:hAnsi="宋体" w:eastAsia="宋体" w:cs="宋体"/>
                <w:sz w:val="17"/>
                <w:szCs w:val="17"/>
              </w:rPr>
            </w:pPr>
            <w:r>
              <w:rPr>
                <w:rFonts w:ascii="宋体" w:hAnsi="宋体" w:eastAsia="宋体" w:cs="宋体"/>
                <w:spacing w:val="7"/>
                <w:sz w:val="17"/>
                <w:szCs w:val="17"/>
              </w:rPr>
              <w:t>项目名称</w:t>
            </w:r>
          </w:p>
        </w:tc>
        <w:tc>
          <w:tcPr>
            <w:tcW w:w="1882" w:type="dxa"/>
            <w:vMerge w:val="restart"/>
            <w:tcBorders>
              <w:top w:val="single" w:color="000000" w:sz="10" w:space="0"/>
              <w:bottom w:val="nil"/>
            </w:tcBorders>
            <w:vAlign w:val="top"/>
          </w:tcPr>
          <w:p w14:paraId="6ABBDF50">
            <w:pPr>
              <w:pStyle w:val="7"/>
              <w:spacing w:line="412" w:lineRule="auto"/>
            </w:pPr>
          </w:p>
          <w:p w14:paraId="350BDBAB">
            <w:pPr>
              <w:spacing w:before="55" w:line="230" w:lineRule="auto"/>
              <w:ind w:left="405"/>
              <w:rPr>
                <w:rFonts w:ascii="宋体" w:hAnsi="宋体" w:eastAsia="宋体" w:cs="宋体"/>
                <w:sz w:val="17"/>
                <w:szCs w:val="17"/>
              </w:rPr>
            </w:pPr>
            <w:r>
              <w:rPr>
                <w:rFonts w:ascii="宋体" w:hAnsi="宋体" w:eastAsia="宋体" w:cs="宋体"/>
                <w:spacing w:val="8"/>
                <w:sz w:val="17"/>
                <w:szCs w:val="17"/>
              </w:rPr>
              <w:t>项目特征描述</w:t>
            </w:r>
          </w:p>
        </w:tc>
        <w:tc>
          <w:tcPr>
            <w:tcW w:w="730" w:type="dxa"/>
            <w:vMerge w:val="restart"/>
            <w:tcBorders>
              <w:top w:val="single" w:color="000000" w:sz="10" w:space="0"/>
              <w:bottom w:val="nil"/>
            </w:tcBorders>
            <w:vAlign w:val="top"/>
          </w:tcPr>
          <w:p w14:paraId="0F489CF8">
            <w:pPr>
              <w:pStyle w:val="7"/>
              <w:spacing w:line="323" w:lineRule="auto"/>
            </w:pPr>
          </w:p>
          <w:p w14:paraId="55BE0E93">
            <w:pPr>
              <w:spacing w:before="55" w:line="213" w:lineRule="auto"/>
              <w:ind w:left="286" w:right="80"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90" w:type="dxa"/>
            <w:vMerge w:val="restart"/>
            <w:tcBorders>
              <w:top w:val="single" w:color="000000" w:sz="10" w:space="0"/>
              <w:bottom w:val="nil"/>
            </w:tcBorders>
            <w:vAlign w:val="top"/>
          </w:tcPr>
          <w:p w14:paraId="2849CD03">
            <w:pPr>
              <w:pStyle w:val="7"/>
              <w:spacing w:line="411" w:lineRule="auto"/>
            </w:pPr>
          </w:p>
          <w:p w14:paraId="6E12A2A9">
            <w:pPr>
              <w:spacing w:before="56" w:line="231" w:lineRule="auto"/>
              <w:ind w:left="143"/>
              <w:rPr>
                <w:rFonts w:ascii="宋体" w:hAnsi="宋体" w:eastAsia="宋体" w:cs="宋体"/>
                <w:sz w:val="17"/>
                <w:szCs w:val="17"/>
              </w:rPr>
            </w:pPr>
            <w:r>
              <w:rPr>
                <w:rFonts w:ascii="宋体" w:hAnsi="宋体" w:eastAsia="宋体" w:cs="宋体"/>
                <w:spacing w:val="6"/>
                <w:sz w:val="17"/>
                <w:szCs w:val="17"/>
              </w:rPr>
              <w:t>工程量</w:t>
            </w:r>
          </w:p>
        </w:tc>
        <w:tc>
          <w:tcPr>
            <w:tcW w:w="2944" w:type="dxa"/>
            <w:gridSpan w:val="3"/>
            <w:tcBorders>
              <w:top w:val="single" w:color="000000" w:sz="10" w:space="0"/>
              <w:right w:val="single" w:color="000000" w:sz="10" w:space="0"/>
            </w:tcBorders>
            <w:vAlign w:val="top"/>
          </w:tcPr>
          <w:p w14:paraId="7E3D2129">
            <w:pPr>
              <w:spacing w:before="95" w:line="230" w:lineRule="auto"/>
              <w:ind w:left="1028"/>
              <w:rPr>
                <w:rFonts w:ascii="宋体" w:hAnsi="宋体" w:eastAsia="宋体" w:cs="宋体"/>
                <w:sz w:val="17"/>
                <w:szCs w:val="17"/>
              </w:rPr>
            </w:pPr>
            <w:r>
              <w:rPr>
                <w:rFonts w:ascii="宋体" w:hAnsi="宋体" w:eastAsia="宋体" w:cs="宋体"/>
                <w:spacing w:val="4"/>
                <w:sz w:val="17"/>
                <w:szCs w:val="17"/>
              </w:rPr>
              <w:t>金额（元）</w:t>
            </w:r>
          </w:p>
        </w:tc>
      </w:tr>
      <w:tr w14:paraId="4140E7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50" w:type="dxa"/>
            <w:vMerge w:val="continue"/>
            <w:tcBorders>
              <w:top w:val="nil"/>
              <w:left w:val="single" w:color="000000" w:sz="10" w:space="0"/>
              <w:bottom w:val="nil"/>
            </w:tcBorders>
            <w:vAlign w:val="top"/>
          </w:tcPr>
          <w:p w14:paraId="19CF5C43">
            <w:pPr>
              <w:pStyle w:val="7"/>
            </w:pPr>
          </w:p>
        </w:tc>
        <w:tc>
          <w:tcPr>
            <w:tcW w:w="1477" w:type="dxa"/>
            <w:vMerge w:val="continue"/>
            <w:tcBorders>
              <w:top w:val="nil"/>
              <w:bottom w:val="nil"/>
            </w:tcBorders>
            <w:vAlign w:val="top"/>
          </w:tcPr>
          <w:p w14:paraId="792D80B4">
            <w:pPr>
              <w:pStyle w:val="7"/>
            </w:pPr>
          </w:p>
        </w:tc>
        <w:tc>
          <w:tcPr>
            <w:tcW w:w="1597" w:type="dxa"/>
            <w:vMerge w:val="continue"/>
            <w:tcBorders>
              <w:top w:val="nil"/>
              <w:bottom w:val="nil"/>
            </w:tcBorders>
            <w:vAlign w:val="top"/>
          </w:tcPr>
          <w:p w14:paraId="7EBE678A">
            <w:pPr>
              <w:pStyle w:val="7"/>
            </w:pPr>
          </w:p>
        </w:tc>
        <w:tc>
          <w:tcPr>
            <w:tcW w:w="1882" w:type="dxa"/>
            <w:vMerge w:val="continue"/>
            <w:tcBorders>
              <w:top w:val="nil"/>
              <w:bottom w:val="nil"/>
            </w:tcBorders>
            <w:vAlign w:val="top"/>
          </w:tcPr>
          <w:p w14:paraId="3A8F2884">
            <w:pPr>
              <w:pStyle w:val="7"/>
            </w:pPr>
          </w:p>
        </w:tc>
        <w:tc>
          <w:tcPr>
            <w:tcW w:w="730" w:type="dxa"/>
            <w:vMerge w:val="continue"/>
            <w:tcBorders>
              <w:top w:val="nil"/>
              <w:bottom w:val="nil"/>
            </w:tcBorders>
            <w:vAlign w:val="top"/>
          </w:tcPr>
          <w:p w14:paraId="522644D2">
            <w:pPr>
              <w:pStyle w:val="7"/>
            </w:pPr>
          </w:p>
        </w:tc>
        <w:tc>
          <w:tcPr>
            <w:tcW w:w="790" w:type="dxa"/>
            <w:vMerge w:val="continue"/>
            <w:tcBorders>
              <w:top w:val="nil"/>
              <w:bottom w:val="nil"/>
            </w:tcBorders>
            <w:vAlign w:val="top"/>
          </w:tcPr>
          <w:p w14:paraId="7437A2A5">
            <w:pPr>
              <w:pStyle w:val="7"/>
            </w:pPr>
          </w:p>
        </w:tc>
        <w:tc>
          <w:tcPr>
            <w:tcW w:w="1032" w:type="dxa"/>
            <w:vMerge w:val="restart"/>
            <w:tcBorders>
              <w:bottom w:val="nil"/>
            </w:tcBorders>
            <w:vAlign w:val="top"/>
          </w:tcPr>
          <w:p w14:paraId="05143CB8">
            <w:pPr>
              <w:spacing w:before="274" w:line="229" w:lineRule="auto"/>
              <w:ind w:left="176"/>
              <w:rPr>
                <w:rFonts w:ascii="宋体" w:hAnsi="宋体" w:eastAsia="宋体" w:cs="宋体"/>
                <w:sz w:val="17"/>
                <w:szCs w:val="17"/>
              </w:rPr>
            </w:pPr>
            <w:r>
              <w:rPr>
                <w:rFonts w:ascii="宋体" w:hAnsi="宋体" w:eastAsia="宋体" w:cs="宋体"/>
                <w:spacing w:val="7"/>
                <w:sz w:val="17"/>
                <w:szCs w:val="17"/>
              </w:rPr>
              <w:t>综合单价</w:t>
            </w:r>
          </w:p>
        </w:tc>
        <w:tc>
          <w:tcPr>
            <w:tcW w:w="1031" w:type="dxa"/>
            <w:vMerge w:val="restart"/>
            <w:tcBorders>
              <w:bottom w:val="nil"/>
            </w:tcBorders>
            <w:vAlign w:val="top"/>
          </w:tcPr>
          <w:p w14:paraId="647C02B4">
            <w:pPr>
              <w:spacing w:before="274" w:line="229" w:lineRule="auto"/>
              <w:ind w:left="355"/>
              <w:rPr>
                <w:rFonts w:ascii="宋体" w:hAnsi="宋体" w:eastAsia="宋体" w:cs="宋体"/>
                <w:sz w:val="17"/>
                <w:szCs w:val="17"/>
              </w:rPr>
            </w:pPr>
            <w:r>
              <w:rPr>
                <w:rFonts w:ascii="宋体" w:hAnsi="宋体" w:eastAsia="宋体" w:cs="宋体"/>
                <w:spacing w:val="5"/>
                <w:sz w:val="17"/>
                <w:szCs w:val="17"/>
              </w:rPr>
              <w:t>合价</w:t>
            </w:r>
          </w:p>
        </w:tc>
        <w:tc>
          <w:tcPr>
            <w:tcW w:w="881" w:type="dxa"/>
            <w:tcBorders>
              <w:right w:val="single" w:color="000000" w:sz="10" w:space="0"/>
            </w:tcBorders>
            <w:vAlign w:val="top"/>
          </w:tcPr>
          <w:p w14:paraId="21D5C6F5">
            <w:pPr>
              <w:spacing w:before="94" w:line="231" w:lineRule="auto"/>
              <w:ind w:left="267"/>
              <w:rPr>
                <w:rFonts w:ascii="宋体" w:hAnsi="宋体" w:eastAsia="宋体" w:cs="宋体"/>
                <w:sz w:val="17"/>
                <w:szCs w:val="17"/>
              </w:rPr>
            </w:pPr>
            <w:r>
              <w:rPr>
                <w:rFonts w:ascii="宋体" w:hAnsi="宋体" w:eastAsia="宋体" w:cs="宋体"/>
                <w:spacing w:val="5"/>
                <w:sz w:val="17"/>
                <w:szCs w:val="17"/>
              </w:rPr>
              <w:t>其中</w:t>
            </w:r>
          </w:p>
        </w:tc>
      </w:tr>
      <w:tr w14:paraId="5F3B31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50" w:type="dxa"/>
            <w:vMerge w:val="continue"/>
            <w:tcBorders>
              <w:top w:val="nil"/>
              <w:left w:val="single" w:color="000000" w:sz="10" w:space="0"/>
            </w:tcBorders>
            <w:vAlign w:val="top"/>
          </w:tcPr>
          <w:p w14:paraId="36A99A33">
            <w:pPr>
              <w:pStyle w:val="7"/>
            </w:pPr>
          </w:p>
        </w:tc>
        <w:tc>
          <w:tcPr>
            <w:tcW w:w="1477" w:type="dxa"/>
            <w:vMerge w:val="continue"/>
            <w:tcBorders>
              <w:top w:val="nil"/>
            </w:tcBorders>
            <w:vAlign w:val="top"/>
          </w:tcPr>
          <w:p w14:paraId="07B74870">
            <w:pPr>
              <w:pStyle w:val="7"/>
            </w:pPr>
          </w:p>
        </w:tc>
        <w:tc>
          <w:tcPr>
            <w:tcW w:w="1597" w:type="dxa"/>
            <w:vMerge w:val="continue"/>
            <w:tcBorders>
              <w:top w:val="nil"/>
            </w:tcBorders>
            <w:vAlign w:val="top"/>
          </w:tcPr>
          <w:p w14:paraId="1AC37453">
            <w:pPr>
              <w:pStyle w:val="7"/>
            </w:pPr>
          </w:p>
        </w:tc>
        <w:tc>
          <w:tcPr>
            <w:tcW w:w="1882" w:type="dxa"/>
            <w:vMerge w:val="continue"/>
            <w:tcBorders>
              <w:top w:val="nil"/>
            </w:tcBorders>
            <w:vAlign w:val="top"/>
          </w:tcPr>
          <w:p w14:paraId="6D17B74A">
            <w:pPr>
              <w:pStyle w:val="7"/>
            </w:pPr>
          </w:p>
        </w:tc>
        <w:tc>
          <w:tcPr>
            <w:tcW w:w="730" w:type="dxa"/>
            <w:vMerge w:val="continue"/>
            <w:tcBorders>
              <w:top w:val="nil"/>
            </w:tcBorders>
            <w:vAlign w:val="top"/>
          </w:tcPr>
          <w:p w14:paraId="1FD511FA">
            <w:pPr>
              <w:pStyle w:val="7"/>
            </w:pPr>
          </w:p>
        </w:tc>
        <w:tc>
          <w:tcPr>
            <w:tcW w:w="790" w:type="dxa"/>
            <w:vMerge w:val="continue"/>
            <w:tcBorders>
              <w:top w:val="nil"/>
            </w:tcBorders>
            <w:vAlign w:val="top"/>
          </w:tcPr>
          <w:p w14:paraId="1EF305E2">
            <w:pPr>
              <w:pStyle w:val="7"/>
            </w:pPr>
          </w:p>
        </w:tc>
        <w:tc>
          <w:tcPr>
            <w:tcW w:w="1032" w:type="dxa"/>
            <w:vMerge w:val="continue"/>
            <w:tcBorders>
              <w:top w:val="nil"/>
            </w:tcBorders>
            <w:vAlign w:val="top"/>
          </w:tcPr>
          <w:p w14:paraId="1F226933">
            <w:pPr>
              <w:pStyle w:val="7"/>
            </w:pPr>
          </w:p>
        </w:tc>
        <w:tc>
          <w:tcPr>
            <w:tcW w:w="1031" w:type="dxa"/>
            <w:vMerge w:val="continue"/>
            <w:tcBorders>
              <w:top w:val="nil"/>
            </w:tcBorders>
            <w:vAlign w:val="top"/>
          </w:tcPr>
          <w:p w14:paraId="4F390306">
            <w:pPr>
              <w:pStyle w:val="7"/>
            </w:pPr>
          </w:p>
        </w:tc>
        <w:tc>
          <w:tcPr>
            <w:tcW w:w="881" w:type="dxa"/>
            <w:tcBorders>
              <w:right w:val="single" w:color="000000" w:sz="10" w:space="0"/>
            </w:tcBorders>
            <w:vAlign w:val="top"/>
          </w:tcPr>
          <w:p w14:paraId="38CDD237">
            <w:pPr>
              <w:spacing w:before="94" w:line="229" w:lineRule="auto"/>
              <w:ind w:left="182"/>
              <w:rPr>
                <w:rFonts w:ascii="宋体" w:hAnsi="宋体" w:eastAsia="宋体" w:cs="宋体"/>
                <w:sz w:val="17"/>
                <w:szCs w:val="17"/>
              </w:rPr>
            </w:pPr>
            <w:r>
              <w:rPr>
                <w:rFonts w:ascii="宋体" w:hAnsi="宋体" w:eastAsia="宋体" w:cs="宋体"/>
                <w:spacing w:val="5"/>
                <w:sz w:val="17"/>
                <w:szCs w:val="17"/>
              </w:rPr>
              <w:t>暂估价</w:t>
            </w:r>
          </w:p>
        </w:tc>
      </w:tr>
      <w:tr w14:paraId="40A2A3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50" w:type="dxa"/>
            <w:tcBorders>
              <w:left w:val="single" w:color="000000" w:sz="10" w:space="0"/>
            </w:tcBorders>
            <w:vAlign w:val="top"/>
          </w:tcPr>
          <w:p w14:paraId="1345ACBE">
            <w:pPr>
              <w:pStyle w:val="7"/>
            </w:pPr>
          </w:p>
        </w:tc>
        <w:tc>
          <w:tcPr>
            <w:tcW w:w="1477" w:type="dxa"/>
            <w:vAlign w:val="top"/>
          </w:tcPr>
          <w:p w14:paraId="068D4300">
            <w:pPr>
              <w:pStyle w:val="7"/>
            </w:pPr>
          </w:p>
        </w:tc>
        <w:tc>
          <w:tcPr>
            <w:tcW w:w="3479" w:type="dxa"/>
            <w:gridSpan w:val="2"/>
            <w:vAlign w:val="top"/>
          </w:tcPr>
          <w:p w14:paraId="79970DCB">
            <w:pPr>
              <w:spacing w:before="94" w:line="230" w:lineRule="auto"/>
              <w:ind w:left="25"/>
              <w:rPr>
                <w:rFonts w:ascii="宋体" w:hAnsi="宋体" w:eastAsia="宋体" w:cs="宋体"/>
                <w:sz w:val="17"/>
                <w:szCs w:val="17"/>
              </w:rPr>
            </w:pPr>
            <w:r>
              <w:rPr>
                <w:rFonts w:ascii="宋体" w:hAnsi="宋体" w:eastAsia="宋体" w:cs="宋体"/>
                <w:spacing w:val="7"/>
                <w:sz w:val="17"/>
                <w:szCs w:val="17"/>
              </w:rPr>
              <w:t>分部分项</w:t>
            </w:r>
          </w:p>
        </w:tc>
        <w:tc>
          <w:tcPr>
            <w:tcW w:w="730" w:type="dxa"/>
            <w:vAlign w:val="top"/>
          </w:tcPr>
          <w:p w14:paraId="67468907">
            <w:pPr>
              <w:pStyle w:val="7"/>
            </w:pPr>
          </w:p>
        </w:tc>
        <w:tc>
          <w:tcPr>
            <w:tcW w:w="790" w:type="dxa"/>
            <w:vAlign w:val="top"/>
          </w:tcPr>
          <w:p w14:paraId="02430D2A">
            <w:pPr>
              <w:pStyle w:val="7"/>
            </w:pPr>
          </w:p>
        </w:tc>
        <w:tc>
          <w:tcPr>
            <w:tcW w:w="1032" w:type="dxa"/>
            <w:vAlign w:val="top"/>
          </w:tcPr>
          <w:p w14:paraId="6D2C016F">
            <w:pPr>
              <w:pStyle w:val="7"/>
            </w:pPr>
          </w:p>
        </w:tc>
        <w:tc>
          <w:tcPr>
            <w:tcW w:w="1031" w:type="dxa"/>
            <w:vAlign w:val="top"/>
          </w:tcPr>
          <w:p w14:paraId="70737404">
            <w:pPr>
              <w:pStyle w:val="7"/>
            </w:pPr>
          </w:p>
        </w:tc>
        <w:tc>
          <w:tcPr>
            <w:tcW w:w="881" w:type="dxa"/>
            <w:tcBorders>
              <w:right w:val="single" w:color="000000" w:sz="10" w:space="0"/>
            </w:tcBorders>
            <w:vAlign w:val="top"/>
          </w:tcPr>
          <w:p w14:paraId="2844EE50">
            <w:pPr>
              <w:pStyle w:val="7"/>
            </w:pPr>
          </w:p>
        </w:tc>
      </w:tr>
      <w:tr w14:paraId="0A03C2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2" w:hRule="atLeast"/>
        </w:trPr>
        <w:tc>
          <w:tcPr>
            <w:tcW w:w="750" w:type="dxa"/>
            <w:tcBorders>
              <w:left w:val="single" w:color="000000" w:sz="10" w:space="0"/>
            </w:tcBorders>
            <w:vAlign w:val="top"/>
          </w:tcPr>
          <w:p w14:paraId="7CF6C0EB">
            <w:pPr>
              <w:pStyle w:val="7"/>
              <w:spacing w:line="267" w:lineRule="auto"/>
            </w:pPr>
          </w:p>
          <w:p w14:paraId="3833B18B">
            <w:pPr>
              <w:pStyle w:val="7"/>
              <w:spacing w:line="267" w:lineRule="auto"/>
            </w:pPr>
          </w:p>
          <w:p w14:paraId="0F9277CA">
            <w:pPr>
              <w:pStyle w:val="7"/>
              <w:spacing w:line="267" w:lineRule="auto"/>
            </w:pPr>
          </w:p>
          <w:p w14:paraId="728D7741">
            <w:pPr>
              <w:pStyle w:val="7"/>
              <w:spacing w:line="267" w:lineRule="auto"/>
            </w:pPr>
          </w:p>
          <w:p w14:paraId="7D4B3575">
            <w:pPr>
              <w:pStyle w:val="7"/>
              <w:spacing w:line="267" w:lineRule="auto"/>
            </w:pPr>
          </w:p>
          <w:p w14:paraId="56CD8142">
            <w:pPr>
              <w:spacing w:before="55" w:line="232" w:lineRule="exact"/>
              <w:ind w:left="339"/>
              <w:rPr>
                <w:rFonts w:ascii="宋体" w:hAnsi="宋体" w:eastAsia="宋体" w:cs="宋体"/>
                <w:sz w:val="17"/>
                <w:szCs w:val="17"/>
              </w:rPr>
            </w:pPr>
            <w:r>
              <w:rPr>
                <w:rFonts w:ascii="宋体" w:hAnsi="宋体" w:eastAsia="宋体" w:cs="宋体"/>
                <w:position w:val="1"/>
                <w:sz w:val="17"/>
                <w:szCs w:val="17"/>
              </w:rPr>
              <w:t>1</w:t>
            </w:r>
          </w:p>
        </w:tc>
        <w:tc>
          <w:tcPr>
            <w:tcW w:w="1477" w:type="dxa"/>
            <w:vAlign w:val="top"/>
          </w:tcPr>
          <w:p w14:paraId="41E4FD86">
            <w:pPr>
              <w:pStyle w:val="7"/>
              <w:spacing w:line="267" w:lineRule="auto"/>
            </w:pPr>
          </w:p>
          <w:p w14:paraId="73526FA4">
            <w:pPr>
              <w:pStyle w:val="7"/>
              <w:spacing w:line="267" w:lineRule="auto"/>
            </w:pPr>
          </w:p>
          <w:p w14:paraId="3253E27B">
            <w:pPr>
              <w:pStyle w:val="7"/>
              <w:spacing w:line="267" w:lineRule="auto"/>
            </w:pPr>
          </w:p>
          <w:p w14:paraId="40DFA2C0">
            <w:pPr>
              <w:pStyle w:val="7"/>
              <w:spacing w:line="267" w:lineRule="auto"/>
            </w:pPr>
          </w:p>
          <w:p w14:paraId="6D6C9707">
            <w:pPr>
              <w:pStyle w:val="7"/>
              <w:spacing w:line="267" w:lineRule="auto"/>
            </w:pPr>
          </w:p>
          <w:p w14:paraId="312F23FE">
            <w:pPr>
              <w:spacing w:before="55" w:line="231" w:lineRule="exact"/>
              <w:ind w:left="19"/>
              <w:rPr>
                <w:rFonts w:ascii="宋体" w:hAnsi="宋体" w:eastAsia="宋体" w:cs="宋体"/>
                <w:sz w:val="17"/>
                <w:szCs w:val="17"/>
              </w:rPr>
            </w:pPr>
            <w:r>
              <w:rPr>
                <w:rFonts w:ascii="宋体" w:hAnsi="宋体" w:eastAsia="宋体" w:cs="宋体"/>
                <w:spacing w:val="4"/>
                <w:position w:val="1"/>
                <w:sz w:val="17"/>
                <w:szCs w:val="17"/>
              </w:rPr>
              <w:t>031001006001</w:t>
            </w:r>
          </w:p>
        </w:tc>
        <w:tc>
          <w:tcPr>
            <w:tcW w:w="1597" w:type="dxa"/>
            <w:vAlign w:val="top"/>
          </w:tcPr>
          <w:p w14:paraId="3602582E">
            <w:pPr>
              <w:pStyle w:val="7"/>
              <w:spacing w:line="267" w:lineRule="auto"/>
            </w:pPr>
          </w:p>
          <w:p w14:paraId="08A781C9">
            <w:pPr>
              <w:pStyle w:val="7"/>
              <w:spacing w:line="267" w:lineRule="auto"/>
            </w:pPr>
          </w:p>
          <w:p w14:paraId="71DD7403">
            <w:pPr>
              <w:pStyle w:val="7"/>
              <w:spacing w:line="267" w:lineRule="auto"/>
            </w:pPr>
          </w:p>
          <w:p w14:paraId="3D886B08">
            <w:pPr>
              <w:pStyle w:val="7"/>
              <w:spacing w:line="267" w:lineRule="auto"/>
            </w:pPr>
          </w:p>
          <w:p w14:paraId="12EDCAD7">
            <w:pPr>
              <w:pStyle w:val="7"/>
              <w:spacing w:line="267" w:lineRule="auto"/>
            </w:pPr>
          </w:p>
          <w:p w14:paraId="4001BF8F">
            <w:pPr>
              <w:spacing w:before="55" w:line="230" w:lineRule="auto"/>
              <w:ind w:left="26"/>
              <w:rPr>
                <w:rFonts w:ascii="宋体" w:hAnsi="宋体" w:eastAsia="宋体" w:cs="宋体"/>
                <w:sz w:val="17"/>
                <w:szCs w:val="17"/>
              </w:rPr>
            </w:pPr>
            <w:r>
              <w:rPr>
                <w:rFonts w:ascii="宋体" w:hAnsi="宋体" w:eastAsia="宋体" w:cs="宋体"/>
                <w:spacing w:val="6"/>
                <w:sz w:val="17"/>
                <w:szCs w:val="17"/>
              </w:rPr>
              <w:t>塑料管</w:t>
            </w:r>
          </w:p>
        </w:tc>
        <w:tc>
          <w:tcPr>
            <w:tcW w:w="1882" w:type="dxa"/>
            <w:vAlign w:val="top"/>
          </w:tcPr>
          <w:p w14:paraId="0CB5B758">
            <w:pPr>
              <w:pStyle w:val="7"/>
              <w:spacing w:line="262" w:lineRule="auto"/>
            </w:pPr>
          </w:p>
          <w:p w14:paraId="3F9ADA3F">
            <w:pPr>
              <w:spacing w:before="56" w:line="195" w:lineRule="auto"/>
              <w:ind w:left="41"/>
              <w:rPr>
                <w:rFonts w:ascii="宋体" w:hAnsi="宋体" w:eastAsia="宋体" w:cs="宋体"/>
                <w:sz w:val="17"/>
                <w:szCs w:val="17"/>
              </w:rPr>
            </w:pPr>
            <w:r>
              <w:rPr>
                <w:rFonts w:ascii="宋体" w:hAnsi="宋体" w:eastAsia="宋体" w:cs="宋体"/>
                <w:spacing w:val="5"/>
                <w:sz w:val="17"/>
                <w:szCs w:val="17"/>
              </w:rPr>
              <w:t>1.安装部位:室外</w:t>
            </w:r>
          </w:p>
          <w:p w14:paraId="45E471AE">
            <w:pPr>
              <w:spacing w:line="195" w:lineRule="auto"/>
              <w:ind w:left="30"/>
              <w:rPr>
                <w:rFonts w:ascii="宋体" w:hAnsi="宋体" w:eastAsia="宋体" w:cs="宋体"/>
                <w:sz w:val="17"/>
                <w:szCs w:val="17"/>
              </w:rPr>
            </w:pPr>
            <w:r>
              <w:rPr>
                <w:rFonts w:ascii="宋体" w:hAnsi="宋体" w:eastAsia="宋体" w:cs="宋体"/>
                <w:spacing w:val="6"/>
                <w:sz w:val="17"/>
                <w:szCs w:val="17"/>
              </w:rPr>
              <w:t>2.介质:排水管</w:t>
            </w:r>
          </w:p>
          <w:p w14:paraId="700A79AA">
            <w:pPr>
              <w:spacing w:line="195" w:lineRule="auto"/>
              <w:ind w:left="27" w:right="143" w:firstLine="4"/>
              <w:rPr>
                <w:rFonts w:ascii="宋体" w:hAnsi="宋体" w:eastAsia="宋体" w:cs="宋体"/>
                <w:sz w:val="17"/>
                <w:szCs w:val="17"/>
              </w:rPr>
            </w:pPr>
            <w:r>
              <w:rPr>
                <w:rFonts w:ascii="宋体" w:hAnsi="宋体" w:eastAsia="宋体" w:cs="宋体"/>
                <w:spacing w:val="7"/>
                <w:sz w:val="17"/>
                <w:szCs w:val="17"/>
              </w:rPr>
              <w:t>3.材质、规格:排水管</w:t>
            </w:r>
            <w:r>
              <w:rPr>
                <w:rFonts w:ascii="宋体" w:hAnsi="宋体" w:eastAsia="宋体" w:cs="宋体"/>
                <w:spacing w:val="3"/>
                <w:sz w:val="17"/>
                <w:szCs w:val="17"/>
              </w:rPr>
              <w:t xml:space="preserve"> </w:t>
            </w:r>
            <w:r>
              <w:rPr>
                <w:rFonts w:ascii="宋体" w:hAnsi="宋体" w:eastAsia="宋体" w:cs="宋体"/>
                <w:spacing w:val="5"/>
                <w:sz w:val="17"/>
                <w:szCs w:val="17"/>
              </w:rPr>
              <w:t>采用</w:t>
            </w:r>
            <w:r>
              <w:rPr>
                <w:rFonts w:ascii="宋体" w:hAnsi="宋体" w:eastAsia="宋体" w:cs="宋体"/>
                <w:sz w:val="17"/>
                <w:szCs w:val="17"/>
              </w:rPr>
              <w:t>DPE</w:t>
            </w:r>
            <w:r>
              <w:rPr>
                <w:rFonts w:ascii="宋体" w:hAnsi="宋体" w:eastAsia="宋体" w:cs="宋体"/>
                <w:spacing w:val="5"/>
                <w:sz w:val="17"/>
                <w:szCs w:val="17"/>
              </w:rPr>
              <w:t>双壁波纹管，</w:t>
            </w:r>
            <w:r>
              <w:rPr>
                <w:rFonts w:ascii="宋体" w:hAnsi="宋体" w:eastAsia="宋体" w:cs="宋体"/>
                <w:sz w:val="17"/>
                <w:szCs w:val="17"/>
              </w:rPr>
              <w:t xml:space="preserve"> </w:t>
            </w:r>
            <w:r>
              <w:rPr>
                <w:rFonts w:ascii="宋体" w:hAnsi="宋体" w:eastAsia="宋体" w:cs="宋体"/>
                <w:spacing w:val="7"/>
                <w:sz w:val="17"/>
                <w:szCs w:val="17"/>
              </w:rPr>
              <w:t>管径</w:t>
            </w:r>
            <w:r>
              <w:rPr>
                <w:rFonts w:ascii="宋体" w:hAnsi="宋体" w:eastAsia="宋体" w:cs="宋体"/>
                <w:sz w:val="17"/>
                <w:szCs w:val="17"/>
              </w:rPr>
              <w:t>dn</w:t>
            </w:r>
            <w:r>
              <w:rPr>
                <w:rFonts w:ascii="宋体" w:hAnsi="宋体" w:eastAsia="宋体" w:cs="宋体"/>
                <w:spacing w:val="7"/>
                <w:sz w:val="17"/>
                <w:szCs w:val="17"/>
              </w:rPr>
              <w:t>300</w:t>
            </w:r>
          </w:p>
          <w:p w14:paraId="6E6AB15B">
            <w:pPr>
              <w:spacing w:line="195" w:lineRule="auto"/>
              <w:ind w:left="29" w:right="143" w:hanging="2"/>
              <w:rPr>
                <w:rFonts w:ascii="宋体" w:hAnsi="宋体" w:eastAsia="宋体" w:cs="宋体"/>
                <w:sz w:val="17"/>
                <w:szCs w:val="17"/>
              </w:rPr>
            </w:pPr>
            <w:r>
              <w:rPr>
                <w:rFonts w:ascii="宋体" w:hAnsi="宋体" w:eastAsia="宋体" w:cs="宋体"/>
                <w:spacing w:val="7"/>
                <w:sz w:val="17"/>
                <w:szCs w:val="17"/>
              </w:rPr>
              <w:t xml:space="preserve">4.连接形式:承插式柔 </w:t>
            </w:r>
            <w:r>
              <w:rPr>
                <w:rFonts w:ascii="宋体" w:hAnsi="宋体" w:eastAsia="宋体" w:cs="宋体"/>
                <w:spacing w:val="8"/>
                <w:sz w:val="17"/>
                <w:szCs w:val="17"/>
              </w:rPr>
              <w:t>性橡胶圈连接</w:t>
            </w:r>
          </w:p>
          <w:p w14:paraId="119262E0">
            <w:pPr>
              <w:spacing w:line="195" w:lineRule="auto"/>
              <w:ind w:left="29" w:right="53" w:firstLine="2"/>
              <w:rPr>
                <w:rFonts w:ascii="宋体" w:hAnsi="宋体" w:eastAsia="宋体" w:cs="宋体"/>
                <w:sz w:val="17"/>
                <w:szCs w:val="17"/>
              </w:rPr>
            </w:pPr>
            <w:r>
              <w:rPr>
                <w:rFonts w:ascii="宋体" w:hAnsi="宋体" w:eastAsia="宋体" w:cs="宋体"/>
                <w:spacing w:val="5"/>
                <w:sz w:val="17"/>
                <w:szCs w:val="17"/>
              </w:rPr>
              <w:t>5.除锈、刷油、防腐、</w:t>
            </w:r>
            <w:r>
              <w:rPr>
                <w:rFonts w:ascii="宋体" w:hAnsi="宋体" w:eastAsia="宋体" w:cs="宋体"/>
                <w:sz w:val="17"/>
                <w:szCs w:val="17"/>
              </w:rPr>
              <w:t xml:space="preserve"> </w:t>
            </w:r>
            <w:r>
              <w:rPr>
                <w:rFonts w:ascii="宋体" w:hAnsi="宋体" w:eastAsia="宋体" w:cs="宋体"/>
                <w:spacing w:val="8"/>
                <w:sz w:val="17"/>
                <w:szCs w:val="17"/>
              </w:rPr>
              <w:t>绝热及保护层设计要求</w:t>
            </w:r>
            <w:r>
              <w:rPr>
                <w:rFonts w:ascii="宋体" w:hAnsi="宋体" w:eastAsia="宋体" w:cs="宋体"/>
                <w:spacing w:val="7"/>
                <w:sz w:val="17"/>
                <w:szCs w:val="17"/>
              </w:rPr>
              <w:t xml:space="preserve"> :闭水试验</w:t>
            </w:r>
          </w:p>
          <w:p w14:paraId="74F49847">
            <w:pPr>
              <w:spacing w:before="3" w:line="206" w:lineRule="auto"/>
              <w:ind w:left="28" w:right="53" w:firstLine="1"/>
              <w:rPr>
                <w:rFonts w:ascii="宋体" w:hAnsi="宋体" w:eastAsia="宋体" w:cs="宋体"/>
                <w:sz w:val="17"/>
                <w:szCs w:val="17"/>
              </w:rPr>
            </w:pPr>
            <w:r>
              <w:rPr>
                <w:rFonts w:ascii="宋体" w:hAnsi="宋体" w:eastAsia="宋体" w:cs="宋体"/>
                <w:spacing w:val="8"/>
                <w:sz w:val="17"/>
                <w:szCs w:val="17"/>
              </w:rPr>
              <w:t>6.所有管道附件投标单</w:t>
            </w:r>
            <w:r>
              <w:rPr>
                <w:rFonts w:ascii="宋体" w:hAnsi="宋体" w:eastAsia="宋体" w:cs="宋体"/>
                <w:sz w:val="17"/>
                <w:szCs w:val="17"/>
              </w:rPr>
              <w:t xml:space="preserve"> </w:t>
            </w:r>
            <w:r>
              <w:rPr>
                <w:rFonts w:ascii="宋体" w:hAnsi="宋体" w:eastAsia="宋体" w:cs="宋体"/>
                <w:spacing w:val="9"/>
                <w:sz w:val="17"/>
                <w:szCs w:val="17"/>
              </w:rPr>
              <w:t>位综合考虑到综合单价</w:t>
            </w:r>
            <w:r>
              <w:rPr>
                <w:rFonts w:ascii="宋体" w:hAnsi="宋体" w:eastAsia="宋体" w:cs="宋体"/>
                <w:sz w:val="17"/>
                <w:szCs w:val="17"/>
              </w:rPr>
              <w:t xml:space="preserve"> </w:t>
            </w:r>
            <w:r>
              <w:rPr>
                <w:rFonts w:ascii="宋体" w:hAnsi="宋体" w:eastAsia="宋体" w:cs="宋体"/>
                <w:spacing w:val="2"/>
                <w:sz w:val="17"/>
                <w:szCs w:val="17"/>
              </w:rPr>
              <w:t>内</w:t>
            </w:r>
          </w:p>
        </w:tc>
        <w:tc>
          <w:tcPr>
            <w:tcW w:w="730" w:type="dxa"/>
            <w:vAlign w:val="top"/>
          </w:tcPr>
          <w:p w14:paraId="6393B6A9">
            <w:pPr>
              <w:pStyle w:val="7"/>
              <w:spacing w:line="267" w:lineRule="auto"/>
            </w:pPr>
          </w:p>
          <w:p w14:paraId="2A2C4AE3">
            <w:pPr>
              <w:pStyle w:val="7"/>
              <w:spacing w:line="267" w:lineRule="auto"/>
            </w:pPr>
          </w:p>
          <w:p w14:paraId="3D785247">
            <w:pPr>
              <w:pStyle w:val="7"/>
              <w:spacing w:line="267" w:lineRule="auto"/>
            </w:pPr>
          </w:p>
          <w:p w14:paraId="33775229">
            <w:pPr>
              <w:pStyle w:val="7"/>
              <w:spacing w:line="267" w:lineRule="auto"/>
            </w:pPr>
          </w:p>
          <w:p w14:paraId="69635DDA">
            <w:pPr>
              <w:pStyle w:val="7"/>
              <w:spacing w:line="267" w:lineRule="auto"/>
            </w:pPr>
          </w:p>
          <w:p w14:paraId="138862AE">
            <w:pPr>
              <w:spacing w:before="55" w:line="232" w:lineRule="exact"/>
              <w:ind w:left="327"/>
              <w:rPr>
                <w:rFonts w:ascii="宋体" w:hAnsi="宋体" w:eastAsia="宋体" w:cs="宋体"/>
                <w:sz w:val="17"/>
                <w:szCs w:val="17"/>
              </w:rPr>
            </w:pPr>
            <w:r>
              <w:rPr>
                <w:rFonts w:ascii="宋体" w:hAnsi="宋体" w:eastAsia="宋体" w:cs="宋体"/>
                <w:spacing w:val="2"/>
                <w:position w:val="3"/>
                <w:sz w:val="17"/>
                <w:szCs w:val="17"/>
              </w:rPr>
              <w:t>m</w:t>
            </w:r>
          </w:p>
        </w:tc>
        <w:tc>
          <w:tcPr>
            <w:tcW w:w="790" w:type="dxa"/>
            <w:vAlign w:val="top"/>
          </w:tcPr>
          <w:p w14:paraId="13FBA361">
            <w:pPr>
              <w:pStyle w:val="7"/>
              <w:spacing w:line="267" w:lineRule="auto"/>
            </w:pPr>
          </w:p>
          <w:p w14:paraId="294799C5">
            <w:pPr>
              <w:pStyle w:val="7"/>
              <w:spacing w:line="267" w:lineRule="auto"/>
            </w:pPr>
          </w:p>
          <w:p w14:paraId="558C929A">
            <w:pPr>
              <w:pStyle w:val="7"/>
              <w:spacing w:line="267" w:lineRule="auto"/>
            </w:pPr>
          </w:p>
          <w:p w14:paraId="59DB2D87">
            <w:pPr>
              <w:pStyle w:val="7"/>
              <w:spacing w:line="267" w:lineRule="auto"/>
            </w:pPr>
          </w:p>
          <w:p w14:paraId="4950F097">
            <w:pPr>
              <w:pStyle w:val="7"/>
              <w:spacing w:line="267" w:lineRule="auto"/>
            </w:pPr>
          </w:p>
          <w:p w14:paraId="41D3B12C">
            <w:pPr>
              <w:spacing w:before="55" w:line="231" w:lineRule="exact"/>
              <w:ind w:right="2"/>
              <w:jc w:val="right"/>
              <w:rPr>
                <w:rFonts w:ascii="宋体" w:hAnsi="宋体" w:eastAsia="宋体" w:cs="宋体"/>
                <w:sz w:val="17"/>
                <w:szCs w:val="17"/>
              </w:rPr>
            </w:pPr>
            <w:r>
              <w:rPr>
                <w:rFonts w:ascii="宋体" w:hAnsi="宋体" w:eastAsia="宋体" w:cs="宋体"/>
                <w:position w:val="1"/>
                <w:sz w:val="17"/>
                <w:szCs w:val="17"/>
              </w:rPr>
              <w:t>11617</w:t>
            </w:r>
          </w:p>
        </w:tc>
        <w:tc>
          <w:tcPr>
            <w:tcW w:w="1032" w:type="dxa"/>
            <w:vAlign w:val="top"/>
          </w:tcPr>
          <w:p w14:paraId="1C101C6A">
            <w:pPr>
              <w:pStyle w:val="7"/>
            </w:pPr>
          </w:p>
        </w:tc>
        <w:tc>
          <w:tcPr>
            <w:tcW w:w="1031" w:type="dxa"/>
            <w:vAlign w:val="top"/>
          </w:tcPr>
          <w:p w14:paraId="182273FE">
            <w:pPr>
              <w:pStyle w:val="7"/>
            </w:pPr>
          </w:p>
        </w:tc>
        <w:tc>
          <w:tcPr>
            <w:tcW w:w="881" w:type="dxa"/>
            <w:tcBorders>
              <w:right w:val="single" w:color="000000" w:sz="10" w:space="0"/>
            </w:tcBorders>
            <w:vAlign w:val="top"/>
          </w:tcPr>
          <w:p w14:paraId="1668E4F3">
            <w:pPr>
              <w:pStyle w:val="7"/>
            </w:pPr>
          </w:p>
        </w:tc>
      </w:tr>
      <w:tr w14:paraId="7B0DE8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66" w:hRule="atLeast"/>
        </w:trPr>
        <w:tc>
          <w:tcPr>
            <w:tcW w:w="750" w:type="dxa"/>
            <w:tcBorders>
              <w:left w:val="single" w:color="000000" w:sz="10" w:space="0"/>
            </w:tcBorders>
            <w:vAlign w:val="top"/>
          </w:tcPr>
          <w:p w14:paraId="7D740C33">
            <w:pPr>
              <w:pStyle w:val="7"/>
              <w:spacing w:line="245" w:lineRule="auto"/>
            </w:pPr>
          </w:p>
          <w:p w14:paraId="19DD535C">
            <w:pPr>
              <w:pStyle w:val="7"/>
              <w:spacing w:line="245" w:lineRule="auto"/>
            </w:pPr>
          </w:p>
          <w:p w14:paraId="648BC70A">
            <w:pPr>
              <w:pStyle w:val="7"/>
              <w:spacing w:line="245" w:lineRule="auto"/>
            </w:pPr>
          </w:p>
          <w:p w14:paraId="1BE4E213">
            <w:pPr>
              <w:pStyle w:val="7"/>
              <w:spacing w:line="245" w:lineRule="auto"/>
            </w:pPr>
          </w:p>
          <w:p w14:paraId="288F99E4">
            <w:pPr>
              <w:pStyle w:val="7"/>
              <w:spacing w:line="246" w:lineRule="auto"/>
            </w:pPr>
          </w:p>
          <w:p w14:paraId="6C95A45F">
            <w:pPr>
              <w:spacing w:before="55" w:line="232" w:lineRule="exact"/>
              <w:ind w:left="328"/>
              <w:rPr>
                <w:rFonts w:ascii="宋体" w:hAnsi="宋体" w:eastAsia="宋体" w:cs="宋体"/>
                <w:sz w:val="17"/>
                <w:szCs w:val="17"/>
              </w:rPr>
            </w:pPr>
            <w:r>
              <w:rPr>
                <w:rFonts w:ascii="宋体" w:hAnsi="宋体" w:eastAsia="宋体" w:cs="宋体"/>
                <w:position w:val="1"/>
                <w:sz w:val="17"/>
                <w:szCs w:val="17"/>
              </w:rPr>
              <w:t>2</w:t>
            </w:r>
          </w:p>
        </w:tc>
        <w:tc>
          <w:tcPr>
            <w:tcW w:w="1477" w:type="dxa"/>
            <w:vAlign w:val="top"/>
          </w:tcPr>
          <w:p w14:paraId="1267107E">
            <w:pPr>
              <w:pStyle w:val="7"/>
              <w:spacing w:line="245" w:lineRule="auto"/>
            </w:pPr>
          </w:p>
          <w:p w14:paraId="05AE221F">
            <w:pPr>
              <w:pStyle w:val="7"/>
              <w:spacing w:line="245" w:lineRule="auto"/>
            </w:pPr>
          </w:p>
          <w:p w14:paraId="213B6F6D">
            <w:pPr>
              <w:pStyle w:val="7"/>
              <w:spacing w:line="245" w:lineRule="auto"/>
            </w:pPr>
          </w:p>
          <w:p w14:paraId="4CAB56B6">
            <w:pPr>
              <w:pStyle w:val="7"/>
              <w:spacing w:line="245" w:lineRule="auto"/>
            </w:pPr>
          </w:p>
          <w:p w14:paraId="0411BACA">
            <w:pPr>
              <w:pStyle w:val="7"/>
              <w:spacing w:line="246" w:lineRule="auto"/>
            </w:pPr>
          </w:p>
          <w:p w14:paraId="641DFDDD">
            <w:pPr>
              <w:spacing w:before="55" w:line="231" w:lineRule="exact"/>
              <w:ind w:left="19"/>
              <w:rPr>
                <w:rFonts w:ascii="宋体" w:hAnsi="宋体" w:eastAsia="宋体" w:cs="宋体"/>
                <w:sz w:val="17"/>
                <w:szCs w:val="17"/>
              </w:rPr>
            </w:pPr>
            <w:r>
              <w:rPr>
                <w:rFonts w:ascii="宋体" w:hAnsi="宋体" w:eastAsia="宋体" w:cs="宋体"/>
                <w:spacing w:val="4"/>
                <w:position w:val="1"/>
                <w:sz w:val="17"/>
                <w:szCs w:val="17"/>
              </w:rPr>
              <w:t>031001006002</w:t>
            </w:r>
          </w:p>
        </w:tc>
        <w:tc>
          <w:tcPr>
            <w:tcW w:w="1597" w:type="dxa"/>
            <w:vAlign w:val="top"/>
          </w:tcPr>
          <w:p w14:paraId="57F7F52D">
            <w:pPr>
              <w:pStyle w:val="7"/>
              <w:spacing w:line="245" w:lineRule="auto"/>
            </w:pPr>
          </w:p>
          <w:p w14:paraId="196BC306">
            <w:pPr>
              <w:pStyle w:val="7"/>
              <w:spacing w:line="245" w:lineRule="auto"/>
            </w:pPr>
          </w:p>
          <w:p w14:paraId="6C1091E6">
            <w:pPr>
              <w:pStyle w:val="7"/>
              <w:spacing w:line="245" w:lineRule="auto"/>
            </w:pPr>
          </w:p>
          <w:p w14:paraId="1241C3FB">
            <w:pPr>
              <w:pStyle w:val="7"/>
              <w:spacing w:line="245" w:lineRule="auto"/>
            </w:pPr>
          </w:p>
          <w:p w14:paraId="4856BDC3">
            <w:pPr>
              <w:pStyle w:val="7"/>
              <w:spacing w:line="246" w:lineRule="auto"/>
            </w:pPr>
          </w:p>
          <w:p w14:paraId="439186B7">
            <w:pPr>
              <w:spacing w:before="55" w:line="230" w:lineRule="auto"/>
              <w:ind w:left="26"/>
              <w:rPr>
                <w:rFonts w:ascii="宋体" w:hAnsi="宋体" w:eastAsia="宋体" w:cs="宋体"/>
                <w:sz w:val="17"/>
                <w:szCs w:val="17"/>
              </w:rPr>
            </w:pPr>
            <w:r>
              <w:rPr>
                <w:rFonts w:ascii="宋体" w:hAnsi="宋体" w:eastAsia="宋体" w:cs="宋体"/>
                <w:spacing w:val="6"/>
                <w:sz w:val="17"/>
                <w:szCs w:val="17"/>
              </w:rPr>
              <w:t>塑料管</w:t>
            </w:r>
          </w:p>
        </w:tc>
        <w:tc>
          <w:tcPr>
            <w:tcW w:w="1882" w:type="dxa"/>
            <w:vAlign w:val="top"/>
          </w:tcPr>
          <w:p w14:paraId="7D95FCF1">
            <w:pPr>
              <w:pStyle w:val="7"/>
              <w:spacing w:line="243" w:lineRule="auto"/>
            </w:pPr>
          </w:p>
          <w:p w14:paraId="2E4DE4A9">
            <w:pPr>
              <w:spacing w:before="55" w:line="195" w:lineRule="auto"/>
              <w:ind w:left="41"/>
              <w:rPr>
                <w:rFonts w:ascii="宋体" w:hAnsi="宋体" w:eastAsia="宋体" w:cs="宋体"/>
                <w:sz w:val="17"/>
                <w:szCs w:val="17"/>
              </w:rPr>
            </w:pPr>
            <w:r>
              <w:rPr>
                <w:rFonts w:ascii="宋体" w:hAnsi="宋体" w:eastAsia="宋体" w:cs="宋体"/>
                <w:spacing w:val="5"/>
                <w:sz w:val="17"/>
                <w:szCs w:val="17"/>
              </w:rPr>
              <w:t>1.安装部位:室外</w:t>
            </w:r>
          </w:p>
          <w:p w14:paraId="4A64AA3F">
            <w:pPr>
              <w:spacing w:line="195" w:lineRule="auto"/>
              <w:ind w:left="31" w:right="143" w:hanging="1"/>
              <w:rPr>
                <w:rFonts w:ascii="宋体" w:hAnsi="宋体" w:eastAsia="宋体" w:cs="宋体"/>
                <w:sz w:val="17"/>
                <w:szCs w:val="17"/>
              </w:rPr>
            </w:pPr>
            <w:r>
              <w:rPr>
                <w:rFonts w:ascii="宋体" w:hAnsi="宋体" w:eastAsia="宋体" w:cs="宋体"/>
                <w:spacing w:val="9"/>
                <w:sz w:val="17"/>
                <w:szCs w:val="17"/>
              </w:rPr>
              <w:t>2.材质、规格:</w:t>
            </w:r>
            <w:r>
              <w:rPr>
                <w:rFonts w:ascii="宋体" w:hAnsi="宋体" w:eastAsia="宋体" w:cs="宋体"/>
                <w:sz w:val="17"/>
                <w:szCs w:val="17"/>
              </w:rPr>
              <w:t>UPVC</w:t>
            </w:r>
            <w:r>
              <w:rPr>
                <w:rFonts w:ascii="宋体" w:hAnsi="宋体" w:eastAsia="宋体" w:cs="宋体"/>
                <w:spacing w:val="9"/>
                <w:sz w:val="17"/>
                <w:szCs w:val="17"/>
              </w:rPr>
              <w:t>管</w:t>
            </w:r>
            <w:r>
              <w:rPr>
                <w:rFonts w:ascii="宋体" w:hAnsi="宋体" w:eastAsia="宋体" w:cs="宋体"/>
                <w:spacing w:val="1"/>
                <w:sz w:val="17"/>
                <w:szCs w:val="17"/>
              </w:rPr>
              <w:t xml:space="preserve"> </w:t>
            </w:r>
            <w:r>
              <w:rPr>
                <w:rFonts w:ascii="宋体" w:hAnsi="宋体" w:eastAsia="宋体" w:cs="宋体"/>
                <w:sz w:val="17"/>
                <w:szCs w:val="17"/>
              </w:rPr>
              <w:t>de</w:t>
            </w:r>
            <w:r>
              <w:rPr>
                <w:rFonts w:ascii="宋体" w:hAnsi="宋体" w:eastAsia="宋体" w:cs="宋体"/>
                <w:spacing w:val="4"/>
                <w:sz w:val="17"/>
                <w:szCs w:val="17"/>
              </w:rPr>
              <w:t>110</w:t>
            </w:r>
          </w:p>
          <w:p w14:paraId="140C3775">
            <w:pPr>
              <w:spacing w:line="195" w:lineRule="auto"/>
              <w:ind w:left="31"/>
              <w:rPr>
                <w:rFonts w:ascii="宋体" w:hAnsi="宋体" w:eastAsia="宋体" w:cs="宋体"/>
                <w:sz w:val="17"/>
                <w:szCs w:val="17"/>
              </w:rPr>
            </w:pPr>
            <w:r>
              <w:rPr>
                <w:rFonts w:ascii="宋体" w:hAnsi="宋体" w:eastAsia="宋体" w:cs="宋体"/>
                <w:spacing w:val="7"/>
                <w:sz w:val="17"/>
                <w:szCs w:val="17"/>
              </w:rPr>
              <w:t>3.检查井与出户连接管</w:t>
            </w:r>
          </w:p>
          <w:p w14:paraId="6640522E">
            <w:pPr>
              <w:spacing w:line="195" w:lineRule="auto"/>
              <w:ind w:left="29" w:right="143" w:hanging="2"/>
              <w:rPr>
                <w:rFonts w:ascii="宋体" w:hAnsi="宋体" w:eastAsia="宋体" w:cs="宋体"/>
                <w:sz w:val="17"/>
                <w:szCs w:val="17"/>
              </w:rPr>
            </w:pPr>
            <w:r>
              <w:rPr>
                <w:rFonts w:ascii="宋体" w:hAnsi="宋体" w:eastAsia="宋体" w:cs="宋体"/>
                <w:spacing w:val="7"/>
                <w:sz w:val="17"/>
                <w:szCs w:val="17"/>
              </w:rPr>
              <w:t xml:space="preserve">4.连接方式:承插式弹 </w:t>
            </w:r>
            <w:r>
              <w:rPr>
                <w:rFonts w:ascii="宋体" w:hAnsi="宋体" w:eastAsia="宋体" w:cs="宋体"/>
                <w:spacing w:val="8"/>
                <w:sz w:val="17"/>
                <w:szCs w:val="17"/>
              </w:rPr>
              <w:t>性密封圈接口</w:t>
            </w:r>
          </w:p>
          <w:p w14:paraId="4DB3D671">
            <w:pPr>
              <w:spacing w:line="195" w:lineRule="auto"/>
              <w:ind w:left="29" w:right="53" w:firstLine="2"/>
              <w:rPr>
                <w:rFonts w:ascii="宋体" w:hAnsi="宋体" w:eastAsia="宋体" w:cs="宋体"/>
                <w:sz w:val="17"/>
                <w:szCs w:val="17"/>
              </w:rPr>
            </w:pPr>
            <w:r>
              <w:rPr>
                <w:rFonts w:ascii="宋体" w:hAnsi="宋体" w:eastAsia="宋体" w:cs="宋体"/>
                <w:spacing w:val="5"/>
                <w:sz w:val="17"/>
                <w:szCs w:val="17"/>
              </w:rPr>
              <w:t>5.除锈、刷油、防腐、</w:t>
            </w:r>
            <w:r>
              <w:rPr>
                <w:rFonts w:ascii="宋体" w:hAnsi="宋体" w:eastAsia="宋体" w:cs="宋体"/>
                <w:sz w:val="17"/>
                <w:szCs w:val="17"/>
              </w:rPr>
              <w:t xml:space="preserve"> </w:t>
            </w:r>
            <w:r>
              <w:rPr>
                <w:rFonts w:ascii="宋体" w:hAnsi="宋体" w:eastAsia="宋体" w:cs="宋体"/>
                <w:spacing w:val="8"/>
                <w:sz w:val="17"/>
                <w:szCs w:val="17"/>
              </w:rPr>
              <w:t>绝热及保护层设计要求</w:t>
            </w:r>
            <w:r>
              <w:rPr>
                <w:rFonts w:ascii="宋体" w:hAnsi="宋体" w:eastAsia="宋体" w:cs="宋体"/>
                <w:spacing w:val="7"/>
                <w:sz w:val="17"/>
                <w:szCs w:val="17"/>
              </w:rPr>
              <w:t xml:space="preserve"> :闭水试验</w:t>
            </w:r>
          </w:p>
          <w:p w14:paraId="2E798C53">
            <w:pPr>
              <w:spacing w:before="3" w:line="206" w:lineRule="auto"/>
              <w:ind w:left="28" w:right="53" w:firstLine="1"/>
              <w:rPr>
                <w:rFonts w:ascii="宋体" w:hAnsi="宋体" w:eastAsia="宋体" w:cs="宋体"/>
                <w:sz w:val="17"/>
                <w:szCs w:val="17"/>
              </w:rPr>
            </w:pPr>
            <w:r>
              <w:rPr>
                <w:rFonts w:ascii="宋体" w:hAnsi="宋体" w:eastAsia="宋体" w:cs="宋体"/>
                <w:spacing w:val="8"/>
                <w:sz w:val="17"/>
                <w:szCs w:val="17"/>
              </w:rPr>
              <w:t>6.所有管道附件投标单</w:t>
            </w:r>
            <w:r>
              <w:rPr>
                <w:rFonts w:ascii="宋体" w:hAnsi="宋体" w:eastAsia="宋体" w:cs="宋体"/>
                <w:sz w:val="17"/>
                <w:szCs w:val="17"/>
              </w:rPr>
              <w:t xml:space="preserve"> </w:t>
            </w:r>
            <w:r>
              <w:rPr>
                <w:rFonts w:ascii="宋体" w:hAnsi="宋体" w:eastAsia="宋体" w:cs="宋体"/>
                <w:spacing w:val="9"/>
                <w:sz w:val="17"/>
                <w:szCs w:val="17"/>
              </w:rPr>
              <w:t>位综合考虑到综合单价</w:t>
            </w:r>
            <w:r>
              <w:rPr>
                <w:rFonts w:ascii="宋体" w:hAnsi="宋体" w:eastAsia="宋体" w:cs="宋体"/>
                <w:sz w:val="17"/>
                <w:szCs w:val="17"/>
              </w:rPr>
              <w:t xml:space="preserve"> </w:t>
            </w:r>
            <w:r>
              <w:rPr>
                <w:rFonts w:ascii="宋体" w:hAnsi="宋体" w:eastAsia="宋体" w:cs="宋体"/>
                <w:spacing w:val="2"/>
                <w:sz w:val="17"/>
                <w:szCs w:val="17"/>
              </w:rPr>
              <w:t>内</w:t>
            </w:r>
          </w:p>
        </w:tc>
        <w:tc>
          <w:tcPr>
            <w:tcW w:w="730" w:type="dxa"/>
            <w:vAlign w:val="top"/>
          </w:tcPr>
          <w:p w14:paraId="393E9A35">
            <w:pPr>
              <w:pStyle w:val="7"/>
              <w:spacing w:line="245" w:lineRule="auto"/>
            </w:pPr>
          </w:p>
          <w:p w14:paraId="57335EA7">
            <w:pPr>
              <w:pStyle w:val="7"/>
              <w:spacing w:line="245" w:lineRule="auto"/>
            </w:pPr>
          </w:p>
          <w:p w14:paraId="05A507A8">
            <w:pPr>
              <w:pStyle w:val="7"/>
              <w:spacing w:line="245" w:lineRule="auto"/>
            </w:pPr>
          </w:p>
          <w:p w14:paraId="5C47CEA0">
            <w:pPr>
              <w:pStyle w:val="7"/>
              <w:spacing w:line="245" w:lineRule="auto"/>
            </w:pPr>
          </w:p>
          <w:p w14:paraId="004454A7">
            <w:pPr>
              <w:pStyle w:val="7"/>
              <w:spacing w:line="246" w:lineRule="auto"/>
            </w:pPr>
          </w:p>
          <w:p w14:paraId="7D579F1F">
            <w:pPr>
              <w:spacing w:before="55" w:line="232" w:lineRule="exact"/>
              <w:ind w:left="327"/>
              <w:rPr>
                <w:rFonts w:ascii="宋体" w:hAnsi="宋体" w:eastAsia="宋体" w:cs="宋体"/>
                <w:sz w:val="17"/>
                <w:szCs w:val="17"/>
              </w:rPr>
            </w:pPr>
            <w:r>
              <w:rPr>
                <w:rFonts w:ascii="宋体" w:hAnsi="宋体" w:eastAsia="宋体" w:cs="宋体"/>
                <w:spacing w:val="2"/>
                <w:position w:val="3"/>
                <w:sz w:val="17"/>
                <w:szCs w:val="17"/>
              </w:rPr>
              <w:t>m</w:t>
            </w:r>
          </w:p>
        </w:tc>
        <w:tc>
          <w:tcPr>
            <w:tcW w:w="790" w:type="dxa"/>
            <w:vAlign w:val="top"/>
          </w:tcPr>
          <w:p w14:paraId="15B307D0">
            <w:pPr>
              <w:pStyle w:val="7"/>
              <w:spacing w:line="245" w:lineRule="auto"/>
            </w:pPr>
          </w:p>
          <w:p w14:paraId="5F2B9CF3">
            <w:pPr>
              <w:pStyle w:val="7"/>
              <w:spacing w:line="245" w:lineRule="auto"/>
            </w:pPr>
          </w:p>
          <w:p w14:paraId="17F34E0C">
            <w:pPr>
              <w:pStyle w:val="7"/>
              <w:spacing w:line="245" w:lineRule="auto"/>
            </w:pPr>
          </w:p>
          <w:p w14:paraId="481328C5">
            <w:pPr>
              <w:pStyle w:val="7"/>
              <w:spacing w:line="245" w:lineRule="auto"/>
            </w:pPr>
          </w:p>
          <w:p w14:paraId="38C12557">
            <w:pPr>
              <w:pStyle w:val="7"/>
              <w:spacing w:line="246" w:lineRule="auto"/>
            </w:pPr>
          </w:p>
          <w:p w14:paraId="03BE3D49">
            <w:pPr>
              <w:spacing w:before="55" w:line="231" w:lineRule="exact"/>
              <w:ind w:right="2"/>
              <w:jc w:val="right"/>
              <w:rPr>
                <w:rFonts w:ascii="宋体" w:hAnsi="宋体" w:eastAsia="宋体" w:cs="宋体"/>
                <w:sz w:val="17"/>
                <w:szCs w:val="17"/>
              </w:rPr>
            </w:pPr>
            <w:r>
              <w:rPr>
                <w:rFonts w:ascii="宋体" w:hAnsi="宋体" w:eastAsia="宋体" w:cs="宋体"/>
                <w:spacing w:val="2"/>
                <w:position w:val="1"/>
                <w:sz w:val="17"/>
                <w:szCs w:val="17"/>
              </w:rPr>
              <w:t>944</w:t>
            </w:r>
          </w:p>
        </w:tc>
        <w:tc>
          <w:tcPr>
            <w:tcW w:w="1032" w:type="dxa"/>
            <w:vAlign w:val="top"/>
          </w:tcPr>
          <w:p w14:paraId="35752C21">
            <w:pPr>
              <w:pStyle w:val="7"/>
            </w:pPr>
          </w:p>
        </w:tc>
        <w:tc>
          <w:tcPr>
            <w:tcW w:w="1031" w:type="dxa"/>
            <w:vAlign w:val="top"/>
          </w:tcPr>
          <w:p w14:paraId="017317B4">
            <w:pPr>
              <w:pStyle w:val="7"/>
            </w:pPr>
          </w:p>
        </w:tc>
        <w:tc>
          <w:tcPr>
            <w:tcW w:w="881" w:type="dxa"/>
            <w:tcBorders>
              <w:right w:val="single" w:color="000000" w:sz="10" w:space="0"/>
            </w:tcBorders>
            <w:vAlign w:val="top"/>
          </w:tcPr>
          <w:p w14:paraId="7BC637EC">
            <w:pPr>
              <w:pStyle w:val="7"/>
            </w:pPr>
          </w:p>
        </w:tc>
      </w:tr>
      <w:tr w14:paraId="3DFA39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50" w:type="dxa"/>
            <w:tcBorders>
              <w:left w:val="single" w:color="000000" w:sz="10" w:space="0"/>
            </w:tcBorders>
            <w:vAlign w:val="top"/>
          </w:tcPr>
          <w:p w14:paraId="417CBE77">
            <w:pPr>
              <w:pStyle w:val="7"/>
            </w:pPr>
          </w:p>
        </w:tc>
        <w:tc>
          <w:tcPr>
            <w:tcW w:w="1477" w:type="dxa"/>
            <w:vAlign w:val="top"/>
          </w:tcPr>
          <w:p w14:paraId="6CAC6F0B">
            <w:pPr>
              <w:pStyle w:val="7"/>
            </w:pPr>
          </w:p>
        </w:tc>
        <w:tc>
          <w:tcPr>
            <w:tcW w:w="3479" w:type="dxa"/>
            <w:gridSpan w:val="2"/>
            <w:vAlign w:val="top"/>
          </w:tcPr>
          <w:p w14:paraId="3E3DC666">
            <w:pPr>
              <w:spacing w:before="87" w:line="230"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730" w:type="dxa"/>
            <w:vAlign w:val="top"/>
          </w:tcPr>
          <w:p w14:paraId="2BF1CD4D">
            <w:pPr>
              <w:pStyle w:val="7"/>
            </w:pPr>
          </w:p>
        </w:tc>
        <w:tc>
          <w:tcPr>
            <w:tcW w:w="790" w:type="dxa"/>
            <w:vAlign w:val="top"/>
          </w:tcPr>
          <w:p w14:paraId="1FB4BD62">
            <w:pPr>
              <w:pStyle w:val="7"/>
            </w:pPr>
          </w:p>
        </w:tc>
        <w:tc>
          <w:tcPr>
            <w:tcW w:w="1032" w:type="dxa"/>
            <w:vAlign w:val="top"/>
          </w:tcPr>
          <w:p w14:paraId="3C66AEDD">
            <w:pPr>
              <w:pStyle w:val="7"/>
            </w:pPr>
          </w:p>
        </w:tc>
        <w:tc>
          <w:tcPr>
            <w:tcW w:w="1031" w:type="dxa"/>
            <w:vAlign w:val="top"/>
          </w:tcPr>
          <w:p w14:paraId="23B941E4">
            <w:pPr>
              <w:pStyle w:val="7"/>
            </w:pPr>
          </w:p>
        </w:tc>
        <w:tc>
          <w:tcPr>
            <w:tcW w:w="881" w:type="dxa"/>
            <w:tcBorders>
              <w:right w:val="single" w:color="000000" w:sz="10" w:space="0"/>
            </w:tcBorders>
            <w:vAlign w:val="top"/>
          </w:tcPr>
          <w:p w14:paraId="7CDE22EE">
            <w:pPr>
              <w:pStyle w:val="7"/>
            </w:pPr>
          </w:p>
        </w:tc>
      </w:tr>
      <w:tr w14:paraId="06B162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50" w:type="dxa"/>
            <w:tcBorders>
              <w:left w:val="single" w:color="000000" w:sz="10" w:space="0"/>
            </w:tcBorders>
            <w:vAlign w:val="top"/>
          </w:tcPr>
          <w:p w14:paraId="6756363C">
            <w:pPr>
              <w:pStyle w:val="7"/>
            </w:pPr>
          </w:p>
        </w:tc>
        <w:tc>
          <w:tcPr>
            <w:tcW w:w="1477" w:type="dxa"/>
            <w:vAlign w:val="top"/>
          </w:tcPr>
          <w:p w14:paraId="49113507">
            <w:pPr>
              <w:pStyle w:val="7"/>
            </w:pPr>
          </w:p>
        </w:tc>
        <w:tc>
          <w:tcPr>
            <w:tcW w:w="3479" w:type="dxa"/>
            <w:gridSpan w:val="2"/>
            <w:vAlign w:val="top"/>
          </w:tcPr>
          <w:p w14:paraId="2A6F160B">
            <w:pPr>
              <w:spacing w:before="86" w:line="231" w:lineRule="auto"/>
              <w:ind w:left="23"/>
              <w:rPr>
                <w:rFonts w:ascii="宋体" w:hAnsi="宋体" w:eastAsia="宋体" w:cs="宋体"/>
                <w:sz w:val="17"/>
                <w:szCs w:val="17"/>
              </w:rPr>
            </w:pPr>
            <w:r>
              <w:rPr>
                <w:rFonts w:ascii="宋体" w:hAnsi="宋体" w:eastAsia="宋体" w:cs="宋体"/>
                <w:spacing w:val="7"/>
                <w:sz w:val="17"/>
                <w:szCs w:val="17"/>
              </w:rPr>
              <w:t>措施项目</w:t>
            </w:r>
          </w:p>
        </w:tc>
        <w:tc>
          <w:tcPr>
            <w:tcW w:w="730" w:type="dxa"/>
            <w:vAlign w:val="top"/>
          </w:tcPr>
          <w:p w14:paraId="79E7EC48">
            <w:pPr>
              <w:pStyle w:val="7"/>
            </w:pPr>
          </w:p>
        </w:tc>
        <w:tc>
          <w:tcPr>
            <w:tcW w:w="790" w:type="dxa"/>
            <w:vAlign w:val="top"/>
          </w:tcPr>
          <w:p w14:paraId="73B0090A">
            <w:pPr>
              <w:pStyle w:val="7"/>
            </w:pPr>
          </w:p>
        </w:tc>
        <w:tc>
          <w:tcPr>
            <w:tcW w:w="1032" w:type="dxa"/>
            <w:vAlign w:val="top"/>
          </w:tcPr>
          <w:p w14:paraId="4BA8FA81">
            <w:pPr>
              <w:pStyle w:val="7"/>
            </w:pPr>
          </w:p>
        </w:tc>
        <w:tc>
          <w:tcPr>
            <w:tcW w:w="1031" w:type="dxa"/>
            <w:vAlign w:val="top"/>
          </w:tcPr>
          <w:p w14:paraId="77642DE9">
            <w:pPr>
              <w:pStyle w:val="7"/>
            </w:pPr>
          </w:p>
        </w:tc>
        <w:tc>
          <w:tcPr>
            <w:tcW w:w="881" w:type="dxa"/>
            <w:tcBorders>
              <w:right w:val="single" w:color="000000" w:sz="10" w:space="0"/>
            </w:tcBorders>
            <w:vAlign w:val="top"/>
          </w:tcPr>
          <w:p w14:paraId="776FC59C">
            <w:pPr>
              <w:pStyle w:val="7"/>
            </w:pPr>
          </w:p>
        </w:tc>
      </w:tr>
      <w:tr w14:paraId="0C1F29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50" w:type="dxa"/>
            <w:tcBorders>
              <w:left w:val="single" w:color="000000" w:sz="10" w:space="0"/>
            </w:tcBorders>
            <w:vAlign w:val="top"/>
          </w:tcPr>
          <w:p w14:paraId="1611BB5C">
            <w:pPr>
              <w:pStyle w:val="7"/>
            </w:pPr>
          </w:p>
        </w:tc>
        <w:tc>
          <w:tcPr>
            <w:tcW w:w="1477" w:type="dxa"/>
            <w:vAlign w:val="top"/>
          </w:tcPr>
          <w:p w14:paraId="667322FC">
            <w:pPr>
              <w:pStyle w:val="7"/>
            </w:pPr>
          </w:p>
        </w:tc>
        <w:tc>
          <w:tcPr>
            <w:tcW w:w="3479" w:type="dxa"/>
            <w:gridSpan w:val="2"/>
            <w:vAlign w:val="top"/>
          </w:tcPr>
          <w:p w14:paraId="7544EF72">
            <w:pPr>
              <w:spacing w:before="87" w:line="230"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730" w:type="dxa"/>
            <w:vAlign w:val="top"/>
          </w:tcPr>
          <w:p w14:paraId="661938BF">
            <w:pPr>
              <w:pStyle w:val="7"/>
            </w:pPr>
          </w:p>
        </w:tc>
        <w:tc>
          <w:tcPr>
            <w:tcW w:w="790" w:type="dxa"/>
            <w:vAlign w:val="top"/>
          </w:tcPr>
          <w:p w14:paraId="23920DD0">
            <w:pPr>
              <w:pStyle w:val="7"/>
            </w:pPr>
          </w:p>
        </w:tc>
        <w:tc>
          <w:tcPr>
            <w:tcW w:w="1032" w:type="dxa"/>
            <w:vAlign w:val="top"/>
          </w:tcPr>
          <w:p w14:paraId="1FC62A4B">
            <w:pPr>
              <w:pStyle w:val="7"/>
            </w:pPr>
          </w:p>
        </w:tc>
        <w:tc>
          <w:tcPr>
            <w:tcW w:w="1031" w:type="dxa"/>
            <w:vAlign w:val="top"/>
          </w:tcPr>
          <w:p w14:paraId="23D98B04">
            <w:pPr>
              <w:pStyle w:val="7"/>
            </w:pPr>
          </w:p>
        </w:tc>
        <w:tc>
          <w:tcPr>
            <w:tcW w:w="881" w:type="dxa"/>
            <w:tcBorders>
              <w:right w:val="single" w:color="000000" w:sz="10" w:space="0"/>
            </w:tcBorders>
            <w:vAlign w:val="top"/>
          </w:tcPr>
          <w:p w14:paraId="1DFDD19A">
            <w:pPr>
              <w:pStyle w:val="7"/>
            </w:pPr>
          </w:p>
        </w:tc>
      </w:tr>
      <w:tr w14:paraId="411585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50" w:type="dxa"/>
            <w:tcBorders>
              <w:left w:val="single" w:color="000000" w:sz="10" w:space="0"/>
            </w:tcBorders>
            <w:vAlign w:val="top"/>
          </w:tcPr>
          <w:p w14:paraId="340F3248">
            <w:pPr>
              <w:pStyle w:val="7"/>
            </w:pPr>
          </w:p>
        </w:tc>
        <w:tc>
          <w:tcPr>
            <w:tcW w:w="1477" w:type="dxa"/>
            <w:vAlign w:val="top"/>
          </w:tcPr>
          <w:p w14:paraId="0C9AA86F">
            <w:pPr>
              <w:pStyle w:val="7"/>
            </w:pPr>
          </w:p>
        </w:tc>
        <w:tc>
          <w:tcPr>
            <w:tcW w:w="1597" w:type="dxa"/>
            <w:vAlign w:val="top"/>
          </w:tcPr>
          <w:p w14:paraId="2BCBF868">
            <w:pPr>
              <w:pStyle w:val="7"/>
            </w:pPr>
          </w:p>
        </w:tc>
        <w:tc>
          <w:tcPr>
            <w:tcW w:w="1882" w:type="dxa"/>
            <w:vAlign w:val="top"/>
          </w:tcPr>
          <w:p w14:paraId="3C70296E">
            <w:pPr>
              <w:pStyle w:val="7"/>
            </w:pPr>
          </w:p>
        </w:tc>
        <w:tc>
          <w:tcPr>
            <w:tcW w:w="730" w:type="dxa"/>
            <w:vAlign w:val="top"/>
          </w:tcPr>
          <w:p w14:paraId="4B7FA3BF">
            <w:pPr>
              <w:pStyle w:val="7"/>
            </w:pPr>
          </w:p>
        </w:tc>
        <w:tc>
          <w:tcPr>
            <w:tcW w:w="790" w:type="dxa"/>
            <w:vAlign w:val="top"/>
          </w:tcPr>
          <w:p w14:paraId="48C601D4">
            <w:pPr>
              <w:pStyle w:val="7"/>
            </w:pPr>
          </w:p>
        </w:tc>
        <w:tc>
          <w:tcPr>
            <w:tcW w:w="1032" w:type="dxa"/>
            <w:vAlign w:val="top"/>
          </w:tcPr>
          <w:p w14:paraId="28473FC2">
            <w:pPr>
              <w:pStyle w:val="7"/>
            </w:pPr>
          </w:p>
        </w:tc>
        <w:tc>
          <w:tcPr>
            <w:tcW w:w="1031" w:type="dxa"/>
            <w:vAlign w:val="top"/>
          </w:tcPr>
          <w:p w14:paraId="60F02BA4">
            <w:pPr>
              <w:pStyle w:val="7"/>
            </w:pPr>
          </w:p>
        </w:tc>
        <w:tc>
          <w:tcPr>
            <w:tcW w:w="881" w:type="dxa"/>
            <w:tcBorders>
              <w:right w:val="single" w:color="000000" w:sz="10" w:space="0"/>
            </w:tcBorders>
            <w:vAlign w:val="top"/>
          </w:tcPr>
          <w:p w14:paraId="12781A86">
            <w:pPr>
              <w:pStyle w:val="7"/>
            </w:pPr>
          </w:p>
        </w:tc>
      </w:tr>
      <w:tr w14:paraId="63797F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3" w:hRule="atLeast"/>
        </w:trPr>
        <w:tc>
          <w:tcPr>
            <w:tcW w:w="750" w:type="dxa"/>
            <w:tcBorders>
              <w:left w:val="single" w:color="000000" w:sz="10" w:space="0"/>
            </w:tcBorders>
            <w:vAlign w:val="top"/>
          </w:tcPr>
          <w:p w14:paraId="3A79B701">
            <w:pPr>
              <w:pStyle w:val="7"/>
            </w:pPr>
          </w:p>
        </w:tc>
        <w:tc>
          <w:tcPr>
            <w:tcW w:w="1477" w:type="dxa"/>
            <w:vAlign w:val="top"/>
          </w:tcPr>
          <w:p w14:paraId="4DB29F10">
            <w:pPr>
              <w:pStyle w:val="7"/>
            </w:pPr>
          </w:p>
        </w:tc>
        <w:tc>
          <w:tcPr>
            <w:tcW w:w="1597" w:type="dxa"/>
            <w:vAlign w:val="top"/>
          </w:tcPr>
          <w:p w14:paraId="106744A4">
            <w:pPr>
              <w:pStyle w:val="7"/>
            </w:pPr>
          </w:p>
        </w:tc>
        <w:tc>
          <w:tcPr>
            <w:tcW w:w="1882" w:type="dxa"/>
            <w:vAlign w:val="top"/>
          </w:tcPr>
          <w:p w14:paraId="05769553">
            <w:pPr>
              <w:pStyle w:val="7"/>
            </w:pPr>
          </w:p>
        </w:tc>
        <w:tc>
          <w:tcPr>
            <w:tcW w:w="730" w:type="dxa"/>
            <w:vAlign w:val="top"/>
          </w:tcPr>
          <w:p w14:paraId="28E8A872">
            <w:pPr>
              <w:pStyle w:val="7"/>
            </w:pPr>
          </w:p>
        </w:tc>
        <w:tc>
          <w:tcPr>
            <w:tcW w:w="790" w:type="dxa"/>
            <w:vAlign w:val="top"/>
          </w:tcPr>
          <w:p w14:paraId="395A902B">
            <w:pPr>
              <w:pStyle w:val="7"/>
            </w:pPr>
          </w:p>
        </w:tc>
        <w:tc>
          <w:tcPr>
            <w:tcW w:w="1032" w:type="dxa"/>
            <w:vAlign w:val="top"/>
          </w:tcPr>
          <w:p w14:paraId="5498818D">
            <w:pPr>
              <w:pStyle w:val="7"/>
            </w:pPr>
          </w:p>
        </w:tc>
        <w:tc>
          <w:tcPr>
            <w:tcW w:w="1031" w:type="dxa"/>
            <w:vAlign w:val="top"/>
          </w:tcPr>
          <w:p w14:paraId="565B750D">
            <w:pPr>
              <w:pStyle w:val="7"/>
            </w:pPr>
          </w:p>
        </w:tc>
        <w:tc>
          <w:tcPr>
            <w:tcW w:w="881" w:type="dxa"/>
            <w:tcBorders>
              <w:right w:val="single" w:color="000000" w:sz="10" w:space="0"/>
            </w:tcBorders>
            <w:vAlign w:val="top"/>
          </w:tcPr>
          <w:p w14:paraId="32DCDDE1">
            <w:pPr>
              <w:pStyle w:val="7"/>
            </w:pPr>
          </w:p>
        </w:tc>
      </w:tr>
      <w:tr w14:paraId="5D2BA2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50" w:type="dxa"/>
            <w:tcBorders>
              <w:left w:val="single" w:color="000000" w:sz="10" w:space="0"/>
            </w:tcBorders>
            <w:vAlign w:val="top"/>
          </w:tcPr>
          <w:p w14:paraId="42BDDECE">
            <w:pPr>
              <w:pStyle w:val="7"/>
            </w:pPr>
          </w:p>
        </w:tc>
        <w:tc>
          <w:tcPr>
            <w:tcW w:w="1477" w:type="dxa"/>
            <w:vAlign w:val="top"/>
          </w:tcPr>
          <w:p w14:paraId="47BFE31A">
            <w:pPr>
              <w:pStyle w:val="7"/>
            </w:pPr>
          </w:p>
        </w:tc>
        <w:tc>
          <w:tcPr>
            <w:tcW w:w="1597" w:type="dxa"/>
            <w:vAlign w:val="top"/>
          </w:tcPr>
          <w:p w14:paraId="527966A1">
            <w:pPr>
              <w:pStyle w:val="7"/>
            </w:pPr>
          </w:p>
        </w:tc>
        <w:tc>
          <w:tcPr>
            <w:tcW w:w="1882" w:type="dxa"/>
            <w:vAlign w:val="top"/>
          </w:tcPr>
          <w:p w14:paraId="06D8C655">
            <w:pPr>
              <w:pStyle w:val="7"/>
            </w:pPr>
          </w:p>
        </w:tc>
        <w:tc>
          <w:tcPr>
            <w:tcW w:w="730" w:type="dxa"/>
            <w:vAlign w:val="top"/>
          </w:tcPr>
          <w:p w14:paraId="79DEA9BE">
            <w:pPr>
              <w:pStyle w:val="7"/>
            </w:pPr>
          </w:p>
        </w:tc>
        <w:tc>
          <w:tcPr>
            <w:tcW w:w="790" w:type="dxa"/>
            <w:vAlign w:val="top"/>
          </w:tcPr>
          <w:p w14:paraId="3615A3A2">
            <w:pPr>
              <w:pStyle w:val="7"/>
            </w:pPr>
          </w:p>
        </w:tc>
        <w:tc>
          <w:tcPr>
            <w:tcW w:w="1032" w:type="dxa"/>
            <w:vAlign w:val="top"/>
          </w:tcPr>
          <w:p w14:paraId="29048130">
            <w:pPr>
              <w:pStyle w:val="7"/>
            </w:pPr>
          </w:p>
        </w:tc>
        <w:tc>
          <w:tcPr>
            <w:tcW w:w="1031" w:type="dxa"/>
            <w:vAlign w:val="top"/>
          </w:tcPr>
          <w:p w14:paraId="5B4941BC">
            <w:pPr>
              <w:pStyle w:val="7"/>
            </w:pPr>
          </w:p>
        </w:tc>
        <w:tc>
          <w:tcPr>
            <w:tcW w:w="881" w:type="dxa"/>
            <w:tcBorders>
              <w:right w:val="single" w:color="000000" w:sz="10" w:space="0"/>
            </w:tcBorders>
            <w:vAlign w:val="top"/>
          </w:tcPr>
          <w:p w14:paraId="5BFE5ADA">
            <w:pPr>
              <w:pStyle w:val="7"/>
            </w:pPr>
          </w:p>
        </w:tc>
      </w:tr>
      <w:tr w14:paraId="69E497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50" w:type="dxa"/>
            <w:tcBorders>
              <w:left w:val="single" w:color="000000" w:sz="10" w:space="0"/>
            </w:tcBorders>
            <w:vAlign w:val="top"/>
          </w:tcPr>
          <w:p w14:paraId="4E0B8B9C">
            <w:pPr>
              <w:pStyle w:val="7"/>
            </w:pPr>
          </w:p>
        </w:tc>
        <w:tc>
          <w:tcPr>
            <w:tcW w:w="1477" w:type="dxa"/>
            <w:vAlign w:val="top"/>
          </w:tcPr>
          <w:p w14:paraId="2E831992">
            <w:pPr>
              <w:pStyle w:val="7"/>
            </w:pPr>
          </w:p>
        </w:tc>
        <w:tc>
          <w:tcPr>
            <w:tcW w:w="1597" w:type="dxa"/>
            <w:vAlign w:val="top"/>
          </w:tcPr>
          <w:p w14:paraId="3C81E3EB">
            <w:pPr>
              <w:pStyle w:val="7"/>
            </w:pPr>
          </w:p>
        </w:tc>
        <w:tc>
          <w:tcPr>
            <w:tcW w:w="1882" w:type="dxa"/>
            <w:vAlign w:val="top"/>
          </w:tcPr>
          <w:p w14:paraId="7AF56A8B">
            <w:pPr>
              <w:pStyle w:val="7"/>
            </w:pPr>
          </w:p>
        </w:tc>
        <w:tc>
          <w:tcPr>
            <w:tcW w:w="730" w:type="dxa"/>
            <w:vAlign w:val="top"/>
          </w:tcPr>
          <w:p w14:paraId="5C54ABEF">
            <w:pPr>
              <w:pStyle w:val="7"/>
            </w:pPr>
          </w:p>
        </w:tc>
        <w:tc>
          <w:tcPr>
            <w:tcW w:w="790" w:type="dxa"/>
            <w:vAlign w:val="top"/>
          </w:tcPr>
          <w:p w14:paraId="4F54CC2D">
            <w:pPr>
              <w:pStyle w:val="7"/>
            </w:pPr>
          </w:p>
        </w:tc>
        <w:tc>
          <w:tcPr>
            <w:tcW w:w="1032" w:type="dxa"/>
            <w:vAlign w:val="top"/>
          </w:tcPr>
          <w:p w14:paraId="1BA89AF9">
            <w:pPr>
              <w:pStyle w:val="7"/>
            </w:pPr>
          </w:p>
        </w:tc>
        <w:tc>
          <w:tcPr>
            <w:tcW w:w="1031" w:type="dxa"/>
            <w:vAlign w:val="top"/>
          </w:tcPr>
          <w:p w14:paraId="7D31075C">
            <w:pPr>
              <w:pStyle w:val="7"/>
            </w:pPr>
          </w:p>
        </w:tc>
        <w:tc>
          <w:tcPr>
            <w:tcW w:w="881" w:type="dxa"/>
            <w:tcBorders>
              <w:right w:val="single" w:color="000000" w:sz="10" w:space="0"/>
            </w:tcBorders>
            <w:vAlign w:val="top"/>
          </w:tcPr>
          <w:p w14:paraId="47F6AEB9">
            <w:pPr>
              <w:pStyle w:val="7"/>
            </w:pPr>
          </w:p>
        </w:tc>
      </w:tr>
      <w:tr w14:paraId="40E15F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50" w:type="dxa"/>
            <w:tcBorders>
              <w:left w:val="single" w:color="000000" w:sz="10" w:space="0"/>
            </w:tcBorders>
            <w:vAlign w:val="top"/>
          </w:tcPr>
          <w:p w14:paraId="113EB7B2">
            <w:pPr>
              <w:pStyle w:val="7"/>
            </w:pPr>
          </w:p>
        </w:tc>
        <w:tc>
          <w:tcPr>
            <w:tcW w:w="1477" w:type="dxa"/>
            <w:vAlign w:val="top"/>
          </w:tcPr>
          <w:p w14:paraId="1B3EE8B0">
            <w:pPr>
              <w:pStyle w:val="7"/>
            </w:pPr>
          </w:p>
        </w:tc>
        <w:tc>
          <w:tcPr>
            <w:tcW w:w="1597" w:type="dxa"/>
            <w:vAlign w:val="top"/>
          </w:tcPr>
          <w:p w14:paraId="789A0756">
            <w:pPr>
              <w:pStyle w:val="7"/>
            </w:pPr>
          </w:p>
        </w:tc>
        <w:tc>
          <w:tcPr>
            <w:tcW w:w="1882" w:type="dxa"/>
            <w:vAlign w:val="top"/>
          </w:tcPr>
          <w:p w14:paraId="002D72FA">
            <w:pPr>
              <w:pStyle w:val="7"/>
            </w:pPr>
          </w:p>
        </w:tc>
        <w:tc>
          <w:tcPr>
            <w:tcW w:w="730" w:type="dxa"/>
            <w:vAlign w:val="top"/>
          </w:tcPr>
          <w:p w14:paraId="5D43D137">
            <w:pPr>
              <w:pStyle w:val="7"/>
            </w:pPr>
          </w:p>
        </w:tc>
        <w:tc>
          <w:tcPr>
            <w:tcW w:w="790" w:type="dxa"/>
            <w:vAlign w:val="top"/>
          </w:tcPr>
          <w:p w14:paraId="489DDA00">
            <w:pPr>
              <w:pStyle w:val="7"/>
            </w:pPr>
          </w:p>
        </w:tc>
        <w:tc>
          <w:tcPr>
            <w:tcW w:w="1032" w:type="dxa"/>
            <w:vAlign w:val="top"/>
          </w:tcPr>
          <w:p w14:paraId="122164A6">
            <w:pPr>
              <w:pStyle w:val="7"/>
            </w:pPr>
          </w:p>
        </w:tc>
        <w:tc>
          <w:tcPr>
            <w:tcW w:w="1031" w:type="dxa"/>
            <w:vAlign w:val="top"/>
          </w:tcPr>
          <w:p w14:paraId="64EC5572">
            <w:pPr>
              <w:pStyle w:val="7"/>
            </w:pPr>
          </w:p>
        </w:tc>
        <w:tc>
          <w:tcPr>
            <w:tcW w:w="881" w:type="dxa"/>
            <w:tcBorders>
              <w:right w:val="single" w:color="000000" w:sz="10" w:space="0"/>
            </w:tcBorders>
            <w:vAlign w:val="top"/>
          </w:tcPr>
          <w:p w14:paraId="04139641">
            <w:pPr>
              <w:pStyle w:val="7"/>
            </w:pPr>
          </w:p>
        </w:tc>
      </w:tr>
      <w:tr w14:paraId="54727D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50" w:type="dxa"/>
            <w:tcBorders>
              <w:left w:val="single" w:color="000000" w:sz="10" w:space="0"/>
            </w:tcBorders>
            <w:vAlign w:val="top"/>
          </w:tcPr>
          <w:p w14:paraId="754B92FE">
            <w:pPr>
              <w:pStyle w:val="7"/>
            </w:pPr>
          </w:p>
        </w:tc>
        <w:tc>
          <w:tcPr>
            <w:tcW w:w="1477" w:type="dxa"/>
            <w:vAlign w:val="top"/>
          </w:tcPr>
          <w:p w14:paraId="7B542ABF">
            <w:pPr>
              <w:pStyle w:val="7"/>
            </w:pPr>
          </w:p>
        </w:tc>
        <w:tc>
          <w:tcPr>
            <w:tcW w:w="1597" w:type="dxa"/>
            <w:vAlign w:val="top"/>
          </w:tcPr>
          <w:p w14:paraId="5CD3D65E">
            <w:pPr>
              <w:pStyle w:val="7"/>
            </w:pPr>
          </w:p>
        </w:tc>
        <w:tc>
          <w:tcPr>
            <w:tcW w:w="1882" w:type="dxa"/>
            <w:vAlign w:val="top"/>
          </w:tcPr>
          <w:p w14:paraId="44596DF0">
            <w:pPr>
              <w:pStyle w:val="7"/>
            </w:pPr>
          </w:p>
        </w:tc>
        <w:tc>
          <w:tcPr>
            <w:tcW w:w="730" w:type="dxa"/>
            <w:vAlign w:val="top"/>
          </w:tcPr>
          <w:p w14:paraId="47DED245">
            <w:pPr>
              <w:pStyle w:val="7"/>
            </w:pPr>
          </w:p>
        </w:tc>
        <w:tc>
          <w:tcPr>
            <w:tcW w:w="790" w:type="dxa"/>
            <w:vAlign w:val="top"/>
          </w:tcPr>
          <w:p w14:paraId="7DE08331">
            <w:pPr>
              <w:pStyle w:val="7"/>
            </w:pPr>
          </w:p>
        </w:tc>
        <w:tc>
          <w:tcPr>
            <w:tcW w:w="1032" w:type="dxa"/>
            <w:vAlign w:val="top"/>
          </w:tcPr>
          <w:p w14:paraId="6F0297A1">
            <w:pPr>
              <w:pStyle w:val="7"/>
            </w:pPr>
          </w:p>
        </w:tc>
        <w:tc>
          <w:tcPr>
            <w:tcW w:w="1031" w:type="dxa"/>
            <w:vAlign w:val="top"/>
          </w:tcPr>
          <w:p w14:paraId="1648283C">
            <w:pPr>
              <w:pStyle w:val="7"/>
            </w:pPr>
          </w:p>
        </w:tc>
        <w:tc>
          <w:tcPr>
            <w:tcW w:w="881" w:type="dxa"/>
            <w:tcBorders>
              <w:right w:val="single" w:color="000000" w:sz="10" w:space="0"/>
            </w:tcBorders>
            <w:vAlign w:val="top"/>
          </w:tcPr>
          <w:p w14:paraId="4861D3C4">
            <w:pPr>
              <w:pStyle w:val="7"/>
            </w:pPr>
          </w:p>
        </w:tc>
      </w:tr>
      <w:tr w14:paraId="3E8E94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50" w:type="dxa"/>
            <w:tcBorders>
              <w:left w:val="single" w:color="000000" w:sz="10" w:space="0"/>
            </w:tcBorders>
            <w:vAlign w:val="top"/>
          </w:tcPr>
          <w:p w14:paraId="7E2D5085">
            <w:pPr>
              <w:pStyle w:val="7"/>
            </w:pPr>
          </w:p>
        </w:tc>
        <w:tc>
          <w:tcPr>
            <w:tcW w:w="1477" w:type="dxa"/>
            <w:vAlign w:val="top"/>
          </w:tcPr>
          <w:p w14:paraId="5CEBEDA2">
            <w:pPr>
              <w:pStyle w:val="7"/>
            </w:pPr>
          </w:p>
        </w:tc>
        <w:tc>
          <w:tcPr>
            <w:tcW w:w="1597" w:type="dxa"/>
            <w:vAlign w:val="top"/>
          </w:tcPr>
          <w:p w14:paraId="447EB578">
            <w:pPr>
              <w:pStyle w:val="7"/>
            </w:pPr>
          </w:p>
        </w:tc>
        <w:tc>
          <w:tcPr>
            <w:tcW w:w="1882" w:type="dxa"/>
            <w:vAlign w:val="top"/>
          </w:tcPr>
          <w:p w14:paraId="21EF949E">
            <w:pPr>
              <w:pStyle w:val="7"/>
            </w:pPr>
          </w:p>
        </w:tc>
        <w:tc>
          <w:tcPr>
            <w:tcW w:w="730" w:type="dxa"/>
            <w:vAlign w:val="top"/>
          </w:tcPr>
          <w:p w14:paraId="78C6A06E">
            <w:pPr>
              <w:pStyle w:val="7"/>
            </w:pPr>
          </w:p>
        </w:tc>
        <w:tc>
          <w:tcPr>
            <w:tcW w:w="790" w:type="dxa"/>
            <w:vAlign w:val="top"/>
          </w:tcPr>
          <w:p w14:paraId="7546EFB6">
            <w:pPr>
              <w:pStyle w:val="7"/>
            </w:pPr>
          </w:p>
        </w:tc>
        <w:tc>
          <w:tcPr>
            <w:tcW w:w="1032" w:type="dxa"/>
            <w:vAlign w:val="top"/>
          </w:tcPr>
          <w:p w14:paraId="16D5F7AC">
            <w:pPr>
              <w:pStyle w:val="7"/>
            </w:pPr>
          </w:p>
        </w:tc>
        <w:tc>
          <w:tcPr>
            <w:tcW w:w="1031" w:type="dxa"/>
            <w:vAlign w:val="top"/>
          </w:tcPr>
          <w:p w14:paraId="6BBAB2F6">
            <w:pPr>
              <w:pStyle w:val="7"/>
            </w:pPr>
          </w:p>
        </w:tc>
        <w:tc>
          <w:tcPr>
            <w:tcW w:w="881" w:type="dxa"/>
            <w:tcBorders>
              <w:right w:val="single" w:color="000000" w:sz="10" w:space="0"/>
            </w:tcBorders>
            <w:vAlign w:val="top"/>
          </w:tcPr>
          <w:p w14:paraId="1FBA7CB7">
            <w:pPr>
              <w:pStyle w:val="7"/>
            </w:pPr>
          </w:p>
        </w:tc>
      </w:tr>
      <w:tr w14:paraId="26133F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50" w:type="dxa"/>
            <w:tcBorders>
              <w:left w:val="single" w:color="000000" w:sz="10" w:space="0"/>
            </w:tcBorders>
            <w:vAlign w:val="top"/>
          </w:tcPr>
          <w:p w14:paraId="095065E5">
            <w:pPr>
              <w:pStyle w:val="7"/>
            </w:pPr>
          </w:p>
        </w:tc>
        <w:tc>
          <w:tcPr>
            <w:tcW w:w="1477" w:type="dxa"/>
            <w:vAlign w:val="top"/>
          </w:tcPr>
          <w:p w14:paraId="699687BD">
            <w:pPr>
              <w:pStyle w:val="7"/>
            </w:pPr>
          </w:p>
        </w:tc>
        <w:tc>
          <w:tcPr>
            <w:tcW w:w="1597" w:type="dxa"/>
            <w:vAlign w:val="top"/>
          </w:tcPr>
          <w:p w14:paraId="6561022E">
            <w:pPr>
              <w:pStyle w:val="7"/>
            </w:pPr>
          </w:p>
        </w:tc>
        <w:tc>
          <w:tcPr>
            <w:tcW w:w="1882" w:type="dxa"/>
            <w:vAlign w:val="top"/>
          </w:tcPr>
          <w:p w14:paraId="18795DC5">
            <w:pPr>
              <w:pStyle w:val="7"/>
            </w:pPr>
          </w:p>
        </w:tc>
        <w:tc>
          <w:tcPr>
            <w:tcW w:w="730" w:type="dxa"/>
            <w:vAlign w:val="top"/>
          </w:tcPr>
          <w:p w14:paraId="544CF495">
            <w:pPr>
              <w:pStyle w:val="7"/>
            </w:pPr>
          </w:p>
        </w:tc>
        <w:tc>
          <w:tcPr>
            <w:tcW w:w="790" w:type="dxa"/>
            <w:vAlign w:val="top"/>
          </w:tcPr>
          <w:p w14:paraId="5666265B">
            <w:pPr>
              <w:pStyle w:val="7"/>
            </w:pPr>
          </w:p>
        </w:tc>
        <w:tc>
          <w:tcPr>
            <w:tcW w:w="1032" w:type="dxa"/>
            <w:vAlign w:val="top"/>
          </w:tcPr>
          <w:p w14:paraId="6D81B1E5">
            <w:pPr>
              <w:pStyle w:val="7"/>
            </w:pPr>
          </w:p>
        </w:tc>
        <w:tc>
          <w:tcPr>
            <w:tcW w:w="1031" w:type="dxa"/>
            <w:vAlign w:val="top"/>
          </w:tcPr>
          <w:p w14:paraId="5E76D03F">
            <w:pPr>
              <w:pStyle w:val="7"/>
            </w:pPr>
          </w:p>
        </w:tc>
        <w:tc>
          <w:tcPr>
            <w:tcW w:w="881" w:type="dxa"/>
            <w:tcBorders>
              <w:right w:val="single" w:color="000000" w:sz="10" w:space="0"/>
            </w:tcBorders>
            <w:vAlign w:val="top"/>
          </w:tcPr>
          <w:p w14:paraId="5116132A">
            <w:pPr>
              <w:pStyle w:val="7"/>
            </w:pPr>
          </w:p>
        </w:tc>
      </w:tr>
      <w:tr w14:paraId="72EA49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50" w:type="dxa"/>
            <w:tcBorders>
              <w:left w:val="single" w:color="000000" w:sz="10" w:space="0"/>
            </w:tcBorders>
            <w:vAlign w:val="top"/>
          </w:tcPr>
          <w:p w14:paraId="1335A3E6">
            <w:pPr>
              <w:pStyle w:val="7"/>
            </w:pPr>
          </w:p>
        </w:tc>
        <w:tc>
          <w:tcPr>
            <w:tcW w:w="1477" w:type="dxa"/>
            <w:vAlign w:val="top"/>
          </w:tcPr>
          <w:p w14:paraId="7678DE0C">
            <w:pPr>
              <w:pStyle w:val="7"/>
            </w:pPr>
          </w:p>
        </w:tc>
        <w:tc>
          <w:tcPr>
            <w:tcW w:w="1597" w:type="dxa"/>
            <w:vAlign w:val="top"/>
          </w:tcPr>
          <w:p w14:paraId="61579E84">
            <w:pPr>
              <w:pStyle w:val="7"/>
            </w:pPr>
          </w:p>
        </w:tc>
        <w:tc>
          <w:tcPr>
            <w:tcW w:w="1882" w:type="dxa"/>
            <w:vAlign w:val="top"/>
          </w:tcPr>
          <w:p w14:paraId="2FB8B2F9">
            <w:pPr>
              <w:pStyle w:val="7"/>
            </w:pPr>
          </w:p>
        </w:tc>
        <w:tc>
          <w:tcPr>
            <w:tcW w:w="730" w:type="dxa"/>
            <w:vAlign w:val="top"/>
          </w:tcPr>
          <w:p w14:paraId="34A6D8C9">
            <w:pPr>
              <w:pStyle w:val="7"/>
            </w:pPr>
          </w:p>
        </w:tc>
        <w:tc>
          <w:tcPr>
            <w:tcW w:w="790" w:type="dxa"/>
            <w:vAlign w:val="top"/>
          </w:tcPr>
          <w:p w14:paraId="2B0F9BFD">
            <w:pPr>
              <w:pStyle w:val="7"/>
            </w:pPr>
          </w:p>
        </w:tc>
        <w:tc>
          <w:tcPr>
            <w:tcW w:w="1032" w:type="dxa"/>
            <w:vAlign w:val="top"/>
          </w:tcPr>
          <w:p w14:paraId="49D8555C">
            <w:pPr>
              <w:pStyle w:val="7"/>
            </w:pPr>
          </w:p>
        </w:tc>
        <w:tc>
          <w:tcPr>
            <w:tcW w:w="1031" w:type="dxa"/>
            <w:vAlign w:val="top"/>
          </w:tcPr>
          <w:p w14:paraId="5844EC5D">
            <w:pPr>
              <w:pStyle w:val="7"/>
            </w:pPr>
          </w:p>
        </w:tc>
        <w:tc>
          <w:tcPr>
            <w:tcW w:w="881" w:type="dxa"/>
            <w:tcBorders>
              <w:right w:val="single" w:color="000000" w:sz="10" w:space="0"/>
            </w:tcBorders>
            <w:vAlign w:val="top"/>
          </w:tcPr>
          <w:p w14:paraId="76212277">
            <w:pPr>
              <w:pStyle w:val="7"/>
            </w:pPr>
          </w:p>
        </w:tc>
      </w:tr>
      <w:tr w14:paraId="60BE95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50" w:type="dxa"/>
            <w:tcBorders>
              <w:left w:val="single" w:color="000000" w:sz="10" w:space="0"/>
            </w:tcBorders>
            <w:vAlign w:val="top"/>
          </w:tcPr>
          <w:p w14:paraId="5F2BCB11">
            <w:pPr>
              <w:pStyle w:val="7"/>
            </w:pPr>
          </w:p>
        </w:tc>
        <w:tc>
          <w:tcPr>
            <w:tcW w:w="1477" w:type="dxa"/>
            <w:vAlign w:val="top"/>
          </w:tcPr>
          <w:p w14:paraId="386DC02A">
            <w:pPr>
              <w:pStyle w:val="7"/>
            </w:pPr>
          </w:p>
        </w:tc>
        <w:tc>
          <w:tcPr>
            <w:tcW w:w="1597" w:type="dxa"/>
            <w:vAlign w:val="top"/>
          </w:tcPr>
          <w:p w14:paraId="7BAB704C">
            <w:pPr>
              <w:pStyle w:val="7"/>
            </w:pPr>
          </w:p>
        </w:tc>
        <w:tc>
          <w:tcPr>
            <w:tcW w:w="1882" w:type="dxa"/>
            <w:vAlign w:val="top"/>
          </w:tcPr>
          <w:p w14:paraId="05D1507C">
            <w:pPr>
              <w:pStyle w:val="7"/>
            </w:pPr>
          </w:p>
        </w:tc>
        <w:tc>
          <w:tcPr>
            <w:tcW w:w="730" w:type="dxa"/>
            <w:vAlign w:val="top"/>
          </w:tcPr>
          <w:p w14:paraId="4D540D3A">
            <w:pPr>
              <w:pStyle w:val="7"/>
            </w:pPr>
          </w:p>
        </w:tc>
        <w:tc>
          <w:tcPr>
            <w:tcW w:w="790" w:type="dxa"/>
            <w:vAlign w:val="top"/>
          </w:tcPr>
          <w:p w14:paraId="2F3BB71C">
            <w:pPr>
              <w:pStyle w:val="7"/>
            </w:pPr>
          </w:p>
        </w:tc>
        <w:tc>
          <w:tcPr>
            <w:tcW w:w="1032" w:type="dxa"/>
            <w:vAlign w:val="top"/>
          </w:tcPr>
          <w:p w14:paraId="26EF7E73">
            <w:pPr>
              <w:pStyle w:val="7"/>
            </w:pPr>
          </w:p>
        </w:tc>
        <w:tc>
          <w:tcPr>
            <w:tcW w:w="1031" w:type="dxa"/>
            <w:vAlign w:val="top"/>
          </w:tcPr>
          <w:p w14:paraId="2A12F6E3">
            <w:pPr>
              <w:pStyle w:val="7"/>
            </w:pPr>
          </w:p>
        </w:tc>
        <w:tc>
          <w:tcPr>
            <w:tcW w:w="881" w:type="dxa"/>
            <w:tcBorders>
              <w:right w:val="single" w:color="000000" w:sz="10" w:space="0"/>
            </w:tcBorders>
            <w:vAlign w:val="top"/>
          </w:tcPr>
          <w:p w14:paraId="217187AA">
            <w:pPr>
              <w:pStyle w:val="7"/>
            </w:pPr>
          </w:p>
        </w:tc>
      </w:tr>
      <w:tr w14:paraId="56D304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8258" w:type="dxa"/>
            <w:gridSpan w:val="7"/>
            <w:tcBorders>
              <w:left w:val="single" w:color="000000" w:sz="10" w:space="0"/>
            </w:tcBorders>
            <w:vAlign w:val="top"/>
          </w:tcPr>
          <w:p w14:paraId="1B0B5932">
            <w:pPr>
              <w:spacing w:before="93" w:line="230" w:lineRule="auto"/>
              <w:ind w:left="3770"/>
              <w:rPr>
                <w:rFonts w:ascii="宋体" w:hAnsi="宋体" w:eastAsia="宋体" w:cs="宋体"/>
                <w:sz w:val="17"/>
                <w:szCs w:val="17"/>
              </w:rPr>
            </w:pPr>
            <w:r>
              <w:rPr>
                <w:rFonts w:ascii="宋体" w:hAnsi="宋体" w:eastAsia="宋体" w:cs="宋体"/>
                <w:spacing w:val="7"/>
                <w:sz w:val="17"/>
                <w:szCs w:val="17"/>
              </w:rPr>
              <w:t>本页小计</w:t>
            </w:r>
          </w:p>
        </w:tc>
        <w:tc>
          <w:tcPr>
            <w:tcW w:w="1031" w:type="dxa"/>
            <w:vAlign w:val="top"/>
          </w:tcPr>
          <w:p w14:paraId="505B8937">
            <w:pPr>
              <w:pStyle w:val="7"/>
            </w:pPr>
          </w:p>
        </w:tc>
        <w:tc>
          <w:tcPr>
            <w:tcW w:w="881" w:type="dxa"/>
            <w:tcBorders>
              <w:right w:val="single" w:color="000000" w:sz="10" w:space="0"/>
            </w:tcBorders>
            <w:vAlign w:val="top"/>
          </w:tcPr>
          <w:p w14:paraId="74124038">
            <w:pPr>
              <w:pStyle w:val="7"/>
            </w:pPr>
          </w:p>
        </w:tc>
      </w:tr>
      <w:tr w14:paraId="134BDA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8258" w:type="dxa"/>
            <w:gridSpan w:val="7"/>
            <w:tcBorders>
              <w:left w:val="single" w:color="000000" w:sz="10" w:space="0"/>
              <w:bottom w:val="single" w:color="000000" w:sz="8" w:space="0"/>
            </w:tcBorders>
            <w:vAlign w:val="top"/>
          </w:tcPr>
          <w:p w14:paraId="5450D65B">
            <w:pPr>
              <w:spacing w:before="89" w:line="232" w:lineRule="auto"/>
              <w:ind w:left="3950"/>
              <w:rPr>
                <w:rFonts w:ascii="宋体" w:hAnsi="宋体" w:eastAsia="宋体" w:cs="宋体"/>
                <w:sz w:val="17"/>
                <w:szCs w:val="17"/>
              </w:rPr>
            </w:pPr>
            <w:r>
              <w:rPr>
                <w:rFonts w:ascii="宋体" w:hAnsi="宋体" w:eastAsia="宋体" w:cs="宋体"/>
                <w:spacing w:val="5"/>
                <w:sz w:val="17"/>
                <w:szCs w:val="17"/>
              </w:rPr>
              <w:t>合计</w:t>
            </w:r>
          </w:p>
        </w:tc>
        <w:tc>
          <w:tcPr>
            <w:tcW w:w="1031" w:type="dxa"/>
            <w:tcBorders>
              <w:bottom w:val="single" w:color="000000" w:sz="8" w:space="0"/>
            </w:tcBorders>
            <w:vAlign w:val="top"/>
          </w:tcPr>
          <w:p w14:paraId="7DF63F00">
            <w:pPr>
              <w:pStyle w:val="7"/>
            </w:pPr>
          </w:p>
        </w:tc>
        <w:tc>
          <w:tcPr>
            <w:tcW w:w="881" w:type="dxa"/>
            <w:tcBorders>
              <w:bottom w:val="single" w:color="000000" w:sz="8" w:space="0"/>
              <w:right w:val="single" w:color="000000" w:sz="10" w:space="0"/>
            </w:tcBorders>
            <w:vAlign w:val="top"/>
          </w:tcPr>
          <w:p w14:paraId="17259D89">
            <w:pPr>
              <w:pStyle w:val="7"/>
            </w:pPr>
          </w:p>
        </w:tc>
      </w:tr>
    </w:tbl>
    <w:p w14:paraId="3AC93AD1">
      <w:pPr>
        <w:spacing w:line="280" w:lineRule="auto"/>
        <w:rPr>
          <w:rFonts w:ascii="Arial"/>
          <w:sz w:val="21"/>
        </w:rPr>
      </w:pPr>
    </w:p>
    <w:p w14:paraId="71F84AEC">
      <w:pPr>
        <w:spacing w:line="281" w:lineRule="auto"/>
        <w:rPr>
          <w:rFonts w:ascii="Arial"/>
          <w:sz w:val="21"/>
        </w:rPr>
      </w:pPr>
      <w:r>
        <w:drawing>
          <wp:anchor distT="0" distB="0" distL="0" distR="0" simplePos="0" relativeHeight="251777024" behindDoc="0" locked="0" layoutInCell="1" allowOverlap="1">
            <wp:simplePos x="0" y="0"/>
            <wp:positionH relativeFrom="column">
              <wp:posOffset>6449060</wp:posOffset>
            </wp:positionH>
            <wp:positionV relativeFrom="paragraph">
              <wp:posOffset>5080</wp:posOffset>
            </wp:positionV>
            <wp:extent cx="6350" cy="347345"/>
            <wp:effectExtent l="0" t="0" r="12700" b="14605"/>
            <wp:wrapNone/>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190"/>
                    <a:stretch>
                      <a:fillRect/>
                    </a:stretch>
                  </pic:blipFill>
                  <pic:spPr>
                    <a:xfrm>
                      <a:off x="0" y="0"/>
                      <a:ext cx="6350" cy="347238"/>
                    </a:xfrm>
                    <a:prstGeom prst="rect">
                      <a:avLst/>
                    </a:prstGeom>
                  </pic:spPr>
                </pic:pic>
              </a:graphicData>
            </a:graphic>
          </wp:anchor>
        </w:drawing>
      </w:r>
    </w:p>
    <w:p w14:paraId="22321DF4">
      <w:pPr>
        <w:pStyle w:val="3"/>
        <w:spacing w:before="55" w:line="220" w:lineRule="auto"/>
        <w:ind w:left="36"/>
        <w:rPr>
          <w:sz w:val="17"/>
          <w:szCs w:val="17"/>
        </w:rPr>
      </w:pPr>
      <w:r>
        <w:rPr>
          <w:spacing w:val="2"/>
          <w:sz w:val="17"/>
          <w:szCs w:val="17"/>
        </w:rPr>
        <w:t>注：为计取规费等的使用，可在表中增设其中：</w:t>
      </w:r>
      <w:r>
        <w:rPr>
          <w:spacing w:val="56"/>
          <w:sz w:val="17"/>
          <w:szCs w:val="17"/>
        </w:rPr>
        <w:t xml:space="preserve"> </w:t>
      </w:r>
      <w:r>
        <w:rPr>
          <w:spacing w:val="2"/>
          <w:sz w:val="17"/>
          <w:szCs w:val="17"/>
        </w:rPr>
        <w:t>“</w:t>
      </w:r>
      <w:r>
        <w:rPr>
          <w:spacing w:val="-49"/>
          <w:sz w:val="17"/>
          <w:szCs w:val="17"/>
        </w:rPr>
        <w:t xml:space="preserve"> </w:t>
      </w:r>
      <w:r>
        <w:rPr>
          <w:spacing w:val="2"/>
          <w:sz w:val="17"/>
          <w:szCs w:val="17"/>
        </w:rPr>
        <w:t>定额人工费</w:t>
      </w:r>
      <w:r>
        <w:rPr>
          <w:spacing w:val="-61"/>
          <w:sz w:val="17"/>
          <w:szCs w:val="17"/>
        </w:rPr>
        <w:t xml:space="preserve"> </w:t>
      </w:r>
      <w:r>
        <w:rPr>
          <w:spacing w:val="2"/>
          <w:sz w:val="17"/>
          <w:szCs w:val="17"/>
        </w:rPr>
        <w:t>”。</w:t>
      </w: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334"/>
        <w:gridCol w:w="75"/>
        <w:gridCol w:w="2754"/>
      </w:tblGrid>
      <w:tr w14:paraId="65E103A4">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79" w:hRule="atLeast"/>
        </w:trPr>
        <w:tc>
          <w:tcPr>
            <w:tcW w:w="7334" w:type="dxa"/>
            <w:tcBorders>
              <w:left w:val="nil"/>
              <w:bottom w:val="single" w:color="FFFFFF" w:sz="2" w:space="0"/>
            </w:tcBorders>
            <w:vAlign w:val="top"/>
          </w:tcPr>
          <w:p w14:paraId="6A979D5F">
            <w:pPr>
              <w:pStyle w:val="7"/>
            </w:pPr>
          </w:p>
        </w:tc>
        <w:tc>
          <w:tcPr>
            <w:tcW w:w="75" w:type="dxa"/>
            <w:tcBorders>
              <w:bottom w:val="single" w:color="FFFFFF" w:sz="2" w:space="0"/>
            </w:tcBorders>
            <w:vAlign w:val="top"/>
          </w:tcPr>
          <w:p w14:paraId="7014EA25">
            <w:pPr>
              <w:pStyle w:val="7"/>
            </w:pPr>
          </w:p>
        </w:tc>
        <w:tc>
          <w:tcPr>
            <w:tcW w:w="2754" w:type="dxa"/>
            <w:tcBorders>
              <w:bottom w:val="single" w:color="FFFFFF" w:sz="2" w:space="0"/>
              <w:right w:val="single" w:color="FFFFFF" w:sz="2" w:space="0"/>
            </w:tcBorders>
            <w:vAlign w:val="top"/>
          </w:tcPr>
          <w:p w14:paraId="4FAA7BF4">
            <w:pPr>
              <w:spacing w:before="102" w:line="232" w:lineRule="auto"/>
              <w:ind w:right="24"/>
              <w:jc w:val="right"/>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2E58E4CC">
      <w:pPr>
        <w:rPr>
          <w:rFonts w:ascii="Arial"/>
          <w:sz w:val="21"/>
        </w:rPr>
      </w:pPr>
    </w:p>
    <w:p w14:paraId="24154A93">
      <w:pPr>
        <w:rPr>
          <w:rFonts w:ascii="Arial" w:hAnsi="Arial" w:eastAsia="Arial" w:cs="Arial"/>
          <w:sz w:val="21"/>
          <w:szCs w:val="21"/>
        </w:rPr>
        <w:sectPr>
          <w:pgSz w:w="11960" w:h="16880"/>
          <w:pgMar w:top="735" w:right="911" w:bottom="400" w:left="853" w:header="0" w:footer="0" w:gutter="0"/>
          <w:cols w:space="720" w:num="1"/>
        </w:sectPr>
      </w:pPr>
    </w:p>
    <w:p w14:paraId="44C8DCA3">
      <w:pPr>
        <w:spacing w:line="307" w:lineRule="exact"/>
        <w:ind w:firstLine="7807"/>
      </w:pPr>
      <w:r>
        <w:drawing>
          <wp:anchor distT="0" distB="0" distL="0" distR="0" simplePos="0" relativeHeight="251778048" behindDoc="1" locked="0" layoutInCell="1" allowOverlap="1">
            <wp:simplePos x="0" y="0"/>
            <wp:positionH relativeFrom="column">
              <wp:posOffset>0</wp:posOffset>
            </wp:positionH>
            <wp:positionV relativeFrom="paragraph">
              <wp:posOffset>185420</wp:posOffset>
            </wp:positionV>
            <wp:extent cx="4966970" cy="9525"/>
            <wp:effectExtent l="0" t="0" r="0" b="0"/>
            <wp:wrapNone/>
            <wp:docPr id="79" name="IM 46"/>
            <wp:cNvGraphicFramePr/>
            <a:graphic xmlns:a="http://schemas.openxmlformats.org/drawingml/2006/main">
              <a:graphicData uri="http://schemas.openxmlformats.org/drawingml/2006/picture">
                <pic:pic xmlns:pic="http://schemas.openxmlformats.org/drawingml/2006/picture">
                  <pic:nvPicPr>
                    <pic:cNvPr id="79" name="IM 46"/>
                    <pic:cNvPicPr/>
                  </pic:nvPicPr>
                  <pic:blipFill>
                    <a:blip r:embed="rId191"/>
                    <a:stretch>
                      <a:fillRect/>
                    </a:stretch>
                  </pic:blipFill>
                  <pic:spPr>
                    <a:xfrm>
                      <a:off x="0" y="0"/>
                      <a:ext cx="4967264" cy="9509"/>
                    </a:xfrm>
                    <a:prstGeom prst="rect">
                      <a:avLst/>
                    </a:prstGeom>
                  </pic:spPr>
                </pic:pic>
              </a:graphicData>
            </a:graphic>
          </wp:anchor>
        </w:drawing>
      </w:r>
      <w:r>
        <w:drawing>
          <wp:anchor distT="0" distB="0" distL="0" distR="0" simplePos="0" relativeHeight="251779072" behindDoc="1" locked="0" layoutInCell="1" allowOverlap="1">
            <wp:simplePos x="0" y="0"/>
            <wp:positionH relativeFrom="column">
              <wp:posOffset>4957445</wp:posOffset>
            </wp:positionH>
            <wp:positionV relativeFrom="paragraph">
              <wp:posOffset>0</wp:posOffset>
            </wp:positionV>
            <wp:extent cx="9525" cy="194945"/>
            <wp:effectExtent l="0" t="0" r="9525" b="14605"/>
            <wp:wrapNone/>
            <wp:docPr id="80" name="IM 48"/>
            <wp:cNvGraphicFramePr/>
            <a:graphic xmlns:a="http://schemas.openxmlformats.org/drawingml/2006/main">
              <a:graphicData uri="http://schemas.openxmlformats.org/drawingml/2006/picture">
                <pic:pic xmlns:pic="http://schemas.openxmlformats.org/drawingml/2006/picture">
                  <pic:nvPicPr>
                    <pic:cNvPr id="80" name="IM 48"/>
                    <pic:cNvPicPr/>
                  </pic:nvPicPr>
                  <pic:blipFill>
                    <a:blip r:embed="rId192"/>
                    <a:stretch>
                      <a:fillRect/>
                    </a:stretch>
                  </pic:blipFill>
                  <pic:spPr>
                    <a:xfrm>
                      <a:off x="0" y="0"/>
                      <a:ext cx="9509" cy="195081"/>
                    </a:xfrm>
                    <a:prstGeom prst="rect">
                      <a:avLst/>
                    </a:prstGeom>
                  </pic:spPr>
                </pic:pic>
              </a:graphicData>
            </a:graphic>
          </wp:anchor>
        </w:drawing>
      </w:r>
      <w:r>
        <w:drawing>
          <wp:anchor distT="0" distB="0" distL="0" distR="0" simplePos="0" relativeHeight="251781120" behindDoc="0" locked="0" layoutInCell="1" allowOverlap="1">
            <wp:simplePos x="0" y="0"/>
            <wp:positionH relativeFrom="column">
              <wp:posOffset>6449060</wp:posOffset>
            </wp:positionH>
            <wp:positionV relativeFrom="paragraph">
              <wp:posOffset>185420</wp:posOffset>
            </wp:positionV>
            <wp:extent cx="6350" cy="389890"/>
            <wp:effectExtent l="0" t="0" r="12700" b="10160"/>
            <wp:wrapNone/>
            <wp:docPr id="81" name="IM 50"/>
            <wp:cNvGraphicFramePr/>
            <a:graphic xmlns:a="http://schemas.openxmlformats.org/drawingml/2006/main">
              <a:graphicData uri="http://schemas.openxmlformats.org/drawingml/2006/picture">
                <pic:pic xmlns:pic="http://schemas.openxmlformats.org/drawingml/2006/picture">
                  <pic:nvPicPr>
                    <pic:cNvPr id="81" name="IM 50"/>
                    <pic:cNvPicPr/>
                  </pic:nvPicPr>
                  <pic:blipFill>
                    <a:blip r:embed="rId193"/>
                    <a:stretch>
                      <a:fillRect/>
                    </a:stretch>
                  </pic:blipFill>
                  <pic:spPr>
                    <a:xfrm>
                      <a:off x="0" y="0"/>
                      <a:ext cx="6350" cy="390164"/>
                    </a:xfrm>
                    <a:prstGeom prst="rect">
                      <a:avLst/>
                    </a:prstGeom>
                  </pic:spPr>
                </pic:pic>
              </a:graphicData>
            </a:graphic>
          </wp:anchor>
        </w:drawing>
      </w:r>
      <w:r>
        <w:rPr>
          <w:position w:val="-6"/>
        </w:rPr>
        <w:drawing>
          <wp:inline distT="0" distB="0" distL="0" distR="0">
            <wp:extent cx="1497330" cy="194945"/>
            <wp:effectExtent l="0" t="0" r="7620" b="14605"/>
            <wp:docPr id="82" name="IM 52"/>
            <wp:cNvGraphicFramePr/>
            <a:graphic xmlns:a="http://schemas.openxmlformats.org/drawingml/2006/main">
              <a:graphicData uri="http://schemas.openxmlformats.org/drawingml/2006/picture">
                <pic:pic xmlns:pic="http://schemas.openxmlformats.org/drawingml/2006/picture">
                  <pic:nvPicPr>
                    <pic:cNvPr id="82" name="IM 52"/>
                    <pic:cNvPicPr/>
                  </pic:nvPicPr>
                  <pic:blipFill>
                    <a:blip r:embed="rId194"/>
                    <a:stretch>
                      <a:fillRect/>
                    </a:stretch>
                  </pic:blipFill>
                  <pic:spPr>
                    <a:xfrm>
                      <a:off x="0" y="0"/>
                      <a:ext cx="1497390" cy="195081"/>
                    </a:xfrm>
                    <a:prstGeom prst="rect">
                      <a:avLst/>
                    </a:prstGeom>
                  </pic:spPr>
                </pic:pic>
              </a:graphicData>
            </a:graphic>
          </wp:inline>
        </w:drawing>
      </w:r>
    </w:p>
    <w:p w14:paraId="2140E579">
      <w:pPr>
        <w:pStyle w:val="3"/>
        <w:spacing w:before="81" w:line="223" w:lineRule="auto"/>
        <w:ind w:left="2586"/>
        <w:outlineLvl w:val="0"/>
        <w:rPr>
          <w:sz w:val="39"/>
          <w:szCs w:val="39"/>
        </w:rPr>
      </w:pPr>
      <w:r>
        <w:rPr>
          <w:spacing w:val="25"/>
          <w:sz w:val="39"/>
          <w:szCs w:val="39"/>
        </w:rPr>
        <w:t>总价措施项目清单与计价表</w:t>
      </w:r>
    </w:p>
    <w:p w14:paraId="74D25A33">
      <w:pPr>
        <w:spacing w:line="31" w:lineRule="exact"/>
      </w:pP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862"/>
        <w:gridCol w:w="3951"/>
        <w:gridCol w:w="2350"/>
      </w:tblGrid>
      <w:tr w14:paraId="2934BEE6">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5" w:hRule="atLeast"/>
        </w:trPr>
        <w:tc>
          <w:tcPr>
            <w:tcW w:w="3862" w:type="dxa"/>
            <w:tcBorders>
              <w:left w:val="nil"/>
              <w:bottom w:val="single" w:color="FFFFFF" w:sz="2" w:space="0"/>
            </w:tcBorders>
            <w:vAlign w:val="top"/>
          </w:tcPr>
          <w:p w14:paraId="4CA51421">
            <w:pPr>
              <w:spacing w:before="281" w:line="230" w:lineRule="auto"/>
              <w:ind w:left="39"/>
              <w:rPr>
                <w:rFonts w:ascii="宋体" w:hAnsi="宋体" w:eastAsia="宋体" w:cs="宋体"/>
                <w:sz w:val="17"/>
                <w:szCs w:val="17"/>
              </w:rPr>
            </w:pPr>
            <w:r>
              <w:rPr>
                <w:rFonts w:ascii="宋体" w:hAnsi="宋体" w:eastAsia="宋体" w:cs="宋体"/>
                <w:spacing w:val="8"/>
                <w:sz w:val="17"/>
                <w:szCs w:val="17"/>
              </w:rPr>
              <w:t>工程名称：艾力西湖7村-管网工程</w:t>
            </w:r>
          </w:p>
        </w:tc>
        <w:tc>
          <w:tcPr>
            <w:tcW w:w="3951" w:type="dxa"/>
            <w:tcBorders>
              <w:bottom w:val="single" w:color="FFFFFF" w:sz="2" w:space="0"/>
            </w:tcBorders>
            <w:vAlign w:val="top"/>
          </w:tcPr>
          <w:p w14:paraId="525C51E4">
            <w:pPr>
              <w:spacing w:before="191" w:line="213" w:lineRule="auto"/>
              <w:ind w:left="34" w:right="60" w:hanging="1"/>
              <w:rPr>
                <w:rFonts w:ascii="宋体" w:hAnsi="宋体" w:eastAsia="宋体" w:cs="宋体"/>
                <w:sz w:val="17"/>
                <w:szCs w:val="17"/>
              </w:rPr>
            </w:pPr>
            <w:r>
              <w:rPr>
                <w:rFonts w:ascii="宋体" w:hAnsi="宋体" w:eastAsia="宋体" w:cs="宋体"/>
                <w:spacing w:val="8"/>
                <w:sz w:val="17"/>
                <w:szCs w:val="17"/>
              </w:rPr>
              <w:t>标段：莎车县艾力西湖镇墩艾日克（7）村生活污</w:t>
            </w:r>
            <w:r>
              <w:rPr>
                <w:rFonts w:ascii="宋体" w:hAnsi="宋体" w:eastAsia="宋体" w:cs="宋体"/>
                <w:spacing w:val="14"/>
                <w:sz w:val="17"/>
                <w:szCs w:val="17"/>
              </w:rPr>
              <w:t xml:space="preserve"> </w:t>
            </w:r>
            <w:r>
              <w:rPr>
                <w:rFonts w:ascii="宋体" w:hAnsi="宋体" w:eastAsia="宋体" w:cs="宋体"/>
                <w:spacing w:val="8"/>
                <w:sz w:val="17"/>
                <w:szCs w:val="17"/>
              </w:rPr>
              <w:t>水处理设施2025年中央财政以工代赈项目</w:t>
            </w:r>
          </w:p>
        </w:tc>
        <w:tc>
          <w:tcPr>
            <w:tcW w:w="2350" w:type="dxa"/>
            <w:tcBorders>
              <w:bottom w:val="single" w:color="FFFFFF" w:sz="2" w:space="0"/>
              <w:right w:val="single" w:color="FFFFFF" w:sz="2" w:space="0"/>
            </w:tcBorders>
            <w:vAlign w:val="top"/>
          </w:tcPr>
          <w:p w14:paraId="56F7AB36">
            <w:pPr>
              <w:spacing w:before="282" w:line="230" w:lineRule="auto"/>
              <w:ind w:right="22"/>
              <w:jc w:val="right"/>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5"/>
                <w:sz w:val="17"/>
                <w:szCs w:val="17"/>
              </w:rPr>
              <w:t xml:space="preserve">  </w:t>
            </w:r>
            <w:r>
              <w:rPr>
                <w:rFonts w:ascii="宋体" w:hAnsi="宋体" w:eastAsia="宋体" w:cs="宋体"/>
                <w:spacing w:val="-3"/>
                <w:sz w:val="17"/>
                <w:szCs w:val="17"/>
              </w:rPr>
              <w:t>1</w:t>
            </w:r>
            <w:r>
              <w:rPr>
                <w:rFonts w:ascii="宋体" w:hAnsi="宋体" w:eastAsia="宋体" w:cs="宋体"/>
                <w:spacing w:val="11"/>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9"/>
                <w:sz w:val="17"/>
                <w:szCs w:val="17"/>
              </w:rPr>
              <w:t xml:space="preserve">  </w:t>
            </w:r>
            <w:r>
              <w:rPr>
                <w:rFonts w:ascii="宋体" w:hAnsi="宋体" w:eastAsia="宋体" w:cs="宋体"/>
                <w:spacing w:val="-3"/>
                <w:sz w:val="17"/>
                <w:szCs w:val="17"/>
              </w:rPr>
              <w:t>2</w:t>
            </w:r>
            <w:r>
              <w:rPr>
                <w:rFonts w:ascii="宋体" w:hAnsi="宋体" w:eastAsia="宋体" w:cs="宋体"/>
                <w:spacing w:val="11"/>
                <w:sz w:val="17"/>
                <w:szCs w:val="17"/>
              </w:rPr>
              <w:t xml:space="preserve">  </w:t>
            </w:r>
            <w:r>
              <w:rPr>
                <w:rFonts w:ascii="宋体" w:hAnsi="宋体" w:eastAsia="宋体" w:cs="宋体"/>
                <w:spacing w:val="-3"/>
                <w:sz w:val="17"/>
                <w:szCs w:val="17"/>
              </w:rPr>
              <w:t>页</w:t>
            </w:r>
          </w:p>
        </w:tc>
      </w:tr>
    </w:tbl>
    <w:p w14:paraId="1160F0E8">
      <w:pPr>
        <w:spacing w:line="21"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8"/>
        <w:gridCol w:w="1345"/>
        <w:gridCol w:w="1928"/>
        <w:gridCol w:w="1868"/>
        <w:gridCol w:w="746"/>
        <w:gridCol w:w="975"/>
        <w:gridCol w:w="29"/>
        <w:gridCol w:w="713"/>
        <w:gridCol w:w="851"/>
        <w:gridCol w:w="847"/>
      </w:tblGrid>
      <w:tr w14:paraId="65444E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868" w:type="dxa"/>
            <w:tcBorders>
              <w:top w:val="single" w:color="000000" w:sz="10" w:space="0"/>
              <w:left w:val="single" w:color="000000" w:sz="10" w:space="0"/>
            </w:tcBorders>
            <w:vAlign w:val="top"/>
          </w:tcPr>
          <w:p w14:paraId="59B13573">
            <w:pPr>
              <w:spacing w:before="169" w:line="232" w:lineRule="auto"/>
              <w:ind w:left="250"/>
              <w:rPr>
                <w:rFonts w:ascii="宋体" w:hAnsi="宋体" w:eastAsia="宋体" w:cs="宋体"/>
                <w:sz w:val="17"/>
                <w:szCs w:val="17"/>
              </w:rPr>
            </w:pPr>
            <w:r>
              <w:rPr>
                <w:rFonts w:ascii="宋体" w:hAnsi="宋体" w:eastAsia="宋体" w:cs="宋体"/>
                <w:spacing w:val="6"/>
                <w:sz w:val="17"/>
                <w:szCs w:val="17"/>
              </w:rPr>
              <w:t>序号</w:t>
            </w:r>
          </w:p>
        </w:tc>
        <w:tc>
          <w:tcPr>
            <w:tcW w:w="1345" w:type="dxa"/>
            <w:tcBorders>
              <w:top w:val="single" w:color="000000" w:sz="10" w:space="0"/>
            </w:tcBorders>
            <w:vAlign w:val="top"/>
          </w:tcPr>
          <w:p w14:paraId="2402E1AC">
            <w:pPr>
              <w:spacing w:before="169" w:line="230" w:lineRule="auto"/>
              <w:ind w:left="307"/>
              <w:rPr>
                <w:rFonts w:ascii="宋体" w:hAnsi="宋体" w:eastAsia="宋体" w:cs="宋体"/>
                <w:sz w:val="17"/>
                <w:szCs w:val="17"/>
              </w:rPr>
            </w:pPr>
            <w:r>
              <w:rPr>
                <w:rFonts w:ascii="宋体" w:hAnsi="宋体" w:eastAsia="宋体" w:cs="宋体"/>
                <w:spacing w:val="7"/>
                <w:sz w:val="17"/>
                <w:szCs w:val="17"/>
              </w:rPr>
              <w:t>项目编码</w:t>
            </w:r>
          </w:p>
        </w:tc>
        <w:tc>
          <w:tcPr>
            <w:tcW w:w="1928" w:type="dxa"/>
            <w:tcBorders>
              <w:top w:val="single" w:color="000000" w:sz="10" w:space="0"/>
            </w:tcBorders>
            <w:vAlign w:val="top"/>
          </w:tcPr>
          <w:p w14:paraId="3DC87FA1">
            <w:pPr>
              <w:spacing w:before="169" w:line="231" w:lineRule="auto"/>
              <w:ind w:left="609"/>
              <w:rPr>
                <w:rFonts w:ascii="宋体" w:hAnsi="宋体" w:eastAsia="宋体" w:cs="宋体"/>
                <w:sz w:val="17"/>
                <w:szCs w:val="17"/>
              </w:rPr>
            </w:pPr>
            <w:r>
              <w:rPr>
                <w:rFonts w:ascii="宋体" w:hAnsi="宋体" w:eastAsia="宋体" w:cs="宋体"/>
                <w:spacing w:val="7"/>
                <w:sz w:val="17"/>
                <w:szCs w:val="17"/>
              </w:rPr>
              <w:t>项目名称</w:t>
            </w:r>
          </w:p>
        </w:tc>
        <w:tc>
          <w:tcPr>
            <w:tcW w:w="1868" w:type="dxa"/>
            <w:tcBorders>
              <w:top w:val="single" w:color="000000" w:sz="10" w:space="0"/>
            </w:tcBorders>
            <w:vAlign w:val="top"/>
          </w:tcPr>
          <w:p w14:paraId="0BB94D3E">
            <w:pPr>
              <w:spacing w:before="169" w:line="230" w:lineRule="auto"/>
              <w:ind w:left="579"/>
              <w:rPr>
                <w:rFonts w:ascii="宋体" w:hAnsi="宋体" w:eastAsia="宋体" w:cs="宋体"/>
                <w:sz w:val="17"/>
                <w:szCs w:val="17"/>
              </w:rPr>
            </w:pPr>
            <w:r>
              <w:rPr>
                <w:rFonts w:ascii="宋体" w:hAnsi="宋体" w:eastAsia="宋体" w:cs="宋体"/>
                <w:spacing w:val="7"/>
                <w:sz w:val="17"/>
                <w:szCs w:val="17"/>
              </w:rPr>
              <w:t>计算基础</w:t>
            </w:r>
          </w:p>
        </w:tc>
        <w:tc>
          <w:tcPr>
            <w:tcW w:w="746" w:type="dxa"/>
            <w:tcBorders>
              <w:top w:val="single" w:color="000000" w:sz="10" w:space="0"/>
            </w:tcBorders>
            <w:vAlign w:val="top"/>
          </w:tcPr>
          <w:p w14:paraId="0BFC9E70">
            <w:pPr>
              <w:spacing w:before="169" w:line="230" w:lineRule="auto"/>
              <w:ind w:left="68"/>
              <w:rPr>
                <w:rFonts w:ascii="宋体" w:hAnsi="宋体" w:eastAsia="宋体" w:cs="宋体"/>
                <w:sz w:val="17"/>
                <w:szCs w:val="17"/>
              </w:rPr>
            </w:pPr>
            <w:r>
              <w:rPr>
                <w:rFonts w:ascii="宋体" w:hAnsi="宋体" w:eastAsia="宋体" w:cs="宋体"/>
                <w:spacing w:val="3"/>
                <w:sz w:val="17"/>
                <w:szCs w:val="17"/>
              </w:rPr>
              <w:t>费率(%)</w:t>
            </w:r>
          </w:p>
        </w:tc>
        <w:tc>
          <w:tcPr>
            <w:tcW w:w="1004" w:type="dxa"/>
            <w:gridSpan w:val="2"/>
            <w:tcBorders>
              <w:top w:val="single" w:color="000000" w:sz="10" w:space="0"/>
            </w:tcBorders>
            <w:vAlign w:val="top"/>
          </w:tcPr>
          <w:p w14:paraId="1C31F802">
            <w:pPr>
              <w:spacing w:before="169" w:line="230" w:lineRule="auto"/>
              <w:ind w:left="152"/>
              <w:rPr>
                <w:rFonts w:ascii="宋体" w:hAnsi="宋体" w:eastAsia="宋体" w:cs="宋体"/>
                <w:sz w:val="17"/>
                <w:szCs w:val="17"/>
              </w:rPr>
            </w:pPr>
            <w:r>
              <w:rPr>
                <w:rFonts w:ascii="宋体" w:hAnsi="宋体" w:eastAsia="宋体" w:cs="宋体"/>
                <w:spacing w:val="6"/>
                <w:sz w:val="17"/>
                <w:szCs w:val="17"/>
              </w:rPr>
              <w:t>金额(元)</w:t>
            </w:r>
          </w:p>
        </w:tc>
        <w:tc>
          <w:tcPr>
            <w:tcW w:w="713" w:type="dxa"/>
            <w:tcBorders>
              <w:top w:val="single" w:color="000000" w:sz="10" w:space="0"/>
            </w:tcBorders>
            <w:vAlign w:val="top"/>
          </w:tcPr>
          <w:p w14:paraId="405A43F2">
            <w:pPr>
              <w:spacing w:before="79" w:line="213" w:lineRule="auto"/>
              <w:ind w:left="135" w:right="80" w:hanging="44"/>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3"/>
                <w:sz w:val="17"/>
                <w:szCs w:val="17"/>
              </w:rPr>
              <w:t>率(%)</w:t>
            </w:r>
          </w:p>
        </w:tc>
        <w:tc>
          <w:tcPr>
            <w:tcW w:w="851" w:type="dxa"/>
            <w:tcBorders>
              <w:top w:val="single" w:color="000000" w:sz="10" w:space="0"/>
            </w:tcBorders>
            <w:vAlign w:val="top"/>
          </w:tcPr>
          <w:p w14:paraId="566FD476">
            <w:pPr>
              <w:spacing w:before="80" w:line="195" w:lineRule="auto"/>
              <w:ind w:left="82"/>
              <w:rPr>
                <w:rFonts w:ascii="宋体" w:hAnsi="宋体" w:eastAsia="宋体" w:cs="宋体"/>
                <w:sz w:val="17"/>
                <w:szCs w:val="17"/>
              </w:rPr>
            </w:pPr>
            <w:r>
              <w:rPr>
                <w:rFonts w:ascii="宋体" w:hAnsi="宋体" w:eastAsia="宋体" w:cs="宋体"/>
                <w:spacing w:val="7"/>
                <w:sz w:val="17"/>
                <w:szCs w:val="17"/>
              </w:rPr>
              <w:t>调整后金</w:t>
            </w:r>
          </w:p>
          <w:p w14:paraId="3C1394B4">
            <w:pPr>
              <w:spacing w:line="230" w:lineRule="auto"/>
              <w:ind w:left="170"/>
              <w:rPr>
                <w:rFonts w:ascii="宋体" w:hAnsi="宋体" w:eastAsia="宋体" w:cs="宋体"/>
                <w:sz w:val="17"/>
                <w:szCs w:val="17"/>
              </w:rPr>
            </w:pPr>
            <w:r>
              <w:rPr>
                <w:rFonts w:ascii="宋体" w:hAnsi="宋体" w:eastAsia="宋体" w:cs="宋体"/>
                <w:spacing w:val="5"/>
                <w:sz w:val="17"/>
                <w:szCs w:val="17"/>
              </w:rPr>
              <w:t>额(元)</w:t>
            </w:r>
          </w:p>
        </w:tc>
        <w:tc>
          <w:tcPr>
            <w:tcW w:w="847" w:type="dxa"/>
            <w:tcBorders>
              <w:top w:val="single" w:color="000000" w:sz="10" w:space="0"/>
              <w:right w:val="single" w:color="000000" w:sz="10" w:space="0"/>
            </w:tcBorders>
            <w:vAlign w:val="top"/>
          </w:tcPr>
          <w:p w14:paraId="39CA3764">
            <w:pPr>
              <w:spacing w:before="169" w:line="232" w:lineRule="auto"/>
              <w:ind w:left="250"/>
              <w:rPr>
                <w:rFonts w:ascii="宋体" w:hAnsi="宋体" w:eastAsia="宋体" w:cs="宋体"/>
                <w:sz w:val="17"/>
                <w:szCs w:val="17"/>
              </w:rPr>
            </w:pPr>
            <w:r>
              <w:rPr>
                <w:rFonts w:ascii="宋体" w:hAnsi="宋体" w:eastAsia="宋体" w:cs="宋体"/>
                <w:spacing w:val="5"/>
                <w:sz w:val="17"/>
                <w:szCs w:val="17"/>
              </w:rPr>
              <w:t>备注</w:t>
            </w:r>
          </w:p>
        </w:tc>
      </w:tr>
      <w:tr w14:paraId="54A365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8" w:type="dxa"/>
            <w:tcBorders>
              <w:left w:val="single" w:color="000000" w:sz="10" w:space="0"/>
            </w:tcBorders>
            <w:vAlign w:val="top"/>
          </w:tcPr>
          <w:p w14:paraId="2D9BE398">
            <w:pPr>
              <w:spacing w:before="64" w:line="232" w:lineRule="exact"/>
              <w:ind w:left="399"/>
              <w:rPr>
                <w:rFonts w:ascii="宋体" w:hAnsi="宋体" w:eastAsia="宋体" w:cs="宋体"/>
                <w:sz w:val="17"/>
                <w:szCs w:val="17"/>
              </w:rPr>
            </w:pPr>
            <w:r>
              <w:rPr>
                <w:rFonts w:ascii="宋体" w:hAnsi="宋体" w:eastAsia="宋体" w:cs="宋体"/>
                <w:position w:val="1"/>
                <w:sz w:val="17"/>
                <w:szCs w:val="17"/>
              </w:rPr>
              <w:t>1</w:t>
            </w:r>
          </w:p>
        </w:tc>
        <w:tc>
          <w:tcPr>
            <w:tcW w:w="1345" w:type="dxa"/>
            <w:vAlign w:val="top"/>
          </w:tcPr>
          <w:p w14:paraId="283185BA">
            <w:pPr>
              <w:spacing w:before="64" w:line="231" w:lineRule="exact"/>
              <w:ind w:left="125"/>
              <w:rPr>
                <w:rFonts w:ascii="宋体" w:hAnsi="宋体" w:eastAsia="宋体" w:cs="宋体"/>
                <w:sz w:val="17"/>
                <w:szCs w:val="17"/>
              </w:rPr>
            </w:pPr>
            <w:r>
              <w:rPr>
                <w:rFonts w:ascii="宋体" w:hAnsi="宋体" w:eastAsia="宋体" w:cs="宋体"/>
                <w:spacing w:val="4"/>
                <w:position w:val="1"/>
                <w:sz w:val="17"/>
                <w:szCs w:val="17"/>
              </w:rPr>
              <w:t>031302001001</w:t>
            </w:r>
          </w:p>
        </w:tc>
        <w:tc>
          <w:tcPr>
            <w:tcW w:w="1928" w:type="dxa"/>
            <w:vAlign w:val="top"/>
          </w:tcPr>
          <w:p w14:paraId="586FB1B5">
            <w:pPr>
              <w:spacing w:before="64" w:line="230" w:lineRule="auto"/>
              <w:ind w:left="25"/>
              <w:rPr>
                <w:rFonts w:ascii="宋体" w:hAnsi="宋体" w:eastAsia="宋体" w:cs="宋体"/>
                <w:sz w:val="17"/>
                <w:szCs w:val="17"/>
              </w:rPr>
            </w:pPr>
            <w:r>
              <w:rPr>
                <w:rFonts w:ascii="宋体" w:hAnsi="宋体" w:eastAsia="宋体" w:cs="宋体"/>
                <w:spacing w:val="7"/>
                <w:sz w:val="17"/>
                <w:szCs w:val="17"/>
              </w:rPr>
              <w:t>安全文明施工</w:t>
            </w:r>
          </w:p>
        </w:tc>
        <w:tc>
          <w:tcPr>
            <w:tcW w:w="1868" w:type="dxa"/>
            <w:vAlign w:val="top"/>
          </w:tcPr>
          <w:p w14:paraId="2256EBB7">
            <w:pPr>
              <w:pStyle w:val="7"/>
            </w:pPr>
          </w:p>
        </w:tc>
        <w:tc>
          <w:tcPr>
            <w:tcW w:w="746" w:type="dxa"/>
            <w:vAlign w:val="top"/>
          </w:tcPr>
          <w:p w14:paraId="0ECF3DD7">
            <w:pPr>
              <w:pStyle w:val="7"/>
            </w:pPr>
          </w:p>
        </w:tc>
        <w:tc>
          <w:tcPr>
            <w:tcW w:w="1004" w:type="dxa"/>
            <w:gridSpan w:val="2"/>
            <w:vAlign w:val="top"/>
          </w:tcPr>
          <w:p w14:paraId="458A74A1">
            <w:pPr>
              <w:pStyle w:val="7"/>
            </w:pPr>
          </w:p>
        </w:tc>
        <w:tc>
          <w:tcPr>
            <w:tcW w:w="713" w:type="dxa"/>
            <w:vAlign w:val="top"/>
          </w:tcPr>
          <w:p w14:paraId="16A59F07">
            <w:pPr>
              <w:pStyle w:val="7"/>
            </w:pPr>
          </w:p>
        </w:tc>
        <w:tc>
          <w:tcPr>
            <w:tcW w:w="851" w:type="dxa"/>
            <w:vAlign w:val="top"/>
          </w:tcPr>
          <w:p w14:paraId="6F0209B7">
            <w:pPr>
              <w:pStyle w:val="7"/>
            </w:pPr>
          </w:p>
        </w:tc>
        <w:tc>
          <w:tcPr>
            <w:tcW w:w="847" w:type="dxa"/>
            <w:tcBorders>
              <w:right w:val="single" w:color="000000" w:sz="10" w:space="0"/>
            </w:tcBorders>
            <w:vAlign w:val="top"/>
          </w:tcPr>
          <w:p w14:paraId="09448BAB">
            <w:pPr>
              <w:pStyle w:val="7"/>
            </w:pPr>
          </w:p>
        </w:tc>
      </w:tr>
      <w:tr w14:paraId="39EE52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868" w:type="dxa"/>
            <w:tcBorders>
              <w:left w:val="single" w:color="000000" w:sz="10" w:space="0"/>
            </w:tcBorders>
            <w:vAlign w:val="top"/>
          </w:tcPr>
          <w:p w14:paraId="71CB66FB">
            <w:pPr>
              <w:spacing w:before="168" w:line="232" w:lineRule="exact"/>
              <w:ind w:left="388"/>
              <w:rPr>
                <w:rFonts w:ascii="宋体" w:hAnsi="宋体" w:eastAsia="宋体" w:cs="宋体"/>
                <w:sz w:val="17"/>
                <w:szCs w:val="17"/>
              </w:rPr>
            </w:pPr>
            <w:r>
              <w:rPr>
                <w:rFonts w:ascii="宋体" w:hAnsi="宋体" w:eastAsia="宋体" w:cs="宋体"/>
                <w:position w:val="1"/>
                <w:sz w:val="17"/>
                <w:szCs w:val="17"/>
              </w:rPr>
              <w:t>2</w:t>
            </w:r>
          </w:p>
        </w:tc>
        <w:tc>
          <w:tcPr>
            <w:tcW w:w="1345" w:type="dxa"/>
            <w:vAlign w:val="top"/>
          </w:tcPr>
          <w:p w14:paraId="4C5EAFF5">
            <w:pPr>
              <w:spacing w:before="168" w:line="231" w:lineRule="exact"/>
              <w:ind w:left="125"/>
              <w:rPr>
                <w:rFonts w:ascii="宋体" w:hAnsi="宋体" w:eastAsia="宋体" w:cs="宋体"/>
                <w:sz w:val="17"/>
                <w:szCs w:val="17"/>
              </w:rPr>
            </w:pPr>
            <w:r>
              <w:rPr>
                <w:rFonts w:ascii="宋体" w:hAnsi="宋体" w:eastAsia="宋体" w:cs="宋体"/>
                <w:spacing w:val="4"/>
                <w:position w:val="1"/>
                <w:sz w:val="17"/>
                <w:szCs w:val="17"/>
              </w:rPr>
              <w:t>031302001002</w:t>
            </w:r>
          </w:p>
        </w:tc>
        <w:tc>
          <w:tcPr>
            <w:tcW w:w="1928" w:type="dxa"/>
            <w:vAlign w:val="top"/>
          </w:tcPr>
          <w:p w14:paraId="56723A6B">
            <w:pPr>
              <w:spacing w:before="78" w:line="213" w:lineRule="auto"/>
              <w:ind w:left="38" w:right="105" w:hanging="16"/>
              <w:rPr>
                <w:rFonts w:ascii="宋体" w:hAnsi="宋体" w:eastAsia="宋体" w:cs="宋体"/>
                <w:sz w:val="17"/>
                <w:szCs w:val="17"/>
              </w:rPr>
            </w:pPr>
            <w:r>
              <w:rPr>
                <w:rFonts w:ascii="宋体" w:hAnsi="宋体" w:eastAsia="宋体" w:cs="宋体"/>
                <w:spacing w:val="8"/>
                <w:sz w:val="17"/>
                <w:szCs w:val="17"/>
              </w:rPr>
              <w:t xml:space="preserve">其中：环境保护费、文 </w:t>
            </w:r>
            <w:r>
              <w:rPr>
                <w:rFonts w:ascii="宋体" w:hAnsi="宋体" w:eastAsia="宋体" w:cs="宋体"/>
                <w:spacing w:val="7"/>
                <w:sz w:val="17"/>
                <w:szCs w:val="17"/>
              </w:rPr>
              <w:t>明施工费、安全施工费</w:t>
            </w:r>
          </w:p>
        </w:tc>
        <w:tc>
          <w:tcPr>
            <w:tcW w:w="1868" w:type="dxa"/>
            <w:vAlign w:val="top"/>
          </w:tcPr>
          <w:p w14:paraId="2E9546C3">
            <w:pPr>
              <w:spacing w:before="79" w:line="213" w:lineRule="auto"/>
              <w:ind w:left="25" w:right="132"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6" w:type="dxa"/>
            <w:vAlign w:val="top"/>
          </w:tcPr>
          <w:p w14:paraId="7767D59E">
            <w:pPr>
              <w:spacing w:before="168" w:line="231"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vAlign w:val="top"/>
          </w:tcPr>
          <w:p w14:paraId="7418FDA0">
            <w:pPr>
              <w:pStyle w:val="7"/>
            </w:pPr>
          </w:p>
        </w:tc>
        <w:tc>
          <w:tcPr>
            <w:tcW w:w="713" w:type="dxa"/>
            <w:vAlign w:val="top"/>
          </w:tcPr>
          <w:p w14:paraId="7F9A6FC3">
            <w:pPr>
              <w:pStyle w:val="7"/>
            </w:pPr>
          </w:p>
        </w:tc>
        <w:tc>
          <w:tcPr>
            <w:tcW w:w="851" w:type="dxa"/>
            <w:vAlign w:val="top"/>
          </w:tcPr>
          <w:p w14:paraId="1DE4CA00">
            <w:pPr>
              <w:pStyle w:val="7"/>
            </w:pPr>
          </w:p>
        </w:tc>
        <w:tc>
          <w:tcPr>
            <w:tcW w:w="847" w:type="dxa"/>
            <w:tcBorders>
              <w:right w:val="single" w:color="000000" w:sz="10" w:space="0"/>
            </w:tcBorders>
            <w:vAlign w:val="top"/>
          </w:tcPr>
          <w:p w14:paraId="05F584C1">
            <w:pPr>
              <w:pStyle w:val="7"/>
            </w:pPr>
          </w:p>
        </w:tc>
      </w:tr>
      <w:tr w14:paraId="028446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868" w:type="dxa"/>
            <w:tcBorders>
              <w:left w:val="single" w:color="000000" w:sz="10" w:space="0"/>
            </w:tcBorders>
            <w:vAlign w:val="top"/>
          </w:tcPr>
          <w:p w14:paraId="175DC0B8">
            <w:pPr>
              <w:spacing w:before="169" w:line="231" w:lineRule="exact"/>
              <w:ind w:left="389"/>
              <w:rPr>
                <w:rFonts w:ascii="宋体" w:hAnsi="宋体" w:eastAsia="宋体" w:cs="宋体"/>
                <w:sz w:val="17"/>
                <w:szCs w:val="17"/>
              </w:rPr>
            </w:pPr>
            <w:r>
              <w:rPr>
                <w:rFonts w:ascii="宋体" w:hAnsi="宋体" w:eastAsia="宋体" w:cs="宋体"/>
                <w:position w:val="1"/>
                <w:sz w:val="17"/>
                <w:szCs w:val="17"/>
              </w:rPr>
              <w:t>3</w:t>
            </w:r>
          </w:p>
        </w:tc>
        <w:tc>
          <w:tcPr>
            <w:tcW w:w="1345" w:type="dxa"/>
            <w:vAlign w:val="top"/>
          </w:tcPr>
          <w:p w14:paraId="2CFD652C">
            <w:pPr>
              <w:spacing w:before="169" w:line="231" w:lineRule="exact"/>
              <w:ind w:left="125"/>
              <w:rPr>
                <w:rFonts w:ascii="宋体" w:hAnsi="宋体" w:eastAsia="宋体" w:cs="宋体"/>
                <w:sz w:val="17"/>
                <w:szCs w:val="17"/>
              </w:rPr>
            </w:pPr>
            <w:r>
              <w:rPr>
                <w:rFonts w:ascii="宋体" w:hAnsi="宋体" w:eastAsia="宋体" w:cs="宋体"/>
                <w:spacing w:val="4"/>
                <w:position w:val="1"/>
                <w:sz w:val="17"/>
                <w:szCs w:val="17"/>
              </w:rPr>
              <w:t>031302001003</w:t>
            </w:r>
          </w:p>
        </w:tc>
        <w:tc>
          <w:tcPr>
            <w:tcW w:w="1928" w:type="dxa"/>
            <w:vAlign w:val="top"/>
          </w:tcPr>
          <w:p w14:paraId="19690645">
            <w:pPr>
              <w:spacing w:before="169" w:line="230" w:lineRule="auto"/>
              <w:ind w:left="22"/>
              <w:rPr>
                <w:rFonts w:ascii="宋体" w:hAnsi="宋体" w:eastAsia="宋体" w:cs="宋体"/>
                <w:sz w:val="17"/>
                <w:szCs w:val="17"/>
              </w:rPr>
            </w:pPr>
            <w:r>
              <w:rPr>
                <w:rFonts w:ascii="宋体" w:hAnsi="宋体" w:eastAsia="宋体" w:cs="宋体"/>
                <w:spacing w:val="8"/>
                <w:sz w:val="17"/>
                <w:szCs w:val="17"/>
              </w:rPr>
              <w:t>其中：临时设施费</w:t>
            </w:r>
          </w:p>
        </w:tc>
        <w:tc>
          <w:tcPr>
            <w:tcW w:w="1868" w:type="dxa"/>
            <w:vAlign w:val="top"/>
          </w:tcPr>
          <w:p w14:paraId="7675EBE5">
            <w:pPr>
              <w:spacing w:before="80" w:line="213" w:lineRule="auto"/>
              <w:ind w:left="25" w:right="132"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6" w:type="dxa"/>
            <w:vAlign w:val="top"/>
          </w:tcPr>
          <w:p w14:paraId="47270BC8">
            <w:pPr>
              <w:spacing w:before="169" w:line="230" w:lineRule="exact"/>
              <w:ind w:right="10"/>
              <w:jc w:val="right"/>
              <w:rPr>
                <w:rFonts w:ascii="宋体" w:hAnsi="宋体" w:eastAsia="宋体" w:cs="宋体"/>
                <w:sz w:val="17"/>
                <w:szCs w:val="17"/>
              </w:rPr>
            </w:pPr>
            <w:r>
              <w:rPr>
                <w:rFonts w:ascii="宋体" w:hAnsi="宋体" w:eastAsia="宋体" w:cs="宋体"/>
                <w:spacing w:val="-1"/>
                <w:position w:val="1"/>
                <w:sz w:val="17"/>
                <w:szCs w:val="17"/>
              </w:rPr>
              <w:t>1.61</w:t>
            </w:r>
          </w:p>
        </w:tc>
        <w:tc>
          <w:tcPr>
            <w:tcW w:w="1004" w:type="dxa"/>
            <w:gridSpan w:val="2"/>
            <w:vAlign w:val="top"/>
          </w:tcPr>
          <w:p w14:paraId="4ECD6DBC">
            <w:pPr>
              <w:pStyle w:val="7"/>
            </w:pPr>
          </w:p>
        </w:tc>
        <w:tc>
          <w:tcPr>
            <w:tcW w:w="713" w:type="dxa"/>
            <w:vAlign w:val="top"/>
          </w:tcPr>
          <w:p w14:paraId="414C74CD">
            <w:pPr>
              <w:pStyle w:val="7"/>
            </w:pPr>
          </w:p>
        </w:tc>
        <w:tc>
          <w:tcPr>
            <w:tcW w:w="851" w:type="dxa"/>
            <w:vAlign w:val="top"/>
          </w:tcPr>
          <w:p w14:paraId="30BE5200">
            <w:pPr>
              <w:pStyle w:val="7"/>
            </w:pPr>
          </w:p>
        </w:tc>
        <w:tc>
          <w:tcPr>
            <w:tcW w:w="847" w:type="dxa"/>
            <w:tcBorders>
              <w:right w:val="single" w:color="000000" w:sz="10" w:space="0"/>
            </w:tcBorders>
            <w:vAlign w:val="top"/>
          </w:tcPr>
          <w:p w14:paraId="390C9DDF">
            <w:pPr>
              <w:pStyle w:val="7"/>
            </w:pPr>
          </w:p>
        </w:tc>
      </w:tr>
      <w:tr w14:paraId="6E8977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244E31C8">
            <w:pPr>
              <w:pStyle w:val="7"/>
              <w:spacing w:line="337" w:lineRule="auto"/>
            </w:pPr>
          </w:p>
          <w:p w14:paraId="1DE8AB9C">
            <w:pPr>
              <w:spacing w:before="55" w:line="232" w:lineRule="exact"/>
              <w:ind w:left="385"/>
              <w:rPr>
                <w:rFonts w:ascii="宋体" w:hAnsi="宋体" w:eastAsia="宋体" w:cs="宋体"/>
                <w:sz w:val="17"/>
                <w:szCs w:val="17"/>
              </w:rPr>
            </w:pPr>
            <w:r>
              <w:rPr>
                <w:rFonts w:ascii="宋体" w:hAnsi="宋体" w:eastAsia="宋体" w:cs="宋体"/>
                <w:position w:val="1"/>
                <w:sz w:val="17"/>
                <w:szCs w:val="17"/>
              </w:rPr>
              <w:t>4</w:t>
            </w:r>
          </w:p>
        </w:tc>
        <w:tc>
          <w:tcPr>
            <w:tcW w:w="1345" w:type="dxa"/>
            <w:vAlign w:val="top"/>
          </w:tcPr>
          <w:p w14:paraId="65D8B58F">
            <w:pPr>
              <w:pStyle w:val="7"/>
              <w:spacing w:line="337" w:lineRule="auto"/>
            </w:pPr>
          </w:p>
          <w:p w14:paraId="084A6E61">
            <w:pPr>
              <w:spacing w:before="55" w:line="231" w:lineRule="exact"/>
              <w:ind w:left="125"/>
              <w:rPr>
                <w:rFonts w:ascii="宋体" w:hAnsi="宋体" w:eastAsia="宋体" w:cs="宋体"/>
                <w:sz w:val="17"/>
                <w:szCs w:val="17"/>
              </w:rPr>
            </w:pPr>
            <w:r>
              <w:rPr>
                <w:rFonts w:ascii="宋体" w:hAnsi="宋体" w:eastAsia="宋体" w:cs="宋体"/>
                <w:spacing w:val="4"/>
                <w:position w:val="1"/>
                <w:sz w:val="17"/>
                <w:szCs w:val="17"/>
              </w:rPr>
              <w:t>031302002001</w:t>
            </w:r>
          </w:p>
        </w:tc>
        <w:tc>
          <w:tcPr>
            <w:tcW w:w="1928" w:type="dxa"/>
            <w:vAlign w:val="top"/>
          </w:tcPr>
          <w:p w14:paraId="1EEA8F73">
            <w:pPr>
              <w:pStyle w:val="7"/>
              <w:spacing w:line="337" w:lineRule="auto"/>
            </w:pPr>
          </w:p>
          <w:p w14:paraId="4AAE6BEF">
            <w:pPr>
              <w:spacing w:before="56" w:line="230" w:lineRule="auto"/>
              <w:ind w:left="24"/>
              <w:rPr>
                <w:rFonts w:ascii="宋体" w:hAnsi="宋体" w:eastAsia="宋体" w:cs="宋体"/>
                <w:sz w:val="17"/>
                <w:szCs w:val="17"/>
              </w:rPr>
            </w:pPr>
            <w:r>
              <w:rPr>
                <w:rFonts w:ascii="宋体" w:hAnsi="宋体" w:eastAsia="宋体" w:cs="宋体"/>
                <w:spacing w:val="8"/>
                <w:sz w:val="17"/>
                <w:szCs w:val="17"/>
              </w:rPr>
              <w:t>夜间施工增加费</w:t>
            </w:r>
          </w:p>
        </w:tc>
        <w:tc>
          <w:tcPr>
            <w:tcW w:w="1868" w:type="dxa"/>
            <w:vAlign w:val="top"/>
          </w:tcPr>
          <w:p w14:paraId="4375B481">
            <w:pPr>
              <w:pStyle w:val="7"/>
            </w:pPr>
          </w:p>
        </w:tc>
        <w:tc>
          <w:tcPr>
            <w:tcW w:w="746" w:type="dxa"/>
            <w:vAlign w:val="top"/>
          </w:tcPr>
          <w:p w14:paraId="675F7E63">
            <w:pPr>
              <w:pStyle w:val="7"/>
              <w:spacing w:line="337" w:lineRule="auto"/>
            </w:pPr>
          </w:p>
          <w:p w14:paraId="64FC2379">
            <w:pPr>
              <w:spacing w:before="55" w:line="231"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vAlign w:val="top"/>
          </w:tcPr>
          <w:p w14:paraId="379860D5">
            <w:pPr>
              <w:pStyle w:val="7"/>
            </w:pPr>
          </w:p>
        </w:tc>
        <w:tc>
          <w:tcPr>
            <w:tcW w:w="713" w:type="dxa"/>
            <w:vAlign w:val="top"/>
          </w:tcPr>
          <w:p w14:paraId="3FF9FFBD">
            <w:pPr>
              <w:pStyle w:val="7"/>
            </w:pPr>
          </w:p>
        </w:tc>
        <w:tc>
          <w:tcPr>
            <w:tcW w:w="851" w:type="dxa"/>
            <w:vAlign w:val="top"/>
          </w:tcPr>
          <w:p w14:paraId="0D90F574">
            <w:pPr>
              <w:pStyle w:val="7"/>
            </w:pPr>
          </w:p>
        </w:tc>
        <w:tc>
          <w:tcPr>
            <w:tcW w:w="847" w:type="dxa"/>
            <w:tcBorders>
              <w:right w:val="single" w:color="000000" w:sz="10" w:space="0"/>
            </w:tcBorders>
            <w:vAlign w:val="top"/>
          </w:tcPr>
          <w:p w14:paraId="511DFCB4">
            <w:pPr>
              <w:spacing w:before="125" w:line="195" w:lineRule="auto"/>
              <w:ind w:left="99"/>
              <w:rPr>
                <w:rFonts w:ascii="宋体" w:hAnsi="宋体" w:eastAsia="宋体" w:cs="宋体"/>
                <w:sz w:val="17"/>
                <w:szCs w:val="17"/>
              </w:rPr>
            </w:pPr>
            <w:r>
              <w:rPr>
                <w:rFonts w:ascii="宋体" w:hAnsi="宋体" w:eastAsia="宋体" w:cs="宋体"/>
                <w:spacing w:val="7"/>
                <w:sz w:val="17"/>
                <w:szCs w:val="17"/>
              </w:rPr>
              <w:t>按实际发</w:t>
            </w:r>
          </w:p>
          <w:p w14:paraId="2499ABE4">
            <w:pPr>
              <w:spacing w:line="195" w:lineRule="auto"/>
              <w:ind w:left="99"/>
              <w:rPr>
                <w:rFonts w:ascii="宋体" w:hAnsi="宋体" w:eastAsia="宋体" w:cs="宋体"/>
                <w:sz w:val="17"/>
                <w:szCs w:val="17"/>
              </w:rPr>
            </w:pPr>
            <w:r>
              <w:rPr>
                <w:rFonts w:ascii="宋体" w:hAnsi="宋体" w:eastAsia="宋体" w:cs="宋体"/>
                <w:spacing w:val="-3"/>
                <w:sz w:val="17"/>
                <w:szCs w:val="17"/>
              </w:rPr>
              <w:t>生计取，</w:t>
            </w:r>
          </w:p>
          <w:p w14:paraId="32C7B779">
            <w:pPr>
              <w:spacing w:line="213" w:lineRule="auto"/>
              <w:ind w:left="277" w:right="19" w:hanging="176"/>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2"/>
                <w:sz w:val="17"/>
                <w:szCs w:val="17"/>
              </w:rPr>
              <w:t>计取。</w:t>
            </w:r>
          </w:p>
        </w:tc>
      </w:tr>
      <w:tr w14:paraId="77302F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868" w:type="dxa"/>
            <w:tcBorders>
              <w:left w:val="single" w:color="000000" w:sz="10" w:space="0"/>
            </w:tcBorders>
            <w:vAlign w:val="top"/>
          </w:tcPr>
          <w:p w14:paraId="1D845F59">
            <w:pPr>
              <w:spacing w:before="170" w:line="231" w:lineRule="exact"/>
              <w:ind w:left="389"/>
              <w:rPr>
                <w:rFonts w:ascii="宋体" w:hAnsi="宋体" w:eastAsia="宋体" w:cs="宋体"/>
                <w:sz w:val="17"/>
                <w:szCs w:val="17"/>
              </w:rPr>
            </w:pPr>
            <w:r>
              <w:rPr>
                <w:rFonts w:ascii="宋体" w:hAnsi="宋体" w:eastAsia="宋体" w:cs="宋体"/>
                <w:position w:val="1"/>
                <w:sz w:val="17"/>
                <w:szCs w:val="17"/>
              </w:rPr>
              <w:t>5</w:t>
            </w:r>
          </w:p>
        </w:tc>
        <w:tc>
          <w:tcPr>
            <w:tcW w:w="1345" w:type="dxa"/>
            <w:vAlign w:val="top"/>
          </w:tcPr>
          <w:p w14:paraId="24438003">
            <w:pPr>
              <w:spacing w:before="170" w:line="231" w:lineRule="exact"/>
              <w:ind w:left="125"/>
              <w:rPr>
                <w:rFonts w:ascii="宋体" w:hAnsi="宋体" w:eastAsia="宋体" w:cs="宋体"/>
                <w:sz w:val="17"/>
                <w:szCs w:val="17"/>
              </w:rPr>
            </w:pPr>
            <w:r>
              <w:rPr>
                <w:rFonts w:ascii="宋体" w:hAnsi="宋体" w:eastAsia="宋体" w:cs="宋体"/>
                <w:spacing w:val="4"/>
                <w:position w:val="1"/>
                <w:sz w:val="17"/>
                <w:szCs w:val="17"/>
              </w:rPr>
              <w:t>031302004001</w:t>
            </w:r>
          </w:p>
        </w:tc>
        <w:tc>
          <w:tcPr>
            <w:tcW w:w="1928" w:type="dxa"/>
            <w:vAlign w:val="top"/>
          </w:tcPr>
          <w:p w14:paraId="502AFE6F">
            <w:pPr>
              <w:spacing w:before="170" w:line="230" w:lineRule="auto"/>
              <w:ind w:left="24"/>
              <w:rPr>
                <w:rFonts w:ascii="宋体" w:hAnsi="宋体" w:eastAsia="宋体" w:cs="宋体"/>
                <w:sz w:val="17"/>
                <w:szCs w:val="17"/>
              </w:rPr>
            </w:pPr>
            <w:r>
              <w:rPr>
                <w:rFonts w:ascii="宋体" w:hAnsi="宋体" w:eastAsia="宋体" w:cs="宋体"/>
                <w:spacing w:val="7"/>
                <w:sz w:val="17"/>
                <w:szCs w:val="17"/>
              </w:rPr>
              <w:t>二次搬运费</w:t>
            </w:r>
          </w:p>
        </w:tc>
        <w:tc>
          <w:tcPr>
            <w:tcW w:w="1868" w:type="dxa"/>
            <w:vAlign w:val="top"/>
          </w:tcPr>
          <w:p w14:paraId="6340A276">
            <w:pPr>
              <w:spacing w:before="80" w:line="213" w:lineRule="auto"/>
              <w:ind w:left="25" w:right="132"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6" w:type="dxa"/>
            <w:vAlign w:val="top"/>
          </w:tcPr>
          <w:p w14:paraId="19734C81">
            <w:pPr>
              <w:spacing w:before="170" w:line="231"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vAlign w:val="top"/>
          </w:tcPr>
          <w:p w14:paraId="23C3D833">
            <w:pPr>
              <w:pStyle w:val="7"/>
            </w:pPr>
          </w:p>
        </w:tc>
        <w:tc>
          <w:tcPr>
            <w:tcW w:w="713" w:type="dxa"/>
            <w:vAlign w:val="top"/>
          </w:tcPr>
          <w:p w14:paraId="6DD5DB50">
            <w:pPr>
              <w:pStyle w:val="7"/>
            </w:pPr>
          </w:p>
        </w:tc>
        <w:tc>
          <w:tcPr>
            <w:tcW w:w="851" w:type="dxa"/>
            <w:vAlign w:val="top"/>
          </w:tcPr>
          <w:p w14:paraId="133FC6F0">
            <w:pPr>
              <w:pStyle w:val="7"/>
            </w:pPr>
          </w:p>
        </w:tc>
        <w:tc>
          <w:tcPr>
            <w:tcW w:w="847" w:type="dxa"/>
            <w:tcBorders>
              <w:right w:val="single" w:color="000000" w:sz="10" w:space="0"/>
            </w:tcBorders>
            <w:vAlign w:val="top"/>
          </w:tcPr>
          <w:p w14:paraId="7F020193">
            <w:pPr>
              <w:pStyle w:val="7"/>
            </w:pPr>
          </w:p>
        </w:tc>
      </w:tr>
      <w:tr w14:paraId="3234A0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6" w:hRule="atLeast"/>
        </w:trPr>
        <w:tc>
          <w:tcPr>
            <w:tcW w:w="868" w:type="dxa"/>
            <w:tcBorders>
              <w:left w:val="single" w:color="000000" w:sz="10" w:space="0"/>
            </w:tcBorders>
            <w:vAlign w:val="top"/>
          </w:tcPr>
          <w:p w14:paraId="33638CB8">
            <w:pPr>
              <w:pStyle w:val="7"/>
              <w:spacing w:line="252" w:lineRule="auto"/>
            </w:pPr>
          </w:p>
          <w:p w14:paraId="4C4CCD28">
            <w:pPr>
              <w:pStyle w:val="7"/>
              <w:spacing w:line="252" w:lineRule="auto"/>
            </w:pPr>
          </w:p>
          <w:p w14:paraId="7E9612BF">
            <w:pPr>
              <w:pStyle w:val="7"/>
              <w:spacing w:line="252" w:lineRule="auto"/>
            </w:pPr>
          </w:p>
          <w:p w14:paraId="76C2BAD5">
            <w:pPr>
              <w:pStyle w:val="7"/>
              <w:spacing w:line="252" w:lineRule="auto"/>
            </w:pPr>
          </w:p>
          <w:p w14:paraId="37820BC6">
            <w:pPr>
              <w:spacing w:before="55" w:line="231" w:lineRule="exact"/>
              <w:ind w:left="387"/>
              <w:rPr>
                <w:rFonts w:ascii="宋体" w:hAnsi="宋体" w:eastAsia="宋体" w:cs="宋体"/>
                <w:sz w:val="17"/>
                <w:szCs w:val="17"/>
              </w:rPr>
            </w:pPr>
            <w:r>
              <w:rPr>
                <w:rFonts w:ascii="宋体" w:hAnsi="宋体" w:eastAsia="宋体" w:cs="宋体"/>
                <w:position w:val="1"/>
                <w:sz w:val="17"/>
                <w:szCs w:val="17"/>
              </w:rPr>
              <w:t>6</w:t>
            </w:r>
          </w:p>
        </w:tc>
        <w:tc>
          <w:tcPr>
            <w:tcW w:w="1345" w:type="dxa"/>
            <w:vAlign w:val="top"/>
          </w:tcPr>
          <w:p w14:paraId="780F67AF">
            <w:pPr>
              <w:pStyle w:val="7"/>
              <w:spacing w:line="252" w:lineRule="auto"/>
            </w:pPr>
          </w:p>
          <w:p w14:paraId="7DC0A9F9">
            <w:pPr>
              <w:pStyle w:val="7"/>
              <w:spacing w:line="252" w:lineRule="auto"/>
            </w:pPr>
          </w:p>
          <w:p w14:paraId="625F9251">
            <w:pPr>
              <w:pStyle w:val="7"/>
              <w:spacing w:line="252" w:lineRule="auto"/>
            </w:pPr>
          </w:p>
          <w:p w14:paraId="6A551BCD">
            <w:pPr>
              <w:pStyle w:val="7"/>
              <w:spacing w:line="252" w:lineRule="auto"/>
            </w:pPr>
          </w:p>
          <w:p w14:paraId="0647E663">
            <w:pPr>
              <w:spacing w:before="55" w:line="231" w:lineRule="exact"/>
              <w:ind w:left="125"/>
              <w:rPr>
                <w:rFonts w:ascii="宋体" w:hAnsi="宋体" w:eastAsia="宋体" w:cs="宋体"/>
                <w:sz w:val="17"/>
                <w:szCs w:val="17"/>
              </w:rPr>
            </w:pPr>
            <w:r>
              <w:rPr>
                <w:rFonts w:ascii="宋体" w:hAnsi="宋体" w:eastAsia="宋体" w:cs="宋体"/>
                <w:spacing w:val="4"/>
                <w:position w:val="1"/>
                <w:sz w:val="17"/>
                <w:szCs w:val="17"/>
              </w:rPr>
              <w:t>031302005001</w:t>
            </w:r>
          </w:p>
        </w:tc>
        <w:tc>
          <w:tcPr>
            <w:tcW w:w="1928" w:type="dxa"/>
            <w:vAlign w:val="top"/>
          </w:tcPr>
          <w:p w14:paraId="3F2B2318">
            <w:pPr>
              <w:pStyle w:val="7"/>
              <w:spacing w:line="252" w:lineRule="auto"/>
            </w:pPr>
          </w:p>
          <w:p w14:paraId="293D61ED">
            <w:pPr>
              <w:pStyle w:val="7"/>
              <w:spacing w:line="252" w:lineRule="auto"/>
            </w:pPr>
          </w:p>
          <w:p w14:paraId="291DA8ED">
            <w:pPr>
              <w:pStyle w:val="7"/>
              <w:spacing w:line="252" w:lineRule="auto"/>
            </w:pPr>
          </w:p>
          <w:p w14:paraId="7284CE8C">
            <w:pPr>
              <w:pStyle w:val="7"/>
              <w:spacing w:line="252" w:lineRule="auto"/>
            </w:pPr>
          </w:p>
          <w:p w14:paraId="575673C4">
            <w:pPr>
              <w:spacing w:before="56" w:line="230" w:lineRule="auto"/>
              <w:ind w:left="26"/>
              <w:rPr>
                <w:rFonts w:ascii="宋体" w:hAnsi="宋体" w:eastAsia="宋体" w:cs="宋体"/>
                <w:sz w:val="17"/>
                <w:szCs w:val="17"/>
              </w:rPr>
            </w:pPr>
            <w:r>
              <w:rPr>
                <w:rFonts w:ascii="宋体" w:hAnsi="宋体" w:eastAsia="宋体" w:cs="宋体"/>
                <w:spacing w:val="8"/>
                <w:sz w:val="17"/>
                <w:szCs w:val="17"/>
              </w:rPr>
              <w:t>冬雨季施工增加费</w:t>
            </w:r>
          </w:p>
        </w:tc>
        <w:tc>
          <w:tcPr>
            <w:tcW w:w="1868" w:type="dxa"/>
            <w:vAlign w:val="top"/>
          </w:tcPr>
          <w:p w14:paraId="0973DCD2">
            <w:pPr>
              <w:pStyle w:val="7"/>
            </w:pPr>
          </w:p>
        </w:tc>
        <w:tc>
          <w:tcPr>
            <w:tcW w:w="746" w:type="dxa"/>
            <w:vAlign w:val="top"/>
          </w:tcPr>
          <w:p w14:paraId="63499AAD">
            <w:pPr>
              <w:pStyle w:val="7"/>
              <w:spacing w:line="252" w:lineRule="auto"/>
            </w:pPr>
          </w:p>
          <w:p w14:paraId="078F790F">
            <w:pPr>
              <w:pStyle w:val="7"/>
              <w:spacing w:line="252" w:lineRule="auto"/>
            </w:pPr>
          </w:p>
          <w:p w14:paraId="6F79FFBD">
            <w:pPr>
              <w:pStyle w:val="7"/>
              <w:spacing w:line="252" w:lineRule="auto"/>
            </w:pPr>
          </w:p>
          <w:p w14:paraId="147150C8">
            <w:pPr>
              <w:pStyle w:val="7"/>
              <w:spacing w:line="252" w:lineRule="auto"/>
            </w:pPr>
          </w:p>
          <w:p w14:paraId="5EFD7D74">
            <w:pPr>
              <w:spacing w:before="55" w:line="231"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vAlign w:val="top"/>
          </w:tcPr>
          <w:p w14:paraId="7A46F5CC">
            <w:pPr>
              <w:pStyle w:val="7"/>
            </w:pPr>
          </w:p>
        </w:tc>
        <w:tc>
          <w:tcPr>
            <w:tcW w:w="713" w:type="dxa"/>
            <w:vAlign w:val="top"/>
          </w:tcPr>
          <w:p w14:paraId="36CFE989">
            <w:pPr>
              <w:pStyle w:val="7"/>
            </w:pPr>
          </w:p>
        </w:tc>
        <w:tc>
          <w:tcPr>
            <w:tcW w:w="851" w:type="dxa"/>
            <w:vAlign w:val="top"/>
          </w:tcPr>
          <w:p w14:paraId="419B7BBF">
            <w:pPr>
              <w:pStyle w:val="7"/>
            </w:pPr>
          </w:p>
        </w:tc>
        <w:tc>
          <w:tcPr>
            <w:tcW w:w="847" w:type="dxa"/>
            <w:tcBorders>
              <w:right w:val="single" w:color="000000" w:sz="10" w:space="0"/>
            </w:tcBorders>
            <w:vAlign w:val="top"/>
          </w:tcPr>
          <w:p w14:paraId="5FC3DA13">
            <w:pPr>
              <w:spacing w:before="261" w:line="195" w:lineRule="auto"/>
              <w:ind w:left="101"/>
              <w:rPr>
                <w:rFonts w:ascii="宋体" w:hAnsi="宋体" w:eastAsia="宋体" w:cs="宋体"/>
                <w:sz w:val="17"/>
                <w:szCs w:val="17"/>
              </w:rPr>
            </w:pPr>
            <w:r>
              <w:rPr>
                <w:rFonts w:ascii="宋体" w:hAnsi="宋体" w:eastAsia="宋体" w:cs="宋体"/>
                <w:spacing w:val="7"/>
                <w:sz w:val="17"/>
                <w:szCs w:val="17"/>
              </w:rPr>
              <w:t>不发生不</w:t>
            </w:r>
          </w:p>
          <w:p w14:paraId="0D826AE6">
            <w:pPr>
              <w:spacing w:line="195" w:lineRule="auto"/>
              <w:ind w:left="98"/>
              <w:rPr>
                <w:rFonts w:ascii="宋体" w:hAnsi="宋体" w:eastAsia="宋体" w:cs="宋体"/>
                <w:sz w:val="17"/>
                <w:szCs w:val="17"/>
              </w:rPr>
            </w:pPr>
            <w:r>
              <w:rPr>
                <w:rFonts w:ascii="宋体" w:hAnsi="宋体" w:eastAsia="宋体" w:cs="宋体"/>
                <w:spacing w:val="7"/>
                <w:sz w:val="17"/>
                <w:szCs w:val="17"/>
              </w:rPr>
              <w:t>计取，在</w:t>
            </w:r>
          </w:p>
          <w:p w14:paraId="70BF2FDD">
            <w:pPr>
              <w:spacing w:line="195" w:lineRule="auto"/>
              <w:ind w:left="99"/>
              <w:rPr>
                <w:rFonts w:ascii="宋体" w:hAnsi="宋体" w:eastAsia="宋体" w:cs="宋体"/>
                <w:sz w:val="17"/>
                <w:szCs w:val="17"/>
              </w:rPr>
            </w:pPr>
            <w:r>
              <w:rPr>
                <w:rFonts w:ascii="宋体" w:hAnsi="宋体" w:eastAsia="宋体" w:cs="宋体"/>
                <w:spacing w:val="7"/>
                <w:sz w:val="17"/>
                <w:szCs w:val="17"/>
              </w:rPr>
              <w:t>编制施工</w:t>
            </w:r>
          </w:p>
          <w:p w14:paraId="73B33972">
            <w:pPr>
              <w:spacing w:line="195" w:lineRule="auto"/>
              <w:ind w:left="99"/>
              <w:rPr>
                <w:rFonts w:ascii="宋体" w:hAnsi="宋体" w:eastAsia="宋体" w:cs="宋体"/>
                <w:sz w:val="17"/>
                <w:szCs w:val="17"/>
              </w:rPr>
            </w:pPr>
            <w:r>
              <w:rPr>
                <w:rFonts w:ascii="宋体" w:hAnsi="宋体" w:eastAsia="宋体" w:cs="宋体"/>
                <w:spacing w:val="7"/>
                <w:sz w:val="17"/>
                <w:szCs w:val="17"/>
              </w:rPr>
              <w:t>招标文件</w:t>
            </w:r>
          </w:p>
          <w:p w14:paraId="3FF4A1A4">
            <w:pPr>
              <w:spacing w:line="195" w:lineRule="auto"/>
              <w:ind w:left="106"/>
              <w:rPr>
                <w:rFonts w:ascii="宋体" w:hAnsi="宋体" w:eastAsia="宋体" w:cs="宋体"/>
                <w:sz w:val="17"/>
                <w:szCs w:val="17"/>
              </w:rPr>
            </w:pPr>
            <w:r>
              <w:rPr>
                <w:rFonts w:ascii="宋体" w:hAnsi="宋体" w:eastAsia="宋体" w:cs="宋体"/>
                <w:spacing w:val="5"/>
                <w:sz w:val="17"/>
                <w:szCs w:val="17"/>
              </w:rPr>
              <w:t>时依据工</w:t>
            </w:r>
          </w:p>
          <w:p w14:paraId="776359B8">
            <w:pPr>
              <w:spacing w:line="195" w:lineRule="auto"/>
              <w:ind w:left="97"/>
              <w:rPr>
                <w:rFonts w:ascii="宋体" w:hAnsi="宋体" w:eastAsia="宋体" w:cs="宋体"/>
                <w:sz w:val="17"/>
                <w:szCs w:val="17"/>
              </w:rPr>
            </w:pPr>
            <w:r>
              <w:rPr>
                <w:rFonts w:ascii="宋体" w:hAnsi="宋体" w:eastAsia="宋体" w:cs="宋体"/>
                <w:spacing w:val="8"/>
                <w:sz w:val="17"/>
                <w:szCs w:val="17"/>
              </w:rPr>
              <w:t>程实际情</w:t>
            </w:r>
          </w:p>
          <w:p w14:paraId="0C551907">
            <w:pPr>
              <w:spacing w:line="195" w:lineRule="auto"/>
              <w:ind w:left="99"/>
              <w:rPr>
                <w:rFonts w:ascii="宋体" w:hAnsi="宋体" w:eastAsia="宋体" w:cs="宋体"/>
                <w:sz w:val="17"/>
                <w:szCs w:val="17"/>
              </w:rPr>
            </w:pPr>
            <w:r>
              <w:rPr>
                <w:rFonts w:ascii="宋体" w:hAnsi="宋体" w:eastAsia="宋体" w:cs="宋体"/>
                <w:spacing w:val="7"/>
                <w:sz w:val="17"/>
                <w:szCs w:val="17"/>
              </w:rPr>
              <w:t>况，结合</w:t>
            </w:r>
          </w:p>
          <w:p w14:paraId="038BD097">
            <w:pPr>
              <w:spacing w:line="195" w:lineRule="auto"/>
              <w:ind w:left="103"/>
              <w:rPr>
                <w:rFonts w:ascii="宋体" w:hAnsi="宋体" w:eastAsia="宋体" w:cs="宋体"/>
                <w:sz w:val="17"/>
                <w:szCs w:val="17"/>
              </w:rPr>
            </w:pPr>
            <w:r>
              <w:rPr>
                <w:rFonts w:ascii="宋体" w:hAnsi="宋体" w:eastAsia="宋体" w:cs="宋体"/>
                <w:spacing w:val="6"/>
                <w:sz w:val="17"/>
                <w:szCs w:val="17"/>
              </w:rPr>
              <w:t>市场编制</w:t>
            </w:r>
          </w:p>
          <w:p w14:paraId="37A43676">
            <w:pPr>
              <w:spacing w:line="231" w:lineRule="auto"/>
              <w:ind w:left="108"/>
              <w:rPr>
                <w:rFonts w:ascii="宋体" w:hAnsi="宋体" w:eastAsia="宋体" w:cs="宋体"/>
                <w:sz w:val="17"/>
                <w:szCs w:val="17"/>
              </w:rPr>
            </w:pPr>
            <w:r>
              <w:rPr>
                <w:rFonts w:ascii="宋体" w:hAnsi="宋体" w:eastAsia="宋体" w:cs="宋体"/>
                <w:spacing w:val="5"/>
                <w:sz w:val="17"/>
                <w:szCs w:val="17"/>
              </w:rPr>
              <w:t>费用清单</w:t>
            </w:r>
          </w:p>
          <w:p w14:paraId="6CC63A9A">
            <w:pPr>
              <w:spacing w:before="83" w:line="87" w:lineRule="exact"/>
              <w:ind w:right="4"/>
              <w:jc w:val="right"/>
              <w:rPr>
                <w:rFonts w:ascii="宋体" w:hAnsi="宋体" w:eastAsia="宋体" w:cs="宋体"/>
                <w:sz w:val="17"/>
                <w:szCs w:val="17"/>
              </w:rPr>
            </w:pPr>
            <w:r>
              <w:rPr>
                <w:rFonts w:ascii="宋体" w:hAnsi="宋体" w:eastAsia="宋体" w:cs="宋体"/>
                <w:position w:val="1"/>
                <w:sz w:val="17"/>
                <w:szCs w:val="17"/>
              </w:rPr>
              <w:t>。</w:t>
            </w:r>
          </w:p>
        </w:tc>
      </w:tr>
      <w:tr w14:paraId="0A64F7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868" w:type="dxa"/>
            <w:tcBorders>
              <w:left w:val="single" w:color="000000" w:sz="10" w:space="0"/>
            </w:tcBorders>
            <w:vAlign w:val="top"/>
          </w:tcPr>
          <w:p w14:paraId="4A97BB3D">
            <w:pPr>
              <w:spacing w:before="167" w:line="231" w:lineRule="exact"/>
              <w:ind w:left="390"/>
              <w:rPr>
                <w:rFonts w:ascii="宋体" w:hAnsi="宋体" w:eastAsia="宋体" w:cs="宋体"/>
                <w:sz w:val="17"/>
                <w:szCs w:val="17"/>
              </w:rPr>
            </w:pPr>
            <w:r>
              <w:rPr>
                <w:rFonts w:ascii="宋体" w:hAnsi="宋体" w:eastAsia="宋体" w:cs="宋体"/>
                <w:position w:val="1"/>
                <w:sz w:val="17"/>
                <w:szCs w:val="17"/>
              </w:rPr>
              <w:t>7</w:t>
            </w:r>
          </w:p>
        </w:tc>
        <w:tc>
          <w:tcPr>
            <w:tcW w:w="1345" w:type="dxa"/>
            <w:vAlign w:val="top"/>
          </w:tcPr>
          <w:p w14:paraId="32EC5A04">
            <w:pPr>
              <w:spacing w:before="167" w:line="231" w:lineRule="exact"/>
              <w:ind w:left="125"/>
              <w:rPr>
                <w:rFonts w:ascii="宋体" w:hAnsi="宋体" w:eastAsia="宋体" w:cs="宋体"/>
                <w:sz w:val="17"/>
                <w:szCs w:val="17"/>
              </w:rPr>
            </w:pPr>
            <w:r>
              <w:rPr>
                <w:rFonts w:ascii="宋体" w:hAnsi="宋体" w:eastAsia="宋体" w:cs="宋体"/>
                <w:spacing w:val="4"/>
                <w:position w:val="1"/>
                <w:sz w:val="17"/>
                <w:szCs w:val="17"/>
              </w:rPr>
              <w:t>031302006001</w:t>
            </w:r>
          </w:p>
        </w:tc>
        <w:tc>
          <w:tcPr>
            <w:tcW w:w="1928" w:type="dxa"/>
            <w:vAlign w:val="top"/>
          </w:tcPr>
          <w:p w14:paraId="2FA5AED4">
            <w:pPr>
              <w:spacing w:before="168" w:line="230" w:lineRule="auto"/>
              <w:ind w:left="41"/>
              <w:rPr>
                <w:rFonts w:ascii="宋体" w:hAnsi="宋体" w:eastAsia="宋体" w:cs="宋体"/>
                <w:sz w:val="17"/>
                <w:szCs w:val="17"/>
              </w:rPr>
            </w:pPr>
            <w:r>
              <w:rPr>
                <w:rFonts w:ascii="宋体" w:hAnsi="宋体" w:eastAsia="宋体" w:cs="宋体"/>
                <w:spacing w:val="7"/>
                <w:sz w:val="17"/>
                <w:szCs w:val="17"/>
              </w:rPr>
              <w:t>已完工程及设备保护费</w:t>
            </w:r>
          </w:p>
        </w:tc>
        <w:tc>
          <w:tcPr>
            <w:tcW w:w="1868" w:type="dxa"/>
            <w:vAlign w:val="top"/>
          </w:tcPr>
          <w:p w14:paraId="6EC3DC1A">
            <w:pPr>
              <w:spacing w:before="78" w:line="213" w:lineRule="auto"/>
              <w:ind w:left="25" w:right="132"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6" w:type="dxa"/>
            <w:vAlign w:val="top"/>
          </w:tcPr>
          <w:p w14:paraId="3B86CB99">
            <w:pPr>
              <w:spacing w:before="167" w:line="230" w:lineRule="exact"/>
              <w:ind w:right="10"/>
              <w:jc w:val="right"/>
              <w:rPr>
                <w:rFonts w:ascii="宋体" w:hAnsi="宋体" w:eastAsia="宋体" w:cs="宋体"/>
                <w:sz w:val="17"/>
                <w:szCs w:val="17"/>
              </w:rPr>
            </w:pPr>
            <w:r>
              <w:rPr>
                <w:rFonts w:ascii="宋体" w:hAnsi="宋体" w:eastAsia="宋体" w:cs="宋体"/>
                <w:spacing w:val="2"/>
                <w:position w:val="1"/>
                <w:sz w:val="17"/>
                <w:szCs w:val="17"/>
              </w:rPr>
              <w:t>0.07</w:t>
            </w:r>
          </w:p>
        </w:tc>
        <w:tc>
          <w:tcPr>
            <w:tcW w:w="1004" w:type="dxa"/>
            <w:gridSpan w:val="2"/>
            <w:vAlign w:val="top"/>
          </w:tcPr>
          <w:p w14:paraId="455E128C">
            <w:pPr>
              <w:pStyle w:val="7"/>
            </w:pPr>
          </w:p>
        </w:tc>
        <w:tc>
          <w:tcPr>
            <w:tcW w:w="713" w:type="dxa"/>
            <w:vAlign w:val="top"/>
          </w:tcPr>
          <w:p w14:paraId="5EF62C53">
            <w:pPr>
              <w:pStyle w:val="7"/>
            </w:pPr>
          </w:p>
        </w:tc>
        <w:tc>
          <w:tcPr>
            <w:tcW w:w="851" w:type="dxa"/>
            <w:vAlign w:val="top"/>
          </w:tcPr>
          <w:p w14:paraId="44FDE972">
            <w:pPr>
              <w:pStyle w:val="7"/>
            </w:pPr>
          </w:p>
        </w:tc>
        <w:tc>
          <w:tcPr>
            <w:tcW w:w="847" w:type="dxa"/>
            <w:tcBorders>
              <w:right w:val="single" w:color="000000" w:sz="10" w:space="0"/>
            </w:tcBorders>
            <w:vAlign w:val="top"/>
          </w:tcPr>
          <w:p w14:paraId="0B4644BC">
            <w:pPr>
              <w:pStyle w:val="7"/>
            </w:pPr>
          </w:p>
        </w:tc>
      </w:tr>
      <w:tr w14:paraId="64D167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40" w:hRule="atLeast"/>
        </w:trPr>
        <w:tc>
          <w:tcPr>
            <w:tcW w:w="868" w:type="dxa"/>
            <w:tcBorders>
              <w:left w:val="single" w:color="000000" w:sz="10" w:space="0"/>
            </w:tcBorders>
            <w:vAlign w:val="top"/>
          </w:tcPr>
          <w:p w14:paraId="3A21C2C9">
            <w:pPr>
              <w:pStyle w:val="7"/>
              <w:spacing w:line="259" w:lineRule="auto"/>
            </w:pPr>
          </w:p>
          <w:p w14:paraId="4535200E">
            <w:pPr>
              <w:pStyle w:val="7"/>
              <w:spacing w:line="259" w:lineRule="auto"/>
            </w:pPr>
          </w:p>
          <w:p w14:paraId="48C5DD32">
            <w:pPr>
              <w:pStyle w:val="7"/>
              <w:spacing w:line="259" w:lineRule="auto"/>
            </w:pPr>
          </w:p>
          <w:p w14:paraId="6D9F2752">
            <w:pPr>
              <w:pStyle w:val="7"/>
              <w:spacing w:line="260" w:lineRule="auto"/>
            </w:pPr>
          </w:p>
          <w:p w14:paraId="500F3869">
            <w:pPr>
              <w:pStyle w:val="7"/>
              <w:spacing w:line="260" w:lineRule="auto"/>
            </w:pPr>
          </w:p>
          <w:p w14:paraId="2805FD78">
            <w:pPr>
              <w:pStyle w:val="7"/>
              <w:spacing w:line="260" w:lineRule="auto"/>
            </w:pPr>
          </w:p>
          <w:p w14:paraId="6FAB0977">
            <w:pPr>
              <w:spacing w:before="55" w:line="231" w:lineRule="exact"/>
              <w:ind w:left="386"/>
              <w:rPr>
                <w:rFonts w:ascii="宋体" w:hAnsi="宋体" w:eastAsia="宋体" w:cs="宋体"/>
                <w:sz w:val="17"/>
                <w:szCs w:val="17"/>
              </w:rPr>
            </w:pPr>
            <w:r>
              <w:rPr>
                <w:rFonts w:ascii="宋体" w:hAnsi="宋体" w:eastAsia="宋体" w:cs="宋体"/>
                <w:position w:val="1"/>
                <w:sz w:val="17"/>
                <w:szCs w:val="17"/>
              </w:rPr>
              <w:t>8</w:t>
            </w:r>
          </w:p>
        </w:tc>
        <w:tc>
          <w:tcPr>
            <w:tcW w:w="1345" w:type="dxa"/>
            <w:vAlign w:val="top"/>
          </w:tcPr>
          <w:p w14:paraId="6555C39C">
            <w:pPr>
              <w:pStyle w:val="7"/>
              <w:spacing w:line="259" w:lineRule="auto"/>
            </w:pPr>
          </w:p>
          <w:p w14:paraId="7C593D90">
            <w:pPr>
              <w:pStyle w:val="7"/>
              <w:spacing w:line="259" w:lineRule="auto"/>
            </w:pPr>
          </w:p>
          <w:p w14:paraId="7BDC56DF">
            <w:pPr>
              <w:pStyle w:val="7"/>
              <w:spacing w:line="259" w:lineRule="auto"/>
            </w:pPr>
          </w:p>
          <w:p w14:paraId="1A673627">
            <w:pPr>
              <w:pStyle w:val="7"/>
              <w:spacing w:line="260" w:lineRule="auto"/>
            </w:pPr>
          </w:p>
          <w:p w14:paraId="5F1160C2">
            <w:pPr>
              <w:pStyle w:val="7"/>
              <w:spacing w:line="260" w:lineRule="auto"/>
            </w:pPr>
          </w:p>
          <w:p w14:paraId="1233593E">
            <w:pPr>
              <w:pStyle w:val="7"/>
              <w:spacing w:line="260" w:lineRule="auto"/>
            </w:pPr>
          </w:p>
          <w:p w14:paraId="3D121573">
            <w:pPr>
              <w:spacing w:before="55" w:line="231" w:lineRule="exact"/>
              <w:ind w:left="125"/>
              <w:rPr>
                <w:rFonts w:ascii="宋体" w:hAnsi="宋体" w:eastAsia="宋体" w:cs="宋体"/>
                <w:sz w:val="17"/>
                <w:szCs w:val="17"/>
              </w:rPr>
            </w:pPr>
            <w:r>
              <w:rPr>
                <w:rFonts w:ascii="宋体" w:hAnsi="宋体" w:eastAsia="宋体" w:cs="宋体"/>
                <w:spacing w:val="4"/>
                <w:position w:val="1"/>
                <w:sz w:val="17"/>
                <w:szCs w:val="17"/>
              </w:rPr>
              <w:t>031301009001</w:t>
            </w:r>
          </w:p>
        </w:tc>
        <w:tc>
          <w:tcPr>
            <w:tcW w:w="1928" w:type="dxa"/>
            <w:vAlign w:val="top"/>
          </w:tcPr>
          <w:p w14:paraId="6EC9B301">
            <w:pPr>
              <w:pStyle w:val="7"/>
              <w:spacing w:line="259" w:lineRule="auto"/>
            </w:pPr>
          </w:p>
          <w:p w14:paraId="4FF7DCBC">
            <w:pPr>
              <w:pStyle w:val="7"/>
              <w:spacing w:line="259" w:lineRule="auto"/>
            </w:pPr>
          </w:p>
          <w:p w14:paraId="2BF23C98">
            <w:pPr>
              <w:pStyle w:val="7"/>
              <w:spacing w:line="259" w:lineRule="auto"/>
            </w:pPr>
          </w:p>
          <w:p w14:paraId="384AEED1">
            <w:pPr>
              <w:pStyle w:val="7"/>
              <w:spacing w:line="260" w:lineRule="auto"/>
            </w:pPr>
          </w:p>
          <w:p w14:paraId="4D19A2BD">
            <w:pPr>
              <w:pStyle w:val="7"/>
              <w:spacing w:line="260" w:lineRule="auto"/>
            </w:pPr>
          </w:p>
          <w:p w14:paraId="46AC99CC">
            <w:pPr>
              <w:pStyle w:val="7"/>
              <w:spacing w:line="260" w:lineRule="auto"/>
            </w:pPr>
          </w:p>
          <w:p w14:paraId="7A1C2C66">
            <w:pPr>
              <w:spacing w:before="55" w:line="230" w:lineRule="auto"/>
              <w:ind w:left="22"/>
              <w:rPr>
                <w:rFonts w:ascii="宋体" w:hAnsi="宋体" w:eastAsia="宋体" w:cs="宋体"/>
                <w:sz w:val="17"/>
                <w:szCs w:val="17"/>
              </w:rPr>
            </w:pPr>
            <w:r>
              <w:rPr>
                <w:rFonts w:ascii="宋体" w:hAnsi="宋体" w:eastAsia="宋体" w:cs="宋体"/>
                <w:spacing w:val="8"/>
                <w:sz w:val="17"/>
                <w:szCs w:val="17"/>
              </w:rPr>
              <w:t>特殊地区增加费</w:t>
            </w:r>
          </w:p>
        </w:tc>
        <w:tc>
          <w:tcPr>
            <w:tcW w:w="1868" w:type="dxa"/>
            <w:vAlign w:val="top"/>
          </w:tcPr>
          <w:p w14:paraId="49E441B1">
            <w:pPr>
              <w:pStyle w:val="7"/>
            </w:pPr>
          </w:p>
        </w:tc>
        <w:tc>
          <w:tcPr>
            <w:tcW w:w="746" w:type="dxa"/>
            <w:vAlign w:val="top"/>
          </w:tcPr>
          <w:p w14:paraId="2C0E8CCE">
            <w:pPr>
              <w:pStyle w:val="7"/>
              <w:spacing w:line="259" w:lineRule="auto"/>
            </w:pPr>
          </w:p>
          <w:p w14:paraId="2F1F4802">
            <w:pPr>
              <w:pStyle w:val="7"/>
              <w:spacing w:line="259" w:lineRule="auto"/>
            </w:pPr>
          </w:p>
          <w:p w14:paraId="5FC6E117">
            <w:pPr>
              <w:pStyle w:val="7"/>
              <w:spacing w:line="259" w:lineRule="auto"/>
            </w:pPr>
          </w:p>
          <w:p w14:paraId="0C5A92B8">
            <w:pPr>
              <w:pStyle w:val="7"/>
              <w:spacing w:line="260" w:lineRule="auto"/>
            </w:pPr>
          </w:p>
          <w:p w14:paraId="51CEC249">
            <w:pPr>
              <w:pStyle w:val="7"/>
              <w:spacing w:line="260" w:lineRule="auto"/>
            </w:pPr>
          </w:p>
          <w:p w14:paraId="36D567FF">
            <w:pPr>
              <w:pStyle w:val="7"/>
              <w:spacing w:line="260" w:lineRule="auto"/>
            </w:pPr>
          </w:p>
          <w:p w14:paraId="2CB4377A">
            <w:pPr>
              <w:spacing w:before="55" w:line="231"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vAlign w:val="top"/>
          </w:tcPr>
          <w:p w14:paraId="59F2F5FD">
            <w:pPr>
              <w:pStyle w:val="7"/>
            </w:pPr>
          </w:p>
        </w:tc>
        <w:tc>
          <w:tcPr>
            <w:tcW w:w="713" w:type="dxa"/>
            <w:vAlign w:val="top"/>
          </w:tcPr>
          <w:p w14:paraId="557AB780">
            <w:pPr>
              <w:pStyle w:val="7"/>
            </w:pPr>
          </w:p>
        </w:tc>
        <w:tc>
          <w:tcPr>
            <w:tcW w:w="851" w:type="dxa"/>
            <w:vAlign w:val="top"/>
          </w:tcPr>
          <w:p w14:paraId="03B395FB">
            <w:pPr>
              <w:pStyle w:val="7"/>
            </w:pPr>
          </w:p>
        </w:tc>
        <w:tc>
          <w:tcPr>
            <w:tcW w:w="847" w:type="dxa"/>
            <w:tcBorders>
              <w:right w:val="single" w:color="000000" w:sz="10" w:space="0"/>
            </w:tcBorders>
            <w:vAlign w:val="top"/>
          </w:tcPr>
          <w:p w14:paraId="6BDCA994">
            <w:pPr>
              <w:pStyle w:val="7"/>
              <w:spacing w:line="306" w:lineRule="auto"/>
            </w:pPr>
          </w:p>
          <w:p w14:paraId="0AF5E46C">
            <w:pPr>
              <w:spacing w:before="55" w:line="195" w:lineRule="auto"/>
              <w:ind w:left="102"/>
              <w:rPr>
                <w:rFonts w:ascii="宋体" w:hAnsi="宋体" w:eastAsia="宋体" w:cs="宋体"/>
                <w:sz w:val="17"/>
                <w:szCs w:val="17"/>
              </w:rPr>
            </w:pPr>
            <w:r>
              <w:rPr>
                <w:rFonts w:ascii="宋体" w:hAnsi="宋体" w:eastAsia="宋体" w:cs="宋体"/>
                <w:spacing w:val="6"/>
                <w:sz w:val="17"/>
                <w:szCs w:val="17"/>
              </w:rPr>
              <w:t>结合工程</w:t>
            </w:r>
          </w:p>
          <w:p w14:paraId="7D388DFB">
            <w:pPr>
              <w:spacing w:line="195" w:lineRule="auto"/>
              <w:ind w:left="102"/>
              <w:rPr>
                <w:rFonts w:ascii="宋体" w:hAnsi="宋体" w:eastAsia="宋体" w:cs="宋体"/>
                <w:sz w:val="17"/>
                <w:szCs w:val="17"/>
              </w:rPr>
            </w:pPr>
            <w:r>
              <w:rPr>
                <w:rFonts w:ascii="宋体" w:hAnsi="宋体" w:eastAsia="宋体" w:cs="宋体"/>
                <w:spacing w:val="6"/>
                <w:sz w:val="17"/>
                <w:szCs w:val="17"/>
              </w:rPr>
              <w:t>实际情况</w:t>
            </w:r>
          </w:p>
          <w:p w14:paraId="7CF31EB4">
            <w:pPr>
              <w:spacing w:line="195" w:lineRule="auto"/>
              <w:ind w:left="113"/>
              <w:rPr>
                <w:rFonts w:ascii="宋体" w:hAnsi="宋体" w:eastAsia="宋体" w:cs="宋体"/>
                <w:sz w:val="17"/>
                <w:szCs w:val="17"/>
              </w:rPr>
            </w:pPr>
            <w:r>
              <w:rPr>
                <w:rFonts w:ascii="宋体" w:hAnsi="宋体" w:eastAsia="宋体" w:cs="宋体"/>
                <w:spacing w:val="23"/>
                <w:sz w:val="17"/>
                <w:szCs w:val="17"/>
              </w:rPr>
              <w:t>,按相关</w:t>
            </w:r>
          </w:p>
          <w:p w14:paraId="14A16874">
            <w:pPr>
              <w:spacing w:line="195" w:lineRule="auto"/>
              <w:ind w:left="99"/>
              <w:rPr>
                <w:rFonts w:ascii="宋体" w:hAnsi="宋体" w:eastAsia="宋体" w:cs="宋体"/>
                <w:sz w:val="17"/>
                <w:szCs w:val="17"/>
              </w:rPr>
            </w:pPr>
            <w:r>
              <w:rPr>
                <w:rFonts w:ascii="宋体" w:hAnsi="宋体" w:eastAsia="宋体" w:cs="宋体"/>
                <w:spacing w:val="7"/>
                <w:sz w:val="17"/>
                <w:szCs w:val="17"/>
              </w:rPr>
              <w:t>规定计取</w:t>
            </w:r>
          </w:p>
          <w:p w14:paraId="32403421">
            <w:pPr>
              <w:spacing w:line="195" w:lineRule="auto"/>
              <w:ind w:right="19"/>
              <w:jc w:val="right"/>
              <w:rPr>
                <w:rFonts w:ascii="宋体" w:hAnsi="宋体" w:eastAsia="宋体" w:cs="宋体"/>
                <w:sz w:val="17"/>
                <w:szCs w:val="17"/>
              </w:rPr>
            </w:pPr>
            <w:r>
              <w:rPr>
                <w:rFonts w:ascii="宋体" w:hAnsi="宋体" w:eastAsia="宋体" w:cs="宋体"/>
                <w:spacing w:val="-2"/>
                <w:sz w:val="17"/>
                <w:szCs w:val="17"/>
              </w:rPr>
              <w:t>(高海拔</w:t>
            </w:r>
          </w:p>
          <w:p w14:paraId="7CC5C395">
            <w:pPr>
              <w:spacing w:line="195" w:lineRule="auto"/>
              <w:ind w:left="98"/>
              <w:rPr>
                <w:rFonts w:ascii="宋体" w:hAnsi="宋体" w:eastAsia="宋体" w:cs="宋体"/>
                <w:sz w:val="17"/>
                <w:szCs w:val="17"/>
              </w:rPr>
            </w:pPr>
            <w:r>
              <w:rPr>
                <w:rFonts w:ascii="宋体" w:hAnsi="宋体" w:eastAsia="宋体" w:cs="宋体"/>
                <w:spacing w:val="7"/>
                <w:sz w:val="17"/>
                <w:szCs w:val="17"/>
              </w:rPr>
              <w:t>地区施工</w:t>
            </w:r>
          </w:p>
          <w:p w14:paraId="69573871">
            <w:pPr>
              <w:spacing w:line="195" w:lineRule="auto"/>
              <w:ind w:left="99"/>
              <w:rPr>
                <w:rFonts w:ascii="宋体" w:hAnsi="宋体" w:eastAsia="宋体" w:cs="宋体"/>
                <w:sz w:val="17"/>
                <w:szCs w:val="17"/>
              </w:rPr>
            </w:pPr>
            <w:r>
              <w:rPr>
                <w:rFonts w:ascii="宋体" w:hAnsi="宋体" w:eastAsia="宋体" w:cs="宋体"/>
                <w:spacing w:val="7"/>
                <w:sz w:val="17"/>
                <w:szCs w:val="17"/>
              </w:rPr>
              <w:t>增加费计</w:t>
            </w:r>
          </w:p>
          <w:p w14:paraId="0F4455BA">
            <w:pPr>
              <w:spacing w:line="195" w:lineRule="auto"/>
              <w:ind w:left="99"/>
              <w:rPr>
                <w:rFonts w:ascii="宋体" w:hAnsi="宋体" w:eastAsia="宋体" w:cs="宋体"/>
                <w:sz w:val="17"/>
                <w:szCs w:val="17"/>
              </w:rPr>
            </w:pPr>
            <w:r>
              <w:rPr>
                <w:rFonts w:ascii="宋体" w:hAnsi="宋体" w:eastAsia="宋体" w:cs="宋体"/>
                <w:spacing w:val="7"/>
                <w:sz w:val="17"/>
                <w:szCs w:val="17"/>
              </w:rPr>
              <w:t>算过程详</w:t>
            </w:r>
          </w:p>
          <w:p w14:paraId="32A4037C">
            <w:pPr>
              <w:spacing w:line="195" w:lineRule="auto"/>
              <w:ind w:left="101"/>
              <w:rPr>
                <w:rFonts w:ascii="宋体" w:hAnsi="宋体" w:eastAsia="宋体" w:cs="宋体"/>
                <w:sz w:val="17"/>
                <w:szCs w:val="17"/>
              </w:rPr>
            </w:pPr>
            <w:r>
              <w:rPr>
                <w:rFonts w:ascii="宋体" w:hAnsi="宋体" w:eastAsia="宋体" w:cs="宋体"/>
                <w:spacing w:val="7"/>
                <w:sz w:val="17"/>
                <w:szCs w:val="17"/>
              </w:rPr>
              <w:t>见【取费</w:t>
            </w:r>
          </w:p>
          <w:p w14:paraId="1BC458DC">
            <w:pPr>
              <w:spacing w:before="1" w:line="195" w:lineRule="auto"/>
              <w:ind w:right="18"/>
              <w:jc w:val="right"/>
              <w:rPr>
                <w:rFonts w:ascii="宋体" w:hAnsi="宋体" w:eastAsia="宋体" w:cs="宋体"/>
                <w:sz w:val="17"/>
                <w:szCs w:val="17"/>
              </w:rPr>
            </w:pPr>
            <w:r>
              <w:rPr>
                <w:rFonts w:ascii="宋体" w:hAnsi="宋体" w:eastAsia="宋体" w:cs="宋体"/>
                <w:spacing w:val="6"/>
                <w:sz w:val="17"/>
                <w:szCs w:val="17"/>
              </w:rPr>
              <w:t>设置】-</w:t>
            </w:r>
          </w:p>
          <w:p w14:paraId="04D6A269">
            <w:pPr>
              <w:spacing w:line="195" w:lineRule="auto"/>
              <w:ind w:left="94"/>
              <w:rPr>
                <w:rFonts w:ascii="宋体" w:hAnsi="宋体" w:eastAsia="宋体" w:cs="宋体"/>
                <w:sz w:val="17"/>
                <w:szCs w:val="17"/>
              </w:rPr>
            </w:pPr>
            <w:r>
              <w:rPr>
                <w:rFonts w:ascii="宋体" w:hAnsi="宋体" w:eastAsia="宋体" w:cs="宋体"/>
                <w:spacing w:val="7"/>
                <w:sz w:val="17"/>
                <w:szCs w:val="17"/>
              </w:rPr>
              <w:t>【高海拔</w:t>
            </w:r>
          </w:p>
          <w:p w14:paraId="4D088301">
            <w:pPr>
              <w:spacing w:line="195" w:lineRule="auto"/>
              <w:ind w:left="98"/>
              <w:rPr>
                <w:rFonts w:ascii="宋体" w:hAnsi="宋体" w:eastAsia="宋体" w:cs="宋体"/>
                <w:sz w:val="17"/>
                <w:szCs w:val="17"/>
              </w:rPr>
            </w:pPr>
            <w:r>
              <w:rPr>
                <w:rFonts w:ascii="宋体" w:hAnsi="宋体" w:eastAsia="宋体" w:cs="宋体"/>
                <w:spacing w:val="7"/>
                <w:sz w:val="17"/>
                <w:szCs w:val="17"/>
              </w:rPr>
              <w:t>地区施工</w:t>
            </w:r>
          </w:p>
          <w:p w14:paraId="22AD9117">
            <w:pPr>
              <w:spacing w:before="1" w:line="195" w:lineRule="auto"/>
              <w:ind w:left="99"/>
              <w:rPr>
                <w:rFonts w:ascii="宋体" w:hAnsi="宋体" w:eastAsia="宋体" w:cs="宋体"/>
                <w:sz w:val="17"/>
                <w:szCs w:val="17"/>
              </w:rPr>
            </w:pPr>
            <w:r>
              <w:rPr>
                <w:rFonts w:ascii="宋体" w:hAnsi="宋体" w:eastAsia="宋体" w:cs="宋体"/>
                <w:spacing w:val="6"/>
                <w:sz w:val="17"/>
                <w:szCs w:val="17"/>
              </w:rPr>
              <w:t>增加费】</w:t>
            </w:r>
          </w:p>
          <w:p w14:paraId="29136B52">
            <w:pPr>
              <w:spacing w:line="214" w:lineRule="auto"/>
              <w:ind w:left="101" w:right="19"/>
              <w:jc w:val="right"/>
              <w:rPr>
                <w:rFonts w:ascii="宋体" w:hAnsi="宋体" w:eastAsia="宋体" w:cs="宋体"/>
                <w:sz w:val="17"/>
                <w:szCs w:val="17"/>
              </w:rPr>
            </w:pPr>
            <w:r>
              <w:rPr>
                <w:rFonts w:ascii="宋体" w:hAnsi="宋体" w:eastAsia="宋体" w:cs="宋体"/>
                <w:spacing w:val="7"/>
                <w:sz w:val="17"/>
                <w:szCs w:val="17"/>
              </w:rPr>
              <w:t>功能界面</w:t>
            </w:r>
            <w:r>
              <w:rPr>
                <w:rFonts w:ascii="宋体" w:hAnsi="宋体" w:eastAsia="宋体" w:cs="宋体"/>
                <w:sz w:val="17"/>
                <w:szCs w:val="17"/>
              </w:rPr>
              <w:t xml:space="preserve"> )</w:t>
            </w:r>
          </w:p>
        </w:tc>
      </w:tr>
      <w:tr w14:paraId="6D71B9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868" w:type="dxa"/>
            <w:tcBorders>
              <w:left w:val="single" w:color="000000" w:sz="10" w:space="0"/>
            </w:tcBorders>
            <w:vAlign w:val="top"/>
          </w:tcPr>
          <w:p w14:paraId="7C80CDEF">
            <w:pPr>
              <w:spacing w:before="165" w:line="231" w:lineRule="exact"/>
              <w:ind w:left="386"/>
              <w:rPr>
                <w:rFonts w:ascii="宋体" w:hAnsi="宋体" w:eastAsia="宋体" w:cs="宋体"/>
                <w:sz w:val="17"/>
                <w:szCs w:val="17"/>
              </w:rPr>
            </w:pPr>
            <w:r>
              <w:rPr>
                <w:rFonts w:ascii="宋体" w:hAnsi="宋体" w:eastAsia="宋体" w:cs="宋体"/>
                <w:position w:val="1"/>
                <w:sz w:val="17"/>
                <w:szCs w:val="17"/>
              </w:rPr>
              <w:t>9</w:t>
            </w:r>
          </w:p>
        </w:tc>
        <w:tc>
          <w:tcPr>
            <w:tcW w:w="1345" w:type="dxa"/>
            <w:vAlign w:val="top"/>
          </w:tcPr>
          <w:p w14:paraId="0314706B">
            <w:pPr>
              <w:spacing w:before="195" w:line="189" w:lineRule="auto"/>
              <w:ind w:left="77"/>
              <w:rPr>
                <w:rFonts w:ascii="宋体" w:hAnsi="宋体" w:eastAsia="宋体" w:cs="宋体"/>
                <w:sz w:val="17"/>
                <w:szCs w:val="17"/>
              </w:rPr>
            </w:pPr>
            <w:r>
              <w:rPr>
                <w:rFonts w:ascii="宋体" w:hAnsi="宋体" w:eastAsia="宋体" w:cs="宋体"/>
                <w:spacing w:val="4"/>
                <w:sz w:val="17"/>
                <w:szCs w:val="17"/>
              </w:rPr>
              <w:t>X031302008001</w:t>
            </w:r>
          </w:p>
        </w:tc>
        <w:tc>
          <w:tcPr>
            <w:tcW w:w="1928" w:type="dxa"/>
            <w:vAlign w:val="top"/>
          </w:tcPr>
          <w:p w14:paraId="6ED7A951">
            <w:pPr>
              <w:spacing w:before="75" w:line="213" w:lineRule="auto"/>
              <w:ind w:left="24" w:right="105"/>
              <w:rPr>
                <w:rFonts w:ascii="宋体" w:hAnsi="宋体" w:eastAsia="宋体" w:cs="宋体"/>
                <w:sz w:val="17"/>
                <w:szCs w:val="17"/>
              </w:rPr>
            </w:pPr>
            <w:r>
              <w:rPr>
                <w:rFonts w:ascii="宋体" w:hAnsi="宋体" w:eastAsia="宋体" w:cs="宋体"/>
                <w:spacing w:val="8"/>
                <w:sz w:val="17"/>
                <w:szCs w:val="17"/>
              </w:rPr>
              <w:t>工程定位复测、点交清</w:t>
            </w:r>
            <w:r>
              <w:rPr>
                <w:rFonts w:ascii="宋体" w:hAnsi="宋体" w:eastAsia="宋体" w:cs="宋体"/>
                <w:spacing w:val="6"/>
                <w:sz w:val="17"/>
                <w:szCs w:val="17"/>
              </w:rPr>
              <w:t xml:space="preserve"> </w:t>
            </w:r>
            <w:r>
              <w:rPr>
                <w:rFonts w:ascii="宋体" w:hAnsi="宋体" w:eastAsia="宋体" w:cs="宋体"/>
                <w:spacing w:val="5"/>
                <w:sz w:val="17"/>
                <w:szCs w:val="17"/>
              </w:rPr>
              <w:t>理费</w:t>
            </w:r>
          </w:p>
        </w:tc>
        <w:tc>
          <w:tcPr>
            <w:tcW w:w="1868" w:type="dxa"/>
            <w:vAlign w:val="top"/>
          </w:tcPr>
          <w:p w14:paraId="6E801CBB">
            <w:pPr>
              <w:spacing w:before="75" w:line="213" w:lineRule="auto"/>
              <w:ind w:left="25" w:right="132"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6" w:type="dxa"/>
            <w:vAlign w:val="top"/>
          </w:tcPr>
          <w:p w14:paraId="6F842929">
            <w:pPr>
              <w:spacing w:before="165" w:line="230" w:lineRule="exact"/>
              <w:ind w:right="10"/>
              <w:jc w:val="right"/>
              <w:rPr>
                <w:rFonts w:ascii="宋体" w:hAnsi="宋体" w:eastAsia="宋体" w:cs="宋体"/>
                <w:sz w:val="17"/>
                <w:szCs w:val="17"/>
              </w:rPr>
            </w:pPr>
            <w:r>
              <w:rPr>
                <w:rFonts w:ascii="宋体" w:hAnsi="宋体" w:eastAsia="宋体" w:cs="宋体"/>
                <w:spacing w:val="2"/>
                <w:position w:val="1"/>
                <w:sz w:val="17"/>
                <w:szCs w:val="17"/>
              </w:rPr>
              <w:t>0.27</w:t>
            </w:r>
          </w:p>
        </w:tc>
        <w:tc>
          <w:tcPr>
            <w:tcW w:w="1004" w:type="dxa"/>
            <w:gridSpan w:val="2"/>
            <w:vAlign w:val="top"/>
          </w:tcPr>
          <w:p w14:paraId="0FD299D2">
            <w:pPr>
              <w:pStyle w:val="7"/>
            </w:pPr>
          </w:p>
        </w:tc>
        <w:tc>
          <w:tcPr>
            <w:tcW w:w="713" w:type="dxa"/>
            <w:vAlign w:val="top"/>
          </w:tcPr>
          <w:p w14:paraId="0F594289">
            <w:pPr>
              <w:pStyle w:val="7"/>
            </w:pPr>
          </w:p>
        </w:tc>
        <w:tc>
          <w:tcPr>
            <w:tcW w:w="851" w:type="dxa"/>
            <w:vAlign w:val="top"/>
          </w:tcPr>
          <w:p w14:paraId="1AFDF7BE">
            <w:pPr>
              <w:pStyle w:val="7"/>
            </w:pPr>
          </w:p>
        </w:tc>
        <w:tc>
          <w:tcPr>
            <w:tcW w:w="847" w:type="dxa"/>
            <w:tcBorders>
              <w:right w:val="single" w:color="000000" w:sz="10" w:space="0"/>
            </w:tcBorders>
            <w:vAlign w:val="top"/>
          </w:tcPr>
          <w:p w14:paraId="4E032C2F">
            <w:pPr>
              <w:pStyle w:val="7"/>
            </w:pPr>
          </w:p>
        </w:tc>
      </w:tr>
      <w:tr w14:paraId="4D9CB4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8" w:type="dxa"/>
            <w:tcBorders>
              <w:left w:val="single" w:color="000000" w:sz="10" w:space="0"/>
            </w:tcBorders>
            <w:vAlign w:val="top"/>
          </w:tcPr>
          <w:p w14:paraId="65F76501">
            <w:pPr>
              <w:spacing w:before="59" w:line="231" w:lineRule="exact"/>
              <w:ind w:left="354"/>
              <w:rPr>
                <w:rFonts w:ascii="宋体" w:hAnsi="宋体" w:eastAsia="宋体" w:cs="宋体"/>
                <w:sz w:val="17"/>
                <w:szCs w:val="17"/>
              </w:rPr>
            </w:pPr>
            <w:r>
              <w:rPr>
                <w:rFonts w:ascii="宋体" w:hAnsi="宋体" w:eastAsia="宋体" w:cs="宋体"/>
                <w:spacing w:val="-3"/>
                <w:position w:val="1"/>
                <w:sz w:val="17"/>
                <w:szCs w:val="17"/>
              </w:rPr>
              <w:t>10</w:t>
            </w:r>
          </w:p>
        </w:tc>
        <w:tc>
          <w:tcPr>
            <w:tcW w:w="1345" w:type="dxa"/>
            <w:vAlign w:val="top"/>
          </w:tcPr>
          <w:p w14:paraId="283635D3">
            <w:pPr>
              <w:spacing w:before="89" w:line="189" w:lineRule="auto"/>
              <w:ind w:left="77"/>
              <w:rPr>
                <w:rFonts w:ascii="宋体" w:hAnsi="宋体" w:eastAsia="宋体" w:cs="宋体"/>
                <w:sz w:val="17"/>
                <w:szCs w:val="17"/>
              </w:rPr>
            </w:pPr>
            <w:r>
              <w:rPr>
                <w:rFonts w:ascii="宋体" w:hAnsi="宋体" w:eastAsia="宋体" w:cs="宋体"/>
                <w:spacing w:val="4"/>
                <w:sz w:val="17"/>
                <w:szCs w:val="17"/>
              </w:rPr>
              <w:t>X031302010001</w:t>
            </w:r>
          </w:p>
        </w:tc>
        <w:tc>
          <w:tcPr>
            <w:tcW w:w="1928" w:type="dxa"/>
            <w:vAlign w:val="top"/>
          </w:tcPr>
          <w:p w14:paraId="02DB628D">
            <w:pPr>
              <w:spacing w:before="60" w:line="230" w:lineRule="auto"/>
              <w:ind w:left="22"/>
              <w:rPr>
                <w:rFonts w:ascii="宋体" w:hAnsi="宋体" w:eastAsia="宋体" w:cs="宋体"/>
                <w:sz w:val="17"/>
                <w:szCs w:val="17"/>
              </w:rPr>
            </w:pPr>
            <w:r>
              <w:rPr>
                <w:rFonts w:ascii="宋体" w:hAnsi="宋体" w:eastAsia="宋体" w:cs="宋体"/>
                <w:spacing w:val="8"/>
                <w:sz w:val="17"/>
                <w:szCs w:val="17"/>
              </w:rPr>
              <w:t>检验试验费</w:t>
            </w:r>
          </w:p>
        </w:tc>
        <w:tc>
          <w:tcPr>
            <w:tcW w:w="1868" w:type="dxa"/>
            <w:vAlign w:val="top"/>
          </w:tcPr>
          <w:p w14:paraId="3EA8C19F">
            <w:pPr>
              <w:pStyle w:val="7"/>
            </w:pPr>
          </w:p>
        </w:tc>
        <w:tc>
          <w:tcPr>
            <w:tcW w:w="746" w:type="dxa"/>
            <w:vAlign w:val="top"/>
          </w:tcPr>
          <w:p w14:paraId="2AB7318C">
            <w:pPr>
              <w:pStyle w:val="7"/>
            </w:pPr>
          </w:p>
        </w:tc>
        <w:tc>
          <w:tcPr>
            <w:tcW w:w="1004" w:type="dxa"/>
            <w:gridSpan w:val="2"/>
            <w:vAlign w:val="top"/>
          </w:tcPr>
          <w:p w14:paraId="09EDC18A">
            <w:pPr>
              <w:pStyle w:val="7"/>
            </w:pPr>
          </w:p>
        </w:tc>
        <w:tc>
          <w:tcPr>
            <w:tcW w:w="713" w:type="dxa"/>
            <w:vAlign w:val="top"/>
          </w:tcPr>
          <w:p w14:paraId="182EB7BA">
            <w:pPr>
              <w:pStyle w:val="7"/>
            </w:pPr>
          </w:p>
        </w:tc>
        <w:tc>
          <w:tcPr>
            <w:tcW w:w="851" w:type="dxa"/>
            <w:vAlign w:val="top"/>
          </w:tcPr>
          <w:p w14:paraId="0B8C6DDC">
            <w:pPr>
              <w:pStyle w:val="7"/>
            </w:pPr>
          </w:p>
        </w:tc>
        <w:tc>
          <w:tcPr>
            <w:tcW w:w="847" w:type="dxa"/>
            <w:tcBorders>
              <w:right w:val="single" w:color="000000" w:sz="10" w:space="0"/>
            </w:tcBorders>
            <w:vAlign w:val="top"/>
          </w:tcPr>
          <w:p w14:paraId="1385207D">
            <w:pPr>
              <w:pStyle w:val="7"/>
            </w:pPr>
          </w:p>
        </w:tc>
      </w:tr>
      <w:tr w14:paraId="6D9E80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8" w:type="dxa"/>
            <w:tcBorders>
              <w:left w:val="single" w:color="000000" w:sz="10" w:space="0"/>
            </w:tcBorders>
            <w:vAlign w:val="top"/>
          </w:tcPr>
          <w:p w14:paraId="04E0383C">
            <w:pPr>
              <w:spacing w:before="61" w:line="232" w:lineRule="exact"/>
              <w:ind w:left="354"/>
              <w:rPr>
                <w:rFonts w:ascii="宋体" w:hAnsi="宋体" w:eastAsia="宋体" w:cs="宋体"/>
                <w:sz w:val="17"/>
                <w:szCs w:val="17"/>
              </w:rPr>
            </w:pPr>
            <w:r>
              <w:rPr>
                <w:rFonts w:ascii="宋体" w:hAnsi="宋体" w:eastAsia="宋体" w:cs="宋体"/>
                <w:spacing w:val="-3"/>
                <w:position w:val="1"/>
                <w:sz w:val="17"/>
                <w:szCs w:val="17"/>
              </w:rPr>
              <w:t>11</w:t>
            </w:r>
          </w:p>
        </w:tc>
        <w:tc>
          <w:tcPr>
            <w:tcW w:w="1345" w:type="dxa"/>
            <w:vAlign w:val="top"/>
          </w:tcPr>
          <w:p w14:paraId="51189A25">
            <w:pPr>
              <w:spacing w:before="91" w:line="189" w:lineRule="auto"/>
              <w:ind w:left="77"/>
              <w:rPr>
                <w:rFonts w:ascii="宋体" w:hAnsi="宋体" w:eastAsia="宋体" w:cs="宋体"/>
                <w:sz w:val="17"/>
                <w:szCs w:val="17"/>
              </w:rPr>
            </w:pPr>
            <w:r>
              <w:rPr>
                <w:rFonts w:ascii="宋体" w:hAnsi="宋体" w:eastAsia="宋体" w:cs="宋体"/>
                <w:spacing w:val="4"/>
                <w:sz w:val="17"/>
                <w:szCs w:val="17"/>
              </w:rPr>
              <w:t>X031302010002</w:t>
            </w:r>
          </w:p>
        </w:tc>
        <w:tc>
          <w:tcPr>
            <w:tcW w:w="1928" w:type="dxa"/>
            <w:vAlign w:val="top"/>
          </w:tcPr>
          <w:p w14:paraId="5E142A68">
            <w:pPr>
              <w:spacing w:before="61" w:line="230" w:lineRule="auto"/>
              <w:ind w:left="22"/>
              <w:rPr>
                <w:rFonts w:ascii="宋体" w:hAnsi="宋体" w:eastAsia="宋体" w:cs="宋体"/>
                <w:sz w:val="17"/>
                <w:szCs w:val="17"/>
              </w:rPr>
            </w:pPr>
            <w:r>
              <w:rPr>
                <w:rFonts w:ascii="宋体" w:hAnsi="宋体" w:eastAsia="宋体" w:cs="宋体"/>
                <w:spacing w:val="8"/>
                <w:sz w:val="17"/>
                <w:szCs w:val="17"/>
              </w:rPr>
              <w:t>其中：自检试验费</w:t>
            </w:r>
          </w:p>
        </w:tc>
        <w:tc>
          <w:tcPr>
            <w:tcW w:w="1868" w:type="dxa"/>
            <w:vAlign w:val="top"/>
          </w:tcPr>
          <w:p w14:paraId="3439DA5E">
            <w:pPr>
              <w:pStyle w:val="7"/>
            </w:pPr>
          </w:p>
        </w:tc>
        <w:tc>
          <w:tcPr>
            <w:tcW w:w="746" w:type="dxa"/>
            <w:vAlign w:val="top"/>
          </w:tcPr>
          <w:p w14:paraId="24A81418">
            <w:pPr>
              <w:spacing w:before="61" w:line="231"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vAlign w:val="top"/>
          </w:tcPr>
          <w:p w14:paraId="2AFD15C9">
            <w:pPr>
              <w:pStyle w:val="7"/>
            </w:pPr>
          </w:p>
        </w:tc>
        <w:tc>
          <w:tcPr>
            <w:tcW w:w="713" w:type="dxa"/>
            <w:vAlign w:val="top"/>
          </w:tcPr>
          <w:p w14:paraId="40A54FAD">
            <w:pPr>
              <w:pStyle w:val="7"/>
            </w:pPr>
          </w:p>
        </w:tc>
        <w:tc>
          <w:tcPr>
            <w:tcW w:w="851" w:type="dxa"/>
            <w:vAlign w:val="top"/>
          </w:tcPr>
          <w:p w14:paraId="08C5AD44">
            <w:pPr>
              <w:pStyle w:val="7"/>
            </w:pPr>
          </w:p>
        </w:tc>
        <w:tc>
          <w:tcPr>
            <w:tcW w:w="847" w:type="dxa"/>
            <w:tcBorders>
              <w:right w:val="single" w:color="000000" w:sz="10" w:space="0"/>
            </w:tcBorders>
            <w:vAlign w:val="top"/>
          </w:tcPr>
          <w:p w14:paraId="54B8D8A3">
            <w:pPr>
              <w:pStyle w:val="7"/>
            </w:pPr>
          </w:p>
        </w:tc>
      </w:tr>
      <w:tr w14:paraId="568617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868" w:type="dxa"/>
            <w:tcBorders>
              <w:left w:val="single" w:color="000000" w:sz="10" w:space="0"/>
            </w:tcBorders>
            <w:vAlign w:val="top"/>
          </w:tcPr>
          <w:p w14:paraId="68919F43">
            <w:pPr>
              <w:spacing w:before="167" w:line="232" w:lineRule="exact"/>
              <w:ind w:left="354"/>
              <w:rPr>
                <w:rFonts w:ascii="宋体" w:hAnsi="宋体" w:eastAsia="宋体" w:cs="宋体"/>
                <w:sz w:val="17"/>
                <w:szCs w:val="17"/>
              </w:rPr>
            </w:pPr>
            <w:r>
              <w:rPr>
                <w:rFonts w:ascii="宋体" w:hAnsi="宋体" w:eastAsia="宋体" w:cs="宋体"/>
                <w:spacing w:val="-3"/>
                <w:position w:val="1"/>
                <w:sz w:val="17"/>
                <w:szCs w:val="17"/>
              </w:rPr>
              <w:t>12</w:t>
            </w:r>
          </w:p>
        </w:tc>
        <w:tc>
          <w:tcPr>
            <w:tcW w:w="1345" w:type="dxa"/>
            <w:vAlign w:val="top"/>
          </w:tcPr>
          <w:p w14:paraId="1293A88C">
            <w:pPr>
              <w:spacing w:before="197" w:line="189" w:lineRule="auto"/>
              <w:ind w:left="77"/>
              <w:rPr>
                <w:rFonts w:ascii="宋体" w:hAnsi="宋体" w:eastAsia="宋体" w:cs="宋体"/>
                <w:sz w:val="17"/>
                <w:szCs w:val="17"/>
              </w:rPr>
            </w:pPr>
            <w:r>
              <w:rPr>
                <w:rFonts w:ascii="宋体" w:hAnsi="宋体" w:eastAsia="宋体" w:cs="宋体"/>
                <w:spacing w:val="4"/>
                <w:sz w:val="17"/>
                <w:szCs w:val="17"/>
              </w:rPr>
              <w:t>X031302010003</w:t>
            </w:r>
          </w:p>
        </w:tc>
        <w:tc>
          <w:tcPr>
            <w:tcW w:w="1928" w:type="dxa"/>
            <w:vAlign w:val="top"/>
          </w:tcPr>
          <w:p w14:paraId="4CCC5E8C">
            <w:pPr>
              <w:spacing w:before="167" w:line="230" w:lineRule="auto"/>
              <w:ind w:left="22"/>
              <w:rPr>
                <w:rFonts w:ascii="宋体" w:hAnsi="宋体" w:eastAsia="宋体" w:cs="宋体"/>
                <w:sz w:val="17"/>
                <w:szCs w:val="17"/>
              </w:rPr>
            </w:pPr>
            <w:r>
              <w:rPr>
                <w:rFonts w:ascii="宋体" w:hAnsi="宋体" w:eastAsia="宋体" w:cs="宋体"/>
                <w:spacing w:val="8"/>
                <w:sz w:val="17"/>
                <w:szCs w:val="17"/>
              </w:rPr>
              <w:t>其中：检验试验配合费</w:t>
            </w:r>
          </w:p>
        </w:tc>
        <w:tc>
          <w:tcPr>
            <w:tcW w:w="1868" w:type="dxa"/>
            <w:vAlign w:val="top"/>
          </w:tcPr>
          <w:p w14:paraId="6E79F78A">
            <w:pPr>
              <w:spacing w:before="77" w:line="213" w:lineRule="auto"/>
              <w:ind w:left="25" w:right="132" w:firstLine="2"/>
              <w:rPr>
                <w:rFonts w:ascii="宋体" w:hAnsi="宋体" w:eastAsia="宋体" w:cs="宋体"/>
                <w:sz w:val="17"/>
                <w:szCs w:val="17"/>
              </w:rPr>
            </w:pPr>
            <w:r>
              <w:rPr>
                <w:rFonts w:ascii="宋体" w:hAnsi="宋体" w:eastAsia="宋体" w:cs="宋体"/>
                <w:spacing w:val="8"/>
                <w:sz w:val="17"/>
                <w:szCs w:val="17"/>
              </w:rPr>
              <w:t>分部分项人工费+单价</w:t>
            </w:r>
            <w:r>
              <w:rPr>
                <w:rFonts w:ascii="宋体" w:hAnsi="宋体" w:eastAsia="宋体" w:cs="宋体"/>
                <w:spacing w:val="2"/>
                <w:sz w:val="17"/>
                <w:szCs w:val="17"/>
              </w:rPr>
              <w:t xml:space="preserve"> </w:t>
            </w:r>
            <w:r>
              <w:rPr>
                <w:rFonts w:ascii="宋体" w:hAnsi="宋体" w:eastAsia="宋体" w:cs="宋体"/>
                <w:spacing w:val="8"/>
                <w:sz w:val="17"/>
                <w:szCs w:val="17"/>
              </w:rPr>
              <w:t>措施项目人工费</w:t>
            </w:r>
          </w:p>
        </w:tc>
        <w:tc>
          <w:tcPr>
            <w:tcW w:w="746" w:type="dxa"/>
            <w:vAlign w:val="top"/>
          </w:tcPr>
          <w:p w14:paraId="15E6C996">
            <w:pPr>
              <w:spacing w:before="167" w:line="230" w:lineRule="exact"/>
              <w:ind w:right="10"/>
              <w:jc w:val="right"/>
              <w:rPr>
                <w:rFonts w:ascii="宋体" w:hAnsi="宋体" w:eastAsia="宋体" w:cs="宋体"/>
                <w:sz w:val="17"/>
                <w:szCs w:val="17"/>
              </w:rPr>
            </w:pPr>
            <w:r>
              <w:rPr>
                <w:rFonts w:ascii="宋体" w:hAnsi="宋体" w:eastAsia="宋体" w:cs="宋体"/>
                <w:spacing w:val="2"/>
                <w:position w:val="1"/>
                <w:sz w:val="17"/>
                <w:szCs w:val="17"/>
              </w:rPr>
              <w:t>0.18</w:t>
            </w:r>
          </w:p>
        </w:tc>
        <w:tc>
          <w:tcPr>
            <w:tcW w:w="1004" w:type="dxa"/>
            <w:gridSpan w:val="2"/>
            <w:vAlign w:val="top"/>
          </w:tcPr>
          <w:p w14:paraId="2BEE356A">
            <w:pPr>
              <w:pStyle w:val="7"/>
            </w:pPr>
          </w:p>
        </w:tc>
        <w:tc>
          <w:tcPr>
            <w:tcW w:w="713" w:type="dxa"/>
            <w:vAlign w:val="top"/>
          </w:tcPr>
          <w:p w14:paraId="4AC6B6C5">
            <w:pPr>
              <w:pStyle w:val="7"/>
            </w:pPr>
          </w:p>
        </w:tc>
        <w:tc>
          <w:tcPr>
            <w:tcW w:w="851" w:type="dxa"/>
            <w:vAlign w:val="top"/>
          </w:tcPr>
          <w:p w14:paraId="5730F69B">
            <w:pPr>
              <w:pStyle w:val="7"/>
            </w:pPr>
          </w:p>
        </w:tc>
        <w:tc>
          <w:tcPr>
            <w:tcW w:w="847" w:type="dxa"/>
            <w:tcBorders>
              <w:right w:val="single" w:color="000000" w:sz="10" w:space="0"/>
            </w:tcBorders>
            <w:vAlign w:val="top"/>
          </w:tcPr>
          <w:p w14:paraId="34E3E466">
            <w:pPr>
              <w:pStyle w:val="7"/>
            </w:pPr>
          </w:p>
        </w:tc>
      </w:tr>
      <w:tr w14:paraId="1C0760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3" w:hRule="atLeast"/>
        </w:trPr>
        <w:tc>
          <w:tcPr>
            <w:tcW w:w="868" w:type="dxa"/>
            <w:tcBorders>
              <w:left w:val="single" w:color="000000" w:sz="10" w:space="0"/>
              <w:bottom w:val="single" w:color="000000" w:sz="10" w:space="0"/>
            </w:tcBorders>
            <w:vAlign w:val="top"/>
          </w:tcPr>
          <w:p w14:paraId="420F7F92">
            <w:pPr>
              <w:spacing w:before="109" w:line="230" w:lineRule="exact"/>
              <w:ind w:left="354"/>
              <w:rPr>
                <w:rFonts w:ascii="宋体" w:hAnsi="宋体" w:eastAsia="宋体" w:cs="宋体"/>
                <w:sz w:val="17"/>
                <w:szCs w:val="17"/>
              </w:rPr>
            </w:pPr>
            <w:r>
              <w:rPr>
                <w:rFonts w:ascii="宋体" w:hAnsi="宋体" w:eastAsia="宋体" w:cs="宋体"/>
                <w:spacing w:val="-3"/>
                <w:position w:val="1"/>
                <w:sz w:val="17"/>
                <w:szCs w:val="17"/>
              </w:rPr>
              <w:t>13</w:t>
            </w:r>
          </w:p>
        </w:tc>
        <w:tc>
          <w:tcPr>
            <w:tcW w:w="1345" w:type="dxa"/>
            <w:tcBorders>
              <w:bottom w:val="single" w:color="000000" w:sz="10" w:space="0"/>
            </w:tcBorders>
            <w:vAlign w:val="top"/>
          </w:tcPr>
          <w:p w14:paraId="581B174F">
            <w:pPr>
              <w:spacing w:before="138" w:line="189" w:lineRule="auto"/>
              <w:ind w:left="395"/>
              <w:rPr>
                <w:rFonts w:ascii="宋体" w:hAnsi="宋体" w:eastAsia="宋体" w:cs="宋体"/>
                <w:sz w:val="17"/>
                <w:szCs w:val="17"/>
              </w:rPr>
            </w:pPr>
            <w:r>
              <w:rPr>
                <w:rFonts w:ascii="宋体" w:hAnsi="宋体" w:eastAsia="宋体" w:cs="宋体"/>
                <w:spacing w:val="3"/>
                <w:sz w:val="17"/>
                <w:szCs w:val="17"/>
              </w:rPr>
              <w:t>03B991</w:t>
            </w:r>
          </w:p>
        </w:tc>
        <w:tc>
          <w:tcPr>
            <w:tcW w:w="1928" w:type="dxa"/>
            <w:tcBorders>
              <w:bottom w:val="single" w:color="000000" w:sz="10" w:space="0"/>
            </w:tcBorders>
            <w:vAlign w:val="top"/>
          </w:tcPr>
          <w:p w14:paraId="5BC25693">
            <w:pPr>
              <w:spacing w:before="109" w:line="230" w:lineRule="auto"/>
              <w:ind w:left="22"/>
              <w:rPr>
                <w:rFonts w:ascii="宋体" w:hAnsi="宋体" w:eastAsia="宋体" w:cs="宋体"/>
                <w:sz w:val="17"/>
                <w:szCs w:val="17"/>
              </w:rPr>
            </w:pPr>
            <w:r>
              <w:rPr>
                <w:rFonts w:ascii="宋体" w:hAnsi="宋体" w:eastAsia="宋体" w:cs="宋体"/>
                <w:spacing w:val="8"/>
                <w:sz w:val="17"/>
                <w:szCs w:val="17"/>
              </w:rPr>
              <w:t>竣工档案编制费</w:t>
            </w:r>
          </w:p>
        </w:tc>
        <w:tc>
          <w:tcPr>
            <w:tcW w:w="1868" w:type="dxa"/>
            <w:tcBorders>
              <w:bottom w:val="single" w:color="000000" w:sz="10" w:space="0"/>
            </w:tcBorders>
            <w:vAlign w:val="top"/>
          </w:tcPr>
          <w:p w14:paraId="17498E4F">
            <w:pPr>
              <w:spacing w:before="108" w:line="229" w:lineRule="auto"/>
              <w:ind w:left="27"/>
              <w:rPr>
                <w:rFonts w:ascii="宋体" w:hAnsi="宋体" w:eastAsia="宋体" w:cs="宋体"/>
                <w:sz w:val="17"/>
                <w:szCs w:val="17"/>
              </w:rPr>
            </w:pPr>
            <w:r>
              <w:rPr>
                <w:rFonts w:ascii="宋体" w:hAnsi="宋体" w:eastAsia="宋体" w:cs="宋体"/>
                <w:spacing w:val="8"/>
                <w:sz w:val="17"/>
                <w:szCs w:val="17"/>
              </w:rPr>
              <w:t>分部分项人工费+单价</w:t>
            </w:r>
          </w:p>
        </w:tc>
        <w:tc>
          <w:tcPr>
            <w:tcW w:w="746" w:type="dxa"/>
            <w:tcBorders>
              <w:bottom w:val="single" w:color="000000" w:sz="10" w:space="0"/>
            </w:tcBorders>
            <w:vAlign w:val="top"/>
          </w:tcPr>
          <w:p w14:paraId="4A6B0D10">
            <w:pPr>
              <w:spacing w:before="109" w:line="230" w:lineRule="exact"/>
              <w:ind w:right="10"/>
              <w:jc w:val="right"/>
              <w:rPr>
                <w:rFonts w:ascii="宋体" w:hAnsi="宋体" w:eastAsia="宋体" w:cs="宋体"/>
                <w:sz w:val="17"/>
                <w:szCs w:val="17"/>
              </w:rPr>
            </w:pPr>
            <w:r>
              <w:rPr>
                <w:rFonts w:ascii="宋体" w:hAnsi="宋体" w:eastAsia="宋体" w:cs="宋体"/>
                <w:spacing w:val="2"/>
                <w:position w:val="1"/>
                <w:sz w:val="17"/>
                <w:szCs w:val="17"/>
              </w:rPr>
              <w:t>0.32</w:t>
            </w:r>
          </w:p>
        </w:tc>
        <w:tc>
          <w:tcPr>
            <w:tcW w:w="1004" w:type="dxa"/>
            <w:gridSpan w:val="2"/>
            <w:tcBorders>
              <w:bottom w:val="single" w:color="000000" w:sz="10" w:space="0"/>
            </w:tcBorders>
            <w:vAlign w:val="top"/>
          </w:tcPr>
          <w:p w14:paraId="0C0DF09B">
            <w:pPr>
              <w:pStyle w:val="7"/>
            </w:pPr>
          </w:p>
        </w:tc>
        <w:tc>
          <w:tcPr>
            <w:tcW w:w="713" w:type="dxa"/>
            <w:tcBorders>
              <w:bottom w:val="single" w:color="000000" w:sz="10" w:space="0"/>
            </w:tcBorders>
            <w:vAlign w:val="top"/>
          </w:tcPr>
          <w:p w14:paraId="013D70AE">
            <w:pPr>
              <w:pStyle w:val="7"/>
            </w:pPr>
          </w:p>
        </w:tc>
        <w:tc>
          <w:tcPr>
            <w:tcW w:w="851" w:type="dxa"/>
            <w:tcBorders>
              <w:bottom w:val="single" w:color="000000" w:sz="10" w:space="0"/>
            </w:tcBorders>
            <w:vAlign w:val="top"/>
          </w:tcPr>
          <w:p w14:paraId="1AF2EF78">
            <w:pPr>
              <w:pStyle w:val="7"/>
            </w:pPr>
          </w:p>
        </w:tc>
        <w:tc>
          <w:tcPr>
            <w:tcW w:w="847" w:type="dxa"/>
            <w:tcBorders>
              <w:bottom w:val="single" w:color="000000" w:sz="10" w:space="0"/>
              <w:right w:val="single" w:color="000000" w:sz="10" w:space="0"/>
            </w:tcBorders>
            <w:vAlign w:val="top"/>
          </w:tcPr>
          <w:p w14:paraId="5082B904">
            <w:pPr>
              <w:pStyle w:val="7"/>
            </w:pPr>
          </w:p>
        </w:tc>
      </w:tr>
      <w:tr w14:paraId="7FA24D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7730" w:type="dxa"/>
            <w:gridSpan w:val="6"/>
            <w:tcBorders>
              <w:top w:val="single" w:color="000000" w:sz="10" w:space="0"/>
              <w:left w:val="nil"/>
              <w:bottom w:val="single" w:color="FFFFFF" w:sz="4" w:space="0"/>
              <w:right w:val="single" w:color="FFFFFF" w:sz="4" w:space="0"/>
            </w:tcBorders>
            <w:vAlign w:val="top"/>
          </w:tcPr>
          <w:p w14:paraId="07281939">
            <w:pPr>
              <w:spacing w:before="35" w:line="229" w:lineRule="auto"/>
              <w:ind w:left="25"/>
              <w:rPr>
                <w:rFonts w:ascii="宋体" w:hAnsi="宋体" w:eastAsia="宋体" w:cs="宋体"/>
                <w:sz w:val="17"/>
                <w:szCs w:val="17"/>
              </w:rPr>
            </w:pPr>
            <w:r>
              <w:rPr>
                <w:rFonts w:ascii="宋体" w:hAnsi="宋体" w:eastAsia="宋体" w:cs="宋体"/>
                <w:spacing w:val="4"/>
                <w:sz w:val="17"/>
                <w:szCs w:val="17"/>
              </w:rPr>
              <w:t>编制人（造价人员）：</w:t>
            </w:r>
          </w:p>
        </w:tc>
        <w:tc>
          <w:tcPr>
            <w:tcW w:w="29" w:type="dxa"/>
            <w:tcBorders>
              <w:top w:val="single" w:color="000000" w:sz="10" w:space="0"/>
              <w:left w:val="single" w:color="FFFFFF" w:sz="4" w:space="0"/>
              <w:bottom w:val="single" w:color="FFFFFF" w:sz="4" w:space="0"/>
              <w:right w:val="single" w:color="FFFFFF" w:sz="2" w:space="0"/>
            </w:tcBorders>
            <w:vAlign w:val="top"/>
          </w:tcPr>
          <w:p w14:paraId="403E89F1">
            <w:pPr>
              <w:pStyle w:val="7"/>
            </w:pPr>
          </w:p>
        </w:tc>
        <w:tc>
          <w:tcPr>
            <w:tcW w:w="2411" w:type="dxa"/>
            <w:gridSpan w:val="3"/>
            <w:tcBorders>
              <w:top w:val="single" w:color="000000" w:sz="10" w:space="0"/>
              <w:left w:val="single" w:color="000000" w:sz="2" w:space="0"/>
              <w:bottom w:val="single" w:color="FFFFFF" w:sz="4" w:space="0"/>
              <w:right w:val="single" w:color="000000" w:sz="2" w:space="0"/>
            </w:tcBorders>
            <w:vAlign w:val="top"/>
          </w:tcPr>
          <w:p w14:paraId="46660CD4">
            <w:pPr>
              <w:spacing w:before="35" w:line="229" w:lineRule="auto"/>
              <w:ind w:left="82"/>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5"/>
                <w:sz w:val="17"/>
                <w:szCs w:val="17"/>
              </w:rPr>
              <w:t>）：</w:t>
            </w:r>
          </w:p>
        </w:tc>
      </w:tr>
      <w:tr w14:paraId="3E4CAE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5" w:hRule="atLeast"/>
        </w:trPr>
        <w:tc>
          <w:tcPr>
            <w:tcW w:w="10170" w:type="dxa"/>
            <w:gridSpan w:val="10"/>
            <w:tcBorders>
              <w:top w:val="single" w:color="FFFFFF" w:sz="4" w:space="0"/>
              <w:left w:val="nil"/>
              <w:bottom w:val="single" w:color="FFFFFF" w:sz="4" w:space="0"/>
              <w:right w:val="single" w:color="FFFFFF" w:sz="2" w:space="0"/>
            </w:tcBorders>
            <w:vAlign w:val="top"/>
          </w:tcPr>
          <w:p w14:paraId="34D6DE4C">
            <w:pPr>
              <w:spacing w:before="221" w:line="195" w:lineRule="auto"/>
              <w:ind w:left="24" w:right="176"/>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44"/>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7"/>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8"/>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r>
              <w:rPr>
                <w:rFonts w:ascii="宋体" w:hAnsi="宋体" w:eastAsia="宋体" w:cs="宋体"/>
                <w:sz w:val="17"/>
                <w:szCs w:val="17"/>
              </w:rPr>
              <w:t xml:space="preserve"> </w:t>
            </w:r>
            <w:r>
              <w:rPr>
                <w:rFonts w:ascii="宋体" w:hAnsi="宋体" w:eastAsia="宋体" w:cs="宋体"/>
                <w:spacing w:val="4"/>
                <w:sz w:val="17"/>
                <w:szCs w:val="17"/>
              </w:rPr>
              <w:t>额人工费</w:t>
            </w:r>
            <w:r>
              <w:rPr>
                <w:rFonts w:ascii="宋体" w:hAnsi="宋体" w:eastAsia="宋体" w:cs="宋体"/>
                <w:spacing w:val="-58"/>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5A008D6C">
            <w:pPr>
              <w:spacing w:line="203" w:lineRule="auto"/>
              <w:ind w:left="28" w:right="86" w:firstLine="357"/>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3"/>
                <w:sz w:val="17"/>
                <w:szCs w:val="17"/>
              </w:rPr>
              <w:t xml:space="preserve"> </w:t>
            </w:r>
            <w:r>
              <w:rPr>
                <w:rFonts w:ascii="宋体" w:hAnsi="宋体" w:eastAsia="宋体" w:cs="宋体"/>
                <w:spacing w:val="6"/>
                <w:sz w:val="17"/>
                <w:szCs w:val="17"/>
              </w:rPr>
              <w:t>费率</w:t>
            </w:r>
            <w:r>
              <w:rPr>
                <w:rFonts w:ascii="宋体" w:hAnsi="宋体" w:eastAsia="宋体" w:cs="宋体"/>
                <w:spacing w:val="-62"/>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w:t>
            </w:r>
            <w:r>
              <w:rPr>
                <w:rFonts w:ascii="宋体" w:hAnsi="宋体" w:eastAsia="宋体" w:cs="宋体"/>
                <w:spacing w:val="5"/>
                <w:sz w:val="17"/>
                <w:szCs w:val="17"/>
              </w:rPr>
              <w:t>填“</w:t>
            </w:r>
            <w:r>
              <w:rPr>
                <w:rFonts w:ascii="宋体" w:hAnsi="宋体" w:eastAsia="宋体" w:cs="宋体"/>
                <w:spacing w:val="-52"/>
                <w:sz w:val="17"/>
                <w:szCs w:val="17"/>
              </w:rPr>
              <w:t xml:space="preserve"> </w:t>
            </w:r>
            <w:r>
              <w:rPr>
                <w:rFonts w:ascii="宋体" w:hAnsi="宋体" w:eastAsia="宋体" w:cs="宋体"/>
                <w:spacing w:val="5"/>
                <w:sz w:val="17"/>
                <w:szCs w:val="17"/>
              </w:rPr>
              <w:t>金额</w:t>
            </w:r>
            <w:r>
              <w:rPr>
                <w:rFonts w:ascii="宋体" w:hAnsi="宋体" w:eastAsia="宋体" w:cs="宋体"/>
                <w:spacing w:val="-61"/>
                <w:sz w:val="17"/>
                <w:szCs w:val="17"/>
              </w:rPr>
              <w:t xml:space="preserve"> </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2F1E46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7" w:hRule="atLeast"/>
        </w:trPr>
        <w:tc>
          <w:tcPr>
            <w:tcW w:w="7759" w:type="dxa"/>
            <w:gridSpan w:val="7"/>
            <w:tcBorders>
              <w:top w:val="single" w:color="FFFFFF" w:sz="4" w:space="0"/>
              <w:left w:val="nil"/>
              <w:bottom w:val="single" w:color="FFFFFF" w:sz="2" w:space="0"/>
              <w:right w:val="single" w:color="FFFFFF" w:sz="2" w:space="0"/>
            </w:tcBorders>
            <w:vAlign w:val="top"/>
          </w:tcPr>
          <w:p w14:paraId="434298F7">
            <w:pPr>
              <w:pStyle w:val="7"/>
            </w:pPr>
            <w:r>
              <w:drawing>
                <wp:anchor distT="0" distB="0" distL="0" distR="0" simplePos="0" relativeHeight="251780096" behindDoc="0" locked="0" layoutInCell="1" allowOverlap="1">
                  <wp:simplePos x="0" y="0"/>
                  <wp:positionH relativeFrom="rightMargin">
                    <wp:posOffset>-22860</wp:posOffset>
                  </wp:positionH>
                  <wp:positionV relativeFrom="topMargin">
                    <wp:posOffset>-6985</wp:posOffset>
                  </wp:positionV>
                  <wp:extent cx="9525" cy="193040"/>
                  <wp:effectExtent l="0" t="0" r="9525" b="16510"/>
                  <wp:wrapNone/>
                  <wp:docPr id="83" name="IM 54"/>
                  <wp:cNvGraphicFramePr/>
                  <a:graphic xmlns:a="http://schemas.openxmlformats.org/drawingml/2006/main">
                    <a:graphicData uri="http://schemas.openxmlformats.org/drawingml/2006/picture">
                      <pic:pic xmlns:pic="http://schemas.openxmlformats.org/drawingml/2006/picture">
                        <pic:nvPicPr>
                          <pic:cNvPr id="83" name="IM 54"/>
                          <pic:cNvPicPr/>
                        </pic:nvPicPr>
                        <pic:blipFill>
                          <a:blip r:embed="rId195"/>
                          <a:stretch>
                            <a:fillRect/>
                          </a:stretch>
                        </pic:blipFill>
                        <pic:spPr>
                          <a:xfrm>
                            <a:off x="0" y="0"/>
                            <a:ext cx="9509" cy="193100"/>
                          </a:xfrm>
                          <a:prstGeom prst="rect">
                            <a:avLst/>
                          </a:prstGeom>
                        </pic:spPr>
                      </pic:pic>
                    </a:graphicData>
                  </a:graphic>
                </wp:anchor>
              </w:drawing>
            </w:r>
          </w:p>
        </w:tc>
        <w:tc>
          <w:tcPr>
            <w:tcW w:w="2411" w:type="dxa"/>
            <w:gridSpan w:val="3"/>
            <w:tcBorders>
              <w:top w:val="single" w:color="FFFFFF" w:sz="4" w:space="0"/>
              <w:left w:val="single" w:color="FFFFFF" w:sz="2" w:space="0"/>
              <w:bottom w:val="single" w:color="FFFFFF" w:sz="2" w:space="0"/>
              <w:right w:val="single" w:color="FFFFFF" w:sz="2" w:space="0"/>
            </w:tcBorders>
            <w:vAlign w:val="top"/>
          </w:tcPr>
          <w:p w14:paraId="2444B02D">
            <w:pPr>
              <w:spacing w:before="55" w:line="232" w:lineRule="auto"/>
              <w:ind w:left="1918"/>
              <w:rPr>
                <w:rFonts w:ascii="宋体" w:hAnsi="宋体" w:eastAsia="宋体" w:cs="宋体"/>
                <w:sz w:val="17"/>
                <w:szCs w:val="17"/>
              </w:rPr>
            </w:pPr>
            <w:r>
              <w:rPr>
                <w:rFonts w:ascii="宋体" w:hAnsi="宋体" w:eastAsia="宋体" w:cs="宋体"/>
                <w:spacing w:val="4"/>
                <w:sz w:val="17"/>
                <w:szCs w:val="17"/>
              </w:rPr>
              <w:t>表-11</w:t>
            </w:r>
          </w:p>
        </w:tc>
      </w:tr>
    </w:tbl>
    <w:p w14:paraId="39E8BE56">
      <w:pPr>
        <w:rPr>
          <w:rFonts w:ascii="Arial"/>
          <w:sz w:val="21"/>
        </w:rPr>
      </w:pPr>
    </w:p>
    <w:p w14:paraId="2DD0CE23">
      <w:pPr>
        <w:rPr>
          <w:rFonts w:ascii="Arial" w:hAnsi="Arial" w:eastAsia="Arial" w:cs="Arial"/>
          <w:sz w:val="21"/>
          <w:szCs w:val="21"/>
        </w:rPr>
        <w:sectPr>
          <w:pgSz w:w="11960" w:h="16880"/>
          <w:pgMar w:top="836" w:right="911" w:bottom="400" w:left="853" w:header="0" w:footer="0" w:gutter="0"/>
          <w:cols w:space="720" w:num="1"/>
        </w:sectPr>
      </w:pPr>
    </w:p>
    <w:p w14:paraId="6B84076C">
      <w:pPr>
        <w:spacing w:line="307" w:lineRule="exact"/>
        <w:ind w:firstLine="7807"/>
      </w:pPr>
      <w:r>
        <w:drawing>
          <wp:anchor distT="0" distB="0" distL="0" distR="0" simplePos="0" relativeHeight="251782144" behindDoc="1" locked="0" layoutInCell="1" allowOverlap="1">
            <wp:simplePos x="0" y="0"/>
            <wp:positionH relativeFrom="column">
              <wp:posOffset>0</wp:posOffset>
            </wp:positionH>
            <wp:positionV relativeFrom="paragraph">
              <wp:posOffset>185420</wp:posOffset>
            </wp:positionV>
            <wp:extent cx="4966970" cy="9525"/>
            <wp:effectExtent l="0" t="0" r="0" b="0"/>
            <wp:wrapNone/>
            <wp:docPr id="84" name="IM 56"/>
            <wp:cNvGraphicFramePr/>
            <a:graphic xmlns:a="http://schemas.openxmlformats.org/drawingml/2006/main">
              <a:graphicData uri="http://schemas.openxmlformats.org/drawingml/2006/picture">
                <pic:pic xmlns:pic="http://schemas.openxmlformats.org/drawingml/2006/picture">
                  <pic:nvPicPr>
                    <pic:cNvPr id="84" name="IM 56"/>
                    <pic:cNvPicPr/>
                  </pic:nvPicPr>
                  <pic:blipFill>
                    <a:blip r:embed="rId191"/>
                    <a:stretch>
                      <a:fillRect/>
                    </a:stretch>
                  </pic:blipFill>
                  <pic:spPr>
                    <a:xfrm>
                      <a:off x="0" y="0"/>
                      <a:ext cx="4967264" cy="9509"/>
                    </a:xfrm>
                    <a:prstGeom prst="rect">
                      <a:avLst/>
                    </a:prstGeom>
                  </pic:spPr>
                </pic:pic>
              </a:graphicData>
            </a:graphic>
          </wp:anchor>
        </w:drawing>
      </w:r>
      <w:r>
        <w:drawing>
          <wp:anchor distT="0" distB="0" distL="0" distR="0" simplePos="0" relativeHeight="251783168" behindDoc="1" locked="0" layoutInCell="1" allowOverlap="1">
            <wp:simplePos x="0" y="0"/>
            <wp:positionH relativeFrom="column">
              <wp:posOffset>4957445</wp:posOffset>
            </wp:positionH>
            <wp:positionV relativeFrom="paragraph">
              <wp:posOffset>0</wp:posOffset>
            </wp:positionV>
            <wp:extent cx="9525" cy="194945"/>
            <wp:effectExtent l="0" t="0" r="9525" b="14605"/>
            <wp:wrapNone/>
            <wp:docPr id="85" name="IM 58"/>
            <wp:cNvGraphicFramePr/>
            <a:graphic xmlns:a="http://schemas.openxmlformats.org/drawingml/2006/main">
              <a:graphicData uri="http://schemas.openxmlformats.org/drawingml/2006/picture">
                <pic:pic xmlns:pic="http://schemas.openxmlformats.org/drawingml/2006/picture">
                  <pic:nvPicPr>
                    <pic:cNvPr id="85" name="IM 58"/>
                    <pic:cNvPicPr/>
                  </pic:nvPicPr>
                  <pic:blipFill>
                    <a:blip r:embed="rId192"/>
                    <a:stretch>
                      <a:fillRect/>
                    </a:stretch>
                  </pic:blipFill>
                  <pic:spPr>
                    <a:xfrm>
                      <a:off x="0" y="0"/>
                      <a:ext cx="9509" cy="195081"/>
                    </a:xfrm>
                    <a:prstGeom prst="rect">
                      <a:avLst/>
                    </a:prstGeom>
                  </pic:spPr>
                </pic:pic>
              </a:graphicData>
            </a:graphic>
          </wp:anchor>
        </w:drawing>
      </w:r>
      <w:r>
        <w:drawing>
          <wp:anchor distT="0" distB="0" distL="0" distR="0" simplePos="0" relativeHeight="251787264" behindDoc="0" locked="0" layoutInCell="1" allowOverlap="1">
            <wp:simplePos x="0" y="0"/>
            <wp:positionH relativeFrom="column">
              <wp:posOffset>6449060</wp:posOffset>
            </wp:positionH>
            <wp:positionV relativeFrom="paragraph">
              <wp:posOffset>185420</wp:posOffset>
            </wp:positionV>
            <wp:extent cx="6350" cy="389890"/>
            <wp:effectExtent l="0" t="0" r="12700" b="10160"/>
            <wp:wrapNone/>
            <wp:docPr id="86" name="IM 60"/>
            <wp:cNvGraphicFramePr/>
            <a:graphic xmlns:a="http://schemas.openxmlformats.org/drawingml/2006/main">
              <a:graphicData uri="http://schemas.openxmlformats.org/drawingml/2006/picture">
                <pic:pic xmlns:pic="http://schemas.openxmlformats.org/drawingml/2006/picture">
                  <pic:nvPicPr>
                    <pic:cNvPr id="86" name="IM 60"/>
                    <pic:cNvPicPr/>
                  </pic:nvPicPr>
                  <pic:blipFill>
                    <a:blip r:embed="rId193"/>
                    <a:stretch>
                      <a:fillRect/>
                    </a:stretch>
                  </pic:blipFill>
                  <pic:spPr>
                    <a:xfrm>
                      <a:off x="0" y="0"/>
                      <a:ext cx="6350" cy="390164"/>
                    </a:xfrm>
                    <a:prstGeom prst="rect">
                      <a:avLst/>
                    </a:prstGeom>
                  </pic:spPr>
                </pic:pic>
              </a:graphicData>
            </a:graphic>
          </wp:anchor>
        </w:drawing>
      </w:r>
      <w:r>
        <w:rPr>
          <w:position w:val="-6"/>
        </w:rPr>
        <w:drawing>
          <wp:inline distT="0" distB="0" distL="0" distR="0">
            <wp:extent cx="1497330" cy="194945"/>
            <wp:effectExtent l="0" t="0" r="7620" b="14605"/>
            <wp:docPr id="87" name="IM 62"/>
            <wp:cNvGraphicFramePr/>
            <a:graphic xmlns:a="http://schemas.openxmlformats.org/drawingml/2006/main">
              <a:graphicData uri="http://schemas.openxmlformats.org/drawingml/2006/picture">
                <pic:pic xmlns:pic="http://schemas.openxmlformats.org/drawingml/2006/picture">
                  <pic:nvPicPr>
                    <pic:cNvPr id="87" name="IM 62"/>
                    <pic:cNvPicPr/>
                  </pic:nvPicPr>
                  <pic:blipFill>
                    <a:blip r:embed="rId194"/>
                    <a:stretch>
                      <a:fillRect/>
                    </a:stretch>
                  </pic:blipFill>
                  <pic:spPr>
                    <a:xfrm>
                      <a:off x="0" y="0"/>
                      <a:ext cx="1497390" cy="195081"/>
                    </a:xfrm>
                    <a:prstGeom prst="rect">
                      <a:avLst/>
                    </a:prstGeom>
                  </pic:spPr>
                </pic:pic>
              </a:graphicData>
            </a:graphic>
          </wp:inline>
        </w:drawing>
      </w:r>
    </w:p>
    <w:p w14:paraId="63719845">
      <w:pPr>
        <w:pStyle w:val="3"/>
        <w:spacing w:before="81" w:line="223" w:lineRule="auto"/>
        <w:ind w:left="2586"/>
        <w:rPr>
          <w:sz w:val="39"/>
          <w:szCs w:val="39"/>
        </w:rPr>
      </w:pPr>
      <w:r>
        <w:drawing>
          <wp:anchor distT="0" distB="0" distL="0" distR="0" simplePos="0" relativeHeight="251784192" behindDoc="1" locked="0" layoutInCell="1" allowOverlap="1">
            <wp:simplePos x="0" y="0"/>
            <wp:positionH relativeFrom="column">
              <wp:posOffset>0</wp:posOffset>
            </wp:positionH>
            <wp:positionV relativeFrom="paragraph">
              <wp:posOffset>8573770</wp:posOffset>
            </wp:positionV>
            <wp:extent cx="4919980" cy="9525"/>
            <wp:effectExtent l="0" t="0" r="0" b="0"/>
            <wp:wrapNone/>
            <wp:docPr id="88" name="IM 64"/>
            <wp:cNvGraphicFramePr/>
            <a:graphic xmlns:a="http://schemas.openxmlformats.org/drawingml/2006/main">
              <a:graphicData uri="http://schemas.openxmlformats.org/drawingml/2006/picture">
                <pic:pic xmlns:pic="http://schemas.openxmlformats.org/drawingml/2006/picture">
                  <pic:nvPicPr>
                    <pic:cNvPr id="88" name="IM 64"/>
                    <pic:cNvPicPr/>
                  </pic:nvPicPr>
                  <pic:blipFill>
                    <a:blip r:embed="rId196"/>
                    <a:stretch>
                      <a:fillRect/>
                    </a:stretch>
                  </pic:blipFill>
                  <pic:spPr>
                    <a:xfrm>
                      <a:off x="0" y="0"/>
                      <a:ext cx="4919715" cy="9509"/>
                    </a:xfrm>
                    <a:prstGeom prst="rect">
                      <a:avLst/>
                    </a:prstGeom>
                  </pic:spPr>
                </pic:pic>
              </a:graphicData>
            </a:graphic>
          </wp:anchor>
        </w:drawing>
      </w:r>
      <w:r>
        <w:drawing>
          <wp:anchor distT="0" distB="0" distL="0" distR="0" simplePos="0" relativeHeight="251786240" behindDoc="0" locked="0" layoutInCell="1" allowOverlap="1">
            <wp:simplePos x="0" y="0"/>
            <wp:positionH relativeFrom="column">
              <wp:posOffset>6447790</wp:posOffset>
            </wp:positionH>
            <wp:positionV relativeFrom="paragraph">
              <wp:posOffset>8573770</wp:posOffset>
            </wp:positionV>
            <wp:extent cx="6350" cy="628015"/>
            <wp:effectExtent l="0" t="0" r="12700" b="635"/>
            <wp:wrapNone/>
            <wp:docPr id="89" name="IM 66"/>
            <wp:cNvGraphicFramePr/>
            <a:graphic xmlns:a="http://schemas.openxmlformats.org/drawingml/2006/main">
              <a:graphicData uri="http://schemas.openxmlformats.org/drawingml/2006/picture">
                <pic:pic xmlns:pic="http://schemas.openxmlformats.org/drawingml/2006/picture">
                  <pic:nvPicPr>
                    <pic:cNvPr id="89" name="IM 66"/>
                    <pic:cNvPicPr/>
                  </pic:nvPicPr>
                  <pic:blipFill>
                    <a:blip r:embed="rId197"/>
                    <a:stretch>
                      <a:fillRect/>
                    </a:stretch>
                  </pic:blipFill>
                  <pic:spPr>
                    <a:xfrm>
                      <a:off x="0" y="0"/>
                      <a:ext cx="6350" cy="628172"/>
                    </a:xfrm>
                    <a:prstGeom prst="rect">
                      <a:avLst/>
                    </a:prstGeom>
                  </pic:spPr>
                </pic:pic>
              </a:graphicData>
            </a:graphic>
          </wp:anchor>
        </w:drawing>
      </w:r>
      <w:r>
        <mc:AlternateContent>
          <mc:Choice Requires="wps">
            <w:drawing>
              <wp:anchor distT="0" distB="0" distL="114300" distR="114300" simplePos="0" relativeHeight="251785216" behindDoc="0" locked="0" layoutInCell="1" allowOverlap="1">
                <wp:simplePos x="0" y="0"/>
                <wp:positionH relativeFrom="column">
                  <wp:posOffset>11430</wp:posOffset>
                </wp:positionH>
                <wp:positionV relativeFrom="paragraph">
                  <wp:posOffset>8413750</wp:posOffset>
                </wp:positionV>
                <wp:extent cx="1132205" cy="159385"/>
                <wp:effectExtent l="0" t="0" r="0" b="0"/>
                <wp:wrapNone/>
                <wp:docPr id="133" name="文本框 133"/>
                <wp:cNvGraphicFramePr/>
                <a:graphic xmlns:a="http://schemas.openxmlformats.org/drawingml/2006/main">
                  <a:graphicData uri="http://schemas.microsoft.com/office/word/2010/wordprocessingShape">
                    <wps:wsp>
                      <wps:cNvSpPr txBox="1"/>
                      <wps:spPr>
                        <a:xfrm>
                          <a:off x="0" y="0"/>
                          <a:ext cx="1132205" cy="159385"/>
                        </a:xfrm>
                        <a:prstGeom prst="rect">
                          <a:avLst/>
                        </a:prstGeom>
                        <a:noFill/>
                        <a:ln>
                          <a:noFill/>
                        </a:ln>
                      </wps:spPr>
                      <wps:txbx>
                        <w:txbxContent>
                          <w:p w14:paraId="1B92D4EB">
                            <w:pPr>
                              <w:pStyle w:val="3"/>
                              <w:spacing w:before="19" w:line="229" w:lineRule="auto"/>
                              <w:ind w:left="20"/>
                              <w:rPr>
                                <w:sz w:val="17"/>
                                <w:szCs w:val="17"/>
                              </w:rPr>
                            </w:pPr>
                            <w:r>
                              <w:rPr>
                                <w:spacing w:val="4"/>
                                <w:sz w:val="17"/>
                                <w:szCs w:val="17"/>
                              </w:rPr>
                              <w:t>编制人（造价人员）：</w:t>
                            </w:r>
                          </w:p>
                        </w:txbxContent>
                      </wps:txbx>
                      <wps:bodyPr lIns="0" tIns="0" rIns="0" bIns="0" upright="1"/>
                    </wps:wsp>
                  </a:graphicData>
                </a:graphic>
              </wp:anchor>
            </w:drawing>
          </mc:Choice>
          <mc:Fallback>
            <w:pict>
              <v:shape id="_x0000_s1026" o:spid="_x0000_s1026" o:spt="202" type="#_x0000_t202" style="position:absolute;left:0pt;margin-left:0.9pt;margin-top:662.5pt;height:12.55pt;width:89.15pt;z-index:251785216;mso-width-relative:page;mso-height-relative:page;" filled="f" stroked="f" coordsize="21600,21600" o:gfxdata="UEsDBAoAAAAAAIdO4kAAAAAAAAAAAAAAAAAEAAAAZHJzL1BLAwQUAAAACACHTuJAePkmrtYAAAAL&#10;AQAADwAAAGRycy9kb3ducmV2LnhtbE2Py07DMBBF90j8gzVI7KidolYlxKkQghUSIg0Llk48TazG&#10;4xC7D/6eyQpW87q6c26xvfhBnHCKLpCGbKFAILXBOuo0fNavdxsQMRmyZgiEGn4wwra8vipMbsOZ&#10;KjztUifYhGJuNPQpjbmUse3Rm7gIIxLf9mHyJvE4ddJO5szmfpBLpdbSG0f8oTcjPvfYHnZHr+Hp&#10;i6oX9/3efFT7ytX1g6K39UHr25tMPYJIeEl/YpjxGR1KZmrCkWwUA88MnrjcL1ecaRZsVAaimVcr&#10;7mRZyP8Zyl9QSwMEFAAAAAgAh07iQNEIRkC8AQAAdgMAAA4AAABkcnMvZTJvRG9jLnhtbK1TwY7T&#10;MBC9I/EPlu/UaauiJWq6EqoWISFAWvYDXMduLNkey3ab9AfgDzhx4c539TsYO00XlsseuDjjmfGb&#10;eW8m69vBGnKUIWpwDZ3PKkqkE9Bqt2/ow5e7VzeUxMRdyw042dCTjPR28/LFuve1XEAHppWBIIiL&#10;de8b2qXka8ai6KTlcQZeOgwqCJYnvIY9awPvEd0atqiq16yH0PoAQsaI3u0YpBfE8BxAUEoLuQVx&#10;sNKlETVIwxNSip32kW5Kt0pJkT4pFWUipqHINJUTi6C9yyfbrHm9D9x3Wlxa4M9p4Qkny7XDoleo&#10;LU+cHIL+B8pqESCCSjMBlo1EiiLIYl490ea+414WLih19FfR4/+DFR+PnwPRLW7CckmJ4xZHfv7+&#10;7fzj1/nnV5KdKFHvY42Z9x5z0/AWBkyf/BGdmfmggs1f5EQwjgKfrgLLIRGRH82Xi0W1okRgbL56&#10;s7xZZRj2+NqHmN5JsCQbDQ04wKIrP36IaUydUnIxB3famDJE4/5yIGb2sNz62GK20rAbLnx20J6Q&#10;jnnvUM68GpMRJmM3GQcf9L7DdgrpAonjKH1fVifP+897Kfz4u2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Hj5Jq7WAAAACwEAAA8AAAAAAAAAAQAgAAAAIgAAAGRycy9kb3ducmV2LnhtbFBLAQIU&#10;ABQAAAAIAIdO4kDRCEZAvAEAAHYDAAAOAAAAAAAAAAEAIAAAACUBAABkcnMvZTJvRG9jLnhtbFBL&#10;BQYAAAAABgAGAFkBAABTBQAAAAA=&#10;">
                <v:fill on="f" focussize="0,0"/>
                <v:stroke on="f"/>
                <v:imagedata o:title=""/>
                <o:lock v:ext="edit" aspectratio="f"/>
                <v:textbox inset="0mm,0mm,0mm,0mm">
                  <w:txbxContent>
                    <w:p w14:paraId="1B92D4EB">
                      <w:pPr>
                        <w:pStyle w:val="3"/>
                        <w:spacing w:before="19" w:line="229" w:lineRule="auto"/>
                        <w:ind w:left="20"/>
                        <w:rPr>
                          <w:sz w:val="17"/>
                          <w:szCs w:val="17"/>
                        </w:rPr>
                      </w:pPr>
                      <w:r>
                        <w:rPr>
                          <w:spacing w:val="4"/>
                          <w:sz w:val="17"/>
                          <w:szCs w:val="17"/>
                        </w:rPr>
                        <w:t>编制人（造价人员）：</w:t>
                      </w:r>
                    </w:p>
                  </w:txbxContent>
                </v:textbox>
              </v:shape>
            </w:pict>
          </mc:Fallback>
        </mc:AlternateContent>
      </w:r>
      <w:r>
        <w:rPr>
          <w:spacing w:val="25"/>
          <w:sz w:val="39"/>
          <w:szCs w:val="39"/>
        </w:rPr>
        <w:t>总价措施项目清单与计价表</w:t>
      </w:r>
    </w:p>
    <w:p w14:paraId="482D0665">
      <w:pPr>
        <w:spacing w:line="31" w:lineRule="exact"/>
      </w:pP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862"/>
        <w:gridCol w:w="3951"/>
        <w:gridCol w:w="2350"/>
      </w:tblGrid>
      <w:tr w14:paraId="1CC74B09">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5" w:hRule="atLeast"/>
        </w:trPr>
        <w:tc>
          <w:tcPr>
            <w:tcW w:w="3862" w:type="dxa"/>
            <w:tcBorders>
              <w:left w:val="nil"/>
              <w:bottom w:val="single" w:color="FFFFFF" w:sz="2" w:space="0"/>
            </w:tcBorders>
            <w:vAlign w:val="top"/>
          </w:tcPr>
          <w:p w14:paraId="17D7D1AE">
            <w:pPr>
              <w:spacing w:before="281" w:line="230" w:lineRule="auto"/>
              <w:ind w:left="39"/>
              <w:rPr>
                <w:rFonts w:ascii="宋体" w:hAnsi="宋体" w:eastAsia="宋体" w:cs="宋体"/>
                <w:sz w:val="17"/>
                <w:szCs w:val="17"/>
              </w:rPr>
            </w:pPr>
            <w:r>
              <w:rPr>
                <w:rFonts w:ascii="宋体" w:hAnsi="宋体" w:eastAsia="宋体" w:cs="宋体"/>
                <w:spacing w:val="8"/>
                <w:sz w:val="17"/>
                <w:szCs w:val="17"/>
              </w:rPr>
              <w:t>工程名称：艾力西湖7村-管网工程</w:t>
            </w:r>
          </w:p>
        </w:tc>
        <w:tc>
          <w:tcPr>
            <w:tcW w:w="3951" w:type="dxa"/>
            <w:tcBorders>
              <w:bottom w:val="single" w:color="FFFFFF" w:sz="2" w:space="0"/>
            </w:tcBorders>
            <w:vAlign w:val="top"/>
          </w:tcPr>
          <w:p w14:paraId="6A8322D9">
            <w:pPr>
              <w:spacing w:before="191" w:line="213" w:lineRule="auto"/>
              <w:ind w:left="34" w:right="60" w:hanging="1"/>
              <w:rPr>
                <w:rFonts w:ascii="宋体" w:hAnsi="宋体" w:eastAsia="宋体" w:cs="宋体"/>
                <w:sz w:val="17"/>
                <w:szCs w:val="17"/>
              </w:rPr>
            </w:pPr>
            <w:r>
              <w:rPr>
                <w:rFonts w:ascii="宋体" w:hAnsi="宋体" w:eastAsia="宋体" w:cs="宋体"/>
                <w:spacing w:val="8"/>
                <w:sz w:val="17"/>
                <w:szCs w:val="17"/>
              </w:rPr>
              <w:t>标段：莎车县艾力西湖镇墩艾日克（7）村生活污</w:t>
            </w:r>
            <w:r>
              <w:rPr>
                <w:rFonts w:ascii="宋体" w:hAnsi="宋体" w:eastAsia="宋体" w:cs="宋体"/>
                <w:spacing w:val="14"/>
                <w:sz w:val="17"/>
                <w:szCs w:val="17"/>
              </w:rPr>
              <w:t xml:space="preserve"> </w:t>
            </w:r>
            <w:r>
              <w:rPr>
                <w:rFonts w:ascii="宋体" w:hAnsi="宋体" w:eastAsia="宋体" w:cs="宋体"/>
                <w:spacing w:val="8"/>
                <w:sz w:val="17"/>
                <w:szCs w:val="17"/>
              </w:rPr>
              <w:t>水处理设施2025年中央财政以工代赈项目</w:t>
            </w:r>
          </w:p>
        </w:tc>
        <w:tc>
          <w:tcPr>
            <w:tcW w:w="2350" w:type="dxa"/>
            <w:tcBorders>
              <w:bottom w:val="single" w:color="FFFFFF" w:sz="2" w:space="0"/>
              <w:right w:val="single" w:color="FFFFFF" w:sz="2" w:space="0"/>
            </w:tcBorders>
            <w:vAlign w:val="top"/>
          </w:tcPr>
          <w:p w14:paraId="5F2B06F3">
            <w:pPr>
              <w:spacing w:before="282" w:line="230" w:lineRule="auto"/>
              <w:ind w:right="22"/>
              <w:jc w:val="right"/>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9"/>
                <w:sz w:val="17"/>
                <w:szCs w:val="17"/>
              </w:rPr>
              <w:t xml:space="preserve">  </w:t>
            </w:r>
            <w:r>
              <w:rPr>
                <w:rFonts w:ascii="宋体" w:hAnsi="宋体" w:eastAsia="宋体" w:cs="宋体"/>
                <w:spacing w:val="-1"/>
                <w:sz w:val="17"/>
                <w:szCs w:val="17"/>
              </w:rPr>
              <w:t>2</w:t>
            </w:r>
            <w:r>
              <w:rPr>
                <w:rFonts w:ascii="宋体" w:hAnsi="宋体" w:eastAsia="宋体" w:cs="宋体"/>
                <w:spacing w:val="11"/>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9"/>
                <w:sz w:val="17"/>
                <w:szCs w:val="17"/>
              </w:rPr>
              <w:t xml:space="preserve">  </w:t>
            </w:r>
            <w:r>
              <w:rPr>
                <w:rFonts w:ascii="宋体" w:hAnsi="宋体" w:eastAsia="宋体" w:cs="宋体"/>
                <w:spacing w:val="-1"/>
                <w:sz w:val="17"/>
                <w:szCs w:val="17"/>
              </w:rPr>
              <w:t>2</w:t>
            </w:r>
            <w:r>
              <w:rPr>
                <w:rFonts w:ascii="宋体" w:hAnsi="宋体" w:eastAsia="宋体" w:cs="宋体"/>
                <w:spacing w:val="11"/>
                <w:sz w:val="17"/>
                <w:szCs w:val="17"/>
              </w:rPr>
              <w:t xml:space="preserve">  </w:t>
            </w:r>
            <w:r>
              <w:rPr>
                <w:rFonts w:ascii="宋体" w:hAnsi="宋体" w:eastAsia="宋体" w:cs="宋体"/>
                <w:spacing w:val="-1"/>
                <w:sz w:val="17"/>
                <w:szCs w:val="17"/>
              </w:rPr>
              <w:t>页</w:t>
            </w:r>
          </w:p>
        </w:tc>
      </w:tr>
    </w:tbl>
    <w:p w14:paraId="76369218">
      <w:pPr>
        <w:spacing w:line="21"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7"/>
        <w:gridCol w:w="1344"/>
        <w:gridCol w:w="1927"/>
        <w:gridCol w:w="1867"/>
        <w:gridCol w:w="746"/>
        <w:gridCol w:w="1000"/>
        <w:gridCol w:w="717"/>
        <w:gridCol w:w="851"/>
        <w:gridCol w:w="851"/>
      </w:tblGrid>
      <w:tr w14:paraId="20AAB2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867" w:type="dxa"/>
            <w:tcBorders>
              <w:top w:val="single" w:color="000000" w:sz="10" w:space="0"/>
              <w:left w:val="single" w:color="000000" w:sz="10" w:space="0"/>
            </w:tcBorders>
            <w:vAlign w:val="top"/>
          </w:tcPr>
          <w:p w14:paraId="7751FCD0">
            <w:pPr>
              <w:spacing w:before="169" w:line="232" w:lineRule="auto"/>
              <w:ind w:left="250"/>
              <w:rPr>
                <w:rFonts w:ascii="宋体" w:hAnsi="宋体" w:eastAsia="宋体" w:cs="宋体"/>
                <w:sz w:val="17"/>
                <w:szCs w:val="17"/>
              </w:rPr>
            </w:pPr>
            <w:r>
              <w:rPr>
                <w:rFonts w:ascii="宋体" w:hAnsi="宋体" w:eastAsia="宋体" w:cs="宋体"/>
                <w:spacing w:val="6"/>
                <w:sz w:val="17"/>
                <w:szCs w:val="17"/>
              </w:rPr>
              <w:t>序号</w:t>
            </w:r>
          </w:p>
        </w:tc>
        <w:tc>
          <w:tcPr>
            <w:tcW w:w="1344" w:type="dxa"/>
            <w:tcBorders>
              <w:top w:val="single" w:color="000000" w:sz="10" w:space="0"/>
            </w:tcBorders>
            <w:vAlign w:val="top"/>
          </w:tcPr>
          <w:p w14:paraId="553D329A">
            <w:pPr>
              <w:spacing w:before="169" w:line="230" w:lineRule="auto"/>
              <w:ind w:left="308"/>
              <w:rPr>
                <w:rFonts w:ascii="宋体" w:hAnsi="宋体" w:eastAsia="宋体" w:cs="宋体"/>
                <w:sz w:val="17"/>
                <w:szCs w:val="17"/>
              </w:rPr>
            </w:pPr>
            <w:r>
              <w:rPr>
                <w:rFonts w:ascii="宋体" w:hAnsi="宋体" w:eastAsia="宋体" w:cs="宋体"/>
                <w:spacing w:val="7"/>
                <w:sz w:val="17"/>
                <w:szCs w:val="17"/>
              </w:rPr>
              <w:t>项目编码</w:t>
            </w:r>
          </w:p>
        </w:tc>
        <w:tc>
          <w:tcPr>
            <w:tcW w:w="1927" w:type="dxa"/>
            <w:tcBorders>
              <w:top w:val="single" w:color="000000" w:sz="10" w:space="0"/>
            </w:tcBorders>
            <w:vAlign w:val="top"/>
          </w:tcPr>
          <w:p w14:paraId="1DF2CA65">
            <w:pPr>
              <w:spacing w:before="169" w:line="231" w:lineRule="auto"/>
              <w:ind w:left="611"/>
              <w:rPr>
                <w:rFonts w:ascii="宋体" w:hAnsi="宋体" w:eastAsia="宋体" w:cs="宋体"/>
                <w:sz w:val="17"/>
                <w:szCs w:val="17"/>
              </w:rPr>
            </w:pPr>
            <w:r>
              <w:rPr>
                <w:rFonts w:ascii="宋体" w:hAnsi="宋体" w:eastAsia="宋体" w:cs="宋体"/>
                <w:spacing w:val="7"/>
                <w:sz w:val="17"/>
                <w:szCs w:val="17"/>
              </w:rPr>
              <w:t>项目名称</w:t>
            </w:r>
          </w:p>
        </w:tc>
        <w:tc>
          <w:tcPr>
            <w:tcW w:w="1867" w:type="dxa"/>
            <w:tcBorders>
              <w:top w:val="single" w:color="000000" w:sz="10" w:space="0"/>
            </w:tcBorders>
            <w:vAlign w:val="top"/>
          </w:tcPr>
          <w:p w14:paraId="15F87E2F">
            <w:pPr>
              <w:spacing w:before="169" w:line="230" w:lineRule="auto"/>
              <w:ind w:left="582"/>
              <w:rPr>
                <w:rFonts w:ascii="宋体" w:hAnsi="宋体" w:eastAsia="宋体" w:cs="宋体"/>
                <w:sz w:val="17"/>
                <w:szCs w:val="17"/>
              </w:rPr>
            </w:pPr>
            <w:r>
              <w:rPr>
                <w:rFonts w:ascii="宋体" w:hAnsi="宋体" w:eastAsia="宋体" w:cs="宋体"/>
                <w:spacing w:val="7"/>
                <w:sz w:val="17"/>
                <w:szCs w:val="17"/>
              </w:rPr>
              <w:t>计算基础</w:t>
            </w:r>
          </w:p>
        </w:tc>
        <w:tc>
          <w:tcPr>
            <w:tcW w:w="746" w:type="dxa"/>
            <w:tcBorders>
              <w:top w:val="single" w:color="000000" w:sz="10" w:space="0"/>
            </w:tcBorders>
            <w:vAlign w:val="top"/>
          </w:tcPr>
          <w:p w14:paraId="5B788893">
            <w:pPr>
              <w:spacing w:before="169" w:line="230" w:lineRule="auto"/>
              <w:ind w:left="72"/>
              <w:rPr>
                <w:rFonts w:ascii="宋体" w:hAnsi="宋体" w:eastAsia="宋体" w:cs="宋体"/>
                <w:sz w:val="17"/>
                <w:szCs w:val="17"/>
              </w:rPr>
            </w:pPr>
            <w:r>
              <w:rPr>
                <w:rFonts w:ascii="宋体" w:hAnsi="宋体" w:eastAsia="宋体" w:cs="宋体"/>
                <w:spacing w:val="3"/>
                <w:sz w:val="17"/>
                <w:szCs w:val="17"/>
              </w:rPr>
              <w:t>费率(%)</w:t>
            </w:r>
          </w:p>
        </w:tc>
        <w:tc>
          <w:tcPr>
            <w:tcW w:w="1000" w:type="dxa"/>
            <w:tcBorders>
              <w:top w:val="single" w:color="000000" w:sz="10" w:space="0"/>
            </w:tcBorders>
            <w:vAlign w:val="top"/>
          </w:tcPr>
          <w:p w14:paraId="79F6DFE3">
            <w:pPr>
              <w:spacing w:before="169" w:line="230" w:lineRule="auto"/>
              <w:ind w:left="156"/>
              <w:rPr>
                <w:rFonts w:ascii="宋体" w:hAnsi="宋体" w:eastAsia="宋体" w:cs="宋体"/>
                <w:sz w:val="17"/>
                <w:szCs w:val="17"/>
              </w:rPr>
            </w:pPr>
            <w:r>
              <w:rPr>
                <w:rFonts w:ascii="宋体" w:hAnsi="宋体" w:eastAsia="宋体" w:cs="宋体"/>
                <w:spacing w:val="6"/>
                <w:sz w:val="17"/>
                <w:szCs w:val="17"/>
              </w:rPr>
              <w:t>金额(元)</w:t>
            </w:r>
          </w:p>
        </w:tc>
        <w:tc>
          <w:tcPr>
            <w:tcW w:w="717" w:type="dxa"/>
            <w:tcBorders>
              <w:top w:val="single" w:color="000000" w:sz="10" w:space="0"/>
            </w:tcBorders>
            <w:vAlign w:val="top"/>
          </w:tcPr>
          <w:p w14:paraId="3E50555F">
            <w:pPr>
              <w:spacing w:before="79" w:line="213" w:lineRule="auto"/>
              <w:ind w:left="143" w:right="76" w:hanging="44"/>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3"/>
                <w:sz w:val="17"/>
                <w:szCs w:val="17"/>
              </w:rPr>
              <w:t>率(%)</w:t>
            </w:r>
          </w:p>
        </w:tc>
        <w:tc>
          <w:tcPr>
            <w:tcW w:w="851" w:type="dxa"/>
            <w:tcBorders>
              <w:top w:val="single" w:color="000000" w:sz="10" w:space="0"/>
            </w:tcBorders>
            <w:vAlign w:val="top"/>
          </w:tcPr>
          <w:p w14:paraId="1B745FA8">
            <w:pPr>
              <w:spacing w:before="80" w:line="195" w:lineRule="auto"/>
              <w:ind w:left="86"/>
              <w:rPr>
                <w:rFonts w:ascii="宋体" w:hAnsi="宋体" w:eastAsia="宋体" w:cs="宋体"/>
                <w:sz w:val="17"/>
                <w:szCs w:val="17"/>
              </w:rPr>
            </w:pPr>
            <w:r>
              <w:rPr>
                <w:rFonts w:ascii="宋体" w:hAnsi="宋体" w:eastAsia="宋体" w:cs="宋体"/>
                <w:spacing w:val="7"/>
                <w:sz w:val="17"/>
                <w:szCs w:val="17"/>
              </w:rPr>
              <w:t>调整后金</w:t>
            </w:r>
          </w:p>
          <w:p w14:paraId="167CEA7B">
            <w:pPr>
              <w:spacing w:line="230" w:lineRule="auto"/>
              <w:ind w:left="174"/>
              <w:rPr>
                <w:rFonts w:ascii="宋体" w:hAnsi="宋体" w:eastAsia="宋体" w:cs="宋体"/>
                <w:sz w:val="17"/>
                <w:szCs w:val="17"/>
              </w:rPr>
            </w:pPr>
            <w:r>
              <w:rPr>
                <w:rFonts w:ascii="宋体" w:hAnsi="宋体" w:eastAsia="宋体" w:cs="宋体"/>
                <w:spacing w:val="5"/>
                <w:sz w:val="17"/>
                <w:szCs w:val="17"/>
              </w:rPr>
              <w:t>额(元)</w:t>
            </w:r>
          </w:p>
        </w:tc>
        <w:tc>
          <w:tcPr>
            <w:tcW w:w="851" w:type="dxa"/>
            <w:tcBorders>
              <w:top w:val="single" w:color="000000" w:sz="10" w:space="0"/>
              <w:right w:val="single" w:color="000000" w:sz="10" w:space="0"/>
            </w:tcBorders>
            <w:vAlign w:val="top"/>
          </w:tcPr>
          <w:p w14:paraId="61A55D63">
            <w:pPr>
              <w:spacing w:before="169" w:line="232" w:lineRule="auto"/>
              <w:ind w:left="254"/>
              <w:rPr>
                <w:rFonts w:ascii="宋体" w:hAnsi="宋体" w:eastAsia="宋体" w:cs="宋体"/>
                <w:sz w:val="17"/>
                <w:szCs w:val="17"/>
              </w:rPr>
            </w:pPr>
            <w:r>
              <w:rPr>
                <w:rFonts w:ascii="宋体" w:hAnsi="宋体" w:eastAsia="宋体" w:cs="宋体"/>
                <w:spacing w:val="5"/>
                <w:sz w:val="17"/>
                <w:szCs w:val="17"/>
              </w:rPr>
              <w:t>备注</w:t>
            </w:r>
          </w:p>
        </w:tc>
      </w:tr>
      <w:tr w14:paraId="14ADA8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867" w:type="dxa"/>
            <w:tcBorders>
              <w:left w:val="single" w:color="000000" w:sz="10" w:space="0"/>
            </w:tcBorders>
            <w:vAlign w:val="top"/>
          </w:tcPr>
          <w:p w14:paraId="6657DA49">
            <w:pPr>
              <w:pStyle w:val="7"/>
            </w:pPr>
          </w:p>
        </w:tc>
        <w:tc>
          <w:tcPr>
            <w:tcW w:w="1344" w:type="dxa"/>
            <w:vAlign w:val="top"/>
          </w:tcPr>
          <w:p w14:paraId="6F812AC8">
            <w:pPr>
              <w:pStyle w:val="7"/>
            </w:pPr>
          </w:p>
        </w:tc>
        <w:tc>
          <w:tcPr>
            <w:tcW w:w="1927" w:type="dxa"/>
            <w:vAlign w:val="top"/>
          </w:tcPr>
          <w:p w14:paraId="78899963">
            <w:pPr>
              <w:pStyle w:val="7"/>
            </w:pPr>
          </w:p>
        </w:tc>
        <w:tc>
          <w:tcPr>
            <w:tcW w:w="1867" w:type="dxa"/>
            <w:vAlign w:val="top"/>
          </w:tcPr>
          <w:p w14:paraId="4BE0C137">
            <w:pPr>
              <w:spacing w:before="79" w:line="231" w:lineRule="auto"/>
              <w:ind w:left="28"/>
              <w:rPr>
                <w:rFonts w:ascii="宋体" w:hAnsi="宋体" w:eastAsia="宋体" w:cs="宋体"/>
                <w:sz w:val="17"/>
                <w:szCs w:val="17"/>
              </w:rPr>
            </w:pPr>
            <w:r>
              <w:rPr>
                <w:rFonts w:ascii="宋体" w:hAnsi="宋体" w:eastAsia="宋体" w:cs="宋体"/>
                <w:spacing w:val="8"/>
                <w:sz w:val="17"/>
                <w:szCs w:val="17"/>
              </w:rPr>
              <w:t>措施项目人工费</w:t>
            </w:r>
          </w:p>
        </w:tc>
        <w:tc>
          <w:tcPr>
            <w:tcW w:w="746" w:type="dxa"/>
            <w:vAlign w:val="top"/>
          </w:tcPr>
          <w:p w14:paraId="78757DA6">
            <w:pPr>
              <w:pStyle w:val="7"/>
            </w:pPr>
          </w:p>
        </w:tc>
        <w:tc>
          <w:tcPr>
            <w:tcW w:w="1000" w:type="dxa"/>
            <w:vAlign w:val="top"/>
          </w:tcPr>
          <w:p w14:paraId="555BD5FB">
            <w:pPr>
              <w:pStyle w:val="7"/>
            </w:pPr>
          </w:p>
        </w:tc>
        <w:tc>
          <w:tcPr>
            <w:tcW w:w="717" w:type="dxa"/>
            <w:vAlign w:val="top"/>
          </w:tcPr>
          <w:p w14:paraId="0C8AAD9B">
            <w:pPr>
              <w:pStyle w:val="7"/>
            </w:pPr>
          </w:p>
        </w:tc>
        <w:tc>
          <w:tcPr>
            <w:tcW w:w="851" w:type="dxa"/>
            <w:vAlign w:val="top"/>
          </w:tcPr>
          <w:p w14:paraId="1CBEDD84">
            <w:pPr>
              <w:pStyle w:val="7"/>
            </w:pPr>
          </w:p>
        </w:tc>
        <w:tc>
          <w:tcPr>
            <w:tcW w:w="851" w:type="dxa"/>
            <w:tcBorders>
              <w:right w:val="single" w:color="000000" w:sz="10" w:space="0"/>
            </w:tcBorders>
            <w:vAlign w:val="top"/>
          </w:tcPr>
          <w:p w14:paraId="0FE0F2B1">
            <w:pPr>
              <w:pStyle w:val="7"/>
            </w:pPr>
          </w:p>
        </w:tc>
      </w:tr>
      <w:tr w14:paraId="2FE8DB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20" w:hRule="atLeast"/>
        </w:trPr>
        <w:tc>
          <w:tcPr>
            <w:tcW w:w="867" w:type="dxa"/>
            <w:tcBorders>
              <w:left w:val="single" w:color="000000" w:sz="10" w:space="0"/>
            </w:tcBorders>
            <w:vAlign w:val="top"/>
          </w:tcPr>
          <w:p w14:paraId="64739C37">
            <w:pPr>
              <w:pStyle w:val="7"/>
            </w:pPr>
          </w:p>
        </w:tc>
        <w:tc>
          <w:tcPr>
            <w:tcW w:w="1344" w:type="dxa"/>
            <w:vAlign w:val="top"/>
          </w:tcPr>
          <w:p w14:paraId="4E772DCE">
            <w:pPr>
              <w:pStyle w:val="7"/>
            </w:pPr>
          </w:p>
        </w:tc>
        <w:tc>
          <w:tcPr>
            <w:tcW w:w="1927" w:type="dxa"/>
            <w:vAlign w:val="top"/>
          </w:tcPr>
          <w:p w14:paraId="5CD17C0D">
            <w:pPr>
              <w:pStyle w:val="7"/>
            </w:pPr>
          </w:p>
        </w:tc>
        <w:tc>
          <w:tcPr>
            <w:tcW w:w="1867" w:type="dxa"/>
            <w:vAlign w:val="top"/>
          </w:tcPr>
          <w:p w14:paraId="5222EC06">
            <w:pPr>
              <w:pStyle w:val="7"/>
            </w:pPr>
          </w:p>
        </w:tc>
        <w:tc>
          <w:tcPr>
            <w:tcW w:w="746" w:type="dxa"/>
            <w:vAlign w:val="top"/>
          </w:tcPr>
          <w:p w14:paraId="67714DAE">
            <w:pPr>
              <w:pStyle w:val="7"/>
            </w:pPr>
          </w:p>
        </w:tc>
        <w:tc>
          <w:tcPr>
            <w:tcW w:w="1000" w:type="dxa"/>
            <w:vAlign w:val="top"/>
          </w:tcPr>
          <w:p w14:paraId="25D875EC">
            <w:pPr>
              <w:pStyle w:val="7"/>
            </w:pPr>
          </w:p>
        </w:tc>
        <w:tc>
          <w:tcPr>
            <w:tcW w:w="717" w:type="dxa"/>
            <w:vAlign w:val="top"/>
          </w:tcPr>
          <w:p w14:paraId="4A1DAD78">
            <w:pPr>
              <w:pStyle w:val="7"/>
            </w:pPr>
          </w:p>
        </w:tc>
        <w:tc>
          <w:tcPr>
            <w:tcW w:w="851" w:type="dxa"/>
            <w:vAlign w:val="top"/>
          </w:tcPr>
          <w:p w14:paraId="0E67F7B8">
            <w:pPr>
              <w:pStyle w:val="7"/>
            </w:pPr>
          </w:p>
        </w:tc>
        <w:tc>
          <w:tcPr>
            <w:tcW w:w="851" w:type="dxa"/>
            <w:tcBorders>
              <w:right w:val="single" w:color="000000" w:sz="10" w:space="0"/>
            </w:tcBorders>
            <w:vAlign w:val="top"/>
          </w:tcPr>
          <w:p w14:paraId="20C4210C">
            <w:pPr>
              <w:pStyle w:val="7"/>
            </w:pPr>
          </w:p>
        </w:tc>
      </w:tr>
      <w:tr w14:paraId="0B5B52C2">
        <w:tblPrEx>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71043C82">
            <w:pPr>
              <w:pStyle w:val="7"/>
            </w:pPr>
          </w:p>
        </w:tc>
        <w:tc>
          <w:tcPr>
            <w:tcW w:w="1344" w:type="dxa"/>
            <w:vAlign w:val="top"/>
          </w:tcPr>
          <w:p w14:paraId="7E74E8A2">
            <w:pPr>
              <w:pStyle w:val="7"/>
            </w:pPr>
          </w:p>
        </w:tc>
        <w:tc>
          <w:tcPr>
            <w:tcW w:w="1927" w:type="dxa"/>
            <w:vAlign w:val="top"/>
          </w:tcPr>
          <w:p w14:paraId="38CA7EAF">
            <w:pPr>
              <w:pStyle w:val="7"/>
            </w:pPr>
          </w:p>
        </w:tc>
        <w:tc>
          <w:tcPr>
            <w:tcW w:w="1867" w:type="dxa"/>
            <w:vAlign w:val="top"/>
          </w:tcPr>
          <w:p w14:paraId="485C719F">
            <w:pPr>
              <w:pStyle w:val="7"/>
            </w:pPr>
          </w:p>
        </w:tc>
        <w:tc>
          <w:tcPr>
            <w:tcW w:w="746" w:type="dxa"/>
            <w:vAlign w:val="top"/>
          </w:tcPr>
          <w:p w14:paraId="720877BD">
            <w:pPr>
              <w:pStyle w:val="7"/>
            </w:pPr>
          </w:p>
        </w:tc>
        <w:tc>
          <w:tcPr>
            <w:tcW w:w="1000" w:type="dxa"/>
            <w:vAlign w:val="top"/>
          </w:tcPr>
          <w:p w14:paraId="580EBD58">
            <w:pPr>
              <w:pStyle w:val="7"/>
            </w:pPr>
          </w:p>
        </w:tc>
        <w:tc>
          <w:tcPr>
            <w:tcW w:w="717" w:type="dxa"/>
            <w:vAlign w:val="top"/>
          </w:tcPr>
          <w:p w14:paraId="680D8E7B">
            <w:pPr>
              <w:pStyle w:val="7"/>
            </w:pPr>
          </w:p>
        </w:tc>
        <w:tc>
          <w:tcPr>
            <w:tcW w:w="851" w:type="dxa"/>
            <w:vAlign w:val="top"/>
          </w:tcPr>
          <w:p w14:paraId="51DDC85C">
            <w:pPr>
              <w:pStyle w:val="7"/>
            </w:pPr>
          </w:p>
        </w:tc>
        <w:tc>
          <w:tcPr>
            <w:tcW w:w="851" w:type="dxa"/>
            <w:tcBorders>
              <w:right w:val="single" w:color="000000" w:sz="10" w:space="0"/>
            </w:tcBorders>
            <w:vAlign w:val="top"/>
          </w:tcPr>
          <w:p w14:paraId="6F93FDBA">
            <w:pPr>
              <w:pStyle w:val="7"/>
            </w:pPr>
          </w:p>
        </w:tc>
      </w:tr>
      <w:tr w14:paraId="3CDF49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006E994B">
            <w:pPr>
              <w:pStyle w:val="7"/>
            </w:pPr>
          </w:p>
        </w:tc>
        <w:tc>
          <w:tcPr>
            <w:tcW w:w="1344" w:type="dxa"/>
            <w:vAlign w:val="top"/>
          </w:tcPr>
          <w:p w14:paraId="60E9CFDF">
            <w:pPr>
              <w:pStyle w:val="7"/>
            </w:pPr>
          </w:p>
        </w:tc>
        <w:tc>
          <w:tcPr>
            <w:tcW w:w="1927" w:type="dxa"/>
            <w:vAlign w:val="top"/>
          </w:tcPr>
          <w:p w14:paraId="78ED900F">
            <w:pPr>
              <w:pStyle w:val="7"/>
            </w:pPr>
          </w:p>
        </w:tc>
        <w:tc>
          <w:tcPr>
            <w:tcW w:w="1867" w:type="dxa"/>
            <w:vAlign w:val="top"/>
          </w:tcPr>
          <w:p w14:paraId="30C3B499">
            <w:pPr>
              <w:pStyle w:val="7"/>
            </w:pPr>
          </w:p>
        </w:tc>
        <w:tc>
          <w:tcPr>
            <w:tcW w:w="746" w:type="dxa"/>
            <w:vAlign w:val="top"/>
          </w:tcPr>
          <w:p w14:paraId="5BA751C2">
            <w:pPr>
              <w:pStyle w:val="7"/>
            </w:pPr>
          </w:p>
        </w:tc>
        <w:tc>
          <w:tcPr>
            <w:tcW w:w="1000" w:type="dxa"/>
            <w:vAlign w:val="top"/>
          </w:tcPr>
          <w:p w14:paraId="53065F53">
            <w:pPr>
              <w:pStyle w:val="7"/>
            </w:pPr>
          </w:p>
        </w:tc>
        <w:tc>
          <w:tcPr>
            <w:tcW w:w="717" w:type="dxa"/>
            <w:vAlign w:val="top"/>
          </w:tcPr>
          <w:p w14:paraId="478120E2">
            <w:pPr>
              <w:pStyle w:val="7"/>
            </w:pPr>
          </w:p>
        </w:tc>
        <w:tc>
          <w:tcPr>
            <w:tcW w:w="851" w:type="dxa"/>
            <w:vAlign w:val="top"/>
          </w:tcPr>
          <w:p w14:paraId="5384FE49">
            <w:pPr>
              <w:pStyle w:val="7"/>
            </w:pPr>
          </w:p>
        </w:tc>
        <w:tc>
          <w:tcPr>
            <w:tcW w:w="851" w:type="dxa"/>
            <w:tcBorders>
              <w:right w:val="single" w:color="000000" w:sz="10" w:space="0"/>
            </w:tcBorders>
            <w:vAlign w:val="top"/>
          </w:tcPr>
          <w:p w14:paraId="46CC514D">
            <w:pPr>
              <w:pStyle w:val="7"/>
            </w:pPr>
          </w:p>
        </w:tc>
      </w:tr>
      <w:tr w14:paraId="48E72D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0764122A">
            <w:pPr>
              <w:pStyle w:val="7"/>
            </w:pPr>
          </w:p>
        </w:tc>
        <w:tc>
          <w:tcPr>
            <w:tcW w:w="1344" w:type="dxa"/>
            <w:vAlign w:val="top"/>
          </w:tcPr>
          <w:p w14:paraId="04DD55E5">
            <w:pPr>
              <w:pStyle w:val="7"/>
            </w:pPr>
          </w:p>
        </w:tc>
        <w:tc>
          <w:tcPr>
            <w:tcW w:w="1927" w:type="dxa"/>
            <w:vAlign w:val="top"/>
          </w:tcPr>
          <w:p w14:paraId="03355D78">
            <w:pPr>
              <w:pStyle w:val="7"/>
            </w:pPr>
          </w:p>
        </w:tc>
        <w:tc>
          <w:tcPr>
            <w:tcW w:w="1867" w:type="dxa"/>
            <w:vAlign w:val="top"/>
          </w:tcPr>
          <w:p w14:paraId="146CE7BB">
            <w:pPr>
              <w:pStyle w:val="7"/>
            </w:pPr>
          </w:p>
        </w:tc>
        <w:tc>
          <w:tcPr>
            <w:tcW w:w="746" w:type="dxa"/>
            <w:vAlign w:val="top"/>
          </w:tcPr>
          <w:p w14:paraId="6496B190">
            <w:pPr>
              <w:pStyle w:val="7"/>
            </w:pPr>
          </w:p>
        </w:tc>
        <w:tc>
          <w:tcPr>
            <w:tcW w:w="1000" w:type="dxa"/>
            <w:vAlign w:val="top"/>
          </w:tcPr>
          <w:p w14:paraId="6CB2506E">
            <w:pPr>
              <w:pStyle w:val="7"/>
            </w:pPr>
          </w:p>
        </w:tc>
        <w:tc>
          <w:tcPr>
            <w:tcW w:w="717" w:type="dxa"/>
            <w:vAlign w:val="top"/>
          </w:tcPr>
          <w:p w14:paraId="4F46B745">
            <w:pPr>
              <w:pStyle w:val="7"/>
            </w:pPr>
          </w:p>
        </w:tc>
        <w:tc>
          <w:tcPr>
            <w:tcW w:w="851" w:type="dxa"/>
            <w:vAlign w:val="top"/>
          </w:tcPr>
          <w:p w14:paraId="499FC64B">
            <w:pPr>
              <w:pStyle w:val="7"/>
            </w:pPr>
          </w:p>
        </w:tc>
        <w:tc>
          <w:tcPr>
            <w:tcW w:w="851" w:type="dxa"/>
            <w:tcBorders>
              <w:right w:val="single" w:color="000000" w:sz="10" w:space="0"/>
            </w:tcBorders>
            <w:vAlign w:val="top"/>
          </w:tcPr>
          <w:p w14:paraId="3FCBD02F">
            <w:pPr>
              <w:pStyle w:val="7"/>
            </w:pPr>
          </w:p>
        </w:tc>
      </w:tr>
      <w:tr w14:paraId="5B2E98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680E5628">
            <w:pPr>
              <w:pStyle w:val="7"/>
            </w:pPr>
          </w:p>
        </w:tc>
        <w:tc>
          <w:tcPr>
            <w:tcW w:w="1344" w:type="dxa"/>
            <w:vAlign w:val="top"/>
          </w:tcPr>
          <w:p w14:paraId="3D4987EE">
            <w:pPr>
              <w:pStyle w:val="7"/>
            </w:pPr>
          </w:p>
        </w:tc>
        <w:tc>
          <w:tcPr>
            <w:tcW w:w="1927" w:type="dxa"/>
            <w:vAlign w:val="top"/>
          </w:tcPr>
          <w:p w14:paraId="5E22A8F8">
            <w:pPr>
              <w:pStyle w:val="7"/>
            </w:pPr>
          </w:p>
        </w:tc>
        <w:tc>
          <w:tcPr>
            <w:tcW w:w="1867" w:type="dxa"/>
            <w:vAlign w:val="top"/>
          </w:tcPr>
          <w:p w14:paraId="0CEBC7DA">
            <w:pPr>
              <w:pStyle w:val="7"/>
            </w:pPr>
          </w:p>
        </w:tc>
        <w:tc>
          <w:tcPr>
            <w:tcW w:w="746" w:type="dxa"/>
            <w:vAlign w:val="top"/>
          </w:tcPr>
          <w:p w14:paraId="13C170B3">
            <w:pPr>
              <w:pStyle w:val="7"/>
            </w:pPr>
          </w:p>
        </w:tc>
        <w:tc>
          <w:tcPr>
            <w:tcW w:w="1000" w:type="dxa"/>
            <w:vAlign w:val="top"/>
          </w:tcPr>
          <w:p w14:paraId="3819EFB6">
            <w:pPr>
              <w:pStyle w:val="7"/>
            </w:pPr>
          </w:p>
        </w:tc>
        <w:tc>
          <w:tcPr>
            <w:tcW w:w="717" w:type="dxa"/>
            <w:vAlign w:val="top"/>
          </w:tcPr>
          <w:p w14:paraId="5E692217">
            <w:pPr>
              <w:pStyle w:val="7"/>
            </w:pPr>
          </w:p>
        </w:tc>
        <w:tc>
          <w:tcPr>
            <w:tcW w:w="851" w:type="dxa"/>
            <w:vAlign w:val="top"/>
          </w:tcPr>
          <w:p w14:paraId="11520604">
            <w:pPr>
              <w:pStyle w:val="7"/>
            </w:pPr>
          </w:p>
        </w:tc>
        <w:tc>
          <w:tcPr>
            <w:tcW w:w="851" w:type="dxa"/>
            <w:tcBorders>
              <w:right w:val="single" w:color="000000" w:sz="10" w:space="0"/>
            </w:tcBorders>
            <w:vAlign w:val="top"/>
          </w:tcPr>
          <w:p w14:paraId="6ADD2C2C">
            <w:pPr>
              <w:pStyle w:val="7"/>
            </w:pPr>
          </w:p>
        </w:tc>
      </w:tr>
      <w:tr w14:paraId="041978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9" w:hRule="atLeast"/>
        </w:trPr>
        <w:tc>
          <w:tcPr>
            <w:tcW w:w="867" w:type="dxa"/>
            <w:tcBorders>
              <w:left w:val="single" w:color="000000" w:sz="10" w:space="0"/>
            </w:tcBorders>
            <w:vAlign w:val="top"/>
          </w:tcPr>
          <w:p w14:paraId="71B5B561">
            <w:pPr>
              <w:pStyle w:val="7"/>
            </w:pPr>
          </w:p>
        </w:tc>
        <w:tc>
          <w:tcPr>
            <w:tcW w:w="1344" w:type="dxa"/>
            <w:vAlign w:val="top"/>
          </w:tcPr>
          <w:p w14:paraId="34C0BBB2">
            <w:pPr>
              <w:pStyle w:val="7"/>
            </w:pPr>
          </w:p>
        </w:tc>
        <w:tc>
          <w:tcPr>
            <w:tcW w:w="1927" w:type="dxa"/>
            <w:vAlign w:val="top"/>
          </w:tcPr>
          <w:p w14:paraId="173953C3">
            <w:pPr>
              <w:pStyle w:val="7"/>
            </w:pPr>
          </w:p>
        </w:tc>
        <w:tc>
          <w:tcPr>
            <w:tcW w:w="1867" w:type="dxa"/>
            <w:vAlign w:val="top"/>
          </w:tcPr>
          <w:p w14:paraId="1B0692CC">
            <w:pPr>
              <w:pStyle w:val="7"/>
            </w:pPr>
          </w:p>
        </w:tc>
        <w:tc>
          <w:tcPr>
            <w:tcW w:w="746" w:type="dxa"/>
            <w:vAlign w:val="top"/>
          </w:tcPr>
          <w:p w14:paraId="323BEC59">
            <w:pPr>
              <w:pStyle w:val="7"/>
            </w:pPr>
          </w:p>
        </w:tc>
        <w:tc>
          <w:tcPr>
            <w:tcW w:w="1000" w:type="dxa"/>
            <w:vAlign w:val="top"/>
          </w:tcPr>
          <w:p w14:paraId="1A2FF66A">
            <w:pPr>
              <w:pStyle w:val="7"/>
            </w:pPr>
          </w:p>
        </w:tc>
        <w:tc>
          <w:tcPr>
            <w:tcW w:w="717" w:type="dxa"/>
            <w:vAlign w:val="top"/>
          </w:tcPr>
          <w:p w14:paraId="5208CD51">
            <w:pPr>
              <w:pStyle w:val="7"/>
            </w:pPr>
          </w:p>
        </w:tc>
        <w:tc>
          <w:tcPr>
            <w:tcW w:w="851" w:type="dxa"/>
            <w:vAlign w:val="top"/>
          </w:tcPr>
          <w:p w14:paraId="67F9D7CC">
            <w:pPr>
              <w:pStyle w:val="7"/>
            </w:pPr>
          </w:p>
        </w:tc>
        <w:tc>
          <w:tcPr>
            <w:tcW w:w="851" w:type="dxa"/>
            <w:tcBorders>
              <w:right w:val="single" w:color="000000" w:sz="10" w:space="0"/>
            </w:tcBorders>
            <w:vAlign w:val="top"/>
          </w:tcPr>
          <w:p w14:paraId="2F206DB1">
            <w:pPr>
              <w:pStyle w:val="7"/>
            </w:pPr>
          </w:p>
        </w:tc>
      </w:tr>
      <w:tr w14:paraId="702CCAAB">
        <w:tblPrEx>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423232A0">
            <w:pPr>
              <w:pStyle w:val="7"/>
            </w:pPr>
          </w:p>
        </w:tc>
        <w:tc>
          <w:tcPr>
            <w:tcW w:w="1344" w:type="dxa"/>
            <w:vAlign w:val="top"/>
          </w:tcPr>
          <w:p w14:paraId="178A6F64">
            <w:pPr>
              <w:pStyle w:val="7"/>
            </w:pPr>
          </w:p>
        </w:tc>
        <w:tc>
          <w:tcPr>
            <w:tcW w:w="1927" w:type="dxa"/>
            <w:vAlign w:val="top"/>
          </w:tcPr>
          <w:p w14:paraId="331F1BC8">
            <w:pPr>
              <w:pStyle w:val="7"/>
            </w:pPr>
          </w:p>
        </w:tc>
        <w:tc>
          <w:tcPr>
            <w:tcW w:w="1867" w:type="dxa"/>
            <w:vAlign w:val="top"/>
          </w:tcPr>
          <w:p w14:paraId="37E99314">
            <w:pPr>
              <w:pStyle w:val="7"/>
            </w:pPr>
          </w:p>
        </w:tc>
        <w:tc>
          <w:tcPr>
            <w:tcW w:w="746" w:type="dxa"/>
            <w:vAlign w:val="top"/>
          </w:tcPr>
          <w:p w14:paraId="7DB49112">
            <w:pPr>
              <w:pStyle w:val="7"/>
            </w:pPr>
          </w:p>
        </w:tc>
        <w:tc>
          <w:tcPr>
            <w:tcW w:w="1000" w:type="dxa"/>
            <w:vAlign w:val="top"/>
          </w:tcPr>
          <w:p w14:paraId="6E359BED">
            <w:pPr>
              <w:pStyle w:val="7"/>
            </w:pPr>
          </w:p>
        </w:tc>
        <w:tc>
          <w:tcPr>
            <w:tcW w:w="717" w:type="dxa"/>
            <w:vAlign w:val="top"/>
          </w:tcPr>
          <w:p w14:paraId="039BEB12">
            <w:pPr>
              <w:pStyle w:val="7"/>
            </w:pPr>
          </w:p>
        </w:tc>
        <w:tc>
          <w:tcPr>
            <w:tcW w:w="851" w:type="dxa"/>
            <w:vAlign w:val="top"/>
          </w:tcPr>
          <w:p w14:paraId="466403C8">
            <w:pPr>
              <w:pStyle w:val="7"/>
            </w:pPr>
          </w:p>
        </w:tc>
        <w:tc>
          <w:tcPr>
            <w:tcW w:w="851" w:type="dxa"/>
            <w:tcBorders>
              <w:right w:val="single" w:color="000000" w:sz="10" w:space="0"/>
            </w:tcBorders>
            <w:vAlign w:val="top"/>
          </w:tcPr>
          <w:p w14:paraId="2E944A07">
            <w:pPr>
              <w:pStyle w:val="7"/>
            </w:pPr>
          </w:p>
        </w:tc>
      </w:tr>
      <w:tr w14:paraId="359201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41BA536A">
            <w:pPr>
              <w:pStyle w:val="7"/>
            </w:pPr>
          </w:p>
        </w:tc>
        <w:tc>
          <w:tcPr>
            <w:tcW w:w="1344" w:type="dxa"/>
            <w:vAlign w:val="top"/>
          </w:tcPr>
          <w:p w14:paraId="7D1D9856">
            <w:pPr>
              <w:pStyle w:val="7"/>
            </w:pPr>
          </w:p>
        </w:tc>
        <w:tc>
          <w:tcPr>
            <w:tcW w:w="1927" w:type="dxa"/>
            <w:vAlign w:val="top"/>
          </w:tcPr>
          <w:p w14:paraId="25846BD3">
            <w:pPr>
              <w:pStyle w:val="7"/>
            </w:pPr>
          </w:p>
        </w:tc>
        <w:tc>
          <w:tcPr>
            <w:tcW w:w="1867" w:type="dxa"/>
            <w:vAlign w:val="top"/>
          </w:tcPr>
          <w:p w14:paraId="6D07AD21">
            <w:pPr>
              <w:pStyle w:val="7"/>
            </w:pPr>
          </w:p>
        </w:tc>
        <w:tc>
          <w:tcPr>
            <w:tcW w:w="746" w:type="dxa"/>
            <w:vAlign w:val="top"/>
          </w:tcPr>
          <w:p w14:paraId="705491D9">
            <w:pPr>
              <w:pStyle w:val="7"/>
            </w:pPr>
          </w:p>
        </w:tc>
        <w:tc>
          <w:tcPr>
            <w:tcW w:w="1000" w:type="dxa"/>
            <w:vAlign w:val="top"/>
          </w:tcPr>
          <w:p w14:paraId="3EF762AD">
            <w:pPr>
              <w:pStyle w:val="7"/>
            </w:pPr>
          </w:p>
        </w:tc>
        <w:tc>
          <w:tcPr>
            <w:tcW w:w="717" w:type="dxa"/>
            <w:vAlign w:val="top"/>
          </w:tcPr>
          <w:p w14:paraId="4F2F56BC">
            <w:pPr>
              <w:pStyle w:val="7"/>
            </w:pPr>
          </w:p>
        </w:tc>
        <w:tc>
          <w:tcPr>
            <w:tcW w:w="851" w:type="dxa"/>
            <w:vAlign w:val="top"/>
          </w:tcPr>
          <w:p w14:paraId="60758C8F">
            <w:pPr>
              <w:pStyle w:val="7"/>
            </w:pPr>
          </w:p>
        </w:tc>
        <w:tc>
          <w:tcPr>
            <w:tcW w:w="851" w:type="dxa"/>
            <w:tcBorders>
              <w:right w:val="single" w:color="000000" w:sz="10" w:space="0"/>
            </w:tcBorders>
            <w:vAlign w:val="top"/>
          </w:tcPr>
          <w:p w14:paraId="173C428B">
            <w:pPr>
              <w:pStyle w:val="7"/>
            </w:pPr>
          </w:p>
        </w:tc>
      </w:tr>
      <w:tr w14:paraId="6401D1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76CF33C3">
            <w:pPr>
              <w:pStyle w:val="7"/>
            </w:pPr>
          </w:p>
        </w:tc>
        <w:tc>
          <w:tcPr>
            <w:tcW w:w="1344" w:type="dxa"/>
            <w:vAlign w:val="top"/>
          </w:tcPr>
          <w:p w14:paraId="50B80F3D">
            <w:pPr>
              <w:pStyle w:val="7"/>
            </w:pPr>
          </w:p>
        </w:tc>
        <w:tc>
          <w:tcPr>
            <w:tcW w:w="1927" w:type="dxa"/>
            <w:vAlign w:val="top"/>
          </w:tcPr>
          <w:p w14:paraId="4CC958E2">
            <w:pPr>
              <w:pStyle w:val="7"/>
            </w:pPr>
          </w:p>
        </w:tc>
        <w:tc>
          <w:tcPr>
            <w:tcW w:w="1867" w:type="dxa"/>
            <w:vAlign w:val="top"/>
          </w:tcPr>
          <w:p w14:paraId="6CFD07DD">
            <w:pPr>
              <w:pStyle w:val="7"/>
            </w:pPr>
          </w:p>
        </w:tc>
        <w:tc>
          <w:tcPr>
            <w:tcW w:w="746" w:type="dxa"/>
            <w:vAlign w:val="top"/>
          </w:tcPr>
          <w:p w14:paraId="52387F00">
            <w:pPr>
              <w:pStyle w:val="7"/>
            </w:pPr>
          </w:p>
        </w:tc>
        <w:tc>
          <w:tcPr>
            <w:tcW w:w="1000" w:type="dxa"/>
            <w:vAlign w:val="top"/>
          </w:tcPr>
          <w:p w14:paraId="39A56A82">
            <w:pPr>
              <w:pStyle w:val="7"/>
            </w:pPr>
          </w:p>
        </w:tc>
        <w:tc>
          <w:tcPr>
            <w:tcW w:w="717" w:type="dxa"/>
            <w:vAlign w:val="top"/>
          </w:tcPr>
          <w:p w14:paraId="6ABD8A24">
            <w:pPr>
              <w:pStyle w:val="7"/>
            </w:pPr>
          </w:p>
        </w:tc>
        <w:tc>
          <w:tcPr>
            <w:tcW w:w="851" w:type="dxa"/>
            <w:vAlign w:val="top"/>
          </w:tcPr>
          <w:p w14:paraId="324D9999">
            <w:pPr>
              <w:pStyle w:val="7"/>
            </w:pPr>
          </w:p>
        </w:tc>
        <w:tc>
          <w:tcPr>
            <w:tcW w:w="851" w:type="dxa"/>
            <w:tcBorders>
              <w:right w:val="single" w:color="000000" w:sz="10" w:space="0"/>
            </w:tcBorders>
            <w:vAlign w:val="top"/>
          </w:tcPr>
          <w:p w14:paraId="6167C34C">
            <w:pPr>
              <w:pStyle w:val="7"/>
            </w:pPr>
          </w:p>
        </w:tc>
      </w:tr>
      <w:tr w14:paraId="1611C1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5BEF4825">
            <w:pPr>
              <w:pStyle w:val="7"/>
            </w:pPr>
          </w:p>
        </w:tc>
        <w:tc>
          <w:tcPr>
            <w:tcW w:w="1344" w:type="dxa"/>
            <w:vAlign w:val="top"/>
          </w:tcPr>
          <w:p w14:paraId="5E628753">
            <w:pPr>
              <w:pStyle w:val="7"/>
            </w:pPr>
          </w:p>
        </w:tc>
        <w:tc>
          <w:tcPr>
            <w:tcW w:w="1927" w:type="dxa"/>
            <w:vAlign w:val="top"/>
          </w:tcPr>
          <w:p w14:paraId="0802E056">
            <w:pPr>
              <w:pStyle w:val="7"/>
            </w:pPr>
          </w:p>
        </w:tc>
        <w:tc>
          <w:tcPr>
            <w:tcW w:w="1867" w:type="dxa"/>
            <w:vAlign w:val="top"/>
          </w:tcPr>
          <w:p w14:paraId="04C3E361">
            <w:pPr>
              <w:pStyle w:val="7"/>
            </w:pPr>
          </w:p>
        </w:tc>
        <w:tc>
          <w:tcPr>
            <w:tcW w:w="746" w:type="dxa"/>
            <w:vAlign w:val="top"/>
          </w:tcPr>
          <w:p w14:paraId="4C4F8042">
            <w:pPr>
              <w:pStyle w:val="7"/>
            </w:pPr>
          </w:p>
        </w:tc>
        <w:tc>
          <w:tcPr>
            <w:tcW w:w="1000" w:type="dxa"/>
            <w:vAlign w:val="top"/>
          </w:tcPr>
          <w:p w14:paraId="6D027B45">
            <w:pPr>
              <w:pStyle w:val="7"/>
            </w:pPr>
          </w:p>
        </w:tc>
        <w:tc>
          <w:tcPr>
            <w:tcW w:w="717" w:type="dxa"/>
            <w:vAlign w:val="top"/>
          </w:tcPr>
          <w:p w14:paraId="36F291D6">
            <w:pPr>
              <w:pStyle w:val="7"/>
            </w:pPr>
          </w:p>
        </w:tc>
        <w:tc>
          <w:tcPr>
            <w:tcW w:w="851" w:type="dxa"/>
            <w:vAlign w:val="top"/>
          </w:tcPr>
          <w:p w14:paraId="1388C6C1">
            <w:pPr>
              <w:pStyle w:val="7"/>
            </w:pPr>
          </w:p>
        </w:tc>
        <w:tc>
          <w:tcPr>
            <w:tcW w:w="851" w:type="dxa"/>
            <w:tcBorders>
              <w:right w:val="single" w:color="000000" w:sz="10" w:space="0"/>
            </w:tcBorders>
            <w:vAlign w:val="top"/>
          </w:tcPr>
          <w:p w14:paraId="44C645FF">
            <w:pPr>
              <w:pStyle w:val="7"/>
            </w:pPr>
          </w:p>
        </w:tc>
      </w:tr>
      <w:tr w14:paraId="0FA5AC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77772856">
            <w:pPr>
              <w:pStyle w:val="7"/>
            </w:pPr>
          </w:p>
        </w:tc>
        <w:tc>
          <w:tcPr>
            <w:tcW w:w="1344" w:type="dxa"/>
            <w:vAlign w:val="top"/>
          </w:tcPr>
          <w:p w14:paraId="3B07E280">
            <w:pPr>
              <w:pStyle w:val="7"/>
            </w:pPr>
          </w:p>
        </w:tc>
        <w:tc>
          <w:tcPr>
            <w:tcW w:w="1927" w:type="dxa"/>
            <w:vAlign w:val="top"/>
          </w:tcPr>
          <w:p w14:paraId="09227652">
            <w:pPr>
              <w:pStyle w:val="7"/>
            </w:pPr>
          </w:p>
        </w:tc>
        <w:tc>
          <w:tcPr>
            <w:tcW w:w="1867" w:type="dxa"/>
            <w:vAlign w:val="top"/>
          </w:tcPr>
          <w:p w14:paraId="6273F184">
            <w:pPr>
              <w:pStyle w:val="7"/>
            </w:pPr>
          </w:p>
        </w:tc>
        <w:tc>
          <w:tcPr>
            <w:tcW w:w="746" w:type="dxa"/>
            <w:vAlign w:val="top"/>
          </w:tcPr>
          <w:p w14:paraId="011396A1">
            <w:pPr>
              <w:pStyle w:val="7"/>
            </w:pPr>
          </w:p>
        </w:tc>
        <w:tc>
          <w:tcPr>
            <w:tcW w:w="1000" w:type="dxa"/>
            <w:vAlign w:val="top"/>
          </w:tcPr>
          <w:p w14:paraId="31EE4B24">
            <w:pPr>
              <w:pStyle w:val="7"/>
            </w:pPr>
          </w:p>
        </w:tc>
        <w:tc>
          <w:tcPr>
            <w:tcW w:w="717" w:type="dxa"/>
            <w:vAlign w:val="top"/>
          </w:tcPr>
          <w:p w14:paraId="107FFA39">
            <w:pPr>
              <w:pStyle w:val="7"/>
            </w:pPr>
          </w:p>
        </w:tc>
        <w:tc>
          <w:tcPr>
            <w:tcW w:w="851" w:type="dxa"/>
            <w:vAlign w:val="top"/>
          </w:tcPr>
          <w:p w14:paraId="0A829A39">
            <w:pPr>
              <w:pStyle w:val="7"/>
            </w:pPr>
          </w:p>
        </w:tc>
        <w:tc>
          <w:tcPr>
            <w:tcW w:w="851" w:type="dxa"/>
            <w:tcBorders>
              <w:right w:val="single" w:color="000000" w:sz="10" w:space="0"/>
            </w:tcBorders>
            <w:vAlign w:val="top"/>
          </w:tcPr>
          <w:p w14:paraId="585198E8">
            <w:pPr>
              <w:pStyle w:val="7"/>
            </w:pPr>
          </w:p>
        </w:tc>
      </w:tr>
      <w:tr w14:paraId="666845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4575EA18">
            <w:pPr>
              <w:pStyle w:val="7"/>
            </w:pPr>
          </w:p>
        </w:tc>
        <w:tc>
          <w:tcPr>
            <w:tcW w:w="1344" w:type="dxa"/>
            <w:vAlign w:val="top"/>
          </w:tcPr>
          <w:p w14:paraId="26156764">
            <w:pPr>
              <w:pStyle w:val="7"/>
            </w:pPr>
          </w:p>
        </w:tc>
        <w:tc>
          <w:tcPr>
            <w:tcW w:w="1927" w:type="dxa"/>
            <w:vAlign w:val="top"/>
          </w:tcPr>
          <w:p w14:paraId="5C87403D">
            <w:pPr>
              <w:pStyle w:val="7"/>
            </w:pPr>
          </w:p>
        </w:tc>
        <w:tc>
          <w:tcPr>
            <w:tcW w:w="1867" w:type="dxa"/>
            <w:vAlign w:val="top"/>
          </w:tcPr>
          <w:p w14:paraId="2A272F1C">
            <w:pPr>
              <w:pStyle w:val="7"/>
            </w:pPr>
          </w:p>
        </w:tc>
        <w:tc>
          <w:tcPr>
            <w:tcW w:w="746" w:type="dxa"/>
            <w:vAlign w:val="top"/>
          </w:tcPr>
          <w:p w14:paraId="4FED72C7">
            <w:pPr>
              <w:pStyle w:val="7"/>
            </w:pPr>
          </w:p>
        </w:tc>
        <w:tc>
          <w:tcPr>
            <w:tcW w:w="1000" w:type="dxa"/>
            <w:vAlign w:val="top"/>
          </w:tcPr>
          <w:p w14:paraId="43AD5F6E">
            <w:pPr>
              <w:pStyle w:val="7"/>
            </w:pPr>
          </w:p>
        </w:tc>
        <w:tc>
          <w:tcPr>
            <w:tcW w:w="717" w:type="dxa"/>
            <w:vAlign w:val="top"/>
          </w:tcPr>
          <w:p w14:paraId="24C1F9DA">
            <w:pPr>
              <w:pStyle w:val="7"/>
            </w:pPr>
          </w:p>
        </w:tc>
        <w:tc>
          <w:tcPr>
            <w:tcW w:w="851" w:type="dxa"/>
            <w:vAlign w:val="top"/>
          </w:tcPr>
          <w:p w14:paraId="2E1BA288">
            <w:pPr>
              <w:pStyle w:val="7"/>
            </w:pPr>
          </w:p>
        </w:tc>
        <w:tc>
          <w:tcPr>
            <w:tcW w:w="851" w:type="dxa"/>
            <w:tcBorders>
              <w:right w:val="single" w:color="000000" w:sz="10" w:space="0"/>
            </w:tcBorders>
            <w:vAlign w:val="top"/>
          </w:tcPr>
          <w:p w14:paraId="58F918E2">
            <w:pPr>
              <w:pStyle w:val="7"/>
            </w:pPr>
          </w:p>
        </w:tc>
      </w:tr>
      <w:tr w14:paraId="446608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11A4D03D">
            <w:pPr>
              <w:pStyle w:val="7"/>
            </w:pPr>
          </w:p>
        </w:tc>
        <w:tc>
          <w:tcPr>
            <w:tcW w:w="1344" w:type="dxa"/>
            <w:vAlign w:val="top"/>
          </w:tcPr>
          <w:p w14:paraId="1FF84FFF">
            <w:pPr>
              <w:pStyle w:val="7"/>
            </w:pPr>
          </w:p>
        </w:tc>
        <w:tc>
          <w:tcPr>
            <w:tcW w:w="1927" w:type="dxa"/>
            <w:vAlign w:val="top"/>
          </w:tcPr>
          <w:p w14:paraId="58C3E8B3">
            <w:pPr>
              <w:pStyle w:val="7"/>
            </w:pPr>
          </w:p>
        </w:tc>
        <w:tc>
          <w:tcPr>
            <w:tcW w:w="1867" w:type="dxa"/>
            <w:vAlign w:val="top"/>
          </w:tcPr>
          <w:p w14:paraId="19533816">
            <w:pPr>
              <w:pStyle w:val="7"/>
            </w:pPr>
          </w:p>
        </w:tc>
        <w:tc>
          <w:tcPr>
            <w:tcW w:w="746" w:type="dxa"/>
            <w:vAlign w:val="top"/>
          </w:tcPr>
          <w:p w14:paraId="025DAF08">
            <w:pPr>
              <w:pStyle w:val="7"/>
            </w:pPr>
          </w:p>
        </w:tc>
        <w:tc>
          <w:tcPr>
            <w:tcW w:w="1000" w:type="dxa"/>
            <w:vAlign w:val="top"/>
          </w:tcPr>
          <w:p w14:paraId="156D60CF">
            <w:pPr>
              <w:pStyle w:val="7"/>
            </w:pPr>
          </w:p>
        </w:tc>
        <w:tc>
          <w:tcPr>
            <w:tcW w:w="717" w:type="dxa"/>
            <w:vAlign w:val="top"/>
          </w:tcPr>
          <w:p w14:paraId="6FE0C49E">
            <w:pPr>
              <w:pStyle w:val="7"/>
            </w:pPr>
          </w:p>
        </w:tc>
        <w:tc>
          <w:tcPr>
            <w:tcW w:w="851" w:type="dxa"/>
            <w:vAlign w:val="top"/>
          </w:tcPr>
          <w:p w14:paraId="3EE29B28">
            <w:pPr>
              <w:pStyle w:val="7"/>
            </w:pPr>
          </w:p>
        </w:tc>
        <w:tc>
          <w:tcPr>
            <w:tcW w:w="851" w:type="dxa"/>
            <w:tcBorders>
              <w:right w:val="single" w:color="000000" w:sz="10" w:space="0"/>
            </w:tcBorders>
            <w:vAlign w:val="top"/>
          </w:tcPr>
          <w:p w14:paraId="14FAE1E7">
            <w:pPr>
              <w:pStyle w:val="7"/>
            </w:pPr>
          </w:p>
        </w:tc>
      </w:tr>
      <w:tr w14:paraId="68BB94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412C0030">
            <w:pPr>
              <w:pStyle w:val="7"/>
            </w:pPr>
          </w:p>
        </w:tc>
        <w:tc>
          <w:tcPr>
            <w:tcW w:w="1344" w:type="dxa"/>
            <w:vAlign w:val="top"/>
          </w:tcPr>
          <w:p w14:paraId="362077CE">
            <w:pPr>
              <w:pStyle w:val="7"/>
            </w:pPr>
          </w:p>
        </w:tc>
        <w:tc>
          <w:tcPr>
            <w:tcW w:w="1927" w:type="dxa"/>
            <w:vAlign w:val="top"/>
          </w:tcPr>
          <w:p w14:paraId="19C542DD">
            <w:pPr>
              <w:pStyle w:val="7"/>
            </w:pPr>
          </w:p>
        </w:tc>
        <w:tc>
          <w:tcPr>
            <w:tcW w:w="1867" w:type="dxa"/>
            <w:vAlign w:val="top"/>
          </w:tcPr>
          <w:p w14:paraId="2E416258">
            <w:pPr>
              <w:pStyle w:val="7"/>
            </w:pPr>
          </w:p>
        </w:tc>
        <w:tc>
          <w:tcPr>
            <w:tcW w:w="746" w:type="dxa"/>
            <w:vAlign w:val="top"/>
          </w:tcPr>
          <w:p w14:paraId="053CB8A0">
            <w:pPr>
              <w:pStyle w:val="7"/>
            </w:pPr>
          </w:p>
        </w:tc>
        <w:tc>
          <w:tcPr>
            <w:tcW w:w="1000" w:type="dxa"/>
            <w:vAlign w:val="top"/>
          </w:tcPr>
          <w:p w14:paraId="5B946EF1">
            <w:pPr>
              <w:pStyle w:val="7"/>
            </w:pPr>
          </w:p>
        </w:tc>
        <w:tc>
          <w:tcPr>
            <w:tcW w:w="717" w:type="dxa"/>
            <w:vAlign w:val="top"/>
          </w:tcPr>
          <w:p w14:paraId="6A180293">
            <w:pPr>
              <w:pStyle w:val="7"/>
            </w:pPr>
          </w:p>
        </w:tc>
        <w:tc>
          <w:tcPr>
            <w:tcW w:w="851" w:type="dxa"/>
            <w:vAlign w:val="top"/>
          </w:tcPr>
          <w:p w14:paraId="4ECBD36D">
            <w:pPr>
              <w:pStyle w:val="7"/>
            </w:pPr>
          </w:p>
        </w:tc>
        <w:tc>
          <w:tcPr>
            <w:tcW w:w="851" w:type="dxa"/>
            <w:tcBorders>
              <w:right w:val="single" w:color="000000" w:sz="10" w:space="0"/>
            </w:tcBorders>
            <w:vAlign w:val="top"/>
          </w:tcPr>
          <w:p w14:paraId="7C5BBB02">
            <w:pPr>
              <w:pStyle w:val="7"/>
            </w:pPr>
          </w:p>
        </w:tc>
      </w:tr>
      <w:tr w14:paraId="1D6E5F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261DD648">
            <w:pPr>
              <w:pStyle w:val="7"/>
            </w:pPr>
          </w:p>
        </w:tc>
        <w:tc>
          <w:tcPr>
            <w:tcW w:w="1344" w:type="dxa"/>
            <w:vAlign w:val="top"/>
          </w:tcPr>
          <w:p w14:paraId="5236B27D">
            <w:pPr>
              <w:pStyle w:val="7"/>
            </w:pPr>
          </w:p>
        </w:tc>
        <w:tc>
          <w:tcPr>
            <w:tcW w:w="1927" w:type="dxa"/>
            <w:vAlign w:val="top"/>
          </w:tcPr>
          <w:p w14:paraId="6E9C2E87">
            <w:pPr>
              <w:pStyle w:val="7"/>
            </w:pPr>
          </w:p>
        </w:tc>
        <w:tc>
          <w:tcPr>
            <w:tcW w:w="1867" w:type="dxa"/>
            <w:vAlign w:val="top"/>
          </w:tcPr>
          <w:p w14:paraId="2A9CE857">
            <w:pPr>
              <w:pStyle w:val="7"/>
            </w:pPr>
          </w:p>
        </w:tc>
        <w:tc>
          <w:tcPr>
            <w:tcW w:w="746" w:type="dxa"/>
            <w:vAlign w:val="top"/>
          </w:tcPr>
          <w:p w14:paraId="48EC8C63">
            <w:pPr>
              <w:pStyle w:val="7"/>
            </w:pPr>
          </w:p>
        </w:tc>
        <w:tc>
          <w:tcPr>
            <w:tcW w:w="1000" w:type="dxa"/>
            <w:vAlign w:val="top"/>
          </w:tcPr>
          <w:p w14:paraId="7CE268A9">
            <w:pPr>
              <w:pStyle w:val="7"/>
            </w:pPr>
          </w:p>
        </w:tc>
        <w:tc>
          <w:tcPr>
            <w:tcW w:w="717" w:type="dxa"/>
            <w:vAlign w:val="top"/>
          </w:tcPr>
          <w:p w14:paraId="643FBB4B">
            <w:pPr>
              <w:pStyle w:val="7"/>
            </w:pPr>
          </w:p>
        </w:tc>
        <w:tc>
          <w:tcPr>
            <w:tcW w:w="851" w:type="dxa"/>
            <w:vAlign w:val="top"/>
          </w:tcPr>
          <w:p w14:paraId="6566D7CF">
            <w:pPr>
              <w:pStyle w:val="7"/>
            </w:pPr>
          </w:p>
        </w:tc>
        <w:tc>
          <w:tcPr>
            <w:tcW w:w="851" w:type="dxa"/>
            <w:tcBorders>
              <w:right w:val="single" w:color="000000" w:sz="10" w:space="0"/>
            </w:tcBorders>
            <w:vAlign w:val="top"/>
          </w:tcPr>
          <w:p w14:paraId="11D4F521">
            <w:pPr>
              <w:pStyle w:val="7"/>
            </w:pPr>
          </w:p>
        </w:tc>
      </w:tr>
      <w:tr w14:paraId="6C1A7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132226F4">
            <w:pPr>
              <w:pStyle w:val="7"/>
            </w:pPr>
          </w:p>
        </w:tc>
        <w:tc>
          <w:tcPr>
            <w:tcW w:w="1344" w:type="dxa"/>
            <w:vAlign w:val="top"/>
          </w:tcPr>
          <w:p w14:paraId="079F5DD2">
            <w:pPr>
              <w:pStyle w:val="7"/>
            </w:pPr>
          </w:p>
        </w:tc>
        <w:tc>
          <w:tcPr>
            <w:tcW w:w="1927" w:type="dxa"/>
            <w:vAlign w:val="top"/>
          </w:tcPr>
          <w:p w14:paraId="5AB8D003">
            <w:pPr>
              <w:pStyle w:val="7"/>
            </w:pPr>
          </w:p>
        </w:tc>
        <w:tc>
          <w:tcPr>
            <w:tcW w:w="1867" w:type="dxa"/>
            <w:vAlign w:val="top"/>
          </w:tcPr>
          <w:p w14:paraId="40B8D471">
            <w:pPr>
              <w:pStyle w:val="7"/>
            </w:pPr>
          </w:p>
        </w:tc>
        <w:tc>
          <w:tcPr>
            <w:tcW w:w="746" w:type="dxa"/>
            <w:vAlign w:val="top"/>
          </w:tcPr>
          <w:p w14:paraId="18165BA0">
            <w:pPr>
              <w:pStyle w:val="7"/>
            </w:pPr>
          </w:p>
        </w:tc>
        <w:tc>
          <w:tcPr>
            <w:tcW w:w="1000" w:type="dxa"/>
            <w:vAlign w:val="top"/>
          </w:tcPr>
          <w:p w14:paraId="2C25F74B">
            <w:pPr>
              <w:pStyle w:val="7"/>
            </w:pPr>
          </w:p>
        </w:tc>
        <w:tc>
          <w:tcPr>
            <w:tcW w:w="717" w:type="dxa"/>
            <w:vAlign w:val="top"/>
          </w:tcPr>
          <w:p w14:paraId="08857078">
            <w:pPr>
              <w:pStyle w:val="7"/>
            </w:pPr>
          </w:p>
        </w:tc>
        <w:tc>
          <w:tcPr>
            <w:tcW w:w="851" w:type="dxa"/>
            <w:vAlign w:val="top"/>
          </w:tcPr>
          <w:p w14:paraId="2E186F1D">
            <w:pPr>
              <w:pStyle w:val="7"/>
            </w:pPr>
          </w:p>
        </w:tc>
        <w:tc>
          <w:tcPr>
            <w:tcW w:w="851" w:type="dxa"/>
            <w:tcBorders>
              <w:right w:val="single" w:color="000000" w:sz="10" w:space="0"/>
            </w:tcBorders>
            <w:vAlign w:val="top"/>
          </w:tcPr>
          <w:p w14:paraId="554E057F">
            <w:pPr>
              <w:pStyle w:val="7"/>
            </w:pPr>
          </w:p>
        </w:tc>
      </w:tr>
      <w:tr w14:paraId="2B748E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27CCC9BD">
            <w:pPr>
              <w:pStyle w:val="7"/>
            </w:pPr>
          </w:p>
        </w:tc>
        <w:tc>
          <w:tcPr>
            <w:tcW w:w="1344" w:type="dxa"/>
            <w:vAlign w:val="top"/>
          </w:tcPr>
          <w:p w14:paraId="05259B79">
            <w:pPr>
              <w:pStyle w:val="7"/>
            </w:pPr>
          </w:p>
        </w:tc>
        <w:tc>
          <w:tcPr>
            <w:tcW w:w="1927" w:type="dxa"/>
            <w:vAlign w:val="top"/>
          </w:tcPr>
          <w:p w14:paraId="45E36A52">
            <w:pPr>
              <w:pStyle w:val="7"/>
            </w:pPr>
          </w:p>
        </w:tc>
        <w:tc>
          <w:tcPr>
            <w:tcW w:w="1867" w:type="dxa"/>
            <w:vAlign w:val="top"/>
          </w:tcPr>
          <w:p w14:paraId="594C9B83">
            <w:pPr>
              <w:pStyle w:val="7"/>
            </w:pPr>
          </w:p>
        </w:tc>
        <w:tc>
          <w:tcPr>
            <w:tcW w:w="746" w:type="dxa"/>
            <w:vAlign w:val="top"/>
          </w:tcPr>
          <w:p w14:paraId="718B6714">
            <w:pPr>
              <w:pStyle w:val="7"/>
            </w:pPr>
          </w:p>
        </w:tc>
        <w:tc>
          <w:tcPr>
            <w:tcW w:w="1000" w:type="dxa"/>
            <w:vAlign w:val="top"/>
          </w:tcPr>
          <w:p w14:paraId="3CB3BF5E">
            <w:pPr>
              <w:pStyle w:val="7"/>
            </w:pPr>
          </w:p>
        </w:tc>
        <w:tc>
          <w:tcPr>
            <w:tcW w:w="717" w:type="dxa"/>
            <w:vAlign w:val="top"/>
          </w:tcPr>
          <w:p w14:paraId="371870E2">
            <w:pPr>
              <w:pStyle w:val="7"/>
            </w:pPr>
          </w:p>
        </w:tc>
        <w:tc>
          <w:tcPr>
            <w:tcW w:w="851" w:type="dxa"/>
            <w:vAlign w:val="top"/>
          </w:tcPr>
          <w:p w14:paraId="1BC8A364">
            <w:pPr>
              <w:pStyle w:val="7"/>
            </w:pPr>
          </w:p>
        </w:tc>
        <w:tc>
          <w:tcPr>
            <w:tcW w:w="851" w:type="dxa"/>
            <w:tcBorders>
              <w:right w:val="single" w:color="000000" w:sz="10" w:space="0"/>
            </w:tcBorders>
            <w:vAlign w:val="top"/>
          </w:tcPr>
          <w:p w14:paraId="71FF3E2C">
            <w:pPr>
              <w:pStyle w:val="7"/>
            </w:pPr>
          </w:p>
        </w:tc>
      </w:tr>
      <w:tr w14:paraId="4F898A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20" w:hRule="atLeast"/>
        </w:trPr>
        <w:tc>
          <w:tcPr>
            <w:tcW w:w="867" w:type="dxa"/>
            <w:tcBorders>
              <w:left w:val="single" w:color="000000" w:sz="10" w:space="0"/>
            </w:tcBorders>
            <w:vAlign w:val="top"/>
          </w:tcPr>
          <w:p w14:paraId="4C89B1B5">
            <w:pPr>
              <w:pStyle w:val="7"/>
            </w:pPr>
          </w:p>
        </w:tc>
        <w:tc>
          <w:tcPr>
            <w:tcW w:w="1344" w:type="dxa"/>
            <w:vAlign w:val="top"/>
          </w:tcPr>
          <w:p w14:paraId="6BD37AE3">
            <w:pPr>
              <w:pStyle w:val="7"/>
            </w:pPr>
          </w:p>
        </w:tc>
        <w:tc>
          <w:tcPr>
            <w:tcW w:w="1927" w:type="dxa"/>
            <w:vAlign w:val="top"/>
          </w:tcPr>
          <w:p w14:paraId="472BFE8E">
            <w:pPr>
              <w:pStyle w:val="7"/>
            </w:pPr>
          </w:p>
        </w:tc>
        <w:tc>
          <w:tcPr>
            <w:tcW w:w="1867" w:type="dxa"/>
            <w:vAlign w:val="top"/>
          </w:tcPr>
          <w:p w14:paraId="53835F20">
            <w:pPr>
              <w:pStyle w:val="7"/>
            </w:pPr>
          </w:p>
        </w:tc>
        <w:tc>
          <w:tcPr>
            <w:tcW w:w="746" w:type="dxa"/>
            <w:vAlign w:val="top"/>
          </w:tcPr>
          <w:p w14:paraId="7CFAD7FF">
            <w:pPr>
              <w:pStyle w:val="7"/>
            </w:pPr>
          </w:p>
        </w:tc>
        <w:tc>
          <w:tcPr>
            <w:tcW w:w="1000" w:type="dxa"/>
            <w:vAlign w:val="top"/>
          </w:tcPr>
          <w:p w14:paraId="1088E01B">
            <w:pPr>
              <w:pStyle w:val="7"/>
            </w:pPr>
          </w:p>
        </w:tc>
        <w:tc>
          <w:tcPr>
            <w:tcW w:w="717" w:type="dxa"/>
            <w:vAlign w:val="top"/>
          </w:tcPr>
          <w:p w14:paraId="664AED95">
            <w:pPr>
              <w:pStyle w:val="7"/>
            </w:pPr>
          </w:p>
        </w:tc>
        <w:tc>
          <w:tcPr>
            <w:tcW w:w="851" w:type="dxa"/>
            <w:vAlign w:val="top"/>
          </w:tcPr>
          <w:p w14:paraId="72D020F0">
            <w:pPr>
              <w:pStyle w:val="7"/>
            </w:pPr>
          </w:p>
        </w:tc>
        <w:tc>
          <w:tcPr>
            <w:tcW w:w="851" w:type="dxa"/>
            <w:tcBorders>
              <w:right w:val="single" w:color="000000" w:sz="10" w:space="0"/>
            </w:tcBorders>
            <w:vAlign w:val="top"/>
          </w:tcPr>
          <w:p w14:paraId="077CF31B">
            <w:pPr>
              <w:pStyle w:val="7"/>
            </w:pPr>
          </w:p>
        </w:tc>
      </w:tr>
      <w:tr w14:paraId="7755CF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0C81FDEB">
            <w:pPr>
              <w:pStyle w:val="7"/>
            </w:pPr>
          </w:p>
        </w:tc>
        <w:tc>
          <w:tcPr>
            <w:tcW w:w="1344" w:type="dxa"/>
            <w:vAlign w:val="top"/>
          </w:tcPr>
          <w:p w14:paraId="54788395">
            <w:pPr>
              <w:pStyle w:val="7"/>
            </w:pPr>
          </w:p>
        </w:tc>
        <w:tc>
          <w:tcPr>
            <w:tcW w:w="1927" w:type="dxa"/>
            <w:vAlign w:val="top"/>
          </w:tcPr>
          <w:p w14:paraId="7A641D2D">
            <w:pPr>
              <w:pStyle w:val="7"/>
            </w:pPr>
          </w:p>
        </w:tc>
        <w:tc>
          <w:tcPr>
            <w:tcW w:w="1867" w:type="dxa"/>
            <w:vAlign w:val="top"/>
          </w:tcPr>
          <w:p w14:paraId="21AD12AC">
            <w:pPr>
              <w:pStyle w:val="7"/>
            </w:pPr>
          </w:p>
        </w:tc>
        <w:tc>
          <w:tcPr>
            <w:tcW w:w="746" w:type="dxa"/>
            <w:vAlign w:val="top"/>
          </w:tcPr>
          <w:p w14:paraId="4F59F0D9">
            <w:pPr>
              <w:pStyle w:val="7"/>
            </w:pPr>
          </w:p>
        </w:tc>
        <w:tc>
          <w:tcPr>
            <w:tcW w:w="1000" w:type="dxa"/>
            <w:vAlign w:val="top"/>
          </w:tcPr>
          <w:p w14:paraId="4EF7FEE2">
            <w:pPr>
              <w:pStyle w:val="7"/>
            </w:pPr>
          </w:p>
        </w:tc>
        <w:tc>
          <w:tcPr>
            <w:tcW w:w="717" w:type="dxa"/>
            <w:vAlign w:val="top"/>
          </w:tcPr>
          <w:p w14:paraId="3FE81ED0">
            <w:pPr>
              <w:pStyle w:val="7"/>
            </w:pPr>
          </w:p>
        </w:tc>
        <w:tc>
          <w:tcPr>
            <w:tcW w:w="851" w:type="dxa"/>
            <w:vAlign w:val="top"/>
          </w:tcPr>
          <w:p w14:paraId="7B7E9E42">
            <w:pPr>
              <w:pStyle w:val="7"/>
            </w:pPr>
          </w:p>
        </w:tc>
        <w:tc>
          <w:tcPr>
            <w:tcW w:w="851" w:type="dxa"/>
            <w:tcBorders>
              <w:right w:val="single" w:color="000000" w:sz="10" w:space="0"/>
            </w:tcBorders>
            <w:vAlign w:val="top"/>
          </w:tcPr>
          <w:p w14:paraId="30A9FE3D">
            <w:pPr>
              <w:pStyle w:val="7"/>
            </w:pPr>
          </w:p>
        </w:tc>
      </w:tr>
      <w:tr w14:paraId="4F236E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08683BF1">
            <w:pPr>
              <w:pStyle w:val="7"/>
            </w:pPr>
          </w:p>
        </w:tc>
        <w:tc>
          <w:tcPr>
            <w:tcW w:w="1344" w:type="dxa"/>
            <w:vAlign w:val="top"/>
          </w:tcPr>
          <w:p w14:paraId="6D8CFDBB">
            <w:pPr>
              <w:pStyle w:val="7"/>
            </w:pPr>
          </w:p>
        </w:tc>
        <w:tc>
          <w:tcPr>
            <w:tcW w:w="1927" w:type="dxa"/>
            <w:vAlign w:val="top"/>
          </w:tcPr>
          <w:p w14:paraId="23DE26CC">
            <w:pPr>
              <w:pStyle w:val="7"/>
            </w:pPr>
          </w:p>
        </w:tc>
        <w:tc>
          <w:tcPr>
            <w:tcW w:w="1867" w:type="dxa"/>
            <w:vAlign w:val="top"/>
          </w:tcPr>
          <w:p w14:paraId="166B1494">
            <w:pPr>
              <w:pStyle w:val="7"/>
            </w:pPr>
          </w:p>
        </w:tc>
        <w:tc>
          <w:tcPr>
            <w:tcW w:w="746" w:type="dxa"/>
            <w:vAlign w:val="top"/>
          </w:tcPr>
          <w:p w14:paraId="5013A3AE">
            <w:pPr>
              <w:pStyle w:val="7"/>
            </w:pPr>
          </w:p>
        </w:tc>
        <w:tc>
          <w:tcPr>
            <w:tcW w:w="1000" w:type="dxa"/>
            <w:vAlign w:val="top"/>
          </w:tcPr>
          <w:p w14:paraId="753D53E6">
            <w:pPr>
              <w:pStyle w:val="7"/>
            </w:pPr>
          </w:p>
        </w:tc>
        <w:tc>
          <w:tcPr>
            <w:tcW w:w="717" w:type="dxa"/>
            <w:vAlign w:val="top"/>
          </w:tcPr>
          <w:p w14:paraId="3B233B96">
            <w:pPr>
              <w:pStyle w:val="7"/>
            </w:pPr>
          </w:p>
        </w:tc>
        <w:tc>
          <w:tcPr>
            <w:tcW w:w="851" w:type="dxa"/>
            <w:vAlign w:val="top"/>
          </w:tcPr>
          <w:p w14:paraId="391672E4">
            <w:pPr>
              <w:pStyle w:val="7"/>
            </w:pPr>
          </w:p>
        </w:tc>
        <w:tc>
          <w:tcPr>
            <w:tcW w:w="851" w:type="dxa"/>
            <w:tcBorders>
              <w:right w:val="single" w:color="000000" w:sz="10" w:space="0"/>
            </w:tcBorders>
            <w:vAlign w:val="top"/>
          </w:tcPr>
          <w:p w14:paraId="6BE05D9B">
            <w:pPr>
              <w:pStyle w:val="7"/>
            </w:pPr>
          </w:p>
        </w:tc>
      </w:tr>
      <w:tr w14:paraId="263768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20" w:hRule="atLeast"/>
        </w:trPr>
        <w:tc>
          <w:tcPr>
            <w:tcW w:w="867" w:type="dxa"/>
            <w:tcBorders>
              <w:left w:val="single" w:color="000000" w:sz="10" w:space="0"/>
            </w:tcBorders>
            <w:vAlign w:val="top"/>
          </w:tcPr>
          <w:p w14:paraId="2F915AE5">
            <w:pPr>
              <w:pStyle w:val="7"/>
            </w:pPr>
          </w:p>
        </w:tc>
        <w:tc>
          <w:tcPr>
            <w:tcW w:w="1344" w:type="dxa"/>
            <w:vAlign w:val="top"/>
          </w:tcPr>
          <w:p w14:paraId="5BC88D7E">
            <w:pPr>
              <w:pStyle w:val="7"/>
            </w:pPr>
          </w:p>
        </w:tc>
        <w:tc>
          <w:tcPr>
            <w:tcW w:w="1927" w:type="dxa"/>
            <w:vAlign w:val="top"/>
          </w:tcPr>
          <w:p w14:paraId="4EBB3883">
            <w:pPr>
              <w:pStyle w:val="7"/>
            </w:pPr>
          </w:p>
        </w:tc>
        <w:tc>
          <w:tcPr>
            <w:tcW w:w="1867" w:type="dxa"/>
            <w:vAlign w:val="top"/>
          </w:tcPr>
          <w:p w14:paraId="2053D995">
            <w:pPr>
              <w:pStyle w:val="7"/>
            </w:pPr>
          </w:p>
        </w:tc>
        <w:tc>
          <w:tcPr>
            <w:tcW w:w="746" w:type="dxa"/>
            <w:vAlign w:val="top"/>
          </w:tcPr>
          <w:p w14:paraId="7ADD8290">
            <w:pPr>
              <w:pStyle w:val="7"/>
            </w:pPr>
          </w:p>
        </w:tc>
        <w:tc>
          <w:tcPr>
            <w:tcW w:w="1000" w:type="dxa"/>
            <w:vAlign w:val="top"/>
          </w:tcPr>
          <w:p w14:paraId="38E80EDC">
            <w:pPr>
              <w:pStyle w:val="7"/>
            </w:pPr>
          </w:p>
        </w:tc>
        <w:tc>
          <w:tcPr>
            <w:tcW w:w="717" w:type="dxa"/>
            <w:vAlign w:val="top"/>
          </w:tcPr>
          <w:p w14:paraId="56BC593B">
            <w:pPr>
              <w:pStyle w:val="7"/>
            </w:pPr>
          </w:p>
        </w:tc>
        <w:tc>
          <w:tcPr>
            <w:tcW w:w="851" w:type="dxa"/>
            <w:vAlign w:val="top"/>
          </w:tcPr>
          <w:p w14:paraId="1E89FF7A">
            <w:pPr>
              <w:pStyle w:val="7"/>
            </w:pPr>
          </w:p>
        </w:tc>
        <w:tc>
          <w:tcPr>
            <w:tcW w:w="851" w:type="dxa"/>
            <w:tcBorders>
              <w:right w:val="single" w:color="000000" w:sz="10" w:space="0"/>
            </w:tcBorders>
            <w:vAlign w:val="top"/>
          </w:tcPr>
          <w:p w14:paraId="3A9BD3C0">
            <w:pPr>
              <w:pStyle w:val="7"/>
            </w:pPr>
          </w:p>
        </w:tc>
      </w:tr>
      <w:tr w14:paraId="388BBA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36A3AA06">
            <w:pPr>
              <w:pStyle w:val="7"/>
            </w:pPr>
          </w:p>
        </w:tc>
        <w:tc>
          <w:tcPr>
            <w:tcW w:w="1344" w:type="dxa"/>
            <w:vAlign w:val="top"/>
          </w:tcPr>
          <w:p w14:paraId="220D2892">
            <w:pPr>
              <w:pStyle w:val="7"/>
            </w:pPr>
          </w:p>
        </w:tc>
        <w:tc>
          <w:tcPr>
            <w:tcW w:w="1927" w:type="dxa"/>
            <w:vAlign w:val="top"/>
          </w:tcPr>
          <w:p w14:paraId="7CA98AF8">
            <w:pPr>
              <w:pStyle w:val="7"/>
            </w:pPr>
          </w:p>
        </w:tc>
        <w:tc>
          <w:tcPr>
            <w:tcW w:w="1867" w:type="dxa"/>
            <w:vAlign w:val="top"/>
          </w:tcPr>
          <w:p w14:paraId="45B93AB5">
            <w:pPr>
              <w:pStyle w:val="7"/>
            </w:pPr>
          </w:p>
        </w:tc>
        <w:tc>
          <w:tcPr>
            <w:tcW w:w="746" w:type="dxa"/>
            <w:vAlign w:val="top"/>
          </w:tcPr>
          <w:p w14:paraId="12295503">
            <w:pPr>
              <w:pStyle w:val="7"/>
            </w:pPr>
          </w:p>
        </w:tc>
        <w:tc>
          <w:tcPr>
            <w:tcW w:w="1000" w:type="dxa"/>
            <w:vAlign w:val="top"/>
          </w:tcPr>
          <w:p w14:paraId="4605A4CC">
            <w:pPr>
              <w:pStyle w:val="7"/>
            </w:pPr>
          </w:p>
        </w:tc>
        <w:tc>
          <w:tcPr>
            <w:tcW w:w="717" w:type="dxa"/>
            <w:vAlign w:val="top"/>
          </w:tcPr>
          <w:p w14:paraId="70C48FA1">
            <w:pPr>
              <w:pStyle w:val="7"/>
            </w:pPr>
          </w:p>
        </w:tc>
        <w:tc>
          <w:tcPr>
            <w:tcW w:w="851" w:type="dxa"/>
            <w:vAlign w:val="top"/>
          </w:tcPr>
          <w:p w14:paraId="5674AB80">
            <w:pPr>
              <w:pStyle w:val="7"/>
            </w:pPr>
          </w:p>
        </w:tc>
        <w:tc>
          <w:tcPr>
            <w:tcW w:w="851" w:type="dxa"/>
            <w:tcBorders>
              <w:right w:val="single" w:color="000000" w:sz="10" w:space="0"/>
            </w:tcBorders>
            <w:vAlign w:val="top"/>
          </w:tcPr>
          <w:p w14:paraId="5C016942">
            <w:pPr>
              <w:pStyle w:val="7"/>
            </w:pPr>
          </w:p>
        </w:tc>
      </w:tr>
      <w:tr w14:paraId="019960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6B73AF74">
            <w:pPr>
              <w:pStyle w:val="7"/>
            </w:pPr>
          </w:p>
        </w:tc>
        <w:tc>
          <w:tcPr>
            <w:tcW w:w="1344" w:type="dxa"/>
            <w:vAlign w:val="top"/>
          </w:tcPr>
          <w:p w14:paraId="2139BC5B">
            <w:pPr>
              <w:pStyle w:val="7"/>
            </w:pPr>
          </w:p>
        </w:tc>
        <w:tc>
          <w:tcPr>
            <w:tcW w:w="1927" w:type="dxa"/>
            <w:vAlign w:val="top"/>
          </w:tcPr>
          <w:p w14:paraId="4B7E3C09">
            <w:pPr>
              <w:pStyle w:val="7"/>
            </w:pPr>
          </w:p>
        </w:tc>
        <w:tc>
          <w:tcPr>
            <w:tcW w:w="1867" w:type="dxa"/>
            <w:vAlign w:val="top"/>
          </w:tcPr>
          <w:p w14:paraId="2E2C305B">
            <w:pPr>
              <w:pStyle w:val="7"/>
            </w:pPr>
          </w:p>
        </w:tc>
        <w:tc>
          <w:tcPr>
            <w:tcW w:w="746" w:type="dxa"/>
            <w:vAlign w:val="top"/>
          </w:tcPr>
          <w:p w14:paraId="5A7E62B0">
            <w:pPr>
              <w:pStyle w:val="7"/>
            </w:pPr>
          </w:p>
        </w:tc>
        <w:tc>
          <w:tcPr>
            <w:tcW w:w="1000" w:type="dxa"/>
            <w:vAlign w:val="top"/>
          </w:tcPr>
          <w:p w14:paraId="44B0C172">
            <w:pPr>
              <w:pStyle w:val="7"/>
            </w:pPr>
          </w:p>
        </w:tc>
        <w:tc>
          <w:tcPr>
            <w:tcW w:w="717" w:type="dxa"/>
            <w:vAlign w:val="top"/>
          </w:tcPr>
          <w:p w14:paraId="6F186543">
            <w:pPr>
              <w:pStyle w:val="7"/>
            </w:pPr>
          </w:p>
        </w:tc>
        <w:tc>
          <w:tcPr>
            <w:tcW w:w="851" w:type="dxa"/>
            <w:vAlign w:val="top"/>
          </w:tcPr>
          <w:p w14:paraId="4C468168">
            <w:pPr>
              <w:pStyle w:val="7"/>
            </w:pPr>
          </w:p>
        </w:tc>
        <w:tc>
          <w:tcPr>
            <w:tcW w:w="851" w:type="dxa"/>
            <w:tcBorders>
              <w:right w:val="single" w:color="000000" w:sz="10" w:space="0"/>
            </w:tcBorders>
            <w:vAlign w:val="top"/>
          </w:tcPr>
          <w:p w14:paraId="21A66145">
            <w:pPr>
              <w:pStyle w:val="7"/>
            </w:pPr>
          </w:p>
        </w:tc>
      </w:tr>
      <w:tr w14:paraId="0EE4D9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20" w:hRule="atLeast"/>
        </w:trPr>
        <w:tc>
          <w:tcPr>
            <w:tcW w:w="867" w:type="dxa"/>
            <w:tcBorders>
              <w:left w:val="single" w:color="000000" w:sz="10" w:space="0"/>
            </w:tcBorders>
            <w:vAlign w:val="top"/>
          </w:tcPr>
          <w:p w14:paraId="62A1D0EF">
            <w:pPr>
              <w:pStyle w:val="7"/>
            </w:pPr>
          </w:p>
        </w:tc>
        <w:tc>
          <w:tcPr>
            <w:tcW w:w="1344" w:type="dxa"/>
            <w:vAlign w:val="top"/>
          </w:tcPr>
          <w:p w14:paraId="0336BFBA">
            <w:pPr>
              <w:pStyle w:val="7"/>
            </w:pPr>
          </w:p>
        </w:tc>
        <w:tc>
          <w:tcPr>
            <w:tcW w:w="1927" w:type="dxa"/>
            <w:vAlign w:val="top"/>
          </w:tcPr>
          <w:p w14:paraId="002DDAA4">
            <w:pPr>
              <w:pStyle w:val="7"/>
            </w:pPr>
          </w:p>
        </w:tc>
        <w:tc>
          <w:tcPr>
            <w:tcW w:w="1867" w:type="dxa"/>
            <w:vAlign w:val="top"/>
          </w:tcPr>
          <w:p w14:paraId="435779FD">
            <w:pPr>
              <w:pStyle w:val="7"/>
            </w:pPr>
          </w:p>
        </w:tc>
        <w:tc>
          <w:tcPr>
            <w:tcW w:w="746" w:type="dxa"/>
            <w:vAlign w:val="top"/>
          </w:tcPr>
          <w:p w14:paraId="5B5F3D77">
            <w:pPr>
              <w:pStyle w:val="7"/>
            </w:pPr>
          </w:p>
        </w:tc>
        <w:tc>
          <w:tcPr>
            <w:tcW w:w="1000" w:type="dxa"/>
            <w:vAlign w:val="top"/>
          </w:tcPr>
          <w:p w14:paraId="74DE51ED">
            <w:pPr>
              <w:pStyle w:val="7"/>
            </w:pPr>
          </w:p>
        </w:tc>
        <w:tc>
          <w:tcPr>
            <w:tcW w:w="717" w:type="dxa"/>
            <w:vAlign w:val="top"/>
          </w:tcPr>
          <w:p w14:paraId="78A371B7">
            <w:pPr>
              <w:pStyle w:val="7"/>
            </w:pPr>
          </w:p>
        </w:tc>
        <w:tc>
          <w:tcPr>
            <w:tcW w:w="851" w:type="dxa"/>
            <w:vAlign w:val="top"/>
          </w:tcPr>
          <w:p w14:paraId="7392E876">
            <w:pPr>
              <w:pStyle w:val="7"/>
            </w:pPr>
          </w:p>
        </w:tc>
        <w:tc>
          <w:tcPr>
            <w:tcW w:w="851" w:type="dxa"/>
            <w:tcBorders>
              <w:right w:val="single" w:color="000000" w:sz="10" w:space="0"/>
            </w:tcBorders>
            <w:vAlign w:val="top"/>
          </w:tcPr>
          <w:p w14:paraId="1ACC7705">
            <w:pPr>
              <w:pStyle w:val="7"/>
            </w:pPr>
          </w:p>
        </w:tc>
      </w:tr>
      <w:tr w14:paraId="0CE5BC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5C16A318">
            <w:pPr>
              <w:pStyle w:val="7"/>
            </w:pPr>
          </w:p>
        </w:tc>
        <w:tc>
          <w:tcPr>
            <w:tcW w:w="1344" w:type="dxa"/>
            <w:vAlign w:val="top"/>
          </w:tcPr>
          <w:p w14:paraId="690F0A96">
            <w:pPr>
              <w:pStyle w:val="7"/>
            </w:pPr>
          </w:p>
        </w:tc>
        <w:tc>
          <w:tcPr>
            <w:tcW w:w="1927" w:type="dxa"/>
            <w:vAlign w:val="top"/>
          </w:tcPr>
          <w:p w14:paraId="41C989C9">
            <w:pPr>
              <w:pStyle w:val="7"/>
            </w:pPr>
          </w:p>
        </w:tc>
        <w:tc>
          <w:tcPr>
            <w:tcW w:w="1867" w:type="dxa"/>
            <w:vAlign w:val="top"/>
          </w:tcPr>
          <w:p w14:paraId="789B8749">
            <w:pPr>
              <w:pStyle w:val="7"/>
            </w:pPr>
          </w:p>
        </w:tc>
        <w:tc>
          <w:tcPr>
            <w:tcW w:w="746" w:type="dxa"/>
            <w:vAlign w:val="top"/>
          </w:tcPr>
          <w:p w14:paraId="31273859">
            <w:pPr>
              <w:pStyle w:val="7"/>
            </w:pPr>
          </w:p>
        </w:tc>
        <w:tc>
          <w:tcPr>
            <w:tcW w:w="1000" w:type="dxa"/>
            <w:vAlign w:val="top"/>
          </w:tcPr>
          <w:p w14:paraId="186B141A">
            <w:pPr>
              <w:pStyle w:val="7"/>
            </w:pPr>
          </w:p>
        </w:tc>
        <w:tc>
          <w:tcPr>
            <w:tcW w:w="717" w:type="dxa"/>
            <w:vAlign w:val="top"/>
          </w:tcPr>
          <w:p w14:paraId="0D0F5243">
            <w:pPr>
              <w:pStyle w:val="7"/>
            </w:pPr>
          </w:p>
        </w:tc>
        <w:tc>
          <w:tcPr>
            <w:tcW w:w="851" w:type="dxa"/>
            <w:vAlign w:val="top"/>
          </w:tcPr>
          <w:p w14:paraId="7172731A">
            <w:pPr>
              <w:pStyle w:val="7"/>
            </w:pPr>
          </w:p>
        </w:tc>
        <w:tc>
          <w:tcPr>
            <w:tcW w:w="851" w:type="dxa"/>
            <w:tcBorders>
              <w:right w:val="single" w:color="000000" w:sz="10" w:space="0"/>
            </w:tcBorders>
            <w:vAlign w:val="top"/>
          </w:tcPr>
          <w:p w14:paraId="14786411">
            <w:pPr>
              <w:pStyle w:val="7"/>
            </w:pPr>
          </w:p>
        </w:tc>
      </w:tr>
      <w:tr w14:paraId="010D57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9" w:hRule="atLeast"/>
        </w:trPr>
        <w:tc>
          <w:tcPr>
            <w:tcW w:w="867" w:type="dxa"/>
            <w:tcBorders>
              <w:left w:val="single" w:color="000000" w:sz="10" w:space="0"/>
            </w:tcBorders>
            <w:vAlign w:val="top"/>
          </w:tcPr>
          <w:p w14:paraId="7A01F7A3">
            <w:pPr>
              <w:pStyle w:val="7"/>
            </w:pPr>
          </w:p>
        </w:tc>
        <w:tc>
          <w:tcPr>
            <w:tcW w:w="1344" w:type="dxa"/>
            <w:vAlign w:val="top"/>
          </w:tcPr>
          <w:p w14:paraId="50615108">
            <w:pPr>
              <w:pStyle w:val="7"/>
            </w:pPr>
          </w:p>
        </w:tc>
        <w:tc>
          <w:tcPr>
            <w:tcW w:w="1927" w:type="dxa"/>
            <w:vAlign w:val="top"/>
          </w:tcPr>
          <w:p w14:paraId="1A3A016B">
            <w:pPr>
              <w:pStyle w:val="7"/>
            </w:pPr>
          </w:p>
        </w:tc>
        <w:tc>
          <w:tcPr>
            <w:tcW w:w="1867" w:type="dxa"/>
            <w:vAlign w:val="top"/>
          </w:tcPr>
          <w:p w14:paraId="2D2EE0EF">
            <w:pPr>
              <w:pStyle w:val="7"/>
            </w:pPr>
          </w:p>
        </w:tc>
        <w:tc>
          <w:tcPr>
            <w:tcW w:w="746" w:type="dxa"/>
            <w:vAlign w:val="top"/>
          </w:tcPr>
          <w:p w14:paraId="27184B06">
            <w:pPr>
              <w:pStyle w:val="7"/>
            </w:pPr>
          </w:p>
        </w:tc>
        <w:tc>
          <w:tcPr>
            <w:tcW w:w="1000" w:type="dxa"/>
            <w:vAlign w:val="top"/>
          </w:tcPr>
          <w:p w14:paraId="72D02050">
            <w:pPr>
              <w:pStyle w:val="7"/>
            </w:pPr>
          </w:p>
        </w:tc>
        <w:tc>
          <w:tcPr>
            <w:tcW w:w="717" w:type="dxa"/>
            <w:vAlign w:val="top"/>
          </w:tcPr>
          <w:p w14:paraId="630D0795">
            <w:pPr>
              <w:pStyle w:val="7"/>
            </w:pPr>
          </w:p>
        </w:tc>
        <w:tc>
          <w:tcPr>
            <w:tcW w:w="851" w:type="dxa"/>
            <w:vAlign w:val="top"/>
          </w:tcPr>
          <w:p w14:paraId="367875E8">
            <w:pPr>
              <w:pStyle w:val="7"/>
            </w:pPr>
          </w:p>
        </w:tc>
        <w:tc>
          <w:tcPr>
            <w:tcW w:w="851" w:type="dxa"/>
            <w:tcBorders>
              <w:right w:val="single" w:color="000000" w:sz="10" w:space="0"/>
            </w:tcBorders>
            <w:vAlign w:val="top"/>
          </w:tcPr>
          <w:p w14:paraId="4BE4EDCA">
            <w:pPr>
              <w:pStyle w:val="7"/>
            </w:pPr>
          </w:p>
        </w:tc>
      </w:tr>
      <w:tr w14:paraId="61E264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40F22E59">
            <w:pPr>
              <w:pStyle w:val="7"/>
            </w:pPr>
          </w:p>
        </w:tc>
        <w:tc>
          <w:tcPr>
            <w:tcW w:w="1344" w:type="dxa"/>
            <w:vAlign w:val="top"/>
          </w:tcPr>
          <w:p w14:paraId="7A6B4570">
            <w:pPr>
              <w:pStyle w:val="7"/>
            </w:pPr>
          </w:p>
        </w:tc>
        <w:tc>
          <w:tcPr>
            <w:tcW w:w="1927" w:type="dxa"/>
            <w:vAlign w:val="top"/>
          </w:tcPr>
          <w:p w14:paraId="6928CAFB">
            <w:pPr>
              <w:pStyle w:val="7"/>
            </w:pPr>
          </w:p>
        </w:tc>
        <w:tc>
          <w:tcPr>
            <w:tcW w:w="1867" w:type="dxa"/>
            <w:vAlign w:val="top"/>
          </w:tcPr>
          <w:p w14:paraId="7D06B41C">
            <w:pPr>
              <w:pStyle w:val="7"/>
            </w:pPr>
          </w:p>
        </w:tc>
        <w:tc>
          <w:tcPr>
            <w:tcW w:w="746" w:type="dxa"/>
            <w:vAlign w:val="top"/>
          </w:tcPr>
          <w:p w14:paraId="4EFFB920">
            <w:pPr>
              <w:pStyle w:val="7"/>
            </w:pPr>
          </w:p>
        </w:tc>
        <w:tc>
          <w:tcPr>
            <w:tcW w:w="1000" w:type="dxa"/>
            <w:vAlign w:val="top"/>
          </w:tcPr>
          <w:p w14:paraId="323FCA91">
            <w:pPr>
              <w:pStyle w:val="7"/>
            </w:pPr>
          </w:p>
        </w:tc>
        <w:tc>
          <w:tcPr>
            <w:tcW w:w="717" w:type="dxa"/>
            <w:vAlign w:val="top"/>
          </w:tcPr>
          <w:p w14:paraId="10DC4231">
            <w:pPr>
              <w:pStyle w:val="7"/>
            </w:pPr>
          </w:p>
        </w:tc>
        <w:tc>
          <w:tcPr>
            <w:tcW w:w="851" w:type="dxa"/>
            <w:vAlign w:val="top"/>
          </w:tcPr>
          <w:p w14:paraId="14BAC1A4">
            <w:pPr>
              <w:pStyle w:val="7"/>
            </w:pPr>
          </w:p>
        </w:tc>
        <w:tc>
          <w:tcPr>
            <w:tcW w:w="851" w:type="dxa"/>
            <w:tcBorders>
              <w:right w:val="single" w:color="000000" w:sz="10" w:space="0"/>
            </w:tcBorders>
            <w:vAlign w:val="top"/>
          </w:tcPr>
          <w:p w14:paraId="5350AFF0">
            <w:pPr>
              <w:pStyle w:val="7"/>
            </w:pPr>
          </w:p>
        </w:tc>
      </w:tr>
      <w:tr w14:paraId="145246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9" w:hRule="atLeast"/>
        </w:trPr>
        <w:tc>
          <w:tcPr>
            <w:tcW w:w="867" w:type="dxa"/>
            <w:tcBorders>
              <w:left w:val="single" w:color="000000" w:sz="10" w:space="0"/>
            </w:tcBorders>
            <w:vAlign w:val="top"/>
          </w:tcPr>
          <w:p w14:paraId="4DF6B195">
            <w:pPr>
              <w:pStyle w:val="7"/>
            </w:pPr>
          </w:p>
        </w:tc>
        <w:tc>
          <w:tcPr>
            <w:tcW w:w="1344" w:type="dxa"/>
            <w:vAlign w:val="top"/>
          </w:tcPr>
          <w:p w14:paraId="474CF070">
            <w:pPr>
              <w:pStyle w:val="7"/>
            </w:pPr>
          </w:p>
        </w:tc>
        <w:tc>
          <w:tcPr>
            <w:tcW w:w="1927" w:type="dxa"/>
            <w:vAlign w:val="top"/>
          </w:tcPr>
          <w:p w14:paraId="640C005B">
            <w:pPr>
              <w:pStyle w:val="7"/>
            </w:pPr>
          </w:p>
        </w:tc>
        <w:tc>
          <w:tcPr>
            <w:tcW w:w="1867" w:type="dxa"/>
            <w:vAlign w:val="top"/>
          </w:tcPr>
          <w:p w14:paraId="60CC6D62">
            <w:pPr>
              <w:pStyle w:val="7"/>
            </w:pPr>
          </w:p>
        </w:tc>
        <w:tc>
          <w:tcPr>
            <w:tcW w:w="746" w:type="dxa"/>
            <w:vAlign w:val="top"/>
          </w:tcPr>
          <w:p w14:paraId="5CF55006">
            <w:pPr>
              <w:pStyle w:val="7"/>
            </w:pPr>
          </w:p>
        </w:tc>
        <w:tc>
          <w:tcPr>
            <w:tcW w:w="1000" w:type="dxa"/>
            <w:vAlign w:val="top"/>
          </w:tcPr>
          <w:p w14:paraId="40AE51AC">
            <w:pPr>
              <w:pStyle w:val="7"/>
            </w:pPr>
          </w:p>
        </w:tc>
        <w:tc>
          <w:tcPr>
            <w:tcW w:w="717" w:type="dxa"/>
            <w:vAlign w:val="top"/>
          </w:tcPr>
          <w:p w14:paraId="3185ED92">
            <w:pPr>
              <w:pStyle w:val="7"/>
            </w:pPr>
          </w:p>
        </w:tc>
        <w:tc>
          <w:tcPr>
            <w:tcW w:w="851" w:type="dxa"/>
            <w:vAlign w:val="top"/>
          </w:tcPr>
          <w:p w14:paraId="447063B7">
            <w:pPr>
              <w:pStyle w:val="7"/>
            </w:pPr>
          </w:p>
        </w:tc>
        <w:tc>
          <w:tcPr>
            <w:tcW w:w="851" w:type="dxa"/>
            <w:tcBorders>
              <w:right w:val="single" w:color="000000" w:sz="10" w:space="0"/>
            </w:tcBorders>
            <w:vAlign w:val="top"/>
          </w:tcPr>
          <w:p w14:paraId="49E9BEBE">
            <w:pPr>
              <w:pStyle w:val="7"/>
            </w:pPr>
          </w:p>
        </w:tc>
      </w:tr>
      <w:tr w14:paraId="37FDC6DD">
        <w:tblPrEx>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3D48A4D1">
            <w:pPr>
              <w:pStyle w:val="7"/>
            </w:pPr>
          </w:p>
        </w:tc>
        <w:tc>
          <w:tcPr>
            <w:tcW w:w="1344" w:type="dxa"/>
            <w:vAlign w:val="top"/>
          </w:tcPr>
          <w:p w14:paraId="27DDFA81">
            <w:pPr>
              <w:pStyle w:val="7"/>
            </w:pPr>
          </w:p>
        </w:tc>
        <w:tc>
          <w:tcPr>
            <w:tcW w:w="1927" w:type="dxa"/>
            <w:vAlign w:val="top"/>
          </w:tcPr>
          <w:p w14:paraId="3243ABB0">
            <w:pPr>
              <w:pStyle w:val="7"/>
            </w:pPr>
          </w:p>
        </w:tc>
        <w:tc>
          <w:tcPr>
            <w:tcW w:w="1867" w:type="dxa"/>
            <w:vAlign w:val="top"/>
          </w:tcPr>
          <w:p w14:paraId="334190A0">
            <w:pPr>
              <w:pStyle w:val="7"/>
            </w:pPr>
          </w:p>
        </w:tc>
        <w:tc>
          <w:tcPr>
            <w:tcW w:w="746" w:type="dxa"/>
            <w:vAlign w:val="top"/>
          </w:tcPr>
          <w:p w14:paraId="16B35EA7">
            <w:pPr>
              <w:pStyle w:val="7"/>
            </w:pPr>
          </w:p>
        </w:tc>
        <w:tc>
          <w:tcPr>
            <w:tcW w:w="1000" w:type="dxa"/>
            <w:vAlign w:val="top"/>
          </w:tcPr>
          <w:p w14:paraId="29397231">
            <w:pPr>
              <w:pStyle w:val="7"/>
            </w:pPr>
          </w:p>
        </w:tc>
        <w:tc>
          <w:tcPr>
            <w:tcW w:w="717" w:type="dxa"/>
            <w:vAlign w:val="top"/>
          </w:tcPr>
          <w:p w14:paraId="18EF83BF">
            <w:pPr>
              <w:pStyle w:val="7"/>
            </w:pPr>
          </w:p>
        </w:tc>
        <w:tc>
          <w:tcPr>
            <w:tcW w:w="851" w:type="dxa"/>
            <w:vAlign w:val="top"/>
          </w:tcPr>
          <w:p w14:paraId="2004162E">
            <w:pPr>
              <w:pStyle w:val="7"/>
            </w:pPr>
          </w:p>
        </w:tc>
        <w:tc>
          <w:tcPr>
            <w:tcW w:w="851" w:type="dxa"/>
            <w:tcBorders>
              <w:right w:val="single" w:color="000000" w:sz="10" w:space="0"/>
            </w:tcBorders>
            <w:vAlign w:val="top"/>
          </w:tcPr>
          <w:p w14:paraId="0A611DA4">
            <w:pPr>
              <w:pStyle w:val="7"/>
            </w:pPr>
          </w:p>
        </w:tc>
      </w:tr>
      <w:tr w14:paraId="69904F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0FD21692">
            <w:pPr>
              <w:pStyle w:val="7"/>
            </w:pPr>
          </w:p>
        </w:tc>
        <w:tc>
          <w:tcPr>
            <w:tcW w:w="1344" w:type="dxa"/>
            <w:vAlign w:val="top"/>
          </w:tcPr>
          <w:p w14:paraId="423B6A9A">
            <w:pPr>
              <w:pStyle w:val="7"/>
            </w:pPr>
          </w:p>
        </w:tc>
        <w:tc>
          <w:tcPr>
            <w:tcW w:w="1927" w:type="dxa"/>
            <w:vAlign w:val="top"/>
          </w:tcPr>
          <w:p w14:paraId="2A40286A">
            <w:pPr>
              <w:pStyle w:val="7"/>
            </w:pPr>
          </w:p>
        </w:tc>
        <w:tc>
          <w:tcPr>
            <w:tcW w:w="1867" w:type="dxa"/>
            <w:vAlign w:val="top"/>
          </w:tcPr>
          <w:p w14:paraId="2A652288">
            <w:pPr>
              <w:pStyle w:val="7"/>
            </w:pPr>
          </w:p>
        </w:tc>
        <w:tc>
          <w:tcPr>
            <w:tcW w:w="746" w:type="dxa"/>
            <w:vAlign w:val="top"/>
          </w:tcPr>
          <w:p w14:paraId="707024CB">
            <w:pPr>
              <w:pStyle w:val="7"/>
            </w:pPr>
          </w:p>
        </w:tc>
        <w:tc>
          <w:tcPr>
            <w:tcW w:w="1000" w:type="dxa"/>
            <w:vAlign w:val="top"/>
          </w:tcPr>
          <w:p w14:paraId="0D4E7E7D">
            <w:pPr>
              <w:pStyle w:val="7"/>
            </w:pPr>
          </w:p>
        </w:tc>
        <w:tc>
          <w:tcPr>
            <w:tcW w:w="717" w:type="dxa"/>
            <w:vAlign w:val="top"/>
          </w:tcPr>
          <w:p w14:paraId="5B95EF58">
            <w:pPr>
              <w:pStyle w:val="7"/>
            </w:pPr>
          </w:p>
        </w:tc>
        <w:tc>
          <w:tcPr>
            <w:tcW w:w="851" w:type="dxa"/>
            <w:vAlign w:val="top"/>
          </w:tcPr>
          <w:p w14:paraId="78893CCA">
            <w:pPr>
              <w:pStyle w:val="7"/>
            </w:pPr>
          </w:p>
        </w:tc>
        <w:tc>
          <w:tcPr>
            <w:tcW w:w="851" w:type="dxa"/>
            <w:tcBorders>
              <w:right w:val="single" w:color="000000" w:sz="10" w:space="0"/>
            </w:tcBorders>
            <w:vAlign w:val="top"/>
          </w:tcPr>
          <w:p w14:paraId="7FEBD13A">
            <w:pPr>
              <w:pStyle w:val="7"/>
            </w:pPr>
          </w:p>
        </w:tc>
      </w:tr>
      <w:tr w14:paraId="3CCB5E0C">
        <w:tblPrEx>
          <w:tblCellMar>
            <w:top w:w="0" w:type="dxa"/>
            <w:left w:w="0" w:type="dxa"/>
            <w:bottom w:w="0" w:type="dxa"/>
            <w:right w:w="0" w:type="dxa"/>
          </w:tblCellMar>
        </w:tblPrEx>
        <w:trPr>
          <w:trHeight w:val="319" w:hRule="atLeast"/>
        </w:trPr>
        <w:tc>
          <w:tcPr>
            <w:tcW w:w="867" w:type="dxa"/>
            <w:tcBorders>
              <w:left w:val="single" w:color="000000" w:sz="10" w:space="0"/>
            </w:tcBorders>
            <w:vAlign w:val="top"/>
          </w:tcPr>
          <w:p w14:paraId="5FA164D3">
            <w:pPr>
              <w:pStyle w:val="7"/>
            </w:pPr>
          </w:p>
        </w:tc>
        <w:tc>
          <w:tcPr>
            <w:tcW w:w="1344" w:type="dxa"/>
            <w:vAlign w:val="top"/>
          </w:tcPr>
          <w:p w14:paraId="117A2B0E">
            <w:pPr>
              <w:pStyle w:val="7"/>
            </w:pPr>
          </w:p>
        </w:tc>
        <w:tc>
          <w:tcPr>
            <w:tcW w:w="1927" w:type="dxa"/>
            <w:vAlign w:val="top"/>
          </w:tcPr>
          <w:p w14:paraId="6318DC39">
            <w:pPr>
              <w:pStyle w:val="7"/>
            </w:pPr>
          </w:p>
        </w:tc>
        <w:tc>
          <w:tcPr>
            <w:tcW w:w="1867" w:type="dxa"/>
            <w:vAlign w:val="top"/>
          </w:tcPr>
          <w:p w14:paraId="27CE8312">
            <w:pPr>
              <w:pStyle w:val="7"/>
            </w:pPr>
          </w:p>
        </w:tc>
        <w:tc>
          <w:tcPr>
            <w:tcW w:w="746" w:type="dxa"/>
            <w:vAlign w:val="top"/>
          </w:tcPr>
          <w:p w14:paraId="51573FB4">
            <w:pPr>
              <w:pStyle w:val="7"/>
            </w:pPr>
          </w:p>
        </w:tc>
        <w:tc>
          <w:tcPr>
            <w:tcW w:w="1000" w:type="dxa"/>
            <w:vAlign w:val="top"/>
          </w:tcPr>
          <w:p w14:paraId="379C5FF7">
            <w:pPr>
              <w:pStyle w:val="7"/>
            </w:pPr>
          </w:p>
        </w:tc>
        <w:tc>
          <w:tcPr>
            <w:tcW w:w="717" w:type="dxa"/>
            <w:vAlign w:val="top"/>
          </w:tcPr>
          <w:p w14:paraId="72DDC5D0">
            <w:pPr>
              <w:pStyle w:val="7"/>
            </w:pPr>
          </w:p>
        </w:tc>
        <w:tc>
          <w:tcPr>
            <w:tcW w:w="851" w:type="dxa"/>
            <w:vAlign w:val="top"/>
          </w:tcPr>
          <w:p w14:paraId="324BE26B">
            <w:pPr>
              <w:pStyle w:val="7"/>
            </w:pPr>
          </w:p>
        </w:tc>
        <w:tc>
          <w:tcPr>
            <w:tcW w:w="851" w:type="dxa"/>
            <w:tcBorders>
              <w:right w:val="single" w:color="000000" w:sz="10" w:space="0"/>
            </w:tcBorders>
            <w:vAlign w:val="top"/>
          </w:tcPr>
          <w:p w14:paraId="054E6C74">
            <w:pPr>
              <w:pStyle w:val="7"/>
            </w:pPr>
          </w:p>
        </w:tc>
      </w:tr>
      <w:tr w14:paraId="33F85F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04" w:hRule="atLeast"/>
        </w:trPr>
        <w:tc>
          <w:tcPr>
            <w:tcW w:w="6751" w:type="dxa"/>
            <w:gridSpan w:val="5"/>
            <w:tcBorders>
              <w:left w:val="single" w:color="000000" w:sz="10" w:space="0"/>
              <w:bottom w:val="single" w:color="000000" w:sz="10" w:space="0"/>
            </w:tcBorders>
            <w:vAlign w:val="top"/>
          </w:tcPr>
          <w:p w14:paraId="0DDF899E">
            <w:pPr>
              <w:spacing w:before="67" w:line="232" w:lineRule="auto"/>
              <w:ind w:left="3021"/>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000" w:type="dxa"/>
            <w:tcBorders>
              <w:bottom w:val="single" w:color="000000" w:sz="10" w:space="0"/>
            </w:tcBorders>
            <w:vAlign w:val="top"/>
          </w:tcPr>
          <w:p w14:paraId="626FD333">
            <w:pPr>
              <w:pStyle w:val="7"/>
            </w:pPr>
          </w:p>
        </w:tc>
        <w:tc>
          <w:tcPr>
            <w:tcW w:w="717" w:type="dxa"/>
            <w:tcBorders>
              <w:bottom w:val="single" w:color="000000" w:sz="10" w:space="0"/>
            </w:tcBorders>
            <w:vAlign w:val="top"/>
          </w:tcPr>
          <w:p w14:paraId="4D087CAC">
            <w:pPr>
              <w:pStyle w:val="7"/>
            </w:pPr>
          </w:p>
        </w:tc>
        <w:tc>
          <w:tcPr>
            <w:tcW w:w="851" w:type="dxa"/>
            <w:tcBorders>
              <w:bottom w:val="single" w:color="000000" w:sz="10" w:space="0"/>
            </w:tcBorders>
            <w:vAlign w:val="top"/>
          </w:tcPr>
          <w:p w14:paraId="256805DD">
            <w:pPr>
              <w:pStyle w:val="7"/>
            </w:pPr>
          </w:p>
        </w:tc>
        <w:tc>
          <w:tcPr>
            <w:tcW w:w="851" w:type="dxa"/>
            <w:tcBorders>
              <w:bottom w:val="single" w:color="000000" w:sz="10" w:space="0"/>
              <w:right w:val="single" w:color="000000" w:sz="10" w:space="0"/>
            </w:tcBorders>
            <w:vAlign w:val="top"/>
          </w:tcPr>
          <w:p w14:paraId="57B057C7">
            <w:pPr>
              <w:pStyle w:val="7"/>
            </w:pPr>
          </w:p>
        </w:tc>
      </w:tr>
    </w:tbl>
    <w:p w14:paraId="6B868A44">
      <w:pPr>
        <w:spacing w:line="78" w:lineRule="exact"/>
      </w:pPr>
    </w:p>
    <w:tbl>
      <w:tblPr>
        <w:tblStyle w:val="6"/>
        <w:tblW w:w="2420" w:type="dxa"/>
        <w:tblInd w:w="7737" w:type="dxa"/>
        <w:tblBorders>
          <w:top w:val="none" w:color="auto" w:sz="0" w:space="0"/>
          <w:left w:val="single" w:color="FFFFFF" w:sz="4" w:space="0"/>
          <w:bottom w:val="single" w:color="FFFFFF" w:sz="4" w:space="0"/>
          <w:right w:val="single" w:color="FFFFFF" w:sz="2" w:space="0"/>
          <w:insideH w:val="none" w:color="auto" w:sz="0" w:space="0"/>
          <w:insideV w:val="none" w:color="auto" w:sz="0" w:space="0"/>
        </w:tblBorders>
        <w:tblLayout w:type="fixed"/>
        <w:tblCellMar>
          <w:top w:w="0" w:type="dxa"/>
          <w:left w:w="0" w:type="dxa"/>
          <w:bottom w:w="0" w:type="dxa"/>
          <w:right w:w="0" w:type="dxa"/>
        </w:tblCellMar>
      </w:tblPr>
      <w:tblGrid>
        <w:gridCol w:w="2420"/>
      </w:tblGrid>
      <w:tr w14:paraId="4AC2D84E">
        <w:tblPrEx>
          <w:tblBorders>
            <w:top w:val="none" w:color="auto" w:sz="0" w:space="0"/>
            <w:left w:val="single" w:color="FFFFFF" w:sz="4" w:space="0"/>
            <w:bottom w:val="single" w:color="FFFFFF" w:sz="4" w:space="0"/>
            <w:right w:val="single" w:color="FFFFFF" w:sz="2" w:space="0"/>
            <w:insideH w:val="none" w:color="auto" w:sz="0" w:space="0"/>
            <w:insideV w:val="none" w:color="auto" w:sz="0" w:space="0"/>
          </w:tblBorders>
          <w:tblCellMar>
            <w:top w:w="0" w:type="dxa"/>
            <w:left w:w="0" w:type="dxa"/>
            <w:bottom w:w="0" w:type="dxa"/>
            <w:right w:w="0" w:type="dxa"/>
          </w:tblCellMar>
        </w:tblPrEx>
        <w:trPr>
          <w:trHeight w:val="302" w:hRule="atLeast"/>
        </w:trPr>
        <w:tc>
          <w:tcPr>
            <w:tcW w:w="2420" w:type="dxa"/>
            <w:vAlign w:val="top"/>
          </w:tcPr>
          <w:p w14:paraId="0A780A64">
            <w:pPr>
              <w:spacing w:before="64" w:line="229" w:lineRule="auto"/>
              <w:ind w:left="114"/>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5"/>
                <w:sz w:val="17"/>
                <w:szCs w:val="17"/>
              </w:rPr>
              <w:t>）：</w:t>
            </w:r>
          </w:p>
        </w:tc>
      </w:tr>
    </w:tbl>
    <w:p w14:paraId="574AD653">
      <w:pPr>
        <w:pStyle w:val="3"/>
        <w:spacing w:before="218" w:line="195" w:lineRule="auto"/>
        <w:ind w:left="36" w:right="191"/>
        <w:rPr>
          <w:sz w:val="17"/>
          <w:szCs w:val="17"/>
        </w:rPr>
      </w:pPr>
      <w:r>
        <w:rPr>
          <w:spacing w:val="3"/>
          <w:sz w:val="17"/>
          <w:szCs w:val="17"/>
        </w:rPr>
        <w:t>注：1.“</w:t>
      </w:r>
      <w:r>
        <w:rPr>
          <w:spacing w:val="-44"/>
          <w:sz w:val="17"/>
          <w:szCs w:val="17"/>
        </w:rPr>
        <w:t xml:space="preserve"> </w:t>
      </w:r>
      <w:r>
        <w:rPr>
          <w:spacing w:val="3"/>
          <w:sz w:val="17"/>
          <w:szCs w:val="17"/>
        </w:rPr>
        <w:t>计算基础</w:t>
      </w:r>
      <w:r>
        <w:rPr>
          <w:spacing w:val="-61"/>
          <w:sz w:val="17"/>
          <w:szCs w:val="17"/>
        </w:rPr>
        <w:t xml:space="preserve"> </w:t>
      </w:r>
      <w:r>
        <w:rPr>
          <w:spacing w:val="3"/>
          <w:sz w:val="17"/>
          <w:szCs w:val="17"/>
        </w:rPr>
        <w:t>”</w:t>
      </w:r>
      <w:r>
        <w:rPr>
          <w:spacing w:val="-57"/>
          <w:sz w:val="17"/>
          <w:szCs w:val="17"/>
        </w:rPr>
        <w:t xml:space="preserve"> </w:t>
      </w:r>
      <w:r>
        <w:rPr>
          <w:spacing w:val="3"/>
          <w:sz w:val="17"/>
          <w:szCs w:val="17"/>
        </w:rPr>
        <w:t>中安全文明施工费可为“</w:t>
      </w:r>
      <w:r>
        <w:rPr>
          <w:spacing w:val="-49"/>
          <w:sz w:val="17"/>
          <w:szCs w:val="17"/>
        </w:rPr>
        <w:t xml:space="preserve"> </w:t>
      </w:r>
      <w:r>
        <w:rPr>
          <w:spacing w:val="3"/>
          <w:sz w:val="17"/>
          <w:szCs w:val="17"/>
        </w:rPr>
        <w:t>定额基价</w:t>
      </w:r>
      <w:r>
        <w:rPr>
          <w:spacing w:val="-61"/>
          <w:sz w:val="17"/>
          <w:szCs w:val="17"/>
        </w:rPr>
        <w:t xml:space="preserve"> </w:t>
      </w:r>
      <w:r>
        <w:rPr>
          <w:spacing w:val="3"/>
          <w:sz w:val="17"/>
          <w:szCs w:val="17"/>
        </w:rPr>
        <w:t>”</w:t>
      </w:r>
      <w:r>
        <w:rPr>
          <w:spacing w:val="-61"/>
          <w:sz w:val="17"/>
          <w:szCs w:val="17"/>
        </w:rPr>
        <w:t xml:space="preserve"> </w:t>
      </w:r>
      <w:r>
        <w:rPr>
          <w:spacing w:val="3"/>
          <w:sz w:val="17"/>
          <w:szCs w:val="17"/>
        </w:rPr>
        <w:t>、“</w:t>
      </w:r>
      <w:r>
        <w:rPr>
          <w:spacing w:val="-49"/>
          <w:sz w:val="17"/>
          <w:szCs w:val="17"/>
        </w:rPr>
        <w:t xml:space="preserve"> </w:t>
      </w:r>
      <w:r>
        <w:rPr>
          <w:spacing w:val="3"/>
          <w:sz w:val="17"/>
          <w:szCs w:val="17"/>
        </w:rPr>
        <w:t>定额人工费</w:t>
      </w:r>
      <w:r>
        <w:rPr>
          <w:spacing w:val="-61"/>
          <w:sz w:val="17"/>
          <w:szCs w:val="17"/>
        </w:rPr>
        <w:t xml:space="preserve"> </w:t>
      </w:r>
      <w:r>
        <w:rPr>
          <w:spacing w:val="3"/>
          <w:sz w:val="17"/>
          <w:szCs w:val="17"/>
        </w:rPr>
        <w:t>”或“</w:t>
      </w:r>
      <w:r>
        <w:rPr>
          <w:spacing w:val="-49"/>
          <w:sz w:val="17"/>
          <w:szCs w:val="17"/>
        </w:rPr>
        <w:t xml:space="preserve"> </w:t>
      </w:r>
      <w:r>
        <w:rPr>
          <w:spacing w:val="3"/>
          <w:sz w:val="17"/>
          <w:szCs w:val="17"/>
        </w:rPr>
        <w:t>定额人工费+定额机械费</w:t>
      </w:r>
      <w:r>
        <w:rPr>
          <w:spacing w:val="-61"/>
          <w:sz w:val="17"/>
          <w:szCs w:val="17"/>
        </w:rPr>
        <w:t xml:space="preserve"> </w:t>
      </w:r>
      <w:r>
        <w:rPr>
          <w:spacing w:val="3"/>
          <w:sz w:val="17"/>
          <w:szCs w:val="17"/>
        </w:rPr>
        <w:t>”</w:t>
      </w:r>
      <w:r>
        <w:rPr>
          <w:spacing w:val="-58"/>
          <w:sz w:val="17"/>
          <w:szCs w:val="17"/>
        </w:rPr>
        <w:t xml:space="preserve"> </w:t>
      </w:r>
      <w:r>
        <w:rPr>
          <w:spacing w:val="3"/>
          <w:sz w:val="17"/>
          <w:szCs w:val="17"/>
        </w:rPr>
        <w:t>，其他项目可为“</w:t>
      </w:r>
      <w:r>
        <w:rPr>
          <w:spacing w:val="-49"/>
          <w:sz w:val="17"/>
          <w:szCs w:val="17"/>
        </w:rPr>
        <w:t xml:space="preserve"> </w:t>
      </w:r>
      <w:r>
        <w:rPr>
          <w:spacing w:val="3"/>
          <w:sz w:val="17"/>
          <w:szCs w:val="17"/>
        </w:rPr>
        <w:t>定</w:t>
      </w:r>
      <w:r>
        <w:rPr>
          <w:sz w:val="17"/>
          <w:szCs w:val="17"/>
        </w:rPr>
        <w:t xml:space="preserve"> </w:t>
      </w:r>
      <w:r>
        <w:rPr>
          <w:spacing w:val="4"/>
          <w:sz w:val="17"/>
          <w:szCs w:val="17"/>
        </w:rPr>
        <w:t>额人工费</w:t>
      </w:r>
      <w:r>
        <w:rPr>
          <w:spacing w:val="-58"/>
          <w:sz w:val="17"/>
          <w:szCs w:val="17"/>
        </w:rPr>
        <w:t xml:space="preserve"> </w:t>
      </w:r>
      <w:r>
        <w:rPr>
          <w:spacing w:val="4"/>
          <w:sz w:val="17"/>
          <w:szCs w:val="17"/>
        </w:rPr>
        <w:t>”或“</w:t>
      </w:r>
      <w:r>
        <w:rPr>
          <w:spacing w:val="-49"/>
          <w:sz w:val="17"/>
          <w:szCs w:val="17"/>
        </w:rPr>
        <w:t xml:space="preserve"> </w:t>
      </w:r>
      <w:r>
        <w:rPr>
          <w:spacing w:val="4"/>
          <w:sz w:val="17"/>
          <w:szCs w:val="17"/>
        </w:rPr>
        <w:t>定额人工费+定额机械费</w:t>
      </w:r>
      <w:r>
        <w:rPr>
          <w:spacing w:val="-61"/>
          <w:sz w:val="17"/>
          <w:szCs w:val="17"/>
        </w:rPr>
        <w:t xml:space="preserve"> </w:t>
      </w:r>
      <w:r>
        <w:rPr>
          <w:spacing w:val="4"/>
          <w:sz w:val="17"/>
          <w:szCs w:val="17"/>
        </w:rPr>
        <w:t>”。</w:t>
      </w:r>
    </w:p>
    <w:p w14:paraId="3528671C">
      <w:pPr>
        <w:pStyle w:val="3"/>
        <w:spacing w:before="1" w:line="207" w:lineRule="auto"/>
        <w:ind w:left="40" w:right="101" w:firstLine="357"/>
        <w:rPr>
          <w:sz w:val="17"/>
          <w:szCs w:val="17"/>
        </w:rPr>
      </w:pPr>
      <w:r>
        <w:rPr>
          <w:spacing w:val="6"/>
          <w:sz w:val="17"/>
          <w:szCs w:val="17"/>
        </w:rPr>
        <w:t>2.按施工方案计算的措施费，若无“</w:t>
      </w:r>
      <w:r>
        <w:rPr>
          <w:spacing w:val="-53"/>
          <w:sz w:val="17"/>
          <w:szCs w:val="17"/>
        </w:rPr>
        <w:t xml:space="preserve"> </w:t>
      </w:r>
      <w:r>
        <w:rPr>
          <w:spacing w:val="6"/>
          <w:sz w:val="17"/>
          <w:szCs w:val="17"/>
        </w:rPr>
        <w:t>计算基础</w:t>
      </w:r>
      <w:r>
        <w:rPr>
          <w:spacing w:val="-61"/>
          <w:sz w:val="17"/>
          <w:szCs w:val="17"/>
        </w:rPr>
        <w:t xml:space="preserve"> </w:t>
      </w:r>
      <w:r>
        <w:rPr>
          <w:spacing w:val="6"/>
          <w:sz w:val="17"/>
          <w:szCs w:val="17"/>
        </w:rPr>
        <w:t>”和“</w:t>
      </w:r>
      <w:r>
        <w:rPr>
          <w:spacing w:val="-43"/>
          <w:sz w:val="17"/>
          <w:szCs w:val="17"/>
        </w:rPr>
        <w:t xml:space="preserve"> </w:t>
      </w:r>
      <w:r>
        <w:rPr>
          <w:spacing w:val="6"/>
          <w:sz w:val="17"/>
          <w:szCs w:val="17"/>
        </w:rPr>
        <w:t>费率</w:t>
      </w:r>
      <w:r>
        <w:rPr>
          <w:spacing w:val="-62"/>
          <w:sz w:val="17"/>
          <w:szCs w:val="17"/>
        </w:rPr>
        <w:t xml:space="preserve"> </w:t>
      </w:r>
      <w:r>
        <w:rPr>
          <w:spacing w:val="6"/>
          <w:sz w:val="17"/>
          <w:szCs w:val="17"/>
        </w:rPr>
        <w:t>”</w:t>
      </w:r>
      <w:r>
        <w:rPr>
          <w:spacing w:val="-58"/>
          <w:sz w:val="17"/>
          <w:szCs w:val="17"/>
        </w:rPr>
        <w:t xml:space="preserve"> </w:t>
      </w:r>
      <w:r>
        <w:rPr>
          <w:spacing w:val="6"/>
          <w:sz w:val="17"/>
          <w:szCs w:val="17"/>
        </w:rPr>
        <w:t>的数值，也可只</w:t>
      </w:r>
      <w:r>
        <w:rPr>
          <w:spacing w:val="5"/>
          <w:sz w:val="17"/>
          <w:szCs w:val="17"/>
        </w:rPr>
        <w:t>填“</w:t>
      </w:r>
      <w:r>
        <w:rPr>
          <w:spacing w:val="-52"/>
          <w:sz w:val="17"/>
          <w:szCs w:val="17"/>
        </w:rPr>
        <w:t xml:space="preserve"> </w:t>
      </w:r>
      <w:r>
        <w:rPr>
          <w:spacing w:val="5"/>
          <w:sz w:val="17"/>
          <w:szCs w:val="17"/>
        </w:rPr>
        <w:t>金额</w:t>
      </w:r>
      <w:r>
        <w:rPr>
          <w:spacing w:val="-61"/>
          <w:sz w:val="17"/>
          <w:szCs w:val="17"/>
        </w:rPr>
        <w:t xml:space="preserve"> </w:t>
      </w:r>
      <w:r>
        <w:rPr>
          <w:spacing w:val="5"/>
          <w:sz w:val="17"/>
          <w:szCs w:val="17"/>
        </w:rPr>
        <w:t>”数值，但应在备注栏说明施工方案出</w:t>
      </w:r>
      <w:r>
        <w:rPr>
          <w:sz w:val="17"/>
          <w:szCs w:val="17"/>
        </w:rPr>
        <w:t xml:space="preserve"> </w:t>
      </w:r>
      <w:r>
        <w:rPr>
          <w:spacing w:val="3"/>
          <w:sz w:val="17"/>
          <w:szCs w:val="17"/>
        </w:rPr>
        <w:t>处或计算方法。</w:t>
      </w:r>
    </w:p>
    <w:tbl>
      <w:tblPr>
        <w:tblStyle w:val="6"/>
        <w:tblW w:w="10153" w:type="dxa"/>
        <w:tblInd w:w="4"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733"/>
        <w:gridCol w:w="75"/>
        <w:gridCol w:w="2345"/>
      </w:tblGrid>
      <w:tr w14:paraId="03D59BC6">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89" w:hRule="atLeast"/>
        </w:trPr>
        <w:tc>
          <w:tcPr>
            <w:tcW w:w="7733" w:type="dxa"/>
            <w:tcBorders>
              <w:left w:val="nil"/>
              <w:bottom w:val="single" w:color="FFFFFF" w:sz="2" w:space="0"/>
            </w:tcBorders>
            <w:vAlign w:val="top"/>
          </w:tcPr>
          <w:p w14:paraId="2120D0BD">
            <w:pPr>
              <w:pStyle w:val="7"/>
            </w:pPr>
          </w:p>
        </w:tc>
        <w:tc>
          <w:tcPr>
            <w:tcW w:w="75" w:type="dxa"/>
            <w:tcBorders>
              <w:bottom w:val="single" w:color="FFFFFF" w:sz="2" w:space="0"/>
            </w:tcBorders>
            <w:vAlign w:val="top"/>
          </w:tcPr>
          <w:p w14:paraId="6DDCC803">
            <w:pPr>
              <w:pStyle w:val="7"/>
            </w:pPr>
          </w:p>
        </w:tc>
        <w:tc>
          <w:tcPr>
            <w:tcW w:w="2345" w:type="dxa"/>
            <w:tcBorders>
              <w:bottom w:val="single" w:color="FFFFFF" w:sz="2" w:space="0"/>
              <w:right w:val="single" w:color="FFFFFF" w:sz="2" w:space="0"/>
            </w:tcBorders>
            <w:vAlign w:val="top"/>
          </w:tcPr>
          <w:p w14:paraId="4181B694">
            <w:pPr>
              <w:spacing w:before="56" w:line="232" w:lineRule="auto"/>
              <w:ind w:right="19"/>
              <w:jc w:val="right"/>
              <w:rPr>
                <w:rFonts w:ascii="宋体" w:hAnsi="宋体" w:eastAsia="宋体" w:cs="宋体"/>
                <w:sz w:val="17"/>
                <w:szCs w:val="17"/>
              </w:rPr>
            </w:pPr>
            <w:r>
              <w:rPr>
                <w:rFonts w:ascii="宋体" w:hAnsi="宋体" w:eastAsia="宋体" w:cs="宋体"/>
                <w:spacing w:val="4"/>
                <w:sz w:val="17"/>
                <w:szCs w:val="17"/>
              </w:rPr>
              <w:t>表-11</w:t>
            </w:r>
          </w:p>
        </w:tc>
      </w:tr>
    </w:tbl>
    <w:p w14:paraId="4CEDA3C3">
      <w:pPr>
        <w:rPr>
          <w:rFonts w:ascii="Arial"/>
          <w:sz w:val="21"/>
        </w:rPr>
      </w:pPr>
    </w:p>
    <w:p w14:paraId="0E5D2314">
      <w:pPr>
        <w:pStyle w:val="3"/>
        <w:spacing w:before="81" w:line="223" w:lineRule="auto"/>
        <w:ind w:left="2577"/>
        <w:outlineLvl w:val="0"/>
        <w:rPr>
          <w:sz w:val="39"/>
          <w:szCs w:val="39"/>
        </w:rPr>
      </w:pPr>
      <w:r>
        <w:drawing>
          <wp:anchor distT="0" distB="0" distL="0" distR="0" simplePos="0" relativeHeight="251788288" behindDoc="1" locked="0" layoutInCell="1" allowOverlap="1">
            <wp:simplePos x="0" y="0"/>
            <wp:positionH relativeFrom="column">
              <wp:posOffset>0</wp:posOffset>
            </wp:positionH>
            <wp:positionV relativeFrom="paragraph">
              <wp:posOffset>-9525</wp:posOffset>
            </wp:positionV>
            <wp:extent cx="6455410" cy="857250"/>
            <wp:effectExtent l="0" t="0" r="2540" b="0"/>
            <wp:wrapNone/>
            <wp:docPr id="90" name="IM 70"/>
            <wp:cNvGraphicFramePr/>
            <a:graphic xmlns:a="http://schemas.openxmlformats.org/drawingml/2006/main">
              <a:graphicData uri="http://schemas.openxmlformats.org/drawingml/2006/picture">
                <pic:pic xmlns:pic="http://schemas.openxmlformats.org/drawingml/2006/picture">
                  <pic:nvPicPr>
                    <pic:cNvPr id="90" name="IM 70"/>
                    <pic:cNvPicPr/>
                  </pic:nvPicPr>
                  <pic:blipFill>
                    <a:blip r:embed="rId198"/>
                    <a:stretch>
                      <a:fillRect/>
                    </a:stretch>
                  </pic:blipFill>
                  <pic:spPr>
                    <a:xfrm>
                      <a:off x="0" y="0"/>
                      <a:ext cx="6455145" cy="856935"/>
                    </a:xfrm>
                    <a:prstGeom prst="rect">
                      <a:avLst/>
                    </a:prstGeom>
                  </pic:spPr>
                </pic:pic>
              </a:graphicData>
            </a:graphic>
          </wp:anchor>
        </w:drawing>
      </w:r>
      <w:r>
        <w:rPr>
          <w:spacing w:val="26"/>
          <w:sz w:val="39"/>
          <w:szCs w:val="39"/>
        </w:rPr>
        <w:t>其他项目清单与计价汇总表</w:t>
      </w:r>
    </w:p>
    <w:p w14:paraId="61595CCD">
      <w:pPr>
        <w:pStyle w:val="3"/>
        <w:spacing w:before="233" w:line="213" w:lineRule="auto"/>
        <w:ind w:left="3676" w:right="2312" w:hanging="1"/>
        <w:rPr>
          <w:sz w:val="17"/>
          <w:szCs w:val="17"/>
        </w:rPr>
      </w:pPr>
      <w:r>
        <mc:AlternateContent>
          <mc:Choice Requires="wps">
            <w:drawing>
              <wp:anchor distT="0" distB="0" distL="114300" distR="114300" simplePos="0" relativeHeight="251789312" behindDoc="0" locked="0" layoutInCell="1" allowOverlap="1">
                <wp:simplePos x="0" y="0"/>
                <wp:positionH relativeFrom="column">
                  <wp:posOffset>12065</wp:posOffset>
                </wp:positionH>
                <wp:positionV relativeFrom="paragraph">
                  <wp:posOffset>192405</wp:posOffset>
                </wp:positionV>
                <wp:extent cx="1731645" cy="160020"/>
                <wp:effectExtent l="0" t="0" r="0" b="0"/>
                <wp:wrapNone/>
                <wp:docPr id="125" name="文本框 125"/>
                <wp:cNvGraphicFramePr/>
                <a:graphic xmlns:a="http://schemas.openxmlformats.org/drawingml/2006/main">
                  <a:graphicData uri="http://schemas.microsoft.com/office/word/2010/wordprocessingShape">
                    <wps:wsp>
                      <wps:cNvSpPr txBox="1"/>
                      <wps:spPr>
                        <a:xfrm>
                          <a:off x="0" y="0"/>
                          <a:ext cx="1731645" cy="160020"/>
                        </a:xfrm>
                        <a:prstGeom prst="rect">
                          <a:avLst/>
                        </a:prstGeom>
                        <a:noFill/>
                        <a:ln>
                          <a:noFill/>
                        </a:ln>
                      </wps:spPr>
                      <wps:txbx>
                        <w:txbxContent>
                          <w:p w14:paraId="0FDD89A4">
                            <w:pPr>
                              <w:pStyle w:val="3"/>
                              <w:spacing w:before="19" w:line="230" w:lineRule="auto"/>
                              <w:ind w:left="20"/>
                              <w:rPr>
                                <w:sz w:val="17"/>
                                <w:szCs w:val="17"/>
                              </w:rPr>
                            </w:pPr>
                            <w:r>
                              <w:rPr>
                                <w:spacing w:val="8"/>
                                <w:sz w:val="17"/>
                                <w:szCs w:val="17"/>
                              </w:rPr>
                              <w:t>工程名称：艾力西湖7村-管网工程</w:t>
                            </w:r>
                          </w:p>
                        </w:txbxContent>
                      </wps:txbx>
                      <wps:bodyPr lIns="0" tIns="0" rIns="0" bIns="0" upright="1"/>
                    </wps:wsp>
                  </a:graphicData>
                </a:graphic>
              </wp:anchor>
            </w:drawing>
          </mc:Choice>
          <mc:Fallback>
            <w:pict>
              <v:shape id="_x0000_s1026" o:spid="_x0000_s1026" o:spt="202" type="#_x0000_t202" style="position:absolute;left:0pt;margin-left:0.95pt;margin-top:15.15pt;height:12.6pt;width:136.35pt;z-index:251789312;mso-width-relative:page;mso-height-relative:page;" filled="f" stroked="f" coordsize="21600,21600" o:gfxdata="UEsDBAoAAAAAAIdO4kAAAAAAAAAAAAAAAAAEAAAAZHJzL1BLAwQUAAAACACHTuJAt7Yb0dYAAAAH&#10;AQAADwAAAGRycy9kb3ducmV2LnhtbE2OTU/DMBBE70j8B2uRuFG7LQltiFMhBCckRBoOPTrxNoka&#10;r0PsfvDvWU5wHM3ozcs3FzeIE06h96RhPlMgkBpve2o1fFavdysQIRqyZvCEGr4xwKa4vspNZv2Z&#10;SjxtYysYQiEzGroYx0zK0HToTJj5EYm7vZ+ciRynVtrJnBnuBrlQKpXO9MQPnRnxucPmsD06DU87&#10;Kl/6r/f6o9yXfVWtFb2lB61vb+bqEUTES/wbw68+q0PBTrU/kg1i4LzmoYalWoLgevFwn4KoNSRJ&#10;ArLI5X//4gdQSwMEFAAAAAgAh07iQOrW6sG7AQAAdgMAAA4AAABkcnMvZTJvRG9jLnhtbK1TQa7T&#10;MBDdI3EHy3uatEBBUdMvoeojJARIHw7gOnZjyfZYY7dJLwA3YMWGPefqORi7TT98Nn/BxhmPx2/e&#10;e+OsbkZn2UFhNOBbPp/VnCkvoTN+1/Ivn2+fveYsJuE7YcGrlh9V5Dfrp09WQ2jUAnqwnUJGID42&#10;Q2h5n1JoqirKXjkRZxCUp0MN6ESiLe6qDsVA6M5Wi7peVgNgFxCkipGym/MhvyDiYwBBayPVBuTe&#10;KZ/OqKisSCQp9iZEvi5stVYyfdQ6qsRsy0lpKis1oXib12q9Es0OReiNvFAQj6HwQJMTxlPTK9RG&#10;JMH2aP6BckYiRNBpJsFVZyHFEVIxrx94c9eLoIoWsjqGq+nx/8HKD4dPyExHL2HxkjMvHI389P3b&#10;6cev08+vLCfJoiHEhirvAtWm8Q2MVD7lIyWz8lGjy1/SxOicDD5eDVZjYjJfevV8vnxBfSSdzZd1&#10;vSgTqO5vB4zprQLHctBypAEWX8XhfUzEhEqnktzMw62xtgzR+r8SVJgzVaZ+ppijNG7Hi54tdEeS&#10;Y995sjM/jSnAKdhOwT6g2fVEp4gukDSOQubydPK8/9yXxve/y/o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t7Yb0dYAAAAHAQAADwAAAAAAAAABACAAAAAiAAAAZHJzL2Rvd25yZXYueG1sUEsBAhQA&#10;FAAAAAgAh07iQOrW6sG7AQAAdgMAAA4AAAAAAAAAAQAgAAAAJQEAAGRycy9lMm9Eb2MueG1sUEsF&#10;BgAAAAAGAAYAWQEAAFIFAAAAAA==&#10;">
                <v:fill on="f" focussize="0,0"/>
                <v:stroke on="f"/>
                <v:imagedata o:title=""/>
                <o:lock v:ext="edit" aspectratio="f"/>
                <v:textbox inset="0mm,0mm,0mm,0mm">
                  <w:txbxContent>
                    <w:p w14:paraId="0FDD89A4">
                      <w:pPr>
                        <w:pStyle w:val="3"/>
                        <w:spacing w:before="19" w:line="230" w:lineRule="auto"/>
                        <w:ind w:left="20"/>
                        <w:rPr>
                          <w:sz w:val="17"/>
                          <w:szCs w:val="17"/>
                        </w:rPr>
                      </w:pPr>
                      <w:r>
                        <w:rPr>
                          <w:spacing w:val="8"/>
                          <w:sz w:val="17"/>
                          <w:szCs w:val="17"/>
                        </w:rPr>
                        <w:t>工程名称：艾力西湖7村-管网工程</w:t>
                      </w:r>
                    </w:p>
                  </w:txbxContent>
                </v:textbox>
              </v:shape>
            </w:pict>
          </mc:Fallback>
        </mc:AlternateContent>
      </w:r>
      <w:r>
        <mc:AlternateContent>
          <mc:Choice Requires="wps">
            <w:drawing>
              <wp:anchor distT="0" distB="0" distL="114300" distR="114300" simplePos="0" relativeHeight="251790336" behindDoc="0" locked="0" layoutInCell="1" allowOverlap="1">
                <wp:simplePos x="0" y="0"/>
                <wp:positionH relativeFrom="column">
                  <wp:posOffset>5286375</wp:posOffset>
                </wp:positionH>
                <wp:positionV relativeFrom="paragraph">
                  <wp:posOffset>192405</wp:posOffset>
                </wp:positionV>
                <wp:extent cx="1162685" cy="160655"/>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162685" cy="160655"/>
                        </a:xfrm>
                        <a:prstGeom prst="rect">
                          <a:avLst/>
                        </a:prstGeom>
                        <a:noFill/>
                        <a:ln>
                          <a:noFill/>
                        </a:ln>
                      </wps:spPr>
                      <wps:txbx>
                        <w:txbxContent>
                          <w:p w14:paraId="4C0EDDEA">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8"/>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1"/>
                                <w:sz w:val="17"/>
                                <w:szCs w:val="17"/>
                              </w:rPr>
                              <w:t xml:space="preserve">  </w:t>
                            </w:r>
                            <w:r>
                              <w:rPr>
                                <w:spacing w:val="-5"/>
                                <w:sz w:val="17"/>
                                <w:szCs w:val="17"/>
                              </w:rPr>
                              <w:t>页</w:t>
                            </w:r>
                          </w:p>
                        </w:txbxContent>
                      </wps:txbx>
                      <wps:bodyPr lIns="0" tIns="0" rIns="0" bIns="0" upright="1"/>
                    </wps:wsp>
                  </a:graphicData>
                </a:graphic>
              </wp:anchor>
            </w:drawing>
          </mc:Choice>
          <mc:Fallback>
            <w:pict>
              <v:shape id="_x0000_s1026" o:spid="_x0000_s1026" o:spt="202" type="#_x0000_t202" style="position:absolute;left:0pt;margin-left:416.25pt;margin-top:15.15pt;height:12.65pt;width:91.55pt;z-index:251790336;mso-width-relative:page;mso-height-relative:page;" filled="f" stroked="f" coordsize="21600,21600" o:gfxdata="UEsDBAoAAAAAAIdO4kAAAAAAAAAAAAAAAAAEAAAAZHJzL1BLAwQUAAAACACHTuJAgWstdNkAAAAK&#10;AQAADwAAAGRycy9kb3ducmV2LnhtbE2Py07DMBBF90j8gzVI7KidRolKyKRCCFZIqGlYsHRiN7Ea&#10;j0PsPvh73FW7Go3m6M655fpsR3bUszeOEJKFAKapc8pQj/DdfDytgPkgScnRkUb40x7W1f1dKQvl&#10;TlTr4zb0LIaQLyTCEMJUcO67QVvpF27SFG87N1sZ4jr3XM3yFMPtyJdC5NxKQ/HDICf9Nuhuvz1Y&#10;hNcfqt/N71e7qXe1aZpnQZ/5HvHxIREvwII+hysMF/2oDlV0at2BlGcjwipdZhFFSEUK7AKIJMuB&#10;tQhZnLwq+W2F6h9QSwMEFAAAAAgAh07iQMy9pem8AQAAdgMAAA4AAABkcnMvZTJvRG9jLnhtbK1T&#10;wW7bMAy9D+g/CLo3cgLEK4w4BYqgxYBhHdDtAxRZjgVIoiApsfMD6x/stMvu+658xyg5Trfu0sMu&#10;MkVSj3yP9Op2MJocpA8KbE3ns4ISaQU0yu5q+vXL/fUNJSFy23ANVtb0KAO9XV+9W/WukgvoQDfS&#10;EwSxoepdTbsYXcVYEJ00PMzASYvBFrzhEa9+xxrPe0Q3mi2KomQ9+MZ5EDIE9G7GID0j+rcAQtsq&#10;ITcg9kbaOKJ6qXlESqFTLtB17rZtpYiPbRtkJLqmyDTmE4ugvU0nW694tfPcdUqcW+BvaeEVJ8OV&#10;xaIXqA2PnOy9+gfKKOEhQBtnAgwbiWRFkMW8eKXNU8edzFxQ6uAuoof/Bys+HT57ohrchMV7Siw3&#10;OPLT9+fTj1+nn99IcqJEvQsVZj45zI3DHQyYPvkDOhPzofUmfZETwTgKfLwILIdIRHo0LxflzZIS&#10;gbF5WZTLZYJhL6+dD/FBgiHJqKnHAWZd+eFjiGPqlJKKWbhXWuchavuXAzGTh6XWxxaTFYftcOaz&#10;heaIdPQHi3Km1ZgMPxnbydg7r3YdtpNJZ0gcR+77vDpp3n/ec+GX32X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IFrLXTZAAAACgEAAA8AAAAAAAAAAQAgAAAAIgAAAGRycy9kb3ducmV2LnhtbFBL&#10;AQIUABQAAAAIAIdO4kDMvaXpvAEAAHYDAAAOAAAAAAAAAAEAIAAAACgBAABkcnMvZTJvRG9jLnht&#10;bFBLBQYAAAAABgAGAFkBAABWBQAAAAA=&#10;">
                <v:fill on="f" focussize="0,0"/>
                <v:stroke on="f"/>
                <v:imagedata o:title=""/>
                <o:lock v:ext="edit" aspectratio="f"/>
                <v:textbox inset="0mm,0mm,0mm,0mm">
                  <w:txbxContent>
                    <w:p w14:paraId="4C0EDDEA">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8"/>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1"/>
                          <w:sz w:val="17"/>
                          <w:szCs w:val="17"/>
                        </w:rPr>
                        <w:t xml:space="preserve">  </w:t>
                      </w:r>
                      <w:r>
                        <w:rPr>
                          <w:spacing w:val="-5"/>
                          <w:sz w:val="17"/>
                          <w:szCs w:val="17"/>
                        </w:rPr>
                        <w:t>页</w:t>
                      </w:r>
                    </w:p>
                  </w:txbxContent>
                </v:textbox>
              </v:shape>
            </w:pict>
          </mc:Fallback>
        </mc:AlternateContent>
      </w:r>
      <w:r>
        <w:rPr>
          <w:spacing w:val="9"/>
          <w:sz w:val="17"/>
          <w:szCs w:val="17"/>
        </w:rPr>
        <w:t>标段：莎车县艾力西湖镇墩艾日克（7）村</w:t>
      </w:r>
      <w:r>
        <w:rPr>
          <w:spacing w:val="8"/>
          <w:sz w:val="17"/>
          <w:szCs w:val="17"/>
        </w:rPr>
        <w:t>生活污水处</w:t>
      </w:r>
      <w:r>
        <w:rPr>
          <w:sz w:val="17"/>
          <w:szCs w:val="17"/>
        </w:rPr>
        <w:t xml:space="preserve"> </w:t>
      </w:r>
      <w:r>
        <w:rPr>
          <w:spacing w:val="8"/>
          <w:sz w:val="17"/>
          <w:szCs w:val="17"/>
        </w:rPr>
        <w:t>理设施2025年中央财政以工代赈项目</w:t>
      </w:r>
    </w:p>
    <w:p w14:paraId="45DDFE9D">
      <w:pPr>
        <w:spacing w:line="177"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25"/>
        <w:gridCol w:w="4242"/>
        <w:gridCol w:w="1403"/>
        <w:gridCol w:w="1448"/>
        <w:gridCol w:w="1852"/>
      </w:tblGrid>
      <w:tr w14:paraId="76747B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3" w:hRule="atLeast"/>
        </w:trPr>
        <w:tc>
          <w:tcPr>
            <w:tcW w:w="1225" w:type="dxa"/>
            <w:tcBorders>
              <w:top w:val="single" w:color="000000" w:sz="10" w:space="0"/>
              <w:left w:val="single" w:color="000000" w:sz="10" w:space="0"/>
            </w:tcBorders>
            <w:vAlign w:val="top"/>
          </w:tcPr>
          <w:p w14:paraId="6ED38889">
            <w:pPr>
              <w:spacing w:before="79" w:line="232" w:lineRule="auto"/>
              <w:ind w:left="430"/>
              <w:rPr>
                <w:rFonts w:ascii="宋体" w:hAnsi="宋体" w:eastAsia="宋体" w:cs="宋体"/>
                <w:sz w:val="17"/>
                <w:szCs w:val="17"/>
              </w:rPr>
            </w:pPr>
            <w:r>
              <w:rPr>
                <w:rFonts w:ascii="宋体" w:hAnsi="宋体" w:eastAsia="宋体" w:cs="宋体"/>
                <w:spacing w:val="6"/>
                <w:sz w:val="17"/>
                <w:szCs w:val="17"/>
              </w:rPr>
              <w:t>序号</w:t>
            </w:r>
          </w:p>
        </w:tc>
        <w:tc>
          <w:tcPr>
            <w:tcW w:w="4242" w:type="dxa"/>
            <w:tcBorders>
              <w:top w:val="single" w:color="000000" w:sz="10" w:space="0"/>
            </w:tcBorders>
            <w:vAlign w:val="top"/>
          </w:tcPr>
          <w:p w14:paraId="163CEAB3">
            <w:pPr>
              <w:spacing w:before="79" w:line="231" w:lineRule="auto"/>
              <w:ind w:left="1761"/>
              <w:rPr>
                <w:rFonts w:ascii="宋体" w:hAnsi="宋体" w:eastAsia="宋体" w:cs="宋体"/>
                <w:sz w:val="17"/>
                <w:szCs w:val="17"/>
              </w:rPr>
            </w:pPr>
            <w:r>
              <w:rPr>
                <w:rFonts w:ascii="宋体" w:hAnsi="宋体" w:eastAsia="宋体" w:cs="宋体"/>
                <w:spacing w:val="7"/>
                <w:sz w:val="17"/>
                <w:szCs w:val="17"/>
              </w:rPr>
              <w:t>项目名称</w:t>
            </w:r>
          </w:p>
        </w:tc>
        <w:tc>
          <w:tcPr>
            <w:tcW w:w="1403" w:type="dxa"/>
            <w:tcBorders>
              <w:top w:val="single" w:color="000000" w:sz="10" w:space="0"/>
            </w:tcBorders>
            <w:vAlign w:val="top"/>
          </w:tcPr>
          <w:p w14:paraId="3E6BB733">
            <w:pPr>
              <w:spacing w:before="80" w:line="230" w:lineRule="auto"/>
              <w:ind w:left="347"/>
              <w:rPr>
                <w:rFonts w:ascii="宋体" w:hAnsi="宋体" w:eastAsia="宋体" w:cs="宋体"/>
                <w:sz w:val="17"/>
                <w:szCs w:val="17"/>
              </w:rPr>
            </w:pPr>
            <w:r>
              <w:rPr>
                <w:rFonts w:ascii="宋体" w:hAnsi="宋体" w:eastAsia="宋体" w:cs="宋体"/>
                <w:spacing w:val="6"/>
                <w:sz w:val="17"/>
                <w:szCs w:val="17"/>
              </w:rPr>
              <w:t>金额(元)</w:t>
            </w:r>
          </w:p>
        </w:tc>
        <w:tc>
          <w:tcPr>
            <w:tcW w:w="1448" w:type="dxa"/>
            <w:tcBorders>
              <w:top w:val="single" w:color="000000" w:sz="10" w:space="0"/>
            </w:tcBorders>
            <w:vAlign w:val="top"/>
          </w:tcPr>
          <w:p w14:paraId="750D904F">
            <w:pPr>
              <w:spacing w:before="80" w:line="230" w:lineRule="auto"/>
              <w:ind w:left="205"/>
              <w:rPr>
                <w:rFonts w:ascii="宋体" w:hAnsi="宋体" w:eastAsia="宋体" w:cs="宋体"/>
                <w:sz w:val="17"/>
                <w:szCs w:val="17"/>
              </w:rPr>
            </w:pPr>
            <w:r>
              <w:rPr>
                <w:rFonts w:ascii="宋体" w:hAnsi="宋体" w:eastAsia="宋体" w:cs="宋体"/>
                <w:spacing w:val="6"/>
                <w:sz w:val="17"/>
                <w:szCs w:val="17"/>
              </w:rPr>
              <w:t>结算金额(元)</w:t>
            </w:r>
          </w:p>
        </w:tc>
        <w:tc>
          <w:tcPr>
            <w:tcW w:w="1852" w:type="dxa"/>
            <w:tcBorders>
              <w:top w:val="single" w:color="000000" w:sz="10" w:space="0"/>
              <w:right w:val="single" w:color="000000" w:sz="10" w:space="0"/>
            </w:tcBorders>
            <w:vAlign w:val="top"/>
          </w:tcPr>
          <w:p w14:paraId="76AC3C4D">
            <w:pPr>
              <w:spacing w:before="79" w:line="232" w:lineRule="auto"/>
              <w:ind w:left="746"/>
              <w:rPr>
                <w:rFonts w:ascii="宋体" w:hAnsi="宋体" w:eastAsia="宋体" w:cs="宋体"/>
                <w:sz w:val="17"/>
                <w:szCs w:val="17"/>
              </w:rPr>
            </w:pPr>
            <w:r>
              <w:rPr>
                <w:rFonts w:ascii="宋体" w:hAnsi="宋体" w:eastAsia="宋体" w:cs="宋体"/>
                <w:spacing w:val="5"/>
                <w:sz w:val="17"/>
                <w:szCs w:val="17"/>
              </w:rPr>
              <w:t>备注</w:t>
            </w:r>
          </w:p>
        </w:tc>
      </w:tr>
      <w:tr w14:paraId="049EBD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643D191">
            <w:pPr>
              <w:spacing w:before="61" w:line="232" w:lineRule="exact"/>
              <w:ind w:left="579"/>
              <w:rPr>
                <w:rFonts w:ascii="宋体" w:hAnsi="宋体" w:eastAsia="宋体" w:cs="宋体"/>
                <w:sz w:val="17"/>
                <w:szCs w:val="17"/>
              </w:rPr>
            </w:pPr>
            <w:r>
              <w:rPr>
                <w:rFonts w:ascii="宋体" w:hAnsi="宋体" w:eastAsia="宋体" w:cs="宋体"/>
                <w:position w:val="1"/>
                <w:sz w:val="17"/>
                <w:szCs w:val="17"/>
              </w:rPr>
              <w:t>1</w:t>
            </w:r>
          </w:p>
        </w:tc>
        <w:tc>
          <w:tcPr>
            <w:tcW w:w="4242" w:type="dxa"/>
            <w:vAlign w:val="top"/>
          </w:tcPr>
          <w:p w14:paraId="2D193060">
            <w:pPr>
              <w:spacing w:before="61" w:line="230" w:lineRule="auto"/>
              <w:ind w:left="27"/>
              <w:rPr>
                <w:rFonts w:ascii="宋体" w:hAnsi="宋体" w:eastAsia="宋体" w:cs="宋体"/>
                <w:sz w:val="17"/>
                <w:szCs w:val="17"/>
              </w:rPr>
            </w:pPr>
            <w:r>
              <w:rPr>
                <w:rFonts w:ascii="宋体" w:hAnsi="宋体" w:eastAsia="宋体" w:cs="宋体"/>
                <w:spacing w:val="6"/>
                <w:sz w:val="17"/>
                <w:szCs w:val="17"/>
              </w:rPr>
              <w:t>暂列金额</w:t>
            </w:r>
          </w:p>
        </w:tc>
        <w:tc>
          <w:tcPr>
            <w:tcW w:w="1403" w:type="dxa"/>
            <w:vAlign w:val="top"/>
          </w:tcPr>
          <w:p w14:paraId="276EE662">
            <w:pPr>
              <w:pStyle w:val="7"/>
            </w:pPr>
          </w:p>
        </w:tc>
        <w:tc>
          <w:tcPr>
            <w:tcW w:w="1448" w:type="dxa"/>
            <w:vAlign w:val="top"/>
          </w:tcPr>
          <w:p w14:paraId="108BE290">
            <w:pPr>
              <w:pStyle w:val="7"/>
            </w:pPr>
          </w:p>
        </w:tc>
        <w:tc>
          <w:tcPr>
            <w:tcW w:w="1852" w:type="dxa"/>
            <w:tcBorders>
              <w:right w:val="single" w:color="000000" w:sz="10" w:space="0"/>
            </w:tcBorders>
            <w:vAlign w:val="top"/>
          </w:tcPr>
          <w:p w14:paraId="4F04B06D">
            <w:pPr>
              <w:spacing w:before="61" w:line="230" w:lineRule="auto"/>
              <w:ind w:left="266"/>
              <w:rPr>
                <w:rFonts w:ascii="宋体" w:hAnsi="宋体" w:eastAsia="宋体" w:cs="宋体"/>
                <w:sz w:val="17"/>
                <w:szCs w:val="17"/>
              </w:rPr>
            </w:pPr>
            <w:r>
              <w:rPr>
                <w:rFonts w:ascii="宋体" w:hAnsi="宋体" w:eastAsia="宋体" w:cs="宋体"/>
                <w:spacing w:val="4"/>
                <w:sz w:val="17"/>
                <w:szCs w:val="17"/>
              </w:rPr>
              <w:t>明细详见表-12-1</w:t>
            </w:r>
          </w:p>
        </w:tc>
      </w:tr>
      <w:tr w14:paraId="451160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24674D76">
            <w:pPr>
              <w:spacing w:before="62" w:line="232" w:lineRule="exact"/>
              <w:ind w:left="568"/>
              <w:rPr>
                <w:rFonts w:ascii="宋体" w:hAnsi="宋体" w:eastAsia="宋体" w:cs="宋体"/>
                <w:sz w:val="17"/>
                <w:szCs w:val="17"/>
              </w:rPr>
            </w:pPr>
            <w:r>
              <w:rPr>
                <w:rFonts w:ascii="宋体" w:hAnsi="宋体" w:eastAsia="宋体" w:cs="宋体"/>
                <w:position w:val="1"/>
                <w:sz w:val="17"/>
                <w:szCs w:val="17"/>
              </w:rPr>
              <w:t>2</w:t>
            </w:r>
          </w:p>
        </w:tc>
        <w:tc>
          <w:tcPr>
            <w:tcW w:w="4242" w:type="dxa"/>
            <w:vAlign w:val="top"/>
          </w:tcPr>
          <w:p w14:paraId="27A7BB31">
            <w:pPr>
              <w:spacing w:before="62" w:line="229" w:lineRule="auto"/>
              <w:ind w:left="27"/>
              <w:rPr>
                <w:rFonts w:ascii="宋体" w:hAnsi="宋体" w:eastAsia="宋体" w:cs="宋体"/>
                <w:sz w:val="17"/>
                <w:szCs w:val="17"/>
              </w:rPr>
            </w:pPr>
            <w:r>
              <w:rPr>
                <w:rFonts w:ascii="宋体" w:hAnsi="宋体" w:eastAsia="宋体" w:cs="宋体"/>
                <w:spacing w:val="5"/>
                <w:sz w:val="17"/>
                <w:szCs w:val="17"/>
              </w:rPr>
              <w:t>暂估价</w:t>
            </w:r>
          </w:p>
        </w:tc>
        <w:tc>
          <w:tcPr>
            <w:tcW w:w="1403" w:type="dxa"/>
            <w:vAlign w:val="top"/>
          </w:tcPr>
          <w:p w14:paraId="62413175">
            <w:pPr>
              <w:pStyle w:val="7"/>
            </w:pPr>
          </w:p>
        </w:tc>
        <w:tc>
          <w:tcPr>
            <w:tcW w:w="1448" w:type="dxa"/>
            <w:vAlign w:val="top"/>
          </w:tcPr>
          <w:p w14:paraId="3AB344F3">
            <w:pPr>
              <w:pStyle w:val="7"/>
            </w:pPr>
          </w:p>
        </w:tc>
        <w:tc>
          <w:tcPr>
            <w:tcW w:w="1852" w:type="dxa"/>
            <w:tcBorders>
              <w:right w:val="single" w:color="000000" w:sz="10" w:space="0"/>
            </w:tcBorders>
            <w:vAlign w:val="top"/>
          </w:tcPr>
          <w:p w14:paraId="7C24D2D1">
            <w:pPr>
              <w:pStyle w:val="7"/>
            </w:pPr>
          </w:p>
        </w:tc>
      </w:tr>
      <w:tr w14:paraId="75024D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BDCDB1D">
            <w:pPr>
              <w:spacing w:before="62" w:line="230" w:lineRule="exact"/>
              <w:ind w:left="478"/>
              <w:rPr>
                <w:rFonts w:ascii="宋体" w:hAnsi="宋体" w:eastAsia="宋体" w:cs="宋体"/>
                <w:sz w:val="17"/>
                <w:szCs w:val="17"/>
              </w:rPr>
            </w:pPr>
            <w:r>
              <w:rPr>
                <w:rFonts w:ascii="宋体" w:hAnsi="宋体" w:eastAsia="宋体" w:cs="宋体"/>
                <w:spacing w:val="1"/>
                <w:position w:val="1"/>
                <w:sz w:val="17"/>
                <w:szCs w:val="17"/>
              </w:rPr>
              <w:t>2.1</w:t>
            </w:r>
          </w:p>
        </w:tc>
        <w:tc>
          <w:tcPr>
            <w:tcW w:w="4242" w:type="dxa"/>
            <w:vAlign w:val="top"/>
          </w:tcPr>
          <w:p w14:paraId="23EEE5B2">
            <w:pPr>
              <w:spacing w:before="61" w:line="229" w:lineRule="auto"/>
              <w:ind w:left="22"/>
              <w:rPr>
                <w:rFonts w:ascii="宋体" w:hAnsi="宋体" w:eastAsia="宋体" w:cs="宋体"/>
                <w:sz w:val="17"/>
                <w:szCs w:val="17"/>
              </w:rPr>
            </w:pPr>
            <w:r>
              <w:rPr>
                <w:rFonts w:ascii="宋体" w:hAnsi="宋体" w:eastAsia="宋体" w:cs="宋体"/>
                <w:spacing w:val="8"/>
                <w:sz w:val="17"/>
                <w:szCs w:val="17"/>
              </w:rPr>
              <w:t>材料暂估价</w:t>
            </w:r>
          </w:p>
        </w:tc>
        <w:tc>
          <w:tcPr>
            <w:tcW w:w="1403" w:type="dxa"/>
            <w:vAlign w:val="top"/>
          </w:tcPr>
          <w:p w14:paraId="5D11BB70">
            <w:pPr>
              <w:spacing w:before="147" w:line="115" w:lineRule="exact"/>
              <w:ind w:left="614"/>
              <w:rPr>
                <w:rFonts w:ascii="宋体" w:hAnsi="宋体" w:eastAsia="宋体" w:cs="宋体"/>
                <w:sz w:val="17"/>
                <w:szCs w:val="17"/>
              </w:rPr>
            </w:pPr>
            <w:r>
              <w:rPr>
                <w:rFonts w:ascii="宋体" w:hAnsi="宋体" w:eastAsia="宋体" w:cs="宋体"/>
                <w:position w:val="-3"/>
                <w:sz w:val="17"/>
                <w:szCs w:val="17"/>
              </w:rPr>
              <w:t>—</w:t>
            </w:r>
          </w:p>
        </w:tc>
        <w:tc>
          <w:tcPr>
            <w:tcW w:w="1448" w:type="dxa"/>
            <w:vAlign w:val="top"/>
          </w:tcPr>
          <w:p w14:paraId="56FCD7BC">
            <w:pPr>
              <w:pStyle w:val="7"/>
            </w:pPr>
          </w:p>
        </w:tc>
        <w:tc>
          <w:tcPr>
            <w:tcW w:w="1852" w:type="dxa"/>
            <w:tcBorders>
              <w:right w:val="single" w:color="000000" w:sz="10" w:space="0"/>
            </w:tcBorders>
            <w:vAlign w:val="top"/>
          </w:tcPr>
          <w:p w14:paraId="3282AD69">
            <w:pPr>
              <w:spacing w:before="62" w:line="230" w:lineRule="auto"/>
              <w:ind w:left="266"/>
              <w:rPr>
                <w:rFonts w:ascii="宋体" w:hAnsi="宋体" w:eastAsia="宋体" w:cs="宋体"/>
                <w:sz w:val="17"/>
                <w:szCs w:val="17"/>
              </w:rPr>
            </w:pPr>
            <w:r>
              <w:rPr>
                <w:rFonts w:ascii="宋体" w:hAnsi="宋体" w:eastAsia="宋体" w:cs="宋体"/>
                <w:spacing w:val="4"/>
                <w:sz w:val="17"/>
                <w:szCs w:val="17"/>
              </w:rPr>
              <w:t>明细详见表-12-2</w:t>
            </w:r>
          </w:p>
        </w:tc>
      </w:tr>
      <w:tr w14:paraId="08BFE9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5D6744D">
            <w:pPr>
              <w:spacing w:before="62" w:line="230" w:lineRule="exact"/>
              <w:ind w:left="478"/>
              <w:rPr>
                <w:rFonts w:ascii="宋体" w:hAnsi="宋体" w:eastAsia="宋体" w:cs="宋体"/>
                <w:sz w:val="17"/>
                <w:szCs w:val="17"/>
              </w:rPr>
            </w:pPr>
            <w:r>
              <w:rPr>
                <w:rFonts w:ascii="宋体" w:hAnsi="宋体" w:eastAsia="宋体" w:cs="宋体"/>
                <w:spacing w:val="1"/>
                <w:position w:val="1"/>
                <w:sz w:val="17"/>
                <w:szCs w:val="17"/>
              </w:rPr>
              <w:t>2.2</w:t>
            </w:r>
          </w:p>
        </w:tc>
        <w:tc>
          <w:tcPr>
            <w:tcW w:w="4242" w:type="dxa"/>
            <w:vAlign w:val="top"/>
          </w:tcPr>
          <w:p w14:paraId="6CDA959B">
            <w:pPr>
              <w:spacing w:before="62" w:line="229" w:lineRule="auto"/>
              <w:ind w:left="22"/>
              <w:rPr>
                <w:rFonts w:ascii="宋体" w:hAnsi="宋体" w:eastAsia="宋体" w:cs="宋体"/>
                <w:sz w:val="17"/>
                <w:szCs w:val="17"/>
              </w:rPr>
            </w:pPr>
            <w:r>
              <w:rPr>
                <w:rFonts w:ascii="宋体" w:hAnsi="宋体" w:eastAsia="宋体" w:cs="宋体"/>
                <w:spacing w:val="8"/>
                <w:sz w:val="17"/>
                <w:szCs w:val="17"/>
              </w:rPr>
              <w:t>专业工程暂估价</w:t>
            </w:r>
          </w:p>
        </w:tc>
        <w:tc>
          <w:tcPr>
            <w:tcW w:w="1403" w:type="dxa"/>
            <w:vAlign w:val="top"/>
          </w:tcPr>
          <w:p w14:paraId="29BA5BEA">
            <w:pPr>
              <w:pStyle w:val="7"/>
            </w:pPr>
          </w:p>
        </w:tc>
        <w:tc>
          <w:tcPr>
            <w:tcW w:w="1448" w:type="dxa"/>
            <w:vAlign w:val="top"/>
          </w:tcPr>
          <w:p w14:paraId="2996508F">
            <w:pPr>
              <w:pStyle w:val="7"/>
            </w:pPr>
          </w:p>
        </w:tc>
        <w:tc>
          <w:tcPr>
            <w:tcW w:w="1852" w:type="dxa"/>
            <w:tcBorders>
              <w:right w:val="single" w:color="000000" w:sz="10" w:space="0"/>
            </w:tcBorders>
            <w:vAlign w:val="top"/>
          </w:tcPr>
          <w:p w14:paraId="75F46449">
            <w:pPr>
              <w:spacing w:before="62" w:line="230" w:lineRule="auto"/>
              <w:ind w:left="266"/>
              <w:rPr>
                <w:rFonts w:ascii="宋体" w:hAnsi="宋体" w:eastAsia="宋体" w:cs="宋体"/>
                <w:sz w:val="17"/>
                <w:szCs w:val="17"/>
              </w:rPr>
            </w:pPr>
            <w:r>
              <w:rPr>
                <w:rFonts w:ascii="宋体" w:hAnsi="宋体" w:eastAsia="宋体" w:cs="宋体"/>
                <w:spacing w:val="4"/>
                <w:sz w:val="17"/>
                <w:szCs w:val="17"/>
              </w:rPr>
              <w:t>明细详见表-12-3</w:t>
            </w:r>
          </w:p>
        </w:tc>
      </w:tr>
      <w:tr w14:paraId="73C12E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10841E9">
            <w:pPr>
              <w:spacing w:before="63" w:line="230" w:lineRule="exact"/>
              <w:ind w:left="478"/>
              <w:rPr>
                <w:rFonts w:ascii="宋体" w:hAnsi="宋体" w:eastAsia="宋体" w:cs="宋体"/>
                <w:sz w:val="17"/>
                <w:szCs w:val="17"/>
              </w:rPr>
            </w:pPr>
            <w:r>
              <w:rPr>
                <w:rFonts w:ascii="宋体" w:hAnsi="宋体" w:eastAsia="宋体" w:cs="宋体"/>
                <w:spacing w:val="1"/>
                <w:position w:val="1"/>
                <w:sz w:val="17"/>
                <w:szCs w:val="17"/>
              </w:rPr>
              <w:t>2.3</w:t>
            </w:r>
          </w:p>
        </w:tc>
        <w:tc>
          <w:tcPr>
            <w:tcW w:w="4242" w:type="dxa"/>
            <w:vAlign w:val="top"/>
          </w:tcPr>
          <w:p w14:paraId="0CCF8494">
            <w:pPr>
              <w:spacing w:before="63" w:line="229" w:lineRule="auto"/>
              <w:ind w:left="21"/>
              <w:rPr>
                <w:rFonts w:ascii="宋体" w:hAnsi="宋体" w:eastAsia="宋体" w:cs="宋体"/>
                <w:sz w:val="17"/>
                <w:szCs w:val="17"/>
              </w:rPr>
            </w:pPr>
            <w:r>
              <w:rPr>
                <w:rFonts w:ascii="宋体" w:hAnsi="宋体" w:eastAsia="宋体" w:cs="宋体"/>
                <w:spacing w:val="9"/>
                <w:sz w:val="17"/>
                <w:szCs w:val="17"/>
              </w:rPr>
              <w:t>施工技术专项措施项目暂估价</w:t>
            </w:r>
          </w:p>
        </w:tc>
        <w:tc>
          <w:tcPr>
            <w:tcW w:w="1403" w:type="dxa"/>
            <w:vAlign w:val="top"/>
          </w:tcPr>
          <w:p w14:paraId="1DDD5A2B">
            <w:pPr>
              <w:pStyle w:val="7"/>
            </w:pPr>
          </w:p>
        </w:tc>
        <w:tc>
          <w:tcPr>
            <w:tcW w:w="1448" w:type="dxa"/>
            <w:vAlign w:val="top"/>
          </w:tcPr>
          <w:p w14:paraId="05D4FDA2">
            <w:pPr>
              <w:pStyle w:val="7"/>
            </w:pPr>
          </w:p>
        </w:tc>
        <w:tc>
          <w:tcPr>
            <w:tcW w:w="1852" w:type="dxa"/>
            <w:tcBorders>
              <w:right w:val="single" w:color="000000" w:sz="10" w:space="0"/>
            </w:tcBorders>
            <w:vAlign w:val="top"/>
          </w:tcPr>
          <w:p w14:paraId="54E0E2AF">
            <w:pPr>
              <w:spacing w:before="63" w:line="230" w:lineRule="auto"/>
              <w:ind w:left="266"/>
              <w:rPr>
                <w:rFonts w:ascii="宋体" w:hAnsi="宋体" w:eastAsia="宋体" w:cs="宋体"/>
                <w:sz w:val="17"/>
                <w:szCs w:val="17"/>
              </w:rPr>
            </w:pPr>
            <w:r>
              <w:rPr>
                <w:rFonts w:ascii="宋体" w:hAnsi="宋体" w:eastAsia="宋体" w:cs="宋体"/>
                <w:spacing w:val="4"/>
                <w:sz w:val="17"/>
                <w:szCs w:val="17"/>
              </w:rPr>
              <w:t>明细详见表-12-7</w:t>
            </w:r>
          </w:p>
        </w:tc>
      </w:tr>
      <w:tr w14:paraId="0BBC34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D50DE5C">
            <w:pPr>
              <w:spacing w:before="64" w:line="230" w:lineRule="exact"/>
              <w:ind w:left="569"/>
              <w:rPr>
                <w:rFonts w:ascii="宋体" w:hAnsi="宋体" w:eastAsia="宋体" w:cs="宋体"/>
                <w:sz w:val="17"/>
                <w:szCs w:val="17"/>
              </w:rPr>
            </w:pPr>
            <w:r>
              <w:rPr>
                <w:rFonts w:ascii="宋体" w:hAnsi="宋体" w:eastAsia="宋体" w:cs="宋体"/>
                <w:position w:val="1"/>
                <w:sz w:val="17"/>
                <w:szCs w:val="17"/>
              </w:rPr>
              <w:t>3</w:t>
            </w:r>
          </w:p>
        </w:tc>
        <w:tc>
          <w:tcPr>
            <w:tcW w:w="4242" w:type="dxa"/>
            <w:vAlign w:val="top"/>
          </w:tcPr>
          <w:p w14:paraId="0086206F">
            <w:pPr>
              <w:spacing w:before="63" w:line="232" w:lineRule="auto"/>
              <w:ind w:left="22"/>
              <w:rPr>
                <w:rFonts w:ascii="宋体" w:hAnsi="宋体" w:eastAsia="宋体" w:cs="宋体"/>
                <w:sz w:val="17"/>
                <w:szCs w:val="17"/>
              </w:rPr>
            </w:pPr>
            <w:r>
              <w:rPr>
                <w:rFonts w:ascii="宋体" w:hAnsi="宋体" w:eastAsia="宋体" w:cs="宋体"/>
                <w:spacing w:val="7"/>
                <w:sz w:val="17"/>
                <w:szCs w:val="17"/>
              </w:rPr>
              <w:t>计日工</w:t>
            </w:r>
          </w:p>
        </w:tc>
        <w:tc>
          <w:tcPr>
            <w:tcW w:w="1403" w:type="dxa"/>
            <w:vAlign w:val="top"/>
          </w:tcPr>
          <w:p w14:paraId="6905A70D">
            <w:pPr>
              <w:pStyle w:val="7"/>
            </w:pPr>
          </w:p>
        </w:tc>
        <w:tc>
          <w:tcPr>
            <w:tcW w:w="1448" w:type="dxa"/>
            <w:vAlign w:val="top"/>
          </w:tcPr>
          <w:p w14:paraId="6FB0C12B">
            <w:pPr>
              <w:pStyle w:val="7"/>
            </w:pPr>
          </w:p>
        </w:tc>
        <w:tc>
          <w:tcPr>
            <w:tcW w:w="1852" w:type="dxa"/>
            <w:tcBorders>
              <w:right w:val="single" w:color="000000" w:sz="10" w:space="0"/>
            </w:tcBorders>
            <w:vAlign w:val="top"/>
          </w:tcPr>
          <w:p w14:paraId="4AE54F07">
            <w:pPr>
              <w:spacing w:before="64" w:line="230" w:lineRule="auto"/>
              <w:ind w:left="266"/>
              <w:rPr>
                <w:rFonts w:ascii="宋体" w:hAnsi="宋体" w:eastAsia="宋体" w:cs="宋体"/>
                <w:sz w:val="17"/>
                <w:szCs w:val="17"/>
              </w:rPr>
            </w:pPr>
            <w:r>
              <w:rPr>
                <w:rFonts w:ascii="宋体" w:hAnsi="宋体" w:eastAsia="宋体" w:cs="宋体"/>
                <w:spacing w:val="4"/>
                <w:sz w:val="17"/>
                <w:szCs w:val="17"/>
              </w:rPr>
              <w:t>明细详见表-12-4</w:t>
            </w:r>
          </w:p>
        </w:tc>
      </w:tr>
      <w:tr w14:paraId="3F0A9D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74FE4A8">
            <w:pPr>
              <w:spacing w:before="64" w:line="232" w:lineRule="exact"/>
              <w:ind w:left="565"/>
              <w:rPr>
                <w:rFonts w:ascii="宋体" w:hAnsi="宋体" w:eastAsia="宋体" w:cs="宋体"/>
                <w:sz w:val="17"/>
                <w:szCs w:val="17"/>
              </w:rPr>
            </w:pPr>
            <w:r>
              <w:rPr>
                <w:rFonts w:ascii="宋体" w:hAnsi="宋体" w:eastAsia="宋体" w:cs="宋体"/>
                <w:position w:val="1"/>
                <w:sz w:val="17"/>
                <w:szCs w:val="17"/>
              </w:rPr>
              <w:t>4</w:t>
            </w:r>
          </w:p>
        </w:tc>
        <w:tc>
          <w:tcPr>
            <w:tcW w:w="4242" w:type="dxa"/>
            <w:vAlign w:val="top"/>
          </w:tcPr>
          <w:p w14:paraId="71048700">
            <w:pPr>
              <w:spacing w:before="65" w:line="230" w:lineRule="auto"/>
              <w:ind w:left="26"/>
              <w:rPr>
                <w:rFonts w:ascii="宋体" w:hAnsi="宋体" w:eastAsia="宋体" w:cs="宋体"/>
                <w:sz w:val="17"/>
                <w:szCs w:val="17"/>
              </w:rPr>
            </w:pPr>
            <w:r>
              <w:rPr>
                <w:rFonts w:ascii="宋体" w:hAnsi="宋体" w:eastAsia="宋体" w:cs="宋体"/>
                <w:spacing w:val="7"/>
                <w:sz w:val="17"/>
                <w:szCs w:val="17"/>
              </w:rPr>
              <w:t>总承包服务费</w:t>
            </w:r>
          </w:p>
        </w:tc>
        <w:tc>
          <w:tcPr>
            <w:tcW w:w="1403" w:type="dxa"/>
            <w:vAlign w:val="top"/>
          </w:tcPr>
          <w:p w14:paraId="07ADEAD0">
            <w:pPr>
              <w:pStyle w:val="7"/>
            </w:pPr>
          </w:p>
        </w:tc>
        <w:tc>
          <w:tcPr>
            <w:tcW w:w="1448" w:type="dxa"/>
            <w:vAlign w:val="top"/>
          </w:tcPr>
          <w:p w14:paraId="08F7B593">
            <w:pPr>
              <w:pStyle w:val="7"/>
            </w:pPr>
          </w:p>
        </w:tc>
        <w:tc>
          <w:tcPr>
            <w:tcW w:w="1852" w:type="dxa"/>
            <w:tcBorders>
              <w:right w:val="single" w:color="000000" w:sz="10" w:space="0"/>
            </w:tcBorders>
            <w:vAlign w:val="top"/>
          </w:tcPr>
          <w:p w14:paraId="20497D9E">
            <w:pPr>
              <w:spacing w:before="65" w:line="230" w:lineRule="auto"/>
              <w:ind w:left="266"/>
              <w:rPr>
                <w:rFonts w:ascii="宋体" w:hAnsi="宋体" w:eastAsia="宋体" w:cs="宋体"/>
                <w:sz w:val="17"/>
                <w:szCs w:val="17"/>
              </w:rPr>
            </w:pPr>
            <w:r>
              <w:rPr>
                <w:rFonts w:ascii="宋体" w:hAnsi="宋体" w:eastAsia="宋体" w:cs="宋体"/>
                <w:spacing w:val="4"/>
                <w:sz w:val="17"/>
                <w:szCs w:val="17"/>
              </w:rPr>
              <w:t>明细详见表-12-5</w:t>
            </w:r>
          </w:p>
        </w:tc>
      </w:tr>
      <w:tr w14:paraId="1BAFCB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3F7CABE5">
            <w:pPr>
              <w:pStyle w:val="7"/>
            </w:pPr>
          </w:p>
        </w:tc>
        <w:tc>
          <w:tcPr>
            <w:tcW w:w="4242" w:type="dxa"/>
            <w:vAlign w:val="top"/>
          </w:tcPr>
          <w:p w14:paraId="174A8F56">
            <w:pPr>
              <w:pStyle w:val="7"/>
            </w:pPr>
          </w:p>
        </w:tc>
        <w:tc>
          <w:tcPr>
            <w:tcW w:w="1403" w:type="dxa"/>
            <w:vAlign w:val="top"/>
          </w:tcPr>
          <w:p w14:paraId="2BC27BC4">
            <w:pPr>
              <w:pStyle w:val="7"/>
            </w:pPr>
          </w:p>
        </w:tc>
        <w:tc>
          <w:tcPr>
            <w:tcW w:w="1448" w:type="dxa"/>
            <w:vAlign w:val="top"/>
          </w:tcPr>
          <w:p w14:paraId="2226931B">
            <w:pPr>
              <w:pStyle w:val="7"/>
            </w:pPr>
          </w:p>
        </w:tc>
        <w:tc>
          <w:tcPr>
            <w:tcW w:w="1852" w:type="dxa"/>
            <w:tcBorders>
              <w:right w:val="single" w:color="000000" w:sz="10" w:space="0"/>
            </w:tcBorders>
            <w:vAlign w:val="top"/>
          </w:tcPr>
          <w:p w14:paraId="66632242">
            <w:pPr>
              <w:pStyle w:val="7"/>
            </w:pPr>
          </w:p>
        </w:tc>
      </w:tr>
      <w:tr w14:paraId="28B5F6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9413B5A">
            <w:pPr>
              <w:pStyle w:val="7"/>
            </w:pPr>
          </w:p>
        </w:tc>
        <w:tc>
          <w:tcPr>
            <w:tcW w:w="4242" w:type="dxa"/>
            <w:vAlign w:val="top"/>
          </w:tcPr>
          <w:p w14:paraId="3F7352DE">
            <w:pPr>
              <w:pStyle w:val="7"/>
            </w:pPr>
          </w:p>
        </w:tc>
        <w:tc>
          <w:tcPr>
            <w:tcW w:w="1403" w:type="dxa"/>
            <w:vAlign w:val="top"/>
          </w:tcPr>
          <w:p w14:paraId="20ECDEA5">
            <w:pPr>
              <w:pStyle w:val="7"/>
            </w:pPr>
          </w:p>
        </w:tc>
        <w:tc>
          <w:tcPr>
            <w:tcW w:w="1448" w:type="dxa"/>
            <w:vAlign w:val="top"/>
          </w:tcPr>
          <w:p w14:paraId="028124B0">
            <w:pPr>
              <w:pStyle w:val="7"/>
            </w:pPr>
          </w:p>
        </w:tc>
        <w:tc>
          <w:tcPr>
            <w:tcW w:w="1852" w:type="dxa"/>
            <w:tcBorders>
              <w:right w:val="single" w:color="000000" w:sz="10" w:space="0"/>
            </w:tcBorders>
            <w:vAlign w:val="top"/>
          </w:tcPr>
          <w:p w14:paraId="690A5DC7">
            <w:pPr>
              <w:pStyle w:val="7"/>
            </w:pPr>
          </w:p>
        </w:tc>
      </w:tr>
      <w:tr w14:paraId="3C66A2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98581DE">
            <w:pPr>
              <w:pStyle w:val="7"/>
            </w:pPr>
          </w:p>
        </w:tc>
        <w:tc>
          <w:tcPr>
            <w:tcW w:w="4242" w:type="dxa"/>
            <w:vAlign w:val="top"/>
          </w:tcPr>
          <w:p w14:paraId="09FC9961">
            <w:pPr>
              <w:pStyle w:val="7"/>
            </w:pPr>
          </w:p>
        </w:tc>
        <w:tc>
          <w:tcPr>
            <w:tcW w:w="1403" w:type="dxa"/>
            <w:vAlign w:val="top"/>
          </w:tcPr>
          <w:p w14:paraId="62E6CEFC">
            <w:pPr>
              <w:pStyle w:val="7"/>
            </w:pPr>
          </w:p>
        </w:tc>
        <w:tc>
          <w:tcPr>
            <w:tcW w:w="1448" w:type="dxa"/>
            <w:vAlign w:val="top"/>
          </w:tcPr>
          <w:p w14:paraId="12854AB3">
            <w:pPr>
              <w:pStyle w:val="7"/>
            </w:pPr>
          </w:p>
        </w:tc>
        <w:tc>
          <w:tcPr>
            <w:tcW w:w="1852" w:type="dxa"/>
            <w:tcBorders>
              <w:right w:val="single" w:color="000000" w:sz="10" w:space="0"/>
            </w:tcBorders>
            <w:vAlign w:val="top"/>
          </w:tcPr>
          <w:p w14:paraId="36AF9CE3">
            <w:pPr>
              <w:pStyle w:val="7"/>
            </w:pPr>
          </w:p>
        </w:tc>
      </w:tr>
      <w:tr w14:paraId="6604E6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8B34B0C">
            <w:pPr>
              <w:pStyle w:val="7"/>
            </w:pPr>
          </w:p>
        </w:tc>
        <w:tc>
          <w:tcPr>
            <w:tcW w:w="4242" w:type="dxa"/>
            <w:vAlign w:val="top"/>
          </w:tcPr>
          <w:p w14:paraId="228652D9">
            <w:pPr>
              <w:pStyle w:val="7"/>
            </w:pPr>
          </w:p>
        </w:tc>
        <w:tc>
          <w:tcPr>
            <w:tcW w:w="1403" w:type="dxa"/>
            <w:vAlign w:val="top"/>
          </w:tcPr>
          <w:p w14:paraId="3D46B5AA">
            <w:pPr>
              <w:pStyle w:val="7"/>
            </w:pPr>
          </w:p>
        </w:tc>
        <w:tc>
          <w:tcPr>
            <w:tcW w:w="1448" w:type="dxa"/>
            <w:vAlign w:val="top"/>
          </w:tcPr>
          <w:p w14:paraId="19EFBF4A">
            <w:pPr>
              <w:pStyle w:val="7"/>
            </w:pPr>
          </w:p>
        </w:tc>
        <w:tc>
          <w:tcPr>
            <w:tcW w:w="1852" w:type="dxa"/>
            <w:tcBorders>
              <w:right w:val="single" w:color="000000" w:sz="10" w:space="0"/>
            </w:tcBorders>
            <w:vAlign w:val="top"/>
          </w:tcPr>
          <w:p w14:paraId="3527ADF7">
            <w:pPr>
              <w:pStyle w:val="7"/>
            </w:pPr>
          </w:p>
        </w:tc>
      </w:tr>
      <w:tr w14:paraId="4406F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029AD0F">
            <w:pPr>
              <w:pStyle w:val="7"/>
            </w:pPr>
          </w:p>
        </w:tc>
        <w:tc>
          <w:tcPr>
            <w:tcW w:w="4242" w:type="dxa"/>
            <w:vAlign w:val="top"/>
          </w:tcPr>
          <w:p w14:paraId="6EEC8689">
            <w:pPr>
              <w:pStyle w:val="7"/>
            </w:pPr>
          </w:p>
        </w:tc>
        <w:tc>
          <w:tcPr>
            <w:tcW w:w="1403" w:type="dxa"/>
            <w:vAlign w:val="top"/>
          </w:tcPr>
          <w:p w14:paraId="4CFA445F">
            <w:pPr>
              <w:pStyle w:val="7"/>
            </w:pPr>
          </w:p>
        </w:tc>
        <w:tc>
          <w:tcPr>
            <w:tcW w:w="1448" w:type="dxa"/>
            <w:vAlign w:val="top"/>
          </w:tcPr>
          <w:p w14:paraId="7C4A6A13">
            <w:pPr>
              <w:pStyle w:val="7"/>
            </w:pPr>
          </w:p>
        </w:tc>
        <w:tc>
          <w:tcPr>
            <w:tcW w:w="1852" w:type="dxa"/>
            <w:tcBorders>
              <w:right w:val="single" w:color="000000" w:sz="10" w:space="0"/>
            </w:tcBorders>
            <w:vAlign w:val="top"/>
          </w:tcPr>
          <w:p w14:paraId="4654E933">
            <w:pPr>
              <w:pStyle w:val="7"/>
            </w:pPr>
          </w:p>
        </w:tc>
      </w:tr>
      <w:tr w14:paraId="60AB63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22A363E">
            <w:pPr>
              <w:pStyle w:val="7"/>
            </w:pPr>
          </w:p>
        </w:tc>
        <w:tc>
          <w:tcPr>
            <w:tcW w:w="4242" w:type="dxa"/>
            <w:vAlign w:val="top"/>
          </w:tcPr>
          <w:p w14:paraId="2D4E4179">
            <w:pPr>
              <w:pStyle w:val="7"/>
            </w:pPr>
          </w:p>
        </w:tc>
        <w:tc>
          <w:tcPr>
            <w:tcW w:w="1403" w:type="dxa"/>
            <w:vAlign w:val="top"/>
          </w:tcPr>
          <w:p w14:paraId="1858B93A">
            <w:pPr>
              <w:pStyle w:val="7"/>
            </w:pPr>
          </w:p>
        </w:tc>
        <w:tc>
          <w:tcPr>
            <w:tcW w:w="1448" w:type="dxa"/>
            <w:vAlign w:val="top"/>
          </w:tcPr>
          <w:p w14:paraId="2ED781F0">
            <w:pPr>
              <w:pStyle w:val="7"/>
            </w:pPr>
          </w:p>
        </w:tc>
        <w:tc>
          <w:tcPr>
            <w:tcW w:w="1852" w:type="dxa"/>
            <w:tcBorders>
              <w:right w:val="single" w:color="000000" w:sz="10" w:space="0"/>
            </w:tcBorders>
            <w:vAlign w:val="top"/>
          </w:tcPr>
          <w:p w14:paraId="1FAF4160">
            <w:pPr>
              <w:pStyle w:val="7"/>
            </w:pPr>
          </w:p>
        </w:tc>
      </w:tr>
      <w:tr w14:paraId="38EAE4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0AC9E0C">
            <w:pPr>
              <w:pStyle w:val="7"/>
            </w:pPr>
          </w:p>
        </w:tc>
        <w:tc>
          <w:tcPr>
            <w:tcW w:w="4242" w:type="dxa"/>
            <w:vAlign w:val="top"/>
          </w:tcPr>
          <w:p w14:paraId="7035660A">
            <w:pPr>
              <w:pStyle w:val="7"/>
            </w:pPr>
          </w:p>
        </w:tc>
        <w:tc>
          <w:tcPr>
            <w:tcW w:w="1403" w:type="dxa"/>
            <w:vAlign w:val="top"/>
          </w:tcPr>
          <w:p w14:paraId="5E4E6AD8">
            <w:pPr>
              <w:pStyle w:val="7"/>
            </w:pPr>
          </w:p>
        </w:tc>
        <w:tc>
          <w:tcPr>
            <w:tcW w:w="1448" w:type="dxa"/>
            <w:vAlign w:val="top"/>
          </w:tcPr>
          <w:p w14:paraId="12A563A7">
            <w:pPr>
              <w:pStyle w:val="7"/>
            </w:pPr>
          </w:p>
        </w:tc>
        <w:tc>
          <w:tcPr>
            <w:tcW w:w="1852" w:type="dxa"/>
            <w:tcBorders>
              <w:right w:val="single" w:color="000000" w:sz="10" w:space="0"/>
            </w:tcBorders>
            <w:vAlign w:val="top"/>
          </w:tcPr>
          <w:p w14:paraId="0B97FD64">
            <w:pPr>
              <w:pStyle w:val="7"/>
            </w:pPr>
          </w:p>
        </w:tc>
      </w:tr>
      <w:tr w14:paraId="48242D55">
        <w:tblPrEx>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47BBA9B">
            <w:pPr>
              <w:pStyle w:val="7"/>
            </w:pPr>
          </w:p>
        </w:tc>
        <w:tc>
          <w:tcPr>
            <w:tcW w:w="4242" w:type="dxa"/>
            <w:vAlign w:val="top"/>
          </w:tcPr>
          <w:p w14:paraId="58073C33">
            <w:pPr>
              <w:pStyle w:val="7"/>
            </w:pPr>
          </w:p>
        </w:tc>
        <w:tc>
          <w:tcPr>
            <w:tcW w:w="1403" w:type="dxa"/>
            <w:vAlign w:val="top"/>
          </w:tcPr>
          <w:p w14:paraId="3C138187">
            <w:pPr>
              <w:pStyle w:val="7"/>
            </w:pPr>
          </w:p>
        </w:tc>
        <w:tc>
          <w:tcPr>
            <w:tcW w:w="1448" w:type="dxa"/>
            <w:vAlign w:val="top"/>
          </w:tcPr>
          <w:p w14:paraId="5B3B83C7">
            <w:pPr>
              <w:pStyle w:val="7"/>
            </w:pPr>
          </w:p>
        </w:tc>
        <w:tc>
          <w:tcPr>
            <w:tcW w:w="1852" w:type="dxa"/>
            <w:tcBorders>
              <w:right w:val="single" w:color="000000" w:sz="10" w:space="0"/>
            </w:tcBorders>
            <w:vAlign w:val="top"/>
          </w:tcPr>
          <w:p w14:paraId="07772880">
            <w:pPr>
              <w:pStyle w:val="7"/>
            </w:pPr>
          </w:p>
        </w:tc>
      </w:tr>
      <w:tr w14:paraId="1DAEB028">
        <w:tblPrEx>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5FD7031">
            <w:pPr>
              <w:pStyle w:val="7"/>
            </w:pPr>
          </w:p>
        </w:tc>
        <w:tc>
          <w:tcPr>
            <w:tcW w:w="4242" w:type="dxa"/>
            <w:vAlign w:val="top"/>
          </w:tcPr>
          <w:p w14:paraId="3A0E7718">
            <w:pPr>
              <w:pStyle w:val="7"/>
            </w:pPr>
          </w:p>
        </w:tc>
        <w:tc>
          <w:tcPr>
            <w:tcW w:w="1403" w:type="dxa"/>
            <w:vAlign w:val="top"/>
          </w:tcPr>
          <w:p w14:paraId="310633B4">
            <w:pPr>
              <w:pStyle w:val="7"/>
            </w:pPr>
          </w:p>
        </w:tc>
        <w:tc>
          <w:tcPr>
            <w:tcW w:w="1448" w:type="dxa"/>
            <w:vAlign w:val="top"/>
          </w:tcPr>
          <w:p w14:paraId="610C6AB8">
            <w:pPr>
              <w:pStyle w:val="7"/>
            </w:pPr>
          </w:p>
        </w:tc>
        <w:tc>
          <w:tcPr>
            <w:tcW w:w="1852" w:type="dxa"/>
            <w:tcBorders>
              <w:right w:val="single" w:color="000000" w:sz="10" w:space="0"/>
            </w:tcBorders>
            <w:vAlign w:val="top"/>
          </w:tcPr>
          <w:p w14:paraId="26C20D51">
            <w:pPr>
              <w:pStyle w:val="7"/>
            </w:pPr>
          </w:p>
        </w:tc>
      </w:tr>
      <w:tr w14:paraId="5706B4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3CB43A5">
            <w:pPr>
              <w:pStyle w:val="7"/>
            </w:pPr>
          </w:p>
        </w:tc>
        <w:tc>
          <w:tcPr>
            <w:tcW w:w="4242" w:type="dxa"/>
            <w:vAlign w:val="top"/>
          </w:tcPr>
          <w:p w14:paraId="679DE7B8">
            <w:pPr>
              <w:pStyle w:val="7"/>
            </w:pPr>
          </w:p>
        </w:tc>
        <w:tc>
          <w:tcPr>
            <w:tcW w:w="1403" w:type="dxa"/>
            <w:vAlign w:val="top"/>
          </w:tcPr>
          <w:p w14:paraId="41D436F9">
            <w:pPr>
              <w:pStyle w:val="7"/>
            </w:pPr>
          </w:p>
        </w:tc>
        <w:tc>
          <w:tcPr>
            <w:tcW w:w="1448" w:type="dxa"/>
            <w:vAlign w:val="top"/>
          </w:tcPr>
          <w:p w14:paraId="5306095F">
            <w:pPr>
              <w:pStyle w:val="7"/>
            </w:pPr>
          </w:p>
        </w:tc>
        <w:tc>
          <w:tcPr>
            <w:tcW w:w="1852" w:type="dxa"/>
            <w:tcBorders>
              <w:right w:val="single" w:color="000000" w:sz="10" w:space="0"/>
            </w:tcBorders>
            <w:vAlign w:val="top"/>
          </w:tcPr>
          <w:p w14:paraId="79D50DCC">
            <w:pPr>
              <w:pStyle w:val="7"/>
            </w:pPr>
          </w:p>
        </w:tc>
      </w:tr>
      <w:tr w14:paraId="12BE92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F893BDF">
            <w:pPr>
              <w:pStyle w:val="7"/>
            </w:pPr>
          </w:p>
        </w:tc>
        <w:tc>
          <w:tcPr>
            <w:tcW w:w="4242" w:type="dxa"/>
            <w:vAlign w:val="top"/>
          </w:tcPr>
          <w:p w14:paraId="447387F4">
            <w:pPr>
              <w:pStyle w:val="7"/>
            </w:pPr>
          </w:p>
        </w:tc>
        <w:tc>
          <w:tcPr>
            <w:tcW w:w="1403" w:type="dxa"/>
            <w:vAlign w:val="top"/>
          </w:tcPr>
          <w:p w14:paraId="349945D5">
            <w:pPr>
              <w:pStyle w:val="7"/>
            </w:pPr>
          </w:p>
        </w:tc>
        <w:tc>
          <w:tcPr>
            <w:tcW w:w="1448" w:type="dxa"/>
            <w:vAlign w:val="top"/>
          </w:tcPr>
          <w:p w14:paraId="1EA75A9A">
            <w:pPr>
              <w:pStyle w:val="7"/>
            </w:pPr>
          </w:p>
        </w:tc>
        <w:tc>
          <w:tcPr>
            <w:tcW w:w="1852" w:type="dxa"/>
            <w:tcBorders>
              <w:right w:val="single" w:color="000000" w:sz="10" w:space="0"/>
            </w:tcBorders>
            <w:vAlign w:val="top"/>
          </w:tcPr>
          <w:p w14:paraId="03D9C8AF">
            <w:pPr>
              <w:pStyle w:val="7"/>
            </w:pPr>
          </w:p>
        </w:tc>
      </w:tr>
      <w:tr w14:paraId="78BAB9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73751BCC">
            <w:pPr>
              <w:pStyle w:val="7"/>
            </w:pPr>
          </w:p>
        </w:tc>
        <w:tc>
          <w:tcPr>
            <w:tcW w:w="4242" w:type="dxa"/>
            <w:vAlign w:val="top"/>
          </w:tcPr>
          <w:p w14:paraId="3B3B17E9">
            <w:pPr>
              <w:pStyle w:val="7"/>
            </w:pPr>
          </w:p>
        </w:tc>
        <w:tc>
          <w:tcPr>
            <w:tcW w:w="1403" w:type="dxa"/>
            <w:vAlign w:val="top"/>
          </w:tcPr>
          <w:p w14:paraId="6AF6367D">
            <w:pPr>
              <w:pStyle w:val="7"/>
            </w:pPr>
          </w:p>
        </w:tc>
        <w:tc>
          <w:tcPr>
            <w:tcW w:w="1448" w:type="dxa"/>
            <w:vAlign w:val="top"/>
          </w:tcPr>
          <w:p w14:paraId="097482FC">
            <w:pPr>
              <w:pStyle w:val="7"/>
            </w:pPr>
          </w:p>
        </w:tc>
        <w:tc>
          <w:tcPr>
            <w:tcW w:w="1852" w:type="dxa"/>
            <w:tcBorders>
              <w:right w:val="single" w:color="000000" w:sz="10" w:space="0"/>
            </w:tcBorders>
            <w:vAlign w:val="top"/>
          </w:tcPr>
          <w:p w14:paraId="4F4D2BE7">
            <w:pPr>
              <w:pStyle w:val="7"/>
            </w:pPr>
          </w:p>
        </w:tc>
      </w:tr>
      <w:tr w14:paraId="718AA3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182ED31">
            <w:pPr>
              <w:pStyle w:val="7"/>
            </w:pPr>
          </w:p>
        </w:tc>
        <w:tc>
          <w:tcPr>
            <w:tcW w:w="4242" w:type="dxa"/>
            <w:vAlign w:val="top"/>
          </w:tcPr>
          <w:p w14:paraId="5EEB1068">
            <w:pPr>
              <w:pStyle w:val="7"/>
            </w:pPr>
          </w:p>
        </w:tc>
        <w:tc>
          <w:tcPr>
            <w:tcW w:w="1403" w:type="dxa"/>
            <w:vAlign w:val="top"/>
          </w:tcPr>
          <w:p w14:paraId="2BEF4D33">
            <w:pPr>
              <w:pStyle w:val="7"/>
            </w:pPr>
          </w:p>
        </w:tc>
        <w:tc>
          <w:tcPr>
            <w:tcW w:w="1448" w:type="dxa"/>
            <w:vAlign w:val="top"/>
          </w:tcPr>
          <w:p w14:paraId="4C1DBF57">
            <w:pPr>
              <w:pStyle w:val="7"/>
            </w:pPr>
          </w:p>
        </w:tc>
        <w:tc>
          <w:tcPr>
            <w:tcW w:w="1852" w:type="dxa"/>
            <w:tcBorders>
              <w:right w:val="single" w:color="000000" w:sz="10" w:space="0"/>
            </w:tcBorders>
            <w:vAlign w:val="top"/>
          </w:tcPr>
          <w:p w14:paraId="3AEAC38E">
            <w:pPr>
              <w:pStyle w:val="7"/>
            </w:pPr>
          </w:p>
        </w:tc>
      </w:tr>
      <w:tr w14:paraId="556A9D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824D6FD">
            <w:pPr>
              <w:pStyle w:val="7"/>
            </w:pPr>
          </w:p>
        </w:tc>
        <w:tc>
          <w:tcPr>
            <w:tcW w:w="4242" w:type="dxa"/>
            <w:vAlign w:val="top"/>
          </w:tcPr>
          <w:p w14:paraId="231CC7FA">
            <w:pPr>
              <w:pStyle w:val="7"/>
            </w:pPr>
          </w:p>
        </w:tc>
        <w:tc>
          <w:tcPr>
            <w:tcW w:w="1403" w:type="dxa"/>
            <w:vAlign w:val="top"/>
          </w:tcPr>
          <w:p w14:paraId="1271304C">
            <w:pPr>
              <w:pStyle w:val="7"/>
            </w:pPr>
          </w:p>
        </w:tc>
        <w:tc>
          <w:tcPr>
            <w:tcW w:w="1448" w:type="dxa"/>
            <w:vAlign w:val="top"/>
          </w:tcPr>
          <w:p w14:paraId="744613B8">
            <w:pPr>
              <w:pStyle w:val="7"/>
            </w:pPr>
          </w:p>
        </w:tc>
        <w:tc>
          <w:tcPr>
            <w:tcW w:w="1852" w:type="dxa"/>
            <w:tcBorders>
              <w:right w:val="single" w:color="000000" w:sz="10" w:space="0"/>
            </w:tcBorders>
            <w:vAlign w:val="top"/>
          </w:tcPr>
          <w:p w14:paraId="3C64DB99">
            <w:pPr>
              <w:pStyle w:val="7"/>
            </w:pPr>
          </w:p>
        </w:tc>
      </w:tr>
      <w:tr w14:paraId="00A5D0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46AF473">
            <w:pPr>
              <w:pStyle w:val="7"/>
            </w:pPr>
          </w:p>
        </w:tc>
        <w:tc>
          <w:tcPr>
            <w:tcW w:w="4242" w:type="dxa"/>
            <w:vAlign w:val="top"/>
          </w:tcPr>
          <w:p w14:paraId="35C63165">
            <w:pPr>
              <w:pStyle w:val="7"/>
            </w:pPr>
          </w:p>
        </w:tc>
        <w:tc>
          <w:tcPr>
            <w:tcW w:w="1403" w:type="dxa"/>
            <w:vAlign w:val="top"/>
          </w:tcPr>
          <w:p w14:paraId="6CB8A917">
            <w:pPr>
              <w:pStyle w:val="7"/>
            </w:pPr>
          </w:p>
        </w:tc>
        <w:tc>
          <w:tcPr>
            <w:tcW w:w="1448" w:type="dxa"/>
            <w:vAlign w:val="top"/>
          </w:tcPr>
          <w:p w14:paraId="363A125A">
            <w:pPr>
              <w:pStyle w:val="7"/>
            </w:pPr>
          </w:p>
        </w:tc>
        <w:tc>
          <w:tcPr>
            <w:tcW w:w="1852" w:type="dxa"/>
            <w:tcBorders>
              <w:right w:val="single" w:color="000000" w:sz="10" w:space="0"/>
            </w:tcBorders>
            <w:vAlign w:val="top"/>
          </w:tcPr>
          <w:p w14:paraId="7BB3EF9F">
            <w:pPr>
              <w:pStyle w:val="7"/>
            </w:pPr>
          </w:p>
        </w:tc>
      </w:tr>
      <w:tr w14:paraId="370FBA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476D174">
            <w:pPr>
              <w:pStyle w:val="7"/>
            </w:pPr>
          </w:p>
        </w:tc>
        <w:tc>
          <w:tcPr>
            <w:tcW w:w="4242" w:type="dxa"/>
            <w:vAlign w:val="top"/>
          </w:tcPr>
          <w:p w14:paraId="0EEBFCAA">
            <w:pPr>
              <w:pStyle w:val="7"/>
            </w:pPr>
          </w:p>
        </w:tc>
        <w:tc>
          <w:tcPr>
            <w:tcW w:w="1403" w:type="dxa"/>
            <w:vAlign w:val="top"/>
          </w:tcPr>
          <w:p w14:paraId="2F56F18E">
            <w:pPr>
              <w:pStyle w:val="7"/>
            </w:pPr>
          </w:p>
        </w:tc>
        <w:tc>
          <w:tcPr>
            <w:tcW w:w="1448" w:type="dxa"/>
            <w:vAlign w:val="top"/>
          </w:tcPr>
          <w:p w14:paraId="49C5A8B7">
            <w:pPr>
              <w:pStyle w:val="7"/>
            </w:pPr>
          </w:p>
        </w:tc>
        <w:tc>
          <w:tcPr>
            <w:tcW w:w="1852" w:type="dxa"/>
            <w:tcBorders>
              <w:right w:val="single" w:color="000000" w:sz="10" w:space="0"/>
            </w:tcBorders>
            <w:vAlign w:val="top"/>
          </w:tcPr>
          <w:p w14:paraId="52B10F01">
            <w:pPr>
              <w:pStyle w:val="7"/>
            </w:pPr>
          </w:p>
        </w:tc>
      </w:tr>
      <w:tr w14:paraId="0AEC80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31400A8">
            <w:pPr>
              <w:pStyle w:val="7"/>
            </w:pPr>
          </w:p>
        </w:tc>
        <w:tc>
          <w:tcPr>
            <w:tcW w:w="4242" w:type="dxa"/>
            <w:vAlign w:val="top"/>
          </w:tcPr>
          <w:p w14:paraId="4F016BC2">
            <w:pPr>
              <w:pStyle w:val="7"/>
            </w:pPr>
          </w:p>
        </w:tc>
        <w:tc>
          <w:tcPr>
            <w:tcW w:w="1403" w:type="dxa"/>
            <w:vAlign w:val="top"/>
          </w:tcPr>
          <w:p w14:paraId="352D510A">
            <w:pPr>
              <w:pStyle w:val="7"/>
            </w:pPr>
          </w:p>
        </w:tc>
        <w:tc>
          <w:tcPr>
            <w:tcW w:w="1448" w:type="dxa"/>
            <w:vAlign w:val="top"/>
          </w:tcPr>
          <w:p w14:paraId="180A754E">
            <w:pPr>
              <w:pStyle w:val="7"/>
            </w:pPr>
          </w:p>
        </w:tc>
        <w:tc>
          <w:tcPr>
            <w:tcW w:w="1852" w:type="dxa"/>
            <w:tcBorders>
              <w:right w:val="single" w:color="000000" w:sz="10" w:space="0"/>
            </w:tcBorders>
            <w:vAlign w:val="top"/>
          </w:tcPr>
          <w:p w14:paraId="2AA97E6D">
            <w:pPr>
              <w:pStyle w:val="7"/>
            </w:pPr>
          </w:p>
        </w:tc>
      </w:tr>
      <w:tr w14:paraId="5155EC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6B4D5B7A">
            <w:pPr>
              <w:pStyle w:val="7"/>
            </w:pPr>
          </w:p>
        </w:tc>
        <w:tc>
          <w:tcPr>
            <w:tcW w:w="4242" w:type="dxa"/>
            <w:vAlign w:val="top"/>
          </w:tcPr>
          <w:p w14:paraId="0BAABDD1">
            <w:pPr>
              <w:pStyle w:val="7"/>
            </w:pPr>
          </w:p>
        </w:tc>
        <w:tc>
          <w:tcPr>
            <w:tcW w:w="1403" w:type="dxa"/>
            <w:vAlign w:val="top"/>
          </w:tcPr>
          <w:p w14:paraId="65DF3251">
            <w:pPr>
              <w:pStyle w:val="7"/>
            </w:pPr>
          </w:p>
        </w:tc>
        <w:tc>
          <w:tcPr>
            <w:tcW w:w="1448" w:type="dxa"/>
            <w:vAlign w:val="top"/>
          </w:tcPr>
          <w:p w14:paraId="46CDD606">
            <w:pPr>
              <w:pStyle w:val="7"/>
            </w:pPr>
          </w:p>
        </w:tc>
        <w:tc>
          <w:tcPr>
            <w:tcW w:w="1852" w:type="dxa"/>
            <w:tcBorders>
              <w:right w:val="single" w:color="000000" w:sz="10" w:space="0"/>
            </w:tcBorders>
            <w:vAlign w:val="top"/>
          </w:tcPr>
          <w:p w14:paraId="66C67E4D">
            <w:pPr>
              <w:pStyle w:val="7"/>
            </w:pPr>
          </w:p>
        </w:tc>
      </w:tr>
      <w:tr w14:paraId="4ABD26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DCEA2E4">
            <w:pPr>
              <w:pStyle w:val="7"/>
            </w:pPr>
          </w:p>
        </w:tc>
        <w:tc>
          <w:tcPr>
            <w:tcW w:w="4242" w:type="dxa"/>
            <w:vAlign w:val="top"/>
          </w:tcPr>
          <w:p w14:paraId="1640CC2F">
            <w:pPr>
              <w:pStyle w:val="7"/>
            </w:pPr>
          </w:p>
        </w:tc>
        <w:tc>
          <w:tcPr>
            <w:tcW w:w="1403" w:type="dxa"/>
            <w:vAlign w:val="top"/>
          </w:tcPr>
          <w:p w14:paraId="3C467768">
            <w:pPr>
              <w:pStyle w:val="7"/>
            </w:pPr>
          </w:p>
        </w:tc>
        <w:tc>
          <w:tcPr>
            <w:tcW w:w="1448" w:type="dxa"/>
            <w:vAlign w:val="top"/>
          </w:tcPr>
          <w:p w14:paraId="44632AF2">
            <w:pPr>
              <w:pStyle w:val="7"/>
            </w:pPr>
          </w:p>
        </w:tc>
        <w:tc>
          <w:tcPr>
            <w:tcW w:w="1852" w:type="dxa"/>
            <w:tcBorders>
              <w:right w:val="single" w:color="000000" w:sz="10" w:space="0"/>
            </w:tcBorders>
            <w:vAlign w:val="top"/>
          </w:tcPr>
          <w:p w14:paraId="5F6A3CD8">
            <w:pPr>
              <w:pStyle w:val="7"/>
            </w:pPr>
          </w:p>
        </w:tc>
      </w:tr>
      <w:tr w14:paraId="175FEF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0DCBD91">
            <w:pPr>
              <w:pStyle w:val="7"/>
            </w:pPr>
          </w:p>
        </w:tc>
        <w:tc>
          <w:tcPr>
            <w:tcW w:w="4242" w:type="dxa"/>
            <w:vAlign w:val="top"/>
          </w:tcPr>
          <w:p w14:paraId="4564B343">
            <w:pPr>
              <w:pStyle w:val="7"/>
            </w:pPr>
          </w:p>
        </w:tc>
        <w:tc>
          <w:tcPr>
            <w:tcW w:w="1403" w:type="dxa"/>
            <w:vAlign w:val="top"/>
          </w:tcPr>
          <w:p w14:paraId="1E5F59E4">
            <w:pPr>
              <w:pStyle w:val="7"/>
            </w:pPr>
          </w:p>
        </w:tc>
        <w:tc>
          <w:tcPr>
            <w:tcW w:w="1448" w:type="dxa"/>
            <w:vAlign w:val="top"/>
          </w:tcPr>
          <w:p w14:paraId="6726A7F1">
            <w:pPr>
              <w:pStyle w:val="7"/>
            </w:pPr>
          </w:p>
        </w:tc>
        <w:tc>
          <w:tcPr>
            <w:tcW w:w="1852" w:type="dxa"/>
            <w:tcBorders>
              <w:right w:val="single" w:color="000000" w:sz="10" w:space="0"/>
            </w:tcBorders>
            <w:vAlign w:val="top"/>
          </w:tcPr>
          <w:p w14:paraId="36EDA77A">
            <w:pPr>
              <w:pStyle w:val="7"/>
            </w:pPr>
          </w:p>
        </w:tc>
      </w:tr>
      <w:tr w14:paraId="2D6B83E7">
        <w:tblPrEx>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35C4297">
            <w:pPr>
              <w:pStyle w:val="7"/>
            </w:pPr>
          </w:p>
        </w:tc>
        <w:tc>
          <w:tcPr>
            <w:tcW w:w="4242" w:type="dxa"/>
            <w:vAlign w:val="top"/>
          </w:tcPr>
          <w:p w14:paraId="252847AA">
            <w:pPr>
              <w:pStyle w:val="7"/>
            </w:pPr>
          </w:p>
        </w:tc>
        <w:tc>
          <w:tcPr>
            <w:tcW w:w="1403" w:type="dxa"/>
            <w:vAlign w:val="top"/>
          </w:tcPr>
          <w:p w14:paraId="325B3381">
            <w:pPr>
              <w:pStyle w:val="7"/>
            </w:pPr>
          </w:p>
        </w:tc>
        <w:tc>
          <w:tcPr>
            <w:tcW w:w="1448" w:type="dxa"/>
            <w:vAlign w:val="top"/>
          </w:tcPr>
          <w:p w14:paraId="211FADFF">
            <w:pPr>
              <w:pStyle w:val="7"/>
            </w:pPr>
          </w:p>
        </w:tc>
        <w:tc>
          <w:tcPr>
            <w:tcW w:w="1852" w:type="dxa"/>
            <w:tcBorders>
              <w:right w:val="single" w:color="000000" w:sz="10" w:space="0"/>
            </w:tcBorders>
            <w:vAlign w:val="top"/>
          </w:tcPr>
          <w:p w14:paraId="19838B0B">
            <w:pPr>
              <w:pStyle w:val="7"/>
            </w:pPr>
          </w:p>
        </w:tc>
      </w:tr>
      <w:tr w14:paraId="0E8A70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A79BB6B">
            <w:pPr>
              <w:pStyle w:val="7"/>
            </w:pPr>
          </w:p>
        </w:tc>
        <w:tc>
          <w:tcPr>
            <w:tcW w:w="4242" w:type="dxa"/>
            <w:vAlign w:val="top"/>
          </w:tcPr>
          <w:p w14:paraId="7999FD1A">
            <w:pPr>
              <w:pStyle w:val="7"/>
            </w:pPr>
          </w:p>
        </w:tc>
        <w:tc>
          <w:tcPr>
            <w:tcW w:w="1403" w:type="dxa"/>
            <w:vAlign w:val="top"/>
          </w:tcPr>
          <w:p w14:paraId="0CB99D34">
            <w:pPr>
              <w:pStyle w:val="7"/>
            </w:pPr>
          </w:p>
        </w:tc>
        <w:tc>
          <w:tcPr>
            <w:tcW w:w="1448" w:type="dxa"/>
            <w:vAlign w:val="top"/>
          </w:tcPr>
          <w:p w14:paraId="0EEA5100">
            <w:pPr>
              <w:pStyle w:val="7"/>
            </w:pPr>
          </w:p>
        </w:tc>
        <w:tc>
          <w:tcPr>
            <w:tcW w:w="1852" w:type="dxa"/>
            <w:tcBorders>
              <w:right w:val="single" w:color="000000" w:sz="10" w:space="0"/>
            </w:tcBorders>
            <w:vAlign w:val="top"/>
          </w:tcPr>
          <w:p w14:paraId="1E28A620">
            <w:pPr>
              <w:pStyle w:val="7"/>
            </w:pPr>
          </w:p>
        </w:tc>
      </w:tr>
      <w:tr w14:paraId="4D6CF8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CC5F6DB">
            <w:pPr>
              <w:pStyle w:val="7"/>
            </w:pPr>
          </w:p>
        </w:tc>
        <w:tc>
          <w:tcPr>
            <w:tcW w:w="4242" w:type="dxa"/>
            <w:vAlign w:val="top"/>
          </w:tcPr>
          <w:p w14:paraId="14502169">
            <w:pPr>
              <w:pStyle w:val="7"/>
            </w:pPr>
          </w:p>
        </w:tc>
        <w:tc>
          <w:tcPr>
            <w:tcW w:w="1403" w:type="dxa"/>
            <w:vAlign w:val="top"/>
          </w:tcPr>
          <w:p w14:paraId="2D7DB1DF">
            <w:pPr>
              <w:pStyle w:val="7"/>
            </w:pPr>
          </w:p>
        </w:tc>
        <w:tc>
          <w:tcPr>
            <w:tcW w:w="1448" w:type="dxa"/>
            <w:vAlign w:val="top"/>
          </w:tcPr>
          <w:p w14:paraId="4527FF36">
            <w:pPr>
              <w:pStyle w:val="7"/>
            </w:pPr>
          </w:p>
        </w:tc>
        <w:tc>
          <w:tcPr>
            <w:tcW w:w="1852" w:type="dxa"/>
            <w:tcBorders>
              <w:right w:val="single" w:color="000000" w:sz="10" w:space="0"/>
            </w:tcBorders>
            <w:vAlign w:val="top"/>
          </w:tcPr>
          <w:p w14:paraId="5C8C3D11">
            <w:pPr>
              <w:pStyle w:val="7"/>
            </w:pPr>
          </w:p>
        </w:tc>
      </w:tr>
      <w:tr w14:paraId="6963AE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6516800E">
            <w:pPr>
              <w:pStyle w:val="7"/>
            </w:pPr>
          </w:p>
        </w:tc>
        <w:tc>
          <w:tcPr>
            <w:tcW w:w="4242" w:type="dxa"/>
            <w:vAlign w:val="top"/>
          </w:tcPr>
          <w:p w14:paraId="41236643">
            <w:pPr>
              <w:pStyle w:val="7"/>
            </w:pPr>
          </w:p>
        </w:tc>
        <w:tc>
          <w:tcPr>
            <w:tcW w:w="1403" w:type="dxa"/>
            <w:vAlign w:val="top"/>
          </w:tcPr>
          <w:p w14:paraId="3DC267AD">
            <w:pPr>
              <w:pStyle w:val="7"/>
            </w:pPr>
          </w:p>
        </w:tc>
        <w:tc>
          <w:tcPr>
            <w:tcW w:w="1448" w:type="dxa"/>
            <w:vAlign w:val="top"/>
          </w:tcPr>
          <w:p w14:paraId="7639E7A3">
            <w:pPr>
              <w:pStyle w:val="7"/>
            </w:pPr>
          </w:p>
        </w:tc>
        <w:tc>
          <w:tcPr>
            <w:tcW w:w="1852" w:type="dxa"/>
            <w:tcBorders>
              <w:right w:val="single" w:color="000000" w:sz="10" w:space="0"/>
            </w:tcBorders>
            <w:vAlign w:val="top"/>
          </w:tcPr>
          <w:p w14:paraId="5F527500">
            <w:pPr>
              <w:pStyle w:val="7"/>
            </w:pPr>
          </w:p>
        </w:tc>
      </w:tr>
      <w:tr w14:paraId="6D14E2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C4A3BC7">
            <w:pPr>
              <w:pStyle w:val="7"/>
            </w:pPr>
          </w:p>
        </w:tc>
        <w:tc>
          <w:tcPr>
            <w:tcW w:w="4242" w:type="dxa"/>
            <w:vAlign w:val="top"/>
          </w:tcPr>
          <w:p w14:paraId="40D25779">
            <w:pPr>
              <w:pStyle w:val="7"/>
            </w:pPr>
          </w:p>
        </w:tc>
        <w:tc>
          <w:tcPr>
            <w:tcW w:w="1403" w:type="dxa"/>
            <w:vAlign w:val="top"/>
          </w:tcPr>
          <w:p w14:paraId="3A5578CB">
            <w:pPr>
              <w:pStyle w:val="7"/>
            </w:pPr>
          </w:p>
        </w:tc>
        <w:tc>
          <w:tcPr>
            <w:tcW w:w="1448" w:type="dxa"/>
            <w:vAlign w:val="top"/>
          </w:tcPr>
          <w:p w14:paraId="06894F8C">
            <w:pPr>
              <w:pStyle w:val="7"/>
            </w:pPr>
          </w:p>
        </w:tc>
        <w:tc>
          <w:tcPr>
            <w:tcW w:w="1852" w:type="dxa"/>
            <w:tcBorders>
              <w:right w:val="single" w:color="000000" w:sz="10" w:space="0"/>
            </w:tcBorders>
            <w:vAlign w:val="top"/>
          </w:tcPr>
          <w:p w14:paraId="1A939A3A">
            <w:pPr>
              <w:pStyle w:val="7"/>
            </w:pPr>
          </w:p>
        </w:tc>
      </w:tr>
      <w:tr w14:paraId="2FFD38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65F8A66">
            <w:pPr>
              <w:pStyle w:val="7"/>
            </w:pPr>
          </w:p>
        </w:tc>
        <w:tc>
          <w:tcPr>
            <w:tcW w:w="4242" w:type="dxa"/>
            <w:vAlign w:val="top"/>
          </w:tcPr>
          <w:p w14:paraId="5762602D">
            <w:pPr>
              <w:pStyle w:val="7"/>
            </w:pPr>
          </w:p>
        </w:tc>
        <w:tc>
          <w:tcPr>
            <w:tcW w:w="1403" w:type="dxa"/>
            <w:vAlign w:val="top"/>
          </w:tcPr>
          <w:p w14:paraId="2D97DFE6">
            <w:pPr>
              <w:pStyle w:val="7"/>
            </w:pPr>
          </w:p>
        </w:tc>
        <w:tc>
          <w:tcPr>
            <w:tcW w:w="1448" w:type="dxa"/>
            <w:vAlign w:val="top"/>
          </w:tcPr>
          <w:p w14:paraId="43C07310">
            <w:pPr>
              <w:pStyle w:val="7"/>
            </w:pPr>
          </w:p>
        </w:tc>
        <w:tc>
          <w:tcPr>
            <w:tcW w:w="1852" w:type="dxa"/>
            <w:tcBorders>
              <w:right w:val="single" w:color="000000" w:sz="10" w:space="0"/>
            </w:tcBorders>
            <w:vAlign w:val="top"/>
          </w:tcPr>
          <w:p w14:paraId="0434FB2D">
            <w:pPr>
              <w:pStyle w:val="7"/>
            </w:pPr>
          </w:p>
        </w:tc>
      </w:tr>
      <w:tr w14:paraId="225007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C6D1B92">
            <w:pPr>
              <w:pStyle w:val="7"/>
            </w:pPr>
          </w:p>
        </w:tc>
        <w:tc>
          <w:tcPr>
            <w:tcW w:w="4242" w:type="dxa"/>
            <w:vAlign w:val="top"/>
          </w:tcPr>
          <w:p w14:paraId="74458243">
            <w:pPr>
              <w:pStyle w:val="7"/>
            </w:pPr>
          </w:p>
        </w:tc>
        <w:tc>
          <w:tcPr>
            <w:tcW w:w="1403" w:type="dxa"/>
            <w:vAlign w:val="top"/>
          </w:tcPr>
          <w:p w14:paraId="1B89AEC3">
            <w:pPr>
              <w:pStyle w:val="7"/>
            </w:pPr>
          </w:p>
        </w:tc>
        <w:tc>
          <w:tcPr>
            <w:tcW w:w="1448" w:type="dxa"/>
            <w:vAlign w:val="top"/>
          </w:tcPr>
          <w:p w14:paraId="58B98D1C">
            <w:pPr>
              <w:pStyle w:val="7"/>
            </w:pPr>
          </w:p>
        </w:tc>
        <w:tc>
          <w:tcPr>
            <w:tcW w:w="1852" w:type="dxa"/>
            <w:tcBorders>
              <w:right w:val="single" w:color="000000" w:sz="10" w:space="0"/>
            </w:tcBorders>
            <w:vAlign w:val="top"/>
          </w:tcPr>
          <w:p w14:paraId="5FDFF04F">
            <w:pPr>
              <w:pStyle w:val="7"/>
            </w:pPr>
          </w:p>
        </w:tc>
      </w:tr>
      <w:tr w14:paraId="3C5CED28">
        <w:tblPrEx>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38B0CDF">
            <w:pPr>
              <w:pStyle w:val="7"/>
            </w:pPr>
          </w:p>
        </w:tc>
        <w:tc>
          <w:tcPr>
            <w:tcW w:w="4242" w:type="dxa"/>
            <w:vAlign w:val="top"/>
          </w:tcPr>
          <w:p w14:paraId="6D59F607">
            <w:pPr>
              <w:pStyle w:val="7"/>
            </w:pPr>
          </w:p>
        </w:tc>
        <w:tc>
          <w:tcPr>
            <w:tcW w:w="1403" w:type="dxa"/>
            <w:vAlign w:val="top"/>
          </w:tcPr>
          <w:p w14:paraId="633EE98A">
            <w:pPr>
              <w:pStyle w:val="7"/>
            </w:pPr>
          </w:p>
        </w:tc>
        <w:tc>
          <w:tcPr>
            <w:tcW w:w="1448" w:type="dxa"/>
            <w:vAlign w:val="top"/>
          </w:tcPr>
          <w:p w14:paraId="534BA540">
            <w:pPr>
              <w:pStyle w:val="7"/>
            </w:pPr>
          </w:p>
        </w:tc>
        <w:tc>
          <w:tcPr>
            <w:tcW w:w="1852" w:type="dxa"/>
            <w:tcBorders>
              <w:right w:val="single" w:color="000000" w:sz="10" w:space="0"/>
            </w:tcBorders>
            <w:vAlign w:val="top"/>
          </w:tcPr>
          <w:p w14:paraId="1739ECE9">
            <w:pPr>
              <w:pStyle w:val="7"/>
            </w:pPr>
          </w:p>
        </w:tc>
      </w:tr>
      <w:tr w14:paraId="3C7F1B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FDCA821">
            <w:pPr>
              <w:pStyle w:val="7"/>
            </w:pPr>
          </w:p>
        </w:tc>
        <w:tc>
          <w:tcPr>
            <w:tcW w:w="4242" w:type="dxa"/>
            <w:vAlign w:val="top"/>
          </w:tcPr>
          <w:p w14:paraId="00F70A31">
            <w:pPr>
              <w:pStyle w:val="7"/>
            </w:pPr>
          </w:p>
        </w:tc>
        <w:tc>
          <w:tcPr>
            <w:tcW w:w="1403" w:type="dxa"/>
            <w:vAlign w:val="top"/>
          </w:tcPr>
          <w:p w14:paraId="4EDA3F34">
            <w:pPr>
              <w:pStyle w:val="7"/>
            </w:pPr>
          </w:p>
        </w:tc>
        <w:tc>
          <w:tcPr>
            <w:tcW w:w="1448" w:type="dxa"/>
            <w:vAlign w:val="top"/>
          </w:tcPr>
          <w:p w14:paraId="0C25C3B0">
            <w:pPr>
              <w:pStyle w:val="7"/>
            </w:pPr>
          </w:p>
        </w:tc>
        <w:tc>
          <w:tcPr>
            <w:tcW w:w="1852" w:type="dxa"/>
            <w:tcBorders>
              <w:right w:val="single" w:color="000000" w:sz="10" w:space="0"/>
            </w:tcBorders>
            <w:vAlign w:val="top"/>
          </w:tcPr>
          <w:p w14:paraId="2D51D5EC">
            <w:pPr>
              <w:pStyle w:val="7"/>
            </w:pPr>
          </w:p>
        </w:tc>
      </w:tr>
      <w:tr w14:paraId="7C5DD3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5" w:hRule="atLeast"/>
        </w:trPr>
        <w:tc>
          <w:tcPr>
            <w:tcW w:w="5467" w:type="dxa"/>
            <w:gridSpan w:val="2"/>
            <w:tcBorders>
              <w:left w:val="single" w:color="000000" w:sz="10" w:space="0"/>
              <w:bottom w:val="single" w:color="000000" w:sz="8" w:space="0"/>
            </w:tcBorders>
            <w:vAlign w:val="top"/>
          </w:tcPr>
          <w:p w14:paraId="1D465840">
            <w:pPr>
              <w:spacing w:before="81" w:line="232" w:lineRule="auto"/>
              <w:ind w:left="2378"/>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03" w:type="dxa"/>
            <w:tcBorders>
              <w:bottom w:val="single" w:color="000000" w:sz="8" w:space="0"/>
            </w:tcBorders>
            <w:vAlign w:val="top"/>
          </w:tcPr>
          <w:p w14:paraId="7D3F1094">
            <w:pPr>
              <w:pStyle w:val="7"/>
            </w:pPr>
          </w:p>
        </w:tc>
        <w:tc>
          <w:tcPr>
            <w:tcW w:w="1448" w:type="dxa"/>
            <w:tcBorders>
              <w:bottom w:val="single" w:color="000000" w:sz="8" w:space="0"/>
            </w:tcBorders>
            <w:vAlign w:val="top"/>
          </w:tcPr>
          <w:p w14:paraId="4DD21DB0">
            <w:pPr>
              <w:pStyle w:val="7"/>
            </w:pPr>
          </w:p>
        </w:tc>
        <w:tc>
          <w:tcPr>
            <w:tcW w:w="1852" w:type="dxa"/>
            <w:tcBorders>
              <w:bottom w:val="single" w:color="000000" w:sz="8" w:space="0"/>
              <w:right w:val="single" w:color="000000" w:sz="10" w:space="0"/>
            </w:tcBorders>
            <w:vAlign w:val="top"/>
          </w:tcPr>
          <w:p w14:paraId="0A8AE408">
            <w:pPr>
              <w:spacing w:before="167" w:line="115" w:lineRule="exact"/>
              <w:ind w:left="832"/>
              <w:rPr>
                <w:rFonts w:ascii="宋体" w:hAnsi="宋体" w:eastAsia="宋体" w:cs="宋体"/>
                <w:sz w:val="17"/>
                <w:szCs w:val="17"/>
              </w:rPr>
            </w:pPr>
            <w:r>
              <w:rPr>
                <w:rFonts w:ascii="宋体" w:hAnsi="宋体" w:eastAsia="宋体" w:cs="宋体"/>
                <w:position w:val="-3"/>
                <w:sz w:val="17"/>
                <w:szCs w:val="17"/>
              </w:rPr>
              <w:t>—</w:t>
            </w:r>
          </w:p>
        </w:tc>
      </w:tr>
    </w:tbl>
    <w:p w14:paraId="2F1DB12C">
      <w:pPr>
        <w:pStyle w:val="3"/>
        <w:spacing w:before="111"/>
        <w:ind w:left="36"/>
        <w:rPr>
          <w:sz w:val="17"/>
          <w:szCs w:val="17"/>
        </w:rPr>
      </w:pPr>
      <w:r>
        <w:rPr>
          <w:spacing w:val="4"/>
          <w:sz w:val="17"/>
          <w:szCs w:val="17"/>
        </w:rPr>
        <w:t xml:space="preserve">注：材料（工程设备）暂估单价进入清单项目综合单价，此处不汇总。                                                     </w:t>
      </w:r>
      <w:r>
        <w:rPr>
          <w:position w:val="-6"/>
          <w:sz w:val="17"/>
          <w:szCs w:val="17"/>
        </w:rPr>
        <w:drawing>
          <wp:inline distT="0" distB="0" distL="0" distR="0">
            <wp:extent cx="4445" cy="218440"/>
            <wp:effectExtent l="0" t="0" r="14605" b="10160"/>
            <wp:docPr id="91" name="IM 72"/>
            <wp:cNvGraphicFramePr/>
            <a:graphic xmlns:a="http://schemas.openxmlformats.org/drawingml/2006/main">
              <a:graphicData uri="http://schemas.openxmlformats.org/drawingml/2006/picture">
                <pic:pic xmlns:pic="http://schemas.openxmlformats.org/drawingml/2006/picture">
                  <pic:nvPicPr>
                    <pic:cNvPr id="91" name="IM 72"/>
                    <pic:cNvPicPr/>
                  </pic:nvPicPr>
                  <pic:blipFill>
                    <a:blip r:embed="rId199"/>
                    <a:stretch>
                      <a:fillRect/>
                    </a:stretch>
                  </pic:blipFill>
                  <pic:spPr>
                    <a:xfrm>
                      <a:off x="0" y="0"/>
                      <a:ext cx="4754" cy="218856"/>
                    </a:xfrm>
                    <a:prstGeom prst="rect">
                      <a:avLst/>
                    </a:prstGeom>
                  </pic:spPr>
                </pic:pic>
              </a:graphicData>
            </a:graphic>
          </wp:inline>
        </w:drawing>
      </w:r>
    </w:p>
    <w:p w14:paraId="2C987FE1">
      <w:pPr>
        <w:pStyle w:val="3"/>
        <w:tabs>
          <w:tab w:val="left" w:pos="7837"/>
        </w:tabs>
        <w:ind w:left="4"/>
        <w:rPr>
          <w:sz w:val="17"/>
          <w:szCs w:val="17"/>
        </w:rPr>
      </w:pPr>
      <w:r>
        <w:rPr>
          <w:sz w:val="17"/>
          <w:szCs w:val="17"/>
        </w:rPr>
        <w:tab/>
      </w:r>
      <w:r>
        <w:rPr>
          <w:position w:val="-12"/>
          <w:sz w:val="17"/>
          <w:szCs w:val="17"/>
        </w:rPr>
        <w:drawing>
          <wp:inline distT="0" distB="0" distL="0" distR="0">
            <wp:extent cx="71120" cy="245110"/>
            <wp:effectExtent l="0" t="0" r="5080" b="2540"/>
            <wp:docPr id="92" name="IM 74"/>
            <wp:cNvGraphicFramePr/>
            <a:graphic xmlns:a="http://schemas.openxmlformats.org/drawingml/2006/main">
              <a:graphicData uri="http://schemas.openxmlformats.org/drawingml/2006/picture">
                <pic:pic xmlns:pic="http://schemas.openxmlformats.org/drawingml/2006/picture">
                  <pic:nvPicPr>
                    <pic:cNvPr id="92" name="IM 74"/>
                    <pic:cNvPicPr/>
                  </pic:nvPicPr>
                  <pic:blipFill>
                    <a:blip r:embed="rId200"/>
                    <a:stretch>
                      <a:fillRect/>
                    </a:stretch>
                  </pic:blipFill>
                  <pic:spPr>
                    <a:xfrm>
                      <a:off x="0" y="0"/>
                      <a:ext cx="71273" cy="245536"/>
                    </a:xfrm>
                    <a:prstGeom prst="rect">
                      <a:avLst/>
                    </a:prstGeom>
                  </pic:spPr>
                </pic:pic>
              </a:graphicData>
            </a:graphic>
          </wp:inline>
        </w:drawing>
      </w:r>
      <w:r>
        <w:rPr>
          <w:spacing w:val="3"/>
          <w:sz w:val="17"/>
          <w:szCs w:val="17"/>
        </w:rPr>
        <w:t xml:space="preserve">                    </w:t>
      </w:r>
      <w:r>
        <w:rPr>
          <w:spacing w:val="4"/>
          <w:sz w:val="17"/>
          <w:szCs w:val="17"/>
        </w:rPr>
        <w:t>表-12</w:t>
      </w:r>
      <w:r>
        <w:rPr>
          <w:position w:val="-12"/>
          <w:sz w:val="17"/>
          <w:szCs w:val="17"/>
        </w:rPr>
        <w:drawing>
          <wp:inline distT="0" distB="0" distL="0" distR="0">
            <wp:extent cx="1270" cy="245110"/>
            <wp:effectExtent l="0" t="0" r="17780" b="2540"/>
            <wp:docPr id="93" name="IM 76"/>
            <wp:cNvGraphicFramePr/>
            <a:graphic xmlns:a="http://schemas.openxmlformats.org/drawingml/2006/main">
              <a:graphicData uri="http://schemas.openxmlformats.org/drawingml/2006/picture">
                <pic:pic xmlns:pic="http://schemas.openxmlformats.org/drawingml/2006/picture">
                  <pic:nvPicPr>
                    <pic:cNvPr id="93" name="IM 76"/>
                    <pic:cNvPicPr/>
                  </pic:nvPicPr>
                  <pic:blipFill>
                    <a:blip r:embed="rId201"/>
                    <a:stretch>
                      <a:fillRect/>
                    </a:stretch>
                  </pic:blipFill>
                  <pic:spPr>
                    <a:xfrm>
                      <a:off x="0" y="0"/>
                      <a:ext cx="1649" cy="245536"/>
                    </a:xfrm>
                    <a:prstGeom prst="rect">
                      <a:avLst/>
                    </a:prstGeom>
                  </pic:spPr>
                </pic:pic>
              </a:graphicData>
            </a:graphic>
          </wp:inline>
        </w:drawing>
      </w:r>
    </w:p>
    <w:p w14:paraId="1AC97A42">
      <w:pPr>
        <w:rPr>
          <w:sz w:val="17"/>
          <w:szCs w:val="17"/>
        </w:rPr>
        <w:sectPr>
          <w:headerReference r:id="rId93" w:type="default"/>
          <w:pgSz w:w="11960" w:h="16880"/>
          <w:pgMar w:top="1143" w:right="911" w:bottom="400" w:left="853" w:header="836" w:footer="0" w:gutter="0"/>
          <w:cols w:space="720" w:num="1"/>
        </w:sectPr>
      </w:pPr>
    </w:p>
    <w:p w14:paraId="7C674363">
      <w:pPr>
        <w:pStyle w:val="3"/>
        <w:spacing w:before="81" w:line="223" w:lineRule="auto"/>
        <w:ind w:left="2996"/>
        <w:outlineLvl w:val="0"/>
        <w:rPr>
          <w:sz w:val="39"/>
          <w:szCs w:val="39"/>
        </w:rPr>
      </w:pPr>
      <w:r>
        <w:drawing>
          <wp:anchor distT="0" distB="0" distL="0" distR="0" simplePos="0" relativeHeight="251791360" behindDoc="1" locked="0" layoutInCell="1" allowOverlap="1">
            <wp:simplePos x="0" y="0"/>
            <wp:positionH relativeFrom="column">
              <wp:posOffset>0</wp:posOffset>
            </wp:positionH>
            <wp:positionV relativeFrom="paragraph">
              <wp:posOffset>-9525</wp:posOffset>
            </wp:positionV>
            <wp:extent cx="6455410" cy="857250"/>
            <wp:effectExtent l="0" t="0" r="2540" b="0"/>
            <wp:wrapNone/>
            <wp:docPr id="95" name="IM 78"/>
            <wp:cNvGraphicFramePr/>
            <a:graphic xmlns:a="http://schemas.openxmlformats.org/drawingml/2006/main">
              <a:graphicData uri="http://schemas.openxmlformats.org/drawingml/2006/picture">
                <pic:pic xmlns:pic="http://schemas.openxmlformats.org/drawingml/2006/picture">
                  <pic:nvPicPr>
                    <pic:cNvPr id="95" name="IM 78"/>
                    <pic:cNvPicPr/>
                  </pic:nvPicPr>
                  <pic:blipFill>
                    <a:blip r:embed="rId198"/>
                    <a:stretch>
                      <a:fillRect/>
                    </a:stretch>
                  </pic:blipFill>
                  <pic:spPr>
                    <a:xfrm>
                      <a:off x="0" y="0"/>
                      <a:ext cx="6455145" cy="856935"/>
                    </a:xfrm>
                    <a:prstGeom prst="rect">
                      <a:avLst/>
                    </a:prstGeom>
                  </pic:spPr>
                </pic:pic>
              </a:graphicData>
            </a:graphic>
          </wp:anchor>
        </w:drawing>
      </w:r>
      <w:r>
        <w:rPr>
          <w:spacing w:val="25"/>
          <w:sz w:val="39"/>
          <w:szCs w:val="39"/>
        </w:rPr>
        <w:t>规费、税金项目计价表</w:t>
      </w:r>
    </w:p>
    <w:p w14:paraId="078A7F21">
      <w:pPr>
        <w:pStyle w:val="3"/>
        <w:spacing w:before="233" w:line="213" w:lineRule="auto"/>
        <w:ind w:left="3676" w:right="2312" w:hanging="1"/>
        <w:rPr>
          <w:sz w:val="17"/>
          <w:szCs w:val="17"/>
        </w:rPr>
      </w:pPr>
      <w:r>
        <mc:AlternateContent>
          <mc:Choice Requires="wps">
            <w:drawing>
              <wp:anchor distT="0" distB="0" distL="114300" distR="114300" simplePos="0" relativeHeight="251792384" behindDoc="0" locked="0" layoutInCell="1" allowOverlap="1">
                <wp:simplePos x="0" y="0"/>
                <wp:positionH relativeFrom="column">
                  <wp:posOffset>12065</wp:posOffset>
                </wp:positionH>
                <wp:positionV relativeFrom="paragraph">
                  <wp:posOffset>192405</wp:posOffset>
                </wp:positionV>
                <wp:extent cx="1731645" cy="160020"/>
                <wp:effectExtent l="0" t="0" r="0" b="0"/>
                <wp:wrapNone/>
                <wp:docPr id="131" name="文本框 131"/>
                <wp:cNvGraphicFramePr/>
                <a:graphic xmlns:a="http://schemas.openxmlformats.org/drawingml/2006/main">
                  <a:graphicData uri="http://schemas.microsoft.com/office/word/2010/wordprocessingShape">
                    <wps:wsp>
                      <wps:cNvSpPr txBox="1"/>
                      <wps:spPr>
                        <a:xfrm>
                          <a:off x="0" y="0"/>
                          <a:ext cx="1731645" cy="160020"/>
                        </a:xfrm>
                        <a:prstGeom prst="rect">
                          <a:avLst/>
                        </a:prstGeom>
                        <a:noFill/>
                        <a:ln>
                          <a:noFill/>
                        </a:ln>
                      </wps:spPr>
                      <wps:txbx>
                        <w:txbxContent>
                          <w:p w14:paraId="15802293">
                            <w:pPr>
                              <w:pStyle w:val="3"/>
                              <w:spacing w:before="19" w:line="230" w:lineRule="auto"/>
                              <w:ind w:left="20"/>
                              <w:rPr>
                                <w:sz w:val="17"/>
                                <w:szCs w:val="17"/>
                              </w:rPr>
                            </w:pPr>
                            <w:r>
                              <w:rPr>
                                <w:spacing w:val="8"/>
                                <w:sz w:val="17"/>
                                <w:szCs w:val="17"/>
                              </w:rPr>
                              <w:t>工程名称：艾力西湖7村-管网工程</w:t>
                            </w:r>
                          </w:p>
                        </w:txbxContent>
                      </wps:txbx>
                      <wps:bodyPr lIns="0" tIns="0" rIns="0" bIns="0" upright="1"/>
                    </wps:wsp>
                  </a:graphicData>
                </a:graphic>
              </wp:anchor>
            </w:drawing>
          </mc:Choice>
          <mc:Fallback>
            <w:pict>
              <v:shape id="_x0000_s1026" o:spid="_x0000_s1026" o:spt="202" type="#_x0000_t202" style="position:absolute;left:0pt;margin-left:0.95pt;margin-top:15.15pt;height:12.6pt;width:136.35pt;z-index:251792384;mso-width-relative:page;mso-height-relative:page;" filled="f" stroked="f" coordsize="21600,21600" o:gfxdata="UEsDBAoAAAAAAIdO4kAAAAAAAAAAAAAAAAAEAAAAZHJzL1BLAwQUAAAACACHTuJAt7Yb0dYAAAAH&#10;AQAADwAAAGRycy9kb3ducmV2LnhtbE2OTU/DMBBE70j8B2uRuFG7LQltiFMhBCckRBoOPTrxNoka&#10;r0PsfvDvWU5wHM3ozcs3FzeIE06h96RhPlMgkBpve2o1fFavdysQIRqyZvCEGr4xwKa4vspNZv2Z&#10;SjxtYysYQiEzGroYx0zK0HToTJj5EYm7vZ+ciRynVtrJnBnuBrlQKpXO9MQPnRnxucPmsD06DU87&#10;Kl/6r/f6o9yXfVWtFb2lB61vb+bqEUTES/wbw68+q0PBTrU/kg1i4LzmoYalWoLgevFwn4KoNSRJ&#10;ArLI5X//4gdQSwMEFAAAAAgAh07iQMl0tPS9AQAAdgMAAA4AAABkcnMvZTJvRG9jLnhtbK1TS44T&#10;MRDdI3EHy3vi7gwE1EpnJBQNQkKANMMBHLedtuSfyk66cwG4ASs27DlXzkHZSWdgZjOL2bjL5fKr&#10;9165l9ejNWQvIWrvWlrPKkqkE77TbtvSb3c3r95REhN3HTfeyZYeZKTXq5cvlkNo5Nz33nQSCIK4&#10;2AyhpX1KoWEsil5aHmc+SIeHyoPlCbewZR3wAdGtYfOqWrDBQxfACxkjZtenQ3pGhKcAeqW0kGsv&#10;dla6dEIFaXhCSbHXIdJVYauUFOmLUlEmYlqKSlNZsQnGm7yy1ZI3W+Ch1+JMgT+FwgNNlmuHTS9Q&#10;a5442YF+BGW1AB+9SjPhLTsJKY6girp64M1tz4MsWtDqGC6mx+eDFZ/3X4HoDl/CVU2J4xZHfvz5&#10;4/jrz/H3d5KTaNEQYoOVtwFr0/jej1g+5SMms/JRgc1f1ETwHA0+XAyWYyIiX3p7VS9ev6FE4Fm9&#10;qKp5mQC7vx0gpg/SW5KDlgIOsPjK959iQiZYOpXkZs7faGPKEI37L4GFOcMy9RPFHKVxM571bHx3&#10;QDnmo0M789OYApiCzRTsAuhtj3SK6AKJ4yhkzk8nz/vffWl8/7us/gJ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3thvR1gAAAAcBAAAPAAAAAAAAAAEAIAAAACIAAABkcnMvZG93bnJldi54bWxQSwEC&#10;FAAUAAAACACHTuJAyXS09L0BAAB2AwAADgAAAAAAAAABACAAAAAlAQAAZHJzL2Uyb0RvYy54bWxQ&#10;SwUGAAAAAAYABgBZAQAAVAUAAAAA&#10;">
                <v:fill on="f" focussize="0,0"/>
                <v:stroke on="f"/>
                <v:imagedata o:title=""/>
                <o:lock v:ext="edit" aspectratio="f"/>
                <v:textbox inset="0mm,0mm,0mm,0mm">
                  <w:txbxContent>
                    <w:p w14:paraId="15802293">
                      <w:pPr>
                        <w:pStyle w:val="3"/>
                        <w:spacing w:before="19" w:line="230" w:lineRule="auto"/>
                        <w:ind w:left="20"/>
                        <w:rPr>
                          <w:sz w:val="17"/>
                          <w:szCs w:val="17"/>
                        </w:rPr>
                      </w:pPr>
                      <w:r>
                        <w:rPr>
                          <w:spacing w:val="8"/>
                          <w:sz w:val="17"/>
                          <w:szCs w:val="17"/>
                        </w:rPr>
                        <w:t>工程名称：艾力西湖7村-管网工程</w:t>
                      </w:r>
                    </w:p>
                  </w:txbxContent>
                </v:textbox>
              </v:shape>
            </w:pict>
          </mc:Fallback>
        </mc:AlternateContent>
      </w:r>
      <w:r>
        <mc:AlternateContent>
          <mc:Choice Requires="wps">
            <w:drawing>
              <wp:anchor distT="0" distB="0" distL="114300" distR="114300" simplePos="0" relativeHeight="251793408" behindDoc="0" locked="0" layoutInCell="1" allowOverlap="1">
                <wp:simplePos x="0" y="0"/>
                <wp:positionH relativeFrom="column">
                  <wp:posOffset>5286375</wp:posOffset>
                </wp:positionH>
                <wp:positionV relativeFrom="paragraph">
                  <wp:posOffset>192405</wp:posOffset>
                </wp:positionV>
                <wp:extent cx="1162685" cy="160655"/>
                <wp:effectExtent l="0" t="0" r="0" b="0"/>
                <wp:wrapNone/>
                <wp:docPr id="129" name="文本框 129"/>
                <wp:cNvGraphicFramePr/>
                <a:graphic xmlns:a="http://schemas.openxmlformats.org/drawingml/2006/main">
                  <a:graphicData uri="http://schemas.microsoft.com/office/word/2010/wordprocessingShape">
                    <wps:wsp>
                      <wps:cNvSpPr txBox="1"/>
                      <wps:spPr>
                        <a:xfrm>
                          <a:off x="0" y="0"/>
                          <a:ext cx="1162685" cy="160655"/>
                        </a:xfrm>
                        <a:prstGeom prst="rect">
                          <a:avLst/>
                        </a:prstGeom>
                        <a:noFill/>
                        <a:ln>
                          <a:noFill/>
                        </a:ln>
                      </wps:spPr>
                      <wps:txbx>
                        <w:txbxContent>
                          <w:p w14:paraId="248F6986">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8"/>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1"/>
                                <w:sz w:val="17"/>
                                <w:szCs w:val="17"/>
                              </w:rPr>
                              <w:t xml:space="preserve">  </w:t>
                            </w:r>
                            <w:r>
                              <w:rPr>
                                <w:spacing w:val="-5"/>
                                <w:sz w:val="17"/>
                                <w:szCs w:val="17"/>
                              </w:rPr>
                              <w:t>页</w:t>
                            </w:r>
                          </w:p>
                        </w:txbxContent>
                      </wps:txbx>
                      <wps:bodyPr lIns="0" tIns="0" rIns="0" bIns="0" upright="1"/>
                    </wps:wsp>
                  </a:graphicData>
                </a:graphic>
              </wp:anchor>
            </w:drawing>
          </mc:Choice>
          <mc:Fallback>
            <w:pict>
              <v:shape id="_x0000_s1026" o:spid="_x0000_s1026" o:spt="202" type="#_x0000_t202" style="position:absolute;left:0pt;margin-left:416.25pt;margin-top:15.15pt;height:12.65pt;width:91.55pt;z-index:251793408;mso-width-relative:page;mso-height-relative:page;" filled="f" stroked="f" coordsize="21600,21600" o:gfxdata="UEsDBAoAAAAAAIdO4kAAAAAAAAAAAAAAAAAEAAAAZHJzL1BLAwQUAAAACACHTuJAgWstdNkAAAAK&#10;AQAADwAAAGRycy9kb3ducmV2LnhtbE2Py07DMBBF90j8gzVI7KidRolKyKRCCFZIqGlYsHRiN7Ea&#10;j0PsPvh73FW7Go3m6M655fpsR3bUszeOEJKFAKapc8pQj/DdfDytgPkgScnRkUb40x7W1f1dKQvl&#10;TlTr4zb0LIaQLyTCEMJUcO67QVvpF27SFG87N1sZ4jr3XM3yFMPtyJdC5NxKQ/HDICf9Nuhuvz1Y&#10;hNcfqt/N71e7qXe1aZpnQZ/5HvHxIREvwII+hysMF/2oDlV0at2BlGcjwipdZhFFSEUK7AKIJMuB&#10;tQhZnLwq+W2F6h9QSwMEFAAAAAgAh07iQMXviLK8AQAAdgMAAA4AAABkcnMvZTJvRG9jLnhtbK1T&#10;S27bMBDdF8gdCO5jygYspILlAIGRoEDRFEh7AJqiLAL8YUhb8gWaG3TVTfc9l8/RIWU5bbrJohtq&#10;ODN8M+/NaHU7GE0OEoJytqbzWUGJtMI1yu5q+vXL/fUNJSFy23DtrKzpUQZ6u756t+p9JReuc7qR&#10;QBDEhqr3Ne1i9BVjQXTS8DBzXloMtg4Mj3iFHWuA94huNFsURcl6B40HJ2QI6N2MQXpGhLcAurZV&#10;Qm6c2Btp44gKUvOIlEKnfKDr3G3bShEf2zbISHRNkWnMJxZBe5tOtl7xagfcd0qcW+BvaeEVJ8OV&#10;xaIXqA2PnOxB/QNllAAXXBtnwhk2EsmKIIt58Uqbp457mbmg1MFfRA//D1Z8OnwGohrchMV7Siw3&#10;OPLT9+fTj1+nn99IcqJEvQ8VZj55zI3DnRswffIHdCbmQwsmfZETwTgKfLwILIdIRHo0LxflzZIS&#10;gbF5WZTLZYJhL689hPggnSHJqCngALOu/PAxxDF1SknFrLtXWuchavuXAzGTh6XWxxaTFYftcOaz&#10;dc0R6egPFuVMqzEZMBnbydh7ULsO28mkMySOI/d9Xp007z/vufDL77L+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IFrLXTZAAAACgEAAA8AAAAAAAAAAQAgAAAAIgAAAGRycy9kb3ducmV2LnhtbFBL&#10;AQIUABQAAAAIAIdO4kDF74iyvAEAAHYDAAAOAAAAAAAAAAEAIAAAACgBAABkcnMvZTJvRG9jLnht&#10;bFBLBQYAAAAABgAGAFkBAABWBQAAAAA=&#10;">
                <v:fill on="f" focussize="0,0"/>
                <v:stroke on="f"/>
                <v:imagedata o:title=""/>
                <o:lock v:ext="edit" aspectratio="f"/>
                <v:textbox inset="0mm,0mm,0mm,0mm">
                  <w:txbxContent>
                    <w:p w14:paraId="248F6986">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8"/>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1"/>
                          <w:sz w:val="17"/>
                          <w:szCs w:val="17"/>
                        </w:rPr>
                        <w:t xml:space="preserve">  </w:t>
                      </w:r>
                      <w:r>
                        <w:rPr>
                          <w:spacing w:val="-5"/>
                          <w:sz w:val="17"/>
                          <w:szCs w:val="17"/>
                        </w:rPr>
                        <w:t>页</w:t>
                      </w:r>
                    </w:p>
                  </w:txbxContent>
                </v:textbox>
              </v:shape>
            </w:pict>
          </mc:Fallback>
        </mc:AlternateContent>
      </w:r>
      <w:r>
        <w:rPr>
          <w:spacing w:val="9"/>
          <w:sz w:val="17"/>
          <w:szCs w:val="17"/>
        </w:rPr>
        <w:t>标段：莎车县艾力西湖镇墩艾日克（7）村</w:t>
      </w:r>
      <w:r>
        <w:rPr>
          <w:spacing w:val="8"/>
          <w:sz w:val="17"/>
          <w:szCs w:val="17"/>
        </w:rPr>
        <w:t>生活污水处</w:t>
      </w:r>
      <w:r>
        <w:rPr>
          <w:sz w:val="17"/>
          <w:szCs w:val="17"/>
        </w:rPr>
        <w:t xml:space="preserve"> </w:t>
      </w:r>
      <w:r>
        <w:rPr>
          <w:spacing w:val="8"/>
          <w:sz w:val="17"/>
          <w:szCs w:val="17"/>
        </w:rPr>
        <w:t>理设施2025年中央财政以工代赈项目</w:t>
      </w:r>
    </w:p>
    <w:p w14:paraId="2998E085">
      <w:pPr>
        <w:spacing w:line="177"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2"/>
        <w:gridCol w:w="3061"/>
        <w:gridCol w:w="2853"/>
        <w:gridCol w:w="1344"/>
        <w:gridCol w:w="1075"/>
        <w:gridCol w:w="1165"/>
      </w:tblGrid>
      <w:tr w14:paraId="012F9A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6" w:hRule="atLeast"/>
        </w:trPr>
        <w:tc>
          <w:tcPr>
            <w:tcW w:w="672" w:type="dxa"/>
            <w:tcBorders>
              <w:top w:val="single" w:color="000000" w:sz="10" w:space="0"/>
              <w:left w:val="single" w:color="000000" w:sz="10" w:space="0"/>
            </w:tcBorders>
            <w:vAlign w:val="top"/>
          </w:tcPr>
          <w:p w14:paraId="28A8D95E">
            <w:pPr>
              <w:spacing w:before="79" w:line="232" w:lineRule="auto"/>
              <w:ind w:left="145"/>
              <w:rPr>
                <w:rFonts w:ascii="宋体" w:hAnsi="宋体" w:eastAsia="宋体" w:cs="宋体"/>
                <w:sz w:val="17"/>
                <w:szCs w:val="17"/>
              </w:rPr>
            </w:pPr>
            <w:r>
              <w:rPr>
                <w:rFonts w:ascii="宋体" w:hAnsi="宋体" w:eastAsia="宋体" w:cs="宋体"/>
                <w:spacing w:val="6"/>
                <w:sz w:val="17"/>
                <w:szCs w:val="17"/>
              </w:rPr>
              <w:t>序号</w:t>
            </w:r>
          </w:p>
        </w:tc>
        <w:tc>
          <w:tcPr>
            <w:tcW w:w="3061" w:type="dxa"/>
            <w:tcBorders>
              <w:top w:val="single" w:color="000000" w:sz="10" w:space="0"/>
            </w:tcBorders>
            <w:vAlign w:val="top"/>
          </w:tcPr>
          <w:p w14:paraId="20130695">
            <w:pPr>
              <w:spacing w:before="79" w:line="231" w:lineRule="auto"/>
              <w:ind w:left="1176"/>
              <w:rPr>
                <w:rFonts w:ascii="宋体" w:hAnsi="宋体" w:eastAsia="宋体" w:cs="宋体"/>
                <w:sz w:val="17"/>
                <w:szCs w:val="17"/>
              </w:rPr>
            </w:pPr>
            <w:r>
              <w:rPr>
                <w:rFonts w:ascii="宋体" w:hAnsi="宋体" w:eastAsia="宋体" w:cs="宋体"/>
                <w:spacing w:val="7"/>
                <w:sz w:val="17"/>
                <w:szCs w:val="17"/>
              </w:rPr>
              <w:t>项目名称</w:t>
            </w:r>
          </w:p>
        </w:tc>
        <w:tc>
          <w:tcPr>
            <w:tcW w:w="2853" w:type="dxa"/>
            <w:tcBorders>
              <w:top w:val="single" w:color="000000" w:sz="10" w:space="0"/>
            </w:tcBorders>
            <w:vAlign w:val="top"/>
          </w:tcPr>
          <w:p w14:paraId="0E21FECE">
            <w:pPr>
              <w:spacing w:before="80" w:line="230" w:lineRule="auto"/>
              <w:ind w:left="1077"/>
              <w:rPr>
                <w:rFonts w:ascii="宋体" w:hAnsi="宋体" w:eastAsia="宋体" w:cs="宋体"/>
                <w:sz w:val="17"/>
                <w:szCs w:val="17"/>
              </w:rPr>
            </w:pPr>
            <w:r>
              <w:rPr>
                <w:rFonts w:ascii="宋体" w:hAnsi="宋体" w:eastAsia="宋体" w:cs="宋体"/>
                <w:spacing w:val="7"/>
                <w:sz w:val="17"/>
                <w:szCs w:val="17"/>
              </w:rPr>
              <w:t>计算基础</w:t>
            </w:r>
          </w:p>
        </w:tc>
        <w:tc>
          <w:tcPr>
            <w:tcW w:w="1344" w:type="dxa"/>
            <w:tcBorders>
              <w:top w:val="single" w:color="000000" w:sz="10" w:space="0"/>
            </w:tcBorders>
            <w:vAlign w:val="top"/>
          </w:tcPr>
          <w:p w14:paraId="4D8F701F">
            <w:pPr>
              <w:spacing w:before="80" w:line="230" w:lineRule="auto"/>
              <w:ind w:left="320"/>
              <w:rPr>
                <w:rFonts w:ascii="宋体" w:hAnsi="宋体" w:eastAsia="宋体" w:cs="宋体"/>
                <w:sz w:val="17"/>
                <w:szCs w:val="17"/>
              </w:rPr>
            </w:pPr>
            <w:r>
              <w:rPr>
                <w:rFonts w:ascii="宋体" w:hAnsi="宋体" w:eastAsia="宋体" w:cs="宋体"/>
                <w:spacing w:val="7"/>
                <w:sz w:val="17"/>
                <w:szCs w:val="17"/>
              </w:rPr>
              <w:t>计算基数</w:t>
            </w:r>
          </w:p>
        </w:tc>
        <w:tc>
          <w:tcPr>
            <w:tcW w:w="1075" w:type="dxa"/>
            <w:tcBorders>
              <w:top w:val="single" w:color="000000" w:sz="10" w:space="0"/>
            </w:tcBorders>
            <w:vAlign w:val="top"/>
          </w:tcPr>
          <w:p w14:paraId="2D3B7E51">
            <w:pPr>
              <w:spacing w:before="80" w:line="230" w:lineRule="auto"/>
              <w:ind w:left="54"/>
              <w:rPr>
                <w:rFonts w:ascii="宋体" w:hAnsi="宋体" w:eastAsia="宋体" w:cs="宋体"/>
                <w:sz w:val="17"/>
                <w:szCs w:val="17"/>
              </w:rPr>
            </w:pPr>
            <w:r>
              <w:rPr>
                <w:rFonts w:ascii="宋体" w:hAnsi="宋体" w:eastAsia="宋体" w:cs="宋体"/>
                <w:spacing w:val="6"/>
                <w:sz w:val="17"/>
                <w:szCs w:val="17"/>
              </w:rPr>
              <w:t>计算费率(%)</w:t>
            </w:r>
          </w:p>
        </w:tc>
        <w:tc>
          <w:tcPr>
            <w:tcW w:w="1165" w:type="dxa"/>
            <w:tcBorders>
              <w:top w:val="single" w:color="000000" w:sz="10" w:space="0"/>
              <w:right w:val="single" w:color="000000" w:sz="10" w:space="0"/>
            </w:tcBorders>
            <w:vAlign w:val="top"/>
          </w:tcPr>
          <w:p w14:paraId="1BE2490E">
            <w:pPr>
              <w:spacing w:before="80" w:line="230" w:lineRule="auto"/>
              <w:ind w:left="133"/>
              <w:rPr>
                <w:rFonts w:ascii="宋体" w:hAnsi="宋体" w:eastAsia="宋体" w:cs="宋体"/>
                <w:sz w:val="17"/>
                <w:szCs w:val="17"/>
              </w:rPr>
            </w:pPr>
            <w:r>
              <w:rPr>
                <w:rFonts w:ascii="宋体" w:hAnsi="宋体" w:eastAsia="宋体" w:cs="宋体"/>
                <w:spacing w:val="4"/>
                <w:sz w:val="17"/>
                <w:szCs w:val="17"/>
              </w:rPr>
              <w:t>金额（元）</w:t>
            </w:r>
          </w:p>
        </w:tc>
      </w:tr>
      <w:tr w14:paraId="0AB413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trPr>
        <w:tc>
          <w:tcPr>
            <w:tcW w:w="672" w:type="dxa"/>
            <w:tcBorders>
              <w:left w:val="single" w:color="000000" w:sz="10" w:space="0"/>
            </w:tcBorders>
            <w:vAlign w:val="top"/>
          </w:tcPr>
          <w:p w14:paraId="68DC6A9A">
            <w:pPr>
              <w:spacing w:before="48" w:line="232" w:lineRule="exact"/>
              <w:ind w:left="294"/>
              <w:rPr>
                <w:rFonts w:ascii="宋体" w:hAnsi="宋体" w:eastAsia="宋体" w:cs="宋体"/>
                <w:sz w:val="17"/>
                <w:szCs w:val="17"/>
              </w:rPr>
            </w:pPr>
            <w:r>
              <w:rPr>
                <w:rFonts w:ascii="宋体" w:hAnsi="宋体" w:eastAsia="宋体" w:cs="宋体"/>
                <w:position w:val="1"/>
                <w:sz w:val="17"/>
                <w:szCs w:val="17"/>
              </w:rPr>
              <w:t>1</w:t>
            </w:r>
          </w:p>
        </w:tc>
        <w:tc>
          <w:tcPr>
            <w:tcW w:w="3061" w:type="dxa"/>
            <w:vAlign w:val="top"/>
          </w:tcPr>
          <w:p w14:paraId="0014C339">
            <w:pPr>
              <w:spacing w:before="48" w:line="231" w:lineRule="auto"/>
              <w:ind w:left="21"/>
              <w:rPr>
                <w:rFonts w:ascii="宋体" w:hAnsi="宋体" w:eastAsia="宋体" w:cs="宋体"/>
                <w:sz w:val="17"/>
                <w:szCs w:val="17"/>
              </w:rPr>
            </w:pPr>
            <w:r>
              <w:rPr>
                <w:rFonts w:ascii="宋体" w:hAnsi="宋体" w:eastAsia="宋体" w:cs="宋体"/>
                <w:spacing w:val="5"/>
                <w:sz w:val="17"/>
                <w:szCs w:val="17"/>
              </w:rPr>
              <w:t>规费</w:t>
            </w:r>
          </w:p>
        </w:tc>
        <w:tc>
          <w:tcPr>
            <w:tcW w:w="2853" w:type="dxa"/>
            <w:vAlign w:val="top"/>
          </w:tcPr>
          <w:p w14:paraId="078DE03F">
            <w:pPr>
              <w:spacing w:before="48" w:line="230" w:lineRule="auto"/>
              <w:ind w:left="30"/>
              <w:rPr>
                <w:rFonts w:ascii="宋体" w:hAnsi="宋体" w:eastAsia="宋体" w:cs="宋体"/>
                <w:sz w:val="17"/>
                <w:szCs w:val="17"/>
              </w:rPr>
            </w:pPr>
            <w:r>
              <w:rPr>
                <w:rFonts w:ascii="宋体" w:hAnsi="宋体" w:eastAsia="宋体" w:cs="宋体"/>
                <w:spacing w:val="8"/>
                <w:sz w:val="17"/>
                <w:szCs w:val="17"/>
              </w:rPr>
              <w:t>社会保险费+住房公积金</w:t>
            </w:r>
          </w:p>
        </w:tc>
        <w:tc>
          <w:tcPr>
            <w:tcW w:w="1344" w:type="dxa"/>
            <w:vAlign w:val="top"/>
          </w:tcPr>
          <w:p w14:paraId="0EDEB8CF">
            <w:pPr>
              <w:pStyle w:val="7"/>
            </w:pPr>
          </w:p>
        </w:tc>
        <w:tc>
          <w:tcPr>
            <w:tcW w:w="1075" w:type="dxa"/>
            <w:vAlign w:val="top"/>
          </w:tcPr>
          <w:p w14:paraId="5E026BEF">
            <w:pPr>
              <w:pStyle w:val="7"/>
            </w:pPr>
          </w:p>
        </w:tc>
        <w:tc>
          <w:tcPr>
            <w:tcW w:w="1165" w:type="dxa"/>
            <w:tcBorders>
              <w:right w:val="single" w:color="000000" w:sz="10" w:space="0"/>
            </w:tcBorders>
            <w:vAlign w:val="top"/>
          </w:tcPr>
          <w:p w14:paraId="32667667">
            <w:pPr>
              <w:pStyle w:val="7"/>
            </w:pPr>
          </w:p>
        </w:tc>
      </w:tr>
      <w:tr w14:paraId="1AA09B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672" w:type="dxa"/>
            <w:tcBorders>
              <w:left w:val="single" w:color="000000" w:sz="10" w:space="0"/>
            </w:tcBorders>
            <w:vAlign w:val="top"/>
          </w:tcPr>
          <w:p w14:paraId="5D88AEC4">
            <w:pPr>
              <w:spacing w:before="167" w:line="230" w:lineRule="exact"/>
              <w:ind w:left="204"/>
              <w:rPr>
                <w:rFonts w:ascii="宋体" w:hAnsi="宋体" w:eastAsia="宋体" w:cs="宋体"/>
                <w:sz w:val="17"/>
                <w:szCs w:val="17"/>
              </w:rPr>
            </w:pPr>
            <w:r>
              <w:rPr>
                <w:rFonts w:ascii="宋体" w:hAnsi="宋体" w:eastAsia="宋体" w:cs="宋体"/>
                <w:spacing w:val="-2"/>
                <w:position w:val="1"/>
                <w:sz w:val="17"/>
                <w:szCs w:val="17"/>
              </w:rPr>
              <w:t>1.1</w:t>
            </w:r>
          </w:p>
        </w:tc>
        <w:tc>
          <w:tcPr>
            <w:tcW w:w="3061" w:type="dxa"/>
            <w:vAlign w:val="top"/>
          </w:tcPr>
          <w:p w14:paraId="17C7967C">
            <w:pPr>
              <w:spacing w:before="166" w:line="230" w:lineRule="auto"/>
              <w:ind w:left="22"/>
              <w:rPr>
                <w:rFonts w:ascii="宋体" w:hAnsi="宋体" w:eastAsia="宋体" w:cs="宋体"/>
                <w:sz w:val="17"/>
                <w:szCs w:val="17"/>
              </w:rPr>
            </w:pPr>
            <w:r>
              <w:rPr>
                <w:rFonts w:ascii="宋体" w:hAnsi="宋体" w:eastAsia="宋体" w:cs="宋体"/>
                <w:spacing w:val="8"/>
                <w:sz w:val="17"/>
                <w:szCs w:val="17"/>
              </w:rPr>
              <w:t>社会保险费</w:t>
            </w:r>
          </w:p>
        </w:tc>
        <w:tc>
          <w:tcPr>
            <w:tcW w:w="2853" w:type="dxa"/>
            <w:vAlign w:val="top"/>
          </w:tcPr>
          <w:p w14:paraId="1AB889FC">
            <w:pPr>
              <w:spacing w:before="76" w:line="213" w:lineRule="auto"/>
              <w:ind w:left="38" w:right="125" w:hanging="9"/>
              <w:rPr>
                <w:rFonts w:ascii="宋体" w:hAnsi="宋体" w:eastAsia="宋体" w:cs="宋体"/>
                <w:sz w:val="17"/>
                <w:szCs w:val="17"/>
              </w:rPr>
            </w:pPr>
            <w:r>
              <w:rPr>
                <w:rFonts w:ascii="宋体" w:hAnsi="宋体" w:eastAsia="宋体" w:cs="宋体"/>
                <w:spacing w:val="8"/>
                <w:sz w:val="17"/>
                <w:szCs w:val="17"/>
              </w:rPr>
              <w:t xml:space="preserve">养老保险费+失业保险费+医疗保险 </w:t>
            </w:r>
            <w:r>
              <w:rPr>
                <w:rFonts w:ascii="宋体" w:hAnsi="宋体" w:eastAsia="宋体" w:cs="宋体"/>
                <w:spacing w:val="6"/>
                <w:sz w:val="17"/>
                <w:szCs w:val="17"/>
              </w:rPr>
              <w:t>费+工伤保险费</w:t>
            </w:r>
          </w:p>
        </w:tc>
        <w:tc>
          <w:tcPr>
            <w:tcW w:w="1344" w:type="dxa"/>
            <w:vAlign w:val="top"/>
          </w:tcPr>
          <w:p w14:paraId="50B56827">
            <w:pPr>
              <w:pStyle w:val="7"/>
            </w:pPr>
          </w:p>
        </w:tc>
        <w:tc>
          <w:tcPr>
            <w:tcW w:w="1075" w:type="dxa"/>
            <w:vAlign w:val="top"/>
          </w:tcPr>
          <w:p w14:paraId="7A530D2F">
            <w:pPr>
              <w:pStyle w:val="7"/>
            </w:pPr>
          </w:p>
        </w:tc>
        <w:tc>
          <w:tcPr>
            <w:tcW w:w="1165" w:type="dxa"/>
            <w:tcBorders>
              <w:right w:val="single" w:color="000000" w:sz="10" w:space="0"/>
            </w:tcBorders>
            <w:vAlign w:val="top"/>
          </w:tcPr>
          <w:p w14:paraId="716480F8">
            <w:pPr>
              <w:pStyle w:val="7"/>
            </w:pPr>
          </w:p>
        </w:tc>
      </w:tr>
      <w:tr w14:paraId="719CE7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672" w:type="dxa"/>
            <w:tcBorders>
              <w:left w:val="single" w:color="000000" w:sz="10" w:space="0"/>
            </w:tcBorders>
            <w:vAlign w:val="top"/>
          </w:tcPr>
          <w:p w14:paraId="77417CD8">
            <w:pPr>
              <w:spacing w:before="167" w:line="230" w:lineRule="exact"/>
              <w:ind w:left="159"/>
              <w:rPr>
                <w:rFonts w:ascii="宋体" w:hAnsi="宋体" w:eastAsia="宋体" w:cs="宋体"/>
                <w:sz w:val="17"/>
                <w:szCs w:val="17"/>
              </w:rPr>
            </w:pPr>
            <w:r>
              <w:rPr>
                <w:rFonts w:ascii="宋体" w:hAnsi="宋体" w:eastAsia="宋体" w:cs="宋体"/>
                <w:spacing w:val="-1"/>
                <w:position w:val="1"/>
                <w:sz w:val="17"/>
                <w:szCs w:val="17"/>
              </w:rPr>
              <w:t>1.11</w:t>
            </w:r>
          </w:p>
        </w:tc>
        <w:tc>
          <w:tcPr>
            <w:tcW w:w="3061" w:type="dxa"/>
            <w:vAlign w:val="top"/>
          </w:tcPr>
          <w:p w14:paraId="7F2E6980">
            <w:pPr>
              <w:spacing w:before="168" w:line="230" w:lineRule="auto"/>
              <w:ind w:left="21"/>
              <w:rPr>
                <w:rFonts w:ascii="宋体" w:hAnsi="宋体" w:eastAsia="宋体" w:cs="宋体"/>
                <w:sz w:val="17"/>
                <w:szCs w:val="17"/>
              </w:rPr>
            </w:pPr>
            <w:r>
              <w:rPr>
                <w:rFonts w:ascii="宋体" w:hAnsi="宋体" w:eastAsia="宋体" w:cs="宋体"/>
                <w:spacing w:val="8"/>
                <w:sz w:val="17"/>
                <w:szCs w:val="17"/>
              </w:rPr>
              <w:t>养老保险费</w:t>
            </w:r>
          </w:p>
        </w:tc>
        <w:tc>
          <w:tcPr>
            <w:tcW w:w="2853" w:type="dxa"/>
            <w:vAlign w:val="top"/>
          </w:tcPr>
          <w:p w14:paraId="2992B6C9">
            <w:pPr>
              <w:spacing w:before="78" w:line="213" w:lineRule="auto"/>
              <w:ind w:left="38" w:right="35"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2"/>
                <w:sz w:val="17"/>
                <w:szCs w:val="17"/>
              </w:rPr>
              <w:t xml:space="preserve"> </w:t>
            </w:r>
            <w:r>
              <w:rPr>
                <w:rFonts w:ascii="宋体" w:hAnsi="宋体" w:eastAsia="宋体" w:cs="宋体"/>
                <w:sz w:val="17"/>
                <w:szCs w:val="17"/>
              </w:rPr>
              <w:t>费</w:t>
            </w:r>
          </w:p>
        </w:tc>
        <w:tc>
          <w:tcPr>
            <w:tcW w:w="1344" w:type="dxa"/>
            <w:vAlign w:val="top"/>
          </w:tcPr>
          <w:p w14:paraId="3230EF3B">
            <w:pPr>
              <w:pStyle w:val="7"/>
            </w:pPr>
          </w:p>
        </w:tc>
        <w:tc>
          <w:tcPr>
            <w:tcW w:w="1075" w:type="dxa"/>
            <w:vAlign w:val="top"/>
          </w:tcPr>
          <w:p w14:paraId="3AE0D996">
            <w:pPr>
              <w:spacing w:before="167" w:line="230" w:lineRule="exact"/>
              <w:ind w:left="372"/>
              <w:rPr>
                <w:rFonts w:ascii="宋体" w:hAnsi="宋体" w:eastAsia="宋体" w:cs="宋体"/>
                <w:sz w:val="17"/>
                <w:szCs w:val="17"/>
              </w:rPr>
            </w:pPr>
            <w:r>
              <w:rPr>
                <w:rFonts w:ascii="宋体" w:hAnsi="宋体" w:eastAsia="宋体" w:cs="宋体"/>
                <w:spacing w:val="2"/>
                <w:position w:val="1"/>
                <w:sz w:val="17"/>
                <w:szCs w:val="17"/>
              </w:rPr>
              <w:t>7.13</w:t>
            </w:r>
          </w:p>
        </w:tc>
        <w:tc>
          <w:tcPr>
            <w:tcW w:w="1165" w:type="dxa"/>
            <w:tcBorders>
              <w:right w:val="single" w:color="000000" w:sz="10" w:space="0"/>
            </w:tcBorders>
            <w:vAlign w:val="top"/>
          </w:tcPr>
          <w:p w14:paraId="6EA20014">
            <w:pPr>
              <w:pStyle w:val="7"/>
            </w:pPr>
          </w:p>
        </w:tc>
      </w:tr>
      <w:tr w14:paraId="7ADD34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trPr>
        <w:tc>
          <w:tcPr>
            <w:tcW w:w="672" w:type="dxa"/>
            <w:tcBorders>
              <w:left w:val="single" w:color="000000" w:sz="10" w:space="0"/>
            </w:tcBorders>
            <w:vAlign w:val="top"/>
          </w:tcPr>
          <w:p w14:paraId="43910C30">
            <w:pPr>
              <w:spacing w:before="168" w:line="230" w:lineRule="exact"/>
              <w:ind w:left="159"/>
              <w:rPr>
                <w:rFonts w:ascii="宋体" w:hAnsi="宋体" w:eastAsia="宋体" w:cs="宋体"/>
                <w:sz w:val="17"/>
                <w:szCs w:val="17"/>
              </w:rPr>
            </w:pPr>
            <w:r>
              <w:rPr>
                <w:rFonts w:ascii="宋体" w:hAnsi="宋体" w:eastAsia="宋体" w:cs="宋体"/>
                <w:spacing w:val="-1"/>
                <w:position w:val="1"/>
                <w:sz w:val="17"/>
                <w:szCs w:val="17"/>
              </w:rPr>
              <w:t>1.12</w:t>
            </w:r>
          </w:p>
        </w:tc>
        <w:tc>
          <w:tcPr>
            <w:tcW w:w="3061" w:type="dxa"/>
            <w:vAlign w:val="top"/>
          </w:tcPr>
          <w:p w14:paraId="0BDC38D3">
            <w:pPr>
              <w:spacing w:before="168" w:line="231" w:lineRule="auto"/>
              <w:ind w:left="25"/>
              <w:rPr>
                <w:rFonts w:ascii="宋体" w:hAnsi="宋体" w:eastAsia="宋体" w:cs="宋体"/>
                <w:sz w:val="17"/>
                <w:szCs w:val="17"/>
              </w:rPr>
            </w:pPr>
            <w:r>
              <w:rPr>
                <w:rFonts w:ascii="宋体" w:hAnsi="宋体" w:eastAsia="宋体" w:cs="宋体"/>
                <w:spacing w:val="7"/>
                <w:sz w:val="17"/>
                <w:szCs w:val="17"/>
              </w:rPr>
              <w:t>失业保险费</w:t>
            </w:r>
          </w:p>
        </w:tc>
        <w:tc>
          <w:tcPr>
            <w:tcW w:w="2853" w:type="dxa"/>
            <w:vAlign w:val="top"/>
          </w:tcPr>
          <w:p w14:paraId="2B2EBE8A">
            <w:pPr>
              <w:spacing w:before="78" w:line="213" w:lineRule="auto"/>
              <w:ind w:left="38" w:right="35"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2"/>
                <w:sz w:val="17"/>
                <w:szCs w:val="17"/>
              </w:rPr>
              <w:t xml:space="preserve"> </w:t>
            </w:r>
            <w:r>
              <w:rPr>
                <w:rFonts w:ascii="宋体" w:hAnsi="宋体" w:eastAsia="宋体" w:cs="宋体"/>
                <w:sz w:val="17"/>
                <w:szCs w:val="17"/>
              </w:rPr>
              <w:t>费</w:t>
            </w:r>
          </w:p>
        </w:tc>
        <w:tc>
          <w:tcPr>
            <w:tcW w:w="1344" w:type="dxa"/>
            <w:vAlign w:val="top"/>
          </w:tcPr>
          <w:p w14:paraId="1E5F0183">
            <w:pPr>
              <w:pStyle w:val="7"/>
            </w:pPr>
          </w:p>
        </w:tc>
        <w:tc>
          <w:tcPr>
            <w:tcW w:w="1075" w:type="dxa"/>
            <w:vAlign w:val="top"/>
          </w:tcPr>
          <w:p w14:paraId="4D9637E0">
            <w:pPr>
              <w:spacing w:before="168" w:line="230" w:lineRule="exact"/>
              <w:ind w:left="369"/>
              <w:rPr>
                <w:rFonts w:ascii="宋体" w:hAnsi="宋体" w:eastAsia="宋体" w:cs="宋体"/>
                <w:sz w:val="17"/>
                <w:szCs w:val="17"/>
              </w:rPr>
            </w:pPr>
            <w:r>
              <w:rPr>
                <w:rFonts w:ascii="宋体" w:hAnsi="宋体" w:eastAsia="宋体" w:cs="宋体"/>
                <w:spacing w:val="2"/>
                <w:position w:val="1"/>
                <w:sz w:val="17"/>
                <w:szCs w:val="17"/>
              </w:rPr>
              <w:t>0.28</w:t>
            </w:r>
          </w:p>
        </w:tc>
        <w:tc>
          <w:tcPr>
            <w:tcW w:w="1165" w:type="dxa"/>
            <w:tcBorders>
              <w:right w:val="single" w:color="000000" w:sz="10" w:space="0"/>
            </w:tcBorders>
            <w:vAlign w:val="top"/>
          </w:tcPr>
          <w:p w14:paraId="68F4E653">
            <w:pPr>
              <w:pStyle w:val="7"/>
            </w:pPr>
          </w:p>
        </w:tc>
      </w:tr>
      <w:tr w14:paraId="203008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14" w:hRule="atLeast"/>
        </w:trPr>
        <w:tc>
          <w:tcPr>
            <w:tcW w:w="672" w:type="dxa"/>
            <w:tcBorders>
              <w:left w:val="single" w:color="000000" w:sz="10" w:space="0"/>
            </w:tcBorders>
            <w:vAlign w:val="top"/>
          </w:tcPr>
          <w:p w14:paraId="0D8B1834">
            <w:pPr>
              <w:spacing w:before="165" w:line="230" w:lineRule="exact"/>
              <w:ind w:left="159"/>
              <w:rPr>
                <w:rFonts w:ascii="宋体" w:hAnsi="宋体" w:eastAsia="宋体" w:cs="宋体"/>
                <w:sz w:val="17"/>
                <w:szCs w:val="17"/>
              </w:rPr>
            </w:pPr>
            <w:r>
              <w:rPr>
                <w:rFonts w:ascii="宋体" w:hAnsi="宋体" w:eastAsia="宋体" w:cs="宋体"/>
                <w:spacing w:val="-1"/>
                <w:position w:val="1"/>
                <w:sz w:val="17"/>
                <w:szCs w:val="17"/>
              </w:rPr>
              <w:t>1.13</w:t>
            </w:r>
          </w:p>
        </w:tc>
        <w:tc>
          <w:tcPr>
            <w:tcW w:w="3061" w:type="dxa"/>
            <w:vAlign w:val="top"/>
          </w:tcPr>
          <w:p w14:paraId="77F96E1A">
            <w:pPr>
              <w:spacing w:before="165" w:line="231" w:lineRule="auto"/>
              <w:ind w:left="29"/>
              <w:rPr>
                <w:rFonts w:ascii="宋体" w:hAnsi="宋体" w:eastAsia="宋体" w:cs="宋体"/>
                <w:sz w:val="17"/>
                <w:szCs w:val="17"/>
              </w:rPr>
            </w:pPr>
            <w:r>
              <w:rPr>
                <w:rFonts w:ascii="宋体" w:hAnsi="宋体" w:eastAsia="宋体" w:cs="宋体"/>
                <w:spacing w:val="6"/>
                <w:sz w:val="17"/>
                <w:szCs w:val="17"/>
              </w:rPr>
              <w:t>医疗保险费</w:t>
            </w:r>
          </w:p>
        </w:tc>
        <w:tc>
          <w:tcPr>
            <w:tcW w:w="2853" w:type="dxa"/>
            <w:vAlign w:val="top"/>
          </w:tcPr>
          <w:p w14:paraId="48974F4A">
            <w:pPr>
              <w:spacing w:before="76" w:line="213" w:lineRule="auto"/>
              <w:ind w:left="38" w:right="35"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2"/>
                <w:sz w:val="17"/>
                <w:szCs w:val="17"/>
              </w:rPr>
              <w:t xml:space="preserve"> </w:t>
            </w:r>
            <w:r>
              <w:rPr>
                <w:rFonts w:ascii="宋体" w:hAnsi="宋体" w:eastAsia="宋体" w:cs="宋体"/>
                <w:sz w:val="17"/>
                <w:szCs w:val="17"/>
              </w:rPr>
              <w:t>费</w:t>
            </w:r>
          </w:p>
        </w:tc>
        <w:tc>
          <w:tcPr>
            <w:tcW w:w="1344" w:type="dxa"/>
            <w:vAlign w:val="top"/>
          </w:tcPr>
          <w:p w14:paraId="2DA1B77A">
            <w:pPr>
              <w:pStyle w:val="7"/>
            </w:pPr>
          </w:p>
        </w:tc>
        <w:tc>
          <w:tcPr>
            <w:tcW w:w="1075" w:type="dxa"/>
            <w:vAlign w:val="top"/>
          </w:tcPr>
          <w:p w14:paraId="193E9540">
            <w:pPr>
              <w:spacing w:before="165" w:line="230" w:lineRule="exact"/>
              <w:ind w:left="381"/>
              <w:rPr>
                <w:rFonts w:ascii="宋体" w:hAnsi="宋体" w:eastAsia="宋体" w:cs="宋体"/>
                <w:sz w:val="17"/>
                <w:szCs w:val="17"/>
              </w:rPr>
            </w:pPr>
            <w:r>
              <w:rPr>
                <w:rFonts w:ascii="宋体" w:hAnsi="宋体" w:eastAsia="宋体" w:cs="宋体"/>
                <w:spacing w:val="-1"/>
                <w:position w:val="1"/>
                <w:sz w:val="17"/>
                <w:szCs w:val="17"/>
              </w:rPr>
              <w:t>1.58</w:t>
            </w:r>
          </w:p>
        </w:tc>
        <w:tc>
          <w:tcPr>
            <w:tcW w:w="1165" w:type="dxa"/>
            <w:tcBorders>
              <w:right w:val="single" w:color="000000" w:sz="10" w:space="0"/>
            </w:tcBorders>
            <w:vAlign w:val="top"/>
          </w:tcPr>
          <w:p w14:paraId="0B9D8A8B">
            <w:pPr>
              <w:pStyle w:val="7"/>
            </w:pPr>
          </w:p>
        </w:tc>
      </w:tr>
      <w:tr w14:paraId="1B1B98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672" w:type="dxa"/>
            <w:tcBorders>
              <w:left w:val="single" w:color="000000" w:sz="10" w:space="0"/>
            </w:tcBorders>
            <w:vAlign w:val="top"/>
          </w:tcPr>
          <w:p w14:paraId="4BC758BC">
            <w:pPr>
              <w:spacing w:before="166" w:line="230" w:lineRule="exact"/>
              <w:ind w:left="159"/>
              <w:rPr>
                <w:rFonts w:ascii="宋体" w:hAnsi="宋体" w:eastAsia="宋体" w:cs="宋体"/>
                <w:sz w:val="17"/>
                <w:szCs w:val="17"/>
              </w:rPr>
            </w:pPr>
            <w:r>
              <w:rPr>
                <w:rFonts w:ascii="宋体" w:hAnsi="宋体" w:eastAsia="宋体" w:cs="宋体"/>
                <w:spacing w:val="-1"/>
                <w:position w:val="1"/>
                <w:sz w:val="17"/>
                <w:szCs w:val="17"/>
              </w:rPr>
              <w:t>1.14</w:t>
            </w:r>
          </w:p>
        </w:tc>
        <w:tc>
          <w:tcPr>
            <w:tcW w:w="3061" w:type="dxa"/>
            <w:vAlign w:val="top"/>
          </w:tcPr>
          <w:p w14:paraId="2C89C5CD">
            <w:pPr>
              <w:spacing w:before="166" w:line="230" w:lineRule="auto"/>
              <w:ind w:left="23"/>
              <w:rPr>
                <w:rFonts w:ascii="宋体" w:hAnsi="宋体" w:eastAsia="宋体" w:cs="宋体"/>
                <w:sz w:val="17"/>
                <w:szCs w:val="17"/>
              </w:rPr>
            </w:pPr>
            <w:r>
              <w:rPr>
                <w:rFonts w:ascii="宋体" w:hAnsi="宋体" w:eastAsia="宋体" w:cs="宋体"/>
                <w:spacing w:val="7"/>
                <w:sz w:val="17"/>
                <w:szCs w:val="17"/>
              </w:rPr>
              <w:t>工伤保险费</w:t>
            </w:r>
          </w:p>
        </w:tc>
        <w:tc>
          <w:tcPr>
            <w:tcW w:w="2853" w:type="dxa"/>
            <w:vAlign w:val="top"/>
          </w:tcPr>
          <w:p w14:paraId="514364BE">
            <w:pPr>
              <w:spacing w:before="76" w:line="213" w:lineRule="auto"/>
              <w:ind w:left="38" w:right="35"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2"/>
                <w:sz w:val="17"/>
                <w:szCs w:val="17"/>
              </w:rPr>
              <w:t xml:space="preserve"> </w:t>
            </w:r>
            <w:r>
              <w:rPr>
                <w:rFonts w:ascii="宋体" w:hAnsi="宋体" w:eastAsia="宋体" w:cs="宋体"/>
                <w:sz w:val="17"/>
                <w:szCs w:val="17"/>
              </w:rPr>
              <w:t>费</w:t>
            </w:r>
          </w:p>
        </w:tc>
        <w:tc>
          <w:tcPr>
            <w:tcW w:w="1344" w:type="dxa"/>
            <w:vAlign w:val="top"/>
          </w:tcPr>
          <w:p w14:paraId="46CFB4E1">
            <w:pPr>
              <w:pStyle w:val="7"/>
            </w:pPr>
          </w:p>
        </w:tc>
        <w:tc>
          <w:tcPr>
            <w:tcW w:w="1075" w:type="dxa"/>
            <w:vAlign w:val="top"/>
          </w:tcPr>
          <w:p w14:paraId="215DE465">
            <w:pPr>
              <w:spacing w:before="166" w:line="230" w:lineRule="exact"/>
              <w:ind w:left="369"/>
              <w:rPr>
                <w:rFonts w:ascii="宋体" w:hAnsi="宋体" w:eastAsia="宋体" w:cs="宋体"/>
                <w:sz w:val="17"/>
                <w:szCs w:val="17"/>
              </w:rPr>
            </w:pPr>
            <w:r>
              <w:rPr>
                <w:rFonts w:ascii="宋体" w:hAnsi="宋体" w:eastAsia="宋体" w:cs="宋体"/>
                <w:spacing w:val="2"/>
                <w:position w:val="1"/>
                <w:sz w:val="17"/>
                <w:szCs w:val="17"/>
              </w:rPr>
              <w:t>0.19</w:t>
            </w:r>
          </w:p>
        </w:tc>
        <w:tc>
          <w:tcPr>
            <w:tcW w:w="1165" w:type="dxa"/>
            <w:tcBorders>
              <w:right w:val="single" w:color="000000" w:sz="10" w:space="0"/>
            </w:tcBorders>
            <w:vAlign w:val="top"/>
          </w:tcPr>
          <w:p w14:paraId="772DE56B">
            <w:pPr>
              <w:pStyle w:val="7"/>
            </w:pPr>
          </w:p>
        </w:tc>
      </w:tr>
      <w:tr w14:paraId="15E90C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672" w:type="dxa"/>
            <w:tcBorders>
              <w:left w:val="single" w:color="000000" w:sz="10" w:space="0"/>
            </w:tcBorders>
            <w:vAlign w:val="top"/>
          </w:tcPr>
          <w:p w14:paraId="4E2C8E3B">
            <w:pPr>
              <w:spacing w:before="166" w:line="230" w:lineRule="exact"/>
              <w:ind w:left="204"/>
              <w:rPr>
                <w:rFonts w:ascii="宋体" w:hAnsi="宋体" w:eastAsia="宋体" w:cs="宋体"/>
                <w:sz w:val="17"/>
                <w:szCs w:val="17"/>
              </w:rPr>
            </w:pPr>
            <w:r>
              <w:rPr>
                <w:rFonts w:ascii="宋体" w:hAnsi="宋体" w:eastAsia="宋体" w:cs="宋体"/>
                <w:spacing w:val="-2"/>
                <w:position w:val="1"/>
                <w:sz w:val="17"/>
                <w:szCs w:val="17"/>
              </w:rPr>
              <w:t>1.2</w:t>
            </w:r>
          </w:p>
        </w:tc>
        <w:tc>
          <w:tcPr>
            <w:tcW w:w="3061" w:type="dxa"/>
            <w:vAlign w:val="top"/>
          </w:tcPr>
          <w:p w14:paraId="1DBFC2A9">
            <w:pPr>
              <w:spacing w:before="166" w:line="231" w:lineRule="auto"/>
              <w:ind w:left="20"/>
              <w:rPr>
                <w:rFonts w:ascii="宋体" w:hAnsi="宋体" w:eastAsia="宋体" w:cs="宋体"/>
                <w:sz w:val="17"/>
                <w:szCs w:val="17"/>
              </w:rPr>
            </w:pPr>
            <w:r>
              <w:rPr>
                <w:rFonts w:ascii="宋体" w:hAnsi="宋体" w:eastAsia="宋体" w:cs="宋体"/>
                <w:spacing w:val="8"/>
                <w:sz w:val="17"/>
                <w:szCs w:val="17"/>
              </w:rPr>
              <w:t>住房公积金</w:t>
            </w:r>
          </w:p>
        </w:tc>
        <w:tc>
          <w:tcPr>
            <w:tcW w:w="2853" w:type="dxa"/>
            <w:vAlign w:val="top"/>
          </w:tcPr>
          <w:p w14:paraId="7E546B8B">
            <w:pPr>
              <w:spacing w:before="77" w:line="213" w:lineRule="auto"/>
              <w:ind w:left="38" w:right="35" w:hanging="7"/>
              <w:rPr>
                <w:rFonts w:ascii="宋体" w:hAnsi="宋体" w:eastAsia="宋体" w:cs="宋体"/>
                <w:sz w:val="17"/>
                <w:szCs w:val="17"/>
              </w:rPr>
            </w:pPr>
            <w:r>
              <w:rPr>
                <w:rFonts w:ascii="宋体" w:hAnsi="宋体" w:eastAsia="宋体" w:cs="宋体"/>
                <w:spacing w:val="8"/>
                <w:sz w:val="17"/>
                <w:szCs w:val="17"/>
              </w:rPr>
              <w:t>分部分项人工费+单价措施项目人工</w:t>
            </w:r>
            <w:r>
              <w:rPr>
                <w:rFonts w:ascii="宋体" w:hAnsi="宋体" w:eastAsia="宋体" w:cs="宋体"/>
                <w:spacing w:val="12"/>
                <w:sz w:val="17"/>
                <w:szCs w:val="17"/>
              </w:rPr>
              <w:t xml:space="preserve"> </w:t>
            </w:r>
            <w:r>
              <w:rPr>
                <w:rFonts w:ascii="宋体" w:hAnsi="宋体" w:eastAsia="宋体" w:cs="宋体"/>
                <w:sz w:val="17"/>
                <w:szCs w:val="17"/>
              </w:rPr>
              <w:t>费</w:t>
            </w:r>
          </w:p>
        </w:tc>
        <w:tc>
          <w:tcPr>
            <w:tcW w:w="1344" w:type="dxa"/>
            <w:vAlign w:val="top"/>
          </w:tcPr>
          <w:p w14:paraId="19E38CF8">
            <w:pPr>
              <w:pStyle w:val="7"/>
            </w:pPr>
          </w:p>
        </w:tc>
        <w:tc>
          <w:tcPr>
            <w:tcW w:w="1075" w:type="dxa"/>
            <w:vAlign w:val="top"/>
          </w:tcPr>
          <w:p w14:paraId="20245965">
            <w:pPr>
              <w:spacing w:before="166" w:line="230" w:lineRule="exact"/>
              <w:ind w:left="381"/>
              <w:rPr>
                <w:rFonts w:ascii="宋体" w:hAnsi="宋体" w:eastAsia="宋体" w:cs="宋体"/>
                <w:sz w:val="17"/>
                <w:szCs w:val="17"/>
              </w:rPr>
            </w:pPr>
            <w:r>
              <w:rPr>
                <w:rFonts w:ascii="宋体" w:hAnsi="宋体" w:eastAsia="宋体" w:cs="宋体"/>
                <w:spacing w:val="-1"/>
                <w:position w:val="1"/>
                <w:sz w:val="17"/>
                <w:szCs w:val="17"/>
              </w:rPr>
              <w:t>1.05</w:t>
            </w:r>
          </w:p>
        </w:tc>
        <w:tc>
          <w:tcPr>
            <w:tcW w:w="1165" w:type="dxa"/>
            <w:tcBorders>
              <w:right w:val="single" w:color="000000" w:sz="10" w:space="0"/>
            </w:tcBorders>
            <w:vAlign w:val="top"/>
          </w:tcPr>
          <w:p w14:paraId="5647AD87">
            <w:pPr>
              <w:pStyle w:val="7"/>
            </w:pPr>
          </w:p>
        </w:tc>
      </w:tr>
      <w:tr w14:paraId="020779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2" w:type="dxa"/>
            <w:tcBorders>
              <w:left w:val="single" w:color="000000" w:sz="10" w:space="0"/>
            </w:tcBorders>
            <w:vAlign w:val="top"/>
          </w:tcPr>
          <w:p w14:paraId="0C190324">
            <w:pPr>
              <w:spacing w:before="47" w:line="232" w:lineRule="exact"/>
              <w:ind w:left="283"/>
              <w:rPr>
                <w:rFonts w:ascii="宋体" w:hAnsi="宋体" w:eastAsia="宋体" w:cs="宋体"/>
                <w:sz w:val="17"/>
                <w:szCs w:val="17"/>
              </w:rPr>
            </w:pPr>
            <w:r>
              <w:rPr>
                <w:rFonts w:ascii="宋体" w:hAnsi="宋体" w:eastAsia="宋体" w:cs="宋体"/>
                <w:position w:val="1"/>
                <w:sz w:val="17"/>
                <w:szCs w:val="17"/>
              </w:rPr>
              <w:t>2</w:t>
            </w:r>
          </w:p>
        </w:tc>
        <w:tc>
          <w:tcPr>
            <w:tcW w:w="3061" w:type="dxa"/>
            <w:vAlign w:val="top"/>
          </w:tcPr>
          <w:p w14:paraId="69587A8D">
            <w:pPr>
              <w:spacing w:before="47" w:line="231" w:lineRule="auto"/>
              <w:ind w:left="20"/>
              <w:rPr>
                <w:rFonts w:ascii="宋体" w:hAnsi="宋体" w:eastAsia="宋体" w:cs="宋体"/>
                <w:sz w:val="17"/>
                <w:szCs w:val="17"/>
              </w:rPr>
            </w:pPr>
            <w:r>
              <w:rPr>
                <w:rFonts w:ascii="宋体" w:hAnsi="宋体" w:eastAsia="宋体" w:cs="宋体"/>
                <w:spacing w:val="6"/>
                <w:sz w:val="17"/>
                <w:szCs w:val="17"/>
              </w:rPr>
              <w:t>税金</w:t>
            </w:r>
          </w:p>
        </w:tc>
        <w:tc>
          <w:tcPr>
            <w:tcW w:w="2853" w:type="dxa"/>
            <w:vAlign w:val="top"/>
          </w:tcPr>
          <w:p w14:paraId="186FD2B8">
            <w:pPr>
              <w:spacing w:before="47" w:line="229" w:lineRule="auto"/>
              <w:ind w:left="28"/>
              <w:rPr>
                <w:rFonts w:ascii="宋体" w:hAnsi="宋体" w:eastAsia="宋体" w:cs="宋体"/>
                <w:sz w:val="17"/>
                <w:szCs w:val="17"/>
              </w:rPr>
            </w:pPr>
            <w:r>
              <w:rPr>
                <w:rFonts w:ascii="宋体" w:hAnsi="宋体" w:eastAsia="宋体" w:cs="宋体"/>
                <w:spacing w:val="8"/>
                <w:sz w:val="17"/>
                <w:szCs w:val="17"/>
              </w:rPr>
              <w:t>税前工程造价</w:t>
            </w:r>
          </w:p>
        </w:tc>
        <w:tc>
          <w:tcPr>
            <w:tcW w:w="1344" w:type="dxa"/>
            <w:vAlign w:val="top"/>
          </w:tcPr>
          <w:p w14:paraId="44AB5914">
            <w:pPr>
              <w:pStyle w:val="7"/>
            </w:pPr>
          </w:p>
        </w:tc>
        <w:tc>
          <w:tcPr>
            <w:tcW w:w="1075" w:type="dxa"/>
            <w:vAlign w:val="top"/>
          </w:tcPr>
          <w:p w14:paraId="08C47A23">
            <w:pPr>
              <w:spacing w:before="47" w:line="231" w:lineRule="exact"/>
              <w:ind w:left="503"/>
              <w:rPr>
                <w:rFonts w:ascii="宋体" w:hAnsi="宋体" w:eastAsia="宋体" w:cs="宋体"/>
                <w:sz w:val="17"/>
                <w:szCs w:val="17"/>
              </w:rPr>
            </w:pPr>
            <w:r>
              <w:rPr>
                <w:rFonts w:ascii="宋体" w:hAnsi="宋体" w:eastAsia="宋体" w:cs="宋体"/>
                <w:position w:val="1"/>
                <w:sz w:val="17"/>
                <w:szCs w:val="17"/>
              </w:rPr>
              <w:t>9</w:t>
            </w:r>
          </w:p>
        </w:tc>
        <w:tc>
          <w:tcPr>
            <w:tcW w:w="1165" w:type="dxa"/>
            <w:tcBorders>
              <w:right w:val="single" w:color="000000" w:sz="10" w:space="0"/>
            </w:tcBorders>
            <w:vAlign w:val="top"/>
          </w:tcPr>
          <w:p w14:paraId="762E77EE">
            <w:pPr>
              <w:pStyle w:val="7"/>
            </w:pPr>
          </w:p>
        </w:tc>
      </w:tr>
      <w:tr w14:paraId="38C524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 w:hRule="atLeast"/>
        </w:trPr>
        <w:tc>
          <w:tcPr>
            <w:tcW w:w="672" w:type="dxa"/>
            <w:tcBorders>
              <w:left w:val="single" w:color="000000" w:sz="10" w:space="0"/>
            </w:tcBorders>
            <w:vAlign w:val="top"/>
          </w:tcPr>
          <w:p w14:paraId="72E8C127">
            <w:pPr>
              <w:pStyle w:val="7"/>
            </w:pPr>
          </w:p>
        </w:tc>
        <w:tc>
          <w:tcPr>
            <w:tcW w:w="3061" w:type="dxa"/>
            <w:vAlign w:val="top"/>
          </w:tcPr>
          <w:p w14:paraId="1E65BEC0">
            <w:pPr>
              <w:pStyle w:val="7"/>
            </w:pPr>
          </w:p>
        </w:tc>
        <w:tc>
          <w:tcPr>
            <w:tcW w:w="2853" w:type="dxa"/>
            <w:vAlign w:val="top"/>
          </w:tcPr>
          <w:p w14:paraId="7174312F">
            <w:pPr>
              <w:pStyle w:val="7"/>
            </w:pPr>
          </w:p>
        </w:tc>
        <w:tc>
          <w:tcPr>
            <w:tcW w:w="1344" w:type="dxa"/>
            <w:vAlign w:val="top"/>
          </w:tcPr>
          <w:p w14:paraId="74C77DCB">
            <w:pPr>
              <w:pStyle w:val="7"/>
            </w:pPr>
          </w:p>
        </w:tc>
        <w:tc>
          <w:tcPr>
            <w:tcW w:w="1075" w:type="dxa"/>
            <w:vAlign w:val="top"/>
          </w:tcPr>
          <w:p w14:paraId="66D021FE">
            <w:pPr>
              <w:pStyle w:val="7"/>
            </w:pPr>
          </w:p>
        </w:tc>
        <w:tc>
          <w:tcPr>
            <w:tcW w:w="1165" w:type="dxa"/>
            <w:tcBorders>
              <w:right w:val="single" w:color="000000" w:sz="10" w:space="0"/>
            </w:tcBorders>
            <w:vAlign w:val="top"/>
          </w:tcPr>
          <w:p w14:paraId="24AE41F3">
            <w:pPr>
              <w:pStyle w:val="7"/>
            </w:pPr>
          </w:p>
        </w:tc>
      </w:tr>
      <w:tr w14:paraId="07F60C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trPr>
        <w:tc>
          <w:tcPr>
            <w:tcW w:w="672" w:type="dxa"/>
            <w:tcBorders>
              <w:left w:val="single" w:color="000000" w:sz="10" w:space="0"/>
            </w:tcBorders>
            <w:vAlign w:val="top"/>
          </w:tcPr>
          <w:p w14:paraId="5412E520">
            <w:pPr>
              <w:pStyle w:val="7"/>
            </w:pPr>
          </w:p>
        </w:tc>
        <w:tc>
          <w:tcPr>
            <w:tcW w:w="3061" w:type="dxa"/>
            <w:vAlign w:val="top"/>
          </w:tcPr>
          <w:p w14:paraId="7D9EE632">
            <w:pPr>
              <w:pStyle w:val="7"/>
            </w:pPr>
          </w:p>
        </w:tc>
        <w:tc>
          <w:tcPr>
            <w:tcW w:w="2853" w:type="dxa"/>
            <w:vAlign w:val="top"/>
          </w:tcPr>
          <w:p w14:paraId="2C7CFAE5">
            <w:pPr>
              <w:pStyle w:val="7"/>
            </w:pPr>
          </w:p>
        </w:tc>
        <w:tc>
          <w:tcPr>
            <w:tcW w:w="1344" w:type="dxa"/>
            <w:vAlign w:val="top"/>
          </w:tcPr>
          <w:p w14:paraId="5FF3D279">
            <w:pPr>
              <w:pStyle w:val="7"/>
            </w:pPr>
          </w:p>
        </w:tc>
        <w:tc>
          <w:tcPr>
            <w:tcW w:w="1075" w:type="dxa"/>
            <w:vAlign w:val="top"/>
          </w:tcPr>
          <w:p w14:paraId="2D353119">
            <w:pPr>
              <w:pStyle w:val="7"/>
            </w:pPr>
          </w:p>
        </w:tc>
        <w:tc>
          <w:tcPr>
            <w:tcW w:w="1165" w:type="dxa"/>
            <w:tcBorders>
              <w:right w:val="single" w:color="000000" w:sz="10" w:space="0"/>
            </w:tcBorders>
            <w:vAlign w:val="top"/>
          </w:tcPr>
          <w:p w14:paraId="4F1ACB8F">
            <w:pPr>
              <w:pStyle w:val="7"/>
            </w:pPr>
          </w:p>
        </w:tc>
      </w:tr>
      <w:tr w14:paraId="77F567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 w:hRule="atLeast"/>
        </w:trPr>
        <w:tc>
          <w:tcPr>
            <w:tcW w:w="672" w:type="dxa"/>
            <w:tcBorders>
              <w:left w:val="single" w:color="000000" w:sz="10" w:space="0"/>
            </w:tcBorders>
            <w:vAlign w:val="top"/>
          </w:tcPr>
          <w:p w14:paraId="1A281ADA">
            <w:pPr>
              <w:pStyle w:val="7"/>
            </w:pPr>
          </w:p>
        </w:tc>
        <w:tc>
          <w:tcPr>
            <w:tcW w:w="3061" w:type="dxa"/>
            <w:vAlign w:val="top"/>
          </w:tcPr>
          <w:p w14:paraId="5EDE736B">
            <w:pPr>
              <w:pStyle w:val="7"/>
            </w:pPr>
          </w:p>
        </w:tc>
        <w:tc>
          <w:tcPr>
            <w:tcW w:w="2853" w:type="dxa"/>
            <w:vAlign w:val="top"/>
          </w:tcPr>
          <w:p w14:paraId="6E9CBDBC">
            <w:pPr>
              <w:pStyle w:val="7"/>
            </w:pPr>
          </w:p>
        </w:tc>
        <w:tc>
          <w:tcPr>
            <w:tcW w:w="1344" w:type="dxa"/>
            <w:vAlign w:val="top"/>
          </w:tcPr>
          <w:p w14:paraId="7A2C706A">
            <w:pPr>
              <w:pStyle w:val="7"/>
            </w:pPr>
          </w:p>
        </w:tc>
        <w:tc>
          <w:tcPr>
            <w:tcW w:w="1075" w:type="dxa"/>
            <w:vAlign w:val="top"/>
          </w:tcPr>
          <w:p w14:paraId="1D4239FF">
            <w:pPr>
              <w:pStyle w:val="7"/>
            </w:pPr>
          </w:p>
        </w:tc>
        <w:tc>
          <w:tcPr>
            <w:tcW w:w="1165" w:type="dxa"/>
            <w:tcBorders>
              <w:right w:val="single" w:color="000000" w:sz="10" w:space="0"/>
            </w:tcBorders>
            <w:vAlign w:val="top"/>
          </w:tcPr>
          <w:p w14:paraId="35F4D62D">
            <w:pPr>
              <w:pStyle w:val="7"/>
            </w:pPr>
          </w:p>
        </w:tc>
      </w:tr>
      <w:tr w14:paraId="5590A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2" w:type="dxa"/>
            <w:tcBorders>
              <w:left w:val="single" w:color="000000" w:sz="10" w:space="0"/>
            </w:tcBorders>
            <w:vAlign w:val="top"/>
          </w:tcPr>
          <w:p w14:paraId="778361FC">
            <w:pPr>
              <w:pStyle w:val="7"/>
            </w:pPr>
          </w:p>
        </w:tc>
        <w:tc>
          <w:tcPr>
            <w:tcW w:w="3061" w:type="dxa"/>
            <w:vAlign w:val="top"/>
          </w:tcPr>
          <w:p w14:paraId="535A4B10">
            <w:pPr>
              <w:pStyle w:val="7"/>
            </w:pPr>
          </w:p>
        </w:tc>
        <w:tc>
          <w:tcPr>
            <w:tcW w:w="2853" w:type="dxa"/>
            <w:vAlign w:val="top"/>
          </w:tcPr>
          <w:p w14:paraId="5818048F">
            <w:pPr>
              <w:pStyle w:val="7"/>
            </w:pPr>
          </w:p>
        </w:tc>
        <w:tc>
          <w:tcPr>
            <w:tcW w:w="1344" w:type="dxa"/>
            <w:vAlign w:val="top"/>
          </w:tcPr>
          <w:p w14:paraId="56F37115">
            <w:pPr>
              <w:pStyle w:val="7"/>
            </w:pPr>
          </w:p>
        </w:tc>
        <w:tc>
          <w:tcPr>
            <w:tcW w:w="1075" w:type="dxa"/>
            <w:vAlign w:val="top"/>
          </w:tcPr>
          <w:p w14:paraId="44B6CDBE">
            <w:pPr>
              <w:pStyle w:val="7"/>
            </w:pPr>
          </w:p>
        </w:tc>
        <w:tc>
          <w:tcPr>
            <w:tcW w:w="1165" w:type="dxa"/>
            <w:tcBorders>
              <w:right w:val="single" w:color="000000" w:sz="10" w:space="0"/>
            </w:tcBorders>
            <w:vAlign w:val="top"/>
          </w:tcPr>
          <w:p w14:paraId="1F3C081C">
            <w:pPr>
              <w:pStyle w:val="7"/>
            </w:pPr>
          </w:p>
        </w:tc>
      </w:tr>
      <w:tr w14:paraId="448214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trPr>
        <w:tc>
          <w:tcPr>
            <w:tcW w:w="672" w:type="dxa"/>
            <w:tcBorders>
              <w:left w:val="single" w:color="000000" w:sz="10" w:space="0"/>
            </w:tcBorders>
            <w:vAlign w:val="top"/>
          </w:tcPr>
          <w:p w14:paraId="0EDC5E80">
            <w:pPr>
              <w:pStyle w:val="7"/>
            </w:pPr>
          </w:p>
        </w:tc>
        <w:tc>
          <w:tcPr>
            <w:tcW w:w="3061" w:type="dxa"/>
            <w:vAlign w:val="top"/>
          </w:tcPr>
          <w:p w14:paraId="70C143EA">
            <w:pPr>
              <w:pStyle w:val="7"/>
            </w:pPr>
          </w:p>
        </w:tc>
        <w:tc>
          <w:tcPr>
            <w:tcW w:w="2853" w:type="dxa"/>
            <w:vAlign w:val="top"/>
          </w:tcPr>
          <w:p w14:paraId="188D8EFB">
            <w:pPr>
              <w:pStyle w:val="7"/>
            </w:pPr>
          </w:p>
        </w:tc>
        <w:tc>
          <w:tcPr>
            <w:tcW w:w="1344" w:type="dxa"/>
            <w:vAlign w:val="top"/>
          </w:tcPr>
          <w:p w14:paraId="159DE449">
            <w:pPr>
              <w:pStyle w:val="7"/>
            </w:pPr>
          </w:p>
        </w:tc>
        <w:tc>
          <w:tcPr>
            <w:tcW w:w="1075" w:type="dxa"/>
            <w:vAlign w:val="top"/>
          </w:tcPr>
          <w:p w14:paraId="6C04309C">
            <w:pPr>
              <w:pStyle w:val="7"/>
            </w:pPr>
          </w:p>
        </w:tc>
        <w:tc>
          <w:tcPr>
            <w:tcW w:w="1165" w:type="dxa"/>
            <w:tcBorders>
              <w:right w:val="single" w:color="000000" w:sz="10" w:space="0"/>
            </w:tcBorders>
            <w:vAlign w:val="top"/>
          </w:tcPr>
          <w:p w14:paraId="192FFEAC">
            <w:pPr>
              <w:pStyle w:val="7"/>
            </w:pPr>
          </w:p>
        </w:tc>
      </w:tr>
      <w:tr w14:paraId="24DE8C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 w:hRule="atLeast"/>
        </w:trPr>
        <w:tc>
          <w:tcPr>
            <w:tcW w:w="672" w:type="dxa"/>
            <w:tcBorders>
              <w:left w:val="single" w:color="000000" w:sz="10" w:space="0"/>
            </w:tcBorders>
            <w:vAlign w:val="top"/>
          </w:tcPr>
          <w:p w14:paraId="6F4A77FF">
            <w:pPr>
              <w:pStyle w:val="7"/>
            </w:pPr>
          </w:p>
        </w:tc>
        <w:tc>
          <w:tcPr>
            <w:tcW w:w="3061" w:type="dxa"/>
            <w:vAlign w:val="top"/>
          </w:tcPr>
          <w:p w14:paraId="5944418A">
            <w:pPr>
              <w:pStyle w:val="7"/>
            </w:pPr>
          </w:p>
        </w:tc>
        <w:tc>
          <w:tcPr>
            <w:tcW w:w="2853" w:type="dxa"/>
            <w:vAlign w:val="top"/>
          </w:tcPr>
          <w:p w14:paraId="38B7846A">
            <w:pPr>
              <w:pStyle w:val="7"/>
            </w:pPr>
          </w:p>
        </w:tc>
        <w:tc>
          <w:tcPr>
            <w:tcW w:w="1344" w:type="dxa"/>
            <w:vAlign w:val="top"/>
          </w:tcPr>
          <w:p w14:paraId="0464E018">
            <w:pPr>
              <w:pStyle w:val="7"/>
            </w:pPr>
          </w:p>
        </w:tc>
        <w:tc>
          <w:tcPr>
            <w:tcW w:w="1075" w:type="dxa"/>
            <w:vAlign w:val="top"/>
          </w:tcPr>
          <w:p w14:paraId="5EEFA033">
            <w:pPr>
              <w:pStyle w:val="7"/>
            </w:pPr>
          </w:p>
        </w:tc>
        <w:tc>
          <w:tcPr>
            <w:tcW w:w="1165" w:type="dxa"/>
            <w:tcBorders>
              <w:right w:val="single" w:color="000000" w:sz="10" w:space="0"/>
            </w:tcBorders>
            <w:vAlign w:val="top"/>
          </w:tcPr>
          <w:p w14:paraId="1E8C9F9C">
            <w:pPr>
              <w:pStyle w:val="7"/>
            </w:pPr>
          </w:p>
        </w:tc>
      </w:tr>
      <w:tr w14:paraId="39AF99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2" w:type="dxa"/>
            <w:tcBorders>
              <w:left w:val="single" w:color="000000" w:sz="10" w:space="0"/>
            </w:tcBorders>
            <w:vAlign w:val="top"/>
          </w:tcPr>
          <w:p w14:paraId="503F6675">
            <w:pPr>
              <w:pStyle w:val="7"/>
            </w:pPr>
          </w:p>
        </w:tc>
        <w:tc>
          <w:tcPr>
            <w:tcW w:w="3061" w:type="dxa"/>
            <w:vAlign w:val="top"/>
          </w:tcPr>
          <w:p w14:paraId="286DF0AE">
            <w:pPr>
              <w:pStyle w:val="7"/>
            </w:pPr>
          </w:p>
        </w:tc>
        <w:tc>
          <w:tcPr>
            <w:tcW w:w="2853" w:type="dxa"/>
            <w:vAlign w:val="top"/>
          </w:tcPr>
          <w:p w14:paraId="01685CE8">
            <w:pPr>
              <w:pStyle w:val="7"/>
            </w:pPr>
          </w:p>
        </w:tc>
        <w:tc>
          <w:tcPr>
            <w:tcW w:w="1344" w:type="dxa"/>
            <w:vAlign w:val="top"/>
          </w:tcPr>
          <w:p w14:paraId="6BD8D9D1">
            <w:pPr>
              <w:pStyle w:val="7"/>
            </w:pPr>
          </w:p>
        </w:tc>
        <w:tc>
          <w:tcPr>
            <w:tcW w:w="1075" w:type="dxa"/>
            <w:vAlign w:val="top"/>
          </w:tcPr>
          <w:p w14:paraId="51F6807D">
            <w:pPr>
              <w:pStyle w:val="7"/>
            </w:pPr>
          </w:p>
        </w:tc>
        <w:tc>
          <w:tcPr>
            <w:tcW w:w="1165" w:type="dxa"/>
            <w:tcBorders>
              <w:right w:val="single" w:color="000000" w:sz="10" w:space="0"/>
            </w:tcBorders>
            <w:vAlign w:val="top"/>
          </w:tcPr>
          <w:p w14:paraId="40DB9796">
            <w:pPr>
              <w:pStyle w:val="7"/>
            </w:pPr>
          </w:p>
        </w:tc>
      </w:tr>
      <w:tr w14:paraId="6C1647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trPr>
        <w:tc>
          <w:tcPr>
            <w:tcW w:w="672" w:type="dxa"/>
            <w:tcBorders>
              <w:left w:val="single" w:color="000000" w:sz="10" w:space="0"/>
            </w:tcBorders>
            <w:vAlign w:val="top"/>
          </w:tcPr>
          <w:p w14:paraId="1B5E29E8">
            <w:pPr>
              <w:pStyle w:val="7"/>
            </w:pPr>
          </w:p>
        </w:tc>
        <w:tc>
          <w:tcPr>
            <w:tcW w:w="3061" w:type="dxa"/>
            <w:vAlign w:val="top"/>
          </w:tcPr>
          <w:p w14:paraId="157B195A">
            <w:pPr>
              <w:pStyle w:val="7"/>
            </w:pPr>
          </w:p>
        </w:tc>
        <w:tc>
          <w:tcPr>
            <w:tcW w:w="2853" w:type="dxa"/>
            <w:vAlign w:val="top"/>
          </w:tcPr>
          <w:p w14:paraId="26E4EFF4">
            <w:pPr>
              <w:pStyle w:val="7"/>
            </w:pPr>
          </w:p>
        </w:tc>
        <w:tc>
          <w:tcPr>
            <w:tcW w:w="1344" w:type="dxa"/>
            <w:vAlign w:val="top"/>
          </w:tcPr>
          <w:p w14:paraId="2EA9C2E9">
            <w:pPr>
              <w:pStyle w:val="7"/>
            </w:pPr>
          </w:p>
        </w:tc>
        <w:tc>
          <w:tcPr>
            <w:tcW w:w="1075" w:type="dxa"/>
            <w:vAlign w:val="top"/>
          </w:tcPr>
          <w:p w14:paraId="7EB8C60A">
            <w:pPr>
              <w:pStyle w:val="7"/>
            </w:pPr>
          </w:p>
        </w:tc>
        <w:tc>
          <w:tcPr>
            <w:tcW w:w="1165" w:type="dxa"/>
            <w:tcBorders>
              <w:right w:val="single" w:color="000000" w:sz="10" w:space="0"/>
            </w:tcBorders>
            <w:vAlign w:val="top"/>
          </w:tcPr>
          <w:p w14:paraId="4446F481">
            <w:pPr>
              <w:pStyle w:val="7"/>
            </w:pPr>
          </w:p>
        </w:tc>
      </w:tr>
      <w:tr w14:paraId="0B55C7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2" w:type="dxa"/>
            <w:tcBorders>
              <w:left w:val="single" w:color="000000" w:sz="10" w:space="0"/>
            </w:tcBorders>
            <w:vAlign w:val="top"/>
          </w:tcPr>
          <w:p w14:paraId="17CB41DB">
            <w:pPr>
              <w:pStyle w:val="7"/>
            </w:pPr>
          </w:p>
        </w:tc>
        <w:tc>
          <w:tcPr>
            <w:tcW w:w="3061" w:type="dxa"/>
            <w:vAlign w:val="top"/>
          </w:tcPr>
          <w:p w14:paraId="4E97CDF3">
            <w:pPr>
              <w:pStyle w:val="7"/>
            </w:pPr>
          </w:p>
        </w:tc>
        <w:tc>
          <w:tcPr>
            <w:tcW w:w="2853" w:type="dxa"/>
            <w:vAlign w:val="top"/>
          </w:tcPr>
          <w:p w14:paraId="4803C7A9">
            <w:pPr>
              <w:pStyle w:val="7"/>
            </w:pPr>
          </w:p>
        </w:tc>
        <w:tc>
          <w:tcPr>
            <w:tcW w:w="1344" w:type="dxa"/>
            <w:vAlign w:val="top"/>
          </w:tcPr>
          <w:p w14:paraId="2B6EE8BC">
            <w:pPr>
              <w:pStyle w:val="7"/>
            </w:pPr>
          </w:p>
        </w:tc>
        <w:tc>
          <w:tcPr>
            <w:tcW w:w="1075" w:type="dxa"/>
            <w:vAlign w:val="top"/>
          </w:tcPr>
          <w:p w14:paraId="5F7B7954">
            <w:pPr>
              <w:pStyle w:val="7"/>
            </w:pPr>
          </w:p>
        </w:tc>
        <w:tc>
          <w:tcPr>
            <w:tcW w:w="1165" w:type="dxa"/>
            <w:tcBorders>
              <w:right w:val="single" w:color="000000" w:sz="10" w:space="0"/>
            </w:tcBorders>
            <w:vAlign w:val="top"/>
          </w:tcPr>
          <w:p w14:paraId="6070822A">
            <w:pPr>
              <w:pStyle w:val="7"/>
            </w:pPr>
          </w:p>
        </w:tc>
      </w:tr>
      <w:tr w14:paraId="78E07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 w:hRule="atLeast"/>
        </w:trPr>
        <w:tc>
          <w:tcPr>
            <w:tcW w:w="672" w:type="dxa"/>
            <w:tcBorders>
              <w:left w:val="single" w:color="000000" w:sz="10" w:space="0"/>
            </w:tcBorders>
            <w:vAlign w:val="top"/>
          </w:tcPr>
          <w:p w14:paraId="731232C3">
            <w:pPr>
              <w:pStyle w:val="7"/>
            </w:pPr>
          </w:p>
        </w:tc>
        <w:tc>
          <w:tcPr>
            <w:tcW w:w="3061" w:type="dxa"/>
            <w:vAlign w:val="top"/>
          </w:tcPr>
          <w:p w14:paraId="013F3D33">
            <w:pPr>
              <w:pStyle w:val="7"/>
            </w:pPr>
          </w:p>
        </w:tc>
        <w:tc>
          <w:tcPr>
            <w:tcW w:w="2853" w:type="dxa"/>
            <w:vAlign w:val="top"/>
          </w:tcPr>
          <w:p w14:paraId="34C00E70">
            <w:pPr>
              <w:pStyle w:val="7"/>
            </w:pPr>
          </w:p>
        </w:tc>
        <w:tc>
          <w:tcPr>
            <w:tcW w:w="1344" w:type="dxa"/>
            <w:vAlign w:val="top"/>
          </w:tcPr>
          <w:p w14:paraId="0C35FE25">
            <w:pPr>
              <w:pStyle w:val="7"/>
            </w:pPr>
          </w:p>
        </w:tc>
        <w:tc>
          <w:tcPr>
            <w:tcW w:w="1075" w:type="dxa"/>
            <w:vAlign w:val="top"/>
          </w:tcPr>
          <w:p w14:paraId="2AC21287">
            <w:pPr>
              <w:pStyle w:val="7"/>
            </w:pPr>
          </w:p>
        </w:tc>
        <w:tc>
          <w:tcPr>
            <w:tcW w:w="1165" w:type="dxa"/>
            <w:tcBorders>
              <w:right w:val="single" w:color="000000" w:sz="10" w:space="0"/>
            </w:tcBorders>
            <w:vAlign w:val="top"/>
          </w:tcPr>
          <w:p w14:paraId="07B30898">
            <w:pPr>
              <w:pStyle w:val="7"/>
            </w:pPr>
          </w:p>
        </w:tc>
      </w:tr>
      <w:tr w14:paraId="126959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trPr>
        <w:tc>
          <w:tcPr>
            <w:tcW w:w="672" w:type="dxa"/>
            <w:tcBorders>
              <w:left w:val="single" w:color="000000" w:sz="10" w:space="0"/>
            </w:tcBorders>
            <w:vAlign w:val="top"/>
          </w:tcPr>
          <w:p w14:paraId="444A2EC9">
            <w:pPr>
              <w:pStyle w:val="7"/>
            </w:pPr>
          </w:p>
        </w:tc>
        <w:tc>
          <w:tcPr>
            <w:tcW w:w="3061" w:type="dxa"/>
            <w:vAlign w:val="top"/>
          </w:tcPr>
          <w:p w14:paraId="65A2D989">
            <w:pPr>
              <w:pStyle w:val="7"/>
            </w:pPr>
          </w:p>
        </w:tc>
        <w:tc>
          <w:tcPr>
            <w:tcW w:w="2853" w:type="dxa"/>
            <w:vAlign w:val="top"/>
          </w:tcPr>
          <w:p w14:paraId="6C455AFE">
            <w:pPr>
              <w:pStyle w:val="7"/>
            </w:pPr>
          </w:p>
        </w:tc>
        <w:tc>
          <w:tcPr>
            <w:tcW w:w="1344" w:type="dxa"/>
            <w:vAlign w:val="top"/>
          </w:tcPr>
          <w:p w14:paraId="7BFB329F">
            <w:pPr>
              <w:pStyle w:val="7"/>
            </w:pPr>
          </w:p>
        </w:tc>
        <w:tc>
          <w:tcPr>
            <w:tcW w:w="1075" w:type="dxa"/>
            <w:vAlign w:val="top"/>
          </w:tcPr>
          <w:p w14:paraId="51FB8413">
            <w:pPr>
              <w:pStyle w:val="7"/>
            </w:pPr>
          </w:p>
        </w:tc>
        <w:tc>
          <w:tcPr>
            <w:tcW w:w="1165" w:type="dxa"/>
            <w:tcBorders>
              <w:right w:val="single" w:color="000000" w:sz="10" w:space="0"/>
            </w:tcBorders>
            <w:vAlign w:val="top"/>
          </w:tcPr>
          <w:p w14:paraId="24EE85C2">
            <w:pPr>
              <w:pStyle w:val="7"/>
            </w:pPr>
          </w:p>
        </w:tc>
      </w:tr>
      <w:tr w14:paraId="080A48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 w:hRule="atLeast"/>
        </w:trPr>
        <w:tc>
          <w:tcPr>
            <w:tcW w:w="672" w:type="dxa"/>
            <w:tcBorders>
              <w:left w:val="single" w:color="000000" w:sz="10" w:space="0"/>
            </w:tcBorders>
            <w:vAlign w:val="top"/>
          </w:tcPr>
          <w:p w14:paraId="718628B8">
            <w:pPr>
              <w:pStyle w:val="7"/>
            </w:pPr>
          </w:p>
        </w:tc>
        <w:tc>
          <w:tcPr>
            <w:tcW w:w="3061" w:type="dxa"/>
            <w:vAlign w:val="top"/>
          </w:tcPr>
          <w:p w14:paraId="2EB9843F">
            <w:pPr>
              <w:pStyle w:val="7"/>
            </w:pPr>
          </w:p>
        </w:tc>
        <w:tc>
          <w:tcPr>
            <w:tcW w:w="2853" w:type="dxa"/>
            <w:vAlign w:val="top"/>
          </w:tcPr>
          <w:p w14:paraId="58703083">
            <w:pPr>
              <w:pStyle w:val="7"/>
            </w:pPr>
          </w:p>
        </w:tc>
        <w:tc>
          <w:tcPr>
            <w:tcW w:w="1344" w:type="dxa"/>
            <w:vAlign w:val="top"/>
          </w:tcPr>
          <w:p w14:paraId="628D513E">
            <w:pPr>
              <w:pStyle w:val="7"/>
            </w:pPr>
          </w:p>
        </w:tc>
        <w:tc>
          <w:tcPr>
            <w:tcW w:w="1075" w:type="dxa"/>
            <w:vAlign w:val="top"/>
          </w:tcPr>
          <w:p w14:paraId="09BF7285">
            <w:pPr>
              <w:pStyle w:val="7"/>
            </w:pPr>
          </w:p>
        </w:tc>
        <w:tc>
          <w:tcPr>
            <w:tcW w:w="1165" w:type="dxa"/>
            <w:tcBorders>
              <w:right w:val="single" w:color="000000" w:sz="10" w:space="0"/>
            </w:tcBorders>
            <w:vAlign w:val="top"/>
          </w:tcPr>
          <w:p w14:paraId="44F87B31">
            <w:pPr>
              <w:pStyle w:val="7"/>
            </w:pPr>
          </w:p>
        </w:tc>
      </w:tr>
      <w:tr w14:paraId="31D5A0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2" w:type="dxa"/>
            <w:tcBorders>
              <w:left w:val="single" w:color="000000" w:sz="10" w:space="0"/>
            </w:tcBorders>
            <w:vAlign w:val="top"/>
          </w:tcPr>
          <w:p w14:paraId="3AC4274D">
            <w:pPr>
              <w:pStyle w:val="7"/>
            </w:pPr>
          </w:p>
        </w:tc>
        <w:tc>
          <w:tcPr>
            <w:tcW w:w="3061" w:type="dxa"/>
            <w:vAlign w:val="top"/>
          </w:tcPr>
          <w:p w14:paraId="53F3255F">
            <w:pPr>
              <w:pStyle w:val="7"/>
            </w:pPr>
          </w:p>
        </w:tc>
        <w:tc>
          <w:tcPr>
            <w:tcW w:w="2853" w:type="dxa"/>
            <w:vAlign w:val="top"/>
          </w:tcPr>
          <w:p w14:paraId="4BEC429B">
            <w:pPr>
              <w:pStyle w:val="7"/>
            </w:pPr>
          </w:p>
        </w:tc>
        <w:tc>
          <w:tcPr>
            <w:tcW w:w="1344" w:type="dxa"/>
            <w:vAlign w:val="top"/>
          </w:tcPr>
          <w:p w14:paraId="33224FCB">
            <w:pPr>
              <w:pStyle w:val="7"/>
            </w:pPr>
          </w:p>
        </w:tc>
        <w:tc>
          <w:tcPr>
            <w:tcW w:w="1075" w:type="dxa"/>
            <w:vAlign w:val="top"/>
          </w:tcPr>
          <w:p w14:paraId="30B7EEE9">
            <w:pPr>
              <w:pStyle w:val="7"/>
            </w:pPr>
          </w:p>
        </w:tc>
        <w:tc>
          <w:tcPr>
            <w:tcW w:w="1165" w:type="dxa"/>
            <w:tcBorders>
              <w:right w:val="single" w:color="000000" w:sz="10" w:space="0"/>
            </w:tcBorders>
            <w:vAlign w:val="top"/>
          </w:tcPr>
          <w:p w14:paraId="315C9EBB">
            <w:pPr>
              <w:pStyle w:val="7"/>
            </w:pPr>
          </w:p>
        </w:tc>
      </w:tr>
      <w:tr w14:paraId="339CD5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trPr>
        <w:tc>
          <w:tcPr>
            <w:tcW w:w="672" w:type="dxa"/>
            <w:tcBorders>
              <w:left w:val="single" w:color="000000" w:sz="10" w:space="0"/>
            </w:tcBorders>
            <w:vAlign w:val="top"/>
          </w:tcPr>
          <w:p w14:paraId="45B2FA17">
            <w:pPr>
              <w:pStyle w:val="7"/>
            </w:pPr>
          </w:p>
        </w:tc>
        <w:tc>
          <w:tcPr>
            <w:tcW w:w="3061" w:type="dxa"/>
            <w:vAlign w:val="top"/>
          </w:tcPr>
          <w:p w14:paraId="7B7948E9">
            <w:pPr>
              <w:pStyle w:val="7"/>
            </w:pPr>
          </w:p>
        </w:tc>
        <w:tc>
          <w:tcPr>
            <w:tcW w:w="2853" w:type="dxa"/>
            <w:vAlign w:val="top"/>
          </w:tcPr>
          <w:p w14:paraId="5E899384">
            <w:pPr>
              <w:pStyle w:val="7"/>
            </w:pPr>
          </w:p>
        </w:tc>
        <w:tc>
          <w:tcPr>
            <w:tcW w:w="1344" w:type="dxa"/>
            <w:vAlign w:val="top"/>
          </w:tcPr>
          <w:p w14:paraId="346C9919">
            <w:pPr>
              <w:pStyle w:val="7"/>
            </w:pPr>
          </w:p>
        </w:tc>
        <w:tc>
          <w:tcPr>
            <w:tcW w:w="1075" w:type="dxa"/>
            <w:vAlign w:val="top"/>
          </w:tcPr>
          <w:p w14:paraId="6087292E">
            <w:pPr>
              <w:pStyle w:val="7"/>
            </w:pPr>
          </w:p>
        </w:tc>
        <w:tc>
          <w:tcPr>
            <w:tcW w:w="1165" w:type="dxa"/>
            <w:tcBorders>
              <w:right w:val="single" w:color="000000" w:sz="10" w:space="0"/>
            </w:tcBorders>
            <w:vAlign w:val="top"/>
          </w:tcPr>
          <w:p w14:paraId="1F910296">
            <w:pPr>
              <w:pStyle w:val="7"/>
            </w:pPr>
          </w:p>
        </w:tc>
      </w:tr>
      <w:tr w14:paraId="53634B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2" w:type="dxa"/>
            <w:tcBorders>
              <w:left w:val="single" w:color="000000" w:sz="10" w:space="0"/>
            </w:tcBorders>
            <w:vAlign w:val="top"/>
          </w:tcPr>
          <w:p w14:paraId="743CD642">
            <w:pPr>
              <w:pStyle w:val="7"/>
            </w:pPr>
          </w:p>
        </w:tc>
        <w:tc>
          <w:tcPr>
            <w:tcW w:w="3061" w:type="dxa"/>
            <w:vAlign w:val="top"/>
          </w:tcPr>
          <w:p w14:paraId="6E3BB4A0">
            <w:pPr>
              <w:pStyle w:val="7"/>
            </w:pPr>
          </w:p>
        </w:tc>
        <w:tc>
          <w:tcPr>
            <w:tcW w:w="2853" w:type="dxa"/>
            <w:vAlign w:val="top"/>
          </w:tcPr>
          <w:p w14:paraId="5244C67B">
            <w:pPr>
              <w:pStyle w:val="7"/>
            </w:pPr>
          </w:p>
        </w:tc>
        <w:tc>
          <w:tcPr>
            <w:tcW w:w="1344" w:type="dxa"/>
            <w:vAlign w:val="top"/>
          </w:tcPr>
          <w:p w14:paraId="6EE3DDB6">
            <w:pPr>
              <w:pStyle w:val="7"/>
            </w:pPr>
          </w:p>
        </w:tc>
        <w:tc>
          <w:tcPr>
            <w:tcW w:w="1075" w:type="dxa"/>
            <w:vAlign w:val="top"/>
          </w:tcPr>
          <w:p w14:paraId="47475F67">
            <w:pPr>
              <w:pStyle w:val="7"/>
            </w:pPr>
          </w:p>
        </w:tc>
        <w:tc>
          <w:tcPr>
            <w:tcW w:w="1165" w:type="dxa"/>
            <w:tcBorders>
              <w:right w:val="single" w:color="000000" w:sz="10" w:space="0"/>
            </w:tcBorders>
            <w:vAlign w:val="top"/>
          </w:tcPr>
          <w:p w14:paraId="232EBF38">
            <w:pPr>
              <w:pStyle w:val="7"/>
            </w:pPr>
          </w:p>
        </w:tc>
      </w:tr>
      <w:tr w14:paraId="3A080A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2" w:type="dxa"/>
            <w:tcBorders>
              <w:left w:val="single" w:color="000000" w:sz="10" w:space="0"/>
            </w:tcBorders>
            <w:vAlign w:val="top"/>
          </w:tcPr>
          <w:p w14:paraId="3BC52AC7">
            <w:pPr>
              <w:pStyle w:val="7"/>
            </w:pPr>
          </w:p>
        </w:tc>
        <w:tc>
          <w:tcPr>
            <w:tcW w:w="3061" w:type="dxa"/>
            <w:vAlign w:val="top"/>
          </w:tcPr>
          <w:p w14:paraId="69B4B301">
            <w:pPr>
              <w:pStyle w:val="7"/>
            </w:pPr>
          </w:p>
        </w:tc>
        <w:tc>
          <w:tcPr>
            <w:tcW w:w="2853" w:type="dxa"/>
            <w:vAlign w:val="top"/>
          </w:tcPr>
          <w:p w14:paraId="2FB4E0F2">
            <w:pPr>
              <w:pStyle w:val="7"/>
            </w:pPr>
          </w:p>
        </w:tc>
        <w:tc>
          <w:tcPr>
            <w:tcW w:w="1344" w:type="dxa"/>
            <w:vAlign w:val="top"/>
          </w:tcPr>
          <w:p w14:paraId="2B7056E9">
            <w:pPr>
              <w:pStyle w:val="7"/>
            </w:pPr>
          </w:p>
        </w:tc>
        <w:tc>
          <w:tcPr>
            <w:tcW w:w="1075" w:type="dxa"/>
            <w:vAlign w:val="top"/>
          </w:tcPr>
          <w:p w14:paraId="4E097E75">
            <w:pPr>
              <w:pStyle w:val="7"/>
            </w:pPr>
          </w:p>
        </w:tc>
        <w:tc>
          <w:tcPr>
            <w:tcW w:w="1165" w:type="dxa"/>
            <w:tcBorders>
              <w:right w:val="single" w:color="000000" w:sz="10" w:space="0"/>
            </w:tcBorders>
            <w:vAlign w:val="top"/>
          </w:tcPr>
          <w:p w14:paraId="5828FCC4">
            <w:pPr>
              <w:pStyle w:val="7"/>
            </w:pPr>
          </w:p>
        </w:tc>
      </w:tr>
      <w:tr w14:paraId="07D247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trPr>
        <w:tc>
          <w:tcPr>
            <w:tcW w:w="672" w:type="dxa"/>
            <w:tcBorders>
              <w:left w:val="single" w:color="000000" w:sz="10" w:space="0"/>
            </w:tcBorders>
            <w:vAlign w:val="top"/>
          </w:tcPr>
          <w:p w14:paraId="37E12AB4">
            <w:pPr>
              <w:pStyle w:val="7"/>
            </w:pPr>
          </w:p>
        </w:tc>
        <w:tc>
          <w:tcPr>
            <w:tcW w:w="3061" w:type="dxa"/>
            <w:vAlign w:val="top"/>
          </w:tcPr>
          <w:p w14:paraId="37C773CB">
            <w:pPr>
              <w:pStyle w:val="7"/>
            </w:pPr>
          </w:p>
        </w:tc>
        <w:tc>
          <w:tcPr>
            <w:tcW w:w="2853" w:type="dxa"/>
            <w:vAlign w:val="top"/>
          </w:tcPr>
          <w:p w14:paraId="529F91C0">
            <w:pPr>
              <w:pStyle w:val="7"/>
            </w:pPr>
          </w:p>
        </w:tc>
        <w:tc>
          <w:tcPr>
            <w:tcW w:w="1344" w:type="dxa"/>
            <w:vAlign w:val="top"/>
          </w:tcPr>
          <w:p w14:paraId="5C5543BF">
            <w:pPr>
              <w:pStyle w:val="7"/>
            </w:pPr>
          </w:p>
        </w:tc>
        <w:tc>
          <w:tcPr>
            <w:tcW w:w="1075" w:type="dxa"/>
            <w:vAlign w:val="top"/>
          </w:tcPr>
          <w:p w14:paraId="33D8916E">
            <w:pPr>
              <w:pStyle w:val="7"/>
            </w:pPr>
          </w:p>
        </w:tc>
        <w:tc>
          <w:tcPr>
            <w:tcW w:w="1165" w:type="dxa"/>
            <w:tcBorders>
              <w:right w:val="single" w:color="000000" w:sz="10" w:space="0"/>
            </w:tcBorders>
            <w:vAlign w:val="top"/>
          </w:tcPr>
          <w:p w14:paraId="2EBCC963">
            <w:pPr>
              <w:pStyle w:val="7"/>
            </w:pPr>
          </w:p>
        </w:tc>
      </w:tr>
      <w:tr w14:paraId="194B4D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 w:hRule="atLeast"/>
        </w:trPr>
        <w:tc>
          <w:tcPr>
            <w:tcW w:w="672" w:type="dxa"/>
            <w:tcBorders>
              <w:left w:val="single" w:color="000000" w:sz="10" w:space="0"/>
            </w:tcBorders>
            <w:vAlign w:val="top"/>
          </w:tcPr>
          <w:p w14:paraId="39BD6DE9">
            <w:pPr>
              <w:pStyle w:val="7"/>
            </w:pPr>
          </w:p>
        </w:tc>
        <w:tc>
          <w:tcPr>
            <w:tcW w:w="3061" w:type="dxa"/>
            <w:vAlign w:val="top"/>
          </w:tcPr>
          <w:p w14:paraId="018A99DD">
            <w:pPr>
              <w:pStyle w:val="7"/>
            </w:pPr>
          </w:p>
        </w:tc>
        <w:tc>
          <w:tcPr>
            <w:tcW w:w="2853" w:type="dxa"/>
            <w:vAlign w:val="top"/>
          </w:tcPr>
          <w:p w14:paraId="4040BF23">
            <w:pPr>
              <w:pStyle w:val="7"/>
            </w:pPr>
          </w:p>
        </w:tc>
        <w:tc>
          <w:tcPr>
            <w:tcW w:w="1344" w:type="dxa"/>
            <w:vAlign w:val="top"/>
          </w:tcPr>
          <w:p w14:paraId="70A56C9B">
            <w:pPr>
              <w:pStyle w:val="7"/>
            </w:pPr>
          </w:p>
        </w:tc>
        <w:tc>
          <w:tcPr>
            <w:tcW w:w="1075" w:type="dxa"/>
            <w:vAlign w:val="top"/>
          </w:tcPr>
          <w:p w14:paraId="6911EB0C">
            <w:pPr>
              <w:pStyle w:val="7"/>
            </w:pPr>
          </w:p>
        </w:tc>
        <w:tc>
          <w:tcPr>
            <w:tcW w:w="1165" w:type="dxa"/>
            <w:tcBorders>
              <w:right w:val="single" w:color="000000" w:sz="10" w:space="0"/>
            </w:tcBorders>
            <w:vAlign w:val="top"/>
          </w:tcPr>
          <w:p w14:paraId="330EE819">
            <w:pPr>
              <w:pStyle w:val="7"/>
            </w:pPr>
          </w:p>
        </w:tc>
      </w:tr>
      <w:tr w14:paraId="74420C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89" w:hRule="atLeast"/>
        </w:trPr>
        <w:tc>
          <w:tcPr>
            <w:tcW w:w="672" w:type="dxa"/>
            <w:tcBorders>
              <w:left w:val="single" w:color="000000" w:sz="10" w:space="0"/>
            </w:tcBorders>
            <w:vAlign w:val="top"/>
          </w:tcPr>
          <w:p w14:paraId="7242C7F7">
            <w:pPr>
              <w:pStyle w:val="7"/>
            </w:pPr>
          </w:p>
        </w:tc>
        <w:tc>
          <w:tcPr>
            <w:tcW w:w="3061" w:type="dxa"/>
            <w:vAlign w:val="top"/>
          </w:tcPr>
          <w:p w14:paraId="5B9DABB4">
            <w:pPr>
              <w:pStyle w:val="7"/>
            </w:pPr>
          </w:p>
        </w:tc>
        <w:tc>
          <w:tcPr>
            <w:tcW w:w="2853" w:type="dxa"/>
            <w:vAlign w:val="top"/>
          </w:tcPr>
          <w:p w14:paraId="50E277CB">
            <w:pPr>
              <w:pStyle w:val="7"/>
            </w:pPr>
          </w:p>
        </w:tc>
        <w:tc>
          <w:tcPr>
            <w:tcW w:w="1344" w:type="dxa"/>
            <w:vAlign w:val="top"/>
          </w:tcPr>
          <w:p w14:paraId="21DD5678">
            <w:pPr>
              <w:pStyle w:val="7"/>
            </w:pPr>
          </w:p>
        </w:tc>
        <w:tc>
          <w:tcPr>
            <w:tcW w:w="1075" w:type="dxa"/>
            <w:vAlign w:val="top"/>
          </w:tcPr>
          <w:p w14:paraId="59F1583D">
            <w:pPr>
              <w:pStyle w:val="7"/>
            </w:pPr>
          </w:p>
        </w:tc>
        <w:tc>
          <w:tcPr>
            <w:tcW w:w="1165" w:type="dxa"/>
            <w:tcBorders>
              <w:right w:val="single" w:color="000000" w:sz="10" w:space="0"/>
            </w:tcBorders>
            <w:vAlign w:val="top"/>
          </w:tcPr>
          <w:p w14:paraId="755BD8E7">
            <w:pPr>
              <w:pStyle w:val="7"/>
            </w:pPr>
          </w:p>
        </w:tc>
      </w:tr>
      <w:tr w14:paraId="0779C2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trPr>
        <w:tc>
          <w:tcPr>
            <w:tcW w:w="672" w:type="dxa"/>
            <w:tcBorders>
              <w:left w:val="single" w:color="000000" w:sz="10" w:space="0"/>
            </w:tcBorders>
            <w:vAlign w:val="top"/>
          </w:tcPr>
          <w:p w14:paraId="0E87F828">
            <w:pPr>
              <w:pStyle w:val="7"/>
            </w:pPr>
          </w:p>
        </w:tc>
        <w:tc>
          <w:tcPr>
            <w:tcW w:w="3061" w:type="dxa"/>
            <w:vAlign w:val="top"/>
          </w:tcPr>
          <w:p w14:paraId="25738C13">
            <w:pPr>
              <w:pStyle w:val="7"/>
            </w:pPr>
          </w:p>
        </w:tc>
        <w:tc>
          <w:tcPr>
            <w:tcW w:w="2853" w:type="dxa"/>
            <w:vAlign w:val="top"/>
          </w:tcPr>
          <w:p w14:paraId="4F1F8A8B">
            <w:pPr>
              <w:pStyle w:val="7"/>
            </w:pPr>
          </w:p>
        </w:tc>
        <w:tc>
          <w:tcPr>
            <w:tcW w:w="1344" w:type="dxa"/>
            <w:vAlign w:val="top"/>
          </w:tcPr>
          <w:p w14:paraId="54FC96E3">
            <w:pPr>
              <w:pStyle w:val="7"/>
            </w:pPr>
          </w:p>
        </w:tc>
        <w:tc>
          <w:tcPr>
            <w:tcW w:w="1075" w:type="dxa"/>
            <w:vAlign w:val="top"/>
          </w:tcPr>
          <w:p w14:paraId="166F6876">
            <w:pPr>
              <w:pStyle w:val="7"/>
            </w:pPr>
          </w:p>
        </w:tc>
        <w:tc>
          <w:tcPr>
            <w:tcW w:w="1165" w:type="dxa"/>
            <w:tcBorders>
              <w:right w:val="single" w:color="000000" w:sz="10" w:space="0"/>
            </w:tcBorders>
            <w:vAlign w:val="top"/>
          </w:tcPr>
          <w:p w14:paraId="2AADDDB7">
            <w:pPr>
              <w:pStyle w:val="7"/>
            </w:pPr>
          </w:p>
        </w:tc>
      </w:tr>
      <w:tr w14:paraId="263B45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 w:hRule="atLeast"/>
        </w:trPr>
        <w:tc>
          <w:tcPr>
            <w:tcW w:w="672" w:type="dxa"/>
            <w:tcBorders>
              <w:left w:val="single" w:color="000000" w:sz="10" w:space="0"/>
            </w:tcBorders>
            <w:vAlign w:val="top"/>
          </w:tcPr>
          <w:p w14:paraId="2DEF6E26">
            <w:pPr>
              <w:pStyle w:val="7"/>
            </w:pPr>
          </w:p>
        </w:tc>
        <w:tc>
          <w:tcPr>
            <w:tcW w:w="3061" w:type="dxa"/>
            <w:vAlign w:val="top"/>
          </w:tcPr>
          <w:p w14:paraId="69428E36">
            <w:pPr>
              <w:pStyle w:val="7"/>
            </w:pPr>
          </w:p>
        </w:tc>
        <w:tc>
          <w:tcPr>
            <w:tcW w:w="2853" w:type="dxa"/>
            <w:vAlign w:val="top"/>
          </w:tcPr>
          <w:p w14:paraId="31FDB109">
            <w:pPr>
              <w:pStyle w:val="7"/>
            </w:pPr>
          </w:p>
        </w:tc>
        <w:tc>
          <w:tcPr>
            <w:tcW w:w="1344" w:type="dxa"/>
            <w:vAlign w:val="top"/>
          </w:tcPr>
          <w:p w14:paraId="37DF01BF">
            <w:pPr>
              <w:pStyle w:val="7"/>
            </w:pPr>
          </w:p>
        </w:tc>
        <w:tc>
          <w:tcPr>
            <w:tcW w:w="1075" w:type="dxa"/>
            <w:vAlign w:val="top"/>
          </w:tcPr>
          <w:p w14:paraId="1A189D4E">
            <w:pPr>
              <w:pStyle w:val="7"/>
            </w:pPr>
          </w:p>
        </w:tc>
        <w:tc>
          <w:tcPr>
            <w:tcW w:w="1165" w:type="dxa"/>
            <w:tcBorders>
              <w:right w:val="single" w:color="000000" w:sz="10" w:space="0"/>
            </w:tcBorders>
            <w:vAlign w:val="top"/>
          </w:tcPr>
          <w:p w14:paraId="158A8E30">
            <w:pPr>
              <w:pStyle w:val="7"/>
            </w:pPr>
          </w:p>
        </w:tc>
      </w:tr>
      <w:tr w14:paraId="4C798A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89" w:hRule="atLeast"/>
        </w:trPr>
        <w:tc>
          <w:tcPr>
            <w:tcW w:w="672" w:type="dxa"/>
            <w:tcBorders>
              <w:left w:val="single" w:color="000000" w:sz="10" w:space="0"/>
            </w:tcBorders>
            <w:vAlign w:val="top"/>
          </w:tcPr>
          <w:p w14:paraId="5CDBA8F1">
            <w:pPr>
              <w:pStyle w:val="7"/>
            </w:pPr>
          </w:p>
        </w:tc>
        <w:tc>
          <w:tcPr>
            <w:tcW w:w="3061" w:type="dxa"/>
            <w:vAlign w:val="top"/>
          </w:tcPr>
          <w:p w14:paraId="01117764">
            <w:pPr>
              <w:pStyle w:val="7"/>
            </w:pPr>
          </w:p>
        </w:tc>
        <w:tc>
          <w:tcPr>
            <w:tcW w:w="2853" w:type="dxa"/>
            <w:vAlign w:val="top"/>
          </w:tcPr>
          <w:p w14:paraId="4E858B7B">
            <w:pPr>
              <w:pStyle w:val="7"/>
            </w:pPr>
          </w:p>
        </w:tc>
        <w:tc>
          <w:tcPr>
            <w:tcW w:w="1344" w:type="dxa"/>
            <w:vAlign w:val="top"/>
          </w:tcPr>
          <w:p w14:paraId="68894F6C">
            <w:pPr>
              <w:pStyle w:val="7"/>
            </w:pPr>
          </w:p>
        </w:tc>
        <w:tc>
          <w:tcPr>
            <w:tcW w:w="1075" w:type="dxa"/>
            <w:vAlign w:val="top"/>
          </w:tcPr>
          <w:p w14:paraId="3F001E38">
            <w:pPr>
              <w:pStyle w:val="7"/>
            </w:pPr>
          </w:p>
        </w:tc>
        <w:tc>
          <w:tcPr>
            <w:tcW w:w="1165" w:type="dxa"/>
            <w:tcBorders>
              <w:right w:val="single" w:color="000000" w:sz="10" w:space="0"/>
            </w:tcBorders>
            <w:vAlign w:val="top"/>
          </w:tcPr>
          <w:p w14:paraId="3AB51CAA">
            <w:pPr>
              <w:pStyle w:val="7"/>
            </w:pPr>
          </w:p>
        </w:tc>
      </w:tr>
      <w:tr w14:paraId="0DC231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trPr>
        <w:tc>
          <w:tcPr>
            <w:tcW w:w="672" w:type="dxa"/>
            <w:tcBorders>
              <w:left w:val="single" w:color="000000" w:sz="10" w:space="0"/>
            </w:tcBorders>
            <w:vAlign w:val="top"/>
          </w:tcPr>
          <w:p w14:paraId="0B1E42AB">
            <w:pPr>
              <w:pStyle w:val="7"/>
            </w:pPr>
          </w:p>
        </w:tc>
        <w:tc>
          <w:tcPr>
            <w:tcW w:w="3061" w:type="dxa"/>
            <w:vAlign w:val="top"/>
          </w:tcPr>
          <w:p w14:paraId="6D460CE7">
            <w:pPr>
              <w:pStyle w:val="7"/>
            </w:pPr>
          </w:p>
        </w:tc>
        <w:tc>
          <w:tcPr>
            <w:tcW w:w="2853" w:type="dxa"/>
            <w:vAlign w:val="top"/>
          </w:tcPr>
          <w:p w14:paraId="6EE7953E">
            <w:pPr>
              <w:pStyle w:val="7"/>
            </w:pPr>
          </w:p>
        </w:tc>
        <w:tc>
          <w:tcPr>
            <w:tcW w:w="1344" w:type="dxa"/>
            <w:vAlign w:val="top"/>
          </w:tcPr>
          <w:p w14:paraId="189E27B9">
            <w:pPr>
              <w:pStyle w:val="7"/>
            </w:pPr>
          </w:p>
        </w:tc>
        <w:tc>
          <w:tcPr>
            <w:tcW w:w="1075" w:type="dxa"/>
            <w:vAlign w:val="top"/>
          </w:tcPr>
          <w:p w14:paraId="340C6B58">
            <w:pPr>
              <w:pStyle w:val="7"/>
            </w:pPr>
          </w:p>
        </w:tc>
        <w:tc>
          <w:tcPr>
            <w:tcW w:w="1165" w:type="dxa"/>
            <w:tcBorders>
              <w:right w:val="single" w:color="000000" w:sz="10" w:space="0"/>
            </w:tcBorders>
            <w:vAlign w:val="top"/>
          </w:tcPr>
          <w:p w14:paraId="4BE1C77F">
            <w:pPr>
              <w:pStyle w:val="7"/>
            </w:pPr>
          </w:p>
        </w:tc>
      </w:tr>
      <w:tr w14:paraId="52FBAB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 w:hRule="atLeast"/>
        </w:trPr>
        <w:tc>
          <w:tcPr>
            <w:tcW w:w="672" w:type="dxa"/>
            <w:tcBorders>
              <w:left w:val="single" w:color="000000" w:sz="10" w:space="0"/>
            </w:tcBorders>
            <w:vAlign w:val="top"/>
          </w:tcPr>
          <w:p w14:paraId="18F51C9C">
            <w:pPr>
              <w:pStyle w:val="7"/>
            </w:pPr>
          </w:p>
        </w:tc>
        <w:tc>
          <w:tcPr>
            <w:tcW w:w="3061" w:type="dxa"/>
            <w:vAlign w:val="top"/>
          </w:tcPr>
          <w:p w14:paraId="49DEE7FF">
            <w:pPr>
              <w:pStyle w:val="7"/>
            </w:pPr>
          </w:p>
        </w:tc>
        <w:tc>
          <w:tcPr>
            <w:tcW w:w="2853" w:type="dxa"/>
            <w:vAlign w:val="top"/>
          </w:tcPr>
          <w:p w14:paraId="25573F0C">
            <w:pPr>
              <w:pStyle w:val="7"/>
            </w:pPr>
          </w:p>
        </w:tc>
        <w:tc>
          <w:tcPr>
            <w:tcW w:w="1344" w:type="dxa"/>
            <w:vAlign w:val="top"/>
          </w:tcPr>
          <w:p w14:paraId="5CB67A25">
            <w:pPr>
              <w:pStyle w:val="7"/>
            </w:pPr>
          </w:p>
        </w:tc>
        <w:tc>
          <w:tcPr>
            <w:tcW w:w="1075" w:type="dxa"/>
            <w:vAlign w:val="top"/>
          </w:tcPr>
          <w:p w14:paraId="27D8CC43">
            <w:pPr>
              <w:pStyle w:val="7"/>
            </w:pPr>
          </w:p>
        </w:tc>
        <w:tc>
          <w:tcPr>
            <w:tcW w:w="1165" w:type="dxa"/>
            <w:tcBorders>
              <w:right w:val="single" w:color="000000" w:sz="10" w:space="0"/>
            </w:tcBorders>
            <w:vAlign w:val="top"/>
          </w:tcPr>
          <w:p w14:paraId="6AD9BEF1">
            <w:pPr>
              <w:pStyle w:val="7"/>
            </w:pPr>
          </w:p>
        </w:tc>
      </w:tr>
      <w:tr w14:paraId="360CC4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2" w:type="dxa"/>
            <w:tcBorders>
              <w:left w:val="single" w:color="000000" w:sz="10" w:space="0"/>
            </w:tcBorders>
            <w:vAlign w:val="top"/>
          </w:tcPr>
          <w:p w14:paraId="7403F466">
            <w:pPr>
              <w:pStyle w:val="7"/>
            </w:pPr>
          </w:p>
        </w:tc>
        <w:tc>
          <w:tcPr>
            <w:tcW w:w="3061" w:type="dxa"/>
            <w:vAlign w:val="top"/>
          </w:tcPr>
          <w:p w14:paraId="5FCBA419">
            <w:pPr>
              <w:pStyle w:val="7"/>
            </w:pPr>
          </w:p>
        </w:tc>
        <w:tc>
          <w:tcPr>
            <w:tcW w:w="2853" w:type="dxa"/>
            <w:vAlign w:val="top"/>
          </w:tcPr>
          <w:p w14:paraId="06CFAF10">
            <w:pPr>
              <w:pStyle w:val="7"/>
            </w:pPr>
          </w:p>
        </w:tc>
        <w:tc>
          <w:tcPr>
            <w:tcW w:w="1344" w:type="dxa"/>
            <w:vAlign w:val="top"/>
          </w:tcPr>
          <w:p w14:paraId="7EDC44FE">
            <w:pPr>
              <w:pStyle w:val="7"/>
            </w:pPr>
          </w:p>
        </w:tc>
        <w:tc>
          <w:tcPr>
            <w:tcW w:w="1075" w:type="dxa"/>
            <w:vAlign w:val="top"/>
          </w:tcPr>
          <w:p w14:paraId="0E37B58E">
            <w:pPr>
              <w:pStyle w:val="7"/>
            </w:pPr>
          </w:p>
        </w:tc>
        <w:tc>
          <w:tcPr>
            <w:tcW w:w="1165" w:type="dxa"/>
            <w:tcBorders>
              <w:right w:val="single" w:color="000000" w:sz="10" w:space="0"/>
            </w:tcBorders>
            <w:vAlign w:val="top"/>
          </w:tcPr>
          <w:p w14:paraId="02A7FAAB">
            <w:pPr>
              <w:pStyle w:val="7"/>
            </w:pPr>
          </w:p>
        </w:tc>
      </w:tr>
      <w:tr w14:paraId="546853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trPr>
        <w:tc>
          <w:tcPr>
            <w:tcW w:w="672" w:type="dxa"/>
            <w:tcBorders>
              <w:left w:val="single" w:color="000000" w:sz="10" w:space="0"/>
            </w:tcBorders>
            <w:vAlign w:val="top"/>
          </w:tcPr>
          <w:p w14:paraId="5E1156FE">
            <w:pPr>
              <w:pStyle w:val="7"/>
            </w:pPr>
          </w:p>
        </w:tc>
        <w:tc>
          <w:tcPr>
            <w:tcW w:w="3061" w:type="dxa"/>
            <w:vAlign w:val="top"/>
          </w:tcPr>
          <w:p w14:paraId="651A7E06">
            <w:pPr>
              <w:pStyle w:val="7"/>
            </w:pPr>
          </w:p>
        </w:tc>
        <w:tc>
          <w:tcPr>
            <w:tcW w:w="2853" w:type="dxa"/>
            <w:vAlign w:val="top"/>
          </w:tcPr>
          <w:p w14:paraId="1AC5EADD">
            <w:pPr>
              <w:pStyle w:val="7"/>
            </w:pPr>
          </w:p>
        </w:tc>
        <w:tc>
          <w:tcPr>
            <w:tcW w:w="1344" w:type="dxa"/>
            <w:vAlign w:val="top"/>
          </w:tcPr>
          <w:p w14:paraId="29B2C17E">
            <w:pPr>
              <w:pStyle w:val="7"/>
            </w:pPr>
          </w:p>
        </w:tc>
        <w:tc>
          <w:tcPr>
            <w:tcW w:w="1075" w:type="dxa"/>
            <w:vAlign w:val="top"/>
          </w:tcPr>
          <w:p w14:paraId="75CB8F5C">
            <w:pPr>
              <w:pStyle w:val="7"/>
            </w:pPr>
          </w:p>
        </w:tc>
        <w:tc>
          <w:tcPr>
            <w:tcW w:w="1165" w:type="dxa"/>
            <w:tcBorders>
              <w:right w:val="single" w:color="000000" w:sz="10" w:space="0"/>
            </w:tcBorders>
            <w:vAlign w:val="top"/>
          </w:tcPr>
          <w:p w14:paraId="4D304943">
            <w:pPr>
              <w:pStyle w:val="7"/>
            </w:pPr>
          </w:p>
        </w:tc>
      </w:tr>
      <w:tr w14:paraId="53E7CF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 w:hRule="atLeast"/>
        </w:trPr>
        <w:tc>
          <w:tcPr>
            <w:tcW w:w="672" w:type="dxa"/>
            <w:tcBorders>
              <w:left w:val="single" w:color="000000" w:sz="10" w:space="0"/>
            </w:tcBorders>
            <w:vAlign w:val="top"/>
          </w:tcPr>
          <w:p w14:paraId="2453957B">
            <w:pPr>
              <w:pStyle w:val="7"/>
            </w:pPr>
          </w:p>
        </w:tc>
        <w:tc>
          <w:tcPr>
            <w:tcW w:w="3061" w:type="dxa"/>
            <w:vAlign w:val="top"/>
          </w:tcPr>
          <w:p w14:paraId="22C97DAD">
            <w:pPr>
              <w:pStyle w:val="7"/>
            </w:pPr>
          </w:p>
        </w:tc>
        <w:tc>
          <w:tcPr>
            <w:tcW w:w="2853" w:type="dxa"/>
            <w:vAlign w:val="top"/>
          </w:tcPr>
          <w:p w14:paraId="659456EE">
            <w:pPr>
              <w:pStyle w:val="7"/>
            </w:pPr>
          </w:p>
        </w:tc>
        <w:tc>
          <w:tcPr>
            <w:tcW w:w="1344" w:type="dxa"/>
            <w:vAlign w:val="top"/>
          </w:tcPr>
          <w:p w14:paraId="39551931">
            <w:pPr>
              <w:pStyle w:val="7"/>
            </w:pPr>
          </w:p>
        </w:tc>
        <w:tc>
          <w:tcPr>
            <w:tcW w:w="1075" w:type="dxa"/>
            <w:vAlign w:val="top"/>
          </w:tcPr>
          <w:p w14:paraId="38F1FE24">
            <w:pPr>
              <w:pStyle w:val="7"/>
            </w:pPr>
          </w:p>
        </w:tc>
        <w:tc>
          <w:tcPr>
            <w:tcW w:w="1165" w:type="dxa"/>
            <w:tcBorders>
              <w:right w:val="single" w:color="000000" w:sz="10" w:space="0"/>
            </w:tcBorders>
            <w:vAlign w:val="top"/>
          </w:tcPr>
          <w:p w14:paraId="6CF5DA55">
            <w:pPr>
              <w:pStyle w:val="7"/>
            </w:pPr>
          </w:p>
        </w:tc>
      </w:tr>
      <w:tr w14:paraId="2FD335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4" w:hRule="atLeast"/>
        </w:trPr>
        <w:tc>
          <w:tcPr>
            <w:tcW w:w="9005" w:type="dxa"/>
            <w:gridSpan w:val="5"/>
            <w:tcBorders>
              <w:left w:val="single" w:color="000000" w:sz="10" w:space="0"/>
              <w:bottom w:val="single" w:color="000000" w:sz="8" w:space="0"/>
            </w:tcBorders>
            <w:vAlign w:val="top"/>
          </w:tcPr>
          <w:p w14:paraId="2B8A3B73">
            <w:pPr>
              <w:spacing w:before="103" w:line="232" w:lineRule="auto"/>
              <w:ind w:left="4324"/>
              <w:rPr>
                <w:rFonts w:ascii="宋体" w:hAnsi="宋体" w:eastAsia="宋体" w:cs="宋体"/>
                <w:sz w:val="17"/>
                <w:szCs w:val="17"/>
              </w:rPr>
            </w:pPr>
            <w:r>
              <w:rPr>
                <w:rFonts w:ascii="宋体" w:hAnsi="宋体" w:eastAsia="宋体" w:cs="宋体"/>
                <w:spacing w:val="5"/>
                <w:sz w:val="17"/>
                <w:szCs w:val="17"/>
              </w:rPr>
              <w:t>合计</w:t>
            </w:r>
          </w:p>
        </w:tc>
        <w:tc>
          <w:tcPr>
            <w:tcW w:w="1165" w:type="dxa"/>
            <w:tcBorders>
              <w:bottom w:val="single" w:color="000000" w:sz="8" w:space="0"/>
              <w:right w:val="single" w:color="000000" w:sz="10" w:space="0"/>
            </w:tcBorders>
            <w:vAlign w:val="top"/>
          </w:tcPr>
          <w:p w14:paraId="7989019C">
            <w:pPr>
              <w:pStyle w:val="7"/>
            </w:pPr>
          </w:p>
        </w:tc>
      </w:tr>
    </w:tbl>
    <w:p w14:paraId="6F293974">
      <w:pPr>
        <w:spacing w:line="214" w:lineRule="exact"/>
      </w:pPr>
    </w:p>
    <w:tbl>
      <w:tblPr>
        <w:tblStyle w:val="6"/>
        <w:tblW w:w="10157"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901"/>
        <w:gridCol w:w="2256"/>
      </w:tblGrid>
      <w:tr w14:paraId="423AC5D4">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97" w:hRule="atLeast"/>
        </w:trPr>
        <w:tc>
          <w:tcPr>
            <w:tcW w:w="7901" w:type="dxa"/>
            <w:tcBorders>
              <w:top w:val="nil"/>
              <w:left w:val="nil"/>
            </w:tcBorders>
            <w:vAlign w:val="top"/>
          </w:tcPr>
          <w:p w14:paraId="0A160366">
            <w:pPr>
              <w:spacing w:before="59" w:line="229" w:lineRule="auto"/>
              <w:ind w:left="38"/>
              <w:rPr>
                <w:rFonts w:ascii="宋体" w:hAnsi="宋体" w:eastAsia="宋体" w:cs="宋体"/>
                <w:sz w:val="17"/>
                <w:szCs w:val="17"/>
              </w:rPr>
            </w:pPr>
            <w:r>
              <w:rPr>
                <w:rFonts w:ascii="宋体" w:hAnsi="宋体" w:eastAsia="宋体" w:cs="宋体"/>
                <w:spacing w:val="4"/>
                <w:sz w:val="17"/>
                <w:szCs w:val="17"/>
              </w:rPr>
              <w:t>编制人（造价人员）：</w:t>
            </w:r>
          </w:p>
        </w:tc>
        <w:tc>
          <w:tcPr>
            <w:tcW w:w="2256" w:type="dxa"/>
            <w:tcBorders>
              <w:top w:val="nil"/>
              <w:right w:val="single" w:color="FFFFFF" w:sz="2" w:space="0"/>
            </w:tcBorders>
            <w:vAlign w:val="top"/>
          </w:tcPr>
          <w:p w14:paraId="347BCEF4">
            <w:pPr>
              <w:spacing w:before="59" w:line="229" w:lineRule="auto"/>
              <w:ind w:left="55"/>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5"/>
                <w:sz w:val="17"/>
                <w:szCs w:val="17"/>
              </w:rPr>
              <w:t>）：</w:t>
            </w:r>
          </w:p>
        </w:tc>
      </w:tr>
      <w:tr w14:paraId="2C761A24">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84" w:hRule="atLeast"/>
        </w:trPr>
        <w:tc>
          <w:tcPr>
            <w:tcW w:w="7901" w:type="dxa"/>
            <w:tcBorders>
              <w:left w:val="nil"/>
              <w:bottom w:val="single" w:color="FFFFFF" w:sz="2" w:space="0"/>
            </w:tcBorders>
            <w:vAlign w:val="top"/>
          </w:tcPr>
          <w:p w14:paraId="142587CC">
            <w:pPr>
              <w:pStyle w:val="7"/>
            </w:pPr>
          </w:p>
        </w:tc>
        <w:tc>
          <w:tcPr>
            <w:tcW w:w="2256" w:type="dxa"/>
            <w:tcBorders>
              <w:bottom w:val="single" w:color="FFFFFF" w:sz="2" w:space="0"/>
              <w:right w:val="single" w:color="FFFFFF" w:sz="2" w:space="0"/>
            </w:tcBorders>
            <w:vAlign w:val="top"/>
          </w:tcPr>
          <w:p w14:paraId="3B3B42B5">
            <w:pPr>
              <w:spacing w:before="52" w:line="232" w:lineRule="auto"/>
              <w:ind w:right="18"/>
              <w:jc w:val="right"/>
              <w:rPr>
                <w:rFonts w:ascii="宋体" w:hAnsi="宋体" w:eastAsia="宋体" w:cs="宋体"/>
                <w:sz w:val="17"/>
                <w:szCs w:val="17"/>
              </w:rPr>
            </w:pPr>
            <w:r>
              <w:rPr>
                <w:rFonts w:ascii="宋体" w:hAnsi="宋体" w:eastAsia="宋体" w:cs="宋体"/>
                <w:spacing w:val="4"/>
                <w:sz w:val="17"/>
                <w:szCs w:val="17"/>
              </w:rPr>
              <w:t>表-13</w:t>
            </w:r>
          </w:p>
        </w:tc>
      </w:tr>
    </w:tbl>
    <w:p w14:paraId="6DFE0749">
      <w:pPr>
        <w:rPr>
          <w:rFonts w:ascii="Arial"/>
          <w:sz w:val="21"/>
        </w:rPr>
      </w:pPr>
    </w:p>
    <w:p w14:paraId="50870A54">
      <w:pPr>
        <w:rPr>
          <w:rFonts w:ascii="Arial" w:hAnsi="Arial" w:eastAsia="Arial" w:cs="Arial"/>
          <w:sz w:val="21"/>
          <w:szCs w:val="21"/>
        </w:rPr>
        <w:sectPr>
          <w:pgSz w:w="11960" w:h="16880"/>
          <w:pgMar w:top="1143" w:right="911" w:bottom="400" w:left="853" w:header="836" w:footer="0" w:gutter="0"/>
          <w:cols w:space="720" w:num="1"/>
        </w:sectPr>
      </w:pPr>
    </w:p>
    <w:p w14:paraId="6939FD5E">
      <w:pPr>
        <w:spacing w:line="433" w:lineRule="auto"/>
        <w:rPr>
          <w:rFonts w:ascii="Arial"/>
          <w:sz w:val="21"/>
        </w:rPr>
      </w:pPr>
    </w:p>
    <w:p w14:paraId="7896836E">
      <w:pPr>
        <w:spacing w:line="502" w:lineRule="exact"/>
        <w:ind w:firstLine="7403"/>
      </w:pPr>
      <w:r>
        <w:drawing>
          <wp:anchor distT="0" distB="0" distL="0" distR="0" simplePos="0" relativeHeight="251794432" behindDoc="1" locked="0" layoutInCell="1" allowOverlap="1">
            <wp:simplePos x="0" y="0"/>
            <wp:positionH relativeFrom="column">
              <wp:posOffset>0</wp:posOffset>
            </wp:positionH>
            <wp:positionV relativeFrom="paragraph">
              <wp:posOffset>309245</wp:posOffset>
            </wp:positionV>
            <wp:extent cx="4710430" cy="9525"/>
            <wp:effectExtent l="0" t="0" r="0" b="0"/>
            <wp:wrapNone/>
            <wp:docPr id="96" name="IM 80"/>
            <wp:cNvGraphicFramePr/>
            <a:graphic xmlns:a="http://schemas.openxmlformats.org/drawingml/2006/main">
              <a:graphicData uri="http://schemas.openxmlformats.org/drawingml/2006/picture">
                <pic:pic xmlns:pic="http://schemas.openxmlformats.org/drawingml/2006/picture">
                  <pic:nvPicPr>
                    <pic:cNvPr id="96" name="IM 80"/>
                    <pic:cNvPicPr/>
                  </pic:nvPicPr>
                  <pic:blipFill>
                    <a:blip r:embed="rId182"/>
                    <a:stretch>
                      <a:fillRect/>
                    </a:stretch>
                  </pic:blipFill>
                  <pic:spPr>
                    <a:xfrm>
                      <a:off x="0" y="0"/>
                      <a:ext cx="4710632" cy="9509"/>
                    </a:xfrm>
                    <a:prstGeom prst="rect">
                      <a:avLst/>
                    </a:prstGeom>
                  </pic:spPr>
                </pic:pic>
              </a:graphicData>
            </a:graphic>
          </wp:anchor>
        </w:drawing>
      </w:r>
      <w:r>
        <w:drawing>
          <wp:anchor distT="0" distB="0" distL="0" distR="0" simplePos="0" relativeHeight="251795456" behindDoc="1" locked="0" layoutInCell="1" allowOverlap="1">
            <wp:simplePos x="0" y="0"/>
            <wp:positionH relativeFrom="column">
              <wp:posOffset>4700905</wp:posOffset>
            </wp:positionH>
            <wp:positionV relativeFrom="paragraph">
              <wp:posOffset>0</wp:posOffset>
            </wp:positionV>
            <wp:extent cx="9525" cy="318770"/>
            <wp:effectExtent l="0" t="0" r="9525" b="5080"/>
            <wp:wrapNone/>
            <wp:docPr id="97" name="IM 82"/>
            <wp:cNvGraphicFramePr/>
            <a:graphic xmlns:a="http://schemas.openxmlformats.org/drawingml/2006/main">
              <a:graphicData uri="http://schemas.openxmlformats.org/drawingml/2006/picture">
                <pic:pic xmlns:pic="http://schemas.openxmlformats.org/drawingml/2006/picture">
                  <pic:nvPicPr>
                    <pic:cNvPr id="97" name="IM 82"/>
                    <pic:cNvPicPr/>
                  </pic:nvPicPr>
                  <pic:blipFill>
                    <a:blip r:embed="rId183"/>
                    <a:stretch>
                      <a:fillRect/>
                    </a:stretch>
                  </pic:blipFill>
                  <pic:spPr>
                    <a:xfrm>
                      <a:off x="0" y="0"/>
                      <a:ext cx="9509" cy="318841"/>
                    </a:xfrm>
                    <a:prstGeom prst="rect">
                      <a:avLst/>
                    </a:prstGeom>
                  </pic:spPr>
                </pic:pic>
              </a:graphicData>
            </a:graphic>
          </wp:anchor>
        </w:drawing>
      </w:r>
      <w:r>
        <w:drawing>
          <wp:anchor distT="0" distB="0" distL="0" distR="0" simplePos="0" relativeHeight="251796480" behindDoc="0" locked="0" layoutInCell="1" allowOverlap="1">
            <wp:simplePos x="0" y="0"/>
            <wp:positionH relativeFrom="column">
              <wp:posOffset>6449060</wp:posOffset>
            </wp:positionH>
            <wp:positionV relativeFrom="paragraph">
              <wp:posOffset>309245</wp:posOffset>
            </wp:positionV>
            <wp:extent cx="6350" cy="389890"/>
            <wp:effectExtent l="0" t="0" r="12700" b="10160"/>
            <wp:wrapNone/>
            <wp:docPr id="98" name="IM 84"/>
            <wp:cNvGraphicFramePr/>
            <a:graphic xmlns:a="http://schemas.openxmlformats.org/drawingml/2006/main">
              <a:graphicData uri="http://schemas.openxmlformats.org/drawingml/2006/picture">
                <pic:pic xmlns:pic="http://schemas.openxmlformats.org/drawingml/2006/picture">
                  <pic:nvPicPr>
                    <pic:cNvPr id="98" name="IM 84"/>
                    <pic:cNvPicPr/>
                  </pic:nvPicPr>
                  <pic:blipFill>
                    <a:blip r:embed="rId184"/>
                    <a:stretch>
                      <a:fillRect/>
                    </a:stretch>
                  </pic:blipFill>
                  <pic:spPr>
                    <a:xfrm>
                      <a:off x="0" y="0"/>
                      <a:ext cx="6350" cy="390163"/>
                    </a:xfrm>
                    <a:prstGeom prst="rect">
                      <a:avLst/>
                    </a:prstGeom>
                  </pic:spPr>
                </pic:pic>
              </a:graphicData>
            </a:graphic>
          </wp:anchor>
        </w:drawing>
      </w:r>
      <w:r>
        <w:rPr>
          <w:position w:val="-10"/>
        </w:rPr>
        <w:drawing>
          <wp:inline distT="0" distB="0" distL="0" distR="0">
            <wp:extent cx="1753870" cy="318770"/>
            <wp:effectExtent l="0" t="0" r="17780" b="5080"/>
            <wp:docPr id="99" name="IM 86"/>
            <wp:cNvGraphicFramePr/>
            <a:graphic xmlns:a="http://schemas.openxmlformats.org/drawingml/2006/main">
              <a:graphicData uri="http://schemas.openxmlformats.org/drawingml/2006/picture">
                <pic:pic xmlns:pic="http://schemas.openxmlformats.org/drawingml/2006/picture">
                  <pic:nvPicPr>
                    <pic:cNvPr id="99" name="IM 86"/>
                    <pic:cNvPicPr/>
                  </pic:nvPicPr>
                  <pic:blipFill>
                    <a:blip r:embed="rId185"/>
                    <a:stretch>
                      <a:fillRect/>
                    </a:stretch>
                  </pic:blipFill>
                  <pic:spPr>
                    <a:xfrm>
                      <a:off x="0" y="0"/>
                      <a:ext cx="1754022" cy="318841"/>
                    </a:xfrm>
                    <a:prstGeom prst="rect">
                      <a:avLst/>
                    </a:prstGeom>
                  </pic:spPr>
                </pic:pic>
              </a:graphicData>
            </a:graphic>
          </wp:inline>
        </w:drawing>
      </w:r>
    </w:p>
    <w:p w14:paraId="2EE2FBC1">
      <w:pPr>
        <w:pStyle w:val="3"/>
        <w:spacing w:before="81" w:line="223" w:lineRule="auto"/>
        <w:ind w:left="2788"/>
        <w:outlineLvl w:val="0"/>
        <w:rPr>
          <w:sz w:val="39"/>
          <w:szCs w:val="39"/>
        </w:rPr>
      </w:pPr>
      <w:r>
        <w:rPr>
          <w:spacing w:val="25"/>
          <w:sz w:val="39"/>
          <w:szCs w:val="39"/>
        </w:rPr>
        <w:t>单位工程投标报价汇总表</w:t>
      </w:r>
    </w:p>
    <w:p w14:paraId="48EA4F88">
      <w:pPr>
        <w:spacing w:line="31" w:lineRule="exact"/>
      </w:pP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921"/>
        <w:gridCol w:w="3488"/>
        <w:gridCol w:w="2754"/>
      </w:tblGrid>
      <w:tr w14:paraId="0A7B38B8">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42" w:hRule="atLeast"/>
        </w:trPr>
        <w:tc>
          <w:tcPr>
            <w:tcW w:w="3921" w:type="dxa"/>
            <w:tcBorders>
              <w:left w:val="nil"/>
              <w:bottom w:val="single" w:color="FFFFFF" w:sz="2" w:space="0"/>
            </w:tcBorders>
            <w:vAlign w:val="top"/>
          </w:tcPr>
          <w:p w14:paraId="4CE8956D">
            <w:pPr>
              <w:spacing w:before="281" w:line="230" w:lineRule="auto"/>
              <w:ind w:left="39"/>
              <w:rPr>
                <w:rFonts w:ascii="宋体" w:hAnsi="宋体" w:eastAsia="宋体" w:cs="宋体"/>
                <w:sz w:val="17"/>
                <w:szCs w:val="17"/>
              </w:rPr>
            </w:pPr>
            <w:r>
              <w:rPr>
                <w:rFonts w:ascii="宋体" w:hAnsi="宋体" w:eastAsia="宋体" w:cs="宋体"/>
                <w:spacing w:val="8"/>
                <w:sz w:val="17"/>
                <w:szCs w:val="17"/>
              </w:rPr>
              <w:t>工程名称：艾力西湖7村-土石方工程</w:t>
            </w:r>
          </w:p>
        </w:tc>
        <w:tc>
          <w:tcPr>
            <w:tcW w:w="3488" w:type="dxa"/>
            <w:tcBorders>
              <w:bottom w:val="single" w:color="FFFFFF" w:sz="2" w:space="0"/>
            </w:tcBorders>
            <w:vAlign w:val="top"/>
          </w:tcPr>
          <w:p w14:paraId="0DB5F46B">
            <w:pPr>
              <w:spacing w:before="102" w:line="207" w:lineRule="auto"/>
              <w:ind w:left="34" w:right="37"/>
              <w:rPr>
                <w:rFonts w:ascii="宋体" w:hAnsi="宋体" w:eastAsia="宋体" w:cs="宋体"/>
                <w:sz w:val="17"/>
                <w:szCs w:val="17"/>
              </w:rPr>
            </w:pPr>
            <w:r>
              <w:rPr>
                <w:rFonts w:ascii="宋体" w:hAnsi="宋体" w:eastAsia="宋体" w:cs="宋体"/>
                <w:spacing w:val="8"/>
                <w:sz w:val="17"/>
                <w:szCs w:val="17"/>
              </w:rPr>
              <w:t>标段：莎车县艾力西湖镇墩艾日克（7）村</w:t>
            </w:r>
            <w:r>
              <w:rPr>
                <w:rFonts w:ascii="宋体" w:hAnsi="宋体" w:eastAsia="宋体" w:cs="宋体"/>
                <w:spacing w:val="5"/>
                <w:sz w:val="17"/>
                <w:szCs w:val="17"/>
              </w:rPr>
              <w:t xml:space="preserve">  </w:t>
            </w:r>
            <w:r>
              <w:rPr>
                <w:rFonts w:ascii="宋体" w:hAnsi="宋体" w:eastAsia="宋体" w:cs="宋体"/>
                <w:spacing w:val="8"/>
                <w:sz w:val="17"/>
                <w:szCs w:val="17"/>
              </w:rPr>
              <w:t>生活污水处理设施2025年中央财政以工代赈</w:t>
            </w:r>
            <w:r>
              <w:rPr>
                <w:rFonts w:ascii="宋体" w:hAnsi="宋体" w:eastAsia="宋体" w:cs="宋体"/>
                <w:spacing w:val="7"/>
                <w:sz w:val="17"/>
                <w:szCs w:val="17"/>
              </w:rPr>
              <w:t xml:space="preserve"> </w:t>
            </w:r>
            <w:r>
              <w:rPr>
                <w:rFonts w:ascii="宋体" w:hAnsi="宋体" w:eastAsia="宋体" w:cs="宋体"/>
                <w:spacing w:val="5"/>
                <w:sz w:val="17"/>
                <w:szCs w:val="17"/>
              </w:rPr>
              <w:t>项目</w:t>
            </w:r>
          </w:p>
        </w:tc>
        <w:tc>
          <w:tcPr>
            <w:tcW w:w="2754" w:type="dxa"/>
            <w:tcBorders>
              <w:bottom w:val="single" w:color="FFFFFF" w:sz="2" w:space="0"/>
              <w:right w:val="single" w:color="FFFFFF" w:sz="2" w:space="0"/>
            </w:tcBorders>
            <w:vAlign w:val="top"/>
          </w:tcPr>
          <w:p w14:paraId="417006AA">
            <w:pPr>
              <w:spacing w:before="282" w:line="230"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07AD7AE1">
      <w:pPr>
        <w:spacing w:line="143" w:lineRule="auto"/>
        <w:rPr>
          <w:rFonts w:ascii="Arial"/>
          <w:sz w:val="2"/>
        </w:rPr>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45"/>
        <w:gridCol w:w="5287"/>
        <w:gridCol w:w="1821"/>
        <w:gridCol w:w="1717"/>
      </w:tblGrid>
      <w:tr w14:paraId="123667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5" w:type="dxa"/>
            <w:tcBorders>
              <w:top w:val="single" w:color="000000" w:sz="10" w:space="0"/>
              <w:left w:val="single" w:color="000000" w:sz="10" w:space="0"/>
            </w:tcBorders>
            <w:vAlign w:val="top"/>
          </w:tcPr>
          <w:p w14:paraId="0437429E">
            <w:pPr>
              <w:spacing w:before="139" w:line="232" w:lineRule="auto"/>
              <w:ind w:left="490"/>
              <w:rPr>
                <w:rFonts w:ascii="宋体" w:hAnsi="宋体" w:eastAsia="宋体" w:cs="宋体"/>
                <w:sz w:val="17"/>
                <w:szCs w:val="17"/>
              </w:rPr>
            </w:pPr>
            <w:r>
              <w:rPr>
                <w:rFonts w:ascii="宋体" w:hAnsi="宋体" w:eastAsia="宋体" w:cs="宋体"/>
                <w:spacing w:val="6"/>
                <w:sz w:val="17"/>
                <w:szCs w:val="17"/>
              </w:rPr>
              <w:t>序号</w:t>
            </w:r>
          </w:p>
        </w:tc>
        <w:tc>
          <w:tcPr>
            <w:tcW w:w="5287" w:type="dxa"/>
            <w:tcBorders>
              <w:top w:val="single" w:color="000000" w:sz="10" w:space="0"/>
            </w:tcBorders>
            <w:vAlign w:val="top"/>
          </w:tcPr>
          <w:p w14:paraId="7A5FC419">
            <w:pPr>
              <w:spacing w:before="140" w:line="230" w:lineRule="auto"/>
              <w:ind w:left="2282"/>
              <w:rPr>
                <w:rFonts w:ascii="宋体" w:hAnsi="宋体" w:eastAsia="宋体" w:cs="宋体"/>
                <w:sz w:val="17"/>
                <w:szCs w:val="17"/>
              </w:rPr>
            </w:pPr>
            <w:r>
              <w:rPr>
                <w:rFonts w:ascii="宋体" w:hAnsi="宋体" w:eastAsia="宋体" w:cs="宋体"/>
                <w:spacing w:val="7"/>
                <w:sz w:val="17"/>
                <w:szCs w:val="17"/>
              </w:rPr>
              <w:t>汇总内容</w:t>
            </w:r>
          </w:p>
        </w:tc>
        <w:tc>
          <w:tcPr>
            <w:tcW w:w="1821" w:type="dxa"/>
            <w:tcBorders>
              <w:top w:val="single" w:color="000000" w:sz="10" w:space="0"/>
            </w:tcBorders>
            <w:vAlign w:val="top"/>
          </w:tcPr>
          <w:p w14:paraId="40C62938">
            <w:pPr>
              <w:spacing w:before="140" w:line="230" w:lineRule="auto"/>
              <w:ind w:left="560"/>
              <w:rPr>
                <w:rFonts w:ascii="宋体" w:hAnsi="宋体" w:eastAsia="宋体" w:cs="宋体"/>
                <w:sz w:val="17"/>
                <w:szCs w:val="17"/>
              </w:rPr>
            </w:pPr>
            <w:r>
              <w:rPr>
                <w:rFonts w:ascii="宋体" w:hAnsi="宋体" w:eastAsia="宋体" w:cs="宋体"/>
                <w:spacing w:val="6"/>
                <w:sz w:val="17"/>
                <w:szCs w:val="17"/>
              </w:rPr>
              <w:t>金额(元)</w:t>
            </w:r>
          </w:p>
        </w:tc>
        <w:tc>
          <w:tcPr>
            <w:tcW w:w="1717" w:type="dxa"/>
            <w:tcBorders>
              <w:top w:val="single" w:color="000000" w:sz="10" w:space="0"/>
              <w:right w:val="single" w:color="000000" w:sz="10" w:space="0"/>
            </w:tcBorders>
            <w:vAlign w:val="top"/>
          </w:tcPr>
          <w:p w14:paraId="5690B056">
            <w:pPr>
              <w:spacing w:before="139" w:line="229" w:lineRule="auto"/>
              <w:ind w:left="145"/>
              <w:rPr>
                <w:rFonts w:ascii="宋体" w:hAnsi="宋体" w:eastAsia="宋体" w:cs="宋体"/>
                <w:sz w:val="17"/>
                <w:szCs w:val="17"/>
              </w:rPr>
            </w:pPr>
            <w:r>
              <w:rPr>
                <w:rFonts w:ascii="宋体" w:hAnsi="宋体" w:eastAsia="宋体" w:cs="宋体"/>
                <w:spacing w:val="7"/>
                <w:sz w:val="17"/>
                <w:szCs w:val="17"/>
              </w:rPr>
              <w:t>其中：暂估价(元)</w:t>
            </w:r>
          </w:p>
        </w:tc>
      </w:tr>
      <w:tr w14:paraId="6AF877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7E8F5BE8">
            <w:pPr>
              <w:spacing w:before="205" w:line="132" w:lineRule="exact"/>
              <w:ind w:left="583"/>
              <w:rPr>
                <w:rFonts w:ascii="宋体" w:hAnsi="宋体" w:eastAsia="宋体" w:cs="宋体"/>
                <w:sz w:val="17"/>
                <w:szCs w:val="17"/>
              </w:rPr>
            </w:pPr>
            <w:r>
              <w:rPr>
                <w:rFonts w:ascii="宋体" w:hAnsi="宋体" w:eastAsia="宋体" w:cs="宋体"/>
                <w:position w:val="-3"/>
                <w:sz w:val="17"/>
                <w:szCs w:val="17"/>
              </w:rPr>
              <w:t>一</w:t>
            </w:r>
          </w:p>
        </w:tc>
        <w:tc>
          <w:tcPr>
            <w:tcW w:w="5287" w:type="dxa"/>
            <w:vAlign w:val="top"/>
          </w:tcPr>
          <w:p w14:paraId="144EB2F3">
            <w:pPr>
              <w:spacing w:before="137" w:line="230" w:lineRule="auto"/>
              <w:ind w:left="24"/>
              <w:rPr>
                <w:rFonts w:ascii="宋体" w:hAnsi="宋体" w:eastAsia="宋体" w:cs="宋体"/>
                <w:sz w:val="17"/>
                <w:szCs w:val="17"/>
              </w:rPr>
            </w:pPr>
            <w:r>
              <w:rPr>
                <w:rFonts w:ascii="宋体" w:hAnsi="宋体" w:eastAsia="宋体" w:cs="宋体"/>
                <w:spacing w:val="8"/>
                <w:sz w:val="17"/>
                <w:szCs w:val="17"/>
              </w:rPr>
              <w:t>分部分项工程费</w:t>
            </w:r>
          </w:p>
        </w:tc>
        <w:tc>
          <w:tcPr>
            <w:tcW w:w="1821" w:type="dxa"/>
            <w:vAlign w:val="top"/>
          </w:tcPr>
          <w:p w14:paraId="45672A24">
            <w:pPr>
              <w:pStyle w:val="7"/>
            </w:pPr>
          </w:p>
        </w:tc>
        <w:tc>
          <w:tcPr>
            <w:tcW w:w="1717" w:type="dxa"/>
            <w:tcBorders>
              <w:right w:val="single" w:color="000000" w:sz="10" w:space="0"/>
            </w:tcBorders>
            <w:vAlign w:val="top"/>
          </w:tcPr>
          <w:p w14:paraId="54E24633">
            <w:pPr>
              <w:pStyle w:val="7"/>
            </w:pPr>
          </w:p>
        </w:tc>
      </w:tr>
      <w:tr w14:paraId="2C605F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19F71EA6">
            <w:pPr>
              <w:spacing w:before="139" w:line="230" w:lineRule="exact"/>
              <w:ind w:left="549"/>
              <w:rPr>
                <w:rFonts w:ascii="宋体" w:hAnsi="宋体" w:eastAsia="宋体" w:cs="宋体"/>
                <w:sz w:val="17"/>
                <w:szCs w:val="17"/>
              </w:rPr>
            </w:pPr>
            <w:r>
              <w:rPr>
                <w:rFonts w:ascii="宋体" w:hAnsi="宋体" w:eastAsia="宋体" w:cs="宋体"/>
                <w:spacing w:val="-2"/>
                <w:position w:val="1"/>
                <w:sz w:val="17"/>
                <w:szCs w:val="17"/>
              </w:rPr>
              <w:t>1.1</w:t>
            </w:r>
          </w:p>
        </w:tc>
        <w:tc>
          <w:tcPr>
            <w:tcW w:w="5287" w:type="dxa"/>
            <w:vAlign w:val="top"/>
          </w:tcPr>
          <w:p w14:paraId="5A620DA8">
            <w:pPr>
              <w:spacing w:before="139" w:line="230" w:lineRule="auto"/>
              <w:ind w:left="22"/>
              <w:rPr>
                <w:rFonts w:ascii="宋体" w:hAnsi="宋体" w:eastAsia="宋体" w:cs="宋体"/>
                <w:sz w:val="17"/>
                <w:szCs w:val="17"/>
              </w:rPr>
            </w:pPr>
            <w:r>
              <w:rPr>
                <w:rFonts w:ascii="宋体" w:hAnsi="宋体" w:eastAsia="宋体" w:cs="宋体"/>
                <w:spacing w:val="7"/>
                <w:sz w:val="17"/>
                <w:szCs w:val="17"/>
              </w:rPr>
              <w:t>化粪池</w:t>
            </w:r>
          </w:p>
        </w:tc>
        <w:tc>
          <w:tcPr>
            <w:tcW w:w="1821" w:type="dxa"/>
            <w:vAlign w:val="top"/>
          </w:tcPr>
          <w:p w14:paraId="52987F03">
            <w:pPr>
              <w:pStyle w:val="7"/>
            </w:pPr>
          </w:p>
        </w:tc>
        <w:tc>
          <w:tcPr>
            <w:tcW w:w="1717" w:type="dxa"/>
            <w:tcBorders>
              <w:right w:val="single" w:color="000000" w:sz="10" w:space="0"/>
            </w:tcBorders>
            <w:vAlign w:val="top"/>
          </w:tcPr>
          <w:p w14:paraId="13D9E84D">
            <w:pPr>
              <w:pStyle w:val="7"/>
            </w:pPr>
          </w:p>
        </w:tc>
      </w:tr>
      <w:tr w14:paraId="6DCF2F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5A78B133">
            <w:pPr>
              <w:spacing w:before="140" w:line="230" w:lineRule="exact"/>
              <w:ind w:left="549"/>
              <w:rPr>
                <w:rFonts w:ascii="宋体" w:hAnsi="宋体" w:eastAsia="宋体" w:cs="宋体"/>
                <w:sz w:val="17"/>
                <w:szCs w:val="17"/>
              </w:rPr>
            </w:pPr>
            <w:r>
              <w:rPr>
                <w:rFonts w:ascii="宋体" w:hAnsi="宋体" w:eastAsia="宋体" w:cs="宋体"/>
                <w:spacing w:val="-2"/>
                <w:position w:val="1"/>
                <w:sz w:val="17"/>
                <w:szCs w:val="17"/>
              </w:rPr>
              <w:t>1.2</w:t>
            </w:r>
          </w:p>
        </w:tc>
        <w:tc>
          <w:tcPr>
            <w:tcW w:w="5287" w:type="dxa"/>
            <w:vAlign w:val="top"/>
          </w:tcPr>
          <w:p w14:paraId="2BA198E6">
            <w:pPr>
              <w:spacing w:before="141" w:line="230" w:lineRule="auto"/>
              <w:ind w:left="26"/>
              <w:rPr>
                <w:rFonts w:ascii="宋体" w:hAnsi="宋体" w:eastAsia="宋体" w:cs="宋体"/>
                <w:sz w:val="17"/>
                <w:szCs w:val="17"/>
              </w:rPr>
            </w:pPr>
            <w:r>
              <w:rPr>
                <w:rFonts w:ascii="宋体" w:hAnsi="宋体" w:eastAsia="宋体" w:cs="宋体"/>
                <w:spacing w:val="7"/>
                <w:sz w:val="17"/>
                <w:szCs w:val="17"/>
              </w:rPr>
              <w:t>管网土石方</w:t>
            </w:r>
          </w:p>
        </w:tc>
        <w:tc>
          <w:tcPr>
            <w:tcW w:w="1821" w:type="dxa"/>
            <w:vAlign w:val="top"/>
          </w:tcPr>
          <w:p w14:paraId="73264E73">
            <w:pPr>
              <w:pStyle w:val="7"/>
            </w:pPr>
          </w:p>
        </w:tc>
        <w:tc>
          <w:tcPr>
            <w:tcW w:w="1717" w:type="dxa"/>
            <w:tcBorders>
              <w:right w:val="single" w:color="000000" w:sz="10" w:space="0"/>
            </w:tcBorders>
            <w:vAlign w:val="top"/>
          </w:tcPr>
          <w:p w14:paraId="0B3BA959">
            <w:pPr>
              <w:pStyle w:val="7"/>
            </w:pPr>
          </w:p>
        </w:tc>
      </w:tr>
      <w:tr w14:paraId="57C0C5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4EE8761A">
            <w:pPr>
              <w:spacing w:before="142" w:line="230" w:lineRule="exact"/>
              <w:ind w:left="549"/>
              <w:rPr>
                <w:rFonts w:ascii="宋体" w:hAnsi="宋体" w:eastAsia="宋体" w:cs="宋体"/>
                <w:sz w:val="17"/>
                <w:szCs w:val="17"/>
              </w:rPr>
            </w:pPr>
            <w:r>
              <w:rPr>
                <w:rFonts w:ascii="宋体" w:hAnsi="宋体" w:eastAsia="宋体" w:cs="宋体"/>
                <w:spacing w:val="-2"/>
                <w:position w:val="1"/>
                <w:sz w:val="17"/>
                <w:szCs w:val="17"/>
              </w:rPr>
              <w:t>1.3</w:t>
            </w:r>
          </w:p>
        </w:tc>
        <w:tc>
          <w:tcPr>
            <w:tcW w:w="5287" w:type="dxa"/>
            <w:vAlign w:val="top"/>
          </w:tcPr>
          <w:p w14:paraId="19574CB4">
            <w:pPr>
              <w:spacing w:before="142" w:line="231" w:lineRule="auto"/>
              <w:ind w:left="24"/>
              <w:rPr>
                <w:rFonts w:ascii="宋体" w:hAnsi="宋体" w:eastAsia="宋体" w:cs="宋体"/>
                <w:sz w:val="17"/>
                <w:szCs w:val="17"/>
              </w:rPr>
            </w:pPr>
            <w:r>
              <w:rPr>
                <w:rFonts w:ascii="宋体" w:hAnsi="宋体" w:eastAsia="宋体" w:cs="宋体"/>
                <w:spacing w:val="7"/>
                <w:sz w:val="17"/>
                <w:szCs w:val="17"/>
              </w:rPr>
              <w:t>混凝土井</w:t>
            </w:r>
          </w:p>
        </w:tc>
        <w:tc>
          <w:tcPr>
            <w:tcW w:w="1821" w:type="dxa"/>
            <w:vAlign w:val="top"/>
          </w:tcPr>
          <w:p w14:paraId="18B8CD76">
            <w:pPr>
              <w:pStyle w:val="7"/>
            </w:pPr>
          </w:p>
        </w:tc>
        <w:tc>
          <w:tcPr>
            <w:tcW w:w="1717" w:type="dxa"/>
            <w:tcBorders>
              <w:right w:val="single" w:color="000000" w:sz="10" w:space="0"/>
            </w:tcBorders>
            <w:vAlign w:val="top"/>
          </w:tcPr>
          <w:p w14:paraId="666D322F">
            <w:pPr>
              <w:pStyle w:val="7"/>
            </w:pPr>
          </w:p>
        </w:tc>
      </w:tr>
      <w:tr w14:paraId="110E88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5" w:type="dxa"/>
            <w:tcBorders>
              <w:left w:val="single" w:color="000000" w:sz="10" w:space="0"/>
            </w:tcBorders>
            <w:vAlign w:val="top"/>
          </w:tcPr>
          <w:p w14:paraId="37AA986D">
            <w:pPr>
              <w:spacing w:before="177" w:line="185" w:lineRule="auto"/>
              <w:ind w:left="583"/>
              <w:rPr>
                <w:rFonts w:ascii="宋体" w:hAnsi="宋体" w:eastAsia="宋体" w:cs="宋体"/>
                <w:sz w:val="17"/>
                <w:szCs w:val="17"/>
              </w:rPr>
            </w:pPr>
            <w:r>
              <w:rPr>
                <w:rFonts w:ascii="宋体" w:hAnsi="宋体" w:eastAsia="宋体" w:cs="宋体"/>
                <w:sz w:val="17"/>
                <w:szCs w:val="17"/>
              </w:rPr>
              <w:t>二</w:t>
            </w:r>
          </w:p>
        </w:tc>
        <w:tc>
          <w:tcPr>
            <w:tcW w:w="5287" w:type="dxa"/>
            <w:vAlign w:val="top"/>
          </w:tcPr>
          <w:p w14:paraId="5C1AEED0">
            <w:pPr>
              <w:spacing w:before="143" w:line="231" w:lineRule="auto"/>
              <w:ind w:left="21"/>
              <w:rPr>
                <w:rFonts w:ascii="宋体" w:hAnsi="宋体" w:eastAsia="宋体" w:cs="宋体"/>
                <w:sz w:val="17"/>
                <w:szCs w:val="17"/>
              </w:rPr>
            </w:pPr>
            <w:r>
              <w:rPr>
                <w:rFonts w:ascii="宋体" w:hAnsi="宋体" w:eastAsia="宋体" w:cs="宋体"/>
                <w:spacing w:val="8"/>
                <w:sz w:val="17"/>
                <w:szCs w:val="17"/>
              </w:rPr>
              <w:t>措施项目费</w:t>
            </w:r>
          </w:p>
        </w:tc>
        <w:tc>
          <w:tcPr>
            <w:tcW w:w="1821" w:type="dxa"/>
            <w:vAlign w:val="top"/>
          </w:tcPr>
          <w:p w14:paraId="351E9889">
            <w:pPr>
              <w:pStyle w:val="7"/>
            </w:pPr>
          </w:p>
        </w:tc>
        <w:tc>
          <w:tcPr>
            <w:tcW w:w="1717" w:type="dxa"/>
            <w:tcBorders>
              <w:right w:val="single" w:color="000000" w:sz="10" w:space="0"/>
            </w:tcBorders>
            <w:vAlign w:val="top"/>
          </w:tcPr>
          <w:p w14:paraId="56C0D291">
            <w:pPr>
              <w:pStyle w:val="7"/>
            </w:pPr>
          </w:p>
        </w:tc>
      </w:tr>
      <w:tr w14:paraId="6EBFA5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4CEF30FD">
            <w:pPr>
              <w:spacing w:before="141" w:line="230" w:lineRule="exact"/>
              <w:ind w:left="538"/>
              <w:rPr>
                <w:rFonts w:ascii="宋体" w:hAnsi="宋体" w:eastAsia="宋体" w:cs="宋体"/>
                <w:sz w:val="17"/>
                <w:szCs w:val="17"/>
              </w:rPr>
            </w:pPr>
            <w:r>
              <w:rPr>
                <w:rFonts w:ascii="宋体" w:hAnsi="宋体" w:eastAsia="宋体" w:cs="宋体"/>
                <w:spacing w:val="1"/>
                <w:position w:val="1"/>
                <w:sz w:val="17"/>
                <w:szCs w:val="17"/>
              </w:rPr>
              <w:t>2.1</w:t>
            </w:r>
          </w:p>
        </w:tc>
        <w:tc>
          <w:tcPr>
            <w:tcW w:w="5287" w:type="dxa"/>
            <w:vAlign w:val="top"/>
          </w:tcPr>
          <w:p w14:paraId="04B03B9F">
            <w:pPr>
              <w:spacing w:before="141" w:line="229" w:lineRule="auto"/>
              <w:ind w:left="23"/>
              <w:rPr>
                <w:rFonts w:ascii="宋体" w:hAnsi="宋体" w:eastAsia="宋体" w:cs="宋体"/>
                <w:sz w:val="17"/>
                <w:szCs w:val="17"/>
              </w:rPr>
            </w:pPr>
            <w:r>
              <w:rPr>
                <w:rFonts w:ascii="宋体" w:hAnsi="宋体" w:eastAsia="宋体" w:cs="宋体"/>
                <w:spacing w:val="8"/>
                <w:sz w:val="17"/>
                <w:szCs w:val="17"/>
              </w:rPr>
              <w:t>单价措施项目费</w:t>
            </w:r>
          </w:p>
        </w:tc>
        <w:tc>
          <w:tcPr>
            <w:tcW w:w="1821" w:type="dxa"/>
            <w:vAlign w:val="top"/>
          </w:tcPr>
          <w:p w14:paraId="2C646CAB">
            <w:pPr>
              <w:pStyle w:val="7"/>
            </w:pPr>
          </w:p>
        </w:tc>
        <w:tc>
          <w:tcPr>
            <w:tcW w:w="1717" w:type="dxa"/>
            <w:tcBorders>
              <w:right w:val="single" w:color="000000" w:sz="10" w:space="0"/>
            </w:tcBorders>
            <w:vAlign w:val="top"/>
          </w:tcPr>
          <w:p w14:paraId="56FA4D2D">
            <w:pPr>
              <w:pStyle w:val="7"/>
            </w:pPr>
          </w:p>
        </w:tc>
      </w:tr>
      <w:tr w14:paraId="7A606C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345" w:type="dxa"/>
            <w:tcBorders>
              <w:left w:val="single" w:color="000000" w:sz="10" w:space="0"/>
            </w:tcBorders>
            <w:vAlign w:val="top"/>
          </w:tcPr>
          <w:p w14:paraId="311F576E">
            <w:pPr>
              <w:spacing w:before="143" w:line="230" w:lineRule="exact"/>
              <w:ind w:left="538"/>
              <w:rPr>
                <w:rFonts w:ascii="宋体" w:hAnsi="宋体" w:eastAsia="宋体" w:cs="宋体"/>
                <w:sz w:val="17"/>
                <w:szCs w:val="17"/>
              </w:rPr>
            </w:pPr>
            <w:r>
              <w:rPr>
                <w:rFonts w:ascii="宋体" w:hAnsi="宋体" w:eastAsia="宋体" w:cs="宋体"/>
                <w:spacing w:val="1"/>
                <w:position w:val="1"/>
                <w:sz w:val="17"/>
                <w:szCs w:val="17"/>
              </w:rPr>
              <w:t>2.2</w:t>
            </w:r>
          </w:p>
        </w:tc>
        <w:tc>
          <w:tcPr>
            <w:tcW w:w="5287" w:type="dxa"/>
            <w:vAlign w:val="top"/>
          </w:tcPr>
          <w:p w14:paraId="2FAF220C">
            <w:pPr>
              <w:spacing w:before="142" w:line="229" w:lineRule="auto"/>
              <w:ind w:left="26"/>
              <w:rPr>
                <w:rFonts w:ascii="宋体" w:hAnsi="宋体" w:eastAsia="宋体" w:cs="宋体"/>
                <w:sz w:val="17"/>
                <w:szCs w:val="17"/>
              </w:rPr>
            </w:pPr>
            <w:r>
              <w:rPr>
                <w:rFonts w:ascii="宋体" w:hAnsi="宋体" w:eastAsia="宋体" w:cs="宋体"/>
                <w:spacing w:val="8"/>
                <w:sz w:val="17"/>
                <w:szCs w:val="17"/>
              </w:rPr>
              <w:t>总价措施项目费</w:t>
            </w:r>
          </w:p>
        </w:tc>
        <w:tc>
          <w:tcPr>
            <w:tcW w:w="1821" w:type="dxa"/>
            <w:vAlign w:val="top"/>
          </w:tcPr>
          <w:p w14:paraId="67FC451E">
            <w:pPr>
              <w:pStyle w:val="7"/>
            </w:pPr>
          </w:p>
        </w:tc>
        <w:tc>
          <w:tcPr>
            <w:tcW w:w="1717" w:type="dxa"/>
            <w:tcBorders>
              <w:right w:val="single" w:color="000000" w:sz="10" w:space="0"/>
            </w:tcBorders>
            <w:vAlign w:val="top"/>
          </w:tcPr>
          <w:p w14:paraId="2A80C853">
            <w:pPr>
              <w:pStyle w:val="7"/>
            </w:pPr>
          </w:p>
        </w:tc>
      </w:tr>
      <w:tr w14:paraId="3ED01F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4CCD1497">
            <w:pPr>
              <w:spacing w:before="143" w:line="230" w:lineRule="exact"/>
              <w:ind w:left="493"/>
              <w:rPr>
                <w:rFonts w:ascii="宋体" w:hAnsi="宋体" w:eastAsia="宋体" w:cs="宋体"/>
                <w:sz w:val="17"/>
                <w:szCs w:val="17"/>
              </w:rPr>
            </w:pPr>
            <w:r>
              <w:rPr>
                <w:rFonts w:ascii="宋体" w:hAnsi="宋体" w:eastAsia="宋体" w:cs="宋体"/>
                <w:spacing w:val="2"/>
                <w:position w:val="1"/>
                <w:sz w:val="17"/>
                <w:szCs w:val="17"/>
              </w:rPr>
              <w:t>2.21</w:t>
            </w:r>
          </w:p>
        </w:tc>
        <w:tc>
          <w:tcPr>
            <w:tcW w:w="5287" w:type="dxa"/>
            <w:vAlign w:val="top"/>
          </w:tcPr>
          <w:p w14:paraId="53B0B06A">
            <w:pPr>
              <w:spacing w:before="143" w:line="230" w:lineRule="auto"/>
              <w:ind w:left="22"/>
              <w:rPr>
                <w:rFonts w:ascii="宋体" w:hAnsi="宋体" w:eastAsia="宋体" w:cs="宋体"/>
                <w:sz w:val="17"/>
                <w:szCs w:val="17"/>
              </w:rPr>
            </w:pPr>
            <w:r>
              <w:rPr>
                <w:rFonts w:ascii="宋体" w:hAnsi="宋体" w:eastAsia="宋体" w:cs="宋体"/>
                <w:spacing w:val="8"/>
                <w:sz w:val="17"/>
                <w:szCs w:val="17"/>
              </w:rPr>
              <w:t>其中：安全文明施工费</w:t>
            </w:r>
          </w:p>
        </w:tc>
        <w:tc>
          <w:tcPr>
            <w:tcW w:w="1821" w:type="dxa"/>
            <w:vAlign w:val="top"/>
          </w:tcPr>
          <w:p w14:paraId="4E31F07A">
            <w:pPr>
              <w:pStyle w:val="7"/>
            </w:pPr>
          </w:p>
        </w:tc>
        <w:tc>
          <w:tcPr>
            <w:tcW w:w="1717" w:type="dxa"/>
            <w:tcBorders>
              <w:right w:val="single" w:color="000000" w:sz="10" w:space="0"/>
            </w:tcBorders>
            <w:vAlign w:val="top"/>
          </w:tcPr>
          <w:p w14:paraId="6B611544">
            <w:pPr>
              <w:pStyle w:val="7"/>
            </w:pPr>
          </w:p>
        </w:tc>
      </w:tr>
      <w:tr w14:paraId="56B974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143E7784">
            <w:pPr>
              <w:spacing w:before="145" w:line="228" w:lineRule="exact"/>
              <w:ind w:left="580"/>
              <w:rPr>
                <w:rFonts w:ascii="宋体" w:hAnsi="宋体" w:eastAsia="宋体" w:cs="宋体"/>
                <w:sz w:val="17"/>
                <w:szCs w:val="17"/>
              </w:rPr>
            </w:pPr>
            <w:r>
              <w:rPr>
                <w:rFonts w:ascii="宋体" w:hAnsi="宋体" w:eastAsia="宋体" w:cs="宋体"/>
                <w:spacing w:val="2"/>
                <w:position w:val="1"/>
                <w:sz w:val="17"/>
                <w:szCs w:val="17"/>
              </w:rPr>
              <w:t>三</w:t>
            </w:r>
          </w:p>
        </w:tc>
        <w:tc>
          <w:tcPr>
            <w:tcW w:w="5287" w:type="dxa"/>
            <w:vAlign w:val="top"/>
          </w:tcPr>
          <w:p w14:paraId="10CF2A30">
            <w:pPr>
              <w:spacing w:before="145" w:line="231" w:lineRule="auto"/>
              <w:ind w:left="22"/>
              <w:rPr>
                <w:rFonts w:ascii="宋体" w:hAnsi="宋体" w:eastAsia="宋体" w:cs="宋体"/>
                <w:sz w:val="17"/>
                <w:szCs w:val="17"/>
              </w:rPr>
            </w:pPr>
            <w:r>
              <w:rPr>
                <w:rFonts w:ascii="宋体" w:hAnsi="宋体" w:eastAsia="宋体" w:cs="宋体"/>
                <w:spacing w:val="8"/>
                <w:sz w:val="17"/>
                <w:szCs w:val="17"/>
              </w:rPr>
              <w:t>其他项目费</w:t>
            </w:r>
          </w:p>
        </w:tc>
        <w:tc>
          <w:tcPr>
            <w:tcW w:w="1821" w:type="dxa"/>
            <w:vAlign w:val="top"/>
          </w:tcPr>
          <w:p w14:paraId="1959779D">
            <w:pPr>
              <w:pStyle w:val="7"/>
            </w:pPr>
          </w:p>
        </w:tc>
        <w:tc>
          <w:tcPr>
            <w:tcW w:w="1717" w:type="dxa"/>
            <w:tcBorders>
              <w:right w:val="single" w:color="000000" w:sz="10" w:space="0"/>
            </w:tcBorders>
            <w:vAlign w:val="top"/>
          </w:tcPr>
          <w:p w14:paraId="03DC1B8E">
            <w:pPr>
              <w:pStyle w:val="7"/>
            </w:pPr>
          </w:p>
        </w:tc>
      </w:tr>
      <w:tr w14:paraId="168415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2CF51B33">
            <w:pPr>
              <w:spacing w:before="146" w:line="230" w:lineRule="exact"/>
              <w:ind w:left="539"/>
              <w:rPr>
                <w:rFonts w:ascii="宋体" w:hAnsi="宋体" w:eastAsia="宋体" w:cs="宋体"/>
                <w:sz w:val="17"/>
                <w:szCs w:val="17"/>
              </w:rPr>
            </w:pPr>
            <w:r>
              <w:rPr>
                <w:rFonts w:ascii="宋体" w:hAnsi="宋体" w:eastAsia="宋体" w:cs="宋体"/>
                <w:spacing w:val="1"/>
                <w:position w:val="1"/>
                <w:sz w:val="17"/>
                <w:szCs w:val="17"/>
              </w:rPr>
              <w:t>3.1</w:t>
            </w:r>
          </w:p>
        </w:tc>
        <w:tc>
          <w:tcPr>
            <w:tcW w:w="5287" w:type="dxa"/>
            <w:vAlign w:val="top"/>
          </w:tcPr>
          <w:p w14:paraId="51C35F3A">
            <w:pPr>
              <w:spacing w:before="147" w:line="230" w:lineRule="auto"/>
              <w:ind w:left="27"/>
              <w:rPr>
                <w:rFonts w:ascii="宋体" w:hAnsi="宋体" w:eastAsia="宋体" w:cs="宋体"/>
                <w:sz w:val="17"/>
                <w:szCs w:val="17"/>
              </w:rPr>
            </w:pPr>
            <w:r>
              <w:rPr>
                <w:rFonts w:ascii="宋体" w:hAnsi="宋体" w:eastAsia="宋体" w:cs="宋体"/>
                <w:spacing w:val="6"/>
                <w:sz w:val="17"/>
                <w:szCs w:val="17"/>
              </w:rPr>
              <w:t>暂列金额</w:t>
            </w:r>
          </w:p>
        </w:tc>
        <w:tc>
          <w:tcPr>
            <w:tcW w:w="1821" w:type="dxa"/>
            <w:vAlign w:val="top"/>
          </w:tcPr>
          <w:p w14:paraId="23EC6F37">
            <w:pPr>
              <w:pStyle w:val="7"/>
            </w:pPr>
          </w:p>
        </w:tc>
        <w:tc>
          <w:tcPr>
            <w:tcW w:w="1717" w:type="dxa"/>
            <w:tcBorders>
              <w:right w:val="single" w:color="000000" w:sz="10" w:space="0"/>
            </w:tcBorders>
            <w:vAlign w:val="top"/>
          </w:tcPr>
          <w:p w14:paraId="24897C2E">
            <w:pPr>
              <w:pStyle w:val="7"/>
            </w:pPr>
          </w:p>
        </w:tc>
      </w:tr>
      <w:tr w14:paraId="7A76A9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5" w:type="dxa"/>
            <w:tcBorders>
              <w:left w:val="single" w:color="000000" w:sz="10" w:space="0"/>
            </w:tcBorders>
            <w:vAlign w:val="top"/>
          </w:tcPr>
          <w:p w14:paraId="13A50CDB">
            <w:pPr>
              <w:spacing w:before="148" w:line="230" w:lineRule="exact"/>
              <w:ind w:left="539"/>
              <w:rPr>
                <w:rFonts w:ascii="宋体" w:hAnsi="宋体" w:eastAsia="宋体" w:cs="宋体"/>
                <w:sz w:val="17"/>
                <w:szCs w:val="17"/>
              </w:rPr>
            </w:pPr>
            <w:r>
              <w:rPr>
                <w:rFonts w:ascii="宋体" w:hAnsi="宋体" w:eastAsia="宋体" w:cs="宋体"/>
                <w:spacing w:val="1"/>
                <w:position w:val="1"/>
                <w:sz w:val="17"/>
                <w:szCs w:val="17"/>
              </w:rPr>
              <w:t>3.2</w:t>
            </w:r>
          </w:p>
        </w:tc>
        <w:tc>
          <w:tcPr>
            <w:tcW w:w="5287" w:type="dxa"/>
            <w:vAlign w:val="top"/>
          </w:tcPr>
          <w:p w14:paraId="3AB8D28C">
            <w:pPr>
              <w:spacing w:before="148" w:line="229" w:lineRule="auto"/>
              <w:ind w:left="27"/>
              <w:rPr>
                <w:rFonts w:ascii="宋体" w:hAnsi="宋体" w:eastAsia="宋体" w:cs="宋体"/>
                <w:sz w:val="17"/>
                <w:szCs w:val="17"/>
              </w:rPr>
            </w:pPr>
            <w:r>
              <w:rPr>
                <w:rFonts w:ascii="宋体" w:hAnsi="宋体" w:eastAsia="宋体" w:cs="宋体"/>
                <w:spacing w:val="5"/>
                <w:sz w:val="17"/>
                <w:szCs w:val="17"/>
              </w:rPr>
              <w:t>暂估价</w:t>
            </w:r>
          </w:p>
        </w:tc>
        <w:tc>
          <w:tcPr>
            <w:tcW w:w="1821" w:type="dxa"/>
            <w:vAlign w:val="top"/>
          </w:tcPr>
          <w:p w14:paraId="6C22F80A">
            <w:pPr>
              <w:pStyle w:val="7"/>
            </w:pPr>
          </w:p>
        </w:tc>
        <w:tc>
          <w:tcPr>
            <w:tcW w:w="1717" w:type="dxa"/>
            <w:tcBorders>
              <w:right w:val="single" w:color="000000" w:sz="10" w:space="0"/>
            </w:tcBorders>
            <w:vAlign w:val="top"/>
          </w:tcPr>
          <w:p w14:paraId="68ECBFDE">
            <w:pPr>
              <w:pStyle w:val="7"/>
            </w:pPr>
          </w:p>
        </w:tc>
      </w:tr>
      <w:tr w14:paraId="370DA5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6A2EACA4">
            <w:pPr>
              <w:spacing w:before="146" w:line="230" w:lineRule="exact"/>
              <w:ind w:left="539"/>
              <w:rPr>
                <w:rFonts w:ascii="宋体" w:hAnsi="宋体" w:eastAsia="宋体" w:cs="宋体"/>
                <w:sz w:val="17"/>
                <w:szCs w:val="17"/>
              </w:rPr>
            </w:pPr>
            <w:r>
              <w:rPr>
                <w:rFonts w:ascii="宋体" w:hAnsi="宋体" w:eastAsia="宋体" w:cs="宋体"/>
                <w:spacing w:val="1"/>
                <w:position w:val="1"/>
                <w:sz w:val="17"/>
                <w:szCs w:val="17"/>
              </w:rPr>
              <w:t>3.3</w:t>
            </w:r>
          </w:p>
        </w:tc>
        <w:tc>
          <w:tcPr>
            <w:tcW w:w="5287" w:type="dxa"/>
            <w:vAlign w:val="top"/>
          </w:tcPr>
          <w:p w14:paraId="4F712AAB">
            <w:pPr>
              <w:spacing w:before="145" w:line="232" w:lineRule="auto"/>
              <w:ind w:left="21"/>
              <w:rPr>
                <w:rFonts w:ascii="宋体" w:hAnsi="宋体" w:eastAsia="宋体" w:cs="宋体"/>
                <w:sz w:val="17"/>
                <w:szCs w:val="17"/>
              </w:rPr>
            </w:pPr>
            <w:r>
              <w:rPr>
                <w:rFonts w:ascii="宋体" w:hAnsi="宋体" w:eastAsia="宋体" w:cs="宋体"/>
                <w:spacing w:val="7"/>
                <w:sz w:val="17"/>
                <w:szCs w:val="17"/>
              </w:rPr>
              <w:t>计日工</w:t>
            </w:r>
          </w:p>
        </w:tc>
        <w:tc>
          <w:tcPr>
            <w:tcW w:w="1821" w:type="dxa"/>
            <w:vAlign w:val="top"/>
          </w:tcPr>
          <w:p w14:paraId="4F108722">
            <w:pPr>
              <w:pStyle w:val="7"/>
            </w:pPr>
          </w:p>
        </w:tc>
        <w:tc>
          <w:tcPr>
            <w:tcW w:w="1717" w:type="dxa"/>
            <w:tcBorders>
              <w:right w:val="single" w:color="000000" w:sz="10" w:space="0"/>
            </w:tcBorders>
            <w:vAlign w:val="top"/>
          </w:tcPr>
          <w:p w14:paraId="2B8243AD">
            <w:pPr>
              <w:pStyle w:val="7"/>
            </w:pPr>
          </w:p>
        </w:tc>
      </w:tr>
      <w:tr w14:paraId="417FA4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3E5AB7A3">
            <w:pPr>
              <w:spacing w:before="147" w:line="230" w:lineRule="exact"/>
              <w:ind w:left="539"/>
              <w:rPr>
                <w:rFonts w:ascii="宋体" w:hAnsi="宋体" w:eastAsia="宋体" w:cs="宋体"/>
                <w:sz w:val="17"/>
                <w:szCs w:val="17"/>
              </w:rPr>
            </w:pPr>
            <w:r>
              <w:rPr>
                <w:rFonts w:ascii="宋体" w:hAnsi="宋体" w:eastAsia="宋体" w:cs="宋体"/>
                <w:spacing w:val="1"/>
                <w:position w:val="1"/>
                <w:sz w:val="17"/>
                <w:szCs w:val="17"/>
              </w:rPr>
              <w:t>3.4</w:t>
            </w:r>
          </w:p>
        </w:tc>
        <w:tc>
          <w:tcPr>
            <w:tcW w:w="5287" w:type="dxa"/>
            <w:vAlign w:val="top"/>
          </w:tcPr>
          <w:p w14:paraId="21128DD3">
            <w:pPr>
              <w:spacing w:before="147" w:line="230" w:lineRule="auto"/>
              <w:ind w:left="26"/>
              <w:rPr>
                <w:rFonts w:ascii="宋体" w:hAnsi="宋体" w:eastAsia="宋体" w:cs="宋体"/>
                <w:sz w:val="17"/>
                <w:szCs w:val="17"/>
              </w:rPr>
            </w:pPr>
            <w:r>
              <w:rPr>
                <w:rFonts w:ascii="宋体" w:hAnsi="宋体" w:eastAsia="宋体" w:cs="宋体"/>
                <w:spacing w:val="7"/>
                <w:sz w:val="17"/>
                <w:szCs w:val="17"/>
              </w:rPr>
              <w:t>总承包服务费</w:t>
            </w:r>
          </w:p>
        </w:tc>
        <w:tc>
          <w:tcPr>
            <w:tcW w:w="1821" w:type="dxa"/>
            <w:vAlign w:val="top"/>
          </w:tcPr>
          <w:p w14:paraId="12863FBB">
            <w:pPr>
              <w:pStyle w:val="7"/>
            </w:pPr>
          </w:p>
        </w:tc>
        <w:tc>
          <w:tcPr>
            <w:tcW w:w="1717" w:type="dxa"/>
            <w:tcBorders>
              <w:right w:val="single" w:color="000000" w:sz="10" w:space="0"/>
            </w:tcBorders>
            <w:vAlign w:val="top"/>
          </w:tcPr>
          <w:p w14:paraId="177DDEE7">
            <w:pPr>
              <w:pStyle w:val="7"/>
            </w:pPr>
          </w:p>
        </w:tc>
      </w:tr>
      <w:tr w14:paraId="65E53D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345F2ECB">
            <w:pPr>
              <w:spacing w:before="149" w:line="233" w:lineRule="auto"/>
              <w:ind w:left="597"/>
              <w:rPr>
                <w:rFonts w:ascii="宋体" w:hAnsi="宋体" w:eastAsia="宋体" w:cs="宋体"/>
                <w:sz w:val="17"/>
                <w:szCs w:val="17"/>
              </w:rPr>
            </w:pPr>
            <w:r>
              <w:rPr>
                <w:rFonts w:ascii="宋体" w:hAnsi="宋体" w:eastAsia="宋体" w:cs="宋体"/>
                <w:sz w:val="17"/>
                <w:szCs w:val="17"/>
              </w:rPr>
              <w:t>四</w:t>
            </w:r>
          </w:p>
        </w:tc>
        <w:tc>
          <w:tcPr>
            <w:tcW w:w="5287" w:type="dxa"/>
            <w:vAlign w:val="top"/>
          </w:tcPr>
          <w:p w14:paraId="1A384438">
            <w:pPr>
              <w:spacing w:before="149" w:line="231" w:lineRule="auto"/>
              <w:ind w:left="22"/>
              <w:rPr>
                <w:rFonts w:ascii="宋体" w:hAnsi="宋体" w:eastAsia="宋体" w:cs="宋体"/>
                <w:sz w:val="17"/>
                <w:szCs w:val="17"/>
              </w:rPr>
            </w:pPr>
            <w:r>
              <w:rPr>
                <w:rFonts w:ascii="宋体" w:hAnsi="宋体" w:eastAsia="宋体" w:cs="宋体"/>
                <w:spacing w:val="5"/>
                <w:sz w:val="17"/>
                <w:szCs w:val="17"/>
              </w:rPr>
              <w:t>规费</w:t>
            </w:r>
          </w:p>
        </w:tc>
        <w:tc>
          <w:tcPr>
            <w:tcW w:w="1821" w:type="dxa"/>
            <w:vAlign w:val="top"/>
          </w:tcPr>
          <w:p w14:paraId="7CA1ACFC">
            <w:pPr>
              <w:pStyle w:val="7"/>
            </w:pPr>
          </w:p>
        </w:tc>
        <w:tc>
          <w:tcPr>
            <w:tcW w:w="1717" w:type="dxa"/>
            <w:tcBorders>
              <w:right w:val="single" w:color="000000" w:sz="10" w:space="0"/>
            </w:tcBorders>
            <w:vAlign w:val="top"/>
          </w:tcPr>
          <w:p w14:paraId="00B860E7">
            <w:pPr>
              <w:pStyle w:val="7"/>
            </w:pPr>
          </w:p>
        </w:tc>
      </w:tr>
      <w:tr w14:paraId="7E8011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6238ACE9">
            <w:pPr>
              <w:spacing w:before="151"/>
              <w:ind w:left="583"/>
              <w:rPr>
                <w:rFonts w:ascii="宋体" w:hAnsi="宋体" w:eastAsia="宋体" w:cs="宋体"/>
                <w:sz w:val="17"/>
                <w:szCs w:val="17"/>
              </w:rPr>
            </w:pPr>
            <w:r>
              <w:rPr>
                <w:rFonts w:ascii="宋体" w:hAnsi="宋体" w:eastAsia="宋体" w:cs="宋体"/>
                <w:sz w:val="17"/>
                <w:szCs w:val="17"/>
              </w:rPr>
              <w:t>五</w:t>
            </w:r>
          </w:p>
        </w:tc>
        <w:tc>
          <w:tcPr>
            <w:tcW w:w="5287" w:type="dxa"/>
            <w:vAlign w:val="top"/>
          </w:tcPr>
          <w:p w14:paraId="22F05B37">
            <w:pPr>
              <w:spacing w:before="150" w:line="229" w:lineRule="auto"/>
              <w:ind w:left="21"/>
              <w:rPr>
                <w:rFonts w:ascii="宋体" w:hAnsi="宋体" w:eastAsia="宋体" w:cs="宋体"/>
                <w:sz w:val="17"/>
                <w:szCs w:val="17"/>
              </w:rPr>
            </w:pPr>
            <w:r>
              <w:rPr>
                <w:rFonts w:ascii="宋体" w:hAnsi="宋体" w:eastAsia="宋体" w:cs="宋体"/>
                <w:spacing w:val="8"/>
                <w:sz w:val="17"/>
                <w:szCs w:val="17"/>
              </w:rPr>
              <w:t>税前工程造价</w:t>
            </w:r>
          </w:p>
        </w:tc>
        <w:tc>
          <w:tcPr>
            <w:tcW w:w="1821" w:type="dxa"/>
            <w:vAlign w:val="top"/>
          </w:tcPr>
          <w:p w14:paraId="13F1F0E6">
            <w:pPr>
              <w:pStyle w:val="7"/>
            </w:pPr>
          </w:p>
        </w:tc>
        <w:tc>
          <w:tcPr>
            <w:tcW w:w="1717" w:type="dxa"/>
            <w:tcBorders>
              <w:right w:val="single" w:color="000000" w:sz="10" w:space="0"/>
            </w:tcBorders>
            <w:vAlign w:val="top"/>
          </w:tcPr>
          <w:p w14:paraId="1310A845">
            <w:pPr>
              <w:pStyle w:val="7"/>
            </w:pPr>
          </w:p>
        </w:tc>
      </w:tr>
      <w:tr w14:paraId="3B6D63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2F2A2799">
            <w:pPr>
              <w:spacing w:before="152" w:line="235" w:lineRule="auto"/>
              <w:ind w:left="582"/>
              <w:rPr>
                <w:rFonts w:ascii="宋体" w:hAnsi="宋体" w:eastAsia="宋体" w:cs="宋体"/>
                <w:sz w:val="17"/>
                <w:szCs w:val="17"/>
              </w:rPr>
            </w:pPr>
            <w:r>
              <w:rPr>
                <w:rFonts w:ascii="宋体" w:hAnsi="宋体" w:eastAsia="宋体" w:cs="宋体"/>
                <w:spacing w:val="1"/>
                <w:sz w:val="17"/>
                <w:szCs w:val="17"/>
              </w:rPr>
              <w:t>六</w:t>
            </w:r>
          </w:p>
        </w:tc>
        <w:tc>
          <w:tcPr>
            <w:tcW w:w="5287" w:type="dxa"/>
            <w:vAlign w:val="top"/>
          </w:tcPr>
          <w:p w14:paraId="703F973D">
            <w:pPr>
              <w:spacing w:before="152" w:line="231" w:lineRule="auto"/>
              <w:ind w:left="21"/>
              <w:rPr>
                <w:rFonts w:ascii="宋体" w:hAnsi="宋体" w:eastAsia="宋体" w:cs="宋体"/>
                <w:sz w:val="17"/>
                <w:szCs w:val="17"/>
              </w:rPr>
            </w:pPr>
            <w:r>
              <w:rPr>
                <w:rFonts w:ascii="宋体" w:hAnsi="宋体" w:eastAsia="宋体" w:cs="宋体"/>
                <w:spacing w:val="6"/>
                <w:sz w:val="17"/>
                <w:szCs w:val="17"/>
              </w:rPr>
              <w:t>税金</w:t>
            </w:r>
          </w:p>
        </w:tc>
        <w:tc>
          <w:tcPr>
            <w:tcW w:w="1821" w:type="dxa"/>
            <w:vAlign w:val="top"/>
          </w:tcPr>
          <w:p w14:paraId="49B13744">
            <w:pPr>
              <w:pStyle w:val="7"/>
            </w:pPr>
          </w:p>
        </w:tc>
        <w:tc>
          <w:tcPr>
            <w:tcW w:w="1717" w:type="dxa"/>
            <w:tcBorders>
              <w:right w:val="single" w:color="000000" w:sz="10" w:space="0"/>
            </w:tcBorders>
            <w:vAlign w:val="top"/>
          </w:tcPr>
          <w:p w14:paraId="4728C7E7">
            <w:pPr>
              <w:pStyle w:val="7"/>
            </w:pPr>
          </w:p>
        </w:tc>
      </w:tr>
      <w:tr w14:paraId="3637B2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5" w:type="dxa"/>
            <w:tcBorders>
              <w:left w:val="single" w:color="000000" w:sz="10" w:space="0"/>
            </w:tcBorders>
            <w:vAlign w:val="top"/>
          </w:tcPr>
          <w:p w14:paraId="769B084C">
            <w:pPr>
              <w:pStyle w:val="7"/>
            </w:pPr>
          </w:p>
        </w:tc>
        <w:tc>
          <w:tcPr>
            <w:tcW w:w="5287" w:type="dxa"/>
            <w:vAlign w:val="top"/>
          </w:tcPr>
          <w:p w14:paraId="66C0FAD8">
            <w:pPr>
              <w:pStyle w:val="7"/>
            </w:pPr>
          </w:p>
        </w:tc>
        <w:tc>
          <w:tcPr>
            <w:tcW w:w="1821" w:type="dxa"/>
            <w:vAlign w:val="top"/>
          </w:tcPr>
          <w:p w14:paraId="3F687704">
            <w:pPr>
              <w:pStyle w:val="7"/>
            </w:pPr>
          </w:p>
        </w:tc>
        <w:tc>
          <w:tcPr>
            <w:tcW w:w="1717" w:type="dxa"/>
            <w:tcBorders>
              <w:right w:val="single" w:color="000000" w:sz="10" w:space="0"/>
            </w:tcBorders>
            <w:vAlign w:val="top"/>
          </w:tcPr>
          <w:p w14:paraId="22EB29A9">
            <w:pPr>
              <w:pStyle w:val="7"/>
            </w:pPr>
          </w:p>
        </w:tc>
      </w:tr>
      <w:tr w14:paraId="2FD345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5A829B6B">
            <w:pPr>
              <w:pStyle w:val="7"/>
            </w:pPr>
          </w:p>
        </w:tc>
        <w:tc>
          <w:tcPr>
            <w:tcW w:w="5287" w:type="dxa"/>
            <w:vAlign w:val="top"/>
          </w:tcPr>
          <w:p w14:paraId="44E41A4D">
            <w:pPr>
              <w:pStyle w:val="7"/>
            </w:pPr>
          </w:p>
        </w:tc>
        <w:tc>
          <w:tcPr>
            <w:tcW w:w="1821" w:type="dxa"/>
            <w:vAlign w:val="top"/>
          </w:tcPr>
          <w:p w14:paraId="1ED4555D">
            <w:pPr>
              <w:pStyle w:val="7"/>
            </w:pPr>
          </w:p>
        </w:tc>
        <w:tc>
          <w:tcPr>
            <w:tcW w:w="1717" w:type="dxa"/>
            <w:tcBorders>
              <w:right w:val="single" w:color="000000" w:sz="10" w:space="0"/>
            </w:tcBorders>
            <w:vAlign w:val="top"/>
          </w:tcPr>
          <w:p w14:paraId="6739E779">
            <w:pPr>
              <w:pStyle w:val="7"/>
            </w:pPr>
          </w:p>
        </w:tc>
      </w:tr>
      <w:tr w14:paraId="42CE82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0E9C82DC">
            <w:pPr>
              <w:pStyle w:val="7"/>
            </w:pPr>
          </w:p>
        </w:tc>
        <w:tc>
          <w:tcPr>
            <w:tcW w:w="5287" w:type="dxa"/>
            <w:vAlign w:val="top"/>
          </w:tcPr>
          <w:p w14:paraId="085A9667">
            <w:pPr>
              <w:pStyle w:val="7"/>
            </w:pPr>
          </w:p>
        </w:tc>
        <w:tc>
          <w:tcPr>
            <w:tcW w:w="1821" w:type="dxa"/>
            <w:vAlign w:val="top"/>
          </w:tcPr>
          <w:p w14:paraId="23A33F25">
            <w:pPr>
              <w:pStyle w:val="7"/>
            </w:pPr>
          </w:p>
        </w:tc>
        <w:tc>
          <w:tcPr>
            <w:tcW w:w="1717" w:type="dxa"/>
            <w:tcBorders>
              <w:right w:val="single" w:color="000000" w:sz="10" w:space="0"/>
            </w:tcBorders>
            <w:vAlign w:val="top"/>
          </w:tcPr>
          <w:p w14:paraId="5B8C36F0">
            <w:pPr>
              <w:pStyle w:val="7"/>
            </w:pPr>
          </w:p>
        </w:tc>
      </w:tr>
      <w:tr w14:paraId="43095C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3B6CBC62">
            <w:pPr>
              <w:pStyle w:val="7"/>
            </w:pPr>
          </w:p>
        </w:tc>
        <w:tc>
          <w:tcPr>
            <w:tcW w:w="5287" w:type="dxa"/>
            <w:vAlign w:val="top"/>
          </w:tcPr>
          <w:p w14:paraId="1F259073">
            <w:pPr>
              <w:pStyle w:val="7"/>
            </w:pPr>
          </w:p>
        </w:tc>
        <w:tc>
          <w:tcPr>
            <w:tcW w:w="1821" w:type="dxa"/>
            <w:vAlign w:val="top"/>
          </w:tcPr>
          <w:p w14:paraId="68A0A36E">
            <w:pPr>
              <w:pStyle w:val="7"/>
            </w:pPr>
          </w:p>
        </w:tc>
        <w:tc>
          <w:tcPr>
            <w:tcW w:w="1717" w:type="dxa"/>
            <w:tcBorders>
              <w:right w:val="single" w:color="000000" w:sz="10" w:space="0"/>
            </w:tcBorders>
            <w:vAlign w:val="top"/>
          </w:tcPr>
          <w:p w14:paraId="5045C602">
            <w:pPr>
              <w:pStyle w:val="7"/>
            </w:pPr>
          </w:p>
        </w:tc>
      </w:tr>
      <w:tr w14:paraId="59BFB1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4E6EC940">
            <w:pPr>
              <w:pStyle w:val="7"/>
            </w:pPr>
          </w:p>
        </w:tc>
        <w:tc>
          <w:tcPr>
            <w:tcW w:w="5287" w:type="dxa"/>
            <w:vAlign w:val="top"/>
          </w:tcPr>
          <w:p w14:paraId="2810AD8E">
            <w:pPr>
              <w:pStyle w:val="7"/>
            </w:pPr>
          </w:p>
        </w:tc>
        <w:tc>
          <w:tcPr>
            <w:tcW w:w="1821" w:type="dxa"/>
            <w:vAlign w:val="top"/>
          </w:tcPr>
          <w:p w14:paraId="071B5EAA">
            <w:pPr>
              <w:pStyle w:val="7"/>
            </w:pPr>
          </w:p>
        </w:tc>
        <w:tc>
          <w:tcPr>
            <w:tcW w:w="1717" w:type="dxa"/>
            <w:tcBorders>
              <w:right w:val="single" w:color="000000" w:sz="10" w:space="0"/>
            </w:tcBorders>
            <w:vAlign w:val="top"/>
          </w:tcPr>
          <w:p w14:paraId="3EC6DD31">
            <w:pPr>
              <w:pStyle w:val="7"/>
            </w:pPr>
          </w:p>
        </w:tc>
      </w:tr>
      <w:tr w14:paraId="30B83E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41064D44">
            <w:pPr>
              <w:pStyle w:val="7"/>
            </w:pPr>
          </w:p>
        </w:tc>
        <w:tc>
          <w:tcPr>
            <w:tcW w:w="5287" w:type="dxa"/>
            <w:vAlign w:val="top"/>
          </w:tcPr>
          <w:p w14:paraId="32DE5B42">
            <w:pPr>
              <w:pStyle w:val="7"/>
            </w:pPr>
          </w:p>
        </w:tc>
        <w:tc>
          <w:tcPr>
            <w:tcW w:w="1821" w:type="dxa"/>
            <w:vAlign w:val="top"/>
          </w:tcPr>
          <w:p w14:paraId="6027713A">
            <w:pPr>
              <w:pStyle w:val="7"/>
            </w:pPr>
          </w:p>
        </w:tc>
        <w:tc>
          <w:tcPr>
            <w:tcW w:w="1717" w:type="dxa"/>
            <w:tcBorders>
              <w:right w:val="single" w:color="000000" w:sz="10" w:space="0"/>
            </w:tcBorders>
            <w:vAlign w:val="top"/>
          </w:tcPr>
          <w:p w14:paraId="6AB7E7FF">
            <w:pPr>
              <w:pStyle w:val="7"/>
            </w:pPr>
          </w:p>
        </w:tc>
      </w:tr>
      <w:tr w14:paraId="128EFB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5" w:type="dxa"/>
            <w:tcBorders>
              <w:left w:val="single" w:color="000000" w:sz="10" w:space="0"/>
            </w:tcBorders>
            <w:vAlign w:val="top"/>
          </w:tcPr>
          <w:p w14:paraId="0DBF5D71">
            <w:pPr>
              <w:pStyle w:val="7"/>
            </w:pPr>
          </w:p>
        </w:tc>
        <w:tc>
          <w:tcPr>
            <w:tcW w:w="5287" w:type="dxa"/>
            <w:vAlign w:val="top"/>
          </w:tcPr>
          <w:p w14:paraId="5346CCB9">
            <w:pPr>
              <w:pStyle w:val="7"/>
            </w:pPr>
          </w:p>
        </w:tc>
        <w:tc>
          <w:tcPr>
            <w:tcW w:w="1821" w:type="dxa"/>
            <w:vAlign w:val="top"/>
          </w:tcPr>
          <w:p w14:paraId="450C70B4">
            <w:pPr>
              <w:pStyle w:val="7"/>
            </w:pPr>
          </w:p>
        </w:tc>
        <w:tc>
          <w:tcPr>
            <w:tcW w:w="1717" w:type="dxa"/>
            <w:tcBorders>
              <w:right w:val="single" w:color="000000" w:sz="10" w:space="0"/>
            </w:tcBorders>
            <w:vAlign w:val="top"/>
          </w:tcPr>
          <w:p w14:paraId="23E586E2">
            <w:pPr>
              <w:pStyle w:val="7"/>
            </w:pPr>
          </w:p>
        </w:tc>
      </w:tr>
      <w:tr w14:paraId="27B63C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57A7C510">
            <w:pPr>
              <w:pStyle w:val="7"/>
            </w:pPr>
          </w:p>
        </w:tc>
        <w:tc>
          <w:tcPr>
            <w:tcW w:w="5287" w:type="dxa"/>
            <w:vAlign w:val="top"/>
          </w:tcPr>
          <w:p w14:paraId="3937FA5C">
            <w:pPr>
              <w:pStyle w:val="7"/>
            </w:pPr>
          </w:p>
        </w:tc>
        <w:tc>
          <w:tcPr>
            <w:tcW w:w="1821" w:type="dxa"/>
            <w:vAlign w:val="top"/>
          </w:tcPr>
          <w:p w14:paraId="6AF056D5">
            <w:pPr>
              <w:pStyle w:val="7"/>
            </w:pPr>
          </w:p>
        </w:tc>
        <w:tc>
          <w:tcPr>
            <w:tcW w:w="1717" w:type="dxa"/>
            <w:tcBorders>
              <w:right w:val="single" w:color="000000" w:sz="10" w:space="0"/>
            </w:tcBorders>
            <w:vAlign w:val="top"/>
          </w:tcPr>
          <w:p w14:paraId="72B7CC15">
            <w:pPr>
              <w:pStyle w:val="7"/>
            </w:pPr>
          </w:p>
        </w:tc>
      </w:tr>
      <w:tr w14:paraId="3DCE8F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5CC02355">
            <w:pPr>
              <w:pStyle w:val="7"/>
            </w:pPr>
          </w:p>
        </w:tc>
        <w:tc>
          <w:tcPr>
            <w:tcW w:w="5287" w:type="dxa"/>
            <w:vAlign w:val="top"/>
          </w:tcPr>
          <w:p w14:paraId="60302DFA">
            <w:pPr>
              <w:pStyle w:val="7"/>
            </w:pPr>
          </w:p>
        </w:tc>
        <w:tc>
          <w:tcPr>
            <w:tcW w:w="1821" w:type="dxa"/>
            <w:vAlign w:val="top"/>
          </w:tcPr>
          <w:p w14:paraId="22B1959D">
            <w:pPr>
              <w:pStyle w:val="7"/>
            </w:pPr>
          </w:p>
        </w:tc>
        <w:tc>
          <w:tcPr>
            <w:tcW w:w="1717" w:type="dxa"/>
            <w:tcBorders>
              <w:right w:val="single" w:color="000000" w:sz="10" w:space="0"/>
            </w:tcBorders>
            <w:vAlign w:val="top"/>
          </w:tcPr>
          <w:p w14:paraId="314435CC">
            <w:pPr>
              <w:pStyle w:val="7"/>
            </w:pPr>
          </w:p>
        </w:tc>
      </w:tr>
      <w:tr w14:paraId="2AD538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6632" w:type="dxa"/>
            <w:gridSpan w:val="2"/>
            <w:tcBorders>
              <w:left w:val="single" w:color="000000" w:sz="10" w:space="0"/>
              <w:bottom w:val="single" w:color="000000" w:sz="10" w:space="0"/>
            </w:tcBorders>
            <w:vAlign w:val="top"/>
          </w:tcPr>
          <w:p w14:paraId="11027E0A">
            <w:pPr>
              <w:spacing w:before="145" w:line="229" w:lineRule="auto"/>
              <w:ind w:left="2110"/>
              <w:rPr>
                <w:rFonts w:ascii="宋体" w:hAnsi="宋体" w:eastAsia="宋体" w:cs="宋体"/>
                <w:sz w:val="17"/>
                <w:szCs w:val="17"/>
              </w:rPr>
            </w:pPr>
            <w:r>
              <w:rPr>
                <w:rFonts w:ascii="宋体" w:hAnsi="宋体" w:eastAsia="宋体" w:cs="宋体"/>
                <w:spacing w:val="7"/>
                <w:sz w:val="17"/>
                <w:szCs w:val="17"/>
              </w:rPr>
              <w:t>投标报价合计=一+二+三+四+六</w:t>
            </w:r>
          </w:p>
        </w:tc>
        <w:tc>
          <w:tcPr>
            <w:tcW w:w="1821" w:type="dxa"/>
            <w:tcBorders>
              <w:bottom w:val="single" w:color="000000" w:sz="10" w:space="0"/>
            </w:tcBorders>
            <w:vAlign w:val="top"/>
          </w:tcPr>
          <w:p w14:paraId="6F4460FE">
            <w:pPr>
              <w:pStyle w:val="7"/>
            </w:pPr>
          </w:p>
        </w:tc>
        <w:tc>
          <w:tcPr>
            <w:tcW w:w="1717" w:type="dxa"/>
            <w:tcBorders>
              <w:bottom w:val="single" w:color="000000" w:sz="10" w:space="0"/>
              <w:right w:val="single" w:color="000000" w:sz="10" w:space="0"/>
            </w:tcBorders>
            <w:vAlign w:val="top"/>
          </w:tcPr>
          <w:p w14:paraId="5CF88F99">
            <w:pPr>
              <w:pStyle w:val="7"/>
            </w:pPr>
          </w:p>
        </w:tc>
      </w:tr>
    </w:tbl>
    <w:p w14:paraId="1BD3FC05">
      <w:pPr>
        <w:pStyle w:val="3"/>
        <w:spacing w:before="13"/>
        <w:ind w:left="36"/>
        <w:rPr>
          <w:sz w:val="17"/>
          <w:szCs w:val="17"/>
        </w:rPr>
      </w:pPr>
      <w:r>
        <w:rPr>
          <w:spacing w:val="9"/>
          <w:sz w:val="17"/>
          <w:szCs w:val="17"/>
        </w:rPr>
        <w:t xml:space="preserve">注：本表适用于单位工程招标控制价或投标报价的汇总，如无单位工程划分，单项工程也使用本表汇总                   </w:t>
      </w:r>
      <w:r>
        <w:rPr>
          <w:spacing w:val="8"/>
          <w:sz w:val="17"/>
          <w:szCs w:val="17"/>
        </w:rPr>
        <w:t xml:space="preserve">   </w:t>
      </w:r>
      <w:r>
        <w:rPr>
          <w:position w:val="-16"/>
          <w:sz w:val="17"/>
          <w:szCs w:val="17"/>
        </w:rPr>
        <w:drawing>
          <wp:inline distT="0" distB="0" distL="0" distR="0">
            <wp:extent cx="4445" cy="218440"/>
            <wp:effectExtent l="0" t="0" r="14605" b="10160"/>
            <wp:docPr id="100" name="IM 88"/>
            <wp:cNvGraphicFramePr/>
            <a:graphic xmlns:a="http://schemas.openxmlformats.org/drawingml/2006/main">
              <a:graphicData uri="http://schemas.openxmlformats.org/drawingml/2006/picture">
                <pic:pic xmlns:pic="http://schemas.openxmlformats.org/drawingml/2006/picture">
                  <pic:nvPicPr>
                    <pic:cNvPr id="100" name="IM 88"/>
                    <pic:cNvPicPr/>
                  </pic:nvPicPr>
                  <pic:blipFill>
                    <a:blip r:embed="rId186"/>
                    <a:stretch>
                      <a:fillRect/>
                    </a:stretch>
                  </pic:blipFill>
                  <pic:spPr>
                    <a:xfrm>
                      <a:off x="0" y="0"/>
                      <a:ext cx="4754" cy="218856"/>
                    </a:xfrm>
                    <a:prstGeom prst="rect">
                      <a:avLst/>
                    </a:prstGeom>
                  </pic:spPr>
                </pic:pic>
              </a:graphicData>
            </a:graphic>
          </wp:inline>
        </w:drawing>
      </w:r>
    </w:p>
    <w:p w14:paraId="03150D9B">
      <w:pPr>
        <w:pStyle w:val="3"/>
        <w:tabs>
          <w:tab w:val="left" w:pos="7327"/>
        </w:tabs>
        <w:ind w:left="4"/>
        <w:rPr>
          <w:sz w:val="17"/>
          <w:szCs w:val="17"/>
        </w:rPr>
      </w:pPr>
      <w:r>
        <w:rPr>
          <w:sz w:val="17"/>
          <w:szCs w:val="17"/>
        </w:rPr>
        <w:tab/>
      </w:r>
      <w:r>
        <w:rPr>
          <w:position w:val="-8"/>
          <w:sz w:val="17"/>
          <w:szCs w:val="17"/>
        </w:rPr>
        <w:drawing>
          <wp:inline distT="0" distB="0" distL="0" distR="0">
            <wp:extent cx="57150" cy="187960"/>
            <wp:effectExtent l="0" t="0" r="0" b="2540"/>
            <wp:docPr id="101" name="IM 90"/>
            <wp:cNvGraphicFramePr/>
            <a:graphic xmlns:a="http://schemas.openxmlformats.org/drawingml/2006/main">
              <a:graphicData uri="http://schemas.openxmlformats.org/drawingml/2006/picture">
                <pic:pic xmlns:pic="http://schemas.openxmlformats.org/drawingml/2006/picture">
                  <pic:nvPicPr>
                    <pic:cNvPr id="101" name="IM 90"/>
                    <pic:cNvPicPr/>
                  </pic:nvPicPr>
                  <pic:blipFill>
                    <a:blip r:embed="rId187"/>
                    <a:stretch>
                      <a:fillRect/>
                    </a:stretch>
                  </pic:blipFill>
                  <pic:spPr>
                    <a:xfrm>
                      <a:off x="0" y="0"/>
                      <a:ext cx="57346" cy="188346"/>
                    </a:xfrm>
                    <a:prstGeom prst="rect">
                      <a:avLst/>
                    </a:prstGeom>
                  </pic:spPr>
                </pic:pic>
              </a:graphicData>
            </a:graphic>
          </wp:inline>
        </w:drawing>
      </w:r>
      <w:r>
        <w:rPr>
          <w:spacing w:val="2"/>
          <w:sz w:val="17"/>
          <w:szCs w:val="17"/>
        </w:rPr>
        <w:t xml:space="preserve">                         </w:t>
      </w:r>
      <w:r>
        <w:rPr>
          <w:spacing w:val="3"/>
          <w:sz w:val="17"/>
          <w:szCs w:val="17"/>
        </w:rPr>
        <w:t>表</w:t>
      </w:r>
      <w:r>
        <w:rPr>
          <w:spacing w:val="-5"/>
          <w:w w:val="55"/>
          <w:sz w:val="17"/>
          <w:szCs w:val="17"/>
        </w:rPr>
        <w:t>—</w:t>
      </w:r>
      <w:r>
        <w:rPr>
          <w:spacing w:val="18"/>
          <w:sz w:val="17"/>
          <w:szCs w:val="17"/>
        </w:rPr>
        <w:t xml:space="preserve"> </w:t>
      </w:r>
      <w:r>
        <w:rPr>
          <w:spacing w:val="3"/>
          <w:sz w:val="17"/>
          <w:szCs w:val="17"/>
        </w:rPr>
        <w:t>04</w:t>
      </w:r>
      <w:r>
        <w:rPr>
          <w:spacing w:val="-62"/>
          <w:sz w:val="17"/>
          <w:szCs w:val="17"/>
        </w:rPr>
        <w:t xml:space="preserve"> </w:t>
      </w:r>
      <w:r>
        <w:rPr>
          <w:position w:val="-8"/>
          <w:sz w:val="17"/>
          <w:szCs w:val="17"/>
        </w:rPr>
        <w:drawing>
          <wp:inline distT="0" distB="0" distL="0" distR="0">
            <wp:extent cx="1270" cy="187960"/>
            <wp:effectExtent l="0" t="0" r="17780" b="2540"/>
            <wp:docPr id="102" name="IM 92"/>
            <wp:cNvGraphicFramePr/>
            <a:graphic xmlns:a="http://schemas.openxmlformats.org/drawingml/2006/main">
              <a:graphicData uri="http://schemas.openxmlformats.org/drawingml/2006/picture">
                <pic:pic xmlns:pic="http://schemas.openxmlformats.org/drawingml/2006/picture">
                  <pic:nvPicPr>
                    <pic:cNvPr id="102" name="IM 92"/>
                    <pic:cNvPicPr/>
                  </pic:nvPicPr>
                  <pic:blipFill>
                    <a:blip r:embed="rId180"/>
                    <a:stretch>
                      <a:fillRect/>
                    </a:stretch>
                  </pic:blipFill>
                  <pic:spPr>
                    <a:xfrm>
                      <a:off x="0" y="0"/>
                      <a:ext cx="1327" cy="188346"/>
                    </a:xfrm>
                    <a:prstGeom prst="rect">
                      <a:avLst/>
                    </a:prstGeom>
                  </pic:spPr>
                </pic:pic>
              </a:graphicData>
            </a:graphic>
          </wp:inline>
        </w:drawing>
      </w:r>
    </w:p>
    <w:p w14:paraId="74682F71">
      <w:pPr>
        <w:rPr>
          <w:sz w:val="17"/>
          <w:szCs w:val="17"/>
        </w:rPr>
        <w:sectPr>
          <w:headerReference r:id="rId94" w:type="default"/>
          <w:pgSz w:w="11960" w:h="16880"/>
          <w:pgMar w:top="400" w:right="911" w:bottom="400" w:left="853" w:header="0" w:footer="0" w:gutter="0"/>
          <w:cols w:space="720" w:num="1"/>
        </w:sectPr>
      </w:pPr>
    </w:p>
    <w:p w14:paraId="26C712B3">
      <w:pPr>
        <w:spacing w:line="433" w:lineRule="auto"/>
        <w:rPr>
          <w:rFonts w:ascii="Arial"/>
          <w:sz w:val="21"/>
        </w:rPr>
      </w:pPr>
    </w:p>
    <w:p w14:paraId="07292C82">
      <w:pPr>
        <w:spacing w:line="495" w:lineRule="exact"/>
        <w:ind w:right="29"/>
        <w:jc w:val="right"/>
      </w:pPr>
      <w:r>
        <w:drawing>
          <wp:anchor distT="0" distB="0" distL="0" distR="0" simplePos="0" relativeHeight="251797504" behindDoc="1" locked="0" layoutInCell="1" allowOverlap="1">
            <wp:simplePos x="0" y="0"/>
            <wp:positionH relativeFrom="column">
              <wp:posOffset>0</wp:posOffset>
            </wp:positionH>
            <wp:positionV relativeFrom="paragraph">
              <wp:posOffset>309245</wp:posOffset>
            </wp:positionV>
            <wp:extent cx="4710430" cy="9525"/>
            <wp:effectExtent l="0" t="0" r="0" b="0"/>
            <wp:wrapNone/>
            <wp:docPr id="103" name="IM 94"/>
            <wp:cNvGraphicFramePr/>
            <a:graphic xmlns:a="http://schemas.openxmlformats.org/drawingml/2006/main">
              <a:graphicData uri="http://schemas.openxmlformats.org/drawingml/2006/picture">
                <pic:pic xmlns:pic="http://schemas.openxmlformats.org/drawingml/2006/picture">
                  <pic:nvPicPr>
                    <pic:cNvPr id="103" name="IM 94"/>
                    <pic:cNvPicPr/>
                  </pic:nvPicPr>
                  <pic:blipFill>
                    <a:blip r:embed="rId182"/>
                    <a:stretch>
                      <a:fillRect/>
                    </a:stretch>
                  </pic:blipFill>
                  <pic:spPr>
                    <a:xfrm>
                      <a:off x="0" y="0"/>
                      <a:ext cx="4710632" cy="9509"/>
                    </a:xfrm>
                    <a:prstGeom prst="rect">
                      <a:avLst/>
                    </a:prstGeom>
                  </pic:spPr>
                </pic:pic>
              </a:graphicData>
            </a:graphic>
          </wp:anchor>
        </w:drawing>
      </w:r>
      <w:r>
        <w:rPr>
          <w:position w:val="-10"/>
        </w:rPr>
        <w:drawing>
          <wp:inline distT="0" distB="0" distL="0" distR="0">
            <wp:extent cx="1753870" cy="313690"/>
            <wp:effectExtent l="0" t="0" r="17780" b="10160"/>
            <wp:docPr id="104" name="IM 96"/>
            <wp:cNvGraphicFramePr/>
            <a:graphic xmlns:a="http://schemas.openxmlformats.org/drawingml/2006/main">
              <a:graphicData uri="http://schemas.openxmlformats.org/drawingml/2006/picture">
                <pic:pic xmlns:pic="http://schemas.openxmlformats.org/drawingml/2006/picture">
                  <pic:nvPicPr>
                    <pic:cNvPr id="104" name="IM 96"/>
                    <pic:cNvPicPr/>
                  </pic:nvPicPr>
                  <pic:blipFill>
                    <a:blip r:embed="rId188"/>
                    <a:stretch>
                      <a:fillRect/>
                    </a:stretch>
                  </pic:blipFill>
                  <pic:spPr>
                    <a:xfrm>
                      <a:off x="0" y="0"/>
                      <a:ext cx="1754022" cy="314086"/>
                    </a:xfrm>
                    <a:prstGeom prst="rect">
                      <a:avLst/>
                    </a:prstGeom>
                  </pic:spPr>
                </pic:pic>
              </a:graphicData>
            </a:graphic>
          </wp:inline>
        </w:drawing>
      </w:r>
    </w:p>
    <w:p w14:paraId="4E98D3C4">
      <w:pPr>
        <w:pStyle w:val="3"/>
        <w:ind w:right="29"/>
        <w:jc w:val="right"/>
        <w:outlineLvl w:val="0"/>
        <w:rPr>
          <w:sz w:val="39"/>
          <w:szCs w:val="39"/>
        </w:rPr>
      </w:pPr>
      <w:r>
        <w:rPr>
          <w:spacing w:val="26"/>
          <w:sz w:val="39"/>
          <w:szCs w:val="39"/>
        </w:rPr>
        <w:t>分部分项工程和单价措施项目清单与计价表</w:t>
      </w:r>
      <w:r>
        <w:rPr>
          <w:spacing w:val="32"/>
          <w:sz w:val="39"/>
          <w:szCs w:val="39"/>
        </w:rPr>
        <w:t xml:space="preserve">     </w:t>
      </w:r>
      <w:r>
        <w:rPr>
          <w:position w:val="-16"/>
          <w:sz w:val="39"/>
          <w:szCs w:val="39"/>
        </w:rPr>
        <w:drawing>
          <wp:inline distT="0" distB="0" distL="0" distR="0">
            <wp:extent cx="4445" cy="380365"/>
            <wp:effectExtent l="0" t="0" r="14605" b="635"/>
            <wp:docPr id="105" name="IM 98"/>
            <wp:cNvGraphicFramePr/>
            <a:graphic xmlns:a="http://schemas.openxmlformats.org/drawingml/2006/main">
              <a:graphicData uri="http://schemas.openxmlformats.org/drawingml/2006/picture">
                <pic:pic xmlns:pic="http://schemas.openxmlformats.org/drawingml/2006/picture">
                  <pic:nvPicPr>
                    <pic:cNvPr id="105" name="IM 98"/>
                    <pic:cNvPicPr/>
                  </pic:nvPicPr>
                  <pic:blipFill>
                    <a:blip r:embed="rId189"/>
                    <a:stretch>
                      <a:fillRect/>
                    </a:stretch>
                  </pic:blipFill>
                  <pic:spPr>
                    <a:xfrm>
                      <a:off x="0" y="0"/>
                      <a:ext cx="4754" cy="380654"/>
                    </a:xfrm>
                    <a:prstGeom prst="rect">
                      <a:avLst/>
                    </a:prstGeom>
                  </pic:spPr>
                </pic:pic>
              </a:graphicData>
            </a:graphic>
          </wp:inline>
        </w:drawing>
      </w: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4206"/>
        <w:gridCol w:w="3203"/>
        <w:gridCol w:w="2754"/>
      </w:tblGrid>
      <w:tr w14:paraId="2AACE919">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5" w:hRule="atLeast"/>
        </w:trPr>
        <w:tc>
          <w:tcPr>
            <w:tcW w:w="4206" w:type="dxa"/>
            <w:tcBorders>
              <w:left w:val="nil"/>
              <w:bottom w:val="single" w:color="FFFFFF" w:sz="2" w:space="0"/>
            </w:tcBorders>
            <w:vAlign w:val="top"/>
          </w:tcPr>
          <w:p w14:paraId="3D044A96">
            <w:pPr>
              <w:spacing w:before="274" w:line="230" w:lineRule="auto"/>
              <w:ind w:left="39"/>
              <w:rPr>
                <w:rFonts w:ascii="宋体" w:hAnsi="宋体" w:eastAsia="宋体" w:cs="宋体"/>
                <w:sz w:val="17"/>
                <w:szCs w:val="17"/>
              </w:rPr>
            </w:pPr>
            <w:r>
              <w:rPr>
                <w:rFonts w:ascii="宋体" w:hAnsi="宋体" w:eastAsia="宋体" w:cs="宋体"/>
                <w:spacing w:val="8"/>
                <w:sz w:val="17"/>
                <w:szCs w:val="17"/>
              </w:rPr>
              <w:t>工程名称：艾力西湖7村-土石方工程</w:t>
            </w:r>
          </w:p>
        </w:tc>
        <w:tc>
          <w:tcPr>
            <w:tcW w:w="3203" w:type="dxa"/>
            <w:tcBorders>
              <w:bottom w:val="single" w:color="FFFFFF" w:sz="2" w:space="0"/>
            </w:tcBorders>
            <w:vAlign w:val="top"/>
          </w:tcPr>
          <w:p w14:paraId="212B6C03">
            <w:pPr>
              <w:spacing w:before="94" w:line="207" w:lineRule="auto"/>
              <w:ind w:left="33" w:right="39"/>
              <w:jc w:val="both"/>
              <w:rPr>
                <w:rFonts w:ascii="宋体" w:hAnsi="宋体" w:eastAsia="宋体" w:cs="宋体"/>
                <w:sz w:val="17"/>
                <w:szCs w:val="17"/>
              </w:rPr>
            </w:pPr>
            <w:r>
              <w:rPr>
                <w:rFonts w:ascii="宋体" w:hAnsi="宋体" w:eastAsia="宋体" w:cs="宋体"/>
                <w:spacing w:val="8"/>
                <w:sz w:val="17"/>
                <w:szCs w:val="17"/>
              </w:rPr>
              <w:t>标段：莎车县艾力西湖镇墩艾日克（7）</w:t>
            </w:r>
            <w:r>
              <w:rPr>
                <w:rFonts w:ascii="宋体" w:hAnsi="宋体" w:eastAsia="宋体" w:cs="宋体"/>
                <w:sz w:val="17"/>
                <w:szCs w:val="17"/>
              </w:rPr>
              <w:t xml:space="preserve"> </w:t>
            </w:r>
            <w:r>
              <w:rPr>
                <w:rFonts w:ascii="宋体" w:hAnsi="宋体" w:eastAsia="宋体" w:cs="宋体"/>
                <w:spacing w:val="8"/>
                <w:sz w:val="17"/>
                <w:szCs w:val="17"/>
              </w:rPr>
              <w:t>村生活污水处理设施2025年中央财政以</w:t>
            </w:r>
            <w:r>
              <w:rPr>
                <w:rFonts w:ascii="宋体" w:hAnsi="宋体" w:eastAsia="宋体" w:cs="宋体"/>
                <w:spacing w:val="2"/>
                <w:sz w:val="17"/>
                <w:szCs w:val="17"/>
              </w:rPr>
              <w:t xml:space="preserve">  </w:t>
            </w:r>
            <w:r>
              <w:rPr>
                <w:rFonts w:ascii="宋体" w:hAnsi="宋体" w:eastAsia="宋体" w:cs="宋体"/>
                <w:spacing w:val="8"/>
                <w:sz w:val="17"/>
                <w:szCs w:val="17"/>
              </w:rPr>
              <w:t>工代赈项目</w:t>
            </w:r>
          </w:p>
        </w:tc>
        <w:tc>
          <w:tcPr>
            <w:tcW w:w="2754" w:type="dxa"/>
            <w:tcBorders>
              <w:bottom w:val="single" w:color="FFFFFF" w:sz="2" w:space="0"/>
              <w:right w:val="single" w:color="FFFFFF" w:sz="2" w:space="0"/>
            </w:tcBorders>
            <w:vAlign w:val="top"/>
          </w:tcPr>
          <w:p w14:paraId="62159DD7">
            <w:pPr>
              <w:spacing w:before="275" w:line="230" w:lineRule="auto"/>
              <w:ind w:right="22"/>
              <w:jc w:val="right"/>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7"/>
                <w:sz w:val="17"/>
                <w:szCs w:val="17"/>
              </w:rPr>
              <w:t xml:space="preserve">  </w:t>
            </w:r>
            <w:r>
              <w:rPr>
                <w:rFonts w:ascii="宋体" w:hAnsi="宋体" w:eastAsia="宋体" w:cs="宋体"/>
                <w:spacing w:val="-3"/>
                <w:sz w:val="17"/>
                <w:szCs w:val="17"/>
              </w:rPr>
              <w:t>1</w:t>
            </w:r>
            <w:r>
              <w:rPr>
                <w:rFonts w:ascii="宋体" w:hAnsi="宋体" w:eastAsia="宋体" w:cs="宋体"/>
                <w:spacing w:val="10"/>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8"/>
                <w:sz w:val="17"/>
                <w:szCs w:val="17"/>
              </w:rPr>
              <w:t xml:space="preserve">  </w:t>
            </w:r>
            <w:r>
              <w:rPr>
                <w:rFonts w:ascii="宋体" w:hAnsi="宋体" w:eastAsia="宋体" w:cs="宋体"/>
                <w:spacing w:val="-3"/>
                <w:sz w:val="17"/>
                <w:szCs w:val="17"/>
              </w:rPr>
              <w:t>4</w:t>
            </w:r>
            <w:r>
              <w:rPr>
                <w:rFonts w:ascii="宋体" w:hAnsi="宋体" w:eastAsia="宋体" w:cs="宋体"/>
                <w:spacing w:val="11"/>
                <w:sz w:val="17"/>
                <w:szCs w:val="17"/>
              </w:rPr>
              <w:t xml:space="preserve">  </w:t>
            </w:r>
            <w:r>
              <w:rPr>
                <w:rFonts w:ascii="宋体" w:hAnsi="宋体" w:eastAsia="宋体" w:cs="宋体"/>
                <w:spacing w:val="-3"/>
                <w:sz w:val="17"/>
                <w:szCs w:val="17"/>
              </w:rPr>
              <w:t>页</w:t>
            </w:r>
          </w:p>
        </w:tc>
      </w:tr>
    </w:tbl>
    <w:p w14:paraId="1F1F4E4B">
      <w:pPr>
        <w:spacing w:line="143" w:lineRule="auto"/>
        <w:rPr>
          <w:rFonts w:ascii="Arial"/>
          <w:sz w:val="2"/>
        </w:rPr>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1"/>
        <w:gridCol w:w="1477"/>
        <w:gridCol w:w="1595"/>
        <w:gridCol w:w="1882"/>
        <w:gridCol w:w="729"/>
        <w:gridCol w:w="789"/>
        <w:gridCol w:w="103"/>
        <w:gridCol w:w="75"/>
        <w:gridCol w:w="854"/>
        <w:gridCol w:w="1032"/>
        <w:gridCol w:w="883"/>
      </w:tblGrid>
      <w:tr w14:paraId="58DD6C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751" w:type="dxa"/>
            <w:vMerge w:val="restart"/>
            <w:tcBorders>
              <w:top w:val="single" w:color="000000" w:sz="10" w:space="0"/>
              <w:left w:val="single" w:color="000000" w:sz="10" w:space="0"/>
              <w:bottom w:val="nil"/>
            </w:tcBorders>
            <w:vAlign w:val="top"/>
          </w:tcPr>
          <w:p w14:paraId="5A84453B">
            <w:pPr>
              <w:pStyle w:val="7"/>
              <w:spacing w:line="411" w:lineRule="auto"/>
            </w:pPr>
          </w:p>
          <w:p w14:paraId="26BD85A6">
            <w:pPr>
              <w:spacing w:before="55" w:line="232" w:lineRule="auto"/>
              <w:ind w:left="190"/>
              <w:rPr>
                <w:rFonts w:ascii="宋体" w:hAnsi="宋体" w:eastAsia="宋体" w:cs="宋体"/>
                <w:sz w:val="17"/>
                <w:szCs w:val="17"/>
              </w:rPr>
            </w:pPr>
            <w:r>
              <w:rPr>
                <w:rFonts w:ascii="宋体" w:hAnsi="宋体" w:eastAsia="宋体" w:cs="宋体"/>
                <w:spacing w:val="6"/>
                <w:sz w:val="17"/>
                <w:szCs w:val="17"/>
              </w:rPr>
              <w:t>序号</w:t>
            </w:r>
          </w:p>
        </w:tc>
        <w:tc>
          <w:tcPr>
            <w:tcW w:w="1477" w:type="dxa"/>
            <w:vMerge w:val="restart"/>
            <w:tcBorders>
              <w:top w:val="single" w:color="000000" w:sz="10" w:space="0"/>
              <w:bottom w:val="nil"/>
            </w:tcBorders>
            <w:vAlign w:val="top"/>
          </w:tcPr>
          <w:p w14:paraId="0D184B3E">
            <w:pPr>
              <w:pStyle w:val="7"/>
              <w:spacing w:line="412" w:lineRule="auto"/>
            </w:pPr>
          </w:p>
          <w:p w14:paraId="64184CB2">
            <w:pPr>
              <w:spacing w:before="55" w:line="230" w:lineRule="auto"/>
              <w:ind w:left="379"/>
              <w:rPr>
                <w:rFonts w:ascii="宋体" w:hAnsi="宋体" w:eastAsia="宋体" w:cs="宋体"/>
                <w:sz w:val="17"/>
                <w:szCs w:val="17"/>
              </w:rPr>
            </w:pPr>
            <w:r>
              <w:rPr>
                <w:rFonts w:ascii="宋体" w:hAnsi="宋体" w:eastAsia="宋体" w:cs="宋体"/>
                <w:spacing w:val="7"/>
                <w:sz w:val="17"/>
                <w:szCs w:val="17"/>
              </w:rPr>
              <w:t>项目编码</w:t>
            </w:r>
          </w:p>
        </w:tc>
        <w:tc>
          <w:tcPr>
            <w:tcW w:w="1595" w:type="dxa"/>
            <w:vMerge w:val="restart"/>
            <w:tcBorders>
              <w:top w:val="single" w:color="000000" w:sz="10" w:space="0"/>
              <w:bottom w:val="nil"/>
            </w:tcBorders>
            <w:vAlign w:val="top"/>
          </w:tcPr>
          <w:p w14:paraId="428C076C">
            <w:pPr>
              <w:pStyle w:val="7"/>
              <w:spacing w:line="411" w:lineRule="auto"/>
            </w:pPr>
          </w:p>
          <w:p w14:paraId="1A2D1EAD">
            <w:pPr>
              <w:spacing w:before="56" w:line="231" w:lineRule="auto"/>
              <w:ind w:left="444"/>
              <w:rPr>
                <w:rFonts w:ascii="宋体" w:hAnsi="宋体" w:eastAsia="宋体" w:cs="宋体"/>
                <w:sz w:val="17"/>
                <w:szCs w:val="17"/>
              </w:rPr>
            </w:pPr>
            <w:r>
              <w:rPr>
                <w:rFonts w:ascii="宋体" w:hAnsi="宋体" w:eastAsia="宋体" w:cs="宋体"/>
                <w:spacing w:val="7"/>
                <w:sz w:val="17"/>
                <w:szCs w:val="17"/>
              </w:rPr>
              <w:t>项目名称</w:t>
            </w:r>
          </w:p>
        </w:tc>
        <w:tc>
          <w:tcPr>
            <w:tcW w:w="1882" w:type="dxa"/>
            <w:vMerge w:val="restart"/>
            <w:tcBorders>
              <w:top w:val="single" w:color="000000" w:sz="10" w:space="0"/>
              <w:bottom w:val="nil"/>
            </w:tcBorders>
            <w:vAlign w:val="top"/>
          </w:tcPr>
          <w:p w14:paraId="0762E308">
            <w:pPr>
              <w:pStyle w:val="7"/>
              <w:spacing w:line="412" w:lineRule="auto"/>
            </w:pPr>
          </w:p>
          <w:p w14:paraId="33B17814">
            <w:pPr>
              <w:spacing w:before="55" w:line="230" w:lineRule="auto"/>
              <w:ind w:left="406"/>
              <w:rPr>
                <w:rFonts w:ascii="宋体" w:hAnsi="宋体" w:eastAsia="宋体" w:cs="宋体"/>
                <w:sz w:val="17"/>
                <w:szCs w:val="17"/>
              </w:rPr>
            </w:pPr>
            <w:r>
              <w:rPr>
                <w:rFonts w:ascii="宋体" w:hAnsi="宋体" w:eastAsia="宋体" w:cs="宋体"/>
                <w:spacing w:val="8"/>
                <w:sz w:val="17"/>
                <w:szCs w:val="17"/>
              </w:rPr>
              <w:t>项目特征描述</w:t>
            </w:r>
          </w:p>
        </w:tc>
        <w:tc>
          <w:tcPr>
            <w:tcW w:w="729" w:type="dxa"/>
            <w:vMerge w:val="restart"/>
            <w:tcBorders>
              <w:top w:val="single" w:color="000000" w:sz="10" w:space="0"/>
              <w:bottom w:val="nil"/>
            </w:tcBorders>
            <w:vAlign w:val="top"/>
          </w:tcPr>
          <w:p w14:paraId="738FC05A">
            <w:pPr>
              <w:pStyle w:val="7"/>
              <w:spacing w:line="323" w:lineRule="auto"/>
            </w:pPr>
          </w:p>
          <w:p w14:paraId="672140C6">
            <w:pPr>
              <w:spacing w:before="55" w:line="213" w:lineRule="auto"/>
              <w:ind w:left="287" w:right="78"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89" w:type="dxa"/>
            <w:vMerge w:val="restart"/>
            <w:tcBorders>
              <w:top w:val="single" w:color="000000" w:sz="10" w:space="0"/>
              <w:bottom w:val="nil"/>
            </w:tcBorders>
            <w:vAlign w:val="top"/>
          </w:tcPr>
          <w:p w14:paraId="71E32DC0">
            <w:pPr>
              <w:pStyle w:val="7"/>
              <w:spacing w:line="411" w:lineRule="auto"/>
            </w:pPr>
          </w:p>
          <w:p w14:paraId="38FBCFFB">
            <w:pPr>
              <w:spacing w:before="56" w:line="231" w:lineRule="auto"/>
              <w:ind w:left="145"/>
              <w:rPr>
                <w:rFonts w:ascii="宋体" w:hAnsi="宋体" w:eastAsia="宋体" w:cs="宋体"/>
                <w:sz w:val="17"/>
                <w:szCs w:val="17"/>
              </w:rPr>
            </w:pPr>
            <w:r>
              <w:rPr>
                <w:rFonts w:ascii="宋体" w:hAnsi="宋体" w:eastAsia="宋体" w:cs="宋体"/>
                <w:spacing w:val="6"/>
                <w:sz w:val="17"/>
                <w:szCs w:val="17"/>
              </w:rPr>
              <w:t>工程量</w:t>
            </w:r>
          </w:p>
        </w:tc>
        <w:tc>
          <w:tcPr>
            <w:tcW w:w="2947" w:type="dxa"/>
            <w:gridSpan w:val="5"/>
            <w:tcBorders>
              <w:top w:val="single" w:color="000000" w:sz="10" w:space="0"/>
              <w:right w:val="single" w:color="000000" w:sz="10" w:space="0"/>
            </w:tcBorders>
            <w:vAlign w:val="top"/>
          </w:tcPr>
          <w:p w14:paraId="178DC045">
            <w:pPr>
              <w:spacing w:before="95" w:line="230" w:lineRule="auto"/>
              <w:ind w:left="1031"/>
              <w:rPr>
                <w:rFonts w:ascii="宋体" w:hAnsi="宋体" w:eastAsia="宋体" w:cs="宋体"/>
                <w:sz w:val="17"/>
                <w:szCs w:val="17"/>
              </w:rPr>
            </w:pPr>
            <w:r>
              <w:rPr>
                <w:rFonts w:ascii="宋体" w:hAnsi="宋体" w:eastAsia="宋体" w:cs="宋体"/>
                <w:spacing w:val="4"/>
                <w:sz w:val="17"/>
                <w:szCs w:val="17"/>
              </w:rPr>
              <w:t>金额（元）</w:t>
            </w:r>
          </w:p>
        </w:tc>
      </w:tr>
      <w:tr w14:paraId="6443AD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51" w:type="dxa"/>
            <w:vMerge w:val="continue"/>
            <w:tcBorders>
              <w:top w:val="nil"/>
              <w:left w:val="single" w:color="000000" w:sz="10" w:space="0"/>
              <w:bottom w:val="nil"/>
            </w:tcBorders>
            <w:vAlign w:val="top"/>
          </w:tcPr>
          <w:p w14:paraId="60C06B6D">
            <w:pPr>
              <w:pStyle w:val="7"/>
            </w:pPr>
          </w:p>
        </w:tc>
        <w:tc>
          <w:tcPr>
            <w:tcW w:w="1477" w:type="dxa"/>
            <w:vMerge w:val="continue"/>
            <w:tcBorders>
              <w:top w:val="nil"/>
              <w:bottom w:val="nil"/>
            </w:tcBorders>
            <w:vAlign w:val="top"/>
          </w:tcPr>
          <w:p w14:paraId="5A6EF57B">
            <w:pPr>
              <w:pStyle w:val="7"/>
            </w:pPr>
          </w:p>
        </w:tc>
        <w:tc>
          <w:tcPr>
            <w:tcW w:w="1595" w:type="dxa"/>
            <w:vMerge w:val="continue"/>
            <w:tcBorders>
              <w:top w:val="nil"/>
              <w:bottom w:val="nil"/>
            </w:tcBorders>
            <w:vAlign w:val="top"/>
          </w:tcPr>
          <w:p w14:paraId="69E15E9B">
            <w:pPr>
              <w:pStyle w:val="7"/>
            </w:pPr>
          </w:p>
        </w:tc>
        <w:tc>
          <w:tcPr>
            <w:tcW w:w="1882" w:type="dxa"/>
            <w:vMerge w:val="continue"/>
            <w:tcBorders>
              <w:top w:val="nil"/>
              <w:bottom w:val="nil"/>
            </w:tcBorders>
            <w:vAlign w:val="top"/>
          </w:tcPr>
          <w:p w14:paraId="02EC3EE5">
            <w:pPr>
              <w:pStyle w:val="7"/>
            </w:pPr>
          </w:p>
        </w:tc>
        <w:tc>
          <w:tcPr>
            <w:tcW w:w="729" w:type="dxa"/>
            <w:vMerge w:val="continue"/>
            <w:tcBorders>
              <w:top w:val="nil"/>
              <w:bottom w:val="nil"/>
            </w:tcBorders>
            <w:vAlign w:val="top"/>
          </w:tcPr>
          <w:p w14:paraId="7E922E21">
            <w:pPr>
              <w:pStyle w:val="7"/>
            </w:pPr>
          </w:p>
        </w:tc>
        <w:tc>
          <w:tcPr>
            <w:tcW w:w="789" w:type="dxa"/>
            <w:vMerge w:val="continue"/>
            <w:tcBorders>
              <w:top w:val="nil"/>
              <w:bottom w:val="nil"/>
            </w:tcBorders>
            <w:vAlign w:val="top"/>
          </w:tcPr>
          <w:p w14:paraId="3C5969A0">
            <w:pPr>
              <w:pStyle w:val="7"/>
            </w:pPr>
          </w:p>
        </w:tc>
        <w:tc>
          <w:tcPr>
            <w:tcW w:w="1032" w:type="dxa"/>
            <w:gridSpan w:val="3"/>
            <w:vMerge w:val="restart"/>
            <w:tcBorders>
              <w:bottom w:val="nil"/>
            </w:tcBorders>
            <w:vAlign w:val="top"/>
          </w:tcPr>
          <w:p w14:paraId="55C0B78D">
            <w:pPr>
              <w:spacing w:before="273" w:line="229" w:lineRule="auto"/>
              <w:ind w:left="179"/>
              <w:rPr>
                <w:rFonts w:ascii="宋体" w:hAnsi="宋体" w:eastAsia="宋体" w:cs="宋体"/>
                <w:sz w:val="17"/>
                <w:szCs w:val="17"/>
              </w:rPr>
            </w:pPr>
            <w:r>
              <w:rPr>
                <w:rFonts w:ascii="宋体" w:hAnsi="宋体" w:eastAsia="宋体" w:cs="宋体"/>
                <w:spacing w:val="7"/>
                <w:sz w:val="17"/>
                <w:szCs w:val="17"/>
              </w:rPr>
              <w:t>综合单价</w:t>
            </w:r>
          </w:p>
        </w:tc>
        <w:tc>
          <w:tcPr>
            <w:tcW w:w="1032" w:type="dxa"/>
            <w:vMerge w:val="restart"/>
            <w:tcBorders>
              <w:bottom w:val="nil"/>
            </w:tcBorders>
            <w:vAlign w:val="top"/>
          </w:tcPr>
          <w:p w14:paraId="066C46CC">
            <w:pPr>
              <w:spacing w:before="273" w:line="229" w:lineRule="auto"/>
              <w:ind w:left="358"/>
              <w:rPr>
                <w:rFonts w:ascii="宋体" w:hAnsi="宋体" w:eastAsia="宋体" w:cs="宋体"/>
                <w:sz w:val="17"/>
                <w:szCs w:val="17"/>
              </w:rPr>
            </w:pPr>
            <w:r>
              <w:rPr>
                <w:rFonts w:ascii="宋体" w:hAnsi="宋体" w:eastAsia="宋体" w:cs="宋体"/>
                <w:spacing w:val="5"/>
                <w:sz w:val="17"/>
                <w:szCs w:val="17"/>
              </w:rPr>
              <w:t>合价</w:t>
            </w:r>
          </w:p>
        </w:tc>
        <w:tc>
          <w:tcPr>
            <w:tcW w:w="883" w:type="dxa"/>
            <w:tcBorders>
              <w:right w:val="single" w:color="000000" w:sz="10" w:space="0"/>
            </w:tcBorders>
            <w:vAlign w:val="top"/>
          </w:tcPr>
          <w:p w14:paraId="7E9E4C80">
            <w:pPr>
              <w:spacing w:before="93" w:line="231" w:lineRule="auto"/>
              <w:ind w:left="269"/>
              <w:rPr>
                <w:rFonts w:ascii="宋体" w:hAnsi="宋体" w:eastAsia="宋体" w:cs="宋体"/>
                <w:sz w:val="17"/>
                <w:szCs w:val="17"/>
              </w:rPr>
            </w:pPr>
            <w:r>
              <w:rPr>
                <w:rFonts w:ascii="宋体" w:hAnsi="宋体" w:eastAsia="宋体" w:cs="宋体"/>
                <w:spacing w:val="5"/>
                <w:sz w:val="17"/>
                <w:szCs w:val="17"/>
              </w:rPr>
              <w:t>其中</w:t>
            </w:r>
          </w:p>
        </w:tc>
      </w:tr>
      <w:tr w14:paraId="0BBFDD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751" w:type="dxa"/>
            <w:vMerge w:val="continue"/>
            <w:tcBorders>
              <w:top w:val="nil"/>
              <w:left w:val="single" w:color="000000" w:sz="10" w:space="0"/>
            </w:tcBorders>
            <w:vAlign w:val="top"/>
          </w:tcPr>
          <w:p w14:paraId="6E4F355A">
            <w:pPr>
              <w:pStyle w:val="7"/>
            </w:pPr>
          </w:p>
        </w:tc>
        <w:tc>
          <w:tcPr>
            <w:tcW w:w="1477" w:type="dxa"/>
            <w:vMerge w:val="continue"/>
            <w:tcBorders>
              <w:top w:val="nil"/>
            </w:tcBorders>
            <w:vAlign w:val="top"/>
          </w:tcPr>
          <w:p w14:paraId="6181F8D2">
            <w:pPr>
              <w:pStyle w:val="7"/>
            </w:pPr>
          </w:p>
        </w:tc>
        <w:tc>
          <w:tcPr>
            <w:tcW w:w="1595" w:type="dxa"/>
            <w:vMerge w:val="continue"/>
            <w:tcBorders>
              <w:top w:val="nil"/>
            </w:tcBorders>
            <w:vAlign w:val="top"/>
          </w:tcPr>
          <w:p w14:paraId="52C9CD8D">
            <w:pPr>
              <w:pStyle w:val="7"/>
            </w:pPr>
          </w:p>
        </w:tc>
        <w:tc>
          <w:tcPr>
            <w:tcW w:w="1882" w:type="dxa"/>
            <w:vMerge w:val="continue"/>
            <w:tcBorders>
              <w:top w:val="nil"/>
            </w:tcBorders>
            <w:vAlign w:val="top"/>
          </w:tcPr>
          <w:p w14:paraId="60D322D7">
            <w:pPr>
              <w:pStyle w:val="7"/>
            </w:pPr>
          </w:p>
        </w:tc>
        <w:tc>
          <w:tcPr>
            <w:tcW w:w="729" w:type="dxa"/>
            <w:vMerge w:val="continue"/>
            <w:tcBorders>
              <w:top w:val="nil"/>
            </w:tcBorders>
            <w:vAlign w:val="top"/>
          </w:tcPr>
          <w:p w14:paraId="08A0EB2B">
            <w:pPr>
              <w:pStyle w:val="7"/>
            </w:pPr>
          </w:p>
        </w:tc>
        <w:tc>
          <w:tcPr>
            <w:tcW w:w="789" w:type="dxa"/>
            <w:vMerge w:val="continue"/>
            <w:tcBorders>
              <w:top w:val="nil"/>
            </w:tcBorders>
            <w:vAlign w:val="top"/>
          </w:tcPr>
          <w:p w14:paraId="2993D31D">
            <w:pPr>
              <w:pStyle w:val="7"/>
            </w:pPr>
          </w:p>
        </w:tc>
        <w:tc>
          <w:tcPr>
            <w:tcW w:w="1032" w:type="dxa"/>
            <w:gridSpan w:val="3"/>
            <w:vMerge w:val="continue"/>
            <w:tcBorders>
              <w:top w:val="nil"/>
            </w:tcBorders>
            <w:vAlign w:val="top"/>
          </w:tcPr>
          <w:p w14:paraId="37CCB771">
            <w:pPr>
              <w:pStyle w:val="7"/>
            </w:pPr>
          </w:p>
        </w:tc>
        <w:tc>
          <w:tcPr>
            <w:tcW w:w="1032" w:type="dxa"/>
            <w:vMerge w:val="continue"/>
            <w:tcBorders>
              <w:top w:val="nil"/>
            </w:tcBorders>
            <w:vAlign w:val="top"/>
          </w:tcPr>
          <w:p w14:paraId="5E29B310">
            <w:pPr>
              <w:pStyle w:val="7"/>
            </w:pPr>
          </w:p>
        </w:tc>
        <w:tc>
          <w:tcPr>
            <w:tcW w:w="883" w:type="dxa"/>
            <w:tcBorders>
              <w:right w:val="single" w:color="000000" w:sz="10" w:space="0"/>
            </w:tcBorders>
            <w:vAlign w:val="top"/>
          </w:tcPr>
          <w:p w14:paraId="130FA222">
            <w:pPr>
              <w:spacing w:before="93" w:line="229" w:lineRule="auto"/>
              <w:ind w:left="184"/>
              <w:rPr>
                <w:rFonts w:ascii="宋体" w:hAnsi="宋体" w:eastAsia="宋体" w:cs="宋体"/>
                <w:sz w:val="17"/>
                <w:szCs w:val="17"/>
              </w:rPr>
            </w:pPr>
            <w:r>
              <w:rPr>
                <w:rFonts w:ascii="宋体" w:hAnsi="宋体" w:eastAsia="宋体" w:cs="宋体"/>
                <w:spacing w:val="5"/>
                <w:sz w:val="17"/>
                <w:szCs w:val="17"/>
              </w:rPr>
              <w:t>暂估价</w:t>
            </w:r>
          </w:p>
        </w:tc>
      </w:tr>
      <w:tr w14:paraId="5C5095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51" w:type="dxa"/>
            <w:tcBorders>
              <w:left w:val="single" w:color="000000" w:sz="10" w:space="0"/>
            </w:tcBorders>
            <w:vAlign w:val="top"/>
          </w:tcPr>
          <w:p w14:paraId="4220285C">
            <w:pPr>
              <w:pStyle w:val="7"/>
            </w:pPr>
          </w:p>
        </w:tc>
        <w:tc>
          <w:tcPr>
            <w:tcW w:w="1477" w:type="dxa"/>
            <w:vAlign w:val="top"/>
          </w:tcPr>
          <w:p w14:paraId="4521EAF9">
            <w:pPr>
              <w:pStyle w:val="7"/>
            </w:pPr>
          </w:p>
        </w:tc>
        <w:tc>
          <w:tcPr>
            <w:tcW w:w="3477" w:type="dxa"/>
            <w:gridSpan w:val="2"/>
            <w:vAlign w:val="top"/>
          </w:tcPr>
          <w:p w14:paraId="5D971391">
            <w:pPr>
              <w:spacing w:before="92" w:line="230" w:lineRule="auto"/>
              <w:ind w:left="24"/>
              <w:rPr>
                <w:rFonts w:ascii="宋体" w:hAnsi="宋体" w:eastAsia="宋体" w:cs="宋体"/>
                <w:sz w:val="17"/>
                <w:szCs w:val="17"/>
              </w:rPr>
            </w:pPr>
            <w:r>
              <w:rPr>
                <w:rFonts w:ascii="宋体" w:hAnsi="宋体" w:eastAsia="宋体" w:cs="宋体"/>
                <w:spacing w:val="7"/>
                <w:sz w:val="17"/>
                <w:szCs w:val="17"/>
              </w:rPr>
              <w:t>分部分项</w:t>
            </w:r>
          </w:p>
        </w:tc>
        <w:tc>
          <w:tcPr>
            <w:tcW w:w="729" w:type="dxa"/>
            <w:vAlign w:val="top"/>
          </w:tcPr>
          <w:p w14:paraId="512D85FD">
            <w:pPr>
              <w:pStyle w:val="7"/>
            </w:pPr>
          </w:p>
        </w:tc>
        <w:tc>
          <w:tcPr>
            <w:tcW w:w="789" w:type="dxa"/>
            <w:vAlign w:val="top"/>
          </w:tcPr>
          <w:p w14:paraId="2237E749">
            <w:pPr>
              <w:pStyle w:val="7"/>
            </w:pPr>
          </w:p>
        </w:tc>
        <w:tc>
          <w:tcPr>
            <w:tcW w:w="1032" w:type="dxa"/>
            <w:gridSpan w:val="3"/>
            <w:vAlign w:val="top"/>
          </w:tcPr>
          <w:p w14:paraId="3FEC0204">
            <w:pPr>
              <w:pStyle w:val="7"/>
            </w:pPr>
          </w:p>
        </w:tc>
        <w:tc>
          <w:tcPr>
            <w:tcW w:w="1032" w:type="dxa"/>
            <w:vAlign w:val="top"/>
          </w:tcPr>
          <w:p w14:paraId="723E43F4">
            <w:pPr>
              <w:pStyle w:val="7"/>
            </w:pPr>
          </w:p>
        </w:tc>
        <w:tc>
          <w:tcPr>
            <w:tcW w:w="883" w:type="dxa"/>
            <w:tcBorders>
              <w:right w:val="single" w:color="000000" w:sz="10" w:space="0"/>
            </w:tcBorders>
            <w:vAlign w:val="top"/>
          </w:tcPr>
          <w:p w14:paraId="0C0DA9F4">
            <w:pPr>
              <w:pStyle w:val="7"/>
            </w:pPr>
          </w:p>
        </w:tc>
      </w:tr>
      <w:tr w14:paraId="5AD66C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51" w:type="dxa"/>
            <w:tcBorders>
              <w:left w:val="single" w:color="000000" w:sz="10" w:space="0"/>
            </w:tcBorders>
            <w:vAlign w:val="top"/>
          </w:tcPr>
          <w:p w14:paraId="4D135472">
            <w:pPr>
              <w:pStyle w:val="7"/>
            </w:pPr>
          </w:p>
        </w:tc>
        <w:tc>
          <w:tcPr>
            <w:tcW w:w="1477" w:type="dxa"/>
            <w:vAlign w:val="top"/>
          </w:tcPr>
          <w:p w14:paraId="2541761A">
            <w:pPr>
              <w:pStyle w:val="7"/>
            </w:pPr>
          </w:p>
        </w:tc>
        <w:tc>
          <w:tcPr>
            <w:tcW w:w="3477" w:type="dxa"/>
            <w:gridSpan w:val="2"/>
            <w:vAlign w:val="top"/>
          </w:tcPr>
          <w:p w14:paraId="2E71938A">
            <w:pPr>
              <w:spacing w:before="92" w:line="230" w:lineRule="auto"/>
              <w:ind w:left="22"/>
              <w:rPr>
                <w:rFonts w:ascii="宋体" w:hAnsi="宋体" w:eastAsia="宋体" w:cs="宋体"/>
                <w:sz w:val="17"/>
                <w:szCs w:val="17"/>
              </w:rPr>
            </w:pPr>
            <w:r>
              <w:rPr>
                <w:rFonts w:ascii="宋体" w:hAnsi="宋体" w:eastAsia="宋体" w:cs="宋体"/>
                <w:spacing w:val="7"/>
                <w:sz w:val="17"/>
                <w:szCs w:val="17"/>
              </w:rPr>
              <w:t>化粪池</w:t>
            </w:r>
          </w:p>
        </w:tc>
        <w:tc>
          <w:tcPr>
            <w:tcW w:w="729" w:type="dxa"/>
            <w:vAlign w:val="top"/>
          </w:tcPr>
          <w:p w14:paraId="7530CAD2">
            <w:pPr>
              <w:pStyle w:val="7"/>
            </w:pPr>
          </w:p>
        </w:tc>
        <w:tc>
          <w:tcPr>
            <w:tcW w:w="789" w:type="dxa"/>
            <w:vAlign w:val="top"/>
          </w:tcPr>
          <w:p w14:paraId="59251211">
            <w:pPr>
              <w:pStyle w:val="7"/>
            </w:pPr>
          </w:p>
        </w:tc>
        <w:tc>
          <w:tcPr>
            <w:tcW w:w="1032" w:type="dxa"/>
            <w:gridSpan w:val="3"/>
            <w:vAlign w:val="top"/>
          </w:tcPr>
          <w:p w14:paraId="29E449A2">
            <w:pPr>
              <w:pStyle w:val="7"/>
            </w:pPr>
          </w:p>
        </w:tc>
        <w:tc>
          <w:tcPr>
            <w:tcW w:w="1032" w:type="dxa"/>
            <w:vAlign w:val="top"/>
          </w:tcPr>
          <w:p w14:paraId="4AEDD510">
            <w:pPr>
              <w:pStyle w:val="7"/>
            </w:pPr>
          </w:p>
        </w:tc>
        <w:tc>
          <w:tcPr>
            <w:tcW w:w="883" w:type="dxa"/>
            <w:tcBorders>
              <w:right w:val="single" w:color="000000" w:sz="10" w:space="0"/>
            </w:tcBorders>
            <w:vAlign w:val="top"/>
          </w:tcPr>
          <w:p w14:paraId="577F5C6F">
            <w:pPr>
              <w:pStyle w:val="7"/>
            </w:pPr>
          </w:p>
        </w:tc>
      </w:tr>
      <w:tr w14:paraId="24958F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9" w:hRule="atLeast"/>
        </w:trPr>
        <w:tc>
          <w:tcPr>
            <w:tcW w:w="751" w:type="dxa"/>
            <w:tcBorders>
              <w:left w:val="single" w:color="000000" w:sz="10" w:space="0"/>
            </w:tcBorders>
            <w:vAlign w:val="top"/>
          </w:tcPr>
          <w:p w14:paraId="18BDE00B">
            <w:pPr>
              <w:pStyle w:val="7"/>
              <w:spacing w:line="251" w:lineRule="auto"/>
            </w:pPr>
          </w:p>
          <w:p w14:paraId="379C652B">
            <w:pPr>
              <w:pStyle w:val="7"/>
              <w:spacing w:line="251" w:lineRule="auto"/>
            </w:pPr>
          </w:p>
          <w:p w14:paraId="7EA21FB6">
            <w:pPr>
              <w:pStyle w:val="7"/>
              <w:spacing w:line="252" w:lineRule="auto"/>
            </w:pPr>
          </w:p>
          <w:p w14:paraId="59264D20">
            <w:pPr>
              <w:pStyle w:val="7"/>
              <w:spacing w:line="252" w:lineRule="auto"/>
            </w:pPr>
          </w:p>
          <w:p w14:paraId="7DBD98AC">
            <w:pPr>
              <w:spacing w:before="55" w:line="232" w:lineRule="exact"/>
              <w:ind w:left="339"/>
              <w:rPr>
                <w:rFonts w:ascii="宋体" w:hAnsi="宋体" w:eastAsia="宋体" w:cs="宋体"/>
                <w:sz w:val="17"/>
                <w:szCs w:val="17"/>
              </w:rPr>
            </w:pPr>
            <w:r>
              <w:rPr>
                <w:rFonts w:ascii="宋体" w:hAnsi="宋体" w:eastAsia="宋体" w:cs="宋体"/>
                <w:position w:val="1"/>
                <w:sz w:val="17"/>
                <w:szCs w:val="17"/>
              </w:rPr>
              <w:t>1</w:t>
            </w:r>
          </w:p>
        </w:tc>
        <w:tc>
          <w:tcPr>
            <w:tcW w:w="1477" w:type="dxa"/>
            <w:vAlign w:val="top"/>
          </w:tcPr>
          <w:p w14:paraId="7D0277E8">
            <w:pPr>
              <w:pStyle w:val="7"/>
              <w:spacing w:line="251" w:lineRule="auto"/>
            </w:pPr>
          </w:p>
          <w:p w14:paraId="7A61A29E">
            <w:pPr>
              <w:pStyle w:val="7"/>
              <w:spacing w:line="251" w:lineRule="auto"/>
            </w:pPr>
          </w:p>
          <w:p w14:paraId="2B6E358E">
            <w:pPr>
              <w:pStyle w:val="7"/>
              <w:spacing w:line="252" w:lineRule="auto"/>
            </w:pPr>
          </w:p>
          <w:p w14:paraId="283B333C">
            <w:pPr>
              <w:pStyle w:val="7"/>
              <w:spacing w:line="252" w:lineRule="auto"/>
            </w:pPr>
          </w:p>
          <w:p w14:paraId="401C3AE2">
            <w:pPr>
              <w:spacing w:before="55" w:line="230" w:lineRule="exact"/>
              <w:ind w:left="18"/>
              <w:rPr>
                <w:rFonts w:ascii="宋体" w:hAnsi="宋体" w:eastAsia="宋体" w:cs="宋体"/>
                <w:sz w:val="17"/>
                <w:szCs w:val="17"/>
              </w:rPr>
            </w:pPr>
            <w:r>
              <w:rPr>
                <w:rFonts w:ascii="宋体" w:hAnsi="宋体" w:eastAsia="宋体" w:cs="宋体"/>
                <w:spacing w:val="4"/>
                <w:position w:val="1"/>
                <w:sz w:val="17"/>
                <w:szCs w:val="17"/>
              </w:rPr>
              <w:t>040504008001</w:t>
            </w:r>
          </w:p>
        </w:tc>
        <w:tc>
          <w:tcPr>
            <w:tcW w:w="1595" w:type="dxa"/>
            <w:vAlign w:val="top"/>
          </w:tcPr>
          <w:p w14:paraId="38AC08A0">
            <w:pPr>
              <w:pStyle w:val="7"/>
              <w:spacing w:line="251" w:lineRule="auto"/>
            </w:pPr>
          </w:p>
          <w:p w14:paraId="28947084">
            <w:pPr>
              <w:pStyle w:val="7"/>
              <w:spacing w:line="251" w:lineRule="auto"/>
            </w:pPr>
          </w:p>
          <w:p w14:paraId="62454D56">
            <w:pPr>
              <w:pStyle w:val="7"/>
              <w:spacing w:line="252" w:lineRule="auto"/>
            </w:pPr>
          </w:p>
          <w:p w14:paraId="074348EB">
            <w:pPr>
              <w:pStyle w:val="7"/>
              <w:spacing w:line="252" w:lineRule="auto"/>
            </w:pPr>
          </w:p>
          <w:p w14:paraId="114676DA">
            <w:pPr>
              <w:spacing w:before="55" w:line="230" w:lineRule="auto"/>
              <w:ind w:left="22"/>
              <w:rPr>
                <w:rFonts w:ascii="宋体" w:hAnsi="宋体" w:eastAsia="宋体" w:cs="宋体"/>
                <w:sz w:val="17"/>
                <w:szCs w:val="17"/>
              </w:rPr>
            </w:pPr>
            <w:r>
              <w:rPr>
                <w:rFonts w:ascii="宋体" w:hAnsi="宋体" w:eastAsia="宋体" w:cs="宋体"/>
                <w:spacing w:val="8"/>
                <w:sz w:val="17"/>
                <w:szCs w:val="17"/>
              </w:rPr>
              <w:t>整体化粪池</w:t>
            </w:r>
          </w:p>
        </w:tc>
        <w:tc>
          <w:tcPr>
            <w:tcW w:w="1882" w:type="dxa"/>
            <w:vAlign w:val="top"/>
          </w:tcPr>
          <w:p w14:paraId="2AF38A41">
            <w:pPr>
              <w:spacing w:before="258" w:line="195" w:lineRule="auto"/>
              <w:ind w:left="57"/>
              <w:rPr>
                <w:rFonts w:ascii="宋体" w:hAnsi="宋体" w:eastAsia="宋体" w:cs="宋体"/>
                <w:sz w:val="17"/>
                <w:szCs w:val="17"/>
              </w:rPr>
            </w:pPr>
            <w:r>
              <w:rPr>
                <w:rFonts w:ascii="宋体" w:hAnsi="宋体" w:eastAsia="宋体" w:cs="宋体"/>
                <w:spacing w:val="2"/>
                <w:sz w:val="17"/>
                <w:szCs w:val="17"/>
              </w:rPr>
              <w:t>[项目特征]</w:t>
            </w:r>
          </w:p>
          <w:p w14:paraId="5D39C708">
            <w:pPr>
              <w:spacing w:line="195" w:lineRule="auto"/>
              <w:ind w:left="30" w:right="142" w:firstLine="11"/>
              <w:rPr>
                <w:rFonts w:ascii="宋体" w:hAnsi="宋体" w:eastAsia="宋体" w:cs="宋体"/>
                <w:sz w:val="17"/>
                <w:szCs w:val="17"/>
              </w:rPr>
            </w:pPr>
            <w:r>
              <w:rPr>
                <w:rFonts w:ascii="宋体" w:hAnsi="宋体" w:eastAsia="宋体" w:cs="宋体"/>
                <w:spacing w:val="6"/>
                <w:sz w:val="17"/>
                <w:szCs w:val="17"/>
              </w:rPr>
              <w:t>1.名称:钢筋混凝土化</w:t>
            </w:r>
            <w:r>
              <w:rPr>
                <w:rFonts w:ascii="宋体" w:hAnsi="宋体" w:eastAsia="宋体" w:cs="宋体"/>
                <w:spacing w:val="4"/>
                <w:sz w:val="17"/>
                <w:szCs w:val="17"/>
              </w:rPr>
              <w:t xml:space="preserve"> </w:t>
            </w:r>
            <w:r>
              <w:rPr>
                <w:rFonts w:ascii="宋体" w:hAnsi="宋体" w:eastAsia="宋体" w:cs="宋体"/>
                <w:spacing w:val="5"/>
                <w:sz w:val="17"/>
                <w:szCs w:val="17"/>
              </w:rPr>
              <w:t>粪池</w:t>
            </w:r>
          </w:p>
          <w:p w14:paraId="1C99F3B9">
            <w:pPr>
              <w:spacing w:line="195" w:lineRule="auto"/>
              <w:ind w:left="31"/>
              <w:rPr>
                <w:rFonts w:ascii="宋体" w:hAnsi="宋体" w:eastAsia="宋体" w:cs="宋体"/>
                <w:sz w:val="17"/>
                <w:szCs w:val="17"/>
              </w:rPr>
            </w:pPr>
            <w:r>
              <w:rPr>
                <w:rFonts w:ascii="宋体" w:hAnsi="宋体" w:eastAsia="宋体" w:cs="宋体"/>
                <w:spacing w:val="4"/>
                <w:sz w:val="17"/>
                <w:szCs w:val="17"/>
              </w:rPr>
              <w:t>2.规格:100m3</w:t>
            </w:r>
          </w:p>
          <w:p w14:paraId="58500379">
            <w:pPr>
              <w:spacing w:line="195" w:lineRule="auto"/>
              <w:ind w:left="33" w:right="52" w:hanging="1"/>
              <w:rPr>
                <w:rFonts w:ascii="宋体" w:hAnsi="宋体" w:eastAsia="宋体" w:cs="宋体"/>
                <w:sz w:val="17"/>
                <w:szCs w:val="17"/>
              </w:rPr>
            </w:pPr>
            <w:r>
              <w:rPr>
                <w:rFonts w:ascii="宋体" w:hAnsi="宋体" w:eastAsia="宋体" w:cs="宋体"/>
                <w:spacing w:val="7"/>
                <w:sz w:val="17"/>
                <w:szCs w:val="17"/>
              </w:rPr>
              <w:t>3.钢筋混凝土化粪池参</w:t>
            </w:r>
            <w:r>
              <w:rPr>
                <w:rFonts w:ascii="宋体" w:hAnsi="宋体" w:eastAsia="宋体" w:cs="宋体"/>
                <w:spacing w:val="8"/>
                <w:sz w:val="17"/>
                <w:szCs w:val="17"/>
              </w:rPr>
              <w:t xml:space="preserve"> </w:t>
            </w:r>
            <w:r>
              <w:rPr>
                <w:rFonts w:ascii="宋体" w:hAnsi="宋体" w:eastAsia="宋体" w:cs="宋体"/>
                <w:spacing w:val="5"/>
                <w:sz w:val="17"/>
                <w:szCs w:val="17"/>
              </w:rPr>
              <w:t>照图集22S702</w:t>
            </w:r>
          </w:p>
          <w:p w14:paraId="7F8874B6">
            <w:pPr>
              <w:spacing w:before="3" w:line="203" w:lineRule="auto"/>
              <w:ind w:left="28" w:right="52"/>
              <w:rPr>
                <w:rFonts w:ascii="宋体" w:hAnsi="宋体" w:eastAsia="宋体" w:cs="宋体"/>
                <w:sz w:val="17"/>
                <w:szCs w:val="17"/>
              </w:rPr>
            </w:pPr>
            <w:r>
              <w:rPr>
                <w:rFonts w:ascii="宋体" w:hAnsi="宋体" w:eastAsia="宋体" w:cs="宋体"/>
                <w:spacing w:val="8"/>
                <w:sz w:val="17"/>
                <w:szCs w:val="17"/>
              </w:rPr>
              <w:t>4.包含所有内容，未尽</w:t>
            </w:r>
            <w:r>
              <w:rPr>
                <w:rFonts w:ascii="宋体" w:hAnsi="宋体" w:eastAsia="宋体" w:cs="宋体"/>
                <w:spacing w:val="1"/>
                <w:sz w:val="17"/>
                <w:szCs w:val="17"/>
              </w:rPr>
              <w:t xml:space="preserve"> </w:t>
            </w:r>
            <w:r>
              <w:rPr>
                <w:rFonts w:ascii="宋体" w:hAnsi="宋体" w:eastAsia="宋体" w:cs="宋体"/>
                <w:spacing w:val="9"/>
                <w:sz w:val="17"/>
                <w:szCs w:val="17"/>
              </w:rPr>
              <w:t>事宜详设计图纸，包含</w:t>
            </w:r>
            <w:r>
              <w:rPr>
                <w:rFonts w:ascii="宋体" w:hAnsi="宋体" w:eastAsia="宋体" w:cs="宋体"/>
                <w:sz w:val="17"/>
                <w:szCs w:val="17"/>
              </w:rPr>
              <w:t xml:space="preserve"> </w:t>
            </w:r>
            <w:r>
              <w:rPr>
                <w:rFonts w:ascii="宋体" w:hAnsi="宋体" w:eastAsia="宋体" w:cs="宋体"/>
                <w:spacing w:val="9"/>
                <w:sz w:val="17"/>
                <w:szCs w:val="17"/>
              </w:rPr>
              <w:t>所有工作内容土方、模</w:t>
            </w:r>
            <w:r>
              <w:rPr>
                <w:rFonts w:ascii="宋体" w:hAnsi="宋体" w:eastAsia="宋体" w:cs="宋体"/>
                <w:sz w:val="17"/>
                <w:szCs w:val="17"/>
              </w:rPr>
              <w:t xml:space="preserve"> </w:t>
            </w:r>
            <w:r>
              <w:rPr>
                <w:rFonts w:ascii="宋体" w:hAnsi="宋体" w:eastAsia="宋体" w:cs="宋体"/>
                <w:spacing w:val="6"/>
                <w:sz w:val="17"/>
                <w:szCs w:val="17"/>
              </w:rPr>
              <w:t>板等</w:t>
            </w:r>
          </w:p>
        </w:tc>
        <w:tc>
          <w:tcPr>
            <w:tcW w:w="729" w:type="dxa"/>
            <w:vAlign w:val="top"/>
          </w:tcPr>
          <w:p w14:paraId="0DF42560">
            <w:pPr>
              <w:pStyle w:val="7"/>
              <w:spacing w:line="251" w:lineRule="auto"/>
            </w:pPr>
          </w:p>
          <w:p w14:paraId="31D8BCDB">
            <w:pPr>
              <w:pStyle w:val="7"/>
              <w:spacing w:line="251" w:lineRule="auto"/>
            </w:pPr>
          </w:p>
          <w:p w14:paraId="3D24C659">
            <w:pPr>
              <w:pStyle w:val="7"/>
              <w:spacing w:line="252" w:lineRule="auto"/>
            </w:pPr>
          </w:p>
          <w:p w14:paraId="215B333B">
            <w:pPr>
              <w:pStyle w:val="7"/>
              <w:spacing w:line="252" w:lineRule="auto"/>
            </w:pPr>
          </w:p>
          <w:p w14:paraId="14C84898">
            <w:pPr>
              <w:spacing w:before="55" w:line="232" w:lineRule="auto"/>
              <w:ind w:left="289"/>
              <w:rPr>
                <w:rFonts w:ascii="宋体" w:hAnsi="宋体" w:eastAsia="宋体" w:cs="宋体"/>
                <w:sz w:val="17"/>
                <w:szCs w:val="17"/>
              </w:rPr>
            </w:pPr>
            <w:r>
              <w:rPr>
                <w:rFonts w:ascii="宋体" w:hAnsi="宋体" w:eastAsia="宋体" w:cs="宋体"/>
                <w:spacing w:val="1"/>
                <w:sz w:val="17"/>
                <w:szCs w:val="17"/>
              </w:rPr>
              <w:t>座</w:t>
            </w:r>
          </w:p>
        </w:tc>
        <w:tc>
          <w:tcPr>
            <w:tcW w:w="789" w:type="dxa"/>
            <w:vAlign w:val="top"/>
          </w:tcPr>
          <w:p w14:paraId="073B3B5C">
            <w:pPr>
              <w:pStyle w:val="7"/>
              <w:spacing w:line="251" w:lineRule="auto"/>
            </w:pPr>
          </w:p>
          <w:p w14:paraId="6FA6AC34">
            <w:pPr>
              <w:pStyle w:val="7"/>
              <w:spacing w:line="251" w:lineRule="auto"/>
            </w:pPr>
          </w:p>
          <w:p w14:paraId="3ECAF49C">
            <w:pPr>
              <w:pStyle w:val="7"/>
              <w:spacing w:line="252" w:lineRule="auto"/>
            </w:pPr>
          </w:p>
          <w:p w14:paraId="7A5B3F23">
            <w:pPr>
              <w:pStyle w:val="7"/>
              <w:spacing w:line="252" w:lineRule="auto"/>
            </w:pPr>
          </w:p>
          <w:p w14:paraId="1AD9D74A">
            <w:pPr>
              <w:spacing w:before="55" w:line="230" w:lineRule="exact"/>
              <w:jc w:val="right"/>
              <w:rPr>
                <w:rFonts w:ascii="宋体" w:hAnsi="宋体" w:eastAsia="宋体" w:cs="宋体"/>
                <w:sz w:val="17"/>
                <w:szCs w:val="17"/>
              </w:rPr>
            </w:pPr>
            <w:r>
              <w:rPr>
                <w:rFonts w:ascii="宋体" w:hAnsi="宋体" w:eastAsia="宋体" w:cs="宋体"/>
                <w:spacing w:val="-7"/>
                <w:position w:val="1"/>
                <w:sz w:val="17"/>
                <w:szCs w:val="17"/>
              </w:rPr>
              <w:t>5</w:t>
            </w:r>
          </w:p>
        </w:tc>
        <w:tc>
          <w:tcPr>
            <w:tcW w:w="1032" w:type="dxa"/>
            <w:gridSpan w:val="3"/>
            <w:vAlign w:val="top"/>
          </w:tcPr>
          <w:p w14:paraId="11B51ED6">
            <w:pPr>
              <w:pStyle w:val="7"/>
            </w:pPr>
          </w:p>
        </w:tc>
        <w:tc>
          <w:tcPr>
            <w:tcW w:w="1032" w:type="dxa"/>
            <w:vAlign w:val="top"/>
          </w:tcPr>
          <w:p w14:paraId="5E0D3AA0">
            <w:pPr>
              <w:pStyle w:val="7"/>
            </w:pPr>
          </w:p>
        </w:tc>
        <w:tc>
          <w:tcPr>
            <w:tcW w:w="883" w:type="dxa"/>
            <w:tcBorders>
              <w:right w:val="single" w:color="000000" w:sz="10" w:space="0"/>
            </w:tcBorders>
            <w:vAlign w:val="top"/>
          </w:tcPr>
          <w:p w14:paraId="0D8FEC21">
            <w:pPr>
              <w:pStyle w:val="7"/>
            </w:pPr>
          </w:p>
        </w:tc>
      </w:tr>
      <w:tr w14:paraId="7AEA43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6" w:hRule="atLeast"/>
        </w:trPr>
        <w:tc>
          <w:tcPr>
            <w:tcW w:w="751" w:type="dxa"/>
            <w:tcBorders>
              <w:left w:val="single" w:color="000000" w:sz="10" w:space="0"/>
            </w:tcBorders>
            <w:vAlign w:val="top"/>
          </w:tcPr>
          <w:p w14:paraId="600F3621">
            <w:pPr>
              <w:pStyle w:val="7"/>
              <w:spacing w:line="276" w:lineRule="auto"/>
            </w:pPr>
          </w:p>
          <w:p w14:paraId="4A438389">
            <w:pPr>
              <w:pStyle w:val="7"/>
              <w:spacing w:line="277" w:lineRule="auto"/>
            </w:pPr>
          </w:p>
          <w:p w14:paraId="429991D0">
            <w:pPr>
              <w:spacing w:before="55" w:line="232" w:lineRule="exact"/>
              <w:ind w:left="328"/>
              <w:rPr>
                <w:rFonts w:ascii="宋体" w:hAnsi="宋体" w:eastAsia="宋体" w:cs="宋体"/>
                <w:sz w:val="17"/>
                <w:szCs w:val="17"/>
              </w:rPr>
            </w:pPr>
            <w:r>
              <w:rPr>
                <w:rFonts w:ascii="宋体" w:hAnsi="宋体" w:eastAsia="宋体" w:cs="宋体"/>
                <w:position w:val="1"/>
                <w:sz w:val="17"/>
                <w:szCs w:val="17"/>
              </w:rPr>
              <w:t>2</w:t>
            </w:r>
          </w:p>
        </w:tc>
        <w:tc>
          <w:tcPr>
            <w:tcW w:w="1477" w:type="dxa"/>
            <w:vAlign w:val="top"/>
          </w:tcPr>
          <w:p w14:paraId="3E144911">
            <w:pPr>
              <w:pStyle w:val="7"/>
              <w:spacing w:line="276" w:lineRule="auto"/>
            </w:pPr>
          </w:p>
          <w:p w14:paraId="6F5968F3">
            <w:pPr>
              <w:pStyle w:val="7"/>
              <w:spacing w:line="277" w:lineRule="auto"/>
            </w:pPr>
          </w:p>
          <w:p w14:paraId="14A9AF60">
            <w:pPr>
              <w:spacing w:before="55" w:line="231" w:lineRule="exact"/>
              <w:ind w:left="18"/>
              <w:rPr>
                <w:rFonts w:ascii="宋体" w:hAnsi="宋体" w:eastAsia="宋体" w:cs="宋体"/>
                <w:sz w:val="17"/>
                <w:szCs w:val="17"/>
              </w:rPr>
            </w:pPr>
            <w:r>
              <w:rPr>
                <w:rFonts w:ascii="宋体" w:hAnsi="宋体" w:eastAsia="宋体" w:cs="宋体"/>
                <w:spacing w:val="4"/>
                <w:position w:val="1"/>
                <w:sz w:val="17"/>
                <w:szCs w:val="17"/>
              </w:rPr>
              <w:t>040309001001</w:t>
            </w:r>
          </w:p>
        </w:tc>
        <w:tc>
          <w:tcPr>
            <w:tcW w:w="1595" w:type="dxa"/>
            <w:vAlign w:val="top"/>
          </w:tcPr>
          <w:p w14:paraId="25014F2B">
            <w:pPr>
              <w:pStyle w:val="7"/>
              <w:spacing w:line="276" w:lineRule="auto"/>
            </w:pPr>
          </w:p>
          <w:p w14:paraId="7D4FF4EC">
            <w:pPr>
              <w:pStyle w:val="7"/>
              <w:spacing w:line="277" w:lineRule="auto"/>
            </w:pPr>
          </w:p>
          <w:p w14:paraId="26D9931A">
            <w:pPr>
              <w:spacing w:before="55" w:line="230" w:lineRule="auto"/>
              <w:ind w:left="23"/>
              <w:rPr>
                <w:rFonts w:ascii="宋体" w:hAnsi="宋体" w:eastAsia="宋体" w:cs="宋体"/>
                <w:sz w:val="17"/>
                <w:szCs w:val="17"/>
              </w:rPr>
            </w:pPr>
            <w:r>
              <w:rPr>
                <w:rFonts w:ascii="宋体" w:hAnsi="宋体" w:eastAsia="宋体" w:cs="宋体"/>
                <w:spacing w:val="7"/>
                <w:sz w:val="17"/>
                <w:szCs w:val="17"/>
              </w:rPr>
              <w:t>金属栏杆</w:t>
            </w:r>
          </w:p>
        </w:tc>
        <w:tc>
          <w:tcPr>
            <w:tcW w:w="1882" w:type="dxa"/>
            <w:vAlign w:val="top"/>
          </w:tcPr>
          <w:p w14:paraId="02F2884F">
            <w:pPr>
              <w:spacing w:before="162" w:line="195" w:lineRule="auto"/>
              <w:ind w:left="33" w:right="142" w:firstLine="8"/>
              <w:rPr>
                <w:rFonts w:ascii="宋体" w:hAnsi="宋体" w:eastAsia="宋体" w:cs="宋体"/>
                <w:sz w:val="17"/>
                <w:szCs w:val="17"/>
              </w:rPr>
            </w:pPr>
            <w:r>
              <w:rPr>
                <w:rFonts w:ascii="宋体" w:hAnsi="宋体" w:eastAsia="宋体" w:cs="宋体"/>
                <w:spacing w:val="6"/>
                <w:sz w:val="17"/>
                <w:szCs w:val="17"/>
              </w:rPr>
              <w:t>1.栏杆材质、规格:铁</w:t>
            </w:r>
            <w:r>
              <w:rPr>
                <w:rFonts w:ascii="宋体" w:hAnsi="宋体" w:eastAsia="宋体" w:cs="宋体"/>
                <w:spacing w:val="4"/>
                <w:sz w:val="17"/>
                <w:szCs w:val="17"/>
              </w:rPr>
              <w:t xml:space="preserve"> </w:t>
            </w:r>
            <w:r>
              <w:rPr>
                <w:rFonts w:ascii="宋体" w:hAnsi="宋体" w:eastAsia="宋体" w:cs="宋体"/>
                <w:spacing w:val="8"/>
                <w:sz w:val="17"/>
                <w:szCs w:val="17"/>
              </w:rPr>
              <w:t>艺栏杆，成品采购</w:t>
            </w:r>
          </w:p>
          <w:p w14:paraId="085FA9BD">
            <w:pPr>
              <w:spacing w:before="2" w:line="206" w:lineRule="auto"/>
              <w:ind w:left="32" w:right="52" w:hanging="1"/>
              <w:rPr>
                <w:rFonts w:ascii="宋体" w:hAnsi="宋体" w:eastAsia="宋体" w:cs="宋体"/>
                <w:sz w:val="17"/>
                <w:szCs w:val="17"/>
              </w:rPr>
            </w:pPr>
            <w:r>
              <w:rPr>
                <w:rFonts w:ascii="宋体" w:hAnsi="宋体" w:eastAsia="宋体" w:cs="宋体"/>
                <w:spacing w:val="7"/>
                <w:sz w:val="17"/>
                <w:szCs w:val="17"/>
              </w:rPr>
              <w:t>2.油漆品种、工艺要求</w:t>
            </w:r>
            <w:r>
              <w:rPr>
                <w:rFonts w:ascii="宋体" w:hAnsi="宋体" w:eastAsia="宋体" w:cs="宋体"/>
                <w:spacing w:val="9"/>
                <w:sz w:val="17"/>
                <w:szCs w:val="17"/>
              </w:rPr>
              <w:t xml:space="preserve"> </w:t>
            </w:r>
            <w:r>
              <w:rPr>
                <w:rFonts w:ascii="宋体" w:hAnsi="宋体" w:eastAsia="宋体" w:cs="宋体"/>
                <w:spacing w:val="5"/>
                <w:sz w:val="17"/>
                <w:szCs w:val="17"/>
              </w:rPr>
              <w:t>:22J07-A24页(化粪池</w:t>
            </w:r>
            <w:r>
              <w:rPr>
                <w:rFonts w:ascii="宋体" w:hAnsi="宋体" w:eastAsia="宋体" w:cs="宋体"/>
                <w:spacing w:val="2"/>
                <w:sz w:val="17"/>
                <w:szCs w:val="17"/>
              </w:rPr>
              <w:t xml:space="preserve">  </w:t>
            </w:r>
            <w:r>
              <w:rPr>
                <w:rFonts w:ascii="宋体" w:hAnsi="宋体" w:eastAsia="宋体" w:cs="宋体"/>
                <w:spacing w:val="6"/>
                <w:sz w:val="17"/>
                <w:szCs w:val="17"/>
              </w:rPr>
              <w:t>安全围护)，高度1.8m</w:t>
            </w:r>
          </w:p>
        </w:tc>
        <w:tc>
          <w:tcPr>
            <w:tcW w:w="729" w:type="dxa"/>
            <w:vAlign w:val="top"/>
          </w:tcPr>
          <w:p w14:paraId="110D535E">
            <w:pPr>
              <w:pStyle w:val="7"/>
              <w:spacing w:line="276" w:lineRule="auto"/>
            </w:pPr>
          </w:p>
          <w:p w14:paraId="207C739F">
            <w:pPr>
              <w:pStyle w:val="7"/>
              <w:spacing w:line="277" w:lineRule="auto"/>
            </w:pPr>
          </w:p>
          <w:p w14:paraId="56D7D5A0">
            <w:pPr>
              <w:spacing w:before="55" w:line="232" w:lineRule="exact"/>
              <w:ind w:left="328"/>
              <w:rPr>
                <w:rFonts w:ascii="宋体" w:hAnsi="宋体" w:eastAsia="宋体" w:cs="宋体"/>
                <w:sz w:val="17"/>
                <w:szCs w:val="17"/>
              </w:rPr>
            </w:pPr>
            <w:r>
              <w:rPr>
                <w:rFonts w:ascii="宋体" w:hAnsi="宋体" w:eastAsia="宋体" w:cs="宋体"/>
                <w:spacing w:val="2"/>
                <w:position w:val="3"/>
                <w:sz w:val="17"/>
                <w:szCs w:val="17"/>
              </w:rPr>
              <w:t>m</w:t>
            </w:r>
          </w:p>
        </w:tc>
        <w:tc>
          <w:tcPr>
            <w:tcW w:w="789" w:type="dxa"/>
            <w:vAlign w:val="top"/>
          </w:tcPr>
          <w:p w14:paraId="39999B9D">
            <w:pPr>
              <w:pStyle w:val="7"/>
              <w:spacing w:line="276" w:lineRule="auto"/>
            </w:pPr>
          </w:p>
          <w:p w14:paraId="15123965">
            <w:pPr>
              <w:pStyle w:val="7"/>
              <w:spacing w:line="277" w:lineRule="auto"/>
            </w:pPr>
          </w:p>
          <w:p w14:paraId="714683EC">
            <w:pPr>
              <w:spacing w:before="55" w:line="231" w:lineRule="exact"/>
              <w:jc w:val="right"/>
              <w:rPr>
                <w:rFonts w:ascii="宋体" w:hAnsi="宋体" w:eastAsia="宋体" w:cs="宋体"/>
                <w:sz w:val="17"/>
                <w:szCs w:val="17"/>
              </w:rPr>
            </w:pPr>
            <w:r>
              <w:rPr>
                <w:rFonts w:ascii="宋体" w:hAnsi="宋体" w:eastAsia="宋体" w:cs="宋体"/>
                <w:spacing w:val="1"/>
                <w:position w:val="1"/>
                <w:sz w:val="17"/>
                <w:szCs w:val="17"/>
              </w:rPr>
              <w:t>200</w:t>
            </w:r>
          </w:p>
        </w:tc>
        <w:tc>
          <w:tcPr>
            <w:tcW w:w="1032" w:type="dxa"/>
            <w:gridSpan w:val="3"/>
            <w:vAlign w:val="top"/>
          </w:tcPr>
          <w:p w14:paraId="4D9E0C55">
            <w:pPr>
              <w:pStyle w:val="7"/>
            </w:pPr>
          </w:p>
        </w:tc>
        <w:tc>
          <w:tcPr>
            <w:tcW w:w="1032" w:type="dxa"/>
            <w:vAlign w:val="top"/>
          </w:tcPr>
          <w:p w14:paraId="0091B97C">
            <w:pPr>
              <w:pStyle w:val="7"/>
            </w:pPr>
          </w:p>
        </w:tc>
        <w:tc>
          <w:tcPr>
            <w:tcW w:w="883" w:type="dxa"/>
            <w:tcBorders>
              <w:right w:val="single" w:color="000000" w:sz="10" w:space="0"/>
            </w:tcBorders>
            <w:vAlign w:val="top"/>
          </w:tcPr>
          <w:p w14:paraId="60001089">
            <w:pPr>
              <w:pStyle w:val="7"/>
            </w:pPr>
          </w:p>
        </w:tc>
      </w:tr>
      <w:tr w14:paraId="755293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51" w:type="dxa"/>
            <w:tcBorders>
              <w:left w:val="single" w:color="000000" w:sz="10" w:space="0"/>
            </w:tcBorders>
            <w:vAlign w:val="top"/>
          </w:tcPr>
          <w:p w14:paraId="613AF05E">
            <w:pPr>
              <w:pStyle w:val="7"/>
            </w:pPr>
          </w:p>
        </w:tc>
        <w:tc>
          <w:tcPr>
            <w:tcW w:w="1477" w:type="dxa"/>
            <w:vAlign w:val="top"/>
          </w:tcPr>
          <w:p w14:paraId="39687D9A">
            <w:pPr>
              <w:pStyle w:val="7"/>
            </w:pPr>
          </w:p>
        </w:tc>
        <w:tc>
          <w:tcPr>
            <w:tcW w:w="3477" w:type="dxa"/>
            <w:gridSpan w:val="2"/>
            <w:vAlign w:val="top"/>
          </w:tcPr>
          <w:p w14:paraId="6865197D">
            <w:pPr>
              <w:spacing w:before="85" w:line="230" w:lineRule="auto"/>
              <w:ind w:left="24"/>
              <w:rPr>
                <w:rFonts w:ascii="宋体" w:hAnsi="宋体" w:eastAsia="宋体" w:cs="宋体"/>
                <w:sz w:val="17"/>
                <w:szCs w:val="17"/>
              </w:rPr>
            </w:pPr>
            <w:r>
              <w:rPr>
                <w:rFonts w:ascii="宋体" w:hAnsi="宋体" w:eastAsia="宋体" w:cs="宋体"/>
                <w:spacing w:val="7"/>
                <w:sz w:val="17"/>
                <w:szCs w:val="17"/>
              </w:rPr>
              <w:t>分部小计</w:t>
            </w:r>
          </w:p>
        </w:tc>
        <w:tc>
          <w:tcPr>
            <w:tcW w:w="729" w:type="dxa"/>
            <w:vAlign w:val="top"/>
          </w:tcPr>
          <w:p w14:paraId="7EADC817">
            <w:pPr>
              <w:pStyle w:val="7"/>
            </w:pPr>
          </w:p>
        </w:tc>
        <w:tc>
          <w:tcPr>
            <w:tcW w:w="789" w:type="dxa"/>
            <w:vAlign w:val="top"/>
          </w:tcPr>
          <w:p w14:paraId="6F98A97E">
            <w:pPr>
              <w:pStyle w:val="7"/>
            </w:pPr>
          </w:p>
        </w:tc>
        <w:tc>
          <w:tcPr>
            <w:tcW w:w="1032" w:type="dxa"/>
            <w:gridSpan w:val="3"/>
            <w:vAlign w:val="top"/>
          </w:tcPr>
          <w:p w14:paraId="7077B430">
            <w:pPr>
              <w:pStyle w:val="7"/>
            </w:pPr>
          </w:p>
        </w:tc>
        <w:tc>
          <w:tcPr>
            <w:tcW w:w="1032" w:type="dxa"/>
            <w:vAlign w:val="top"/>
          </w:tcPr>
          <w:p w14:paraId="47657E45">
            <w:pPr>
              <w:pStyle w:val="7"/>
            </w:pPr>
          </w:p>
        </w:tc>
        <w:tc>
          <w:tcPr>
            <w:tcW w:w="883" w:type="dxa"/>
            <w:tcBorders>
              <w:right w:val="single" w:color="000000" w:sz="10" w:space="0"/>
            </w:tcBorders>
            <w:vAlign w:val="top"/>
          </w:tcPr>
          <w:p w14:paraId="059C7591">
            <w:pPr>
              <w:pStyle w:val="7"/>
            </w:pPr>
          </w:p>
        </w:tc>
      </w:tr>
      <w:tr w14:paraId="65F491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51" w:type="dxa"/>
            <w:tcBorders>
              <w:left w:val="single" w:color="000000" w:sz="10" w:space="0"/>
            </w:tcBorders>
            <w:vAlign w:val="top"/>
          </w:tcPr>
          <w:p w14:paraId="13FDB673">
            <w:pPr>
              <w:pStyle w:val="7"/>
            </w:pPr>
          </w:p>
        </w:tc>
        <w:tc>
          <w:tcPr>
            <w:tcW w:w="1477" w:type="dxa"/>
            <w:vAlign w:val="top"/>
          </w:tcPr>
          <w:p w14:paraId="2CC6C342">
            <w:pPr>
              <w:pStyle w:val="7"/>
            </w:pPr>
          </w:p>
        </w:tc>
        <w:tc>
          <w:tcPr>
            <w:tcW w:w="3477" w:type="dxa"/>
            <w:gridSpan w:val="2"/>
            <w:vAlign w:val="top"/>
          </w:tcPr>
          <w:p w14:paraId="6F1C0887">
            <w:pPr>
              <w:spacing w:before="86" w:line="230" w:lineRule="auto"/>
              <w:ind w:left="26"/>
              <w:rPr>
                <w:rFonts w:ascii="宋体" w:hAnsi="宋体" w:eastAsia="宋体" w:cs="宋体"/>
                <w:sz w:val="17"/>
                <w:szCs w:val="17"/>
              </w:rPr>
            </w:pPr>
            <w:r>
              <w:rPr>
                <w:rFonts w:ascii="宋体" w:hAnsi="宋体" w:eastAsia="宋体" w:cs="宋体"/>
                <w:spacing w:val="7"/>
                <w:sz w:val="17"/>
                <w:szCs w:val="17"/>
              </w:rPr>
              <w:t>管网土石方</w:t>
            </w:r>
          </w:p>
        </w:tc>
        <w:tc>
          <w:tcPr>
            <w:tcW w:w="729" w:type="dxa"/>
            <w:vAlign w:val="top"/>
          </w:tcPr>
          <w:p w14:paraId="60948582">
            <w:pPr>
              <w:pStyle w:val="7"/>
            </w:pPr>
          </w:p>
        </w:tc>
        <w:tc>
          <w:tcPr>
            <w:tcW w:w="789" w:type="dxa"/>
            <w:vAlign w:val="top"/>
          </w:tcPr>
          <w:p w14:paraId="1414E7D0">
            <w:pPr>
              <w:pStyle w:val="7"/>
            </w:pPr>
          </w:p>
        </w:tc>
        <w:tc>
          <w:tcPr>
            <w:tcW w:w="1032" w:type="dxa"/>
            <w:gridSpan w:val="3"/>
            <w:vAlign w:val="top"/>
          </w:tcPr>
          <w:p w14:paraId="4CD9ED15">
            <w:pPr>
              <w:pStyle w:val="7"/>
            </w:pPr>
          </w:p>
        </w:tc>
        <w:tc>
          <w:tcPr>
            <w:tcW w:w="1032" w:type="dxa"/>
            <w:vAlign w:val="top"/>
          </w:tcPr>
          <w:p w14:paraId="3CD9901D">
            <w:pPr>
              <w:pStyle w:val="7"/>
            </w:pPr>
          </w:p>
        </w:tc>
        <w:tc>
          <w:tcPr>
            <w:tcW w:w="883" w:type="dxa"/>
            <w:tcBorders>
              <w:right w:val="single" w:color="000000" w:sz="10" w:space="0"/>
            </w:tcBorders>
            <w:vAlign w:val="top"/>
          </w:tcPr>
          <w:p w14:paraId="2279954A">
            <w:pPr>
              <w:pStyle w:val="7"/>
            </w:pPr>
          </w:p>
        </w:tc>
      </w:tr>
      <w:tr w14:paraId="2190A5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1" w:hRule="atLeast"/>
        </w:trPr>
        <w:tc>
          <w:tcPr>
            <w:tcW w:w="751" w:type="dxa"/>
            <w:tcBorders>
              <w:left w:val="single" w:color="000000" w:sz="10" w:space="0"/>
            </w:tcBorders>
            <w:vAlign w:val="top"/>
          </w:tcPr>
          <w:p w14:paraId="3EC8F23D">
            <w:pPr>
              <w:spacing w:before="266" w:line="232" w:lineRule="exact"/>
              <w:ind w:left="339"/>
              <w:rPr>
                <w:rFonts w:ascii="宋体" w:hAnsi="宋体" w:eastAsia="宋体" w:cs="宋体"/>
                <w:sz w:val="17"/>
                <w:szCs w:val="17"/>
              </w:rPr>
            </w:pPr>
            <w:r>
              <w:rPr>
                <w:rFonts w:ascii="宋体" w:hAnsi="宋体" w:eastAsia="宋体" w:cs="宋体"/>
                <w:position w:val="1"/>
                <w:sz w:val="17"/>
                <w:szCs w:val="17"/>
              </w:rPr>
              <w:t>1</w:t>
            </w:r>
          </w:p>
        </w:tc>
        <w:tc>
          <w:tcPr>
            <w:tcW w:w="1477" w:type="dxa"/>
            <w:vAlign w:val="top"/>
          </w:tcPr>
          <w:p w14:paraId="24C16ABE">
            <w:pPr>
              <w:spacing w:before="266" w:line="230" w:lineRule="exact"/>
              <w:ind w:left="18"/>
              <w:rPr>
                <w:rFonts w:ascii="宋体" w:hAnsi="宋体" w:eastAsia="宋体" w:cs="宋体"/>
                <w:sz w:val="17"/>
                <w:szCs w:val="17"/>
              </w:rPr>
            </w:pPr>
            <w:r>
              <w:rPr>
                <w:rFonts w:ascii="宋体" w:hAnsi="宋体" w:eastAsia="宋体" w:cs="宋体"/>
                <w:spacing w:val="4"/>
                <w:position w:val="1"/>
                <w:sz w:val="17"/>
                <w:szCs w:val="17"/>
              </w:rPr>
              <w:t>010101003001</w:t>
            </w:r>
          </w:p>
        </w:tc>
        <w:tc>
          <w:tcPr>
            <w:tcW w:w="1595" w:type="dxa"/>
            <w:vAlign w:val="top"/>
          </w:tcPr>
          <w:p w14:paraId="48F50878">
            <w:pPr>
              <w:spacing w:before="266" w:line="230" w:lineRule="auto"/>
              <w:ind w:left="21"/>
              <w:rPr>
                <w:rFonts w:ascii="宋体" w:hAnsi="宋体" w:eastAsia="宋体" w:cs="宋体"/>
                <w:sz w:val="17"/>
                <w:szCs w:val="17"/>
              </w:rPr>
            </w:pPr>
            <w:r>
              <w:rPr>
                <w:rFonts w:ascii="宋体" w:hAnsi="宋体" w:eastAsia="宋体" w:cs="宋体"/>
                <w:spacing w:val="8"/>
                <w:sz w:val="17"/>
                <w:szCs w:val="17"/>
              </w:rPr>
              <w:t>挖沟槽土方</w:t>
            </w:r>
          </w:p>
        </w:tc>
        <w:tc>
          <w:tcPr>
            <w:tcW w:w="1882" w:type="dxa"/>
            <w:vAlign w:val="top"/>
          </w:tcPr>
          <w:p w14:paraId="17FBB942">
            <w:pPr>
              <w:spacing w:before="86" w:line="195" w:lineRule="auto"/>
              <w:ind w:left="57"/>
              <w:rPr>
                <w:rFonts w:ascii="宋体" w:hAnsi="宋体" w:eastAsia="宋体" w:cs="宋体"/>
                <w:sz w:val="17"/>
                <w:szCs w:val="17"/>
              </w:rPr>
            </w:pPr>
            <w:r>
              <w:rPr>
                <w:rFonts w:ascii="宋体" w:hAnsi="宋体" w:eastAsia="宋体" w:cs="宋体"/>
                <w:spacing w:val="2"/>
                <w:sz w:val="17"/>
                <w:szCs w:val="17"/>
              </w:rPr>
              <w:t>[项目特征]</w:t>
            </w:r>
          </w:p>
          <w:p w14:paraId="0DBC191B">
            <w:pPr>
              <w:spacing w:line="195" w:lineRule="auto"/>
              <w:ind w:left="42"/>
              <w:rPr>
                <w:rFonts w:ascii="宋体" w:hAnsi="宋体" w:eastAsia="宋体" w:cs="宋体"/>
                <w:sz w:val="17"/>
                <w:szCs w:val="17"/>
              </w:rPr>
            </w:pPr>
            <w:r>
              <w:rPr>
                <w:rFonts w:ascii="宋体" w:hAnsi="宋体" w:eastAsia="宋体" w:cs="宋体"/>
                <w:spacing w:val="6"/>
                <w:sz w:val="17"/>
                <w:szCs w:val="17"/>
              </w:rPr>
              <w:t>1.土壤类别:一二类土</w:t>
            </w:r>
          </w:p>
          <w:p w14:paraId="58750053">
            <w:pPr>
              <w:spacing w:line="229" w:lineRule="auto"/>
              <w:ind w:left="31"/>
              <w:rPr>
                <w:rFonts w:ascii="宋体" w:hAnsi="宋体" w:eastAsia="宋体" w:cs="宋体"/>
                <w:sz w:val="17"/>
                <w:szCs w:val="17"/>
              </w:rPr>
            </w:pPr>
            <w:r>
              <w:rPr>
                <w:rFonts w:ascii="宋体" w:hAnsi="宋体" w:eastAsia="宋体" w:cs="宋体"/>
                <w:spacing w:val="7"/>
                <w:sz w:val="17"/>
                <w:szCs w:val="17"/>
              </w:rPr>
              <w:t>2.挖土深度:综合考虑</w:t>
            </w:r>
          </w:p>
        </w:tc>
        <w:tc>
          <w:tcPr>
            <w:tcW w:w="729" w:type="dxa"/>
            <w:vAlign w:val="top"/>
          </w:tcPr>
          <w:p w14:paraId="257B1C64">
            <w:pPr>
              <w:spacing w:before="266" w:line="230" w:lineRule="exact"/>
              <w:ind w:left="283"/>
              <w:rPr>
                <w:rFonts w:ascii="宋体" w:hAnsi="宋体" w:eastAsia="宋体" w:cs="宋体"/>
                <w:sz w:val="17"/>
                <w:szCs w:val="17"/>
              </w:rPr>
            </w:pPr>
            <w:r>
              <w:rPr>
                <w:rFonts w:ascii="宋体" w:hAnsi="宋体" w:eastAsia="宋体" w:cs="宋体"/>
                <w:spacing w:val="3"/>
                <w:position w:val="1"/>
                <w:sz w:val="17"/>
                <w:szCs w:val="17"/>
              </w:rPr>
              <w:t>m3</w:t>
            </w:r>
          </w:p>
        </w:tc>
        <w:tc>
          <w:tcPr>
            <w:tcW w:w="789" w:type="dxa"/>
            <w:vAlign w:val="top"/>
          </w:tcPr>
          <w:p w14:paraId="7949E3AD">
            <w:pPr>
              <w:spacing w:before="266" w:line="230" w:lineRule="exact"/>
              <w:jc w:val="right"/>
              <w:rPr>
                <w:rFonts w:ascii="宋体" w:hAnsi="宋体" w:eastAsia="宋体" w:cs="宋体"/>
                <w:sz w:val="17"/>
                <w:szCs w:val="17"/>
              </w:rPr>
            </w:pPr>
            <w:r>
              <w:rPr>
                <w:rFonts w:ascii="宋体" w:hAnsi="宋体" w:eastAsia="宋体" w:cs="宋体"/>
                <w:spacing w:val="3"/>
                <w:position w:val="1"/>
                <w:sz w:val="17"/>
                <w:szCs w:val="17"/>
              </w:rPr>
              <w:t>38852.86</w:t>
            </w:r>
          </w:p>
        </w:tc>
        <w:tc>
          <w:tcPr>
            <w:tcW w:w="1032" w:type="dxa"/>
            <w:gridSpan w:val="3"/>
            <w:vAlign w:val="top"/>
          </w:tcPr>
          <w:p w14:paraId="57DAF57A">
            <w:pPr>
              <w:pStyle w:val="7"/>
            </w:pPr>
          </w:p>
        </w:tc>
        <w:tc>
          <w:tcPr>
            <w:tcW w:w="1032" w:type="dxa"/>
            <w:vAlign w:val="top"/>
          </w:tcPr>
          <w:p w14:paraId="4A6F3F45">
            <w:pPr>
              <w:pStyle w:val="7"/>
            </w:pPr>
          </w:p>
        </w:tc>
        <w:tc>
          <w:tcPr>
            <w:tcW w:w="883" w:type="dxa"/>
            <w:tcBorders>
              <w:right w:val="single" w:color="000000" w:sz="10" w:space="0"/>
            </w:tcBorders>
            <w:vAlign w:val="top"/>
          </w:tcPr>
          <w:p w14:paraId="45241F01">
            <w:pPr>
              <w:pStyle w:val="7"/>
            </w:pPr>
          </w:p>
        </w:tc>
      </w:tr>
      <w:tr w14:paraId="36CA96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92" w:hRule="atLeast"/>
        </w:trPr>
        <w:tc>
          <w:tcPr>
            <w:tcW w:w="751" w:type="dxa"/>
            <w:tcBorders>
              <w:left w:val="single" w:color="000000" w:sz="10" w:space="0"/>
            </w:tcBorders>
            <w:vAlign w:val="top"/>
          </w:tcPr>
          <w:p w14:paraId="27697F16">
            <w:pPr>
              <w:pStyle w:val="7"/>
              <w:spacing w:line="292" w:lineRule="auto"/>
            </w:pPr>
          </w:p>
          <w:p w14:paraId="31345069">
            <w:pPr>
              <w:pStyle w:val="7"/>
              <w:spacing w:line="293" w:lineRule="auto"/>
            </w:pPr>
          </w:p>
          <w:p w14:paraId="3C0EE475">
            <w:pPr>
              <w:pStyle w:val="7"/>
              <w:spacing w:line="293" w:lineRule="auto"/>
            </w:pPr>
          </w:p>
          <w:p w14:paraId="68758262">
            <w:pPr>
              <w:spacing w:before="55" w:line="232" w:lineRule="exact"/>
              <w:ind w:left="328"/>
              <w:rPr>
                <w:rFonts w:ascii="宋体" w:hAnsi="宋体" w:eastAsia="宋体" w:cs="宋体"/>
                <w:sz w:val="17"/>
                <w:szCs w:val="17"/>
              </w:rPr>
            </w:pPr>
            <w:r>
              <w:rPr>
                <w:rFonts w:ascii="宋体" w:hAnsi="宋体" w:eastAsia="宋体" w:cs="宋体"/>
                <w:position w:val="1"/>
                <w:sz w:val="17"/>
                <w:szCs w:val="17"/>
              </w:rPr>
              <w:t>2</w:t>
            </w:r>
          </w:p>
        </w:tc>
        <w:tc>
          <w:tcPr>
            <w:tcW w:w="1477" w:type="dxa"/>
            <w:vAlign w:val="top"/>
          </w:tcPr>
          <w:p w14:paraId="3DA7C806">
            <w:pPr>
              <w:pStyle w:val="7"/>
              <w:spacing w:line="292" w:lineRule="auto"/>
            </w:pPr>
          </w:p>
          <w:p w14:paraId="5FC51DF1">
            <w:pPr>
              <w:pStyle w:val="7"/>
              <w:spacing w:line="293" w:lineRule="auto"/>
            </w:pPr>
          </w:p>
          <w:p w14:paraId="661F6546">
            <w:pPr>
              <w:pStyle w:val="7"/>
              <w:spacing w:line="293" w:lineRule="auto"/>
            </w:pPr>
          </w:p>
          <w:p w14:paraId="0EFC373E">
            <w:pPr>
              <w:spacing w:before="55" w:line="231" w:lineRule="exact"/>
              <w:ind w:left="18"/>
              <w:rPr>
                <w:rFonts w:ascii="宋体" w:hAnsi="宋体" w:eastAsia="宋体" w:cs="宋体"/>
                <w:sz w:val="17"/>
                <w:szCs w:val="17"/>
              </w:rPr>
            </w:pPr>
            <w:r>
              <w:rPr>
                <w:rFonts w:ascii="宋体" w:hAnsi="宋体" w:eastAsia="宋体" w:cs="宋体"/>
                <w:spacing w:val="4"/>
                <w:position w:val="1"/>
                <w:sz w:val="17"/>
                <w:szCs w:val="17"/>
              </w:rPr>
              <w:t>010404001001</w:t>
            </w:r>
          </w:p>
        </w:tc>
        <w:tc>
          <w:tcPr>
            <w:tcW w:w="1595" w:type="dxa"/>
            <w:vAlign w:val="top"/>
          </w:tcPr>
          <w:p w14:paraId="33EB5AD3">
            <w:pPr>
              <w:pStyle w:val="7"/>
              <w:spacing w:line="292" w:lineRule="auto"/>
            </w:pPr>
          </w:p>
          <w:p w14:paraId="024BCA08">
            <w:pPr>
              <w:pStyle w:val="7"/>
              <w:spacing w:line="293" w:lineRule="auto"/>
            </w:pPr>
          </w:p>
          <w:p w14:paraId="0F2226CA">
            <w:pPr>
              <w:pStyle w:val="7"/>
              <w:spacing w:line="293" w:lineRule="auto"/>
            </w:pPr>
          </w:p>
          <w:p w14:paraId="1A90C5DD">
            <w:pPr>
              <w:spacing w:before="55" w:line="230" w:lineRule="auto"/>
              <w:ind w:left="23"/>
              <w:rPr>
                <w:rFonts w:ascii="宋体" w:hAnsi="宋体" w:eastAsia="宋体" w:cs="宋体"/>
                <w:sz w:val="17"/>
                <w:szCs w:val="17"/>
              </w:rPr>
            </w:pPr>
            <w:r>
              <w:rPr>
                <w:rFonts w:ascii="宋体" w:hAnsi="宋体" w:eastAsia="宋体" w:cs="宋体"/>
                <w:spacing w:val="5"/>
                <w:sz w:val="17"/>
                <w:szCs w:val="17"/>
              </w:rPr>
              <w:t>垫层</w:t>
            </w:r>
          </w:p>
        </w:tc>
        <w:tc>
          <w:tcPr>
            <w:tcW w:w="1882" w:type="dxa"/>
            <w:vAlign w:val="top"/>
          </w:tcPr>
          <w:p w14:paraId="0D7A3CEB">
            <w:pPr>
              <w:spacing w:before="220" w:line="195" w:lineRule="auto"/>
              <w:ind w:left="57"/>
              <w:rPr>
                <w:rFonts w:ascii="宋体" w:hAnsi="宋体" w:eastAsia="宋体" w:cs="宋体"/>
                <w:sz w:val="17"/>
                <w:szCs w:val="17"/>
              </w:rPr>
            </w:pPr>
            <w:r>
              <w:rPr>
                <w:rFonts w:ascii="宋体" w:hAnsi="宋体" w:eastAsia="宋体" w:cs="宋体"/>
                <w:spacing w:val="2"/>
                <w:sz w:val="17"/>
                <w:szCs w:val="17"/>
              </w:rPr>
              <w:t>[项目特征]</w:t>
            </w:r>
          </w:p>
          <w:p w14:paraId="72C4140E">
            <w:pPr>
              <w:spacing w:line="195" w:lineRule="auto"/>
              <w:ind w:left="29" w:right="142" w:firstLine="12"/>
              <w:rPr>
                <w:rFonts w:ascii="宋体" w:hAnsi="宋体" w:eastAsia="宋体" w:cs="宋体"/>
                <w:sz w:val="17"/>
                <w:szCs w:val="17"/>
              </w:rPr>
            </w:pPr>
            <w:r>
              <w:rPr>
                <w:rFonts w:ascii="宋体" w:hAnsi="宋体" w:eastAsia="宋体" w:cs="宋体"/>
                <w:spacing w:val="6"/>
                <w:sz w:val="17"/>
                <w:szCs w:val="17"/>
              </w:rPr>
              <w:t>1.密实度要求:按设计</w:t>
            </w:r>
            <w:r>
              <w:rPr>
                <w:rFonts w:ascii="宋体" w:hAnsi="宋体" w:eastAsia="宋体" w:cs="宋体"/>
                <w:spacing w:val="4"/>
                <w:sz w:val="17"/>
                <w:szCs w:val="17"/>
              </w:rPr>
              <w:t xml:space="preserve"> </w:t>
            </w:r>
            <w:r>
              <w:rPr>
                <w:rFonts w:ascii="宋体" w:hAnsi="宋体" w:eastAsia="宋体" w:cs="宋体"/>
                <w:spacing w:val="8"/>
                <w:sz w:val="17"/>
                <w:szCs w:val="17"/>
              </w:rPr>
              <w:t>要求及施工规范</w:t>
            </w:r>
          </w:p>
          <w:p w14:paraId="2D70850A">
            <w:pPr>
              <w:spacing w:line="195" w:lineRule="auto"/>
              <w:ind w:left="28" w:right="142" w:firstLine="2"/>
              <w:rPr>
                <w:rFonts w:ascii="宋体" w:hAnsi="宋体" w:eastAsia="宋体" w:cs="宋体"/>
                <w:sz w:val="17"/>
                <w:szCs w:val="17"/>
              </w:rPr>
            </w:pPr>
            <w:r>
              <w:rPr>
                <w:rFonts w:ascii="宋体" w:hAnsi="宋体" w:eastAsia="宋体" w:cs="宋体"/>
                <w:spacing w:val="7"/>
                <w:sz w:val="17"/>
                <w:szCs w:val="17"/>
              </w:rPr>
              <w:t>2.填方材料品种:中粗</w:t>
            </w:r>
            <w:r>
              <w:rPr>
                <w:rFonts w:ascii="宋体" w:hAnsi="宋体" w:eastAsia="宋体" w:cs="宋体"/>
                <w:spacing w:val="5"/>
                <w:sz w:val="17"/>
                <w:szCs w:val="17"/>
              </w:rPr>
              <w:t xml:space="preserve"> </w:t>
            </w:r>
            <w:r>
              <w:rPr>
                <w:rFonts w:ascii="宋体" w:hAnsi="宋体" w:eastAsia="宋体" w:cs="宋体"/>
                <w:spacing w:val="3"/>
                <w:sz w:val="17"/>
                <w:szCs w:val="17"/>
              </w:rPr>
              <w:t>砂</w:t>
            </w:r>
          </w:p>
          <w:p w14:paraId="55AC7DF1">
            <w:pPr>
              <w:spacing w:line="195" w:lineRule="auto"/>
              <w:ind w:left="29" w:right="142" w:firstLine="3"/>
              <w:rPr>
                <w:rFonts w:ascii="宋体" w:hAnsi="宋体" w:eastAsia="宋体" w:cs="宋体"/>
                <w:sz w:val="17"/>
                <w:szCs w:val="17"/>
              </w:rPr>
            </w:pPr>
            <w:r>
              <w:rPr>
                <w:rFonts w:ascii="宋体" w:hAnsi="宋体" w:eastAsia="宋体" w:cs="宋体"/>
                <w:spacing w:val="7"/>
                <w:sz w:val="17"/>
                <w:szCs w:val="17"/>
              </w:rPr>
              <w:t>3.填方粒径要求:按设</w:t>
            </w:r>
            <w:r>
              <w:rPr>
                <w:rFonts w:ascii="宋体" w:hAnsi="宋体" w:eastAsia="宋体" w:cs="宋体"/>
                <w:spacing w:val="3"/>
                <w:sz w:val="17"/>
                <w:szCs w:val="17"/>
              </w:rPr>
              <w:t xml:space="preserve"> </w:t>
            </w:r>
            <w:r>
              <w:rPr>
                <w:rFonts w:ascii="宋体" w:hAnsi="宋体" w:eastAsia="宋体" w:cs="宋体"/>
                <w:spacing w:val="8"/>
                <w:sz w:val="17"/>
                <w:szCs w:val="17"/>
              </w:rPr>
              <w:t>计要求及施工规范</w:t>
            </w:r>
          </w:p>
          <w:p w14:paraId="370742B6">
            <w:pPr>
              <w:spacing w:line="212" w:lineRule="auto"/>
              <w:ind w:left="29" w:right="142" w:hanging="1"/>
              <w:rPr>
                <w:rFonts w:ascii="宋体" w:hAnsi="宋体" w:eastAsia="宋体" w:cs="宋体"/>
                <w:sz w:val="17"/>
                <w:szCs w:val="17"/>
              </w:rPr>
            </w:pPr>
            <w:r>
              <w:rPr>
                <w:rFonts w:ascii="宋体" w:hAnsi="宋体" w:eastAsia="宋体" w:cs="宋体"/>
                <w:spacing w:val="7"/>
                <w:sz w:val="17"/>
                <w:szCs w:val="17"/>
              </w:rPr>
              <w:t xml:space="preserve">4.填方来源、运距:投 </w:t>
            </w:r>
            <w:r>
              <w:rPr>
                <w:rFonts w:ascii="宋体" w:hAnsi="宋体" w:eastAsia="宋体" w:cs="宋体"/>
                <w:spacing w:val="8"/>
                <w:sz w:val="17"/>
                <w:szCs w:val="17"/>
              </w:rPr>
              <w:t>标单位自行考虑</w:t>
            </w:r>
          </w:p>
        </w:tc>
        <w:tc>
          <w:tcPr>
            <w:tcW w:w="729" w:type="dxa"/>
            <w:vAlign w:val="top"/>
          </w:tcPr>
          <w:p w14:paraId="2A87F574">
            <w:pPr>
              <w:pStyle w:val="7"/>
              <w:spacing w:line="292" w:lineRule="auto"/>
            </w:pPr>
          </w:p>
          <w:p w14:paraId="4A82950E">
            <w:pPr>
              <w:pStyle w:val="7"/>
              <w:spacing w:line="293" w:lineRule="auto"/>
            </w:pPr>
          </w:p>
          <w:p w14:paraId="4BAA3930">
            <w:pPr>
              <w:pStyle w:val="7"/>
              <w:spacing w:line="293" w:lineRule="auto"/>
            </w:pPr>
          </w:p>
          <w:p w14:paraId="73A1B52C">
            <w:pPr>
              <w:spacing w:before="55" w:line="231" w:lineRule="exact"/>
              <w:ind w:left="283"/>
              <w:rPr>
                <w:rFonts w:ascii="宋体" w:hAnsi="宋体" w:eastAsia="宋体" w:cs="宋体"/>
                <w:sz w:val="17"/>
                <w:szCs w:val="17"/>
              </w:rPr>
            </w:pPr>
            <w:r>
              <w:rPr>
                <w:rFonts w:ascii="宋体" w:hAnsi="宋体" w:eastAsia="宋体" w:cs="宋体"/>
                <w:spacing w:val="3"/>
                <w:position w:val="1"/>
                <w:sz w:val="17"/>
                <w:szCs w:val="17"/>
              </w:rPr>
              <w:t>m3</w:t>
            </w:r>
          </w:p>
        </w:tc>
        <w:tc>
          <w:tcPr>
            <w:tcW w:w="789" w:type="dxa"/>
            <w:vAlign w:val="top"/>
          </w:tcPr>
          <w:p w14:paraId="15180E23">
            <w:pPr>
              <w:pStyle w:val="7"/>
              <w:spacing w:line="292" w:lineRule="auto"/>
            </w:pPr>
          </w:p>
          <w:p w14:paraId="645FE678">
            <w:pPr>
              <w:pStyle w:val="7"/>
              <w:spacing w:line="293" w:lineRule="auto"/>
            </w:pPr>
          </w:p>
          <w:p w14:paraId="51497558">
            <w:pPr>
              <w:pStyle w:val="7"/>
              <w:spacing w:line="293" w:lineRule="auto"/>
            </w:pPr>
          </w:p>
          <w:p w14:paraId="27489C5B">
            <w:pPr>
              <w:spacing w:before="55" w:line="230" w:lineRule="exact"/>
              <w:jc w:val="right"/>
              <w:rPr>
                <w:rFonts w:ascii="宋体" w:hAnsi="宋体" w:eastAsia="宋体" w:cs="宋体"/>
                <w:sz w:val="17"/>
                <w:szCs w:val="17"/>
              </w:rPr>
            </w:pPr>
            <w:r>
              <w:rPr>
                <w:rFonts w:ascii="宋体" w:hAnsi="宋体" w:eastAsia="宋体" w:cs="宋体"/>
                <w:spacing w:val="3"/>
                <w:position w:val="1"/>
                <w:sz w:val="17"/>
                <w:szCs w:val="17"/>
              </w:rPr>
              <w:t>2754.84</w:t>
            </w:r>
          </w:p>
        </w:tc>
        <w:tc>
          <w:tcPr>
            <w:tcW w:w="1032" w:type="dxa"/>
            <w:gridSpan w:val="3"/>
            <w:vAlign w:val="top"/>
          </w:tcPr>
          <w:p w14:paraId="33417645">
            <w:pPr>
              <w:pStyle w:val="7"/>
            </w:pPr>
          </w:p>
        </w:tc>
        <w:tc>
          <w:tcPr>
            <w:tcW w:w="1032" w:type="dxa"/>
            <w:vAlign w:val="top"/>
          </w:tcPr>
          <w:p w14:paraId="26749EB3">
            <w:pPr>
              <w:pStyle w:val="7"/>
            </w:pPr>
          </w:p>
        </w:tc>
        <w:tc>
          <w:tcPr>
            <w:tcW w:w="883" w:type="dxa"/>
            <w:tcBorders>
              <w:right w:val="single" w:color="000000" w:sz="10" w:space="0"/>
            </w:tcBorders>
            <w:vAlign w:val="top"/>
          </w:tcPr>
          <w:p w14:paraId="700E0743">
            <w:pPr>
              <w:pStyle w:val="7"/>
            </w:pPr>
          </w:p>
        </w:tc>
      </w:tr>
      <w:tr w14:paraId="0D15E6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67" w:hRule="atLeast"/>
        </w:trPr>
        <w:tc>
          <w:tcPr>
            <w:tcW w:w="751" w:type="dxa"/>
            <w:tcBorders>
              <w:left w:val="single" w:color="000000" w:sz="10" w:space="0"/>
            </w:tcBorders>
            <w:vAlign w:val="top"/>
          </w:tcPr>
          <w:p w14:paraId="19867446">
            <w:pPr>
              <w:pStyle w:val="7"/>
              <w:spacing w:line="256" w:lineRule="auto"/>
            </w:pPr>
          </w:p>
          <w:p w14:paraId="6F4C3077">
            <w:pPr>
              <w:pStyle w:val="7"/>
              <w:spacing w:line="257" w:lineRule="auto"/>
            </w:pPr>
          </w:p>
          <w:p w14:paraId="09EE23FC">
            <w:pPr>
              <w:pStyle w:val="7"/>
              <w:spacing w:line="257" w:lineRule="auto"/>
            </w:pPr>
          </w:p>
          <w:p w14:paraId="5EC04EFD">
            <w:pPr>
              <w:spacing w:before="55" w:line="231" w:lineRule="exact"/>
              <w:ind w:left="329"/>
              <w:rPr>
                <w:rFonts w:ascii="宋体" w:hAnsi="宋体" w:eastAsia="宋体" w:cs="宋体"/>
                <w:sz w:val="17"/>
                <w:szCs w:val="17"/>
              </w:rPr>
            </w:pPr>
            <w:r>
              <w:rPr>
                <w:rFonts w:ascii="宋体" w:hAnsi="宋体" w:eastAsia="宋体" w:cs="宋体"/>
                <w:position w:val="1"/>
                <w:sz w:val="17"/>
                <w:szCs w:val="17"/>
              </w:rPr>
              <w:t>3</w:t>
            </w:r>
          </w:p>
        </w:tc>
        <w:tc>
          <w:tcPr>
            <w:tcW w:w="1477" w:type="dxa"/>
            <w:vAlign w:val="top"/>
          </w:tcPr>
          <w:p w14:paraId="7D901455">
            <w:pPr>
              <w:pStyle w:val="7"/>
              <w:spacing w:line="256" w:lineRule="auto"/>
            </w:pPr>
          </w:p>
          <w:p w14:paraId="6B79F0CA">
            <w:pPr>
              <w:pStyle w:val="7"/>
              <w:spacing w:line="257" w:lineRule="auto"/>
            </w:pPr>
          </w:p>
          <w:p w14:paraId="2299E583">
            <w:pPr>
              <w:pStyle w:val="7"/>
              <w:spacing w:line="257" w:lineRule="auto"/>
            </w:pPr>
          </w:p>
          <w:p w14:paraId="36F76485">
            <w:pPr>
              <w:spacing w:before="55" w:line="231" w:lineRule="exact"/>
              <w:ind w:left="18"/>
              <w:rPr>
                <w:rFonts w:ascii="宋体" w:hAnsi="宋体" w:eastAsia="宋体" w:cs="宋体"/>
                <w:sz w:val="17"/>
                <w:szCs w:val="17"/>
              </w:rPr>
            </w:pPr>
            <w:r>
              <w:rPr>
                <w:rFonts w:ascii="宋体" w:hAnsi="宋体" w:eastAsia="宋体" w:cs="宋体"/>
                <w:spacing w:val="4"/>
                <w:position w:val="1"/>
                <w:sz w:val="17"/>
                <w:szCs w:val="17"/>
              </w:rPr>
              <w:t>010103001001</w:t>
            </w:r>
          </w:p>
        </w:tc>
        <w:tc>
          <w:tcPr>
            <w:tcW w:w="1595" w:type="dxa"/>
            <w:vAlign w:val="top"/>
          </w:tcPr>
          <w:p w14:paraId="24452315">
            <w:pPr>
              <w:pStyle w:val="7"/>
              <w:spacing w:line="256" w:lineRule="auto"/>
            </w:pPr>
          </w:p>
          <w:p w14:paraId="6E3CFAA5">
            <w:pPr>
              <w:pStyle w:val="7"/>
              <w:spacing w:line="257" w:lineRule="auto"/>
            </w:pPr>
          </w:p>
          <w:p w14:paraId="6FA72773">
            <w:pPr>
              <w:pStyle w:val="7"/>
              <w:spacing w:line="257" w:lineRule="auto"/>
            </w:pPr>
          </w:p>
          <w:p w14:paraId="2AF3F7DA">
            <w:pPr>
              <w:spacing w:before="55" w:line="231" w:lineRule="auto"/>
              <w:ind w:left="39"/>
              <w:rPr>
                <w:rFonts w:ascii="宋体" w:hAnsi="宋体" w:eastAsia="宋体" w:cs="宋体"/>
                <w:sz w:val="17"/>
                <w:szCs w:val="17"/>
              </w:rPr>
            </w:pPr>
            <w:r>
              <w:rPr>
                <w:rFonts w:ascii="宋体" w:hAnsi="宋体" w:eastAsia="宋体" w:cs="宋体"/>
                <w:spacing w:val="1"/>
                <w:sz w:val="17"/>
                <w:szCs w:val="17"/>
              </w:rPr>
              <w:t>回填土</w:t>
            </w:r>
          </w:p>
        </w:tc>
        <w:tc>
          <w:tcPr>
            <w:tcW w:w="1882" w:type="dxa"/>
            <w:vAlign w:val="top"/>
          </w:tcPr>
          <w:p w14:paraId="4B735AB3">
            <w:pPr>
              <w:spacing w:before="201" w:line="195" w:lineRule="auto"/>
              <w:ind w:left="57"/>
              <w:rPr>
                <w:rFonts w:ascii="宋体" w:hAnsi="宋体" w:eastAsia="宋体" w:cs="宋体"/>
                <w:sz w:val="17"/>
                <w:szCs w:val="17"/>
              </w:rPr>
            </w:pPr>
            <w:r>
              <w:rPr>
                <w:rFonts w:ascii="宋体" w:hAnsi="宋体" w:eastAsia="宋体" w:cs="宋体"/>
                <w:spacing w:val="2"/>
                <w:sz w:val="17"/>
                <w:szCs w:val="17"/>
              </w:rPr>
              <w:t>[项目特征]</w:t>
            </w:r>
          </w:p>
          <w:p w14:paraId="39C43D5E">
            <w:pPr>
              <w:spacing w:line="195" w:lineRule="auto"/>
              <w:ind w:left="29" w:right="142" w:firstLine="12"/>
              <w:rPr>
                <w:rFonts w:ascii="宋体" w:hAnsi="宋体" w:eastAsia="宋体" w:cs="宋体"/>
                <w:sz w:val="17"/>
                <w:szCs w:val="17"/>
              </w:rPr>
            </w:pPr>
            <w:r>
              <w:rPr>
                <w:rFonts w:ascii="宋体" w:hAnsi="宋体" w:eastAsia="宋体" w:cs="宋体"/>
                <w:spacing w:val="6"/>
                <w:sz w:val="17"/>
                <w:szCs w:val="17"/>
              </w:rPr>
              <w:t>1.密实度要求:按设计</w:t>
            </w:r>
            <w:r>
              <w:rPr>
                <w:rFonts w:ascii="宋体" w:hAnsi="宋体" w:eastAsia="宋体" w:cs="宋体"/>
                <w:spacing w:val="4"/>
                <w:sz w:val="17"/>
                <w:szCs w:val="17"/>
              </w:rPr>
              <w:t xml:space="preserve"> </w:t>
            </w:r>
            <w:r>
              <w:rPr>
                <w:rFonts w:ascii="宋体" w:hAnsi="宋体" w:eastAsia="宋体" w:cs="宋体"/>
                <w:spacing w:val="8"/>
                <w:sz w:val="17"/>
                <w:szCs w:val="17"/>
              </w:rPr>
              <w:t>要求及施工规范</w:t>
            </w:r>
          </w:p>
          <w:p w14:paraId="354133FE">
            <w:pPr>
              <w:spacing w:line="195" w:lineRule="auto"/>
              <w:ind w:left="31"/>
              <w:rPr>
                <w:rFonts w:ascii="宋体" w:hAnsi="宋体" w:eastAsia="宋体" w:cs="宋体"/>
                <w:sz w:val="17"/>
                <w:szCs w:val="17"/>
              </w:rPr>
            </w:pPr>
            <w:r>
              <w:rPr>
                <w:rFonts w:ascii="宋体" w:hAnsi="宋体" w:eastAsia="宋体" w:cs="宋体"/>
                <w:spacing w:val="7"/>
                <w:sz w:val="17"/>
                <w:szCs w:val="17"/>
              </w:rPr>
              <w:t>2.填方材料品种:原土</w:t>
            </w:r>
          </w:p>
          <w:p w14:paraId="57160A2C">
            <w:pPr>
              <w:spacing w:line="195" w:lineRule="auto"/>
              <w:ind w:left="29" w:right="142" w:firstLine="3"/>
              <w:rPr>
                <w:rFonts w:ascii="宋体" w:hAnsi="宋体" w:eastAsia="宋体" w:cs="宋体"/>
                <w:sz w:val="17"/>
                <w:szCs w:val="17"/>
              </w:rPr>
            </w:pPr>
            <w:r>
              <w:rPr>
                <w:rFonts w:ascii="宋体" w:hAnsi="宋体" w:eastAsia="宋体" w:cs="宋体"/>
                <w:spacing w:val="7"/>
                <w:sz w:val="17"/>
                <w:szCs w:val="17"/>
              </w:rPr>
              <w:t>3.填方粒径要求:按设</w:t>
            </w:r>
            <w:r>
              <w:rPr>
                <w:rFonts w:ascii="宋体" w:hAnsi="宋体" w:eastAsia="宋体" w:cs="宋体"/>
                <w:spacing w:val="3"/>
                <w:sz w:val="17"/>
                <w:szCs w:val="17"/>
              </w:rPr>
              <w:t xml:space="preserve"> </w:t>
            </w:r>
            <w:r>
              <w:rPr>
                <w:rFonts w:ascii="宋体" w:hAnsi="宋体" w:eastAsia="宋体" w:cs="宋体"/>
                <w:spacing w:val="8"/>
                <w:sz w:val="17"/>
                <w:szCs w:val="17"/>
              </w:rPr>
              <w:t>计要求及施工规范</w:t>
            </w:r>
          </w:p>
          <w:p w14:paraId="3EF00743">
            <w:pPr>
              <w:spacing w:line="212" w:lineRule="auto"/>
              <w:ind w:left="29" w:right="142" w:hanging="1"/>
              <w:rPr>
                <w:rFonts w:ascii="宋体" w:hAnsi="宋体" w:eastAsia="宋体" w:cs="宋体"/>
                <w:sz w:val="17"/>
                <w:szCs w:val="17"/>
              </w:rPr>
            </w:pPr>
            <w:r>
              <w:rPr>
                <w:rFonts w:ascii="宋体" w:hAnsi="宋体" w:eastAsia="宋体" w:cs="宋体"/>
                <w:spacing w:val="7"/>
                <w:sz w:val="17"/>
                <w:szCs w:val="17"/>
              </w:rPr>
              <w:t xml:space="preserve">4.填方来源、运距:投 </w:t>
            </w:r>
            <w:r>
              <w:rPr>
                <w:rFonts w:ascii="宋体" w:hAnsi="宋体" w:eastAsia="宋体" w:cs="宋体"/>
                <w:spacing w:val="8"/>
                <w:sz w:val="17"/>
                <w:szCs w:val="17"/>
              </w:rPr>
              <w:t>标单位自行考虑</w:t>
            </w:r>
          </w:p>
        </w:tc>
        <w:tc>
          <w:tcPr>
            <w:tcW w:w="729" w:type="dxa"/>
            <w:vAlign w:val="top"/>
          </w:tcPr>
          <w:p w14:paraId="77F47FF1">
            <w:pPr>
              <w:pStyle w:val="7"/>
              <w:spacing w:line="256" w:lineRule="auto"/>
            </w:pPr>
          </w:p>
          <w:p w14:paraId="010EA3DA">
            <w:pPr>
              <w:pStyle w:val="7"/>
              <w:spacing w:line="257" w:lineRule="auto"/>
            </w:pPr>
          </w:p>
          <w:p w14:paraId="1031173E">
            <w:pPr>
              <w:pStyle w:val="7"/>
              <w:spacing w:line="257" w:lineRule="auto"/>
            </w:pPr>
          </w:p>
          <w:p w14:paraId="2249FBDF">
            <w:pPr>
              <w:spacing w:before="55" w:line="231" w:lineRule="exact"/>
              <w:ind w:left="283"/>
              <w:rPr>
                <w:rFonts w:ascii="宋体" w:hAnsi="宋体" w:eastAsia="宋体" w:cs="宋体"/>
                <w:sz w:val="17"/>
                <w:szCs w:val="17"/>
              </w:rPr>
            </w:pPr>
            <w:r>
              <w:rPr>
                <w:rFonts w:ascii="宋体" w:hAnsi="宋体" w:eastAsia="宋体" w:cs="宋体"/>
                <w:spacing w:val="3"/>
                <w:position w:val="1"/>
                <w:sz w:val="17"/>
                <w:szCs w:val="17"/>
              </w:rPr>
              <w:t>m3</w:t>
            </w:r>
          </w:p>
        </w:tc>
        <w:tc>
          <w:tcPr>
            <w:tcW w:w="789" w:type="dxa"/>
            <w:vAlign w:val="top"/>
          </w:tcPr>
          <w:p w14:paraId="6393D356">
            <w:pPr>
              <w:pStyle w:val="7"/>
              <w:spacing w:line="256" w:lineRule="auto"/>
            </w:pPr>
          </w:p>
          <w:p w14:paraId="7E40A990">
            <w:pPr>
              <w:pStyle w:val="7"/>
              <w:spacing w:line="257" w:lineRule="auto"/>
            </w:pPr>
          </w:p>
          <w:p w14:paraId="25118ED1">
            <w:pPr>
              <w:pStyle w:val="7"/>
              <w:spacing w:line="257" w:lineRule="auto"/>
            </w:pPr>
          </w:p>
          <w:p w14:paraId="09112A07">
            <w:pPr>
              <w:spacing w:before="55" w:line="230" w:lineRule="exact"/>
              <w:jc w:val="right"/>
              <w:rPr>
                <w:rFonts w:ascii="宋体" w:hAnsi="宋体" w:eastAsia="宋体" w:cs="宋体"/>
                <w:sz w:val="17"/>
                <w:szCs w:val="17"/>
              </w:rPr>
            </w:pPr>
            <w:r>
              <w:rPr>
                <w:rFonts w:ascii="宋体" w:hAnsi="宋体" w:eastAsia="宋体" w:cs="宋体"/>
                <w:spacing w:val="3"/>
                <w:position w:val="1"/>
                <w:sz w:val="17"/>
                <w:szCs w:val="17"/>
              </w:rPr>
              <w:t>36098.02</w:t>
            </w:r>
          </w:p>
        </w:tc>
        <w:tc>
          <w:tcPr>
            <w:tcW w:w="1032" w:type="dxa"/>
            <w:gridSpan w:val="3"/>
            <w:vAlign w:val="top"/>
          </w:tcPr>
          <w:p w14:paraId="6C03285F">
            <w:pPr>
              <w:pStyle w:val="7"/>
            </w:pPr>
          </w:p>
        </w:tc>
        <w:tc>
          <w:tcPr>
            <w:tcW w:w="1032" w:type="dxa"/>
            <w:vAlign w:val="top"/>
          </w:tcPr>
          <w:p w14:paraId="6BA58A59">
            <w:pPr>
              <w:pStyle w:val="7"/>
            </w:pPr>
          </w:p>
        </w:tc>
        <w:tc>
          <w:tcPr>
            <w:tcW w:w="883" w:type="dxa"/>
            <w:tcBorders>
              <w:right w:val="single" w:color="000000" w:sz="10" w:space="0"/>
            </w:tcBorders>
            <w:vAlign w:val="top"/>
          </w:tcPr>
          <w:p w14:paraId="175FAE40">
            <w:pPr>
              <w:pStyle w:val="7"/>
            </w:pPr>
          </w:p>
        </w:tc>
      </w:tr>
      <w:tr w14:paraId="44C273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0" w:hRule="atLeast"/>
        </w:trPr>
        <w:tc>
          <w:tcPr>
            <w:tcW w:w="751" w:type="dxa"/>
            <w:tcBorders>
              <w:left w:val="single" w:color="000000" w:sz="10" w:space="0"/>
            </w:tcBorders>
            <w:vAlign w:val="top"/>
          </w:tcPr>
          <w:p w14:paraId="1331A063">
            <w:pPr>
              <w:spacing w:before="287" w:line="232" w:lineRule="exact"/>
              <w:ind w:left="325"/>
              <w:rPr>
                <w:rFonts w:ascii="宋体" w:hAnsi="宋体" w:eastAsia="宋体" w:cs="宋体"/>
                <w:sz w:val="17"/>
                <w:szCs w:val="17"/>
              </w:rPr>
            </w:pPr>
            <w:r>
              <w:rPr>
                <w:rFonts w:ascii="宋体" w:hAnsi="宋体" w:eastAsia="宋体" w:cs="宋体"/>
                <w:position w:val="1"/>
                <w:sz w:val="17"/>
                <w:szCs w:val="17"/>
              </w:rPr>
              <w:t>4</w:t>
            </w:r>
          </w:p>
        </w:tc>
        <w:tc>
          <w:tcPr>
            <w:tcW w:w="1477" w:type="dxa"/>
            <w:vAlign w:val="top"/>
          </w:tcPr>
          <w:p w14:paraId="7D60B5A3">
            <w:pPr>
              <w:spacing w:before="287" w:line="230" w:lineRule="exact"/>
              <w:ind w:left="18"/>
              <w:rPr>
                <w:rFonts w:ascii="宋体" w:hAnsi="宋体" w:eastAsia="宋体" w:cs="宋体"/>
                <w:sz w:val="17"/>
                <w:szCs w:val="17"/>
              </w:rPr>
            </w:pPr>
            <w:r>
              <w:rPr>
                <w:rFonts w:ascii="宋体" w:hAnsi="宋体" w:eastAsia="宋体" w:cs="宋体"/>
                <w:spacing w:val="4"/>
                <w:position w:val="1"/>
                <w:sz w:val="17"/>
                <w:szCs w:val="17"/>
              </w:rPr>
              <w:t>010103002001</w:t>
            </w:r>
          </w:p>
        </w:tc>
        <w:tc>
          <w:tcPr>
            <w:tcW w:w="1595" w:type="dxa"/>
            <w:vAlign w:val="top"/>
          </w:tcPr>
          <w:p w14:paraId="7AD6CF9C">
            <w:pPr>
              <w:spacing w:before="287" w:line="230" w:lineRule="auto"/>
              <w:ind w:left="22"/>
              <w:rPr>
                <w:rFonts w:ascii="宋体" w:hAnsi="宋体" w:eastAsia="宋体" w:cs="宋体"/>
                <w:sz w:val="17"/>
                <w:szCs w:val="17"/>
              </w:rPr>
            </w:pPr>
            <w:r>
              <w:rPr>
                <w:rFonts w:ascii="宋体" w:hAnsi="宋体" w:eastAsia="宋体" w:cs="宋体"/>
                <w:spacing w:val="7"/>
                <w:sz w:val="17"/>
                <w:szCs w:val="17"/>
              </w:rPr>
              <w:t>余方弃置</w:t>
            </w:r>
          </w:p>
        </w:tc>
        <w:tc>
          <w:tcPr>
            <w:tcW w:w="1882" w:type="dxa"/>
            <w:vAlign w:val="top"/>
          </w:tcPr>
          <w:p w14:paraId="25A59CEA">
            <w:pPr>
              <w:spacing w:before="107" w:line="195" w:lineRule="auto"/>
              <w:ind w:left="57"/>
              <w:rPr>
                <w:rFonts w:ascii="宋体" w:hAnsi="宋体" w:eastAsia="宋体" w:cs="宋体"/>
                <w:sz w:val="17"/>
                <w:szCs w:val="17"/>
              </w:rPr>
            </w:pPr>
            <w:r>
              <w:rPr>
                <w:rFonts w:ascii="宋体" w:hAnsi="宋体" w:eastAsia="宋体" w:cs="宋体"/>
                <w:spacing w:val="2"/>
                <w:sz w:val="17"/>
                <w:szCs w:val="17"/>
              </w:rPr>
              <w:t>[项目特征]</w:t>
            </w:r>
          </w:p>
          <w:p w14:paraId="3B54A961">
            <w:pPr>
              <w:spacing w:line="195" w:lineRule="auto"/>
              <w:ind w:left="42"/>
              <w:rPr>
                <w:rFonts w:ascii="宋体" w:hAnsi="宋体" w:eastAsia="宋体" w:cs="宋体"/>
                <w:sz w:val="17"/>
                <w:szCs w:val="17"/>
              </w:rPr>
            </w:pPr>
            <w:r>
              <w:rPr>
                <w:rFonts w:ascii="宋体" w:hAnsi="宋体" w:eastAsia="宋体" w:cs="宋体"/>
                <w:spacing w:val="6"/>
                <w:sz w:val="17"/>
                <w:szCs w:val="17"/>
              </w:rPr>
              <w:t>1.废弃料品种:建筑土</w:t>
            </w:r>
          </w:p>
          <w:p w14:paraId="1B8A26A3">
            <w:pPr>
              <w:spacing w:line="231" w:lineRule="auto"/>
              <w:ind w:left="31"/>
              <w:rPr>
                <w:rFonts w:ascii="宋体" w:hAnsi="宋体" w:eastAsia="宋体" w:cs="宋体"/>
                <w:sz w:val="17"/>
                <w:szCs w:val="17"/>
              </w:rPr>
            </w:pPr>
            <w:r>
              <w:rPr>
                <w:rFonts w:ascii="宋体" w:hAnsi="宋体" w:eastAsia="宋体" w:cs="宋体"/>
                <w:spacing w:val="7"/>
                <w:sz w:val="17"/>
                <w:szCs w:val="17"/>
              </w:rPr>
              <w:t>2.运距:投标单位自行</w:t>
            </w:r>
          </w:p>
        </w:tc>
        <w:tc>
          <w:tcPr>
            <w:tcW w:w="729" w:type="dxa"/>
            <w:vAlign w:val="top"/>
          </w:tcPr>
          <w:p w14:paraId="641BA290">
            <w:pPr>
              <w:spacing w:before="287" w:line="230" w:lineRule="exact"/>
              <w:ind w:left="283"/>
              <w:rPr>
                <w:rFonts w:ascii="宋体" w:hAnsi="宋体" w:eastAsia="宋体" w:cs="宋体"/>
                <w:sz w:val="17"/>
                <w:szCs w:val="17"/>
              </w:rPr>
            </w:pPr>
            <w:r>
              <w:rPr>
                <w:rFonts w:ascii="宋体" w:hAnsi="宋体" w:eastAsia="宋体" w:cs="宋体"/>
                <w:spacing w:val="3"/>
                <w:position w:val="1"/>
                <w:sz w:val="17"/>
                <w:szCs w:val="17"/>
              </w:rPr>
              <w:t>m3</w:t>
            </w:r>
          </w:p>
        </w:tc>
        <w:tc>
          <w:tcPr>
            <w:tcW w:w="789" w:type="dxa"/>
            <w:vAlign w:val="top"/>
          </w:tcPr>
          <w:p w14:paraId="05506790">
            <w:pPr>
              <w:spacing w:before="287" w:line="230" w:lineRule="exact"/>
              <w:jc w:val="right"/>
              <w:rPr>
                <w:rFonts w:ascii="宋体" w:hAnsi="宋体" w:eastAsia="宋体" w:cs="宋体"/>
                <w:sz w:val="17"/>
                <w:szCs w:val="17"/>
              </w:rPr>
            </w:pPr>
            <w:r>
              <w:rPr>
                <w:rFonts w:ascii="宋体" w:hAnsi="宋体" w:eastAsia="宋体" w:cs="宋体"/>
                <w:spacing w:val="3"/>
                <w:position w:val="1"/>
                <w:sz w:val="17"/>
                <w:szCs w:val="17"/>
              </w:rPr>
              <w:t>2754.84</w:t>
            </w:r>
          </w:p>
        </w:tc>
        <w:tc>
          <w:tcPr>
            <w:tcW w:w="1032" w:type="dxa"/>
            <w:gridSpan w:val="3"/>
            <w:vAlign w:val="top"/>
          </w:tcPr>
          <w:p w14:paraId="54213D8F">
            <w:pPr>
              <w:pStyle w:val="7"/>
            </w:pPr>
          </w:p>
        </w:tc>
        <w:tc>
          <w:tcPr>
            <w:tcW w:w="1032" w:type="dxa"/>
            <w:vAlign w:val="top"/>
          </w:tcPr>
          <w:p w14:paraId="23522B93">
            <w:pPr>
              <w:pStyle w:val="7"/>
            </w:pPr>
          </w:p>
        </w:tc>
        <w:tc>
          <w:tcPr>
            <w:tcW w:w="883" w:type="dxa"/>
            <w:tcBorders>
              <w:right w:val="single" w:color="000000" w:sz="10" w:space="0"/>
            </w:tcBorders>
            <w:vAlign w:val="top"/>
          </w:tcPr>
          <w:p w14:paraId="6B8DFD24">
            <w:pPr>
              <w:pStyle w:val="7"/>
            </w:pPr>
          </w:p>
        </w:tc>
      </w:tr>
      <w:tr w14:paraId="107123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3" w:hRule="atLeast"/>
        </w:trPr>
        <w:tc>
          <w:tcPr>
            <w:tcW w:w="8255" w:type="dxa"/>
            <w:gridSpan w:val="9"/>
            <w:tcBorders>
              <w:left w:val="single" w:color="000000" w:sz="10" w:space="0"/>
              <w:bottom w:val="single" w:color="000000" w:sz="10" w:space="0"/>
            </w:tcBorders>
            <w:vAlign w:val="top"/>
          </w:tcPr>
          <w:p w14:paraId="2F5BD907">
            <w:pPr>
              <w:spacing w:before="61" w:line="230" w:lineRule="auto"/>
              <w:ind w:left="3770"/>
              <w:rPr>
                <w:rFonts w:ascii="宋体" w:hAnsi="宋体" w:eastAsia="宋体" w:cs="宋体"/>
                <w:sz w:val="17"/>
                <w:szCs w:val="17"/>
              </w:rPr>
            </w:pPr>
            <w:r>
              <w:rPr>
                <w:rFonts w:ascii="宋体" w:hAnsi="宋体" w:eastAsia="宋体" w:cs="宋体"/>
                <w:spacing w:val="7"/>
                <w:sz w:val="17"/>
                <w:szCs w:val="17"/>
              </w:rPr>
              <w:t>本页小计</w:t>
            </w:r>
          </w:p>
        </w:tc>
        <w:tc>
          <w:tcPr>
            <w:tcW w:w="1032" w:type="dxa"/>
            <w:tcBorders>
              <w:bottom w:val="single" w:color="000000" w:sz="10" w:space="0"/>
            </w:tcBorders>
            <w:vAlign w:val="top"/>
          </w:tcPr>
          <w:p w14:paraId="76D0CBCE">
            <w:pPr>
              <w:pStyle w:val="7"/>
            </w:pPr>
          </w:p>
        </w:tc>
        <w:tc>
          <w:tcPr>
            <w:tcW w:w="883" w:type="dxa"/>
            <w:tcBorders>
              <w:bottom w:val="single" w:color="000000" w:sz="10" w:space="0"/>
              <w:right w:val="single" w:color="000000" w:sz="10" w:space="0"/>
            </w:tcBorders>
            <w:vAlign w:val="top"/>
          </w:tcPr>
          <w:p w14:paraId="77456EBF">
            <w:pPr>
              <w:pStyle w:val="7"/>
            </w:pPr>
          </w:p>
        </w:tc>
      </w:tr>
      <w:tr w14:paraId="191888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7" w:hRule="atLeast"/>
        </w:trPr>
        <w:tc>
          <w:tcPr>
            <w:tcW w:w="10170" w:type="dxa"/>
            <w:gridSpan w:val="11"/>
            <w:tcBorders>
              <w:top w:val="single" w:color="000000" w:sz="10" w:space="0"/>
              <w:left w:val="nil"/>
              <w:bottom w:val="single" w:color="FFFFFF" w:sz="4" w:space="0"/>
              <w:right w:val="single" w:color="FFFFFF" w:sz="2" w:space="0"/>
            </w:tcBorders>
            <w:vAlign w:val="top"/>
          </w:tcPr>
          <w:p w14:paraId="76C69797">
            <w:pPr>
              <w:pStyle w:val="7"/>
              <w:spacing w:line="255" w:lineRule="auto"/>
            </w:pPr>
          </w:p>
          <w:p w14:paraId="43F6F042">
            <w:pPr>
              <w:spacing w:before="56" w:line="211" w:lineRule="auto"/>
              <w:ind w:left="24"/>
              <w:rPr>
                <w:rFonts w:ascii="宋体" w:hAnsi="宋体" w:eastAsia="宋体" w:cs="宋体"/>
                <w:sz w:val="17"/>
                <w:szCs w:val="17"/>
              </w:rPr>
            </w:pPr>
            <w:r>
              <w:rPr>
                <w:rFonts w:ascii="宋体" w:hAnsi="宋体" w:eastAsia="宋体" w:cs="宋体"/>
                <w:spacing w:val="2"/>
                <w:sz w:val="17"/>
                <w:szCs w:val="17"/>
              </w:rPr>
              <w:t>注：为计取规费等的使用，可在表中增设其中：</w:t>
            </w:r>
            <w:r>
              <w:rPr>
                <w:rFonts w:ascii="宋体" w:hAnsi="宋体" w:eastAsia="宋体" w:cs="宋体"/>
                <w:spacing w:val="56"/>
                <w:sz w:val="17"/>
                <w:szCs w:val="17"/>
              </w:rPr>
              <w:t xml:space="preserve"> </w:t>
            </w:r>
            <w:r>
              <w:rPr>
                <w:rFonts w:ascii="宋体" w:hAnsi="宋体" w:eastAsia="宋体" w:cs="宋体"/>
                <w:spacing w:val="2"/>
                <w:sz w:val="17"/>
                <w:szCs w:val="17"/>
              </w:rPr>
              <w:t>“</w:t>
            </w:r>
            <w:r>
              <w:rPr>
                <w:rFonts w:ascii="宋体" w:hAnsi="宋体" w:eastAsia="宋体" w:cs="宋体"/>
                <w:spacing w:val="-49"/>
                <w:sz w:val="17"/>
                <w:szCs w:val="17"/>
              </w:rPr>
              <w:t xml:space="preserve"> </w:t>
            </w:r>
            <w:r>
              <w:rPr>
                <w:rFonts w:ascii="宋体" w:hAnsi="宋体" w:eastAsia="宋体" w:cs="宋体"/>
                <w:spacing w:val="2"/>
                <w:sz w:val="17"/>
                <w:szCs w:val="17"/>
              </w:rPr>
              <w:t>定额人工费</w:t>
            </w:r>
            <w:r>
              <w:rPr>
                <w:rFonts w:ascii="宋体" w:hAnsi="宋体" w:eastAsia="宋体" w:cs="宋体"/>
                <w:spacing w:val="-61"/>
                <w:sz w:val="17"/>
                <w:szCs w:val="17"/>
              </w:rPr>
              <w:t xml:space="preserve"> </w:t>
            </w:r>
            <w:r>
              <w:rPr>
                <w:rFonts w:ascii="宋体" w:hAnsi="宋体" w:eastAsia="宋体" w:cs="宋体"/>
                <w:spacing w:val="2"/>
                <w:sz w:val="17"/>
                <w:szCs w:val="17"/>
              </w:rPr>
              <w:t>”。</w:t>
            </w:r>
          </w:p>
        </w:tc>
      </w:tr>
      <w:tr w14:paraId="5C1D06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7" w:hRule="atLeast"/>
        </w:trPr>
        <w:tc>
          <w:tcPr>
            <w:tcW w:w="7326" w:type="dxa"/>
            <w:gridSpan w:val="7"/>
            <w:tcBorders>
              <w:top w:val="single" w:color="FFFFFF" w:sz="4" w:space="0"/>
              <w:left w:val="nil"/>
              <w:bottom w:val="single" w:color="FFFFFF" w:sz="2" w:space="0"/>
              <w:right w:val="single" w:color="FFFFFF" w:sz="4" w:space="0"/>
            </w:tcBorders>
            <w:vAlign w:val="top"/>
          </w:tcPr>
          <w:p w14:paraId="53052351">
            <w:pPr>
              <w:pStyle w:val="7"/>
            </w:pPr>
          </w:p>
        </w:tc>
        <w:tc>
          <w:tcPr>
            <w:tcW w:w="75" w:type="dxa"/>
            <w:tcBorders>
              <w:top w:val="single" w:color="FFFFFF" w:sz="4" w:space="0"/>
              <w:left w:val="single" w:color="FFFFFF" w:sz="4" w:space="0"/>
              <w:bottom w:val="single" w:color="FFFFFF" w:sz="2" w:space="0"/>
              <w:right w:val="single" w:color="FFFFFF" w:sz="4" w:space="0"/>
            </w:tcBorders>
            <w:vAlign w:val="top"/>
          </w:tcPr>
          <w:p w14:paraId="089FD22C">
            <w:pPr>
              <w:pStyle w:val="7"/>
            </w:pPr>
          </w:p>
        </w:tc>
        <w:tc>
          <w:tcPr>
            <w:tcW w:w="2769" w:type="dxa"/>
            <w:gridSpan w:val="3"/>
            <w:tcBorders>
              <w:top w:val="single" w:color="FFFFFF" w:sz="4" w:space="0"/>
              <w:left w:val="single" w:color="FFFFFF" w:sz="4" w:space="0"/>
              <w:bottom w:val="single" w:color="FFFFFF" w:sz="2" w:space="0"/>
              <w:right w:val="single" w:color="FFFFFF" w:sz="2" w:space="0"/>
            </w:tcBorders>
            <w:vAlign w:val="top"/>
          </w:tcPr>
          <w:p w14:paraId="6CBA101E">
            <w:pPr>
              <w:spacing w:before="100" w:line="232" w:lineRule="auto"/>
              <w:ind w:left="2184"/>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23B2BA11">
      <w:pPr>
        <w:rPr>
          <w:rFonts w:ascii="Arial"/>
          <w:sz w:val="21"/>
        </w:rPr>
      </w:pPr>
    </w:p>
    <w:p w14:paraId="3E538F02">
      <w:pPr>
        <w:rPr>
          <w:rFonts w:ascii="Arial" w:hAnsi="Arial" w:eastAsia="Arial" w:cs="Arial"/>
          <w:sz w:val="21"/>
          <w:szCs w:val="21"/>
        </w:rPr>
        <w:sectPr>
          <w:pgSz w:w="11960" w:h="16880"/>
          <w:pgMar w:top="400" w:right="911" w:bottom="400" w:left="853" w:header="0" w:footer="0" w:gutter="0"/>
          <w:cols w:space="720" w:num="1"/>
        </w:sectPr>
      </w:pPr>
    </w:p>
    <w:p w14:paraId="7487BDE7">
      <w:pPr>
        <w:spacing w:line="433" w:lineRule="auto"/>
        <w:rPr>
          <w:rFonts w:ascii="Arial"/>
          <w:sz w:val="21"/>
        </w:rPr>
      </w:pPr>
    </w:p>
    <w:p w14:paraId="433D5FF8">
      <w:pPr>
        <w:spacing w:line="495" w:lineRule="exact"/>
        <w:ind w:right="29"/>
        <w:jc w:val="right"/>
      </w:pPr>
      <w:r>
        <w:drawing>
          <wp:anchor distT="0" distB="0" distL="0" distR="0" simplePos="0" relativeHeight="251798528" behindDoc="1" locked="0" layoutInCell="1" allowOverlap="1">
            <wp:simplePos x="0" y="0"/>
            <wp:positionH relativeFrom="column">
              <wp:posOffset>0</wp:posOffset>
            </wp:positionH>
            <wp:positionV relativeFrom="paragraph">
              <wp:posOffset>309245</wp:posOffset>
            </wp:positionV>
            <wp:extent cx="4710430" cy="9525"/>
            <wp:effectExtent l="0" t="0" r="0" b="0"/>
            <wp:wrapNone/>
            <wp:docPr id="106" name="IM 100"/>
            <wp:cNvGraphicFramePr/>
            <a:graphic xmlns:a="http://schemas.openxmlformats.org/drawingml/2006/main">
              <a:graphicData uri="http://schemas.openxmlformats.org/drawingml/2006/picture">
                <pic:pic xmlns:pic="http://schemas.openxmlformats.org/drawingml/2006/picture">
                  <pic:nvPicPr>
                    <pic:cNvPr id="106" name="IM 100"/>
                    <pic:cNvPicPr/>
                  </pic:nvPicPr>
                  <pic:blipFill>
                    <a:blip r:embed="rId182"/>
                    <a:stretch>
                      <a:fillRect/>
                    </a:stretch>
                  </pic:blipFill>
                  <pic:spPr>
                    <a:xfrm>
                      <a:off x="0" y="0"/>
                      <a:ext cx="4710632" cy="9509"/>
                    </a:xfrm>
                    <a:prstGeom prst="rect">
                      <a:avLst/>
                    </a:prstGeom>
                  </pic:spPr>
                </pic:pic>
              </a:graphicData>
            </a:graphic>
          </wp:anchor>
        </w:drawing>
      </w:r>
      <w:r>
        <w:rPr>
          <w:position w:val="-10"/>
        </w:rPr>
        <w:drawing>
          <wp:inline distT="0" distB="0" distL="0" distR="0">
            <wp:extent cx="1753870" cy="313690"/>
            <wp:effectExtent l="0" t="0" r="17780" b="10160"/>
            <wp:docPr id="107" name="IM 102"/>
            <wp:cNvGraphicFramePr/>
            <a:graphic xmlns:a="http://schemas.openxmlformats.org/drawingml/2006/main">
              <a:graphicData uri="http://schemas.openxmlformats.org/drawingml/2006/picture">
                <pic:pic xmlns:pic="http://schemas.openxmlformats.org/drawingml/2006/picture">
                  <pic:nvPicPr>
                    <pic:cNvPr id="107" name="IM 102"/>
                    <pic:cNvPicPr/>
                  </pic:nvPicPr>
                  <pic:blipFill>
                    <a:blip r:embed="rId188"/>
                    <a:stretch>
                      <a:fillRect/>
                    </a:stretch>
                  </pic:blipFill>
                  <pic:spPr>
                    <a:xfrm>
                      <a:off x="0" y="0"/>
                      <a:ext cx="1754022" cy="314086"/>
                    </a:xfrm>
                    <a:prstGeom prst="rect">
                      <a:avLst/>
                    </a:prstGeom>
                  </pic:spPr>
                </pic:pic>
              </a:graphicData>
            </a:graphic>
          </wp:inline>
        </w:drawing>
      </w:r>
    </w:p>
    <w:p w14:paraId="0E95EECD">
      <w:pPr>
        <w:pStyle w:val="3"/>
        <w:ind w:right="29"/>
        <w:jc w:val="right"/>
        <w:rPr>
          <w:sz w:val="39"/>
          <w:szCs w:val="39"/>
        </w:rPr>
      </w:pPr>
      <w:r>
        <w:rPr>
          <w:spacing w:val="26"/>
          <w:sz w:val="39"/>
          <w:szCs w:val="39"/>
        </w:rPr>
        <w:t>分部分项工程和单价措施项目清单与计价表</w:t>
      </w:r>
      <w:r>
        <w:rPr>
          <w:spacing w:val="32"/>
          <w:sz w:val="39"/>
          <w:szCs w:val="39"/>
        </w:rPr>
        <w:t xml:space="preserve">     </w:t>
      </w:r>
      <w:r>
        <w:rPr>
          <w:position w:val="-16"/>
          <w:sz w:val="39"/>
          <w:szCs w:val="39"/>
        </w:rPr>
        <w:drawing>
          <wp:inline distT="0" distB="0" distL="0" distR="0">
            <wp:extent cx="4445" cy="380365"/>
            <wp:effectExtent l="0" t="0" r="14605" b="635"/>
            <wp:docPr id="108" name="IM 104"/>
            <wp:cNvGraphicFramePr/>
            <a:graphic xmlns:a="http://schemas.openxmlformats.org/drawingml/2006/main">
              <a:graphicData uri="http://schemas.openxmlformats.org/drawingml/2006/picture">
                <pic:pic xmlns:pic="http://schemas.openxmlformats.org/drawingml/2006/picture">
                  <pic:nvPicPr>
                    <pic:cNvPr id="108" name="IM 104"/>
                    <pic:cNvPicPr/>
                  </pic:nvPicPr>
                  <pic:blipFill>
                    <a:blip r:embed="rId189"/>
                    <a:stretch>
                      <a:fillRect/>
                    </a:stretch>
                  </pic:blipFill>
                  <pic:spPr>
                    <a:xfrm>
                      <a:off x="0" y="0"/>
                      <a:ext cx="4754" cy="380654"/>
                    </a:xfrm>
                    <a:prstGeom prst="rect">
                      <a:avLst/>
                    </a:prstGeom>
                  </pic:spPr>
                </pic:pic>
              </a:graphicData>
            </a:graphic>
          </wp:inline>
        </w:drawing>
      </w: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4206"/>
        <w:gridCol w:w="3203"/>
        <w:gridCol w:w="2754"/>
      </w:tblGrid>
      <w:tr w14:paraId="75ACB366">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5" w:hRule="atLeast"/>
        </w:trPr>
        <w:tc>
          <w:tcPr>
            <w:tcW w:w="4206" w:type="dxa"/>
            <w:tcBorders>
              <w:left w:val="nil"/>
              <w:bottom w:val="single" w:color="FFFFFF" w:sz="2" w:space="0"/>
            </w:tcBorders>
            <w:vAlign w:val="top"/>
          </w:tcPr>
          <w:p w14:paraId="4B899371">
            <w:pPr>
              <w:spacing w:before="274" w:line="230" w:lineRule="auto"/>
              <w:ind w:left="39"/>
              <w:rPr>
                <w:rFonts w:ascii="宋体" w:hAnsi="宋体" w:eastAsia="宋体" w:cs="宋体"/>
                <w:sz w:val="17"/>
                <w:szCs w:val="17"/>
              </w:rPr>
            </w:pPr>
            <w:r>
              <w:rPr>
                <w:rFonts w:ascii="宋体" w:hAnsi="宋体" w:eastAsia="宋体" w:cs="宋体"/>
                <w:spacing w:val="8"/>
                <w:sz w:val="17"/>
                <w:szCs w:val="17"/>
              </w:rPr>
              <w:t>工程名称：艾力西湖7村-土石方工程</w:t>
            </w:r>
          </w:p>
        </w:tc>
        <w:tc>
          <w:tcPr>
            <w:tcW w:w="3203" w:type="dxa"/>
            <w:tcBorders>
              <w:bottom w:val="single" w:color="FFFFFF" w:sz="2" w:space="0"/>
            </w:tcBorders>
            <w:vAlign w:val="top"/>
          </w:tcPr>
          <w:p w14:paraId="051151B9">
            <w:pPr>
              <w:spacing w:before="94" w:line="207" w:lineRule="auto"/>
              <w:ind w:left="33" w:right="39"/>
              <w:jc w:val="both"/>
              <w:rPr>
                <w:rFonts w:ascii="宋体" w:hAnsi="宋体" w:eastAsia="宋体" w:cs="宋体"/>
                <w:sz w:val="17"/>
                <w:szCs w:val="17"/>
              </w:rPr>
            </w:pPr>
            <w:r>
              <w:rPr>
                <w:rFonts w:ascii="宋体" w:hAnsi="宋体" w:eastAsia="宋体" w:cs="宋体"/>
                <w:spacing w:val="8"/>
                <w:sz w:val="17"/>
                <w:szCs w:val="17"/>
              </w:rPr>
              <w:t>标段：莎车县艾力西湖镇墩艾日克（7）</w:t>
            </w:r>
            <w:r>
              <w:rPr>
                <w:rFonts w:ascii="宋体" w:hAnsi="宋体" w:eastAsia="宋体" w:cs="宋体"/>
                <w:sz w:val="17"/>
                <w:szCs w:val="17"/>
              </w:rPr>
              <w:t xml:space="preserve"> </w:t>
            </w:r>
            <w:r>
              <w:rPr>
                <w:rFonts w:ascii="宋体" w:hAnsi="宋体" w:eastAsia="宋体" w:cs="宋体"/>
                <w:spacing w:val="8"/>
                <w:sz w:val="17"/>
                <w:szCs w:val="17"/>
              </w:rPr>
              <w:t>村生活污水处理设施2025年中央财政以</w:t>
            </w:r>
            <w:r>
              <w:rPr>
                <w:rFonts w:ascii="宋体" w:hAnsi="宋体" w:eastAsia="宋体" w:cs="宋体"/>
                <w:spacing w:val="2"/>
                <w:sz w:val="17"/>
                <w:szCs w:val="17"/>
              </w:rPr>
              <w:t xml:space="preserve">  </w:t>
            </w:r>
            <w:r>
              <w:rPr>
                <w:rFonts w:ascii="宋体" w:hAnsi="宋体" w:eastAsia="宋体" w:cs="宋体"/>
                <w:spacing w:val="8"/>
                <w:sz w:val="17"/>
                <w:szCs w:val="17"/>
              </w:rPr>
              <w:t>工代赈项目</w:t>
            </w:r>
          </w:p>
        </w:tc>
        <w:tc>
          <w:tcPr>
            <w:tcW w:w="2754" w:type="dxa"/>
            <w:tcBorders>
              <w:bottom w:val="single" w:color="FFFFFF" w:sz="2" w:space="0"/>
              <w:right w:val="single" w:color="FFFFFF" w:sz="2" w:space="0"/>
            </w:tcBorders>
            <w:vAlign w:val="top"/>
          </w:tcPr>
          <w:p w14:paraId="4EDDE689">
            <w:pPr>
              <w:spacing w:before="275" w:line="230" w:lineRule="auto"/>
              <w:ind w:right="22"/>
              <w:jc w:val="right"/>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11"/>
                <w:sz w:val="17"/>
                <w:szCs w:val="17"/>
              </w:rPr>
              <w:t xml:space="preserve">  </w:t>
            </w:r>
            <w:r>
              <w:rPr>
                <w:rFonts w:ascii="宋体" w:hAnsi="宋体" w:eastAsia="宋体" w:cs="宋体"/>
                <w:spacing w:val="-1"/>
                <w:sz w:val="17"/>
                <w:szCs w:val="17"/>
              </w:rPr>
              <w:t>2</w:t>
            </w:r>
            <w:r>
              <w:rPr>
                <w:rFonts w:ascii="宋体" w:hAnsi="宋体" w:eastAsia="宋体" w:cs="宋体"/>
                <w:spacing w:val="10"/>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8"/>
                <w:sz w:val="17"/>
                <w:szCs w:val="17"/>
              </w:rPr>
              <w:t xml:space="preserve">  </w:t>
            </w:r>
            <w:r>
              <w:rPr>
                <w:rFonts w:ascii="宋体" w:hAnsi="宋体" w:eastAsia="宋体" w:cs="宋体"/>
                <w:spacing w:val="-1"/>
                <w:sz w:val="17"/>
                <w:szCs w:val="17"/>
              </w:rPr>
              <w:t>4</w:t>
            </w:r>
            <w:r>
              <w:rPr>
                <w:rFonts w:ascii="宋体" w:hAnsi="宋体" w:eastAsia="宋体" w:cs="宋体"/>
                <w:spacing w:val="11"/>
                <w:sz w:val="17"/>
                <w:szCs w:val="17"/>
              </w:rPr>
              <w:t xml:space="preserve">  </w:t>
            </w:r>
            <w:r>
              <w:rPr>
                <w:rFonts w:ascii="宋体" w:hAnsi="宋体" w:eastAsia="宋体" w:cs="宋体"/>
                <w:spacing w:val="-1"/>
                <w:sz w:val="17"/>
                <w:szCs w:val="17"/>
              </w:rPr>
              <w:t>页</w:t>
            </w:r>
          </w:p>
        </w:tc>
      </w:tr>
    </w:tbl>
    <w:p w14:paraId="248947C2">
      <w:pPr>
        <w:spacing w:line="143" w:lineRule="auto"/>
        <w:rPr>
          <w:rFonts w:ascii="Arial"/>
          <w:sz w:val="2"/>
        </w:rPr>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5"/>
        <w:gridCol w:w="1475"/>
        <w:gridCol w:w="1592"/>
        <w:gridCol w:w="1881"/>
        <w:gridCol w:w="727"/>
        <w:gridCol w:w="787"/>
        <w:gridCol w:w="115"/>
        <w:gridCol w:w="75"/>
        <w:gridCol w:w="846"/>
        <w:gridCol w:w="1032"/>
        <w:gridCol w:w="885"/>
      </w:tblGrid>
      <w:tr w14:paraId="7AF304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755" w:type="dxa"/>
            <w:vMerge w:val="restart"/>
            <w:tcBorders>
              <w:top w:val="single" w:color="000000" w:sz="10" w:space="0"/>
              <w:left w:val="single" w:color="000000" w:sz="10" w:space="0"/>
              <w:bottom w:val="nil"/>
            </w:tcBorders>
            <w:vAlign w:val="top"/>
          </w:tcPr>
          <w:p w14:paraId="6F5998FD">
            <w:pPr>
              <w:pStyle w:val="7"/>
              <w:spacing w:line="243" w:lineRule="auto"/>
            </w:pPr>
          </w:p>
          <w:p w14:paraId="1C753E49">
            <w:pPr>
              <w:pStyle w:val="7"/>
              <w:spacing w:line="243" w:lineRule="auto"/>
            </w:pPr>
          </w:p>
          <w:p w14:paraId="76E1D341">
            <w:pPr>
              <w:spacing w:before="55" w:line="232" w:lineRule="auto"/>
              <w:ind w:left="190"/>
              <w:rPr>
                <w:rFonts w:ascii="宋体" w:hAnsi="宋体" w:eastAsia="宋体" w:cs="宋体"/>
                <w:sz w:val="17"/>
                <w:szCs w:val="17"/>
              </w:rPr>
            </w:pPr>
            <w:r>
              <w:rPr>
                <w:rFonts w:ascii="宋体" w:hAnsi="宋体" w:eastAsia="宋体" w:cs="宋体"/>
                <w:spacing w:val="6"/>
                <w:sz w:val="17"/>
                <w:szCs w:val="17"/>
              </w:rPr>
              <w:t>序号</w:t>
            </w:r>
          </w:p>
        </w:tc>
        <w:tc>
          <w:tcPr>
            <w:tcW w:w="1475" w:type="dxa"/>
            <w:vMerge w:val="restart"/>
            <w:tcBorders>
              <w:top w:val="single" w:color="000000" w:sz="10" w:space="0"/>
              <w:bottom w:val="nil"/>
            </w:tcBorders>
            <w:vAlign w:val="top"/>
          </w:tcPr>
          <w:p w14:paraId="5072D621">
            <w:pPr>
              <w:pStyle w:val="7"/>
              <w:spacing w:line="243" w:lineRule="auto"/>
            </w:pPr>
          </w:p>
          <w:p w14:paraId="3840112E">
            <w:pPr>
              <w:pStyle w:val="7"/>
              <w:spacing w:line="243" w:lineRule="auto"/>
            </w:pPr>
          </w:p>
          <w:p w14:paraId="1C2392EC">
            <w:pPr>
              <w:spacing w:before="55" w:line="230" w:lineRule="auto"/>
              <w:ind w:left="375"/>
              <w:rPr>
                <w:rFonts w:ascii="宋体" w:hAnsi="宋体" w:eastAsia="宋体" w:cs="宋体"/>
                <w:sz w:val="17"/>
                <w:szCs w:val="17"/>
              </w:rPr>
            </w:pPr>
            <w:r>
              <w:rPr>
                <w:rFonts w:ascii="宋体" w:hAnsi="宋体" w:eastAsia="宋体" w:cs="宋体"/>
                <w:spacing w:val="7"/>
                <w:sz w:val="17"/>
                <w:szCs w:val="17"/>
              </w:rPr>
              <w:t>项目编码</w:t>
            </w:r>
          </w:p>
        </w:tc>
        <w:tc>
          <w:tcPr>
            <w:tcW w:w="1592" w:type="dxa"/>
            <w:vMerge w:val="restart"/>
            <w:tcBorders>
              <w:top w:val="single" w:color="000000" w:sz="10" w:space="0"/>
              <w:bottom w:val="nil"/>
            </w:tcBorders>
            <w:vAlign w:val="top"/>
          </w:tcPr>
          <w:p w14:paraId="06369F46">
            <w:pPr>
              <w:pStyle w:val="7"/>
              <w:spacing w:line="243" w:lineRule="auto"/>
            </w:pPr>
          </w:p>
          <w:p w14:paraId="4AF8F185">
            <w:pPr>
              <w:pStyle w:val="7"/>
              <w:spacing w:line="243" w:lineRule="auto"/>
            </w:pPr>
          </w:p>
          <w:p w14:paraId="64161E1D">
            <w:pPr>
              <w:spacing w:before="55" w:line="231" w:lineRule="auto"/>
              <w:ind w:left="442"/>
              <w:rPr>
                <w:rFonts w:ascii="宋体" w:hAnsi="宋体" w:eastAsia="宋体" w:cs="宋体"/>
                <w:sz w:val="17"/>
                <w:szCs w:val="17"/>
              </w:rPr>
            </w:pPr>
            <w:r>
              <w:rPr>
                <w:rFonts w:ascii="宋体" w:hAnsi="宋体" w:eastAsia="宋体" w:cs="宋体"/>
                <w:spacing w:val="7"/>
                <w:sz w:val="17"/>
                <w:szCs w:val="17"/>
              </w:rPr>
              <w:t>项目名称</w:t>
            </w:r>
          </w:p>
        </w:tc>
        <w:tc>
          <w:tcPr>
            <w:tcW w:w="1881" w:type="dxa"/>
            <w:vMerge w:val="restart"/>
            <w:tcBorders>
              <w:top w:val="single" w:color="000000" w:sz="10" w:space="0"/>
              <w:bottom w:val="nil"/>
            </w:tcBorders>
            <w:vAlign w:val="top"/>
          </w:tcPr>
          <w:p w14:paraId="310D471C">
            <w:pPr>
              <w:pStyle w:val="7"/>
              <w:spacing w:line="243" w:lineRule="auto"/>
            </w:pPr>
          </w:p>
          <w:p w14:paraId="2E37CA8D">
            <w:pPr>
              <w:pStyle w:val="7"/>
              <w:spacing w:line="243" w:lineRule="auto"/>
            </w:pPr>
          </w:p>
          <w:p w14:paraId="2A6BC1F8">
            <w:pPr>
              <w:spacing w:before="55" w:line="230" w:lineRule="auto"/>
              <w:ind w:left="407"/>
              <w:rPr>
                <w:rFonts w:ascii="宋体" w:hAnsi="宋体" w:eastAsia="宋体" w:cs="宋体"/>
                <w:sz w:val="17"/>
                <w:szCs w:val="17"/>
              </w:rPr>
            </w:pPr>
            <w:r>
              <w:rPr>
                <w:rFonts w:ascii="宋体" w:hAnsi="宋体" w:eastAsia="宋体" w:cs="宋体"/>
                <w:spacing w:val="8"/>
                <w:sz w:val="17"/>
                <w:szCs w:val="17"/>
              </w:rPr>
              <w:t>项目特征描述</w:t>
            </w:r>
          </w:p>
        </w:tc>
        <w:tc>
          <w:tcPr>
            <w:tcW w:w="727" w:type="dxa"/>
            <w:vMerge w:val="restart"/>
            <w:tcBorders>
              <w:top w:val="single" w:color="000000" w:sz="10" w:space="0"/>
              <w:bottom w:val="nil"/>
            </w:tcBorders>
            <w:vAlign w:val="top"/>
          </w:tcPr>
          <w:p w14:paraId="27419E27">
            <w:pPr>
              <w:pStyle w:val="7"/>
              <w:spacing w:line="396" w:lineRule="auto"/>
            </w:pPr>
          </w:p>
          <w:p w14:paraId="2591F8F0">
            <w:pPr>
              <w:spacing w:before="55" w:line="214" w:lineRule="auto"/>
              <w:ind w:left="289" w:right="74"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87" w:type="dxa"/>
            <w:vMerge w:val="restart"/>
            <w:tcBorders>
              <w:top w:val="single" w:color="000000" w:sz="10" w:space="0"/>
              <w:bottom w:val="nil"/>
            </w:tcBorders>
            <w:vAlign w:val="top"/>
          </w:tcPr>
          <w:p w14:paraId="290AA602">
            <w:pPr>
              <w:pStyle w:val="7"/>
              <w:spacing w:line="243" w:lineRule="auto"/>
            </w:pPr>
          </w:p>
          <w:p w14:paraId="515C3047">
            <w:pPr>
              <w:pStyle w:val="7"/>
              <w:spacing w:line="243" w:lineRule="auto"/>
            </w:pPr>
          </w:p>
          <w:p w14:paraId="7E9385A8">
            <w:pPr>
              <w:spacing w:before="55" w:line="231" w:lineRule="auto"/>
              <w:ind w:left="149"/>
              <w:rPr>
                <w:rFonts w:ascii="宋体" w:hAnsi="宋体" w:eastAsia="宋体" w:cs="宋体"/>
                <w:sz w:val="17"/>
                <w:szCs w:val="17"/>
              </w:rPr>
            </w:pPr>
            <w:r>
              <w:rPr>
                <w:rFonts w:ascii="宋体" w:hAnsi="宋体" w:eastAsia="宋体" w:cs="宋体"/>
                <w:spacing w:val="6"/>
                <w:sz w:val="17"/>
                <w:szCs w:val="17"/>
              </w:rPr>
              <w:t>工程量</w:t>
            </w:r>
          </w:p>
        </w:tc>
        <w:tc>
          <w:tcPr>
            <w:tcW w:w="2953" w:type="dxa"/>
            <w:gridSpan w:val="5"/>
            <w:tcBorders>
              <w:top w:val="single" w:color="000000" w:sz="10" w:space="0"/>
              <w:right w:val="single" w:color="000000" w:sz="10" w:space="0"/>
            </w:tcBorders>
            <w:vAlign w:val="top"/>
          </w:tcPr>
          <w:p w14:paraId="6DA84A7D">
            <w:pPr>
              <w:spacing w:before="95" w:line="230" w:lineRule="auto"/>
              <w:ind w:left="1037"/>
              <w:rPr>
                <w:rFonts w:ascii="宋体" w:hAnsi="宋体" w:eastAsia="宋体" w:cs="宋体"/>
                <w:sz w:val="17"/>
                <w:szCs w:val="17"/>
              </w:rPr>
            </w:pPr>
            <w:r>
              <w:rPr>
                <w:rFonts w:ascii="宋体" w:hAnsi="宋体" w:eastAsia="宋体" w:cs="宋体"/>
                <w:spacing w:val="4"/>
                <w:sz w:val="17"/>
                <w:szCs w:val="17"/>
              </w:rPr>
              <w:t>金额（元）</w:t>
            </w:r>
          </w:p>
        </w:tc>
      </w:tr>
      <w:tr w14:paraId="6EE6D2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55" w:type="dxa"/>
            <w:vMerge w:val="continue"/>
            <w:tcBorders>
              <w:top w:val="nil"/>
              <w:left w:val="single" w:color="000000" w:sz="10" w:space="0"/>
              <w:bottom w:val="nil"/>
            </w:tcBorders>
            <w:vAlign w:val="top"/>
          </w:tcPr>
          <w:p w14:paraId="142505F8">
            <w:pPr>
              <w:pStyle w:val="7"/>
            </w:pPr>
          </w:p>
        </w:tc>
        <w:tc>
          <w:tcPr>
            <w:tcW w:w="1475" w:type="dxa"/>
            <w:vMerge w:val="continue"/>
            <w:tcBorders>
              <w:top w:val="nil"/>
              <w:bottom w:val="nil"/>
            </w:tcBorders>
            <w:vAlign w:val="top"/>
          </w:tcPr>
          <w:p w14:paraId="4B4D8B2A">
            <w:pPr>
              <w:pStyle w:val="7"/>
            </w:pPr>
          </w:p>
        </w:tc>
        <w:tc>
          <w:tcPr>
            <w:tcW w:w="1592" w:type="dxa"/>
            <w:vMerge w:val="continue"/>
            <w:tcBorders>
              <w:top w:val="nil"/>
              <w:bottom w:val="nil"/>
            </w:tcBorders>
            <w:vAlign w:val="top"/>
          </w:tcPr>
          <w:p w14:paraId="688478D6">
            <w:pPr>
              <w:pStyle w:val="7"/>
            </w:pPr>
          </w:p>
        </w:tc>
        <w:tc>
          <w:tcPr>
            <w:tcW w:w="1881" w:type="dxa"/>
            <w:vMerge w:val="continue"/>
            <w:tcBorders>
              <w:top w:val="nil"/>
              <w:bottom w:val="nil"/>
            </w:tcBorders>
            <w:vAlign w:val="top"/>
          </w:tcPr>
          <w:p w14:paraId="610017C7">
            <w:pPr>
              <w:pStyle w:val="7"/>
            </w:pPr>
          </w:p>
        </w:tc>
        <w:tc>
          <w:tcPr>
            <w:tcW w:w="727" w:type="dxa"/>
            <w:vMerge w:val="continue"/>
            <w:tcBorders>
              <w:top w:val="nil"/>
              <w:bottom w:val="nil"/>
            </w:tcBorders>
            <w:vAlign w:val="top"/>
          </w:tcPr>
          <w:p w14:paraId="1447F1EE">
            <w:pPr>
              <w:pStyle w:val="7"/>
            </w:pPr>
          </w:p>
        </w:tc>
        <w:tc>
          <w:tcPr>
            <w:tcW w:w="787" w:type="dxa"/>
            <w:vMerge w:val="continue"/>
            <w:tcBorders>
              <w:top w:val="nil"/>
              <w:bottom w:val="nil"/>
            </w:tcBorders>
            <w:vAlign w:val="top"/>
          </w:tcPr>
          <w:p w14:paraId="65BAEABF">
            <w:pPr>
              <w:pStyle w:val="7"/>
            </w:pPr>
          </w:p>
        </w:tc>
        <w:tc>
          <w:tcPr>
            <w:tcW w:w="1036" w:type="dxa"/>
            <w:gridSpan w:val="3"/>
            <w:vMerge w:val="restart"/>
            <w:tcBorders>
              <w:bottom w:val="nil"/>
            </w:tcBorders>
            <w:vAlign w:val="top"/>
          </w:tcPr>
          <w:p w14:paraId="1DA949BD">
            <w:pPr>
              <w:pStyle w:val="7"/>
              <w:spacing w:line="291" w:lineRule="auto"/>
            </w:pPr>
          </w:p>
          <w:p w14:paraId="7820C575">
            <w:pPr>
              <w:spacing w:before="55" w:line="229" w:lineRule="auto"/>
              <w:ind w:left="185"/>
              <w:rPr>
                <w:rFonts w:ascii="宋体" w:hAnsi="宋体" w:eastAsia="宋体" w:cs="宋体"/>
                <w:sz w:val="17"/>
                <w:szCs w:val="17"/>
              </w:rPr>
            </w:pPr>
            <w:r>
              <w:rPr>
                <w:rFonts w:ascii="宋体" w:hAnsi="宋体" w:eastAsia="宋体" w:cs="宋体"/>
                <w:spacing w:val="7"/>
                <w:sz w:val="17"/>
                <w:szCs w:val="17"/>
              </w:rPr>
              <w:t>综合单价</w:t>
            </w:r>
          </w:p>
        </w:tc>
        <w:tc>
          <w:tcPr>
            <w:tcW w:w="1032" w:type="dxa"/>
            <w:vMerge w:val="restart"/>
            <w:tcBorders>
              <w:bottom w:val="nil"/>
            </w:tcBorders>
            <w:vAlign w:val="top"/>
          </w:tcPr>
          <w:p w14:paraId="6770CFE3">
            <w:pPr>
              <w:pStyle w:val="7"/>
              <w:spacing w:line="291" w:lineRule="auto"/>
            </w:pPr>
          </w:p>
          <w:p w14:paraId="17D3E100">
            <w:pPr>
              <w:spacing w:before="55" w:line="229" w:lineRule="auto"/>
              <w:ind w:left="360"/>
              <w:rPr>
                <w:rFonts w:ascii="宋体" w:hAnsi="宋体" w:eastAsia="宋体" w:cs="宋体"/>
                <w:sz w:val="17"/>
                <w:szCs w:val="17"/>
              </w:rPr>
            </w:pPr>
            <w:r>
              <w:rPr>
                <w:rFonts w:ascii="宋体" w:hAnsi="宋体" w:eastAsia="宋体" w:cs="宋体"/>
                <w:spacing w:val="5"/>
                <w:sz w:val="17"/>
                <w:szCs w:val="17"/>
              </w:rPr>
              <w:t>合价</w:t>
            </w:r>
          </w:p>
        </w:tc>
        <w:tc>
          <w:tcPr>
            <w:tcW w:w="885" w:type="dxa"/>
            <w:tcBorders>
              <w:right w:val="single" w:color="000000" w:sz="10" w:space="0"/>
            </w:tcBorders>
            <w:vAlign w:val="top"/>
          </w:tcPr>
          <w:p w14:paraId="71C97B48">
            <w:pPr>
              <w:spacing w:before="93" w:line="231" w:lineRule="auto"/>
              <w:ind w:left="271"/>
              <w:rPr>
                <w:rFonts w:ascii="宋体" w:hAnsi="宋体" w:eastAsia="宋体" w:cs="宋体"/>
                <w:sz w:val="17"/>
                <w:szCs w:val="17"/>
              </w:rPr>
            </w:pPr>
            <w:r>
              <w:rPr>
                <w:rFonts w:ascii="宋体" w:hAnsi="宋体" w:eastAsia="宋体" w:cs="宋体"/>
                <w:spacing w:val="5"/>
                <w:sz w:val="17"/>
                <w:szCs w:val="17"/>
              </w:rPr>
              <w:t>其中</w:t>
            </w:r>
          </w:p>
        </w:tc>
      </w:tr>
      <w:tr w14:paraId="4ECF03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6" w:hRule="atLeast"/>
        </w:trPr>
        <w:tc>
          <w:tcPr>
            <w:tcW w:w="755" w:type="dxa"/>
            <w:vMerge w:val="continue"/>
            <w:tcBorders>
              <w:top w:val="nil"/>
              <w:left w:val="single" w:color="000000" w:sz="10" w:space="0"/>
            </w:tcBorders>
            <w:vAlign w:val="top"/>
          </w:tcPr>
          <w:p w14:paraId="2DCBD7B6">
            <w:pPr>
              <w:pStyle w:val="7"/>
            </w:pPr>
          </w:p>
        </w:tc>
        <w:tc>
          <w:tcPr>
            <w:tcW w:w="1475" w:type="dxa"/>
            <w:vMerge w:val="continue"/>
            <w:tcBorders>
              <w:top w:val="nil"/>
            </w:tcBorders>
            <w:vAlign w:val="top"/>
          </w:tcPr>
          <w:p w14:paraId="43B6DDFA">
            <w:pPr>
              <w:pStyle w:val="7"/>
            </w:pPr>
          </w:p>
        </w:tc>
        <w:tc>
          <w:tcPr>
            <w:tcW w:w="1592" w:type="dxa"/>
            <w:vMerge w:val="continue"/>
            <w:tcBorders>
              <w:top w:val="nil"/>
            </w:tcBorders>
            <w:vAlign w:val="top"/>
          </w:tcPr>
          <w:p w14:paraId="21629E4B">
            <w:pPr>
              <w:pStyle w:val="7"/>
            </w:pPr>
          </w:p>
        </w:tc>
        <w:tc>
          <w:tcPr>
            <w:tcW w:w="1881" w:type="dxa"/>
            <w:vMerge w:val="continue"/>
            <w:tcBorders>
              <w:top w:val="nil"/>
            </w:tcBorders>
            <w:vAlign w:val="top"/>
          </w:tcPr>
          <w:p w14:paraId="43F5E100">
            <w:pPr>
              <w:pStyle w:val="7"/>
            </w:pPr>
          </w:p>
        </w:tc>
        <w:tc>
          <w:tcPr>
            <w:tcW w:w="727" w:type="dxa"/>
            <w:vMerge w:val="continue"/>
            <w:tcBorders>
              <w:top w:val="nil"/>
            </w:tcBorders>
            <w:vAlign w:val="top"/>
          </w:tcPr>
          <w:p w14:paraId="030CD0EC">
            <w:pPr>
              <w:pStyle w:val="7"/>
            </w:pPr>
          </w:p>
        </w:tc>
        <w:tc>
          <w:tcPr>
            <w:tcW w:w="787" w:type="dxa"/>
            <w:vMerge w:val="continue"/>
            <w:tcBorders>
              <w:top w:val="nil"/>
            </w:tcBorders>
            <w:vAlign w:val="top"/>
          </w:tcPr>
          <w:p w14:paraId="138519CB">
            <w:pPr>
              <w:pStyle w:val="7"/>
            </w:pPr>
          </w:p>
        </w:tc>
        <w:tc>
          <w:tcPr>
            <w:tcW w:w="1036" w:type="dxa"/>
            <w:gridSpan w:val="3"/>
            <w:vMerge w:val="continue"/>
            <w:tcBorders>
              <w:top w:val="nil"/>
            </w:tcBorders>
            <w:vAlign w:val="top"/>
          </w:tcPr>
          <w:p w14:paraId="0A760A12">
            <w:pPr>
              <w:pStyle w:val="7"/>
            </w:pPr>
          </w:p>
        </w:tc>
        <w:tc>
          <w:tcPr>
            <w:tcW w:w="1032" w:type="dxa"/>
            <w:vMerge w:val="continue"/>
            <w:tcBorders>
              <w:top w:val="nil"/>
            </w:tcBorders>
            <w:vAlign w:val="top"/>
          </w:tcPr>
          <w:p w14:paraId="5CA451BB">
            <w:pPr>
              <w:pStyle w:val="7"/>
            </w:pPr>
          </w:p>
        </w:tc>
        <w:tc>
          <w:tcPr>
            <w:tcW w:w="885" w:type="dxa"/>
            <w:tcBorders>
              <w:right w:val="single" w:color="000000" w:sz="10" w:space="0"/>
            </w:tcBorders>
            <w:vAlign w:val="top"/>
          </w:tcPr>
          <w:p w14:paraId="76DE7543">
            <w:pPr>
              <w:spacing w:before="168" w:line="229" w:lineRule="auto"/>
              <w:ind w:left="186"/>
              <w:rPr>
                <w:rFonts w:ascii="宋体" w:hAnsi="宋体" w:eastAsia="宋体" w:cs="宋体"/>
                <w:sz w:val="17"/>
                <w:szCs w:val="17"/>
              </w:rPr>
            </w:pPr>
            <w:r>
              <w:rPr>
                <w:rFonts w:ascii="宋体" w:hAnsi="宋体" w:eastAsia="宋体" w:cs="宋体"/>
                <w:spacing w:val="5"/>
                <w:sz w:val="17"/>
                <w:szCs w:val="17"/>
              </w:rPr>
              <w:t>暂估价</w:t>
            </w:r>
          </w:p>
        </w:tc>
      </w:tr>
      <w:tr w14:paraId="3D0C34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5" w:hRule="atLeast"/>
        </w:trPr>
        <w:tc>
          <w:tcPr>
            <w:tcW w:w="755" w:type="dxa"/>
            <w:tcBorders>
              <w:left w:val="single" w:color="000000" w:sz="10" w:space="0"/>
            </w:tcBorders>
            <w:vAlign w:val="top"/>
          </w:tcPr>
          <w:p w14:paraId="04B74002">
            <w:pPr>
              <w:pStyle w:val="7"/>
            </w:pPr>
          </w:p>
        </w:tc>
        <w:tc>
          <w:tcPr>
            <w:tcW w:w="1475" w:type="dxa"/>
            <w:vAlign w:val="top"/>
          </w:tcPr>
          <w:p w14:paraId="76F9C976">
            <w:pPr>
              <w:pStyle w:val="7"/>
            </w:pPr>
          </w:p>
        </w:tc>
        <w:tc>
          <w:tcPr>
            <w:tcW w:w="1592" w:type="dxa"/>
            <w:vAlign w:val="top"/>
          </w:tcPr>
          <w:p w14:paraId="65CF7ABD">
            <w:pPr>
              <w:pStyle w:val="7"/>
            </w:pPr>
          </w:p>
        </w:tc>
        <w:tc>
          <w:tcPr>
            <w:tcW w:w="1881" w:type="dxa"/>
            <w:vAlign w:val="top"/>
          </w:tcPr>
          <w:p w14:paraId="301DA8AD">
            <w:pPr>
              <w:spacing w:before="152" w:line="195" w:lineRule="auto"/>
              <w:ind w:left="30"/>
              <w:rPr>
                <w:rFonts w:ascii="宋体" w:hAnsi="宋体" w:eastAsia="宋体" w:cs="宋体"/>
                <w:sz w:val="17"/>
                <w:szCs w:val="17"/>
              </w:rPr>
            </w:pPr>
            <w:r>
              <w:rPr>
                <w:rFonts w:ascii="宋体" w:hAnsi="宋体" w:eastAsia="宋体" w:cs="宋体"/>
                <w:spacing w:val="6"/>
                <w:sz w:val="17"/>
                <w:szCs w:val="17"/>
              </w:rPr>
              <w:t>考虑</w:t>
            </w:r>
          </w:p>
          <w:p w14:paraId="37A75598">
            <w:pPr>
              <w:spacing w:line="195" w:lineRule="auto"/>
              <w:ind w:left="58"/>
              <w:rPr>
                <w:rFonts w:ascii="宋体" w:hAnsi="宋体" w:eastAsia="宋体" w:cs="宋体"/>
                <w:sz w:val="17"/>
                <w:szCs w:val="17"/>
              </w:rPr>
            </w:pPr>
            <w:r>
              <w:rPr>
                <w:rFonts w:ascii="宋体" w:hAnsi="宋体" w:eastAsia="宋体" w:cs="宋体"/>
                <w:spacing w:val="2"/>
                <w:sz w:val="17"/>
                <w:szCs w:val="17"/>
              </w:rPr>
              <w:t>[工作内容]</w:t>
            </w:r>
          </w:p>
          <w:p w14:paraId="16FCCD6F">
            <w:pPr>
              <w:spacing w:before="1" w:line="214" w:lineRule="auto"/>
              <w:ind w:left="28" w:right="50" w:firstLine="14"/>
              <w:rPr>
                <w:rFonts w:ascii="宋体" w:hAnsi="宋体" w:eastAsia="宋体" w:cs="宋体"/>
                <w:sz w:val="17"/>
                <w:szCs w:val="17"/>
              </w:rPr>
            </w:pPr>
            <w:r>
              <w:rPr>
                <w:rFonts w:ascii="宋体" w:hAnsi="宋体" w:eastAsia="宋体" w:cs="宋体"/>
                <w:spacing w:val="6"/>
                <w:sz w:val="17"/>
                <w:szCs w:val="17"/>
              </w:rPr>
              <w:t>1.余方点装料运输至弃</w:t>
            </w:r>
            <w:r>
              <w:rPr>
                <w:rFonts w:ascii="宋体" w:hAnsi="宋体" w:eastAsia="宋体" w:cs="宋体"/>
                <w:spacing w:val="9"/>
                <w:sz w:val="17"/>
                <w:szCs w:val="17"/>
              </w:rPr>
              <w:t xml:space="preserve"> </w:t>
            </w:r>
            <w:r>
              <w:rPr>
                <w:rFonts w:ascii="宋体" w:hAnsi="宋体" w:eastAsia="宋体" w:cs="宋体"/>
                <w:spacing w:val="6"/>
                <w:sz w:val="17"/>
                <w:szCs w:val="17"/>
              </w:rPr>
              <w:t>置点</w:t>
            </w:r>
          </w:p>
        </w:tc>
        <w:tc>
          <w:tcPr>
            <w:tcW w:w="727" w:type="dxa"/>
            <w:vAlign w:val="top"/>
          </w:tcPr>
          <w:p w14:paraId="1B20AEFC">
            <w:pPr>
              <w:pStyle w:val="7"/>
            </w:pPr>
          </w:p>
        </w:tc>
        <w:tc>
          <w:tcPr>
            <w:tcW w:w="787" w:type="dxa"/>
            <w:vAlign w:val="top"/>
          </w:tcPr>
          <w:p w14:paraId="215C8E06">
            <w:pPr>
              <w:pStyle w:val="7"/>
            </w:pPr>
          </w:p>
        </w:tc>
        <w:tc>
          <w:tcPr>
            <w:tcW w:w="1036" w:type="dxa"/>
            <w:gridSpan w:val="3"/>
            <w:vAlign w:val="top"/>
          </w:tcPr>
          <w:p w14:paraId="637A6BA6">
            <w:pPr>
              <w:pStyle w:val="7"/>
            </w:pPr>
          </w:p>
        </w:tc>
        <w:tc>
          <w:tcPr>
            <w:tcW w:w="1032" w:type="dxa"/>
            <w:vAlign w:val="top"/>
          </w:tcPr>
          <w:p w14:paraId="2E5D88BD">
            <w:pPr>
              <w:pStyle w:val="7"/>
            </w:pPr>
          </w:p>
        </w:tc>
        <w:tc>
          <w:tcPr>
            <w:tcW w:w="885" w:type="dxa"/>
            <w:tcBorders>
              <w:right w:val="single" w:color="000000" w:sz="10" w:space="0"/>
            </w:tcBorders>
            <w:vAlign w:val="top"/>
          </w:tcPr>
          <w:p w14:paraId="47421A13">
            <w:pPr>
              <w:pStyle w:val="7"/>
            </w:pPr>
          </w:p>
        </w:tc>
      </w:tr>
      <w:tr w14:paraId="3643BA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55" w:type="dxa"/>
            <w:tcBorders>
              <w:left w:val="single" w:color="000000" w:sz="10" w:space="0"/>
            </w:tcBorders>
            <w:vAlign w:val="top"/>
          </w:tcPr>
          <w:p w14:paraId="6AD35E03">
            <w:pPr>
              <w:pStyle w:val="7"/>
            </w:pPr>
          </w:p>
        </w:tc>
        <w:tc>
          <w:tcPr>
            <w:tcW w:w="1475" w:type="dxa"/>
            <w:vAlign w:val="top"/>
          </w:tcPr>
          <w:p w14:paraId="17BAC0E6">
            <w:pPr>
              <w:pStyle w:val="7"/>
            </w:pPr>
          </w:p>
        </w:tc>
        <w:tc>
          <w:tcPr>
            <w:tcW w:w="3473" w:type="dxa"/>
            <w:gridSpan w:val="2"/>
            <w:vAlign w:val="top"/>
          </w:tcPr>
          <w:p w14:paraId="53727646">
            <w:pPr>
              <w:spacing w:before="91" w:line="230" w:lineRule="auto"/>
              <w:ind w:left="22"/>
              <w:rPr>
                <w:rFonts w:ascii="宋体" w:hAnsi="宋体" w:eastAsia="宋体" w:cs="宋体"/>
                <w:sz w:val="17"/>
                <w:szCs w:val="17"/>
              </w:rPr>
            </w:pPr>
            <w:r>
              <w:rPr>
                <w:rFonts w:ascii="宋体" w:hAnsi="宋体" w:eastAsia="宋体" w:cs="宋体"/>
                <w:spacing w:val="7"/>
                <w:sz w:val="17"/>
                <w:szCs w:val="17"/>
              </w:rPr>
              <w:t>分部小计</w:t>
            </w:r>
          </w:p>
        </w:tc>
        <w:tc>
          <w:tcPr>
            <w:tcW w:w="727" w:type="dxa"/>
            <w:vAlign w:val="top"/>
          </w:tcPr>
          <w:p w14:paraId="32C61628">
            <w:pPr>
              <w:pStyle w:val="7"/>
            </w:pPr>
          </w:p>
        </w:tc>
        <w:tc>
          <w:tcPr>
            <w:tcW w:w="787" w:type="dxa"/>
            <w:vAlign w:val="top"/>
          </w:tcPr>
          <w:p w14:paraId="3D910B9F">
            <w:pPr>
              <w:pStyle w:val="7"/>
            </w:pPr>
          </w:p>
        </w:tc>
        <w:tc>
          <w:tcPr>
            <w:tcW w:w="1036" w:type="dxa"/>
            <w:gridSpan w:val="3"/>
            <w:vAlign w:val="top"/>
          </w:tcPr>
          <w:p w14:paraId="61D6B03C">
            <w:pPr>
              <w:pStyle w:val="7"/>
            </w:pPr>
          </w:p>
        </w:tc>
        <w:tc>
          <w:tcPr>
            <w:tcW w:w="1032" w:type="dxa"/>
            <w:vAlign w:val="top"/>
          </w:tcPr>
          <w:p w14:paraId="6B80E2CE">
            <w:pPr>
              <w:pStyle w:val="7"/>
            </w:pPr>
          </w:p>
        </w:tc>
        <w:tc>
          <w:tcPr>
            <w:tcW w:w="885" w:type="dxa"/>
            <w:tcBorders>
              <w:right w:val="single" w:color="000000" w:sz="10" w:space="0"/>
            </w:tcBorders>
            <w:vAlign w:val="top"/>
          </w:tcPr>
          <w:p w14:paraId="1439F38D">
            <w:pPr>
              <w:pStyle w:val="7"/>
            </w:pPr>
          </w:p>
        </w:tc>
      </w:tr>
      <w:tr w14:paraId="5B658F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55" w:type="dxa"/>
            <w:tcBorders>
              <w:left w:val="single" w:color="000000" w:sz="10" w:space="0"/>
            </w:tcBorders>
            <w:vAlign w:val="top"/>
          </w:tcPr>
          <w:p w14:paraId="39479B51">
            <w:pPr>
              <w:pStyle w:val="7"/>
            </w:pPr>
          </w:p>
        </w:tc>
        <w:tc>
          <w:tcPr>
            <w:tcW w:w="1475" w:type="dxa"/>
            <w:vAlign w:val="top"/>
          </w:tcPr>
          <w:p w14:paraId="1B3AF502">
            <w:pPr>
              <w:pStyle w:val="7"/>
            </w:pPr>
          </w:p>
        </w:tc>
        <w:tc>
          <w:tcPr>
            <w:tcW w:w="3473" w:type="dxa"/>
            <w:gridSpan w:val="2"/>
            <w:vAlign w:val="top"/>
          </w:tcPr>
          <w:p w14:paraId="359A1F26">
            <w:pPr>
              <w:spacing w:before="91" w:line="231" w:lineRule="auto"/>
              <w:ind w:left="22"/>
              <w:rPr>
                <w:rFonts w:ascii="宋体" w:hAnsi="宋体" w:eastAsia="宋体" w:cs="宋体"/>
                <w:sz w:val="17"/>
                <w:szCs w:val="17"/>
              </w:rPr>
            </w:pPr>
            <w:r>
              <w:rPr>
                <w:rFonts w:ascii="宋体" w:hAnsi="宋体" w:eastAsia="宋体" w:cs="宋体"/>
                <w:spacing w:val="7"/>
                <w:sz w:val="17"/>
                <w:szCs w:val="17"/>
              </w:rPr>
              <w:t>混凝土井</w:t>
            </w:r>
          </w:p>
        </w:tc>
        <w:tc>
          <w:tcPr>
            <w:tcW w:w="727" w:type="dxa"/>
            <w:vAlign w:val="top"/>
          </w:tcPr>
          <w:p w14:paraId="57248AB1">
            <w:pPr>
              <w:pStyle w:val="7"/>
            </w:pPr>
          </w:p>
        </w:tc>
        <w:tc>
          <w:tcPr>
            <w:tcW w:w="787" w:type="dxa"/>
            <w:vAlign w:val="top"/>
          </w:tcPr>
          <w:p w14:paraId="26E86D9D">
            <w:pPr>
              <w:pStyle w:val="7"/>
            </w:pPr>
          </w:p>
        </w:tc>
        <w:tc>
          <w:tcPr>
            <w:tcW w:w="1036" w:type="dxa"/>
            <w:gridSpan w:val="3"/>
            <w:vAlign w:val="top"/>
          </w:tcPr>
          <w:p w14:paraId="4399249B">
            <w:pPr>
              <w:pStyle w:val="7"/>
            </w:pPr>
          </w:p>
        </w:tc>
        <w:tc>
          <w:tcPr>
            <w:tcW w:w="1032" w:type="dxa"/>
            <w:vAlign w:val="top"/>
          </w:tcPr>
          <w:p w14:paraId="40ABCE02">
            <w:pPr>
              <w:pStyle w:val="7"/>
            </w:pPr>
          </w:p>
        </w:tc>
        <w:tc>
          <w:tcPr>
            <w:tcW w:w="885" w:type="dxa"/>
            <w:tcBorders>
              <w:right w:val="single" w:color="000000" w:sz="10" w:space="0"/>
            </w:tcBorders>
            <w:vAlign w:val="top"/>
          </w:tcPr>
          <w:p w14:paraId="77D37482">
            <w:pPr>
              <w:pStyle w:val="7"/>
            </w:pPr>
          </w:p>
        </w:tc>
      </w:tr>
      <w:tr w14:paraId="54BFBD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48" w:hRule="atLeast"/>
        </w:trPr>
        <w:tc>
          <w:tcPr>
            <w:tcW w:w="755" w:type="dxa"/>
            <w:tcBorders>
              <w:left w:val="single" w:color="000000" w:sz="10" w:space="0"/>
            </w:tcBorders>
            <w:vAlign w:val="top"/>
          </w:tcPr>
          <w:p w14:paraId="621CE7BA">
            <w:pPr>
              <w:pStyle w:val="7"/>
              <w:spacing w:line="249" w:lineRule="auto"/>
            </w:pPr>
          </w:p>
          <w:p w14:paraId="6C70A38C">
            <w:pPr>
              <w:pStyle w:val="7"/>
              <w:spacing w:line="249" w:lineRule="auto"/>
            </w:pPr>
          </w:p>
          <w:p w14:paraId="02F4F058">
            <w:pPr>
              <w:pStyle w:val="7"/>
              <w:spacing w:line="249" w:lineRule="auto"/>
            </w:pPr>
          </w:p>
          <w:p w14:paraId="6E2B0FA8">
            <w:pPr>
              <w:pStyle w:val="7"/>
              <w:spacing w:line="249" w:lineRule="auto"/>
            </w:pPr>
          </w:p>
          <w:p w14:paraId="4B2E074B">
            <w:pPr>
              <w:pStyle w:val="7"/>
              <w:spacing w:line="249" w:lineRule="auto"/>
            </w:pPr>
          </w:p>
          <w:p w14:paraId="726EAEE2">
            <w:pPr>
              <w:pStyle w:val="7"/>
              <w:spacing w:line="249" w:lineRule="auto"/>
            </w:pPr>
          </w:p>
          <w:p w14:paraId="27433BFA">
            <w:pPr>
              <w:pStyle w:val="7"/>
              <w:spacing w:line="249" w:lineRule="auto"/>
            </w:pPr>
          </w:p>
          <w:p w14:paraId="68314AF6">
            <w:pPr>
              <w:pStyle w:val="7"/>
              <w:spacing w:line="249" w:lineRule="auto"/>
            </w:pPr>
          </w:p>
          <w:p w14:paraId="179E3085">
            <w:pPr>
              <w:pStyle w:val="7"/>
              <w:spacing w:line="249" w:lineRule="auto"/>
            </w:pPr>
          </w:p>
          <w:p w14:paraId="05DBD836">
            <w:pPr>
              <w:pStyle w:val="7"/>
              <w:spacing w:line="249" w:lineRule="auto"/>
            </w:pPr>
          </w:p>
          <w:p w14:paraId="1325C6B6">
            <w:pPr>
              <w:pStyle w:val="7"/>
              <w:spacing w:line="249" w:lineRule="auto"/>
            </w:pPr>
          </w:p>
          <w:p w14:paraId="046FB7A1">
            <w:pPr>
              <w:pStyle w:val="7"/>
              <w:spacing w:line="249" w:lineRule="auto"/>
            </w:pPr>
          </w:p>
          <w:p w14:paraId="0D7A3094">
            <w:pPr>
              <w:pStyle w:val="7"/>
              <w:spacing w:line="249" w:lineRule="auto"/>
            </w:pPr>
          </w:p>
          <w:p w14:paraId="32C4E772">
            <w:pPr>
              <w:pStyle w:val="7"/>
              <w:spacing w:line="249" w:lineRule="auto"/>
            </w:pPr>
          </w:p>
          <w:p w14:paraId="0B6961B9">
            <w:pPr>
              <w:pStyle w:val="7"/>
              <w:spacing w:line="250" w:lineRule="auto"/>
            </w:pPr>
          </w:p>
          <w:p w14:paraId="3D680C1A">
            <w:pPr>
              <w:pStyle w:val="7"/>
              <w:spacing w:line="250" w:lineRule="auto"/>
            </w:pPr>
          </w:p>
          <w:p w14:paraId="675EE3AF">
            <w:pPr>
              <w:pStyle w:val="7"/>
              <w:spacing w:line="250" w:lineRule="auto"/>
            </w:pPr>
          </w:p>
          <w:p w14:paraId="7FD8C6F0">
            <w:pPr>
              <w:spacing w:before="55" w:line="232" w:lineRule="exact"/>
              <w:ind w:left="339"/>
              <w:rPr>
                <w:rFonts w:ascii="宋体" w:hAnsi="宋体" w:eastAsia="宋体" w:cs="宋体"/>
                <w:sz w:val="17"/>
                <w:szCs w:val="17"/>
              </w:rPr>
            </w:pPr>
            <w:r>
              <w:rPr>
                <w:rFonts w:ascii="宋体" w:hAnsi="宋体" w:eastAsia="宋体" w:cs="宋体"/>
                <w:position w:val="1"/>
                <w:sz w:val="17"/>
                <w:szCs w:val="17"/>
              </w:rPr>
              <w:t>1</w:t>
            </w:r>
          </w:p>
        </w:tc>
        <w:tc>
          <w:tcPr>
            <w:tcW w:w="1475" w:type="dxa"/>
            <w:vAlign w:val="top"/>
          </w:tcPr>
          <w:p w14:paraId="579A2970">
            <w:pPr>
              <w:pStyle w:val="7"/>
              <w:spacing w:line="249" w:lineRule="auto"/>
            </w:pPr>
          </w:p>
          <w:p w14:paraId="4E29E398">
            <w:pPr>
              <w:pStyle w:val="7"/>
              <w:spacing w:line="249" w:lineRule="auto"/>
            </w:pPr>
          </w:p>
          <w:p w14:paraId="5AB23C57">
            <w:pPr>
              <w:pStyle w:val="7"/>
              <w:spacing w:line="249" w:lineRule="auto"/>
            </w:pPr>
          </w:p>
          <w:p w14:paraId="3AE19186">
            <w:pPr>
              <w:pStyle w:val="7"/>
              <w:spacing w:line="249" w:lineRule="auto"/>
            </w:pPr>
          </w:p>
          <w:p w14:paraId="7F4A621E">
            <w:pPr>
              <w:pStyle w:val="7"/>
              <w:spacing w:line="249" w:lineRule="auto"/>
            </w:pPr>
          </w:p>
          <w:p w14:paraId="7DEBF31B">
            <w:pPr>
              <w:pStyle w:val="7"/>
              <w:spacing w:line="249" w:lineRule="auto"/>
            </w:pPr>
          </w:p>
          <w:p w14:paraId="4AB90097">
            <w:pPr>
              <w:pStyle w:val="7"/>
              <w:spacing w:line="249" w:lineRule="auto"/>
            </w:pPr>
          </w:p>
          <w:p w14:paraId="48585CD6">
            <w:pPr>
              <w:pStyle w:val="7"/>
              <w:spacing w:line="249" w:lineRule="auto"/>
            </w:pPr>
          </w:p>
          <w:p w14:paraId="0D51088A">
            <w:pPr>
              <w:pStyle w:val="7"/>
              <w:spacing w:line="249" w:lineRule="auto"/>
            </w:pPr>
          </w:p>
          <w:p w14:paraId="7A50DD82">
            <w:pPr>
              <w:pStyle w:val="7"/>
              <w:spacing w:line="249" w:lineRule="auto"/>
            </w:pPr>
          </w:p>
          <w:p w14:paraId="185EB27B">
            <w:pPr>
              <w:pStyle w:val="7"/>
              <w:spacing w:line="249" w:lineRule="auto"/>
            </w:pPr>
          </w:p>
          <w:p w14:paraId="55B03DB8">
            <w:pPr>
              <w:pStyle w:val="7"/>
              <w:spacing w:line="249" w:lineRule="auto"/>
            </w:pPr>
          </w:p>
          <w:p w14:paraId="22CB7A31">
            <w:pPr>
              <w:pStyle w:val="7"/>
              <w:spacing w:line="249" w:lineRule="auto"/>
            </w:pPr>
          </w:p>
          <w:p w14:paraId="1D9322C4">
            <w:pPr>
              <w:pStyle w:val="7"/>
              <w:spacing w:line="249" w:lineRule="auto"/>
            </w:pPr>
          </w:p>
          <w:p w14:paraId="541645EF">
            <w:pPr>
              <w:pStyle w:val="7"/>
              <w:spacing w:line="250" w:lineRule="auto"/>
            </w:pPr>
          </w:p>
          <w:p w14:paraId="2FA9EC18">
            <w:pPr>
              <w:pStyle w:val="7"/>
              <w:spacing w:line="250" w:lineRule="auto"/>
            </w:pPr>
          </w:p>
          <w:p w14:paraId="4C10E08F">
            <w:pPr>
              <w:pStyle w:val="7"/>
              <w:spacing w:line="250" w:lineRule="auto"/>
            </w:pPr>
          </w:p>
          <w:p w14:paraId="45ECF8B9">
            <w:pPr>
              <w:spacing w:before="55" w:line="231" w:lineRule="exact"/>
              <w:ind w:left="14"/>
              <w:rPr>
                <w:rFonts w:ascii="宋体" w:hAnsi="宋体" w:eastAsia="宋体" w:cs="宋体"/>
                <w:sz w:val="17"/>
                <w:szCs w:val="17"/>
              </w:rPr>
            </w:pPr>
            <w:r>
              <w:rPr>
                <w:rFonts w:ascii="宋体" w:hAnsi="宋体" w:eastAsia="宋体" w:cs="宋体"/>
                <w:spacing w:val="4"/>
                <w:position w:val="1"/>
                <w:sz w:val="17"/>
                <w:szCs w:val="17"/>
              </w:rPr>
              <w:t>040504002001</w:t>
            </w:r>
          </w:p>
        </w:tc>
        <w:tc>
          <w:tcPr>
            <w:tcW w:w="1592" w:type="dxa"/>
            <w:vAlign w:val="top"/>
          </w:tcPr>
          <w:p w14:paraId="4314ACC6">
            <w:pPr>
              <w:pStyle w:val="7"/>
              <w:spacing w:line="249" w:lineRule="auto"/>
            </w:pPr>
          </w:p>
          <w:p w14:paraId="33A4ACAB">
            <w:pPr>
              <w:pStyle w:val="7"/>
              <w:spacing w:line="249" w:lineRule="auto"/>
            </w:pPr>
          </w:p>
          <w:p w14:paraId="548A79B0">
            <w:pPr>
              <w:pStyle w:val="7"/>
              <w:spacing w:line="249" w:lineRule="auto"/>
            </w:pPr>
          </w:p>
          <w:p w14:paraId="406E9F03">
            <w:pPr>
              <w:pStyle w:val="7"/>
              <w:spacing w:line="249" w:lineRule="auto"/>
            </w:pPr>
          </w:p>
          <w:p w14:paraId="136CEC88">
            <w:pPr>
              <w:pStyle w:val="7"/>
              <w:spacing w:line="249" w:lineRule="auto"/>
            </w:pPr>
          </w:p>
          <w:p w14:paraId="1F17AB46">
            <w:pPr>
              <w:pStyle w:val="7"/>
              <w:spacing w:line="249" w:lineRule="auto"/>
            </w:pPr>
          </w:p>
          <w:p w14:paraId="4F8910AA">
            <w:pPr>
              <w:pStyle w:val="7"/>
              <w:spacing w:line="249" w:lineRule="auto"/>
            </w:pPr>
          </w:p>
          <w:p w14:paraId="4765D9D7">
            <w:pPr>
              <w:pStyle w:val="7"/>
              <w:spacing w:line="249" w:lineRule="auto"/>
            </w:pPr>
          </w:p>
          <w:p w14:paraId="0200DAC0">
            <w:pPr>
              <w:pStyle w:val="7"/>
              <w:spacing w:line="249" w:lineRule="auto"/>
            </w:pPr>
          </w:p>
          <w:p w14:paraId="66685A62">
            <w:pPr>
              <w:pStyle w:val="7"/>
              <w:spacing w:line="249" w:lineRule="auto"/>
            </w:pPr>
          </w:p>
          <w:p w14:paraId="53901EAC">
            <w:pPr>
              <w:pStyle w:val="7"/>
              <w:spacing w:line="249" w:lineRule="auto"/>
            </w:pPr>
          </w:p>
          <w:p w14:paraId="2F2F2348">
            <w:pPr>
              <w:pStyle w:val="7"/>
              <w:spacing w:line="249" w:lineRule="auto"/>
            </w:pPr>
          </w:p>
          <w:p w14:paraId="352B4DFF">
            <w:pPr>
              <w:pStyle w:val="7"/>
              <w:spacing w:line="249" w:lineRule="auto"/>
            </w:pPr>
          </w:p>
          <w:p w14:paraId="3124742D">
            <w:pPr>
              <w:pStyle w:val="7"/>
              <w:spacing w:line="249" w:lineRule="auto"/>
            </w:pPr>
          </w:p>
          <w:p w14:paraId="6726C0DE">
            <w:pPr>
              <w:pStyle w:val="7"/>
              <w:spacing w:line="250" w:lineRule="auto"/>
            </w:pPr>
          </w:p>
          <w:p w14:paraId="3E515FB8">
            <w:pPr>
              <w:pStyle w:val="7"/>
              <w:spacing w:line="250" w:lineRule="auto"/>
            </w:pPr>
          </w:p>
          <w:p w14:paraId="09B5F2D6">
            <w:pPr>
              <w:pStyle w:val="7"/>
              <w:spacing w:line="250" w:lineRule="auto"/>
            </w:pPr>
          </w:p>
          <w:p w14:paraId="2F6D2DB6">
            <w:pPr>
              <w:spacing w:before="55" w:line="230" w:lineRule="auto"/>
              <w:ind w:left="20"/>
              <w:rPr>
                <w:rFonts w:ascii="宋体" w:hAnsi="宋体" w:eastAsia="宋体" w:cs="宋体"/>
                <w:sz w:val="17"/>
                <w:szCs w:val="17"/>
              </w:rPr>
            </w:pPr>
            <w:r>
              <w:rPr>
                <w:rFonts w:ascii="宋体" w:hAnsi="宋体" w:eastAsia="宋体" w:cs="宋体"/>
                <w:spacing w:val="7"/>
                <w:sz w:val="17"/>
                <w:szCs w:val="17"/>
              </w:rPr>
              <w:t>检查井</w:t>
            </w:r>
          </w:p>
        </w:tc>
        <w:tc>
          <w:tcPr>
            <w:tcW w:w="1881" w:type="dxa"/>
            <w:vAlign w:val="top"/>
          </w:tcPr>
          <w:p w14:paraId="3812BF41">
            <w:pPr>
              <w:pStyle w:val="7"/>
              <w:spacing w:line="277" w:lineRule="auto"/>
            </w:pPr>
          </w:p>
          <w:p w14:paraId="3361CC8C">
            <w:pPr>
              <w:pStyle w:val="7"/>
              <w:spacing w:line="277" w:lineRule="auto"/>
            </w:pPr>
          </w:p>
          <w:p w14:paraId="6DA8EE34">
            <w:pPr>
              <w:pStyle w:val="7"/>
              <w:spacing w:line="277" w:lineRule="auto"/>
            </w:pPr>
          </w:p>
          <w:p w14:paraId="52C30A5F">
            <w:pPr>
              <w:pStyle w:val="7"/>
              <w:spacing w:line="277" w:lineRule="auto"/>
            </w:pPr>
          </w:p>
          <w:p w14:paraId="4A1E9154">
            <w:pPr>
              <w:spacing w:before="55" w:line="195" w:lineRule="auto"/>
              <w:ind w:left="58"/>
              <w:rPr>
                <w:rFonts w:ascii="宋体" w:hAnsi="宋体" w:eastAsia="宋体" w:cs="宋体"/>
                <w:sz w:val="17"/>
                <w:szCs w:val="17"/>
              </w:rPr>
            </w:pPr>
            <w:r>
              <w:rPr>
                <w:rFonts w:ascii="宋体" w:hAnsi="宋体" w:eastAsia="宋体" w:cs="宋体"/>
                <w:spacing w:val="2"/>
                <w:sz w:val="17"/>
                <w:szCs w:val="17"/>
              </w:rPr>
              <w:t>[项目特征]</w:t>
            </w:r>
          </w:p>
          <w:p w14:paraId="1DF599F5">
            <w:pPr>
              <w:spacing w:line="195" w:lineRule="auto"/>
              <w:ind w:left="30" w:right="140" w:firstLine="12"/>
              <w:rPr>
                <w:rFonts w:ascii="宋体" w:hAnsi="宋体" w:eastAsia="宋体" w:cs="宋体"/>
                <w:sz w:val="17"/>
                <w:szCs w:val="17"/>
              </w:rPr>
            </w:pPr>
            <w:r>
              <w:rPr>
                <w:rFonts w:ascii="宋体" w:hAnsi="宋体" w:eastAsia="宋体" w:cs="宋体"/>
                <w:spacing w:val="6"/>
                <w:sz w:val="17"/>
                <w:szCs w:val="17"/>
              </w:rPr>
              <w:t>1.名称:圆形钢筋混凝</w:t>
            </w:r>
            <w:r>
              <w:rPr>
                <w:rFonts w:ascii="宋体" w:hAnsi="宋体" w:eastAsia="宋体" w:cs="宋体"/>
                <w:spacing w:val="4"/>
                <w:sz w:val="17"/>
                <w:szCs w:val="17"/>
              </w:rPr>
              <w:t xml:space="preserve"> </w:t>
            </w:r>
            <w:r>
              <w:rPr>
                <w:rFonts w:ascii="宋体" w:hAnsi="宋体" w:eastAsia="宋体" w:cs="宋体"/>
                <w:spacing w:val="8"/>
                <w:sz w:val="17"/>
                <w:szCs w:val="17"/>
              </w:rPr>
              <w:t>土排水检查井</w:t>
            </w:r>
          </w:p>
          <w:p w14:paraId="699BB165">
            <w:pPr>
              <w:spacing w:line="195" w:lineRule="auto"/>
              <w:ind w:left="32"/>
              <w:rPr>
                <w:rFonts w:ascii="宋体" w:hAnsi="宋体" w:eastAsia="宋体" w:cs="宋体"/>
                <w:sz w:val="17"/>
                <w:szCs w:val="17"/>
              </w:rPr>
            </w:pPr>
            <w:r>
              <w:rPr>
                <w:rFonts w:ascii="宋体" w:hAnsi="宋体" w:eastAsia="宋体" w:cs="宋体"/>
                <w:sz w:val="17"/>
                <w:szCs w:val="17"/>
              </w:rPr>
              <w:t>2.规格:</w:t>
            </w:r>
            <w:r>
              <w:rPr>
                <w:rFonts w:ascii="宋体" w:hAnsi="宋体" w:eastAsia="宋体" w:cs="宋体"/>
                <w:spacing w:val="-53"/>
                <w:sz w:val="17"/>
                <w:szCs w:val="17"/>
              </w:rPr>
              <w:t xml:space="preserve"> </w:t>
            </w:r>
            <w:r>
              <w:rPr>
                <w:rFonts w:ascii="宋体" w:hAnsi="宋体" w:eastAsia="宋体" w:cs="宋体"/>
                <w:sz w:val="17"/>
                <w:szCs w:val="17"/>
              </w:rPr>
              <w:t>Φ</w:t>
            </w:r>
            <w:r>
              <w:rPr>
                <w:rFonts w:ascii="宋体" w:hAnsi="宋体" w:eastAsia="宋体" w:cs="宋体"/>
                <w:spacing w:val="-65"/>
                <w:sz w:val="17"/>
                <w:szCs w:val="17"/>
              </w:rPr>
              <w:t xml:space="preserve"> </w:t>
            </w:r>
            <w:r>
              <w:rPr>
                <w:rFonts w:ascii="宋体" w:hAnsi="宋体" w:eastAsia="宋体" w:cs="宋体"/>
                <w:sz w:val="17"/>
                <w:szCs w:val="17"/>
              </w:rPr>
              <w:t>1000</w:t>
            </w:r>
          </w:p>
          <w:p w14:paraId="3813D2AE">
            <w:pPr>
              <w:spacing w:line="195" w:lineRule="auto"/>
              <w:ind w:left="33"/>
              <w:rPr>
                <w:rFonts w:ascii="宋体" w:hAnsi="宋体" w:eastAsia="宋体" w:cs="宋体"/>
                <w:sz w:val="17"/>
                <w:szCs w:val="17"/>
              </w:rPr>
            </w:pPr>
            <w:r>
              <w:rPr>
                <w:rFonts w:ascii="宋体" w:hAnsi="宋体" w:eastAsia="宋体" w:cs="宋体"/>
                <w:spacing w:val="7"/>
                <w:sz w:val="17"/>
                <w:szCs w:val="17"/>
              </w:rPr>
              <w:t>3.含检查井安全网</w:t>
            </w:r>
          </w:p>
          <w:p w14:paraId="25F27DC7">
            <w:pPr>
              <w:spacing w:before="1" w:line="195" w:lineRule="auto"/>
              <w:ind w:left="29" w:right="50"/>
              <w:rPr>
                <w:rFonts w:ascii="宋体" w:hAnsi="宋体" w:eastAsia="宋体" w:cs="宋体"/>
                <w:sz w:val="17"/>
                <w:szCs w:val="17"/>
              </w:rPr>
            </w:pPr>
            <w:r>
              <w:rPr>
                <w:rFonts w:ascii="宋体" w:hAnsi="宋体" w:eastAsia="宋体" w:cs="宋体"/>
                <w:spacing w:val="5"/>
                <w:sz w:val="17"/>
                <w:szCs w:val="17"/>
              </w:rPr>
              <w:t>4.排水检查井采用Φ</w:t>
            </w:r>
            <w:r>
              <w:rPr>
                <w:rFonts w:ascii="宋体" w:hAnsi="宋体" w:eastAsia="宋体" w:cs="宋体"/>
                <w:spacing w:val="-56"/>
                <w:sz w:val="17"/>
                <w:szCs w:val="17"/>
              </w:rPr>
              <w:t xml:space="preserve"> </w:t>
            </w:r>
            <w:r>
              <w:rPr>
                <w:rFonts w:ascii="宋体" w:hAnsi="宋体" w:eastAsia="宋体" w:cs="宋体"/>
                <w:spacing w:val="5"/>
                <w:sz w:val="17"/>
                <w:szCs w:val="17"/>
              </w:rPr>
              <w:t>10</w:t>
            </w:r>
            <w:r>
              <w:rPr>
                <w:rFonts w:ascii="宋体" w:hAnsi="宋体" w:eastAsia="宋体" w:cs="宋体"/>
                <w:sz w:val="17"/>
                <w:szCs w:val="17"/>
              </w:rPr>
              <w:t xml:space="preserve"> </w:t>
            </w:r>
            <w:r>
              <w:rPr>
                <w:rFonts w:ascii="宋体" w:hAnsi="宋体" w:eastAsia="宋体" w:cs="宋体"/>
                <w:spacing w:val="8"/>
                <w:sz w:val="17"/>
                <w:szCs w:val="17"/>
              </w:rPr>
              <w:t>00圆形钢筋混凝土排水</w:t>
            </w:r>
            <w:r>
              <w:rPr>
                <w:rFonts w:ascii="宋体" w:hAnsi="宋体" w:eastAsia="宋体" w:cs="宋体"/>
                <w:spacing w:val="1"/>
                <w:sz w:val="17"/>
                <w:szCs w:val="17"/>
              </w:rPr>
              <w:t xml:space="preserve"> </w:t>
            </w:r>
            <w:r>
              <w:rPr>
                <w:rFonts w:ascii="宋体" w:hAnsi="宋体" w:eastAsia="宋体" w:cs="宋体"/>
                <w:spacing w:val="9"/>
                <w:sz w:val="17"/>
                <w:szCs w:val="17"/>
              </w:rPr>
              <w:t>检查井，检查井做法详</w:t>
            </w:r>
            <w:r>
              <w:rPr>
                <w:rFonts w:ascii="宋体" w:hAnsi="宋体" w:eastAsia="宋体" w:cs="宋体"/>
                <w:sz w:val="17"/>
                <w:szCs w:val="17"/>
              </w:rPr>
              <w:t xml:space="preserve"> </w:t>
            </w:r>
            <w:r>
              <w:rPr>
                <w:rFonts w:ascii="宋体" w:hAnsi="宋体" w:eastAsia="宋体" w:cs="宋体"/>
                <w:spacing w:val="6"/>
                <w:sz w:val="17"/>
                <w:szCs w:val="17"/>
              </w:rPr>
              <w:t>见图集22S3-B13.检查</w:t>
            </w:r>
            <w:r>
              <w:rPr>
                <w:rFonts w:ascii="宋体" w:hAnsi="宋体" w:eastAsia="宋体" w:cs="宋体"/>
                <w:sz w:val="17"/>
                <w:szCs w:val="17"/>
              </w:rPr>
              <w:t xml:space="preserve">  </w:t>
            </w:r>
            <w:r>
              <w:rPr>
                <w:rFonts w:ascii="宋体" w:hAnsi="宋体" w:eastAsia="宋体" w:cs="宋体"/>
                <w:spacing w:val="9"/>
                <w:sz w:val="17"/>
                <w:szCs w:val="17"/>
              </w:rPr>
              <w:t>井主体混凝土强度等级</w:t>
            </w:r>
            <w:r>
              <w:rPr>
                <w:rFonts w:ascii="宋体" w:hAnsi="宋体" w:eastAsia="宋体" w:cs="宋体"/>
                <w:sz w:val="17"/>
                <w:szCs w:val="17"/>
              </w:rPr>
              <w:t xml:space="preserve"> </w:t>
            </w:r>
            <w:r>
              <w:rPr>
                <w:rFonts w:ascii="宋体" w:hAnsi="宋体" w:eastAsia="宋体" w:cs="宋体"/>
                <w:spacing w:val="6"/>
                <w:sz w:val="17"/>
                <w:szCs w:val="17"/>
              </w:rPr>
              <w:t>为C30，垫层混凝土强</w:t>
            </w:r>
            <w:r>
              <w:rPr>
                <w:rFonts w:ascii="宋体" w:hAnsi="宋体" w:eastAsia="宋体" w:cs="宋体"/>
                <w:spacing w:val="4"/>
                <w:sz w:val="17"/>
                <w:szCs w:val="17"/>
              </w:rPr>
              <w:t xml:space="preserve">  </w:t>
            </w:r>
            <w:r>
              <w:rPr>
                <w:rFonts w:ascii="宋体" w:hAnsi="宋体" w:eastAsia="宋体" w:cs="宋体"/>
                <w:spacing w:val="6"/>
                <w:sz w:val="17"/>
                <w:szCs w:val="17"/>
              </w:rPr>
              <w:t>度等级为C20</w:t>
            </w:r>
          </w:p>
          <w:p w14:paraId="1EA5A94B">
            <w:pPr>
              <w:spacing w:before="5" w:line="195" w:lineRule="auto"/>
              <w:ind w:left="29" w:right="50" w:firstLine="4"/>
              <w:rPr>
                <w:rFonts w:ascii="宋体" w:hAnsi="宋体" w:eastAsia="宋体" w:cs="宋体"/>
                <w:sz w:val="17"/>
                <w:szCs w:val="17"/>
              </w:rPr>
            </w:pPr>
            <w:r>
              <w:rPr>
                <w:rFonts w:ascii="宋体" w:hAnsi="宋体" w:eastAsia="宋体" w:cs="宋体"/>
                <w:spacing w:val="7"/>
                <w:sz w:val="17"/>
                <w:szCs w:val="17"/>
              </w:rPr>
              <w:t>5.检查井井盖、井座:</w:t>
            </w:r>
            <w:r>
              <w:rPr>
                <w:rFonts w:ascii="宋体" w:hAnsi="宋体" w:eastAsia="宋体" w:cs="宋体"/>
                <w:spacing w:val="1"/>
                <w:sz w:val="17"/>
                <w:szCs w:val="17"/>
              </w:rPr>
              <w:t xml:space="preserve">  </w:t>
            </w:r>
            <w:r>
              <w:rPr>
                <w:rFonts w:ascii="宋体" w:hAnsi="宋体" w:eastAsia="宋体" w:cs="宋体"/>
                <w:spacing w:val="9"/>
                <w:sz w:val="17"/>
                <w:szCs w:val="17"/>
              </w:rPr>
              <w:t>检查井井盖位于车行道</w:t>
            </w:r>
            <w:r>
              <w:rPr>
                <w:rFonts w:ascii="宋体" w:hAnsi="宋体" w:eastAsia="宋体" w:cs="宋体"/>
                <w:sz w:val="17"/>
                <w:szCs w:val="17"/>
              </w:rPr>
              <w:t xml:space="preserve"> </w:t>
            </w:r>
            <w:r>
              <w:rPr>
                <w:rFonts w:ascii="宋体" w:hAnsi="宋体" w:eastAsia="宋体" w:cs="宋体"/>
                <w:spacing w:val="6"/>
                <w:sz w:val="17"/>
                <w:szCs w:val="17"/>
              </w:rPr>
              <w:t>上的井盖采用D400级80</w:t>
            </w:r>
            <w:r>
              <w:rPr>
                <w:rFonts w:ascii="宋体" w:hAnsi="宋体" w:eastAsia="宋体" w:cs="宋体"/>
                <w:spacing w:val="11"/>
                <w:sz w:val="17"/>
                <w:szCs w:val="17"/>
              </w:rPr>
              <w:t xml:space="preserve"> </w:t>
            </w:r>
            <w:r>
              <w:rPr>
                <w:rFonts w:ascii="宋体" w:hAnsi="宋体" w:eastAsia="宋体" w:cs="宋体"/>
                <w:spacing w:val="8"/>
                <w:sz w:val="17"/>
                <w:szCs w:val="17"/>
              </w:rPr>
              <w:t>0球墨铸铁井盖及井座,</w:t>
            </w:r>
            <w:r>
              <w:rPr>
                <w:rFonts w:ascii="宋体" w:hAnsi="宋体" w:eastAsia="宋体" w:cs="宋体"/>
                <w:spacing w:val="1"/>
                <w:sz w:val="17"/>
                <w:szCs w:val="17"/>
              </w:rPr>
              <w:t xml:space="preserve"> </w:t>
            </w:r>
            <w:r>
              <w:rPr>
                <w:rFonts w:ascii="宋体" w:hAnsi="宋体" w:eastAsia="宋体" w:cs="宋体"/>
                <w:spacing w:val="9"/>
                <w:sz w:val="17"/>
                <w:szCs w:val="17"/>
              </w:rPr>
              <w:t>防盗、防跳动、防冲击</w:t>
            </w:r>
            <w:r>
              <w:rPr>
                <w:rFonts w:ascii="宋体" w:hAnsi="宋体" w:eastAsia="宋体" w:cs="宋体"/>
                <w:sz w:val="17"/>
                <w:szCs w:val="17"/>
              </w:rPr>
              <w:t xml:space="preserve"> </w:t>
            </w:r>
            <w:r>
              <w:rPr>
                <w:rFonts w:ascii="宋体" w:hAnsi="宋体" w:eastAsia="宋体" w:cs="宋体"/>
                <w:spacing w:val="9"/>
                <w:sz w:val="17"/>
                <w:szCs w:val="17"/>
              </w:rPr>
              <w:t>响、防位移、防坠落等</w:t>
            </w:r>
            <w:r>
              <w:rPr>
                <w:rFonts w:ascii="宋体" w:hAnsi="宋体" w:eastAsia="宋体" w:cs="宋体"/>
                <w:sz w:val="17"/>
                <w:szCs w:val="17"/>
              </w:rPr>
              <w:t xml:space="preserve"> </w:t>
            </w:r>
            <w:r>
              <w:rPr>
                <w:rFonts w:ascii="宋体" w:hAnsi="宋体" w:eastAsia="宋体" w:cs="宋体"/>
                <w:spacing w:val="6"/>
                <w:sz w:val="17"/>
                <w:szCs w:val="17"/>
              </w:rPr>
              <w:t>”五防</w:t>
            </w:r>
            <w:r>
              <w:rPr>
                <w:rFonts w:ascii="宋体" w:hAnsi="宋体" w:eastAsia="宋体" w:cs="宋体"/>
                <w:spacing w:val="-56"/>
                <w:sz w:val="17"/>
                <w:szCs w:val="17"/>
              </w:rPr>
              <w:t xml:space="preserve"> </w:t>
            </w:r>
            <w:r>
              <w:rPr>
                <w:rFonts w:ascii="宋体" w:hAnsi="宋体" w:eastAsia="宋体" w:cs="宋体"/>
                <w:spacing w:val="6"/>
                <w:sz w:val="17"/>
                <w:szCs w:val="17"/>
              </w:rPr>
              <w:t>”球墨铸铁井盖</w:t>
            </w:r>
            <w:r>
              <w:rPr>
                <w:rFonts w:ascii="宋体" w:hAnsi="宋体" w:eastAsia="宋体" w:cs="宋体"/>
                <w:sz w:val="17"/>
                <w:szCs w:val="17"/>
              </w:rPr>
              <w:t xml:space="preserve"> </w:t>
            </w:r>
            <w:r>
              <w:rPr>
                <w:rFonts w:ascii="宋体" w:hAnsi="宋体" w:eastAsia="宋体" w:cs="宋体"/>
                <w:spacing w:val="8"/>
                <w:sz w:val="17"/>
                <w:szCs w:val="17"/>
              </w:rPr>
              <w:t>,位于车行道外的井盖</w:t>
            </w:r>
            <w:r>
              <w:rPr>
                <w:rFonts w:ascii="宋体" w:hAnsi="宋体" w:eastAsia="宋体" w:cs="宋体"/>
                <w:spacing w:val="2"/>
                <w:sz w:val="17"/>
                <w:szCs w:val="17"/>
              </w:rPr>
              <w:t xml:space="preserve">  </w:t>
            </w:r>
            <w:r>
              <w:rPr>
                <w:rFonts w:ascii="宋体" w:hAnsi="宋体" w:eastAsia="宋体" w:cs="宋体"/>
                <w:spacing w:val="6"/>
                <w:sz w:val="17"/>
                <w:szCs w:val="17"/>
              </w:rPr>
              <w:t>采用C250级Φ800球墨</w:t>
            </w:r>
            <w:r>
              <w:rPr>
                <w:rFonts w:ascii="宋体" w:hAnsi="宋体" w:eastAsia="宋体" w:cs="宋体"/>
                <w:spacing w:val="3"/>
                <w:sz w:val="17"/>
                <w:szCs w:val="17"/>
              </w:rPr>
              <w:t xml:space="preserve">  </w:t>
            </w:r>
            <w:r>
              <w:rPr>
                <w:rFonts w:ascii="宋体" w:hAnsi="宋体" w:eastAsia="宋体" w:cs="宋体"/>
                <w:spacing w:val="9"/>
                <w:sz w:val="17"/>
                <w:szCs w:val="17"/>
              </w:rPr>
              <w:t>铸铁井盖及井座。做法</w:t>
            </w:r>
            <w:r>
              <w:rPr>
                <w:rFonts w:ascii="宋体" w:hAnsi="宋体" w:eastAsia="宋体" w:cs="宋体"/>
                <w:sz w:val="17"/>
                <w:szCs w:val="17"/>
              </w:rPr>
              <w:t xml:space="preserve"> </w:t>
            </w:r>
            <w:r>
              <w:rPr>
                <w:rFonts w:ascii="宋体" w:hAnsi="宋体" w:eastAsia="宋体" w:cs="宋体"/>
                <w:spacing w:val="9"/>
                <w:sz w:val="17"/>
                <w:szCs w:val="17"/>
              </w:rPr>
              <w:t>详《单层双层井盖及踏</w:t>
            </w:r>
            <w:r>
              <w:rPr>
                <w:rFonts w:ascii="宋体" w:hAnsi="宋体" w:eastAsia="宋体" w:cs="宋体"/>
                <w:sz w:val="17"/>
                <w:szCs w:val="17"/>
              </w:rPr>
              <w:t xml:space="preserve"> </w:t>
            </w:r>
            <w:r>
              <w:rPr>
                <w:rFonts w:ascii="宋体" w:hAnsi="宋体" w:eastAsia="宋体" w:cs="宋体"/>
                <w:spacing w:val="6"/>
                <w:sz w:val="17"/>
                <w:szCs w:val="17"/>
              </w:rPr>
              <w:t>步》14S501-1,井盖上</w:t>
            </w:r>
            <w:r>
              <w:rPr>
                <w:rFonts w:ascii="宋体" w:hAnsi="宋体" w:eastAsia="宋体" w:cs="宋体"/>
                <w:sz w:val="17"/>
                <w:szCs w:val="17"/>
              </w:rPr>
              <w:t xml:space="preserve">  </w:t>
            </w:r>
            <w:r>
              <w:rPr>
                <w:rFonts w:ascii="宋体" w:hAnsi="宋体" w:eastAsia="宋体" w:cs="宋体"/>
                <w:spacing w:val="5"/>
                <w:sz w:val="17"/>
                <w:szCs w:val="17"/>
              </w:rPr>
              <w:t>应注明“</w:t>
            </w:r>
            <w:r>
              <w:rPr>
                <w:rFonts w:ascii="宋体" w:hAnsi="宋体" w:eastAsia="宋体" w:cs="宋体"/>
                <w:spacing w:val="-51"/>
                <w:sz w:val="17"/>
                <w:szCs w:val="17"/>
              </w:rPr>
              <w:t xml:space="preserve"> </w:t>
            </w:r>
            <w:r>
              <w:rPr>
                <w:rFonts w:ascii="宋体" w:hAnsi="宋体" w:eastAsia="宋体" w:cs="宋体"/>
                <w:spacing w:val="5"/>
                <w:sz w:val="17"/>
                <w:szCs w:val="17"/>
              </w:rPr>
              <w:t>排水" 字样或</w:t>
            </w:r>
            <w:r>
              <w:rPr>
                <w:rFonts w:ascii="宋体" w:hAnsi="宋体" w:eastAsia="宋体" w:cs="宋体"/>
                <w:sz w:val="17"/>
                <w:szCs w:val="17"/>
              </w:rPr>
              <w:t xml:space="preserve"> </w:t>
            </w:r>
            <w:r>
              <w:rPr>
                <w:rFonts w:ascii="宋体" w:hAnsi="宋体" w:eastAsia="宋体" w:cs="宋体"/>
                <w:spacing w:val="2"/>
                <w:sz w:val="17"/>
                <w:szCs w:val="17"/>
              </w:rPr>
              <w:t>标记。</w:t>
            </w:r>
            <w:r>
              <w:rPr>
                <w:rFonts w:ascii="宋体" w:hAnsi="宋体" w:eastAsia="宋体" w:cs="宋体"/>
                <w:spacing w:val="-21"/>
                <w:sz w:val="17"/>
                <w:szCs w:val="17"/>
              </w:rPr>
              <w:t xml:space="preserve"> </w:t>
            </w:r>
            <w:r>
              <w:rPr>
                <w:rFonts w:ascii="宋体" w:hAnsi="宋体" w:eastAsia="宋体" w:cs="宋体"/>
                <w:spacing w:val="2"/>
                <w:sz w:val="17"/>
                <w:szCs w:val="17"/>
              </w:rPr>
              <w:t>;井盖下设置防</w:t>
            </w:r>
            <w:r>
              <w:rPr>
                <w:rFonts w:ascii="宋体" w:hAnsi="宋体" w:eastAsia="宋体" w:cs="宋体"/>
                <w:sz w:val="17"/>
                <w:szCs w:val="17"/>
              </w:rPr>
              <w:t xml:space="preserve">  </w:t>
            </w:r>
            <w:r>
              <w:rPr>
                <w:rFonts w:ascii="宋体" w:hAnsi="宋体" w:eastAsia="宋体" w:cs="宋体"/>
                <w:spacing w:val="5"/>
                <w:sz w:val="17"/>
                <w:szCs w:val="17"/>
              </w:rPr>
              <w:t>坠网详新22S3-D19</w:t>
            </w:r>
          </w:p>
          <w:p w14:paraId="081BCEA9">
            <w:pPr>
              <w:spacing w:before="7" w:line="198" w:lineRule="auto"/>
              <w:ind w:left="29" w:right="50" w:firstLine="2"/>
              <w:rPr>
                <w:rFonts w:ascii="宋体" w:hAnsi="宋体" w:eastAsia="宋体" w:cs="宋体"/>
                <w:sz w:val="17"/>
                <w:szCs w:val="17"/>
              </w:rPr>
            </w:pPr>
            <w:r>
              <w:rPr>
                <w:rFonts w:ascii="宋体" w:hAnsi="宋体" w:eastAsia="宋体" w:cs="宋体"/>
                <w:spacing w:val="8"/>
                <w:sz w:val="17"/>
                <w:szCs w:val="17"/>
              </w:rPr>
              <w:t>6.检查井外壁需做防腐</w:t>
            </w:r>
            <w:r>
              <w:rPr>
                <w:rFonts w:ascii="宋体" w:hAnsi="宋体" w:eastAsia="宋体" w:cs="宋体"/>
                <w:sz w:val="17"/>
                <w:szCs w:val="17"/>
              </w:rPr>
              <w:t xml:space="preserve"> </w:t>
            </w:r>
            <w:r>
              <w:rPr>
                <w:rFonts w:ascii="宋体" w:hAnsi="宋体" w:eastAsia="宋体" w:cs="宋体"/>
                <w:spacing w:val="8"/>
                <w:sz w:val="17"/>
                <w:szCs w:val="17"/>
              </w:rPr>
              <w:t>,做法为四油一布,具体</w:t>
            </w:r>
            <w:r>
              <w:rPr>
                <w:rFonts w:ascii="宋体" w:hAnsi="宋体" w:eastAsia="宋体" w:cs="宋体"/>
                <w:spacing w:val="1"/>
                <w:sz w:val="17"/>
                <w:szCs w:val="17"/>
              </w:rPr>
              <w:t xml:space="preserve"> </w:t>
            </w:r>
            <w:r>
              <w:rPr>
                <w:rFonts w:ascii="宋体" w:hAnsi="宋体" w:eastAsia="宋体" w:cs="宋体"/>
                <w:spacing w:val="9"/>
                <w:sz w:val="17"/>
                <w:szCs w:val="17"/>
              </w:rPr>
              <w:t>参照《给排水管道工程</w:t>
            </w:r>
            <w:r>
              <w:rPr>
                <w:rFonts w:ascii="宋体" w:hAnsi="宋体" w:eastAsia="宋体" w:cs="宋体"/>
                <w:sz w:val="17"/>
                <w:szCs w:val="17"/>
              </w:rPr>
              <w:t xml:space="preserve"> </w:t>
            </w:r>
            <w:r>
              <w:rPr>
                <w:rFonts w:ascii="宋体" w:hAnsi="宋体" w:eastAsia="宋体" w:cs="宋体"/>
                <w:spacing w:val="-4"/>
                <w:sz w:val="17"/>
                <w:szCs w:val="17"/>
              </w:rPr>
              <w:t>施工及验收规范》</w:t>
            </w:r>
            <w:r>
              <w:rPr>
                <w:rFonts w:ascii="宋体" w:hAnsi="宋体" w:eastAsia="宋体" w:cs="宋体"/>
                <w:spacing w:val="52"/>
                <w:sz w:val="17"/>
                <w:szCs w:val="17"/>
              </w:rPr>
              <w:t xml:space="preserve"> </w:t>
            </w:r>
            <w:r>
              <w:rPr>
                <w:rFonts w:ascii="宋体" w:hAnsi="宋体" w:eastAsia="宋体" w:cs="宋体"/>
                <w:spacing w:val="-4"/>
                <w:sz w:val="17"/>
                <w:szCs w:val="17"/>
              </w:rPr>
              <w:t>(GB5</w:t>
            </w:r>
            <w:r>
              <w:rPr>
                <w:rFonts w:ascii="宋体" w:hAnsi="宋体" w:eastAsia="宋体" w:cs="宋体"/>
                <w:sz w:val="17"/>
                <w:szCs w:val="17"/>
              </w:rPr>
              <w:t xml:space="preserve"> </w:t>
            </w:r>
            <w:r>
              <w:rPr>
                <w:rFonts w:ascii="宋体" w:hAnsi="宋体" w:eastAsia="宋体" w:cs="宋体"/>
                <w:spacing w:val="4"/>
                <w:sz w:val="17"/>
                <w:szCs w:val="17"/>
              </w:rPr>
              <w:t>0268-2008),P41表5.4.</w:t>
            </w:r>
            <w:r>
              <w:rPr>
                <w:rFonts w:ascii="宋体" w:hAnsi="宋体" w:eastAsia="宋体" w:cs="宋体"/>
                <w:spacing w:val="13"/>
                <w:sz w:val="17"/>
                <w:szCs w:val="17"/>
              </w:rPr>
              <w:t xml:space="preserve"> </w:t>
            </w:r>
            <w:r>
              <w:rPr>
                <w:rFonts w:ascii="宋体" w:hAnsi="宋体" w:eastAsia="宋体" w:cs="宋体"/>
                <w:spacing w:val="8"/>
                <w:sz w:val="17"/>
                <w:szCs w:val="17"/>
              </w:rPr>
              <w:t>4-检查井采用高分子防</w:t>
            </w:r>
            <w:r>
              <w:rPr>
                <w:rFonts w:ascii="宋体" w:hAnsi="宋体" w:eastAsia="宋体" w:cs="宋体"/>
                <w:spacing w:val="1"/>
                <w:sz w:val="17"/>
                <w:szCs w:val="17"/>
              </w:rPr>
              <w:t xml:space="preserve"> </w:t>
            </w:r>
            <w:r>
              <w:rPr>
                <w:rFonts w:ascii="宋体" w:hAnsi="宋体" w:eastAsia="宋体" w:cs="宋体"/>
                <w:spacing w:val="8"/>
                <w:sz w:val="17"/>
                <w:szCs w:val="17"/>
              </w:rPr>
              <w:t>水涂膜防水层(具体做</w:t>
            </w:r>
            <w:r>
              <w:rPr>
                <w:rFonts w:ascii="宋体" w:hAnsi="宋体" w:eastAsia="宋体" w:cs="宋体"/>
                <w:spacing w:val="2"/>
                <w:sz w:val="17"/>
                <w:szCs w:val="17"/>
              </w:rPr>
              <w:t xml:space="preserve">  </w:t>
            </w:r>
            <w:r>
              <w:rPr>
                <w:rFonts w:ascii="宋体" w:hAnsi="宋体" w:eastAsia="宋体" w:cs="宋体"/>
                <w:spacing w:val="7"/>
                <w:sz w:val="17"/>
                <w:szCs w:val="17"/>
              </w:rPr>
              <w:t>法为10</w:t>
            </w:r>
            <w:r>
              <w:rPr>
                <w:rFonts w:ascii="宋体" w:hAnsi="宋体" w:eastAsia="宋体" w:cs="宋体"/>
                <w:sz w:val="17"/>
                <w:szCs w:val="17"/>
              </w:rPr>
              <w:t>mm</w:t>
            </w:r>
            <w:r>
              <w:rPr>
                <w:rFonts w:ascii="宋体" w:hAnsi="宋体" w:eastAsia="宋体" w:cs="宋体"/>
                <w:spacing w:val="7"/>
                <w:sz w:val="17"/>
                <w:szCs w:val="17"/>
              </w:rPr>
              <w:t>厚1:2水泥砂</w:t>
            </w:r>
            <w:r>
              <w:rPr>
                <w:rFonts w:ascii="宋体" w:hAnsi="宋体" w:eastAsia="宋体" w:cs="宋体"/>
                <w:spacing w:val="3"/>
                <w:sz w:val="17"/>
                <w:szCs w:val="17"/>
              </w:rPr>
              <w:t xml:space="preserve">  </w:t>
            </w:r>
            <w:r>
              <w:rPr>
                <w:rFonts w:ascii="宋体" w:hAnsi="宋体" w:eastAsia="宋体" w:cs="宋体"/>
                <w:spacing w:val="6"/>
                <w:sz w:val="17"/>
                <w:szCs w:val="17"/>
              </w:rPr>
              <w:t>浆找平,1.5~2.0</w:t>
            </w:r>
            <w:r>
              <w:rPr>
                <w:rFonts w:ascii="宋体" w:hAnsi="宋体" w:eastAsia="宋体" w:cs="宋体"/>
                <w:sz w:val="17"/>
                <w:szCs w:val="17"/>
              </w:rPr>
              <w:t>mm</w:t>
            </w:r>
          </w:p>
        </w:tc>
        <w:tc>
          <w:tcPr>
            <w:tcW w:w="727" w:type="dxa"/>
            <w:vAlign w:val="top"/>
          </w:tcPr>
          <w:p w14:paraId="189A2B0F">
            <w:pPr>
              <w:pStyle w:val="7"/>
              <w:spacing w:line="249" w:lineRule="auto"/>
            </w:pPr>
          </w:p>
          <w:p w14:paraId="30AF1590">
            <w:pPr>
              <w:pStyle w:val="7"/>
              <w:spacing w:line="249" w:lineRule="auto"/>
            </w:pPr>
          </w:p>
          <w:p w14:paraId="6B5DA14F">
            <w:pPr>
              <w:pStyle w:val="7"/>
              <w:spacing w:line="249" w:lineRule="auto"/>
            </w:pPr>
          </w:p>
          <w:p w14:paraId="4276BED8">
            <w:pPr>
              <w:pStyle w:val="7"/>
              <w:spacing w:line="249" w:lineRule="auto"/>
            </w:pPr>
          </w:p>
          <w:p w14:paraId="561CF237">
            <w:pPr>
              <w:pStyle w:val="7"/>
              <w:spacing w:line="249" w:lineRule="auto"/>
            </w:pPr>
          </w:p>
          <w:p w14:paraId="19BBA638">
            <w:pPr>
              <w:pStyle w:val="7"/>
              <w:spacing w:line="249" w:lineRule="auto"/>
            </w:pPr>
          </w:p>
          <w:p w14:paraId="33AE4835">
            <w:pPr>
              <w:pStyle w:val="7"/>
              <w:spacing w:line="249" w:lineRule="auto"/>
            </w:pPr>
          </w:p>
          <w:p w14:paraId="4AAAA147">
            <w:pPr>
              <w:pStyle w:val="7"/>
              <w:spacing w:line="249" w:lineRule="auto"/>
            </w:pPr>
          </w:p>
          <w:p w14:paraId="0EA41882">
            <w:pPr>
              <w:pStyle w:val="7"/>
              <w:spacing w:line="249" w:lineRule="auto"/>
            </w:pPr>
          </w:p>
          <w:p w14:paraId="74C9070B">
            <w:pPr>
              <w:pStyle w:val="7"/>
              <w:spacing w:line="249" w:lineRule="auto"/>
            </w:pPr>
          </w:p>
          <w:p w14:paraId="3D1B537E">
            <w:pPr>
              <w:pStyle w:val="7"/>
              <w:spacing w:line="249" w:lineRule="auto"/>
            </w:pPr>
          </w:p>
          <w:p w14:paraId="3CB44A49">
            <w:pPr>
              <w:pStyle w:val="7"/>
              <w:spacing w:line="249" w:lineRule="auto"/>
            </w:pPr>
          </w:p>
          <w:p w14:paraId="5E22455F">
            <w:pPr>
              <w:pStyle w:val="7"/>
              <w:spacing w:line="249" w:lineRule="auto"/>
            </w:pPr>
          </w:p>
          <w:p w14:paraId="636D0FEC">
            <w:pPr>
              <w:pStyle w:val="7"/>
              <w:spacing w:line="249" w:lineRule="auto"/>
            </w:pPr>
          </w:p>
          <w:p w14:paraId="62166834">
            <w:pPr>
              <w:pStyle w:val="7"/>
              <w:spacing w:line="250" w:lineRule="auto"/>
            </w:pPr>
          </w:p>
          <w:p w14:paraId="63A74686">
            <w:pPr>
              <w:pStyle w:val="7"/>
              <w:spacing w:line="250" w:lineRule="auto"/>
            </w:pPr>
          </w:p>
          <w:p w14:paraId="0A330B6A">
            <w:pPr>
              <w:pStyle w:val="7"/>
              <w:spacing w:line="250" w:lineRule="auto"/>
            </w:pPr>
          </w:p>
          <w:p w14:paraId="3ACDCEEA">
            <w:pPr>
              <w:spacing w:before="56" w:line="232" w:lineRule="auto"/>
              <w:ind w:left="291"/>
              <w:rPr>
                <w:rFonts w:ascii="宋体" w:hAnsi="宋体" w:eastAsia="宋体" w:cs="宋体"/>
                <w:sz w:val="17"/>
                <w:szCs w:val="17"/>
              </w:rPr>
            </w:pPr>
            <w:r>
              <w:rPr>
                <w:rFonts w:ascii="宋体" w:hAnsi="宋体" w:eastAsia="宋体" w:cs="宋体"/>
                <w:spacing w:val="1"/>
                <w:sz w:val="17"/>
                <w:szCs w:val="17"/>
              </w:rPr>
              <w:t>座</w:t>
            </w:r>
          </w:p>
        </w:tc>
        <w:tc>
          <w:tcPr>
            <w:tcW w:w="787" w:type="dxa"/>
            <w:vAlign w:val="top"/>
          </w:tcPr>
          <w:p w14:paraId="337A696D">
            <w:pPr>
              <w:pStyle w:val="7"/>
              <w:spacing w:line="249" w:lineRule="auto"/>
            </w:pPr>
          </w:p>
          <w:p w14:paraId="674C4BD5">
            <w:pPr>
              <w:pStyle w:val="7"/>
              <w:spacing w:line="249" w:lineRule="auto"/>
            </w:pPr>
          </w:p>
          <w:p w14:paraId="3F49B534">
            <w:pPr>
              <w:pStyle w:val="7"/>
              <w:spacing w:line="249" w:lineRule="auto"/>
            </w:pPr>
          </w:p>
          <w:p w14:paraId="363853A9">
            <w:pPr>
              <w:pStyle w:val="7"/>
              <w:spacing w:line="249" w:lineRule="auto"/>
            </w:pPr>
          </w:p>
          <w:p w14:paraId="41B1024C">
            <w:pPr>
              <w:pStyle w:val="7"/>
              <w:spacing w:line="249" w:lineRule="auto"/>
            </w:pPr>
          </w:p>
          <w:p w14:paraId="0B03EF45">
            <w:pPr>
              <w:pStyle w:val="7"/>
              <w:spacing w:line="249" w:lineRule="auto"/>
            </w:pPr>
          </w:p>
          <w:p w14:paraId="43792A62">
            <w:pPr>
              <w:pStyle w:val="7"/>
              <w:spacing w:line="249" w:lineRule="auto"/>
            </w:pPr>
          </w:p>
          <w:p w14:paraId="2C1396A8">
            <w:pPr>
              <w:pStyle w:val="7"/>
              <w:spacing w:line="249" w:lineRule="auto"/>
            </w:pPr>
          </w:p>
          <w:p w14:paraId="1F5597B3">
            <w:pPr>
              <w:pStyle w:val="7"/>
              <w:spacing w:line="249" w:lineRule="auto"/>
            </w:pPr>
          </w:p>
          <w:p w14:paraId="05234070">
            <w:pPr>
              <w:pStyle w:val="7"/>
              <w:spacing w:line="249" w:lineRule="auto"/>
            </w:pPr>
          </w:p>
          <w:p w14:paraId="15FE1616">
            <w:pPr>
              <w:pStyle w:val="7"/>
              <w:spacing w:line="249" w:lineRule="auto"/>
            </w:pPr>
          </w:p>
          <w:p w14:paraId="60F59A5F">
            <w:pPr>
              <w:pStyle w:val="7"/>
              <w:spacing w:line="249" w:lineRule="auto"/>
            </w:pPr>
          </w:p>
          <w:p w14:paraId="6AAE076B">
            <w:pPr>
              <w:pStyle w:val="7"/>
              <w:spacing w:line="249" w:lineRule="auto"/>
            </w:pPr>
          </w:p>
          <w:p w14:paraId="68283CF4">
            <w:pPr>
              <w:pStyle w:val="7"/>
              <w:spacing w:line="249" w:lineRule="auto"/>
            </w:pPr>
          </w:p>
          <w:p w14:paraId="5CDF56B8">
            <w:pPr>
              <w:pStyle w:val="7"/>
              <w:spacing w:line="250" w:lineRule="auto"/>
            </w:pPr>
          </w:p>
          <w:p w14:paraId="321B71CE">
            <w:pPr>
              <w:pStyle w:val="7"/>
              <w:spacing w:line="250" w:lineRule="auto"/>
            </w:pPr>
          </w:p>
          <w:p w14:paraId="3DF61FE5">
            <w:pPr>
              <w:pStyle w:val="7"/>
              <w:spacing w:line="250" w:lineRule="auto"/>
            </w:pPr>
          </w:p>
          <w:p w14:paraId="6AD75483">
            <w:pPr>
              <w:spacing w:before="55" w:line="231" w:lineRule="exact"/>
              <w:jc w:val="right"/>
              <w:rPr>
                <w:rFonts w:ascii="宋体" w:hAnsi="宋体" w:eastAsia="宋体" w:cs="宋体"/>
                <w:sz w:val="17"/>
                <w:szCs w:val="17"/>
              </w:rPr>
            </w:pPr>
            <w:r>
              <w:rPr>
                <w:rFonts w:ascii="宋体" w:hAnsi="宋体" w:eastAsia="宋体" w:cs="宋体"/>
                <w:position w:val="1"/>
                <w:sz w:val="17"/>
                <w:szCs w:val="17"/>
              </w:rPr>
              <w:t>425</w:t>
            </w:r>
          </w:p>
        </w:tc>
        <w:tc>
          <w:tcPr>
            <w:tcW w:w="1036" w:type="dxa"/>
            <w:gridSpan w:val="3"/>
            <w:vAlign w:val="top"/>
          </w:tcPr>
          <w:p w14:paraId="223C5B19">
            <w:pPr>
              <w:pStyle w:val="7"/>
            </w:pPr>
          </w:p>
        </w:tc>
        <w:tc>
          <w:tcPr>
            <w:tcW w:w="1032" w:type="dxa"/>
            <w:vAlign w:val="top"/>
          </w:tcPr>
          <w:p w14:paraId="1CD9B107">
            <w:pPr>
              <w:pStyle w:val="7"/>
            </w:pPr>
          </w:p>
        </w:tc>
        <w:tc>
          <w:tcPr>
            <w:tcW w:w="885" w:type="dxa"/>
            <w:tcBorders>
              <w:right w:val="single" w:color="000000" w:sz="10" w:space="0"/>
            </w:tcBorders>
            <w:vAlign w:val="top"/>
          </w:tcPr>
          <w:p w14:paraId="53DC6A3F">
            <w:pPr>
              <w:pStyle w:val="7"/>
            </w:pPr>
          </w:p>
        </w:tc>
      </w:tr>
      <w:tr w14:paraId="530001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3" w:hRule="atLeast"/>
        </w:trPr>
        <w:tc>
          <w:tcPr>
            <w:tcW w:w="8253" w:type="dxa"/>
            <w:gridSpan w:val="9"/>
            <w:tcBorders>
              <w:left w:val="single" w:color="000000" w:sz="10" w:space="0"/>
              <w:bottom w:val="single" w:color="000000" w:sz="10" w:space="0"/>
            </w:tcBorders>
            <w:vAlign w:val="top"/>
          </w:tcPr>
          <w:p w14:paraId="1EAA350A">
            <w:pPr>
              <w:spacing w:before="60" w:line="230" w:lineRule="auto"/>
              <w:ind w:left="3770"/>
              <w:rPr>
                <w:rFonts w:ascii="宋体" w:hAnsi="宋体" w:eastAsia="宋体" w:cs="宋体"/>
                <w:sz w:val="17"/>
                <w:szCs w:val="17"/>
              </w:rPr>
            </w:pPr>
            <w:r>
              <w:rPr>
                <w:rFonts w:ascii="宋体" w:hAnsi="宋体" w:eastAsia="宋体" w:cs="宋体"/>
                <w:spacing w:val="7"/>
                <w:sz w:val="17"/>
                <w:szCs w:val="17"/>
              </w:rPr>
              <w:t>本页小计</w:t>
            </w:r>
          </w:p>
        </w:tc>
        <w:tc>
          <w:tcPr>
            <w:tcW w:w="1032" w:type="dxa"/>
            <w:tcBorders>
              <w:bottom w:val="single" w:color="000000" w:sz="10" w:space="0"/>
            </w:tcBorders>
            <w:vAlign w:val="top"/>
          </w:tcPr>
          <w:p w14:paraId="047B6533">
            <w:pPr>
              <w:pStyle w:val="7"/>
            </w:pPr>
          </w:p>
        </w:tc>
        <w:tc>
          <w:tcPr>
            <w:tcW w:w="885" w:type="dxa"/>
            <w:tcBorders>
              <w:bottom w:val="single" w:color="000000" w:sz="10" w:space="0"/>
              <w:right w:val="single" w:color="000000" w:sz="10" w:space="0"/>
            </w:tcBorders>
            <w:vAlign w:val="top"/>
          </w:tcPr>
          <w:p w14:paraId="45C19EFD">
            <w:pPr>
              <w:pStyle w:val="7"/>
            </w:pPr>
          </w:p>
        </w:tc>
      </w:tr>
      <w:tr w14:paraId="5C40CE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6" w:hRule="atLeast"/>
        </w:trPr>
        <w:tc>
          <w:tcPr>
            <w:tcW w:w="10170" w:type="dxa"/>
            <w:gridSpan w:val="11"/>
            <w:tcBorders>
              <w:top w:val="single" w:color="000000" w:sz="10" w:space="0"/>
              <w:left w:val="nil"/>
              <w:bottom w:val="single" w:color="FFFFFF" w:sz="4" w:space="0"/>
              <w:right w:val="single" w:color="FFFFFF" w:sz="2" w:space="0"/>
            </w:tcBorders>
            <w:vAlign w:val="top"/>
          </w:tcPr>
          <w:p w14:paraId="6E6CCB38">
            <w:pPr>
              <w:pStyle w:val="7"/>
              <w:spacing w:line="254" w:lineRule="auto"/>
            </w:pPr>
          </w:p>
          <w:p w14:paraId="5E819542">
            <w:pPr>
              <w:spacing w:before="56" w:line="211" w:lineRule="auto"/>
              <w:ind w:left="24"/>
              <w:rPr>
                <w:rFonts w:ascii="宋体" w:hAnsi="宋体" w:eastAsia="宋体" w:cs="宋体"/>
                <w:sz w:val="17"/>
                <w:szCs w:val="17"/>
              </w:rPr>
            </w:pPr>
            <w:r>
              <w:rPr>
                <w:rFonts w:ascii="宋体" w:hAnsi="宋体" w:eastAsia="宋体" w:cs="宋体"/>
                <w:spacing w:val="2"/>
                <w:sz w:val="17"/>
                <w:szCs w:val="17"/>
              </w:rPr>
              <w:t>注：为计取规费等的使用，可在表中增设其中：</w:t>
            </w:r>
            <w:r>
              <w:rPr>
                <w:rFonts w:ascii="宋体" w:hAnsi="宋体" w:eastAsia="宋体" w:cs="宋体"/>
                <w:spacing w:val="56"/>
                <w:sz w:val="17"/>
                <w:szCs w:val="17"/>
              </w:rPr>
              <w:t xml:space="preserve"> </w:t>
            </w:r>
            <w:r>
              <w:rPr>
                <w:rFonts w:ascii="宋体" w:hAnsi="宋体" w:eastAsia="宋体" w:cs="宋体"/>
                <w:spacing w:val="2"/>
                <w:sz w:val="17"/>
                <w:szCs w:val="17"/>
              </w:rPr>
              <w:t>“</w:t>
            </w:r>
            <w:r>
              <w:rPr>
                <w:rFonts w:ascii="宋体" w:hAnsi="宋体" w:eastAsia="宋体" w:cs="宋体"/>
                <w:spacing w:val="-49"/>
                <w:sz w:val="17"/>
                <w:szCs w:val="17"/>
              </w:rPr>
              <w:t xml:space="preserve"> </w:t>
            </w:r>
            <w:r>
              <w:rPr>
                <w:rFonts w:ascii="宋体" w:hAnsi="宋体" w:eastAsia="宋体" w:cs="宋体"/>
                <w:spacing w:val="2"/>
                <w:sz w:val="17"/>
                <w:szCs w:val="17"/>
              </w:rPr>
              <w:t>定额人工费</w:t>
            </w:r>
            <w:r>
              <w:rPr>
                <w:rFonts w:ascii="宋体" w:hAnsi="宋体" w:eastAsia="宋体" w:cs="宋体"/>
                <w:spacing w:val="-61"/>
                <w:sz w:val="17"/>
                <w:szCs w:val="17"/>
              </w:rPr>
              <w:t xml:space="preserve"> </w:t>
            </w:r>
            <w:r>
              <w:rPr>
                <w:rFonts w:ascii="宋体" w:hAnsi="宋体" w:eastAsia="宋体" w:cs="宋体"/>
                <w:spacing w:val="2"/>
                <w:sz w:val="17"/>
                <w:szCs w:val="17"/>
              </w:rPr>
              <w:t>”。</w:t>
            </w:r>
          </w:p>
        </w:tc>
      </w:tr>
      <w:tr w14:paraId="5F8D1C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7" w:hRule="atLeast"/>
        </w:trPr>
        <w:tc>
          <w:tcPr>
            <w:tcW w:w="7332" w:type="dxa"/>
            <w:gridSpan w:val="7"/>
            <w:tcBorders>
              <w:top w:val="single" w:color="FFFFFF" w:sz="4" w:space="0"/>
              <w:left w:val="nil"/>
              <w:bottom w:val="single" w:color="FFFFFF" w:sz="2" w:space="0"/>
              <w:right w:val="single" w:color="FFFFFF" w:sz="4" w:space="0"/>
            </w:tcBorders>
            <w:vAlign w:val="top"/>
          </w:tcPr>
          <w:p w14:paraId="66F82B07">
            <w:pPr>
              <w:pStyle w:val="7"/>
            </w:pPr>
          </w:p>
        </w:tc>
        <w:tc>
          <w:tcPr>
            <w:tcW w:w="75" w:type="dxa"/>
            <w:tcBorders>
              <w:top w:val="single" w:color="FFFFFF" w:sz="4" w:space="0"/>
              <w:left w:val="single" w:color="FFFFFF" w:sz="4" w:space="0"/>
              <w:bottom w:val="single" w:color="FFFFFF" w:sz="2" w:space="0"/>
              <w:right w:val="single" w:color="FFFFFF" w:sz="4" w:space="0"/>
            </w:tcBorders>
            <w:vAlign w:val="top"/>
          </w:tcPr>
          <w:p w14:paraId="2E691698">
            <w:pPr>
              <w:pStyle w:val="7"/>
            </w:pPr>
          </w:p>
        </w:tc>
        <w:tc>
          <w:tcPr>
            <w:tcW w:w="2763" w:type="dxa"/>
            <w:gridSpan w:val="3"/>
            <w:tcBorders>
              <w:top w:val="single" w:color="FFFFFF" w:sz="4" w:space="0"/>
              <w:left w:val="single" w:color="FFFFFF" w:sz="4" w:space="0"/>
              <w:bottom w:val="single" w:color="FFFFFF" w:sz="2" w:space="0"/>
              <w:right w:val="single" w:color="FFFFFF" w:sz="2" w:space="0"/>
            </w:tcBorders>
            <w:vAlign w:val="top"/>
          </w:tcPr>
          <w:p w14:paraId="0714A634">
            <w:pPr>
              <w:spacing w:before="100" w:line="232" w:lineRule="auto"/>
              <w:ind w:left="2178"/>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42AA23CA">
      <w:pPr>
        <w:rPr>
          <w:rFonts w:ascii="Arial"/>
          <w:sz w:val="21"/>
        </w:rPr>
      </w:pPr>
    </w:p>
    <w:p w14:paraId="2E48C483">
      <w:pPr>
        <w:rPr>
          <w:rFonts w:ascii="Arial" w:hAnsi="Arial" w:eastAsia="Arial" w:cs="Arial"/>
          <w:sz w:val="21"/>
          <w:szCs w:val="21"/>
        </w:rPr>
        <w:sectPr>
          <w:pgSz w:w="11960" w:h="16880"/>
          <w:pgMar w:top="400" w:right="911" w:bottom="400" w:left="853" w:header="0" w:footer="0" w:gutter="0"/>
          <w:cols w:space="720" w:num="1"/>
        </w:sectPr>
      </w:pPr>
    </w:p>
    <w:p w14:paraId="1295A707">
      <w:pPr>
        <w:spacing w:line="433" w:lineRule="auto"/>
        <w:rPr>
          <w:rFonts w:ascii="Arial"/>
          <w:sz w:val="21"/>
        </w:rPr>
      </w:pPr>
    </w:p>
    <w:p w14:paraId="238BB192">
      <w:pPr>
        <w:spacing w:line="495" w:lineRule="exact"/>
        <w:ind w:right="29"/>
        <w:jc w:val="right"/>
      </w:pPr>
      <w:r>
        <w:drawing>
          <wp:anchor distT="0" distB="0" distL="0" distR="0" simplePos="0" relativeHeight="251799552" behindDoc="1" locked="0" layoutInCell="1" allowOverlap="1">
            <wp:simplePos x="0" y="0"/>
            <wp:positionH relativeFrom="column">
              <wp:posOffset>0</wp:posOffset>
            </wp:positionH>
            <wp:positionV relativeFrom="paragraph">
              <wp:posOffset>309245</wp:posOffset>
            </wp:positionV>
            <wp:extent cx="4710430" cy="9525"/>
            <wp:effectExtent l="0" t="0" r="0" b="0"/>
            <wp:wrapNone/>
            <wp:docPr id="109" name="IM 106"/>
            <wp:cNvGraphicFramePr/>
            <a:graphic xmlns:a="http://schemas.openxmlformats.org/drawingml/2006/main">
              <a:graphicData uri="http://schemas.openxmlformats.org/drawingml/2006/picture">
                <pic:pic xmlns:pic="http://schemas.openxmlformats.org/drawingml/2006/picture">
                  <pic:nvPicPr>
                    <pic:cNvPr id="109" name="IM 106"/>
                    <pic:cNvPicPr/>
                  </pic:nvPicPr>
                  <pic:blipFill>
                    <a:blip r:embed="rId182"/>
                    <a:stretch>
                      <a:fillRect/>
                    </a:stretch>
                  </pic:blipFill>
                  <pic:spPr>
                    <a:xfrm>
                      <a:off x="0" y="0"/>
                      <a:ext cx="4710632" cy="9509"/>
                    </a:xfrm>
                    <a:prstGeom prst="rect">
                      <a:avLst/>
                    </a:prstGeom>
                  </pic:spPr>
                </pic:pic>
              </a:graphicData>
            </a:graphic>
          </wp:anchor>
        </w:drawing>
      </w:r>
      <w:r>
        <w:rPr>
          <w:position w:val="-10"/>
        </w:rPr>
        <w:drawing>
          <wp:inline distT="0" distB="0" distL="0" distR="0">
            <wp:extent cx="1753870" cy="313690"/>
            <wp:effectExtent l="0" t="0" r="17780" b="10160"/>
            <wp:docPr id="110" name="IM 108"/>
            <wp:cNvGraphicFramePr/>
            <a:graphic xmlns:a="http://schemas.openxmlformats.org/drawingml/2006/main">
              <a:graphicData uri="http://schemas.openxmlformats.org/drawingml/2006/picture">
                <pic:pic xmlns:pic="http://schemas.openxmlformats.org/drawingml/2006/picture">
                  <pic:nvPicPr>
                    <pic:cNvPr id="110" name="IM 108"/>
                    <pic:cNvPicPr/>
                  </pic:nvPicPr>
                  <pic:blipFill>
                    <a:blip r:embed="rId188"/>
                    <a:stretch>
                      <a:fillRect/>
                    </a:stretch>
                  </pic:blipFill>
                  <pic:spPr>
                    <a:xfrm>
                      <a:off x="0" y="0"/>
                      <a:ext cx="1754022" cy="314086"/>
                    </a:xfrm>
                    <a:prstGeom prst="rect">
                      <a:avLst/>
                    </a:prstGeom>
                  </pic:spPr>
                </pic:pic>
              </a:graphicData>
            </a:graphic>
          </wp:inline>
        </w:drawing>
      </w:r>
    </w:p>
    <w:p w14:paraId="6C58EFCB">
      <w:pPr>
        <w:pStyle w:val="3"/>
        <w:ind w:right="29"/>
        <w:jc w:val="right"/>
        <w:rPr>
          <w:sz w:val="39"/>
          <w:szCs w:val="39"/>
        </w:rPr>
      </w:pPr>
      <w:r>
        <w:rPr>
          <w:spacing w:val="26"/>
          <w:sz w:val="39"/>
          <w:szCs w:val="39"/>
        </w:rPr>
        <w:t>分部分项工程和单价措施项目清单与计价表</w:t>
      </w:r>
      <w:r>
        <w:rPr>
          <w:spacing w:val="32"/>
          <w:sz w:val="39"/>
          <w:szCs w:val="39"/>
        </w:rPr>
        <w:t xml:space="preserve">     </w:t>
      </w:r>
      <w:r>
        <w:rPr>
          <w:position w:val="-16"/>
          <w:sz w:val="39"/>
          <w:szCs w:val="39"/>
        </w:rPr>
        <w:drawing>
          <wp:inline distT="0" distB="0" distL="0" distR="0">
            <wp:extent cx="4445" cy="380365"/>
            <wp:effectExtent l="0" t="0" r="14605" b="635"/>
            <wp:docPr id="111" name="IM 110"/>
            <wp:cNvGraphicFramePr/>
            <a:graphic xmlns:a="http://schemas.openxmlformats.org/drawingml/2006/main">
              <a:graphicData uri="http://schemas.openxmlformats.org/drawingml/2006/picture">
                <pic:pic xmlns:pic="http://schemas.openxmlformats.org/drawingml/2006/picture">
                  <pic:nvPicPr>
                    <pic:cNvPr id="111" name="IM 110"/>
                    <pic:cNvPicPr/>
                  </pic:nvPicPr>
                  <pic:blipFill>
                    <a:blip r:embed="rId189"/>
                    <a:stretch>
                      <a:fillRect/>
                    </a:stretch>
                  </pic:blipFill>
                  <pic:spPr>
                    <a:xfrm>
                      <a:off x="0" y="0"/>
                      <a:ext cx="4754" cy="380654"/>
                    </a:xfrm>
                    <a:prstGeom prst="rect">
                      <a:avLst/>
                    </a:prstGeom>
                  </pic:spPr>
                </pic:pic>
              </a:graphicData>
            </a:graphic>
          </wp:inline>
        </w:drawing>
      </w: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4206"/>
        <w:gridCol w:w="3203"/>
        <w:gridCol w:w="2754"/>
      </w:tblGrid>
      <w:tr w14:paraId="310ABDB8">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5" w:hRule="atLeast"/>
        </w:trPr>
        <w:tc>
          <w:tcPr>
            <w:tcW w:w="4206" w:type="dxa"/>
            <w:tcBorders>
              <w:left w:val="nil"/>
              <w:bottom w:val="single" w:color="FFFFFF" w:sz="2" w:space="0"/>
            </w:tcBorders>
            <w:vAlign w:val="top"/>
          </w:tcPr>
          <w:p w14:paraId="1C8A89E6">
            <w:pPr>
              <w:spacing w:before="274" w:line="230" w:lineRule="auto"/>
              <w:ind w:left="39"/>
              <w:rPr>
                <w:rFonts w:ascii="宋体" w:hAnsi="宋体" w:eastAsia="宋体" w:cs="宋体"/>
                <w:sz w:val="17"/>
                <w:szCs w:val="17"/>
              </w:rPr>
            </w:pPr>
            <w:r>
              <w:rPr>
                <w:rFonts w:ascii="宋体" w:hAnsi="宋体" w:eastAsia="宋体" w:cs="宋体"/>
                <w:spacing w:val="8"/>
                <w:sz w:val="17"/>
                <w:szCs w:val="17"/>
              </w:rPr>
              <w:t>工程名称：艾力西湖7村-土石方工程</w:t>
            </w:r>
          </w:p>
        </w:tc>
        <w:tc>
          <w:tcPr>
            <w:tcW w:w="3203" w:type="dxa"/>
            <w:tcBorders>
              <w:bottom w:val="single" w:color="FFFFFF" w:sz="2" w:space="0"/>
            </w:tcBorders>
            <w:vAlign w:val="top"/>
          </w:tcPr>
          <w:p w14:paraId="54D37914">
            <w:pPr>
              <w:spacing w:before="94" w:line="207" w:lineRule="auto"/>
              <w:ind w:left="33" w:right="39"/>
              <w:jc w:val="both"/>
              <w:rPr>
                <w:rFonts w:ascii="宋体" w:hAnsi="宋体" w:eastAsia="宋体" w:cs="宋体"/>
                <w:sz w:val="17"/>
                <w:szCs w:val="17"/>
              </w:rPr>
            </w:pPr>
            <w:r>
              <w:rPr>
                <w:rFonts w:ascii="宋体" w:hAnsi="宋体" w:eastAsia="宋体" w:cs="宋体"/>
                <w:spacing w:val="8"/>
                <w:sz w:val="17"/>
                <w:szCs w:val="17"/>
              </w:rPr>
              <w:t>标段：莎车县艾力西湖镇墩艾日克（7）</w:t>
            </w:r>
            <w:r>
              <w:rPr>
                <w:rFonts w:ascii="宋体" w:hAnsi="宋体" w:eastAsia="宋体" w:cs="宋体"/>
                <w:sz w:val="17"/>
                <w:szCs w:val="17"/>
              </w:rPr>
              <w:t xml:space="preserve"> </w:t>
            </w:r>
            <w:r>
              <w:rPr>
                <w:rFonts w:ascii="宋体" w:hAnsi="宋体" w:eastAsia="宋体" w:cs="宋体"/>
                <w:spacing w:val="8"/>
                <w:sz w:val="17"/>
                <w:szCs w:val="17"/>
              </w:rPr>
              <w:t>村生活污水处理设施2025年中央财政以</w:t>
            </w:r>
            <w:r>
              <w:rPr>
                <w:rFonts w:ascii="宋体" w:hAnsi="宋体" w:eastAsia="宋体" w:cs="宋体"/>
                <w:spacing w:val="2"/>
                <w:sz w:val="17"/>
                <w:szCs w:val="17"/>
              </w:rPr>
              <w:t xml:space="preserve">  </w:t>
            </w:r>
            <w:r>
              <w:rPr>
                <w:rFonts w:ascii="宋体" w:hAnsi="宋体" w:eastAsia="宋体" w:cs="宋体"/>
                <w:spacing w:val="8"/>
                <w:sz w:val="17"/>
                <w:szCs w:val="17"/>
              </w:rPr>
              <w:t>工代赈项目</w:t>
            </w:r>
          </w:p>
        </w:tc>
        <w:tc>
          <w:tcPr>
            <w:tcW w:w="2754" w:type="dxa"/>
            <w:tcBorders>
              <w:bottom w:val="single" w:color="FFFFFF" w:sz="2" w:space="0"/>
              <w:right w:val="single" w:color="FFFFFF" w:sz="2" w:space="0"/>
            </w:tcBorders>
            <w:vAlign w:val="top"/>
          </w:tcPr>
          <w:p w14:paraId="15F3B082">
            <w:pPr>
              <w:spacing w:before="275" w:line="230" w:lineRule="auto"/>
              <w:ind w:right="22"/>
              <w:jc w:val="right"/>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11"/>
                <w:sz w:val="17"/>
                <w:szCs w:val="17"/>
              </w:rPr>
              <w:t xml:space="preserve">  </w:t>
            </w:r>
            <w:r>
              <w:rPr>
                <w:rFonts w:ascii="宋体" w:hAnsi="宋体" w:eastAsia="宋体" w:cs="宋体"/>
                <w:spacing w:val="-1"/>
                <w:sz w:val="17"/>
                <w:szCs w:val="17"/>
              </w:rPr>
              <w:t>3</w:t>
            </w:r>
            <w:r>
              <w:rPr>
                <w:rFonts w:ascii="宋体" w:hAnsi="宋体" w:eastAsia="宋体" w:cs="宋体"/>
                <w:spacing w:val="10"/>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8"/>
                <w:sz w:val="17"/>
                <w:szCs w:val="17"/>
              </w:rPr>
              <w:t xml:space="preserve">  </w:t>
            </w:r>
            <w:r>
              <w:rPr>
                <w:rFonts w:ascii="宋体" w:hAnsi="宋体" w:eastAsia="宋体" w:cs="宋体"/>
                <w:spacing w:val="-1"/>
                <w:sz w:val="17"/>
                <w:szCs w:val="17"/>
              </w:rPr>
              <w:t>4</w:t>
            </w:r>
            <w:r>
              <w:rPr>
                <w:rFonts w:ascii="宋体" w:hAnsi="宋体" w:eastAsia="宋体" w:cs="宋体"/>
                <w:spacing w:val="11"/>
                <w:sz w:val="17"/>
                <w:szCs w:val="17"/>
              </w:rPr>
              <w:t xml:space="preserve">  </w:t>
            </w:r>
            <w:r>
              <w:rPr>
                <w:rFonts w:ascii="宋体" w:hAnsi="宋体" w:eastAsia="宋体" w:cs="宋体"/>
                <w:spacing w:val="-1"/>
                <w:sz w:val="17"/>
                <w:szCs w:val="17"/>
              </w:rPr>
              <w:t>页</w:t>
            </w:r>
          </w:p>
        </w:tc>
      </w:tr>
    </w:tbl>
    <w:p w14:paraId="0DAF1A96">
      <w:pPr>
        <w:spacing w:line="143" w:lineRule="auto"/>
        <w:rPr>
          <w:rFonts w:ascii="Arial"/>
          <w:sz w:val="2"/>
        </w:rPr>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7"/>
        <w:gridCol w:w="1473"/>
        <w:gridCol w:w="1593"/>
        <w:gridCol w:w="1877"/>
        <w:gridCol w:w="725"/>
        <w:gridCol w:w="784"/>
        <w:gridCol w:w="126"/>
        <w:gridCol w:w="75"/>
        <w:gridCol w:w="839"/>
        <w:gridCol w:w="1033"/>
        <w:gridCol w:w="888"/>
      </w:tblGrid>
      <w:tr w14:paraId="49407F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57" w:type="dxa"/>
            <w:vMerge w:val="restart"/>
            <w:tcBorders>
              <w:top w:val="single" w:color="000000" w:sz="10" w:space="0"/>
              <w:left w:val="single" w:color="000000" w:sz="10" w:space="0"/>
              <w:bottom w:val="nil"/>
            </w:tcBorders>
            <w:vAlign w:val="top"/>
          </w:tcPr>
          <w:p w14:paraId="35F5AEAC">
            <w:pPr>
              <w:pStyle w:val="7"/>
              <w:spacing w:line="243" w:lineRule="auto"/>
            </w:pPr>
          </w:p>
          <w:p w14:paraId="32D72554">
            <w:pPr>
              <w:pStyle w:val="7"/>
              <w:spacing w:line="243" w:lineRule="auto"/>
            </w:pPr>
          </w:p>
          <w:p w14:paraId="7E27A0CB">
            <w:pPr>
              <w:spacing w:before="55" w:line="232" w:lineRule="auto"/>
              <w:ind w:left="190"/>
              <w:rPr>
                <w:rFonts w:ascii="宋体" w:hAnsi="宋体" w:eastAsia="宋体" w:cs="宋体"/>
                <w:sz w:val="17"/>
                <w:szCs w:val="17"/>
              </w:rPr>
            </w:pPr>
            <w:r>
              <w:rPr>
                <w:rFonts w:ascii="宋体" w:hAnsi="宋体" w:eastAsia="宋体" w:cs="宋体"/>
                <w:spacing w:val="6"/>
                <w:sz w:val="17"/>
                <w:szCs w:val="17"/>
              </w:rPr>
              <w:t>序号</w:t>
            </w:r>
          </w:p>
        </w:tc>
        <w:tc>
          <w:tcPr>
            <w:tcW w:w="1473" w:type="dxa"/>
            <w:vMerge w:val="restart"/>
            <w:tcBorders>
              <w:top w:val="single" w:color="000000" w:sz="10" w:space="0"/>
              <w:bottom w:val="nil"/>
            </w:tcBorders>
            <w:vAlign w:val="top"/>
          </w:tcPr>
          <w:p w14:paraId="6D6B3C5C">
            <w:pPr>
              <w:pStyle w:val="7"/>
              <w:spacing w:line="243" w:lineRule="auto"/>
            </w:pPr>
          </w:p>
          <w:p w14:paraId="6659F598">
            <w:pPr>
              <w:pStyle w:val="7"/>
              <w:spacing w:line="243" w:lineRule="auto"/>
            </w:pPr>
          </w:p>
          <w:p w14:paraId="67972818">
            <w:pPr>
              <w:spacing w:before="55" w:line="230" w:lineRule="auto"/>
              <w:ind w:left="373"/>
              <w:rPr>
                <w:rFonts w:ascii="宋体" w:hAnsi="宋体" w:eastAsia="宋体" w:cs="宋体"/>
                <w:sz w:val="17"/>
                <w:szCs w:val="17"/>
              </w:rPr>
            </w:pPr>
            <w:r>
              <w:rPr>
                <w:rFonts w:ascii="宋体" w:hAnsi="宋体" w:eastAsia="宋体" w:cs="宋体"/>
                <w:spacing w:val="7"/>
                <w:sz w:val="17"/>
                <w:szCs w:val="17"/>
              </w:rPr>
              <w:t>项目编码</w:t>
            </w:r>
          </w:p>
        </w:tc>
        <w:tc>
          <w:tcPr>
            <w:tcW w:w="1593" w:type="dxa"/>
            <w:vMerge w:val="restart"/>
            <w:tcBorders>
              <w:top w:val="single" w:color="000000" w:sz="10" w:space="0"/>
              <w:bottom w:val="nil"/>
            </w:tcBorders>
            <w:vAlign w:val="top"/>
          </w:tcPr>
          <w:p w14:paraId="4CAA78EF">
            <w:pPr>
              <w:pStyle w:val="7"/>
              <w:spacing w:line="243" w:lineRule="auto"/>
            </w:pPr>
          </w:p>
          <w:p w14:paraId="51BBB2BB">
            <w:pPr>
              <w:pStyle w:val="7"/>
              <w:spacing w:line="243" w:lineRule="auto"/>
            </w:pPr>
          </w:p>
          <w:p w14:paraId="4BA28CF4">
            <w:pPr>
              <w:spacing w:before="55" w:line="231" w:lineRule="auto"/>
              <w:ind w:left="442"/>
              <w:rPr>
                <w:rFonts w:ascii="宋体" w:hAnsi="宋体" w:eastAsia="宋体" w:cs="宋体"/>
                <w:sz w:val="17"/>
                <w:szCs w:val="17"/>
              </w:rPr>
            </w:pPr>
            <w:r>
              <w:rPr>
                <w:rFonts w:ascii="宋体" w:hAnsi="宋体" w:eastAsia="宋体" w:cs="宋体"/>
                <w:spacing w:val="7"/>
                <w:sz w:val="17"/>
                <w:szCs w:val="17"/>
              </w:rPr>
              <w:t>项目名称</w:t>
            </w:r>
          </w:p>
        </w:tc>
        <w:tc>
          <w:tcPr>
            <w:tcW w:w="1877" w:type="dxa"/>
            <w:vMerge w:val="restart"/>
            <w:tcBorders>
              <w:top w:val="single" w:color="000000" w:sz="10" w:space="0"/>
              <w:bottom w:val="nil"/>
            </w:tcBorders>
            <w:vAlign w:val="top"/>
          </w:tcPr>
          <w:p w14:paraId="5805D9AC">
            <w:pPr>
              <w:pStyle w:val="7"/>
              <w:spacing w:line="243" w:lineRule="auto"/>
            </w:pPr>
          </w:p>
          <w:p w14:paraId="3E975A55">
            <w:pPr>
              <w:pStyle w:val="7"/>
              <w:spacing w:line="243" w:lineRule="auto"/>
            </w:pPr>
          </w:p>
          <w:p w14:paraId="4C72FA92">
            <w:pPr>
              <w:spacing w:before="55" w:line="230" w:lineRule="auto"/>
              <w:ind w:left="406"/>
              <w:rPr>
                <w:rFonts w:ascii="宋体" w:hAnsi="宋体" w:eastAsia="宋体" w:cs="宋体"/>
                <w:sz w:val="17"/>
                <w:szCs w:val="17"/>
              </w:rPr>
            </w:pPr>
            <w:r>
              <w:rPr>
                <w:rFonts w:ascii="宋体" w:hAnsi="宋体" w:eastAsia="宋体" w:cs="宋体"/>
                <w:spacing w:val="8"/>
                <w:sz w:val="17"/>
                <w:szCs w:val="17"/>
              </w:rPr>
              <w:t>项目特征描述</w:t>
            </w:r>
          </w:p>
        </w:tc>
        <w:tc>
          <w:tcPr>
            <w:tcW w:w="725" w:type="dxa"/>
            <w:vMerge w:val="restart"/>
            <w:tcBorders>
              <w:top w:val="single" w:color="000000" w:sz="10" w:space="0"/>
              <w:bottom w:val="nil"/>
            </w:tcBorders>
            <w:vAlign w:val="top"/>
          </w:tcPr>
          <w:p w14:paraId="0D88A348">
            <w:pPr>
              <w:pStyle w:val="7"/>
              <w:spacing w:line="396" w:lineRule="auto"/>
            </w:pPr>
          </w:p>
          <w:p w14:paraId="1C18151B">
            <w:pPr>
              <w:spacing w:before="55" w:line="214" w:lineRule="auto"/>
              <w:ind w:left="292" w:right="69"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84" w:type="dxa"/>
            <w:vMerge w:val="restart"/>
            <w:tcBorders>
              <w:top w:val="single" w:color="000000" w:sz="10" w:space="0"/>
              <w:bottom w:val="nil"/>
            </w:tcBorders>
            <w:vAlign w:val="top"/>
          </w:tcPr>
          <w:p w14:paraId="3C76A46D">
            <w:pPr>
              <w:pStyle w:val="7"/>
              <w:spacing w:line="243" w:lineRule="auto"/>
            </w:pPr>
          </w:p>
          <w:p w14:paraId="6ADB9E92">
            <w:pPr>
              <w:pStyle w:val="7"/>
              <w:spacing w:line="243" w:lineRule="auto"/>
            </w:pPr>
          </w:p>
          <w:p w14:paraId="7A395E98">
            <w:pPr>
              <w:spacing w:before="55" w:line="231" w:lineRule="auto"/>
              <w:ind w:left="154"/>
              <w:rPr>
                <w:rFonts w:ascii="宋体" w:hAnsi="宋体" w:eastAsia="宋体" w:cs="宋体"/>
                <w:sz w:val="17"/>
                <w:szCs w:val="17"/>
              </w:rPr>
            </w:pPr>
            <w:r>
              <w:rPr>
                <w:rFonts w:ascii="宋体" w:hAnsi="宋体" w:eastAsia="宋体" w:cs="宋体"/>
                <w:spacing w:val="6"/>
                <w:sz w:val="17"/>
                <w:szCs w:val="17"/>
              </w:rPr>
              <w:t>工程量</w:t>
            </w:r>
          </w:p>
        </w:tc>
        <w:tc>
          <w:tcPr>
            <w:tcW w:w="2961" w:type="dxa"/>
            <w:gridSpan w:val="5"/>
            <w:tcBorders>
              <w:top w:val="single" w:color="000000" w:sz="10" w:space="0"/>
              <w:right w:val="single" w:color="000000" w:sz="10" w:space="0"/>
            </w:tcBorders>
            <w:vAlign w:val="top"/>
          </w:tcPr>
          <w:p w14:paraId="1A733154">
            <w:pPr>
              <w:spacing w:before="95" w:line="230" w:lineRule="auto"/>
              <w:ind w:left="1045"/>
              <w:rPr>
                <w:rFonts w:ascii="宋体" w:hAnsi="宋体" w:eastAsia="宋体" w:cs="宋体"/>
                <w:sz w:val="17"/>
                <w:szCs w:val="17"/>
              </w:rPr>
            </w:pPr>
            <w:r>
              <w:rPr>
                <w:rFonts w:ascii="宋体" w:hAnsi="宋体" w:eastAsia="宋体" w:cs="宋体"/>
                <w:spacing w:val="4"/>
                <w:sz w:val="17"/>
                <w:szCs w:val="17"/>
              </w:rPr>
              <w:t>金额（元）</w:t>
            </w:r>
          </w:p>
        </w:tc>
      </w:tr>
      <w:tr w14:paraId="2CA1CA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57" w:type="dxa"/>
            <w:vMerge w:val="continue"/>
            <w:tcBorders>
              <w:top w:val="nil"/>
              <w:left w:val="single" w:color="000000" w:sz="10" w:space="0"/>
              <w:bottom w:val="nil"/>
            </w:tcBorders>
            <w:vAlign w:val="top"/>
          </w:tcPr>
          <w:p w14:paraId="34FFC185">
            <w:pPr>
              <w:pStyle w:val="7"/>
            </w:pPr>
          </w:p>
        </w:tc>
        <w:tc>
          <w:tcPr>
            <w:tcW w:w="1473" w:type="dxa"/>
            <w:vMerge w:val="continue"/>
            <w:tcBorders>
              <w:top w:val="nil"/>
              <w:bottom w:val="nil"/>
            </w:tcBorders>
            <w:vAlign w:val="top"/>
          </w:tcPr>
          <w:p w14:paraId="7CB21B8B">
            <w:pPr>
              <w:pStyle w:val="7"/>
            </w:pPr>
          </w:p>
        </w:tc>
        <w:tc>
          <w:tcPr>
            <w:tcW w:w="1593" w:type="dxa"/>
            <w:vMerge w:val="continue"/>
            <w:tcBorders>
              <w:top w:val="nil"/>
              <w:bottom w:val="nil"/>
            </w:tcBorders>
            <w:vAlign w:val="top"/>
          </w:tcPr>
          <w:p w14:paraId="71E63969">
            <w:pPr>
              <w:pStyle w:val="7"/>
            </w:pPr>
          </w:p>
        </w:tc>
        <w:tc>
          <w:tcPr>
            <w:tcW w:w="1877" w:type="dxa"/>
            <w:vMerge w:val="continue"/>
            <w:tcBorders>
              <w:top w:val="nil"/>
              <w:bottom w:val="nil"/>
            </w:tcBorders>
            <w:vAlign w:val="top"/>
          </w:tcPr>
          <w:p w14:paraId="4A502492">
            <w:pPr>
              <w:pStyle w:val="7"/>
            </w:pPr>
          </w:p>
        </w:tc>
        <w:tc>
          <w:tcPr>
            <w:tcW w:w="725" w:type="dxa"/>
            <w:vMerge w:val="continue"/>
            <w:tcBorders>
              <w:top w:val="nil"/>
              <w:bottom w:val="nil"/>
            </w:tcBorders>
            <w:vAlign w:val="top"/>
          </w:tcPr>
          <w:p w14:paraId="6AF9E0D5">
            <w:pPr>
              <w:pStyle w:val="7"/>
            </w:pPr>
          </w:p>
        </w:tc>
        <w:tc>
          <w:tcPr>
            <w:tcW w:w="784" w:type="dxa"/>
            <w:vMerge w:val="continue"/>
            <w:tcBorders>
              <w:top w:val="nil"/>
              <w:bottom w:val="nil"/>
            </w:tcBorders>
            <w:vAlign w:val="top"/>
          </w:tcPr>
          <w:p w14:paraId="67179314">
            <w:pPr>
              <w:pStyle w:val="7"/>
            </w:pPr>
          </w:p>
        </w:tc>
        <w:tc>
          <w:tcPr>
            <w:tcW w:w="1040" w:type="dxa"/>
            <w:gridSpan w:val="3"/>
            <w:vMerge w:val="restart"/>
            <w:tcBorders>
              <w:bottom w:val="nil"/>
            </w:tcBorders>
            <w:vAlign w:val="top"/>
          </w:tcPr>
          <w:p w14:paraId="77C9C43D">
            <w:pPr>
              <w:pStyle w:val="7"/>
              <w:spacing w:line="292" w:lineRule="auto"/>
            </w:pPr>
          </w:p>
          <w:p w14:paraId="5BE7DD9C">
            <w:pPr>
              <w:spacing w:before="55" w:line="229" w:lineRule="auto"/>
              <w:ind w:left="193"/>
              <w:rPr>
                <w:rFonts w:ascii="宋体" w:hAnsi="宋体" w:eastAsia="宋体" w:cs="宋体"/>
                <w:sz w:val="17"/>
                <w:szCs w:val="17"/>
              </w:rPr>
            </w:pPr>
            <w:r>
              <w:rPr>
                <w:rFonts w:ascii="宋体" w:hAnsi="宋体" w:eastAsia="宋体" w:cs="宋体"/>
                <w:spacing w:val="7"/>
                <w:sz w:val="17"/>
                <w:szCs w:val="17"/>
              </w:rPr>
              <w:t>综合单价</w:t>
            </w:r>
          </w:p>
        </w:tc>
        <w:tc>
          <w:tcPr>
            <w:tcW w:w="1033" w:type="dxa"/>
            <w:vMerge w:val="restart"/>
            <w:tcBorders>
              <w:bottom w:val="nil"/>
            </w:tcBorders>
            <w:vAlign w:val="top"/>
          </w:tcPr>
          <w:p w14:paraId="4363AC69">
            <w:pPr>
              <w:pStyle w:val="7"/>
              <w:spacing w:line="292" w:lineRule="auto"/>
            </w:pPr>
          </w:p>
          <w:p w14:paraId="7F2599DB">
            <w:pPr>
              <w:spacing w:before="55" w:line="229" w:lineRule="auto"/>
              <w:ind w:left="364"/>
              <w:rPr>
                <w:rFonts w:ascii="宋体" w:hAnsi="宋体" w:eastAsia="宋体" w:cs="宋体"/>
                <w:sz w:val="17"/>
                <w:szCs w:val="17"/>
              </w:rPr>
            </w:pPr>
            <w:r>
              <w:rPr>
                <w:rFonts w:ascii="宋体" w:hAnsi="宋体" w:eastAsia="宋体" w:cs="宋体"/>
                <w:spacing w:val="5"/>
                <w:sz w:val="17"/>
                <w:szCs w:val="17"/>
              </w:rPr>
              <w:t>合价</w:t>
            </w:r>
          </w:p>
        </w:tc>
        <w:tc>
          <w:tcPr>
            <w:tcW w:w="888" w:type="dxa"/>
            <w:tcBorders>
              <w:right w:val="single" w:color="000000" w:sz="10" w:space="0"/>
            </w:tcBorders>
            <w:vAlign w:val="top"/>
          </w:tcPr>
          <w:p w14:paraId="2A61B114">
            <w:pPr>
              <w:spacing w:before="94" w:line="231" w:lineRule="auto"/>
              <w:ind w:left="274"/>
              <w:rPr>
                <w:rFonts w:ascii="宋体" w:hAnsi="宋体" w:eastAsia="宋体" w:cs="宋体"/>
                <w:sz w:val="17"/>
                <w:szCs w:val="17"/>
              </w:rPr>
            </w:pPr>
            <w:r>
              <w:rPr>
                <w:rFonts w:ascii="宋体" w:hAnsi="宋体" w:eastAsia="宋体" w:cs="宋体"/>
                <w:spacing w:val="5"/>
                <w:sz w:val="17"/>
                <w:szCs w:val="17"/>
              </w:rPr>
              <w:t>其中</w:t>
            </w:r>
          </w:p>
        </w:tc>
      </w:tr>
      <w:tr w14:paraId="57B1D4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6" w:hRule="atLeast"/>
        </w:trPr>
        <w:tc>
          <w:tcPr>
            <w:tcW w:w="757" w:type="dxa"/>
            <w:vMerge w:val="continue"/>
            <w:tcBorders>
              <w:top w:val="nil"/>
              <w:left w:val="single" w:color="000000" w:sz="10" w:space="0"/>
            </w:tcBorders>
            <w:vAlign w:val="top"/>
          </w:tcPr>
          <w:p w14:paraId="01655959">
            <w:pPr>
              <w:pStyle w:val="7"/>
            </w:pPr>
          </w:p>
        </w:tc>
        <w:tc>
          <w:tcPr>
            <w:tcW w:w="1473" w:type="dxa"/>
            <w:vMerge w:val="continue"/>
            <w:tcBorders>
              <w:top w:val="nil"/>
            </w:tcBorders>
            <w:vAlign w:val="top"/>
          </w:tcPr>
          <w:p w14:paraId="740841BC">
            <w:pPr>
              <w:pStyle w:val="7"/>
            </w:pPr>
          </w:p>
        </w:tc>
        <w:tc>
          <w:tcPr>
            <w:tcW w:w="1593" w:type="dxa"/>
            <w:vMerge w:val="continue"/>
            <w:tcBorders>
              <w:top w:val="nil"/>
            </w:tcBorders>
            <w:vAlign w:val="top"/>
          </w:tcPr>
          <w:p w14:paraId="636AAEFB">
            <w:pPr>
              <w:pStyle w:val="7"/>
            </w:pPr>
          </w:p>
        </w:tc>
        <w:tc>
          <w:tcPr>
            <w:tcW w:w="1877" w:type="dxa"/>
            <w:vMerge w:val="continue"/>
            <w:tcBorders>
              <w:top w:val="nil"/>
            </w:tcBorders>
            <w:vAlign w:val="top"/>
          </w:tcPr>
          <w:p w14:paraId="79C1461C">
            <w:pPr>
              <w:pStyle w:val="7"/>
            </w:pPr>
          </w:p>
        </w:tc>
        <w:tc>
          <w:tcPr>
            <w:tcW w:w="725" w:type="dxa"/>
            <w:vMerge w:val="continue"/>
            <w:tcBorders>
              <w:top w:val="nil"/>
            </w:tcBorders>
            <w:vAlign w:val="top"/>
          </w:tcPr>
          <w:p w14:paraId="01EBA4E4">
            <w:pPr>
              <w:pStyle w:val="7"/>
            </w:pPr>
          </w:p>
        </w:tc>
        <w:tc>
          <w:tcPr>
            <w:tcW w:w="784" w:type="dxa"/>
            <w:vMerge w:val="continue"/>
            <w:tcBorders>
              <w:top w:val="nil"/>
            </w:tcBorders>
            <w:vAlign w:val="top"/>
          </w:tcPr>
          <w:p w14:paraId="2462FE68">
            <w:pPr>
              <w:pStyle w:val="7"/>
            </w:pPr>
          </w:p>
        </w:tc>
        <w:tc>
          <w:tcPr>
            <w:tcW w:w="1040" w:type="dxa"/>
            <w:gridSpan w:val="3"/>
            <w:vMerge w:val="continue"/>
            <w:tcBorders>
              <w:top w:val="nil"/>
            </w:tcBorders>
            <w:vAlign w:val="top"/>
          </w:tcPr>
          <w:p w14:paraId="5486DAED">
            <w:pPr>
              <w:pStyle w:val="7"/>
            </w:pPr>
          </w:p>
        </w:tc>
        <w:tc>
          <w:tcPr>
            <w:tcW w:w="1033" w:type="dxa"/>
            <w:vMerge w:val="continue"/>
            <w:tcBorders>
              <w:top w:val="nil"/>
            </w:tcBorders>
            <w:vAlign w:val="top"/>
          </w:tcPr>
          <w:p w14:paraId="5A74705A">
            <w:pPr>
              <w:pStyle w:val="7"/>
            </w:pPr>
          </w:p>
        </w:tc>
        <w:tc>
          <w:tcPr>
            <w:tcW w:w="888" w:type="dxa"/>
            <w:tcBorders>
              <w:right w:val="single" w:color="000000" w:sz="10" w:space="0"/>
            </w:tcBorders>
            <w:vAlign w:val="top"/>
          </w:tcPr>
          <w:p w14:paraId="50AC6784">
            <w:pPr>
              <w:spacing w:before="169" w:line="229" w:lineRule="auto"/>
              <w:ind w:left="189"/>
              <w:rPr>
                <w:rFonts w:ascii="宋体" w:hAnsi="宋体" w:eastAsia="宋体" w:cs="宋体"/>
                <w:sz w:val="17"/>
                <w:szCs w:val="17"/>
              </w:rPr>
            </w:pPr>
            <w:r>
              <w:rPr>
                <w:rFonts w:ascii="宋体" w:hAnsi="宋体" w:eastAsia="宋体" w:cs="宋体"/>
                <w:spacing w:val="5"/>
                <w:sz w:val="17"/>
                <w:szCs w:val="17"/>
              </w:rPr>
              <w:t>暂估价</w:t>
            </w:r>
          </w:p>
        </w:tc>
      </w:tr>
      <w:tr w14:paraId="29C430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51" w:hRule="atLeast"/>
        </w:trPr>
        <w:tc>
          <w:tcPr>
            <w:tcW w:w="757" w:type="dxa"/>
            <w:tcBorders>
              <w:left w:val="single" w:color="000000" w:sz="10" w:space="0"/>
            </w:tcBorders>
            <w:vAlign w:val="top"/>
          </w:tcPr>
          <w:p w14:paraId="48B68207">
            <w:pPr>
              <w:pStyle w:val="7"/>
            </w:pPr>
          </w:p>
        </w:tc>
        <w:tc>
          <w:tcPr>
            <w:tcW w:w="1473" w:type="dxa"/>
            <w:vAlign w:val="top"/>
          </w:tcPr>
          <w:p w14:paraId="421AE294">
            <w:pPr>
              <w:pStyle w:val="7"/>
            </w:pPr>
          </w:p>
        </w:tc>
        <w:tc>
          <w:tcPr>
            <w:tcW w:w="1593" w:type="dxa"/>
            <w:vAlign w:val="top"/>
          </w:tcPr>
          <w:p w14:paraId="233A9CA4">
            <w:pPr>
              <w:pStyle w:val="7"/>
            </w:pPr>
          </w:p>
        </w:tc>
        <w:tc>
          <w:tcPr>
            <w:tcW w:w="1877" w:type="dxa"/>
            <w:vAlign w:val="top"/>
          </w:tcPr>
          <w:p w14:paraId="08F7272E">
            <w:pPr>
              <w:spacing w:before="258" w:line="195" w:lineRule="auto"/>
              <w:ind w:left="29" w:right="47" w:firstLine="4"/>
              <w:jc w:val="both"/>
              <w:rPr>
                <w:rFonts w:ascii="宋体" w:hAnsi="宋体" w:eastAsia="宋体" w:cs="宋体"/>
                <w:sz w:val="17"/>
                <w:szCs w:val="17"/>
              </w:rPr>
            </w:pPr>
            <w:r>
              <w:rPr>
                <w:rFonts w:ascii="宋体" w:hAnsi="宋体" w:eastAsia="宋体" w:cs="宋体"/>
                <w:spacing w:val="8"/>
                <w:sz w:val="17"/>
                <w:szCs w:val="17"/>
              </w:rPr>
              <w:t>厚合成高分子防水涂膜</w:t>
            </w:r>
            <w:r>
              <w:rPr>
                <w:rFonts w:ascii="宋体" w:hAnsi="宋体" w:eastAsia="宋体" w:cs="宋体"/>
                <w:spacing w:val="4"/>
                <w:sz w:val="17"/>
                <w:szCs w:val="17"/>
              </w:rPr>
              <w:t xml:space="preserve"> </w:t>
            </w:r>
            <w:r>
              <w:rPr>
                <w:rFonts w:ascii="宋体" w:hAnsi="宋体" w:eastAsia="宋体" w:cs="宋体"/>
                <w:spacing w:val="2"/>
                <w:sz w:val="17"/>
                <w:szCs w:val="17"/>
              </w:rPr>
              <w:t>,</w:t>
            </w:r>
            <w:r>
              <w:rPr>
                <w:rFonts w:ascii="宋体" w:hAnsi="宋体" w:eastAsia="宋体" w:cs="宋体"/>
                <w:spacing w:val="62"/>
                <w:sz w:val="17"/>
                <w:szCs w:val="17"/>
              </w:rPr>
              <w:t xml:space="preserve"> </w:t>
            </w:r>
            <w:r>
              <w:rPr>
                <w:rFonts w:ascii="宋体" w:hAnsi="宋体" w:eastAsia="宋体" w:cs="宋体"/>
                <w:spacing w:val="2"/>
                <w:sz w:val="17"/>
                <w:szCs w:val="17"/>
              </w:rPr>
              <w:t>20</w:t>
            </w:r>
            <w:r>
              <w:rPr>
                <w:rFonts w:ascii="宋体" w:hAnsi="宋体" w:eastAsia="宋体" w:cs="宋体"/>
                <w:sz w:val="17"/>
                <w:szCs w:val="17"/>
              </w:rPr>
              <w:t>mm</w:t>
            </w:r>
            <w:r>
              <w:rPr>
                <w:rFonts w:ascii="宋体" w:hAnsi="宋体" w:eastAsia="宋体" w:cs="宋体"/>
                <w:spacing w:val="2"/>
                <w:sz w:val="17"/>
                <w:szCs w:val="17"/>
              </w:rPr>
              <w:t>厚1:2水泥砂浆</w:t>
            </w:r>
            <w:r>
              <w:rPr>
                <w:rFonts w:ascii="宋体" w:hAnsi="宋体" w:eastAsia="宋体" w:cs="宋体"/>
                <w:sz w:val="17"/>
                <w:szCs w:val="17"/>
              </w:rPr>
              <w:t xml:space="preserve">  </w:t>
            </w:r>
            <w:r>
              <w:rPr>
                <w:rFonts w:ascii="宋体" w:hAnsi="宋体" w:eastAsia="宋体" w:cs="宋体"/>
                <w:spacing w:val="7"/>
                <w:sz w:val="17"/>
                <w:szCs w:val="17"/>
              </w:rPr>
              <w:t>做保护层)</w:t>
            </w:r>
          </w:p>
          <w:p w14:paraId="6581A61E">
            <w:pPr>
              <w:spacing w:line="195" w:lineRule="auto"/>
              <w:ind w:left="29" w:right="47" w:firstLine="3"/>
              <w:rPr>
                <w:rFonts w:ascii="宋体" w:hAnsi="宋体" w:eastAsia="宋体" w:cs="宋体"/>
                <w:sz w:val="17"/>
                <w:szCs w:val="17"/>
              </w:rPr>
            </w:pPr>
            <w:r>
              <w:rPr>
                <w:rFonts w:ascii="宋体" w:hAnsi="宋体" w:eastAsia="宋体" w:cs="宋体"/>
                <w:spacing w:val="7"/>
                <w:sz w:val="17"/>
                <w:szCs w:val="17"/>
              </w:rPr>
              <w:t>7.踏步:采用球墨铸铁</w:t>
            </w:r>
            <w:r>
              <w:rPr>
                <w:rFonts w:ascii="宋体" w:hAnsi="宋体" w:eastAsia="宋体" w:cs="宋体"/>
                <w:spacing w:val="1"/>
                <w:sz w:val="17"/>
                <w:szCs w:val="17"/>
              </w:rPr>
              <w:t xml:space="preserve">  </w:t>
            </w:r>
            <w:r>
              <w:rPr>
                <w:rFonts w:ascii="宋体" w:hAnsi="宋体" w:eastAsia="宋体" w:cs="宋体"/>
                <w:spacing w:val="6"/>
                <w:sz w:val="17"/>
                <w:szCs w:val="17"/>
              </w:rPr>
              <w:t>踏步，详见14S501-1第</w:t>
            </w:r>
            <w:r>
              <w:rPr>
                <w:rFonts w:ascii="宋体" w:hAnsi="宋体" w:eastAsia="宋体" w:cs="宋体"/>
                <w:spacing w:val="4"/>
                <w:sz w:val="17"/>
                <w:szCs w:val="17"/>
              </w:rPr>
              <w:t xml:space="preserve"> </w:t>
            </w:r>
            <w:r>
              <w:rPr>
                <w:rFonts w:ascii="宋体" w:hAnsi="宋体" w:eastAsia="宋体" w:cs="宋体"/>
                <w:spacing w:val="3"/>
                <w:sz w:val="17"/>
                <w:szCs w:val="17"/>
              </w:rPr>
              <w:t>35页</w:t>
            </w:r>
          </w:p>
          <w:p w14:paraId="170E8AE3">
            <w:pPr>
              <w:spacing w:before="1" w:line="206" w:lineRule="auto"/>
              <w:ind w:left="29" w:right="47"/>
              <w:rPr>
                <w:rFonts w:ascii="宋体" w:hAnsi="宋体" w:eastAsia="宋体" w:cs="宋体"/>
                <w:sz w:val="17"/>
                <w:szCs w:val="17"/>
              </w:rPr>
            </w:pPr>
            <w:r>
              <w:rPr>
                <w:rFonts w:ascii="宋体" w:hAnsi="宋体" w:eastAsia="宋体" w:cs="宋体"/>
                <w:spacing w:val="8"/>
                <w:sz w:val="17"/>
                <w:szCs w:val="17"/>
              </w:rPr>
              <w:t>8.未尽事宜详设计图纸</w:t>
            </w:r>
            <w:r>
              <w:rPr>
                <w:rFonts w:ascii="宋体" w:hAnsi="宋体" w:eastAsia="宋体" w:cs="宋体"/>
                <w:sz w:val="17"/>
                <w:szCs w:val="17"/>
              </w:rPr>
              <w:t xml:space="preserve"> </w:t>
            </w:r>
            <w:r>
              <w:rPr>
                <w:rFonts w:ascii="宋体" w:hAnsi="宋体" w:eastAsia="宋体" w:cs="宋体"/>
                <w:spacing w:val="16"/>
                <w:sz w:val="17"/>
                <w:szCs w:val="17"/>
              </w:rPr>
              <w:t>,包含所有工作内容土</w:t>
            </w:r>
            <w:r>
              <w:rPr>
                <w:rFonts w:ascii="宋体" w:hAnsi="宋体" w:eastAsia="宋体" w:cs="宋体"/>
                <w:spacing w:val="4"/>
                <w:sz w:val="17"/>
                <w:szCs w:val="17"/>
              </w:rPr>
              <w:t xml:space="preserve"> </w:t>
            </w:r>
            <w:r>
              <w:rPr>
                <w:rFonts w:ascii="宋体" w:hAnsi="宋体" w:eastAsia="宋体" w:cs="宋体"/>
                <w:spacing w:val="8"/>
                <w:sz w:val="17"/>
                <w:szCs w:val="17"/>
              </w:rPr>
              <w:t>方、模板等</w:t>
            </w:r>
          </w:p>
        </w:tc>
        <w:tc>
          <w:tcPr>
            <w:tcW w:w="725" w:type="dxa"/>
            <w:vAlign w:val="top"/>
          </w:tcPr>
          <w:p w14:paraId="16335381">
            <w:pPr>
              <w:pStyle w:val="7"/>
            </w:pPr>
          </w:p>
        </w:tc>
        <w:tc>
          <w:tcPr>
            <w:tcW w:w="784" w:type="dxa"/>
            <w:vAlign w:val="top"/>
          </w:tcPr>
          <w:p w14:paraId="7941B1B9">
            <w:pPr>
              <w:pStyle w:val="7"/>
            </w:pPr>
          </w:p>
        </w:tc>
        <w:tc>
          <w:tcPr>
            <w:tcW w:w="1040" w:type="dxa"/>
            <w:gridSpan w:val="3"/>
            <w:vAlign w:val="top"/>
          </w:tcPr>
          <w:p w14:paraId="0A7C477E">
            <w:pPr>
              <w:pStyle w:val="7"/>
            </w:pPr>
          </w:p>
        </w:tc>
        <w:tc>
          <w:tcPr>
            <w:tcW w:w="1033" w:type="dxa"/>
            <w:vAlign w:val="top"/>
          </w:tcPr>
          <w:p w14:paraId="1605586A">
            <w:pPr>
              <w:pStyle w:val="7"/>
            </w:pPr>
          </w:p>
        </w:tc>
        <w:tc>
          <w:tcPr>
            <w:tcW w:w="888" w:type="dxa"/>
            <w:tcBorders>
              <w:right w:val="single" w:color="000000" w:sz="10" w:space="0"/>
            </w:tcBorders>
            <w:vAlign w:val="top"/>
          </w:tcPr>
          <w:p w14:paraId="43F65944">
            <w:pPr>
              <w:pStyle w:val="7"/>
            </w:pPr>
          </w:p>
        </w:tc>
      </w:tr>
      <w:tr w14:paraId="53DA85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72" w:hRule="atLeast"/>
        </w:trPr>
        <w:tc>
          <w:tcPr>
            <w:tcW w:w="757" w:type="dxa"/>
            <w:tcBorders>
              <w:left w:val="single" w:color="000000" w:sz="10" w:space="0"/>
            </w:tcBorders>
            <w:vAlign w:val="top"/>
          </w:tcPr>
          <w:p w14:paraId="7CEAA01D">
            <w:pPr>
              <w:pStyle w:val="7"/>
              <w:spacing w:line="253" w:lineRule="auto"/>
            </w:pPr>
          </w:p>
          <w:p w14:paraId="07E4BB66">
            <w:pPr>
              <w:pStyle w:val="7"/>
              <w:spacing w:line="253" w:lineRule="auto"/>
            </w:pPr>
          </w:p>
          <w:p w14:paraId="73DB3CBA">
            <w:pPr>
              <w:pStyle w:val="7"/>
              <w:spacing w:line="253" w:lineRule="auto"/>
            </w:pPr>
          </w:p>
          <w:p w14:paraId="418907A5">
            <w:pPr>
              <w:pStyle w:val="7"/>
              <w:spacing w:line="253" w:lineRule="auto"/>
            </w:pPr>
          </w:p>
          <w:p w14:paraId="43453D2E">
            <w:pPr>
              <w:pStyle w:val="7"/>
              <w:spacing w:line="253" w:lineRule="auto"/>
            </w:pPr>
          </w:p>
          <w:p w14:paraId="22089F66">
            <w:pPr>
              <w:pStyle w:val="7"/>
              <w:spacing w:line="253" w:lineRule="auto"/>
            </w:pPr>
          </w:p>
          <w:p w14:paraId="11B95DF7">
            <w:pPr>
              <w:pStyle w:val="7"/>
              <w:spacing w:line="253" w:lineRule="auto"/>
            </w:pPr>
          </w:p>
          <w:p w14:paraId="0EA3B5EE">
            <w:pPr>
              <w:pStyle w:val="7"/>
              <w:spacing w:line="253" w:lineRule="auto"/>
            </w:pPr>
          </w:p>
          <w:p w14:paraId="1326BCF7">
            <w:pPr>
              <w:pStyle w:val="7"/>
              <w:spacing w:line="254" w:lineRule="auto"/>
            </w:pPr>
          </w:p>
          <w:p w14:paraId="6F300ACE">
            <w:pPr>
              <w:pStyle w:val="7"/>
              <w:spacing w:line="254" w:lineRule="auto"/>
            </w:pPr>
          </w:p>
          <w:p w14:paraId="5CA6052E">
            <w:pPr>
              <w:pStyle w:val="7"/>
              <w:spacing w:line="254" w:lineRule="auto"/>
            </w:pPr>
          </w:p>
          <w:p w14:paraId="25307205">
            <w:pPr>
              <w:pStyle w:val="7"/>
              <w:spacing w:line="254" w:lineRule="auto"/>
            </w:pPr>
          </w:p>
          <w:p w14:paraId="3A064A0D">
            <w:pPr>
              <w:pStyle w:val="7"/>
              <w:spacing w:line="254" w:lineRule="auto"/>
            </w:pPr>
          </w:p>
          <w:p w14:paraId="75FF1FE4">
            <w:pPr>
              <w:pStyle w:val="7"/>
              <w:spacing w:line="254" w:lineRule="auto"/>
            </w:pPr>
          </w:p>
          <w:p w14:paraId="0C36E46A">
            <w:pPr>
              <w:pStyle w:val="7"/>
              <w:spacing w:line="254" w:lineRule="auto"/>
            </w:pPr>
          </w:p>
          <w:p w14:paraId="7696D557">
            <w:pPr>
              <w:pStyle w:val="7"/>
              <w:spacing w:line="254" w:lineRule="auto"/>
            </w:pPr>
          </w:p>
          <w:p w14:paraId="515D6A11">
            <w:pPr>
              <w:spacing w:before="55" w:line="232" w:lineRule="exact"/>
              <w:ind w:left="328"/>
              <w:rPr>
                <w:rFonts w:ascii="宋体" w:hAnsi="宋体" w:eastAsia="宋体" w:cs="宋体"/>
                <w:sz w:val="17"/>
                <w:szCs w:val="17"/>
              </w:rPr>
            </w:pPr>
            <w:r>
              <w:rPr>
                <w:rFonts w:ascii="宋体" w:hAnsi="宋体" w:eastAsia="宋体" w:cs="宋体"/>
                <w:position w:val="1"/>
                <w:sz w:val="17"/>
                <w:szCs w:val="17"/>
              </w:rPr>
              <w:t>2</w:t>
            </w:r>
          </w:p>
        </w:tc>
        <w:tc>
          <w:tcPr>
            <w:tcW w:w="1473" w:type="dxa"/>
            <w:vAlign w:val="top"/>
          </w:tcPr>
          <w:p w14:paraId="1CEF906C">
            <w:pPr>
              <w:pStyle w:val="7"/>
              <w:spacing w:line="253" w:lineRule="auto"/>
            </w:pPr>
          </w:p>
          <w:p w14:paraId="2CF85BAC">
            <w:pPr>
              <w:pStyle w:val="7"/>
              <w:spacing w:line="253" w:lineRule="auto"/>
            </w:pPr>
          </w:p>
          <w:p w14:paraId="3F0060CD">
            <w:pPr>
              <w:pStyle w:val="7"/>
              <w:spacing w:line="253" w:lineRule="auto"/>
            </w:pPr>
          </w:p>
          <w:p w14:paraId="05F21219">
            <w:pPr>
              <w:pStyle w:val="7"/>
              <w:spacing w:line="253" w:lineRule="auto"/>
            </w:pPr>
          </w:p>
          <w:p w14:paraId="3D14965A">
            <w:pPr>
              <w:pStyle w:val="7"/>
              <w:spacing w:line="253" w:lineRule="auto"/>
            </w:pPr>
          </w:p>
          <w:p w14:paraId="75B42254">
            <w:pPr>
              <w:pStyle w:val="7"/>
              <w:spacing w:line="253" w:lineRule="auto"/>
            </w:pPr>
          </w:p>
          <w:p w14:paraId="67509E43">
            <w:pPr>
              <w:pStyle w:val="7"/>
              <w:spacing w:line="253" w:lineRule="auto"/>
            </w:pPr>
          </w:p>
          <w:p w14:paraId="4EC977D9">
            <w:pPr>
              <w:pStyle w:val="7"/>
              <w:spacing w:line="253" w:lineRule="auto"/>
            </w:pPr>
          </w:p>
          <w:p w14:paraId="40E30C34">
            <w:pPr>
              <w:pStyle w:val="7"/>
              <w:spacing w:line="254" w:lineRule="auto"/>
            </w:pPr>
          </w:p>
          <w:p w14:paraId="70F0A29C">
            <w:pPr>
              <w:pStyle w:val="7"/>
              <w:spacing w:line="254" w:lineRule="auto"/>
            </w:pPr>
          </w:p>
          <w:p w14:paraId="497F585F">
            <w:pPr>
              <w:pStyle w:val="7"/>
              <w:spacing w:line="254" w:lineRule="auto"/>
            </w:pPr>
          </w:p>
          <w:p w14:paraId="732F9F91">
            <w:pPr>
              <w:pStyle w:val="7"/>
              <w:spacing w:line="254" w:lineRule="auto"/>
            </w:pPr>
          </w:p>
          <w:p w14:paraId="4F06C385">
            <w:pPr>
              <w:pStyle w:val="7"/>
              <w:spacing w:line="254" w:lineRule="auto"/>
            </w:pPr>
          </w:p>
          <w:p w14:paraId="6F817C9B">
            <w:pPr>
              <w:pStyle w:val="7"/>
              <w:spacing w:line="254" w:lineRule="auto"/>
            </w:pPr>
          </w:p>
          <w:p w14:paraId="0FA90191">
            <w:pPr>
              <w:pStyle w:val="7"/>
              <w:spacing w:line="254" w:lineRule="auto"/>
            </w:pPr>
          </w:p>
          <w:p w14:paraId="0204294A">
            <w:pPr>
              <w:pStyle w:val="7"/>
              <w:spacing w:line="254" w:lineRule="auto"/>
            </w:pPr>
          </w:p>
          <w:p w14:paraId="71D0D295">
            <w:pPr>
              <w:spacing w:before="55" w:line="231" w:lineRule="exact"/>
              <w:ind w:left="12"/>
              <w:rPr>
                <w:rFonts w:ascii="宋体" w:hAnsi="宋体" w:eastAsia="宋体" w:cs="宋体"/>
                <w:sz w:val="17"/>
                <w:szCs w:val="17"/>
              </w:rPr>
            </w:pPr>
            <w:r>
              <w:rPr>
                <w:rFonts w:ascii="宋体" w:hAnsi="宋体" w:eastAsia="宋体" w:cs="宋体"/>
                <w:spacing w:val="4"/>
                <w:position w:val="1"/>
                <w:sz w:val="17"/>
                <w:szCs w:val="17"/>
              </w:rPr>
              <w:t>040504002002</w:t>
            </w:r>
          </w:p>
        </w:tc>
        <w:tc>
          <w:tcPr>
            <w:tcW w:w="1593" w:type="dxa"/>
            <w:vAlign w:val="top"/>
          </w:tcPr>
          <w:p w14:paraId="25018E08">
            <w:pPr>
              <w:pStyle w:val="7"/>
              <w:spacing w:line="253" w:lineRule="auto"/>
            </w:pPr>
          </w:p>
          <w:p w14:paraId="622A2F43">
            <w:pPr>
              <w:pStyle w:val="7"/>
              <w:spacing w:line="253" w:lineRule="auto"/>
            </w:pPr>
          </w:p>
          <w:p w14:paraId="5DD139B3">
            <w:pPr>
              <w:pStyle w:val="7"/>
              <w:spacing w:line="253" w:lineRule="auto"/>
            </w:pPr>
          </w:p>
          <w:p w14:paraId="4BD7BAC5">
            <w:pPr>
              <w:pStyle w:val="7"/>
              <w:spacing w:line="253" w:lineRule="auto"/>
            </w:pPr>
          </w:p>
          <w:p w14:paraId="0512F8DD">
            <w:pPr>
              <w:pStyle w:val="7"/>
              <w:spacing w:line="253" w:lineRule="auto"/>
            </w:pPr>
          </w:p>
          <w:p w14:paraId="253048EB">
            <w:pPr>
              <w:pStyle w:val="7"/>
              <w:spacing w:line="253" w:lineRule="auto"/>
            </w:pPr>
          </w:p>
          <w:p w14:paraId="3305740C">
            <w:pPr>
              <w:pStyle w:val="7"/>
              <w:spacing w:line="253" w:lineRule="auto"/>
            </w:pPr>
          </w:p>
          <w:p w14:paraId="14ACC7CD">
            <w:pPr>
              <w:pStyle w:val="7"/>
              <w:spacing w:line="253" w:lineRule="auto"/>
            </w:pPr>
          </w:p>
          <w:p w14:paraId="23C01963">
            <w:pPr>
              <w:pStyle w:val="7"/>
              <w:spacing w:line="254" w:lineRule="auto"/>
            </w:pPr>
          </w:p>
          <w:p w14:paraId="5F14D5BC">
            <w:pPr>
              <w:pStyle w:val="7"/>
              <w:spacing w:line="254" w:lineRule="auto"/>
            </w:pPr>
          </w:p>
          <w:p w14:paraId="62BBCC5B">
            <w:pPr>
              <w:pStyle w:val="7"/>
              <w:spacing w:line="254" w:lineRule="auto"/>
            </w:pPr>
          </w:p>
          <w:p w14:paraId="7A1978D1">
            <w:pPr>
              <w:pStyle w:val="7"/>
              <w:spacing w:line="254" w:lineRule="auto"/>
            </w:pPr>
          </w:p>
          <w:p w14:paraId="3245ACE2">
            <w:pPr>
              <w:pStyle w:val="7"/>
              <w:spacing w:line="254" w:lineRule="auto"/>
            </w:pPr>
          </w:p>
          <w:p w14:paraId="04CBABC0">
            <w:pPr>
              <w:pStyle w:val="7"/>
              <w:spacing w:line="254" w:lineRule="auto"/>
            </w:pPr>
          </w:p>
          <w:p w14:paraId="7983047F">
            <w:pPr>
              <w:pStyle w:val="7"/>
              <w:spacing w:line="254" w:lineRule="auto"/>
            </w:pPr>
          </w:p>
          <w:p w14:paraId="05CC3CCD">
            <w:pPr>
              <w:pStyle w:val="7"/>
              <w:spacing w:line="254" w:lineRule="auto"/>
            </w:pPr>
          </w:p>
          <w:p w14:paraId="7C438923">
            <w:pPr>
              <w:spacing w:before="55" w:line="231" w:lineRule="auto"/>
              <w:ind w:left="20"/>
              <w:rPr>
                <w:rFonts w:ascii="宋体" w:hAnsi="宋体" w:eastAsia="宋体" w:cs="宋体"/>
                <w:sz w:val="17"/>
                <w:szCs w:val="17"/>
              </w:rPr>
            </w:pPr>
            <w:r>
              <w:rPr>
                <w:rFonts w:ascii="宋体" w:hAnsi="宋体" w:eastAsia="宋体" w:cs="宋体"/>
                <w:spacing w:val="7"/>
                <w:sz w:val="17"/>
                <w:szCs w:val="17"/>
              </w:rPr>
              <w:t>沉泥井</w:t>
            </w:r>
          </w:p>
        </w:tc>
        <w:tc>
          <w:tcPr>
            <w:tcW w:w="1877" w:type="dxa"/>
            <w:vAlign w:val="top"/>
          </w:tcPr>
          <w:p w14:paraId="43C294E4">
            <w:pPr>
              <w:pStyle w:val="7"/>
              <w:spacing w:line="254" w:lineRule="auto"/>
            </w:pPr>
          </w:p>
          <w:p w14:paraId="24FB1B3E">
            <w:pPr>
              <w:pStyle w:val="7"/>
              <w:spacing w:line="254" w:lineRule="auto"/>
            </w:pPr>
          </w:p>
          <w:p w14:paraId="14EC956D">
            <w:pPr>
              <w:pStyle w:val="7"/>
              <w:spacing w:line="254" w:lineRule="auto"/>
            </w:pPr>
          </w:p>
          <w:p w14:paraId="2D27F8A9">
            <w:pPr>
              <w:pStyle w:val="7"/>
              <w:spacing w:line="255" w:lineRule="auto"/>
            </w:pPr>
          </w:p>
          <w:p w14:paraId="7F74923B">
            <w:pPr>
              <w:spacing w:before="56" w:line="195" w:lineRule="auto"/>
              <w:ind w:left="57"/>
              <w:rPr>
                <w:rFonts w:ascii="宋体" w:hAnsi="宋体" w:eastAsia="宋体" w:cs="宋体"/>
                <w:sz w:val="17"/>
                <w:szCs w:val="17"/>
              </w:rPr>
            </w:pPr>
            <w:r>
              <w:rPr>
                <w:rFonts w:ascii="宋体" w:hAnsi="宋体" w:eastAsia="宋体" w:cs="宋体"/>
                <w:spacing w:val="2"/>
                <w:sz w:val="17"/>
                <w:szCs w:val="17"/>
              </w:rPr>
              <w:t>[项目特征]</w:t>
            </w:r>
          </w:p>
          <w:p w14:paraId="4F99D807">
            <w:pPr>
              <w:spacing w:line="195" w:lineRule="auto"/>
              <w:ind w:left="29" w:right="137" w:firstLine="12"/>
              <w:rPr>
                <w:rFonts w:ascii="宋体" w:hAnsi="宋体" w:eastAsia="宋体" w:cs="宋体"/>
                <w:sz w:val="17"/>
                <w:szCs w:val="17"/>
              </w:rPr>
            </w:pPr>
            <w:r>
              <w:rPr>
                <w:rFonts w:ascii="宋体" w:hAnsi="宋体" w:eastAsia="宋体" w:cs="宋体"/>
                <w:spacing w:val="6"/>
                <w:sz w:val="17"/>
                <w:szCs w:val="17"/>
              </w:rPr>
              <w:t>1.名称:现状钢筋混凝</w:t>
            </w:r>
            <w:r>
              <w:rPr>
                <w:rFonts w:ascii="宋体" w:hAnsi="宋体" w:eastAsia="宋体" w:cs="宋体"/>
                <w:spacing w:val="4"/>
                <w:sz w:val="17"/>
                <w:szCs w:val="17"/>
              </w:rPr>
              <w:t xml:space="preserve"> </w:t>
            </w:r>
            <w:r>
              <w:rPr>
                <w:rFonts w:ascii="宋体" w:hAnsi="宋体" w:eastAsia="宋体" w:cs="宋体"/>
                <w:spacing w:val="7"/>
                <w:sz w:val="17"/>
                <w:szCs w:val="17"/>
              </w:rPr>
              <w:t>土沉泥井</w:t>
            </w:r>
          </w:p>
          <w:p w14:paraId="72CC6757">
            <w:pPr>
              <w:spacing w:line="195" w:lineRule="auto"/>
              <w:ind w:left="31"/>
              <w:rPr>
                <w:rFonts w:ascii="宋体" w:hAnsi="宋体" w:eastAsia="宋体" w:cs="宋体"/>
                <w:sz w:val="17"/>
                <w:szCs w:val="17"/>
              </w:rPr>
            </w:pPr>
            <w:r>
              <w:rPr>
                <w:rFonts w:ascii="宋体" w:hAnsi="宋体" w:eastAsia="宋体" w:cs="宋体"/>
                <w:sz w:val="17"/>
                <w:szCs w:val="17"/>
              </w:rPr>
              <w:t>2.规格:</w:t>
            </w:r>
            <w:r>
              <w:rPr>
                <w:rFonts w:ascii="宋体" w:hAnsi="宋体" w:eastAsia="宋体" w:cs="宋体"/>
                <w:spacing w:val="-53"/>
                <w:sz w:val="17"/>
                <w:szCs w:val="17"/>
              </w:rPr>
              <w:t xml:space="preserve"> </w:t>
            </w:r>
            <w:r>
              <w:rPr>
                <w:rFonts w:ascii="宋体" w:hAnsi="宋体" w:eastAsia="宋体" w:cs="宋体"/>
                <w:sz w:val="17"/>
                <w:szCs w:val="17"/>
              </w:rPr>
              <w:t>Φ</w:t>
            </w:r>
            <w:r>
              <w:rPr>
                <w:rFonts w:ascii="宋体" w:hAnsi="宋体" w:eastAsia="宋体" w:cs="宋体"/>
                <w:spacing w:val="-65"/>
                <w:sz w:val="17"/>
                <w:szCs w:val="17"/>
              </w:rPr>
              <w:t xml:space="preserve"> </w:t>
            </w:r>
            <w:r>
              <w:rPr>
                <w:rFonts w:ascii="宋体" w:hAnsi="宋体" w:eastAsia="宋体" w:cs="宋体"/>
                <w:sz w:val="17"/>
                <w:szCs w:val="17"/>
              </w:rPr>
              <w:t>1000</w:t>
            </w:r>
          </w:p>
          <w:p w14:paraId="03C702A9">
            <w:pPr>
              <w:spacing w:line="195" w:lineRule="auto"/>
              <w:ind w:left="32"/>
              <w:rPr>
                <w:rFonts w:ascii="宋体" w:hAnsi="宋体" w:eastAsia="宋体" w:cs="宋体"/>
                <w:sz w:val="17"/>
                <w:szCs w:val="17"/>
              </w:rPr>
            </w:pPr>
            <w:r>
              <w:rPr>
                <w:rFonts w:ascii="宋体" w:hAnsi="宋体" w:eastAsia="宋体" w:cs="宋体"/>
                <w:spacing w:val="7"/>
                <w:sz w:val="17"/>
                <w:szCs w:val="17"/>
              </w:rPr>
              <w:t>3.含检查井安全网</w:t>
            </w:r>
          </w:p>
          <w:p w14:paraId="7278A16B">
            <w:pPr>
              <w:spacing w:before="1" w:line="195" w:lineRule="auto"/>
              <w:ind w:left="28" w:right="47"/>
              <w:rPr>
                <w:rFonts w:ascii="宋体" w:hAnsi="宋体" w:eastAsia="宋体" w:cs="宋体"/>
                <w:sz w:val="17"/>
                <w:szCs w:val="17"/>
              </w:rPr>
            </w:pPr>
            <w:r>
              <w:rPr>
                <w:rFonts w:ascii="宋体" w:hAnsi="宋体" w:eastAsia="宋体" w:cs="宋体"/>
                <w:spacing w:val="7"/>
                <w:sz w:val="17"/>
                <w:szCs w:val="17"/>
              </w:rPr>
              <w:t>4.沉泥井井采用现浇D1</w:t>
            </w:r>
            <w:r>
              <w:rPr>
                <w:rFonts w:ascii="宋体" w:hAnsi="宋体" w:eastAsia="宋体" w:cs="宋体"/>
                <w:spacing w:val="5"/>
                <w:sz w:val="17"/>
                <w:szCs w:val="17"/>
              </w:rPr>
              <w:t xml:space="preserve"> </w:t>
            </w:r>
            <w:r>
              <w:rPr>
                <w:rFonts w:ascii="宋体" w:hAnsi="宋体" w:eastAsia="宋体" w:cs="宋体"/>
                <w:spacing w:val="7"/>
                <w:sz w:val="17"/>
                <w:szCs w:val="17"/>
              </w:rPr>
              <w:t>000圆形钢筋混凝土排</w:t>
            </w:r>
            <w:r>
              <w:rPr>
                <w:rFonts w:ascii="宋体" w:hAnsi="宋体" w:eastAsia="宋体" w:cs="宋体"/>
                <w:spacing w:val="3"/>
                <w:sz w:val="17"/>
                <w:szCs w:val="17"/>
              </w:rPr>
              <w:t xml:space="preserve">  </w:t>
            </w:r>
            <w:r>
              <w:rPr>
                <w:rFonts w:ascii="宋体" w:hAnsi="宋体" w:eastAsia="宋体" w:cs="宋体"/>
                <w:spacing w:val="9"/>
                <w:sz w:val="17"/>
                <w:szCs w:val="17"/>
              </w:rPr>
              <w:t>水沉泥井，做法详见图</w:t>
            </w:r>
            <w:r>
              <w:rPr>
                <w:rFonts w:ascii="宋体" w:hAnsi="宋体" w:eastAsia="宋体" w:cs="宋体"/>
                <w:sz w:val="17"/>
                <w:szCs w:val="17"/>
              </w:rPr>
              <w:t xml:space="preserve"> </w:t>
            </w:r>
            <w:r>
              <w:rPr>
                <w:rFonts w:ascii="宋体" w:hAnsi="宋体" w:eastAsia="宋体" w:cs="宋体"/>
                <w:spacing w:val="6"/>
                <w:sz w:val="17"/>
                <w:szCs w:val="17"/>
              </w:rPr>
              <w:t>集新22S3第C21页.检查</w:t>
            </w:r>
            <w:r>
              <w:rPr>
                <w:rFonts w:ascii="宋体" w:hAnsi="宋体" w:eastAsia="宋体" w:cs="宋体"/>
                <w:spacing w:val="5"/>
                <w:sz w:val="17"/>
                <w:szCs w:val="17"/>
              </w:rPr>
              <w:t xml:space="preserve"> </w:t>
            </w:r>
            <w:r>
              <w:rPr>
                <w:rFonts w:ascii="宋体" w:hAnsi="宋体" w:eastAsia="宋体" w:cs="宋体"/>
                <w:spacing w:val="9"/>
                <w:sz w:val="17"/>
                <w:szCs w:val="17"/>
              </w:rPr>
              <w:t>井主体混凝土强度等级</w:t>
            </w:r>
            <w:r>
              <w:rPr>
                <w:rFonts w:ascii="宋体" w:hAnsi="宋体" w:eastAsia="宋体" w:cs="宋体"/>
                <w:sz w:val="17"/>
                <w:szCs w:val="17"/>
              </w:rPr>
              <w:t xml:space="preserve"> </w:t>
            </w:r>
            <w:r>
              <w:rPr>
                <w:rFonts w:ascii="宋体" w:hAnsi="宋体" w:eastAsia="宋体" w:cs="宋体"/>
                <w:spacing w:val="6"/>
                <w:sz w:val="17"/>
                <w:szCs w:val="17"/>
              </w:rPr>
              <w:t>为C30，垫层混凝土强</w:t>
            </w:r>
            <w:r>
              <w:rPr>
                <w:rFonts w:ascii="宋体" w:hAnsi="宋体" w:eastAsia="宋体" w:cs="宋体"/>
                <w:spacing w:val="4"/>
                <w:sz w:val="17"/>
                <w:szCs w:val="17"/>
              </w:rPr>
              <w:t xml:space="preserve">  </w:t>
            </w:r>
            <w:r>
              <w:rPr>
                <w:rFonts w:ascii="宋体" w:hAnsi="宋体" w:eastAsia="宋体" w:cs="宋体"/>
                <w:spacing w:val="6"/>
                <w:sz w:val="17"/>
                <w:szCs w:val="17"/>
              </w:rPr>
              <w:t>度等级为C20</w:t>
            </w:r>
          </w:p>
          <w:p w14:paraId="662BED95">
            <w:pPr>
              <w:spacing w:before="4" w:line="195" w:lineRule="auto"/>
              <w:ind w:left="28" w:right="47" w:firstLine="4"/>
              <w:rPr>
                <w:rFonts w:ascii="宋体" w:hAnsi="宋体" w:eastAsia="宋体" w:cs="宋体"/>
                <w:sz w:val="17"/>
                <w:szCs w:val="17"/>
              </w:rPr>
            </w:pPr>
            <w:r>
              <w:rPr>
                <w:rFonts w:ascii="宋体" w:hAnsi="宋体" w:eastAsia="宋体" w:cs="宋体"/>
                <w:spacing w:val="7"/>
                <w:sz w:val="17"/>
                <w:szCs w:val="17"/>
              </w:rPr>
              <w:t>5.检查井井盖、井座:</w:t>
            </w:r>
            <w:r>
              <w:rPr>
                <w:rFonts w:ascii="宋体" w:hAnsi="宋体" w:eastAsia="宋体" w:cs="宋体"/>
                <w:spacing w:val="1"/>
                <w:sz w:val="17"/>
                <w:szCs w:val="17"/>
              </w:rPr>
              <w:t xml:space="preserve">  </w:t>
            </w:r>
            <w:r>
              <w:rPr>
                <w:rFonts w:ascii="宋体" w:hAnsi="宋体" w:eastAsia="宋体" w:cs="宋体"/>
                <w:spacing w:val="9"/>
                <w:sz w:val="17"/>
                <w:szCs w:val="17"/>
              </w:rPr>
              <w:t>检查井井盖位于车行道</w:t>
            </w:r>
            <w:r>
              <w:rPr>
                <w:rFonts w:ascii="宋体" w:hAnsi="宋体" w:eastAsia="宋体" w:cs="宋体"/>
                <w:sz w:val="17"/>
                <w:szCs w:val="17"/>
              </w:rPr>
              <w:t xml:space="preserve"> </w:t>
            </w:r>
            <w:r>
              <w:rPr>
                <w:rFonts w:ascii="宋体" w:hAnsi="宋体" w:eastAsia="宋体" w:cs="宋体"/>
                <w:spacing w:val="6"/>
                <w:sz w:val="17"/>
                <w:szCs w:val="17"/>
              </w:rPr>
              <w:t>上的井盖采用D400级80</w:t>
            </w:r>
            <w:r>
              <w:rPr>
                <w:rFonts w:ascii="宋体" w:hAnsi="宋体" w:eastAsia="宋体" w:cs="宋体"/>
                <w:spacing w:val="11"/>
                <w:sz w:val="17"/>
                <w:szCs w:val="17"/>
              </w:rPr>
              <w:t xml:space="preserve"> </w:t>
            </w:r>
            <w:r>
              <w:rPr>
                <w:rFonts w:ascii="宋体" w:hAnsi="宋体" w:eastAsia="宋体" w:cs="宋体"/>
                <w:spacing w:val="8"/>
                <w:sz w:val="17"/>
                <w:szCs w:val="17"/>
              </w:rPr>
              <w:t>0球墨铸铁井盖及井座,</w:t>
            </w:r>
            <w:r>
              <w:rPr>
                <w:rFonts w:ascii="宋体" w:hAnsi="宋体" w:eastAsia="宋体" w:cs="宋体"/>
                <w:spacing w:val="1"/>
                <w:sz w:val="17"/>
                <w:szCs w:val="17"/>
              </w:rPr>
              <w:t xml:space="preserve"> </w:t>
            </w:r>
            <w:r>
              <w:rPr>
                <w:rFonts w:ascii="宋体" w:hAnsi="宋体" w:eastAsia="宋体" w:cs="宋体"/>
                <w:spacing w:val="9"/>
                <w:sz w:val="17"/>
                <w:szCs w:val="17"/>
              </w:rPr>
              <w:t>防盗、防跳动、防冲击</w:t>
            </w:r>
            <w:r>
              <w:rPr>
                <w:rFonts w:ascii="宋体" w:hAnsi="宋体" w:eastAsia="宋体" w:cs="宋体"/>
                <w:sz w:val="17"/>
                <w:szCs w:val="17"/>
              </w:rPr>
              <w:t xml:space="preserve"> </w:t>
            </w:r>
            <w:r>
              <w:rPr>
                <w:rFonts w:ascii="宋体" w:hAnsi="宋体" w:eastAsia="宋体" w:cs="宋体"/>
                <w:spacing w:val="9"/>
                <w:sz w:val="17"/>
                <w:szCs w:val="17"/>
              </w:rPr>
              <w:t>响、防位移、防坠落等</w:t>
            </w:r>
            <w:r>
              <w:rPr>
                <w:rFonts w:ascii="宋体" w:hAnsi="宋体" w:eastAsia="宋体" w:cs="宋体"/>
                <w:sz w:val="17"/>
                <w:szCs w:val="17"/>
              </w:rPr>
              <w:t xml:space="preserve"> </w:t>
            </w:r>
            <w:r>
              <w:rPr>
                <w:rFonts w:ascii="宋体" w:hAnsi="宋体" w:eastAsia="宋体" w:cs="宋体"/>
                <w:spacing w:val="6"/>
                <w:sz w:val="17"/>
                <w:szCs w:val="17"/>
              </w:rPr>
              <w:t>”五防</w:t>
            </w:r>
            <w:r>
              <w:rPr>
                <w:rFonts w:ascii="宋体" w:hAnsi="宋体" w:eastAsia="宋体" w:cs="宋体"/>
                <w:spacing w:val="-56"/>
                <w:sz w:val="17"/>
                <w:szCs w:val="17"/>
              </w:rPr>
              <w:t xml:space="preserve"> </w:t>
            </w:r>
            <w:r>
              <w:rPr>
                <w:rFonts w:ascii="宋体" w:hAnsi="宋体" w:eastAsia="宋体" w:cs="宋体"/>
                <w:spacing w:val="6"/>
                <w:sz w:val="17"/>
                <w:szCs w:val="17"/>
              </w:rPr>
              <w:t>”球墨铸铁井盖</w:t>
            </w:r>
            <w:r>
              <w:rPr>
                <w:rFonts w:ascii="宋体" w:hAnsi="宋体" w:eastAsia="宋体" w:cs="宋体"/>
                <w:sz w:val="17"/>
                <w:szCs w:val="17"/>
              </w:rPr>
              <w:t xml:space="preserve"> </w:t>
            </w:r>
            <w:r>
              <w:rPr>
                <w:rFonts w:ascii="宋体" w:hAnsi="宋体" w:eastAsia="宋体" w:cs="宋体"/>
                <w:spacing w:val="8"/>
                <w:sz w:val="17"/>
                <w:szCs w:val="17"/>
              </w:rPr>
              <w:t>,位于车行道外的井盖</w:t>
            </w:r>
            <w:r>
              <w:rPr>
                <w:rFonts w:ascii="宋体" w:hAnsi="宋体" w:eastAsia="宋体" w:cs="宋体"/>
                <w:spacing w:val="2"/>
                <w:sz w:val="17"/>
                <w:szCs w:val="17"/>
              </w:rPr>
              <w:t xml:space="preserve">  </w:t>
            </w:r>
            <w:r>
              <w:rPr>
                <w:rFonts w:ascii="宋体" w:hAnsi="宋体" w:eastAsia="宋体" w:cs="宋体"/>
                <w:spacing w:val="6"/>
                <w:sz w:val="17"/>
                <w:szCs w:val="17"/>
              </w:rPr>
              <w:t>采用C250级Φ800球墨</w:t>
            </w:r>
            <w:r>
              <w:rPr>
                <w:rFonts w:ascii="宋体" w:hAnsi="宋体" w:eastAsia="宋体" w:cs="宋体"/>
                <w:spacing w:val="3"/>
                <w:sz w:val="17"/>
                <w:szCs w:val="17"/>
              </w:rPr>
              <w:t xml:space="preserve">  </w:t>
            </w:r>
            <w:r>
              <w:rPr>
                <w:rFonts w:ascii="宋体" w:hAnsi="宋体" w:eastAsia="宋体" w:cs="宋体"/>
                <w:spacing w:val="9"/>
                <w:sz w:val="17"/>
                <w:szCs w:val="17"/>
              </w:rPr>
              <w:t>铸铁井盖及井座。做法</w:t>
            </w:r>
            <w:r>
              <w:rPr>
                <w:rFonts w:ascii="宋体" w:hAnsi="宋体" w:eastAsia="宋体" w:cs="宋体"/>
                <w:sz w:val="17"/>
                <w:szCs w:val="17"/>
              </w:rPr>
              <w:t xml:space="preserve"> </w:t>
            </w:r>
            <w:r>
              <w:rPr>
                <w:rFonts w:ascii="宋体" w:hAnsi="宋体" w:eastAsia="宋体" w:cs="宋体"/>
                <w:spacing w:val="9"/>
                <w:sz w:val="17"/>
                <w:szCs w:val="17"/>
              </w:rPr>
              <w:t>详《单层双层井盖及踏</w:t>
            </w:r>
            <w:r>
              <w:rPr>
                <w:rFonts w:ascii="宋体" w:hAnsi="宋体" w:eastAsia="宋体" w:cs="宋体"/>
                <w:sz w:val="17"/>
                <w:szCs w:val="17"/>
              </w:rPr>
              <w:t xml:space="preserve"> </w:t>
            </w:r>
            <w:r>
              <w:rPr>
                <w:rFonts w:ascii="宋体" w:hAnsi="宋体" w:eastAsia="宋体" w:cs="宋体"/>
                <w:spacing w:val="6"/>
                <w:sz w:val="17"/>
                <w:szCs w:val="17"/>
              </w:rPr>
              <w:t>步》14S501-1,井盖上</w:t>
            </w:r>
            <w:r>
              <w:rPr>
                <w:rFonts w:ascii="宋体" w:hAnsi="宋体" w:eastAsia="宋体" w:cs="宋体"/>
                <w:sz w:val="17"/>
                <w:szCs w:val="17"/>
              </w:rPr>
              <w:t xml:space="preserve">  </w:t>
            </w:r>
            <w:r>
              <w:rPr>
                <w:rFonts w:ascii="宋体" w:hAnsi="宋体" w:eastAsia="宋体" w:cs="宋体"/>
                <w:spacing w:val="5"/>
                <w:sz w:val="17"/>
                <w:szCs w:val="17"/>
              </w:rPr>
              <w:t>应注明“</w:t>
            </w:r>
            <w:r>
              <w:rPr>
                <w:rFonts w:ascii="宋体" w:hAnsi="宋体" w:eastAsia="宋体" w:cs="宋体"/>
                <w:spacing w:val="-51"/>
                <w:sz w:val="17"/>
                <w:szCs w:val="17"/>
              </w:rPr>
              <w:t xml:space="preserve"> </w:t>
            </w:r>
            <w:r>
              <w:rPr>
                <w:rFonts w:ascii="宋体" w:hAnsi="宋体" w:eastAsia="宋体" w:cs="宋体"/>
                <w:spacing w:val="5"/>
                <w:sz w:val="17"/>
                <w:szCs w:val="17"/>
              </w:rPr>
              <w:t>排水" 字样或</w:t>
            </w:r>
            <w:r>
              <w:rPr>
                <w:rFonts w:ascii="宋体" w:hAnsi="宋体" w:eastAsia="宋体" w:cs="宋体"/>
                <w:sz w:val="17"/>
                <w:szCs w:val="17"/>
              </w:rPr>
              <w:t xml:space="preserve"> </w:t>
            </w:r>
            <w:r>
              <w:rPr>
                <w:rFonts w:ascii="宋体" w:hAnsi="宋体" w:eastAsia="宋体" w:cs="宋体"/>
                <w:spacing w:val="2"/>
                <w:sz w:val="17"/>
                <w:szCs w:val="17"/>
              </w:rPr>
              <w:t>标记。</w:t>
            </w:r>
            <w:r>
              <w:rPr>
                <w:rFonts w:ascii="宋体" w:hAnsi="宋体" w:eastAsia="宋体" w:cs="宋体"/>
                <w:spacing w:val="-21"/>
                <w:sz w:val="17"/>
                <w:szCs w:val="17"/>
              </w:rPr>
              <w:t xml:space="preserve"> </w:t>
            </w:r>
            <w:r>
              <w:rPr>
                <w:rFonts w:ascii="宋体" w:hAnsi="宋体" w:eastAsia="宋体" w:cs="宋体"/>
                <w:spacing w:val="2"/>
                <w:sz w:val="17"/>
                <w:szCs w:val="17"/>
              </w:rPr>
              <w:t>;井盖下设置防</w:t>
            </w:r>
            <w:r>
              <w:rPr>
                <w:rFonts w:ascii="宋体" w:hAnsi="宋体" w:eastAsia="宋体" w:cs="宋体"/>
                <w:sz w:val="17"/>
                <w:szCs w:val="17"/>
              </w:rPr>
              <w:t xml:space="preserve">  </w:t>
            </w:r>
            <w:r>
              <w:rPr>
                <w:rFonts w:ascii="宋体" w:hAnsi="宋体" w:eastAsia="宋体" w:cs="宋体"/>
                <w:spacing w:val="5"/>
                <w:sz w:val="17"/>
                <w:szCs w:val="17"/>
              </w:rPr>
              <w:t>坠网详新22S3-D19</w:t>
            </w:r>
          </w:p>
          <w:p w14:paraId="5385A7A4">
            <w:pPr>
              <w:spacing w:before="5" w:line="199" w:lineRule="auto"/>
              <w:ind w:left="28" w:right="47" w:firstLine="2"/>
              <w:rPr>
                <w:rFonts w:ascii="宋体" w:hAnsi="宋体" w:eastAsia="宋体" w:cs="宋体"/>
                <w:sz w:val="17"/>
                <w:szCs w:val="17"/>
              </w:rPr>
            </w:pPr>
            <w:r>
              <w:rPr>
                <w:rFonts w:ascii="宋体" w:hAnsi="宋体" w:eastAsia="宋体" w:cs="宋体"/>
                <w:spacing w:val="8"/>
                <w:sz w:val="17"/>
                <w:szCs w:val="17"/>
              </w:rPr>
              <w:t>6.检查井外壁需做防腐</w:t>
            </w:r>
            <w:r>
              <w:rPr>
                <w:rFonts w:ascii="宋体" w:hAnsi="宋体" w:eastAsia="宋体" w:cs="宋体"/>
                <w:sz w:val="17"/>
                <w:szCs w:val="17"/>
              </w:rPr>
              <w:t xml:space="preserve"> </w:t>
            </w:r>
            <w:r>
              <w:rPr>
                <w:rFonts w:ascii="宋体" w:hAnsi="宋体" w:eastAsia="宋体" w:cs="宋体"/>
                <w:spacing w:val="8"/>
                <w:sz w:val="17"/>
                <w:szCs w:val="17"/>
              </w:rPr>
              <w:t>,做法为四油一布,具体</w:t>
            </w:r>
            <w:r>
              <w:rPr>
                <w:rFonts w:ascii="宋体" w:hAnsi="宋体" w:eastAsia="宋体" w:cs="宋体"/>
                <w:spacing w:val="1"/>
                <w:sz w:val="17"/>
                <w:szCs w:val="17"/>
              </w:rPr>
              <w:t xml:space="preserve"> </w:t>
            </w:r>
            <w:r>
              <w:rPr>
                <w:rFonts w:ascii="宋体" w:hAnsi="宋体" w:eastAsia="宋体" w:cs="宋体"/>
                <w:spacing w:val="9"/>
                <w:sz w:val="17"/>
                <w:szCs w:val="17"/>
              </w:rPr>
              <w:t>参照《给排水管道工程</w:t>
            </w:r>
            <w:r>
              <w:rPr>
                <w:rFonts w:ascii="宋体" w:hAnsi="宋体" w:eastAsia="宋体" w:cs="宋体"/>
                <w:sz w:val="17"/>
                <w:szCs w:val="17"/>
              </w:rPr>
              <w:t xml:space="preserve"> </w:t>
            </w:r>
            <w:r>
              <w:rPr>
                <w:rFonts w:ascii="宋体" w:hAnsi="宋体" w:eastAsia="宋体" w:cs="宋体"/>
                <w:spacing w:val="-4"/>
                <w:sz w:val="17"/>
                <w:szCs w:val="17"/>
              </w:rPr>
              <w:t>施工及验收规范》</w:t>
            </w:r>
            <w:r>
              <w:rPr>
                <w:rFonts w:ascii="宋体" w:hAnsi="宋体" w:eastAsia="宋体" w:cs="宋体"/>
                <w:spacing w:val="52"/>
                <w:sz w:val="17"/>
                <w:szCs w:val="17"/>
              </w:rPr>
              <w:t xml:space="preserve"> </w:t>
            </w:r>
            <w:r>
              <w:rPr>
                <w:rFonts w:ascii="宋体" w:hAnsi="宋体" w:eastAsia="宋体" w:cs="宋体"/>
                <w:spacing w:val="-4"/>
                <w:sz w:val="17"/>
                <w:szCs w:val="17"/>
              </w:rPr>
              <w:t>(GB5</w:t>
            </w:r>
            <w:r>
              <w:rPr>
                <w:rFonts w:ascii="宋体" w:hAnsi="宋体" w:eastAsia="宋体" w:cs="宋体"/>
                <w:sz w:val="17"/>
                <w:szCs w:val="17"/>
              </w:rPr>
              <w:t xml:space="preserve"> </w:t>
            </w:r>
            <w:r>
              <w:rPr>
                <w:rFonts w:ascii="宋体" w:hAnsi="宋体" w:eastAsia="宋体" w:cs="宋体"/>
                <w:spacing w:val="4"/>
                <w:sz w:val="17"/>
                <w:szCs w:val="17"/>
              </w:rPr>
              <w:t>0268-2008),P41表5.4.</w:t>
            </w:r>
            <w:r>
              <w:rPr>
                <w:rFonts w:ascii="宋体" w:hAnsi="宋体" w:eastAsia="宋体" w:cs="宋体"/>
                <w:spacing w:val="13"/>
                <w:sz w:val="17"/>
                <w:szCs w:val="17"/>
              </w:rPr>
              <w:t xml:space="preserve"> </w:t>
            </w:r>
            <w:r>
              <w:rPr>
                <w:rFonts w:ascii="宋体" w:hAnsi="宋体" w:eastAsia="宋体" w:cs="宋体"/>
                <w:spacing w:val="8"/>
                <w:sz w:val="17"/>
                <w:szCs w:val="17"/>
              </w:rPr>
              <w:t>4-检查井采用高分子防</w:t>
            </w:r>
            <w:r>
              <w:rPr>
                <w:rFonts w:ascii="宋体" w:hAnsi="宋体" w:eastAsia="宋体" w:cs="宋体"/>
                <w:spacing w:val="1"/>
                <w:sz w:val="17"/>
                <w:szCs w:val="17"/>
              </w:rPr>
              <w:t xml:space="preserve"> </w:t>
            </w:r>
            <w:r>
              <w:rPr>
                <w:rFonts w:ascii="宋体" w:hAnsi="宋体" w:eastAsia="宋体" w:cs="宋体"/>
                <w:spacing w:val="8"/>
                <w:sz w:val="17"/>
                <w:szCs w:val="17"/>
              </w:rPr>
              <w:t>水涂膜防水层(具体做</w:t>
            </w:r>
            <w:r>
              <w:rPr>
                <w:rFonts w:ascii="宋体" w:hAnsi="宋体" w:eastAsia="宋体" w:cs="宋体"/>
                <w:spacing w:val="2"/>
                <w:sz w:val="17"/>
                <w:szCs w:val="17"/>
              </w:rPr>
              <w:t xml:space="preserve">  </w:t>
            </w:r>
            <w:r>
              <w:rPr>
                <w:rFonts w:ascii="宋体" w:hAnsi="宋体" w:eastAsia="宋体" w:cs="宋体"/>
                <w:spacing w:val="7"/>
                <w:sz w:val="17"/>
                <w:szCs w:val="17"/>
              </w:rPr>
              <w:t>法为10</w:t>
            </w:r>
            <w:r>
              <w:rPr>
                <w:rFonts w:ascii="宋体" w:hAnsi="宋体" w:eastAsia="宋体" w:cs="宋体"/>
                <w:sz w:val="17"/>
                <w:szCs w:val="17"/>
              </w:rPr>
              <w:t>mm</w:t>
            </w:r>
            <w:r>
              <w:rPr>
                <w:rFonts w:ascii="宋体" w:hAnsi="宋体" w:eastAsia="宋体" w:cs="宋体"/>
                <w:spacing w:val="7"/>
                <w:sz w:val="17"/>
                <w:szCs w:val="17"/>
              </w:rPr>
              <w:t>厚1:2水</w:t>
            </w:r>
          </w:p>
        </w:tc>
        <w:tc>
          <w:tcPr>
            <w:tcW w:w="725" w:type="dxa"/>
            <w:vAlign w:val="top"/>
          </w:tcPr>
          <w:p w14:paraId="330CDEC6">
            <w:pPr>
              <w:pStyle w:val="7"/>
              <w:spacing w:line="253" w:lineRule="auto"/>
            </w:pPr>
          </w:p>
          <w:p w14:paraId="514EC303">
            <w:pPr>
              <w:pStyle w:val="7"/>
              <w:spacing w:line="253" w:lineRule="auto"/>
            </w:pPr>
          </w:p>
          <w:p w14:paraId="0F9A4CD8">
            <w:pPr>
              <w:pStyle w:val="7"/>
              <w:spacing w:line="253" w:lineRule="auto"/>
            </w:pPr>
          </w:p>
          <w:p w14:paraId="69203828">
            <w:pPr>
              <w:pStyle w:val="7"/>
              <w:spacing w:line="253" w:lineRule="auto"/>
            </w:pPr>
          </w:p>
          <w:p w14:paraId="3EDF57BB">
            <w:pPr>
              <w:pStyle w:val="7"/>
              <w:spacing w:line="253" w:lineRule="auto"/>
            </w:pPr>
          </w:p>
          <w:p w14:paraId="34CC9C37">
            <w:pPr>
              <w:pStyle w:val="7"/>
              <w:spacing w:line="253" w:lineRule="auto"/>
            </w:pPr>
          </w:p>
          <w:p w14:paraId="7AB41DA4">
            <w:pPr>
              <w:pStyle w:val="7"/>
              <w:spacing w:line="253" w:lineRule="auto"/>
            </w:pPr>
          </w:p>
          <w:p w14:paraId="660A4864">
            <w:pPr>
              <w:pStyle w:val="7"/>
              <w:spacing w:line="253" w:lineRule="auto"/>
            </w:pPr>
          </w:p>
          <w:p w14:paraId="08A11C96">
            <w:pPr>
              <w:pStyle w:val="7"/>
              <w:spacing w:line="254" w:lineRule="auto"/>
            </w:pPr>
          </w:p>
          <w:p w14:paraId="5082DE83">
            <w:pPr>
              <w:pStyle w:val="7"/>
              <w:spacing w:line="254" w:lineRule="auto"/>
            </w:pPr>
          </w:p>
          <w:p w14:paraId="43FF7FDE">
            <w:pPr>
              <w:pStyle w:val="7"/>
              <w:spacing w:line="254" w:lineRule="auto"/>
            </w:pPr>
          </w:p>
          <w:p w14:paraId="2080ABB0">
            <w:pPr>
              <w:pStyle w:val="7"/>
              <w:spacing w:line="254" w:lineRule="auto"/>
            </w:pPr>
          </w:p>
          <w:p w14:paraId="170181AB">
            <w:pPr>
              <w:pStyle w:val="7"/>
              <w:spacing w:line="254" w:lineRule="auto"/>
            </w:pPr>
          </w:p>
          <w:p w14:paraId="67403E24">
            <w:pPr>
              <w:pStyle w:val="7"/>
              <w:spacing w:line="254" w:lineRule="auto"/>
            </w:pPr>
          </w:p>
          <w:p w14:paraId="5D986B87">
            <w:pPr>
              <w:pStyle w:val="7"/>
              <w:spacing w:line="254" w:lineRule="auto"/>
            </w:pPr>
          </w:p>
          <w:p w14:paraId="33373A48">
            <w:pPr>
              <w:pStyle w:val="7"/>
              <w:spacing w:line="254" w:lineRule="auto"/>
            </w:pPr>
          </w:p>
          <w:p w14:paraId="0FF209FD">
            <w:pPr>
              <w:spacing w:before="55" w:line="232" w:lineRule="auto"/>
              <w:ind w:left="294"/>
              <w:rPr>
                <w:rFonts w:ascii="宋体" w:hAnsi="宋体" w:eastAsia="宋体" w:cs="宋体"/>
                <w:sz w:val="17"/>
                <w:szCs w:val="17"/>
              </w:rPr>
            </w:pPr>
            <w:r>
              <w:rPr>
                <w:rFonts w:ascii="宋体" w:hAnsi="宋体" w:eastAsia="宋体" w:cs="宋体"/>
                <w:spacing w:val="1"/>
                <w:sz w:val="17"/>
                <w:szCs w:val="17"/>
              </w:rPr>
              <w:t>座</w:t>
            </w:r>
          </w:p>
        </w:tc>
        <w:tc>
          <w:tcPr>
            <w:tcW w:w="784" w:type="dxa"/>
            <w:vAlign w:val="top"/>
          </w:tcPr>
          <w:p w14:paraId="0F88ABA4">
            <w:pPr>
              <w:pStyle w:val="7"/>
              <w:spacing w:line="253" w:lineRule="auto"/>
            </w:pPr>
          </w:p>
          <w:p w14:paraId="6B002B8E">
            <w:pPr>
              <w:pStyle w:val="7"/>
              <w:spacing w:line="253" w:lineRule="auto"/>
            </w:pPr>
          </w:p>
          <w:p w14:paraId="09F11D9C">
            <w:pPr>
              <w:pStyle w:val="7"/>
              <w:spacing w:line="253" w:lineRule="auto"/>
            </w:pPr>
          </w:p>
          <w:p w14:paraId="190FB10B">
            <w:pPr>
              <w:pStyle w:val="7"/>
              <w:spacing w:line="253" w:lineRule="auto"/>
            </w:pPr>
          </w:p>
          <w:p w14:paraId="408EEF8E">
            <w:pPr>
              <w:pStyle w:val="7"/>
              <w:spacing w:line="253" w:lineRule="auto"/>
            </w:pPr>
          </w:p>
          <w:p w14:paraId="06327F39">
            <w:pPr>
              <w:pStyle w:val="7"/>
              <w:spacing w:line="253" w:lineRule="auto"/>
            </w:pPr>
          </w:p>
          <w:p w14:paraId="45E94BD2">
            <w:pPr>
              <w:pStyle w:val="7"/>
              <w:spacing w:line="253" w:lineRule="auto"/>
            </w:pPr>
          </w:p>
          <w:p w14:paraId="02E6E10D">
            <w:pPr>
              <w:pStyle w:val="7"/>
              <w:spacing w:line="253" w:lineRule="auto"/>
            </w:pPr>
          </w:p>
          <w:p w14:paraId="401BBB48">
            <w:pPr>
              <w:pStyle w:val="7"/>
              <w:spacing w:line="254" w:lineRule="auto"/>
            </w:pPr>
          </w:p>
          <w:p w14:paraId="26B6D9BD">
            <w:pPr>
              <w:pStyle w:val="7"/>
              <w:spacing w:line="254" w:lineRule="auto"/>
            </w:pPr>
          </w:p>
          <w:p w14:paraId="7F39AAEA">
            <w:pPr>
              <w:pStyle w:val="7"/>
              <w:spacing w:line="254" w:lineRule="auto"/>
            </w:pPr>
          </w:p>
          <w:p w14:paraId="6EEEB704">
            <w:pPr>
              <w:pStyle w:val="7"/>
              <w:spacing w:line="254" w:lineRule="auto"/>
            </w:pPr>
          </w:p>
          <w:p w14:paraId="305419EC">
            <w:pPr>
              <w:pStyle w:val="7"/>
              <w:spacing w:line="254" w:lineRule="auto"/>
            </w:pPr>
          </w:p>
          <w:p w14:paraId="03767956">
            <w:pPr>
              <w:pStyle w:val="7"/>
              <w:spacing w:line="254" w:lineRule="auto"/>
            </w:pPr>
          </w:p>
          <w:p w14:paraId="5A55B183">
            <w:pPr>
              <w:pStyle w:val="7"/>
              <w:spacing w:line="254" w:lineRule="auto"/>
            </w:pPr>
          </w:p>
          <w:p w14:paraId="56DD1840">
            <w:pPr>
              <w:pStyle w:val="7"/>
              <w:spacing w:line="254" w:lineRule="auto"/>
            </w:pPr>
          </w:p>
          <w:p w14:paraId="3B03C6AD">
            <w:pPr>
              <w:spacing w:before="55" w:line="231" w:lineRule="exact"/>
              <w:jc w:val="right"/>
              <w:rPr>
                <w:rFonts w:ascii="宋体" w:hAnsi="宋体" w:eastAsia="宋体" w:cs="宋体"/>
                <w:sz w:val="17"/>
                <w:szCs w:val="17"/>
              </w:rPr>
            </w:pPr>
            <w:r>
              <w:rPr>
                <w:rFonts w:ascii="宋体" w:hAnsi="宋体" w:eastAsia="宋体" w:cs="宋体"/>
                <w:spacing w:val="-7"/>
                <w:position w:val="1"/>
                <w:sz w:val="17"/>
                <w:szCs w:val="17"/>
              </w:rPr>
              <w:t>120</w:t>
            </w:r>
          </w:p>
        </w:tc>
        <w:tc>
          <w:tcPr>
            <w:tcW w:w="1040" w:type="dxa"/>
            <w:gridSpan w:val="3"/>
            <w:vAlign w:val="top"/>
          </w:tcPr>
          <w:p w14:paraId="1011B270">
            <w:pPr>
              <w:pStyle w:val="7"/>
            </w:pPr>
          </w:p>
        </w:tc>
        <w:tc>
          <w:tcPr>
            <w:tcW w:w="1033" w:type="dxa"/>
            <w:vAlign w:val="top"/>
          </w:tcPr>
          <w:p w14:paraId="024110D0">
            <w:pPr>
              <w:pStyle w:val="7"/>
            </w:pPr>
          </w:p>
        </w:tc>
        <w:tc>
          <w:tcPr>
            <w:tcW w:w="888" w:type="dxa"/>
            <w:tcBorders>
              <w:right w:val="single" w:color="000000" w:sz="10" w:space="0"/>
            </w:tcBorders>
            <w:vAlign w:val="top"/>
          </w:tcPr>
          <w:p w14:paraId="23C8E6C3">
            <w:pPr>
              <w:pStyle w:val="7"/>
            </w:pPr>
          </w:p>
        </w:tc>
      </w:tr>
      <w:tr w14:paraId="252E4D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3" w:hRule="atLeast"/>
        </w:trPr>
        <w:tc>
          <w:tcPr>
            <w:tcW w:w="8249" w:type="dxa"/>
            <w:gridSpan w:val="9"/>
            <w:tcBorders>
              <w:left w:val="single" w:color="000000" w:sz="10" w:space="0"/>
              <w:bottom w:val="single" w:color="000000" w:sz="10" w:space="0"/>
            </w:tcBorders>
            <w:vAlign w:val="top"/>
          </w:tcPr>
          <w:p w14:paraId="48803D20">
            <w:pPr>
              <w:spacing w:before="60" w:line="230" w:lineRule="auto"/>
              <w:ind w:left="3770"/>
              <w:rPr>
                <w:rFonts w:ascii="宋体" w:hAnsi="宋体" w:eastAsia="宋体" w:cs="宋体"/>
                <w:sz w:val="17"/>
                <w:szCs w:val="17"/>
              </w:rPr>
            </w:pPr>
            <w:r>
              <w:rPr>
                <w:rFonts w:ascii="宋体" w:hAnsi="宋体" w:eastAsia="宋体" w:cs="宋体"/>
                <w:spacing w:val="7"/>
                <w:sz w:val="17"/>
                <w:szCs w:val="17"/>
              </w:rPr>
              <w:t>本页小计</w:t>
            </w:r>
          </w:p>
        </w:tc>
        <w:tc>
          <w:tcPr>
            <w:tcW w:w="1033" w:type="dxa"/>
            <w:tcBorders>
              <w:bottom w:val="single" w:color="000000" w:sz="10" w:space="0"/>
            </w:tcBorders>
            <w:vAlign w:val="top"/>
          </w:tcPr>
          <w:p w14:paraId="620D5212">
            <w:pPr>
              <w:pStyle w:val="7"/>
            </w:pPr>
          </w:p>
        </w:tc>
        <w:tc>
          <w:tcPr>
            <w:tcW w:w="888" w:type="dxa"/>
            <w:tcBorders>
              <w:bottom w:val="single" w:color="000000" w:sz="10" w:space="0"/>
              <w:right w:val="single" w:color="000000" w:sz="10" w:space="0"/>
            </w:tcBorders>
            <w:vAlign w:val="top"/>
          </w:tcPr>
          <w:p w14:paraId="6C25609E">
            <w:pPr>
              <w:pStyle w:val="7"/>
            </w:pPr>
          </w:p>
        </w:tc>
      </w:tr>
      <w:tr w14:paraId="47779D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6" w:hRule="atLeast"/>
        </w:trPr>
        <w:tc>
          <w:tcPr>
            <w:tcW w:w="10170" w:type="dxa"/>
            <w:gridSpan w:val="11"/>
            <w:tcBorders>
              <w:top w:val="single" w:color="000000" w:sz="10" w:space="0"/>
              <w:left w:val="nil"/>
              <w:bottom w:val="single" w:color="FFFFFF" w:sz="4" w:space="0"/>
              <w:right w:val="single" w:color="FFFFFF" w:sz="2" w:space="0"/>
            </w:tcBorders>
            <w:vAlign w:val="top"/>
          </w:tcPr>
          <w:p w14:paraId="45AE88E8">
            <w:pPr>
              <w:pStyle w:val="7"/>
              <w:spacing w:line="254" w:lineRule="auto"/>
            </w:pPr>
          </w:p>
          <w:p w14:paraId="0241D1E1">
            <w:pPr>
              <w:spacing w:before="56" w:line="211" w:lineRule="auto"/>
              <w:ind w:left="24"/>
              <w:rPr>
                <w:rFonts w:ascii="宋体" w:hAnsi="宋体" w:eastAsia="宋体" w:cs="宋体"/>
                <w:sz w:val="17"/>
                <w:szCs w:val="17"/>
              </w:rPr>
            </w:pPr>
            <w:r>
              <w:rPr>
                <w:rFonts w:ascii="宋体" w:hAnsi="宋体" w:eastAsia="宋体" w:cs="宋体"/>
                <w:spacing w:val="2"/>
                <w:sz w:val="17"/>
                <w:szCs w:val="17"/>
              </w:rPr>
              <w:t>注：为计取规费等的使用，可在表中增设其中：</w:t>
            </w:r>
            <w:r>
              <w:rPr>
                <w:rFonts w:ascii="宋体" w:hAnsi="宋体" w:eastAsia="宋体" w:cs="宋体"/>
                <w:spacing w:val="56"/>
                <w:sz w:val="17"/>
                <w:szCs w:val="17"/>
              </w:rPr>
              <w:t xml:space="preserve"> </w:t>
            </w:r>
            <w:r>
              <w:rPr>
                <w:rFonts w:ascii="宋体" w:hAnsi="宋体" w:eastAsia="宋体" w:cs="宋体"/>
                <w:spacing w:val="2"/>
                <w:sz w:val="17"/>
                <w:szCs w:val="17"/>
              </w:rPr>
              <w:t>“</w:t>
            </w:r>
            <w:r>
              <w:rPr>
                <w:rFonts w:ascii="宋体" w:hAnsi="宋体" w:eastAsia="宋体" w:cs="宋体"/>
                <w:spacing w:val="-49"/>
                <w:sz w:val="17"/>
                <w:szCs w:val="17"/>
              </w:rPr>
              <w:t xml:space="preserve"> </w:t>
            </w:r>
            <w:r>
              <w:rPr>
                <w:rFonts w:ascii="宋体" w:hAnsi="宋体" w:eastAsia="宋体" w:cs="宋体"/>
                <w:spacing w:val="2"/>
                <w:sz w:val="17"/>
                <w:szCs w:val="17"/>
              </w:rPr>
              <w:t>定额人工费</w:t>
            </w:r>
            <w:r>
              <w:rPr>
                <w:rFonts w:ascii="宋体" w:hAnsi="宋体" w:eastAsia="宋体" w:cs="宋体"/>
                <w:spacing w:val="-61"/>
                <w:sz w:val="17"/>
                <w:szCs w:val="17"/>
              </w:rPr>
              <w:t xml:space="preserve"> </w:t>
            </w:r>
            <w:r>
              <w:rPr>
                <w:rFonts w:ascii="宋体" w:hAnsi="宋体" w:eastAsia="宋体" w:cs="宋体"/>
                <w:spacing w:val="2"/>
                <w:sz w:val="17"/>
                <w:szCs w:val="17"/>
              </w:rPr>
              <w:t>”。</w:t>
            </w:r>
          </w:p>
        </w:tc>
      </w:tr>
      <w:tr w14:paraId="79B690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7" w:hRule="atLeast"/>
        </w:trPr>
        <w:tc>
          <w:tcPr>
            <w:tcW w:w="7335" w:type="dxa"/>
            <w:gridSpan w:val="7"/>
            <w:tcBorders>
              <w:top w:val="single" w:color="FFFFFF" w:sz="4" w:space="0"/>
              <w:left w:val="nil"/>
              <w:bottom w:val="single" w:color="FFFFFF" w:sz="2" w:space="0"/>
              <w:right w:val="single" w:color="FFFFFF" w:sz="4" w:space="0"/>
            </w:tcBorders>
            <w:vAlign w:val="top"/>
          </w:tcPr>
          <w:p w14:paraId="6C3EB966">
            <w:pPr>
              <w:pStyle w:val="7"/>
            </w:pPr>
          </w:p>
        </w:tc>
        <w:tc>
          <w:tcPr>
            <w:tcW w:w="75" w:type="dxa"/>
            <w:tcBorders>
              <w:top w:val="single" w:color="FFFFFF" w:sz="4" w:space="0"/>
              <w:left w:val="single" w:color="FFFFFF" w:sz="4" w:space="0"/>
              <w:bottom w:val="single" w:color="FFFFFF" w:sz="2" w:space="0"/>
              <w:right w:val="single" w:color="FFFFFF" w:sz="4" w:space="0"/>
            </w:tcBorders>
            <w:vAlign w:val="top"/>
          </w:tcPr>
          <w:p w14:paraId="6BBE5A96">
            <w:pPr>
              <w:pStyle w:val="7"/>
            </w:pPr>
          </w:p>
        </w:tc>
        <w:tc>
          <w:tcPr>
            <w:tcW w:w="2760" w:type="dxa"/>
            <w:gridSpan w:val="3"/>
            <w:tcBorders>
              <w:top w:val="single" w:color="FFFFFF" w:sz="4" w:space="0"/>
              <w:left w:val="single" w:color="FFFFFF" w:sz="4" w:space="0"/>
              <w:bottom w:val="single" w:color="FFFFFF" w:sz="2" w:space="0"/>
              <w:right w:val="single" w:color="FFFFFF" w:sz="2" w:space="0"/>
            </w:tcBorders>
            <w:vAlign w:val="top"/>
          </w:tcPr>
          <w:p w14:paraId="1EAE8720">
            <w:pPr>
              <w:spacing w:before="100" w:line="232" w:lineRule="auto"/>
              <w:ind w:left="2175"/>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68F1E97E">
      <w:pPr>
        <w:rPr>
          <w:rFonts w:ascii="Arial"/>
          <w:sz w:val="21"/>
        </w:rPr>
      </w:pPr>
    </w:p>
    <w:p w14:paraId="54893BEB">
      <w:pPr>
        <w:rPr>
          <w:rFonts w:ascii="Arial" w:hAnsi="Arial" w:eastAsia="Arial" w:cs="Arial"/>
          <w:sz w:val="21"/>
          <w:szCs w:val="21"/>
        </w:rPr>
        <w:sectPr>
          <w:pgSz w:w="11960" w:h="16880"/>
          <w:pgMar w:top="400" w:right="911" w:bottom="400" w:left="853" w:header="0" w:footer="0" w:gutter="0"/>
          <w:cols w:space="720" w:num="1"/>
        </w:sectPr>
      </w:pPr>
    </w:p>
    <w:p w14:paraId="0A20D891">
      <w:pPr>
        <w:spacing w:line="433" w:lineRule="auto"/>
        <w:rPr>
          <w:rFonts w:ascii="Arial"/>
          <w:sz w:val="21"/>
        </w:rPr>
      </w:pPr>
    </w:p>
    <w:p w14:paraId="1A946654">
      <w:pPr>
        <w:spacing w:line="495" w:lineRule="exact"/>
        <w:ind w:right="29"/>
        <w:jc w:val="right"/>
      </w:pPr>
      <w:r>
        <w:drawing>
          <wp:anchor distT="0" distB="0" distL="0" distR="0" simplePos="0" relativeHeight="251800576" behindDoc="1" locked="0" layoutInCell="1" allowOverlap="1">
            <wp:simplePos x="0" y="0"/>
            <wp:positionH relativeFrom="column">
              <wp:posOffset>0</wp:posOffset>
            </wp:positionH>
            <wp:positionV relativeFrom="paragraph">
              <wp:posOffset>309245</wp:posOffset>
            </wp:positionV>
            <wp:extent cx="4710430" cy="9525"/>
            <wp:effectExtent l="0" t="0" r="0" b="0"/>
            <wp:wrapNone/>
            <wp:docPr id="112" name="IM 112"/>
            <wp:cNvGraphicFramePr/>
            <a:graphic xmlns:a="http://schemas.openxmlformats.org/drawingml/2006/main">
              <a:graphicData uri="http://schemas.openxmlformats.org/drawingml/2006/picture">
                <pic:pic xmlns:pic="http://schemas.openxmlformats.org/drawingml/2006/picture">
                  <pic:nvPicPr>
                    <pic:cNvPr id="112" name="IM 112"/>
                    <pic:cNvPicPr/>
                  </pic:nvPicPr>
                  <pic:blipFill>
                    <a:blip r:embed="rId182"/>
                    <a:stretch>
                      <a:fillRect/>
                    </a:stretch>
                  </pic:blipFill>
                  <pic:spPr>
                    <a:xfrm>
                      <a:off x="0" y="0"/>
                      <a:ext cx="4710632" cy="9509"/>
                    </a:xfrm>
                    <a:prstGeom prst="rect">
                      <a:avLst/>
                    </a:prstGeom>
                  </pic:spPr>
                </pic:pic>
              </a:graphicData>
            </a:graphic>
          </wp:anchor>
        </w:drawing>
      </w:r>
      <w:r>
        <w:rPr>
          <w:position w:val="-10"/>
        </w:rPr>
        <w:drawing>
          <wp:inline distT="0" distB="0" distL="0" distR="0">
            <wp:extent cx="1753870" cy="313690"/>
            <wp:effectExtent l="0" t="0" r="17780" b="10160"/>
            <wp:docPr id="114" name="IM 114"/>
            <wp:cNvGraphicFramePr/>
            <a:graphic xmlns:a="http://schemas.openxmlformats.org/drawingml/2006/main">
              <a:graphicData uri="http://schemas.openxmlformats.org/drawingml/2006/picture">
                <pic:pic xmlns:pic="http://schemas.openxmlformats.org/drawingml/2006/picture">
                  <pic:nvPicPr>
                    <pic:cNvPr id="114" name="IM 114"/>
                    <pic:cNvPicPr/>
                  </pic:nvPicPr>
                  <pic:blipFill>
                    <a:blip r:embed="rId188"/>
                    <a:stretch>
                      <a:fillRect/>
                    </a:stretch>
                  </pic:blipFill>
                  <pic:spPr>
                    <a:xfrm>
                      <a:off x="0" y="0"/>
                      <a:ext cx="1754022" cy="314086"/>
                    </a:xfrm>
                    <a:prstGeom prst="rect">
                      <a:avLst/>
                    </a:prstGeom>
                  </pic:spPr>
                </pic:pic>
              </a:graphicData>
            </a:graphic>
          </wp:inline>
        </w:drawing>
      </w:r>
    </w:p>
    <w:p w14:paraId="113592AD">
      <w:pPr>
        <w:pStyle w:val="3"/>
        <w:ind w:right="29"/>
        <w:jc w:val="right"/>
        <w:rPr>
          <w:sz w:val="39"/>
          <w:szCs w:val="39"/>
        </w:rPr>
      </w:pPr>
      <w:r>
        <w:rPr>
          <w:spacing w:val="26"/>
          <w:sz w:val="39"/>
          <w:szCs w:val="39"/>
        </w:rPr>
        <w:t>分部分项工程和单价措施项目清单与计价表</w:t>
      </w:r>
      <w:r>
        <w:rPr>
          <w:spacing w:val="32"/>
          <w:sz w:val="39"/>
          <w:szCs w:val="39"/>
        </w:rPr>
        <w:t xml:space="preserve">     </w:t>
      </w:r>
      <w:r>
        <w:rPr>
          <w:position w:val="-16"/>
          <w:sz w:val="39"/>
          <w:szCs w:val="39"/>
        </w:rPr>
        <w:drawing>
          <wp:inline distT="0" distB="0" distL="0" distR="0">
            <wp:extent cx="4445" cy="380365"/>
            <wp:effectExtent l="0" t="0" r="14605" b="635"/>
            <wp:docPr id="113" name="IM 116"/>
            <wp:cNvGraphicFramePr/>
            <a:graphic xmlns:a="http://schemas.openxmlformats.org/drawingml/2006/main">
              <a:graphicData uri="http://schemas.openxmlformats.org/drawingml/2006/picture">
                <pic:pic xmlns:pic="http://schemas.openxmlformats.org/drawingml/2006/picture">
                  <pic:nvPicPr>
                    <pic:cNvPr id="113" name="IM 116"/>
                    <pic:cNvPicPr/>
                  </pic:nvPicPr>
                  <pic:blipFill>
                    <a:blip r:embed="rId189"/>
                    <a:stretch>
                      <a:fillRect/>
                    </a:stretch>
                  </pic:blipFill>
                  <pic:spPr>
                    <a:xfrm>
                      <a:off x="0" y="0"/>
                      <a:ext cx="4754" cy="380654"/>
                    </a:xfrm>
                    <a:prstGeom prst="rect">
                      <a:avLst/>
                    </a:prstGeom>
                  </pic:spPr>
                </pic:pic>
              </a:graphicData>
            </a:graphic>
          </wp:inline>
        </w:drawing>
      </w: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4206"/>
        <w:gridCol w:w="3203"/>
        <w:gridCol w:w="2754"/>
      </w:tblGrid>
      <w:tr w14:paraId="334A8284">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5" w:hRule="atLeast"/>
        </w:trPr>
        <w:tc>
          <w:tcPr>
            <w:tcW w:w="4206" w:type="dxa"/>
            <w:tcBorders>
              <w:left w:val="nil"/>
              <w:bottom w:val="single" w:color="FFFFFF" w:sz="2" w:space="0"/>
            </w:tcBorders>
            <w:vAlign w:val="top"/>
          </w:tcPr>
          <w:p w14:paraId="249923E5">
            <w:pPr>
              <w:spacing w:before="274" w:line="230" w:lineRule="auto"/>
              <w:ind w:left="39"/>
              <w:rPr>
                <w:rFonts w:ascii="宋体" w:hAnsi="宋体" w:eastAsia="宋体" w:cs="宋体"/>
                <w:sz w:val="17"/>
                <w:szCs w:val="17"/>
              </w:rPr>
            </w:pPr>
            <w:r>
              <w:rPr>
                <w:rFonts w:ascii="宋体" w:hAnsi="宋体" w:eastAsia="宋体" w:cs="宋体"/>
                <w:spacing w:val="8"/>
                <w:sz w:val="17"/>
                <w:szCs w:val="17"/>
              </w:rPr>
              <w:t>工程名称：艾力西湖7村-土石方工程</w:t>
            </w:r>
          </w:p>
        </w:tc>
        <w:tc>
          <w:tcPr>
            <w:tcW w:w="3203" w:type="dxa"/>
            <w:tcBorders>
              <w:bottom w:val="single" w:color="FFFFFF" w:sz="2" w:space="0"/>
            </w:tcBorders>
            <w:vAlign w:val="top"/>
          </w:tcPr>
          <w:p w14:paraId="2B183957">
            <w:pPr>
              <w:spacing w:before="94" w:line="207" w:lineRule="auto"/>
              <w:ind w:left="33" w:right="39"/>
              <w:jc w:val="both"/>
              <w:rPr>
                <w:rFonts w:ascii="宋体" w:hAnsi="宋体" w:eastAsia="宋体" w:cs="宋体"/>
                <w:sz w:val="17"/>
                <w:szCs w:val="17"/>
              </w:rPr>
            </w:pPr>
            <w:r>
              <w:rPr>
                <w:rFonts w:ascii="宋体" w:hAnsi="宋体" w:eastAsia="宋体" w:cs="宋体"/>
                <w:spacing w:val="8"/>
                <w:sz w:val="17"/>
                <w:szCs w:val="17"/>
              </w:rPr>
              <w:t>标段：莎车县艾力西湖镇墩艾日克（7）</w:t>
            </w:r>
            <w:r>
              <w:rPr>
                <w:rFonts w:ascii="宋体" w:hAnsi="宋体" w:eastAsia="宋体" w:cs="宋体"/>
                <w:sz w:val="17"/>
                <w:szCs w:val="17"/>
              </w:rPr>
              <w:t xml:space="preserve"> </w:t>
            </w:r>
            <w:r>
              <w:rPr>
                <w:rFonts w:ascii="宋体" w:hAnsi="宋体" w:eastAsia="宋体" w:cs="宋体"/>
                <w:spacing w:val="8"/>
                <w:sz w:val="17"/>
                <w:szCs w:val="17"/>
              </w:rPr>
              <w:t>村生活污水处理设施2025年中央财政以</w:t>
            </w:r>
            <w:r>
              <w:rPr>
                <w:rFonts w:ascii="宋体" w:hAnsi="宋体" w:eastAsia="宋体" w:cs="宋体"/>
                <w:spacing w:val="2"/>
                <w:sz w:val="17"/>
                <w:szCs w:val="17"/>
              </w:rPr>
              <w:t xml:space="preserve">  </w:t>
            </w:r>
            <w:r>
              <w:rPr>
                <w:rFonts w:ascii="宋体" w:hAnsi="宋体" w:eastAsia="宋体" w:cs="宋体"/>
                <w:spacing w:val="8"/>
                <w:sz w:val="17"/>
                <w:szCs w:val="17"/>
              </w:rPr>
              <w:t>工代赈项目</w:t>
            </w:r>
          </w:p>
        </w:tc>
        <w:tc>
          <w:tcPr>
            <w:tcW w:w="2754" w:type="dxa"/>
            <w:tcBorders>
              <w:bottom w:val="single" w:color="FFFFFF" w:sz="2" w:space="0"/>
              <w:right w:val="single" w:color="FFFFFF" w:sz="2" w:space="0"/>
            </w:tcBorders>
            <w:vAlign w:val="top"/>
          </w:tcPr>
          <w:p w14:paraId="287B16F1">
            <w:pPr>
              <w:spacing w:before="275" w:line="230" w:lineRule="auto"/>
              <w:ind w:right="22"/>
              <w:jc w:val="right"/>
              <w:rPr>
                <w:rFonts w:ascii="宋体" w:hAnsi="宋体" w:eastAsia="宋体" w:cs="宋体"/>
                <w:sz w:val="17"/>
                <w:szCs w:val="17"/>
              </w:rPr>
            </w:pPr>
            <w:r>
              <w:rPr>
                <w:rFonts w:ascii="宋体" w:hAnsi="宋体" w:eastAsia="宋体" w:cs="宋体"/>
                <w:sz w:val="17"/>
                <w:szCs w:val="17"/>
              </w:rPr>
              <w:t>第</w:t>
            </w:r>
            <w:r>
              <w:rPr>
                <w:rFonts w:ascii="宋体" w:hAnsi="宋体" w:eastAsia="宋体" w:cs="宋体"/>
                <w:spacing w:val="8"/>
                <w:sz w:val="17"/>
                <w:szCs w:val="17"/>
              </w:rPr>
              <w:t xml:space="preserve">  </w:t>
            </w:r>
            <w:r>
              <w:rPr>
                <w:rFonts w:ascii="宋体" w:hAnsi="宋体" w:eastAsia="宋体" w:cs="宋体"/>
                <w:sz w:val="17"/>
                <w:szCs w:val="17"/>
              </w:rPr>
              <w:t>4</w:t>
            </w:r>
            <w:r>
              <w:rPr>
                <w:rFonts w:ascii="宋体" w:hAnsi="宋体" w:eastAsia="宋体" w:cs="宋体"/>
                <w:spacing w:val="10"/>
                <w:sz w:val="17"/>
                <w:szCs w:val="17"/>
              </w:rPr>
              <w:t xml:space="preserve">  </w:t>
            </w:r>
            <w:r>
              <w:rPr>
                <w:rFonts w:ascii="宋体" w:hAnsi="宋体" w:eastAsia="宋体" w:cs="宋体"/>
                <w:sz w:val="17"/>
                <w:szCs w:val="17"/>
              </w:rPr>
              <w:t>页</w:t>
            </w:r>
            <w:r>
              <w:rPr>
                <w:rFonts w:ascii="宋体" w:hAnsi="宋体" w:eastAsia="宋体" w:cs="宋体"/>
                <w:spacing w:val="8"/>
                <w:sz w:val="17"/>
                <w:szCs w:val="17"/>
              </w:rPr>
              <w:t xml:space="preserve">  </w:t>
            </w:r>
            <w:r>
              <w:rPr>
                <w:rFonts w:ascii="宋体" w:hAnsi="宋体" w:eastAsia="宋体" w:cs="宋体"/>
                <w:sz w:val="17"/>
                <w:szCs w:val="17"/>
              </w:rPr>
              <w:t>共</w:t>
            </w:r>
            <w:r>
              <w:rPr>
                <w:rFonts w:ascii="宋体" w:hAnsi="宋体" w:eastAsia="宋体" w:cs="宋体"/>
                <w:spacing w:val="8"/>
                <w:sz w:val="17"/>
                <w:szCs w:val="17"/>
              </w:rPr>
              <w:t xml:space="preserve">  </w:t>
            </w:r>
            <w:r>
              <w:rPr>
                <w:rFonts w:ascii="宋体" w:hAnsi="宋体" w:eastAsia="宋体" w:cs="宋体"/>
                <w:sz w:val="17"/>
                <w:szCs w:val="17"/>
              </w:rPr>
              <w:t>4</w:t>
            </w:r>
            <w:r>
              <w:rPr>
                <w:rFonts w:ascii="宋体" w:hAnsi="宋体" w:eastAsia="宋体" w:cs="宋体"/>
                <w:spacing w:val="11"/>
                <w:sz w:val="17"/>
                <w:szCs w:val="17"/>
              </w:rPr>
              <w:t xml:space="preserve">  </w:t>
            </w:r>
            <w:r>
              <w:rPr>
                <w:rFonts w:ascii="宋体" w:hAnsi="宋体" w:eastAsia="宋体" w:cs="宋体"/>
                <w:sz w:val="17"/>
                <w:szCs w:val="17"/>
              </w:rPr>
              <w:t>页</w:t>
            </w:r>
          </w:p>
        </w:tc>
      </w:tr>
    </w:tbl>
    <w:p w14:paraId="36FF3D1F">
      <w:pPr>
        <w:spacing w:line="145" w:lineRule="auto"/>
        <w:rPr>
          <w:rFonts w:ascii="Arial"/>
          <w:sz w:val="2"/>
        </w:rPr>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49"/>
        <w:gridCol w:w="1478"/>
        <w:gridCol w:w="1597"/>
        <w:gridCol w:w="1882"/>
        <w:gridCol w:w="731"/>
        <w:gridCol w:w="790"/>
        <w:gridCol w:w="1031"/>
        <w:gridCol w:w="1031"/>
        <w:gridCol w:w="881"/>
      </w:tblGrid>
      <w:tr w14:paraId="44C36B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749" w:type="dxa"/>
            <w:vMerge w:val="restart"/>
            <w:tcBorders>
              <w:top w:val="single" w:color="000000" w:sz="10" w:space="0"/>
              <w:left w:val="single" w:color="000000" w:sz="10" w:space="0"/>
              <w:bottom w:val="nil"/>
            </w:tcBorders>
            <w:vAlign w:val="top"/>
          </w:tcPr>
          <w:p w14:paraId="32D35482">
            <w:pPr>
              <w:pStyle w:val="7"/>
              <w:spacing w:line="242" w:lineRule="auto"/>
            </w:pPr>
          </w:p>
          <w:p w14:paraId="0851A520">
            <w:pPr>
              <w:pStyle w:val="7"/>
              <w:spacing w:line="243" w:lineRule="auto"/>
            </w:pPr>
          </w:p>
          <w:p w14:paraId="47573659">
            <w:pPr>
              <w:spacing w:before="56" w:line="232" w:lineRule="auto"/>
              <w:ind w:left="190"/>
              <w:rPr>
                <w:rFonts w:ascii="宋体" w:hAnsi="宋体" w:eastAsia="宋体" w:cs="宋体"/>
                <w:sz w:val="17"/>
                <w:szCs w:val="17"/>
              </w:rPr>
            </w:pPr>
            <w:r>
              <w:rPr>
                <w:rFonts w:ascii="宋体" w:hAnsi="宋体" w:eastAsia="宋体" w:cs="宋体"/>
                <w:spacing w:val="6"/>
                <w:sz w:val="17"/>
                <w:szCs w:val="17"/>
              </w:rPr>
              <w:t>序号</w:t>
            </w:r>
          </w:p>
        </w:tc>
        <w:tc>
          <w:tcPr>
            <w:tcW w:w="1478" w:type="dxa"/>
            <w:vMerge w:val="restart"/>
            <w:tcBorders>
              <w:top w:val="single" w:color="000000" w:sz="10" w:space="0"/>
              <w:bottom w:val="nil"/>
            </w:tcBorders>
            <w:vAlign w:val="top"/>
          </w:tcPr>
          <w:p w14:paraId="2F52E7D9">
            <w:pPr>
              <w:pStyle w:val="7"/>
              <w:spacing w:line="243" w:lineRule="auto"/>
            </w:pPr>
          </w:p>
          <w:p w14:paraId="37AC337F">
            <w:pPr>
              <w:pStyle w:val="7"/>
              <w:spacing w:line="243" w:lineRule="auto"/>
            </w:pPr>
          </w:p>
          <w:p w14:paraId="0A980974">
            <w:pPr>
              <w:spacing w:before="55" w:line="230" w:lineRule="auto"/>
              <w:ind w:left="381"/>
              <w:rPr>
                <w:rFonts w:ascii="宋体" w:hAnsi="宋体" w:eastAsia="宋体" w:cs="宋体"/>
                <w:sz w:val="17"/>
                <w:szCs w:val="17"/>
              </w:rPr>
            </w:pPr>
            <w:r>
              <w:rPr>
                <w:rFonts w:ascii="宋体" w:hAnsi="宋体" w:eastAsia="宋体" w:cs="宋体"/>
                <w:spacing w:val="7"/>
                <w:sz w:val="17"/>
                <w:szCs w:val="17"/>
              </w:rPr>
              <w:t>项目编码</w:t>
            </w:r>
          </w:p>
        </w:tc>
        <w:tc>
          <w:tcPr>
            <w:tcW w:w="1597" w:type="dxa"/>
            <w:vMerge w:val="restart"/>
            <w:tcBorders>
              <w:top w:val="single" w:color="000000" w:sz="10" w:space="0"/>
              <w:bottom w:val="nil"/>
            </w:tcBorders>
            <w:vAlign w:val="top"/>
          </w:tcPr>
          <w:p w14:paraId="060C0A38">
            <w:pPr>
              <w:pStyle w:val="7"/>
              <w:spacing w:line="243" w:lineRule="auto"/>
            </w:pPr>
          </w:p>
          <w:p w14:paraId="7CAE9D24">
            <w:pPr>
              <w:pStyle w:val="7"/>
              <w:spacing w:line="243" w:lineRule="auto"/>
            </w:pPr>
          </w:p>
          <w:p w14:paraId="75A9196B">
            <w:pPr>
              <w:spacing w:before="55" w:line="231" w:lineRule="auto"/>
              <w:ind w:left="445"/>
              <w:rPr>
                <w:rFonts w:ascii="宋体" w:hAnsi="宋体" w:eastAsia="宋体" w:cs="宋体"/>
                <w:sz w:val="17"/>
                <w:szCs w:val="17"/>
              </w:rPr>
            </w:pPr>
            <w:r>
              <w:rPr>
                <w:rFonts w:ascii="宋体" w:hAnsi="宋体" w:eastAsia="宋体" w:cs="宋体"/>
                <w:spacing w:val="7"/>
                <w:sz w:val="17"/>
                <w:szCs w:val="17"/>
              </w:rPr>
              <w:t>项目名称</w:t>
            </w:r>
          </w:p>
        </w:tc>
        <w:tc>
          <w:tcPr>
            <w:tcW w:w="1882" w:type="dxa"/>
            <w:vMerge w:val="restart"/>
            <w:tcBorders>
              <w:top w:val="single" w:color="000000" w:sz="10" w:space="0"/>
              <w:bottom w:val="nil"/>
            </w:tcBorders>
            <w:vAlign w:val="top"/>
          </w:tcPr>
          <w:p w14:paraId="7D5A323E">
            <w:pPr>
              <w:pStyle w:val="7"/>
              <w:spacing w:line="243" w:lineRule="auto"/>
            </w:pPr>
          </w:p>
          <w:p w14:paraId="1D884A65">
            <w:pPr>
              <w:pStyle w:val="7"/>
              <w:spacing w:line="243" w:lineRule="auto"/>
            </w:pPr>
          </w:p>
          <w:p w14:paraId="2604ABE3">
            <w:pPr>
              <w:spacing w:before="55" w:line="230" w:lineRule="auto"/>
              <w:ind w:left="405"/>
              <w:rPr>
                <w:rFonts w:ascii="宋体" w:hAnsi="宋体" w:eastAsia="宋体" w:cs="宋体"/>
                <w:sz w:val="17"/>
                <w:szCs w:val="17"/>
              </w:rPr>
            </w:pPr>
            <w:r>
              <w:rPr>
                <w:rFonts w:ascii="宋体" w:hAnsi="宋体" w:eastAsia="宋体" w:cs="宋体"/>
                <w:spacing w:val="8"/>
                <w:sz w:val="17"/>
                <w:szCs w:val="17"/>
              </w:rPr>
              <w:t>项目特征描述</w:t>
            </w:r>
          </w:p>
        </w:tc>
        <w:tc>
          <w:tcPr>
            <w:tcW w:w="731" w:type="dxa"/>
            <w:vMerge w:val="restart"/>
            <w:tcBorders>
              <w:top w:val="single" w:color="000000" w:sz="10" w:space="0"/>
              <w:bottom w:val="nil"/>
            </w:tcBorders>
            <w:vAlign w:val="top"/>
          </w:tcPr>
          <w:p w14:paraId="7364D339">
            <w:pPr>
              <w:pStyle w:val="7"/>
              <w:spacing w:line="395" w:lineRule="auto"/>
            </w:pPr>
          </w:p>
          <w:p w14:paraId="22BAE2BA">
            <w:pPr>
              <w:spacing w:before="56" w:line="214" w:lineRule="auto"/>
              <w:ind w:left="286" w:right="81"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90" w:type="dxa"/>
            <w:vMerge w:val="restart"/>
            <w:tcBorders>
              <w:top w:val="single" w:color="000000" w:sz="10" w:space="0"/>
              <w:bottom w:val="nil"/>
            </w:tcBorders>
            <w:vAlign w:val="top"/>
          </w:tcPr>
          <w:p w14:paraId="5A73D850">
            <w:pPr>
              <w:pStyle w:val="7"/>
              <w:spacing w:line="243" w:lineRule="auto"/>
            </w:pPr>
          </w:p>
          <w:p w14:paraId="7D1AA10C">
            <w:pPr>
              <w:pStyle w:val="7"/>
              <w:spacing w:line="243" w:lineRule="auto"/>
            </w:pPr>
          </w:p>
          <w:p w14:paraId="6BB18EAC">
            <w:pPr>
              <w:spacing w:before="55" w:line="231" w:lineRule="auto"/>
              <w:ind w:left="142"/>
              <w:rPr>
                <w:rFonts w:ascii="宋体" w:hAnsi="宋体" w:eastAsia="宋体" w:cs="宋体"/>
                <w:sz w:val="17"/>
                <w:szCs w:val="17"/>
              </w:rPr>
            </w:pPr>
            <w:r>
              <w:rPr>
                <w:rFonts w:ascii="宋体" w:hAnsi="宋体" w:eastAsia="宋体" w:cs="宋体"/>
                <w:spacing w:val="6"/>
                <w:sz w:val="17"/>
                <w:szCs w:val="17"/>
              </w:rPr>
              <w:t>工程量</w:t>
            </w:r>
          </w:p>
        </w:tc>
        <w:tc>
          <w:tcPr>
            <w:tcW w:w="2943" w:type="dxa"/>
            <w:gridSpan w:val="3"/>
            <w:tcBorders>
              <w:top w:val="single" w:color="000000" w:sz="10" w:space="0"/>
              <w:right w:val="single" w:color="000000" w:sz="10" w:space="0"/>
            </w:tcBorders>
            <w:vAlign w:val="top"/>
          </w:tcPr>
          <w:p w14:paraId="569F16B8">
            <w:pPr>
              <w:spacing w:before="95" w:line="230" w:lineRule="auto"/>
              <w:ind w:left="1027"/>
              <w:rPr>
                <w:rFonts w:ascii="宋体" w:hAnsi="宋体" w:eastAsia="宋体" w:cs="宋体"/>
                <w:sz w:val="17"/>
                <w:szCs w:val="17"/>
              </w:rPr>
            </w:pPr>
            <w:r>
              <w:rPr>
                <w:rFonts w:ascii="宋体" w:hAnsi="宋体" w:eastAsia="宋体" w:cs="宋体"/>
                <w:spacing w:val="4"/>
                <w:sz w:val="17"/>
                <w:szCs w:val="17"/>
              </w:rPr>
              <w:t>金额（元）</w:t>
            </w:r>
          </w:p>
        </w:tc>
      </w:tr>
      <w:tr w14:paraId="52B3D3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749" w:type="dxa"/>
            <w:vMerge w:val="continue"/>
            <w:tcBorders>
              <w:top w:val="nil"/>
              <w:left w:val="single" w:color="000000" w:sz="10" w:space="0"/>
              <w:bottom w:val="nil"/>
            </w:tcBorders>
            <w:vAlign w:val="top"/>
          </w:tcPr>
          <w:p w14:paraId="3F586B7D">
            <w:pPr>
              <w:pStyle w:val="7"/>
            </w:pPr>
          </w:p>
        </w:tc>
        <w:tc>
          <w:tcPr>
            <w:tcW w:w="1478" w:type="dxa"/>
            <w:vMerge w:val="continue"/>
            <w:tcBorders>
              <w:top w:val="nil"/>
              <w:bottom w:val="nil"/>
            </w:tcBorders>
            <w:vAlign w:val="top"/>
          </w:tcPr>
          <w:p w14:paraId="60D1A506">
            <w:pPr>
              <w:pStyle w:val="7"/>
            </w:pPr>
          </w:p>
        </w:tc>
        <w:tc>
          <w:tcPr>
            <w:tcW w:w="1597" w:type="dxa"/>
            <w:vMerge w:val="continue"/>
            <w:tcBorders>
              <w:top w:val="nil"/>
              <w:bottom w:val="nil"/>
            </w:tcBorders>
            <w:vAlign w:val="top"/>
          </w:tcPr>
          <w:p w14:paraId="229E37BB">
            <w:pPr>
              <w:pStyle w:val="7"/>
            </w:pPr>
          </w:p>
        </w:tc>
        <w:tc>
          <w:tcPr>
            <w:tcW w:w="1882" w:type="dxa"/>
            <w:vMerge w:val="continue"/>
            <w:tcBorders>
              <w:top w:val="nil"/>
              <w:bottom w:val="nil"/>
            </w:tcBorders>
            <w:vAlign w:val="top"/>
          </w:tcPr>
          <w:p w14:paraId="646499C8">
            <w:pPr>
              <w:pStyle w:val="7"/>
            </w:pPr>
          </w:p>
        </w:tc>
        <w:tc>
          <w:tcPr>
            <w:tcW w:w="731" w:type="dxa"/>
            <w:vMerge w:val="continue"/>
            <w:tcBorders>
              <w:top w:val="nil"/>
              <w:bottom w:val="nil"/>
            </w:tcBorders>
            <w:vAlign w:val="top"/>
          </w:tcPr>
          <w:p w14:paraId="42D093D2">
            <w:pPr>
              <w:pStyle w:val="7"/>
            </w:pPr>
          </w:p>
        </w:tc>
        <w:tc>
          <w:tcPr>
            <w:tcW w:w="790" w:type="dxa"/>
            <w:vMerge w:val="continue"/>
            <w:tcBorders>
              <w:top w:val="nil"/>
              <w:bottom w:val="nil"/>
            </w:tcBorders>
            <w:vAlign w:val="top"/>
          </w:tcPr>
          <w:p w14:paraId="1EE1B399">
            <w:pPr>
              <w:pStyle w:val="7"/>
            </w:pPr>
          </w:p>
        </w:tc>
        <w:tc>
          <w:tcPr>
            <w:tcW w:w="1031" w:type="dxa"/>
            <w:vMerge w:val="restart"/>
            <w:tcBorders>
              <w:bottom w:val="nil"/>
            </w:tcBorders>
            <w:vAlign w:val="top"/>
          </w:tcPr>
          <w:p w14:paraId="12BD81DC">
            <w:pPr>
              <w:pStyle w:val="7"/>
              <w:spacing w:line="291" w:lineRule="auto"/>
            </w:pPr>
          </w:p>
          <w:p w14:paraId="7A3FE7DC">
            <w:pPr>
              <w:spacing w:before="55" w:line="229" w:lineRule="auto"/>
              <w:ind w:left="175"/>
              <w:rPr>
                <w:rFonts w:ascii="宋体" w:hAnsi="宋体" w:eastAsia="宋体" w:cs="宋体"/>
                <w:sz w:val="17"/>
                <w:szCs w:val="17"/>
              </w:rPr>
            </w:pPr>
            <w:r>
              <w:rPr>
                <w:rFonts w:ascii="宋体" w:hAnsi="宋体" w:eastAsia="宋体" w:cs="宋体"/>
                <w:spacing w:val="7"/>
                <w:sz w:val="17"/>
                <w:szCs w:val="17"/>
              </w:rPr>
              <w:t>综合单价</w:t>
            </w:r>
          </w:p>
        </w:tc>
        <w:tc>
          <w:tcPr>
            <w:tcW w:w="1031" w:type="dxa"/>
            <w:vMerge w:val="restart"/>
            <w:tcBorders>
              <w:bottom w:val="nil"/>
            </w:tcBorders>
            <w:vAlign w:val="top"/>
          </w:tcPr>
          <w:p w14:paraId="7DCCE3A8">
            <w:pPr>
              <w:pStyle w:val="7"/>
              <w:spacing w:line="291" w:lineRule="auto"/>
            </w:pPr>
          </w:p>
          <w:p w14:paraId="75494BCC">
            <w:pPr>
              <w:spacing w:before="55" w:line="229" w:lineRule="auto"/>
              <w:ind w:left="355"/>
              <w:rPr>
                <w:rFonts w:ascii="宋体" w:hAnsi="宋体" w:eastAsia="宋体" w:cs="宋体"/>
                <w:sz w:val="17"/>
                <w:szCs w:val="17"/>
              </w:rPr>
            </w:pPr>
            <w:r>
              <w:rPr>
                <w:rFonts w:ascii="宋体" w:hAnsi="宋体" w:eastAsia="宋体" w:cs="宋体"/>
                <w:spacing w:val="5"/>
                <w:sz w:val="17"/>
                <w:szCs w:val="17"/>
              </w:rPr>
              <w:t>合价</w:t>
            </w:r>
          </w:p>
        </w:tc>
        <w:tc>
          <w:tcPr>
            <w:tcW w:w="881" w:type="dxa"/>
            <w:tcBorders>
              <w:right w:val="single" w:color="000000" w:sz="10" w:space="0"/>
            </w:tcBorders>
            <w:vAlign w:val="top"/>
          </w:tcPr>
          <w:p w14:paraId="7AD9C629">
            <w:pPr>
              <w:spacing w:before="93" w:line="231" w:lineRule="auto"/>
              <w:ind w:left="267"/>
              <w:rPr>
                <w:rFonts w:ascii="宋体" w:hAnsi="宋体" w:eastAsia="宋体" w:cs="宋体"/>
                <w:sz w:val="17"/>
                <w:szCs w:val="17"/>
              </w:rPr>
            </w:pPr>
            <w:r>
              <w:rPr>
                <w:rFonts w:ascii="宋体" w:hAnsi="宋体" w:eastAsia="宋体" w:cs="宋体"/>
                <w:spacing w:val="5"/>
                <w:sz w:val="17"/>
                <w:szCs w:val="17"/>
              </w:rPr>
              <w:t>其中</w:t>
            </w:r>
          </w:p>
        </w:tc>
      </w:tr>
      <w:tr w14:paraId="6AE494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6" w:hRule="atLeast"/>
        </w:trPr>
        <w:tc>
          <w:tcPr>
            <w:tcW w:w="749" w:type="dxa"/>
            <w:vMerge w:val="continue"/>
            <w:tcBorders>
              <w:top w:val="nil"/>
              <w:left w:val="single" w:color="000000" w:sz="10" w:space="0"/>
            </w:tcBorders>
            <w:vAlign w:val="top"/>
          </w:tcPr>
          <w:p w14:paraId="2B8B87DC">
            <w:pPr>
              <w:pStyle w:val="7"/>
            </w:pPr>
          </w:p>
        </w:tc>
        <w:tc>
          <w:tcPr>
            <w:tcW w:w="1478" w:type="dxa"/>
            <w:vMerge w:val="continue"/>
            <w:tcBorders>
              <w:top w:val="nil"/>
            </w:tcBorders>
            <w:vAlign w:val="top"/>
          </w:tcPr>
          <w:p w14:paraId="433EFBA0">
            <w:pPr>
              <w:pStyle w:val="7"/>
            </w:pPr>
          </w:p>
        </w:tc>
        <w:tc>
          <w:tcPr>
            <w:tcW w:w="1597" w:type="dxa"/>
            <w:vMerge w:val="continue"/>
            <w:tcBorders>
              <w:top w:val="nil"/>
            </w:tcBorders>
            <w:vAlign w:val="top"/>
          </w:tcPr>
          <w:p w14:paraId="4B523C6A">
            <w:pPr>
              <w:pStyle w:val="7"/>
            </w:pPr>
          </w:p>
        </w:tc>
        <w:tc>
          <w:tcPr>
            <w:tcW w:w="1882" w:type="dxa"/>
            <w:vMerge w:val="continue"/>
            <w:tcBorders>
              <w:top w:val="nil"/>
            </w:tcBorders>
            <w:vAlign w:val="top"/>
          </w:tcPr>
          <w:p w14:paraId="001A0B8F">
            <w:pPr>
              <w:pStyle w:val="7"/>
            </w:pPr>
          </w:p>
        </w:tc>
        <w:tc>
          <w:tcPr>
            <w:tcW w:w="731" w:type="dxa"/>
            <w:vMerge w:val="continue"/>
            <w:tcBorders>
              <w:top w:val="nil"/>
            </w:tcBorders>
            <w:vAlign w:val="top"/>
          </w:tcPr>
          <w:p w14:paraId="2AAC932E">
            <w:pPr>
              <w:pStyle w:val="7"/>
            </w:pPr>
          </w:p>
        </w:tc>
        <w:tc>
          <w:tcPr>
            <w:tcW w:w="790" w:type="dxa"/>
            <w:vMerge w:val="continue"/>
            <w:tcBorders>
              <w:top w:val="nil"/>
            </w:tcBorders>
            <w:vAlign w:val="top"/>
          </w:tcPr>
          <w:p w14:paraId="6F8FE1E7">
            <w:pPr>
              <w:pStyle w:val="7"/>
            </w:pPr>
          </w:p>
        </w:tc>
        <w:tc>
          <w:tcPr>
            <w:tcW w:w="1031" w:type="dxa"/>
            <w:vMerge w:val="continue"/>
            <w:tcBorders>
              <w:top w:val="nil"/>
            </w:tcBorders>
            <w:vAlign w:val="top"/>
          </w:tcPr>
          <w:p w14:paraId="39C9EC61">
            <w:pPr>
              <w:pStyle w:val="7"/>
            </w:pPr>
          </w:p>
        </w:tc>
        <w:tc>
          <w:tcPr>
            <w:tcW w:w="1031" w:type="dxa"/>
            <w:vMerge w:val="continue"/>
            <w:tcBorders>
              <w:top w:val="nil"/>
            </w:tcBorders>
            <w:vAlign w:val="top"/>
          </w:tcPr>
          <w:p w14:paraId="3B65F2A6">
            <w:pPr>
              <w:pStyle w:val="7"/>
            </w:pPr>
          </w:p>
        </w:tc>
        <w:tc>
          <w:tcPr>
            <w:tcW w:w="881" w:type="dxa"/>
            <w:tcBorders>
              <w:right w:val="single" w:color="000000" w:sz="10" w:space="0"/>
            </w:tcBorders>
            <w:vAlign w:val="top"/>
          </w:tcPr>
          <w:p w14:paraId="2BF65A42">
            <w:pPr>
              <w:spacing w:before="166" w:line="229" w:lineRule="auto"/>
              <w:ind w:left="182"/>
              <w:rPr>
                <w:rFonts w:ascii="宋体" w:hAnsi="宋体" w:eastAsia="宋体" w:cs="宋体"/>
                <w:sz w:val="17"/>
                <w:szCs w:val="17"/>
              </w:rPr>
            </w:pPr>
            <w:r>
              <w:rPr>
                <w:rFonts w:ascii="宋体" w:hAnsi="宋体" w:eastAsia="宋体" w:cs="宋体"/>
                <w:spacing w:val="5"/>
                <w:sz w:val="17"/>
                <w:szCs w:val="17"/>
              </w:rPr>
              <w:t>暂估价</w:t>
            </w:r>
          </w:p>
        </w:tc>
      </w:tr>
      <w:tr w14:paraId="6823AF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8" w:hRule="atLeast"/>
        </w:trPr>
        <w:tc>
          <w:tcPr>
            <w:tcW w:w="749" w:type="dxa"/>
            <w:tcBorders>
              <w:left w:val="single" w:color="000000" w:sz="10" w:space="0"/>
            </w:tcBorders>
            <w:vAlign w:val="top"/>
          </w:tcPr>
          <w:p w14:paraId="0D4FFB01">
            <w:pPr>
              <w:pStyle w:val="7"/>
            </w:pPr>
          </w:p>
        </w:tc>
        <w:tc>
          <w:tcPr>
            <w:tcW w:w="1478" w:type="dxa"/>
            <w:vAlign w:val="top"/>
          </w:tcPr>
          <w:p w14:paraId="533C0A1F">
            <w:pPr>
              <w:pStyle w:val="7"/>
            </w:pPr>
          </w:p>
        </w:tc>
        <w:tc>
          <w:tcPr>
            <w:tcW w:w="1597" w:type="dxa"/>
            <w:vAlign w:val="top"/>
          </w:tcPr>
          <w:p w14:paraId="5F15CB77">
            <w:pPr>
              <w:pStyle w:val="7"/>
            </w:pPr>
          </w:p>
        </w:tc>
        <w:tc>
          <w:tcPr>
            <w:tcW w:w="1882" w:type="dxa"/>
            <w:vAlign w:val="top"/>
          </w:tcPr>
          <w:p w14:paraId="7143A50D">
            <w:pPr>
              <w:spacing w:before="286" w:line="195" w:lineRule="auto"/>
              <w:ind w:left="28" w:right="53" w:firstLine="1"/>
              <w:jc w:val="both"/>
              <w:rPr>
                <w:rFonts w:ascii="宋体" w:hAnsi="宋体" w:eastAsia="宋体" w:cs="宋体"/>
                <w:sz w:val="17"/>
                <w:szCs w:val="17"/>
              </w:rPr>
            </w:pPr>
            <w:r>
              <w:rPr>
                <w:rFonts w:ascii="宋体" w:hAnsi="宋体" w:eastAsia="宋体" w:cs="宋体"/>
                <w:spacing w:val="6"/>
                <w:sz w:val="17"/>
                <w:szCs w:val="17"/>
              </w:rPr>
              <w:t>泥砂浆找平,1.5~2.0</w:t>
            </w:r>
            <w:r>
              <w:rPr>
                <w:rFonts w:ascii="宋体" w:hAnsi="宋体" w:eastAsia="宋体" w:cs="宋体"/>
                <w:sz w:val="17"/>
                <w:szCs w:val="17"/>
              </w:rPr>
              <w:t>mm</w:t>
            </w:r>
            <w:r>
              <w:rPr>
                <w:rFonts w:ascii="宋体" w:hAnsi="宋体" w:eastAsia="宋体" w:cs="宋体"/>
                <w:spacing w:val="9"/>
                <w:sz w:val="17"/>
                <w:szCs w:val="17"/>
              </w:rPr>
              <w:t xml:space="preserve"> 厚合成高分子防水涂膜</w:t>
            </w:r>
            <w:r>
              <w:rPr>
                <w:rFonts w:ascii="宋体" w:hAnsi="宋体" w:eastAsia="宋体" w:cs="宋体"/>
                <w:sz w:val="17"/>
                <w:szCs w:val="17"/>
              </w:rPr>
              <w:t xml:space="preserve"> </w:t>
            </w:r>
            <w:r>
              <w:rPr>
                <w:rFonts w:ascii="宋体" w:hAnsi="宋体" w:eastAsia="宋体" w:cs="宋体"/>
                <w:spacing w:val="2"/>
                <w:sz w:val="17"/>
                <w:szCs w:val="17"/>
              </w:rPr>
              <w:t>,</w:t>
            </w:r>
            <w:r>
              <w:rPr>
                <w:rFonts w:ascii="宋体" w:hAnsi="宋体" w:eastAsia="宋体" w:cs="宋体"/>
                <w:spacing w:val="62"/>
                <w:sz w:val="17"/>
                <w:szCs w:val="17"/>
              </w:rPr>
              <w:t xml:space="preserve"> </w:t>
            </w:r>
            <w:r>
              <w:rPr>
                <w:rFonts w:ascii="宋体" w:hAnsi="宋体" w:eastAsia="宋体" w:cs="宋体"/>
                <w:spacing w:val="2"/>
                <w:sz w:val="17"/>
                <w:szCs w:val="17"/>
              </w:rPr>
              <w:t>20</w:t>
            </w:r>
            <w:r>
              <w:rPr>
                <w:rFonts w:ascii="宋体" w:hAnsi="宋体" w:eastAsia="宋体" w:cs="宋体"/>
                <w:sz w:val="17"/>
                <w:szCs w:val="17"/>
              </w:rPr>
              <w:t>mm</w:t>
            </w:r>
            <w:r>
              <w:rPr>
                <w:rFonts w:ascii="宋体" w:hAnsi="宋体" w:eastAsia="宋体" w:cs="宋体"/>
                <w:spacing w:val="2"/>
                <w:sz w:val="17"/>
                <w:szCs w:val="17"/>
              </w:rPr>
              <w:t>厚1:2水泥砂浆</w:t>
            </w:r>
            <w:r>
              <w:rPr>
                <w:rFonts w:ascii="宋体" w:hAnsi="宋体" w:eastAsia="宋体" w:cs="宋体"/>
                <w:sz w:val="17"/>
                <w:szCs w:val="17"/>
              </w:rPr>
              <w:t xml:space="preserve">  </w:t>
            </w:r>
            <w:r>
              <w:rPr>
                <w:rFonts w:ascii="宋体" w:hAnsi="宋体" w:eastAsia="宋体" w:cs="宋体"/>
                <w:spacing w:val="7"/>
                <w:sz w:val="17"/>
                <w:szCs w:val="17"/>
              </w:rPr>
              <w:t>做保护层)</w:t>
            </w:r>
          </w:p>
          <w:p w14:paraId="2B59E971">
            <w:pPr>
              <w:spacing w:line="195" w:lineRule="auto"/>
              <w:ind w:left="28" w:right="53" w:firstLine="3"/>
              <w:rPr>
                <w:rFonts w:ascii="宋体" w:hAnsi="宋体" w:eastAsia="宋体" w:cs="宋体"/>
                <w:sz w:val="17"/>
                <w:szCs w:val="17"/>
              </w:rPr>
            </w:pPr>
            <w:r>
              <w:rPr>
                <w:rFonts w:ascii="宋体" w:hAnsi="宋体" w:eastAsia="宋体" w:cs="宋体"/>
                <w:spacing w:val="7"/>
                <w:sz w:val="17"/>
                <w:szCs w:val="17"/>
              </w:rPr>
              <w:t>7.踏步:采用球墨铸铁</w:t>
            </w:r>
            <w:r>
              <w:rPr>
                <w:rFonts w:ascii="宋体" w:hAnsi="宋体" w:eastAsia="宋体" w:cs="宋体"/>
                <w:spacing w:val="1"/>
                <w:sz w:val="17"/>
                <w:szCs w:val="17"/>
              </w:rPr>
              <w:t xml:space="preserve">  </w:t>
            </w:r>
            <w:r>
              <w:rPr>
                <w:rFonts w:ascii="宋体" w:hAnsi="宋体" w:eastAsia="宋体" w:cs="宋体"/>
                <w:spacing w:val="6"/>
                <w:sz w:val="17"/>
                <w:szCs w:val="17"/>
              </w:rPr>
              <w:t>踏步，详见14S501-1第</w:t>
            </w:r>
            <w:r>
              <w:rPr>
                <w:rFonts w:ascii="宋体" w:hAnsi="宋体" w:eastAsia="宋体" w:cs="宋体"/>
                <w:spacing w:val="4"/>
                <w:sz w:val="17"/>
                <w:szCs w:val="17"/>
              </w:rPr>
              <w:t xml:space="preserve"> </w:t>
            </w:r>
            <w:r>
              <w:rPr>
                <w:rFonts w:ascii="宋体" w:hAnsi="宋体" w:eastAsia="宋体" w:cs="宋体"/>
                <w:spacing w:val="3"/>
                <w:sz w:val="17"/>
                <w:szCs w:val="17"/>
              </w:rPr>
              <w:t>35页</w:t>
            </w:r>
          </w:p>
          <w:p w14:paraId="33AC1EC5">
            <w:pPr>
              <w:spacing w:before="2" w:line="206" w:lineRule="auto"/>
              <w:ind w:left="28" w:right="53"/>
              <w:rPr>
                <w:rFonts w:ascii="宋体" w:hAnsi="宋体" w:eastAsia="宋体" w:cs="宋体"/>
                <w:sz w:val="17"/>
                <w:szCs w:val="17"/>
              </w:rPr>
            </w:pPr>
            <w:r>
              <w:rPr>
                <w:rFonts w:ascii="宋体" w:hAnsi="宋体" w:eastAsia="宋体" w:cs="宋体"/>
                <w:spacing w:val="8"/>
                <w:sz w:val="17"/>
                <w:szCs w:val="17"/>
              </w:rPr>
              <w:t>8.未尽事宜详设计图纸</w:t>
            </w:r>
            <w:r>
              <w:rPr>
                <w:rFonts w:ascii="宋体" w:hAnsi="宋体" w:eastAsia="宋体" w:cs="宋体"/>
                <w:sz w:val="17"/>
                <w:szCs w:val="17"/>
              </w:rPr>
              <w:t xml:space="preserve"> </w:t>
            </w:r>
            <w:r>
              <w:rPr>
                <w:rFonts w:ascii="宋体" w:hAnsi="宋体" w:eastAsia="宋体" w:cs="宋体"/>
                <w:spacing w:val="16"/>
                <w:sz w:val="17"/>
                <w:szCs w:val="17"/>
              </w:rPr>
              <w:t>,包含所有工作内容土</w:t>
            </w:r>
            <w:r>
              <w:rPr>
                <w:rFonts w:ascii="宋体" w:hAnsi="宋体" w:eastAsia="宋体" w:cs="宋体"/>
                <w:spacing w:val="4"/>
                <w:sz w:val="17"/>
                <w:szCs w:val="17"/>
              </w:rPr>
              <w:t xml:space="preserve"> </w:t>
            </w:r>
            <w:r>
              <w:rPr>
                <w:rFonts w:ascii="宋体" w:hAnsi="宋体" w:eastAsia="宋体" w:cs="宋体"/>
                <w:spacing w:val="8"/>
                <w:sz w:val="17"/>
                <w:szCs w:val="17"/>
              </w:rPr>
              <w:t>方、模板等</w:t>
            </w:r>
          </w:p>
        </w:tc>
        <w:tc>
          <w:tcPr>
            <w:tcW w:w="731" w:type="dxa"/>
            <w:vAlign w:val="top"/>
          </w:tcPr>
          <w:p w14:paraId="40380265">
            <w:pPr>
              <w:pStyle w:val="7"/>
            </w:pPr>
          </w:p>
        </w:tc>
        <w:tc>
          <w:tcPr>
            <w:tcW w:w="790" w:type="dxa"/>
            <w:vAlign w:val="top"/>
          </w:tcPr>
          <w:p w14:paraId="033BF3F6">
            <w:pPr>
              <w:pStyle w:val="7"/>
            </w:pPr>
          </w:p>
        </w:tc>
        <w:tc>
          <w:tcPr>
            <w:tcW w:w="1031" w:type="dxa"/>
            <w:vAlign w:val="top"/>
          </w:tcPr>
          <w:p w14:paraId="0BBF4D08">
            <w:pPr>
              <w:pStyle w:val="7"/>
            </w:pPr>
          </w:p>
        </w:tc>
        <w:tc>
          <w:tcPr>
            <w:tcW w:w="1031" w:type="dxa"/>
            <w:vAlign w:val="top"/>
          </w:tcPr>
          <w:p w14:paraId="2D3E33A7">
            <w:pPr>
              <w:pStyle w:val="7"/>
            </w:pPr>
          </w:p>
        </w:tc>
        <w:tc>
          <w:tcPr>
            <w:tcW w:w="881" w:type="dxa"/>
            <w:tcBorders>
              <w:right w:val="single" w:color="000000" w:sz="10" w:space="0"/>
            </w:tcBorders>
            <w:vAlign w:val="top"/>
          </w:tcPr>
          <w:p w14:paraId="685364F4">
            <w:pPr>
              <w:pStyle w:val="7"/>
            </w:pPr>
          </w:p>
        </w:tc>
      </w:tr>
      <w:tr w14:paraId="053E17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49" w:type="dxa"/>
            <w:tcBorders>
              <w:left w:val="single" w:color="000000" w:sz="10" w:space="0"/>
            </w:tcBorders>
            <w:vAlign w:val="top"/>
          </w:tcPr>
          <w:p w14:paraId="73A48979">
            <w:pPr>
              <w:pStyle w:val="7"/>
            </w:pPr>
          </w:p>
        </w:tc>
        <w:tc>
          <w:tcPr>
            <w:tcW w:w="1478" w:type="dxa"/>
            <w:vAlign w:val="top"/>
          </w:tcPr>
          <w:p w14:paraId="13E1AC0A">
            <w:pPr>
              <w:pStyle w:val="7"/>
            </w:pPr>
          </w:p>
        </w:tc>
        <w:tc>
          <w:tcPr>
            <w:tcW w:w="3479" w:type="dxa"/>
            <w:gridSpan w:val="2"/>
            <w:vAlign w:val="top"/>
          </w:tcPr>
          <w:p w14:paraId="5C4D3924">
            <w:pPr>
              <w:spacing w:before="85" w:line="230"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731" w:type="dxa"/>
            <w:vAlign w:val="top"/>
          </w:tcPr>
          <w:p w14:paraId="1A924661">
            <w:pPr>
              <w:pStyle w:val="7"/>
            </w:pPr>
          </w:p>
        </w:tc>
        <w:tc>
          <w:tcPr>
            <w:tcW w:w="790" w:type="dxa"/>
            <w:vAlign w:val="top"/>
          </w:tcPr>
          <w:p w14:paraId="37042259">
            <w:pPr>
              <w:pStyle w:val="7"/>
            </w:pPr>
          </w:p>
        </w:tc>
        <w:tc>
          <w:tcPr>
            <w:tcW w:w="1031" w:type="dxa"/>
            <w:vAlign w:val="top"/>
          </w:tcPr>
          <w:p w14:paraId="5B600B19">
            <w:pPr>
              <w:pStyle w:val="7"/>
            </w:pPr>
          </w:p>
        </w:tc>
        <w:tc>
          <w:tcPr>
            <w:tcW w:w="1031" w:type="dxa"/>
            <w:vAlign w:val="top"/>
          </w:tcPr>
          <w:p w14:paraId="56A46F7D">
            <w:pPr>
              <w:pStyle w:val="7"/>
            </w:pPr>
          </w:p>
        </w:tc>
        <w:tc>
          <w:tcPr>
            <w:tcW w:w="881" w:type="dxa"/>
            <w:tcBorders>
              <w:right w:val="single" w:color="000000" w:sz="10" w:space="0"/>
            </w:tcBorders>
            <w:vAlign w:val="top"/>
          </w:tcPr>
          <w:p w14:paraId="724C1F62">
            <w:pPr>
              <w:pStyle w:val="7"/>
            </w:pPr>
          </w:p>
        </w:tc>
      </w:tr>
      <w:tr w14:paraId="2FB6EA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6" w:hRule="atLeast"/>
        </w:trPr>
        <w:tc>
          <w:tcPr>
            <w:tcW w:w="749" w:type="dxa"/>
            <w:tcBorders>
              <w:left w:val="single" w:color="000000" w:sz="10" w:space="0"/>
            </w:tcBorders>
            <w:vAlign w:val="top"/>
          </w:tcPr>
          <w:p w14:paraId="3A44B452">
            <w:pPr>
              <w:pStyle w:val="7"/>
            </w:pPr>
          </w:p>
        </w:tc>
        <w:tc>
          <w:tcPr>
            <w:tcW w:w="1478" w:type="dxa"/>
            <w:vAlign w:val="top"/>
          </w:tcPr>
          <w:p w14:paraId="12967340">
            <w:pPr>
              <w:pStyle w:val="7"/>
            </w:pPr>
          </w:p>
        </w:tc>
        <w:tc>
          <w:tcPr>
            <w:tcW w:w="3479" w:type="dxa"/>
            <w:gridSpan w:val="2"/>
            <w:vAlign w:val="top"/>
          </w:tcPr>
          <w:p w14:paraId="2DA07E5E">
            <w:pPr>
              <w:spacing w:before="86" w:line="230"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731" w:type="dxa"/>
            <w:vAlign w:val="top"/>
          </w:tcPr>
          <w:p w14:paraId="37EAFDE6">
            <w:pPr>
              <w:pStyle w:val="7"/>
            </w:pPr>
          </w:p>
        </w:tc>
        <w:tc>
          <w:tcPr>
            <w:tcW w:w="790" w:type="dxa"/>
            <w:vAlign w:val="top"/>
          </w:tcPr>
          <w:p w14:paraId="538F713C">
            <w:pPr>
              <w:pStyle w:val="7"/>
            </w:pPr>
          </w:p>
        </w:tc>
        <w:tc>
          <w:tcPr>
            <w:tcW w:w="1031" w:type="dxa"/>
            <w:vAlign w:val="top"/>
          </w:tcPr>
          <w:p w14:paraId="604B9EE6">
            <w:pPr>
              <w:pStyle w:val="7"/>
            </w:pPr>
          </w:p>
        </w:tc>
        <w:tc>
          <w:tcPr>
            <w:tcW w:w="1031" w:type="dxa"/>
            <w:vAlign w:val="top"/>
          </w:tcPr>
          <w:p w14:paraId="5C534867">
            <w:pPr>
              <w:pStyle w:val="7"/>
            </w:pPr>
          </w:p>
        </w:tc>
        <w:tc>
          <w:tcPr>
            <w:tcW w:w="881" w:type="dxa"/>
            <w:tcBorders>
              <w:right w:val="single" w:color="000000" w:sz="10" w:space="0"/>
            </w:tcBorders>
            <w:vAlign w:val="top"/>
          </w:tcPr>
          <w:p w14:paraId="5AC64085">
            <w:pPr>
              <w:pStyle w:val="7"/>
            </w:pPr>
          </w:p>
        </w:tc>
      </w:tr>
      <w:tr w14:paraId="497F62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49" w:type="dxa"/>
            <w:tcBorders>
              <w:left w:val="single" w:color="000000" w:sz="10" w:space="0"/>
            </w:tcBorders>
            <w:vAlign w:val="top"/>
          </w:tcPr>
          <w:p w14:paraId="47CACE71">
            <w:pPr>
              <w:pStyle w:val="7"/>
            </w:pPr>
          </w:p>
        </w:tc>
        <w:tc>
          <w:tcPr>
            <w:tcW w:w="1478" w:type="dxa"/>
            <w:vAlign w:val="top"/>
          </w:tcPr>
          <w:p w14:paraId="2AE41A7C">
            <w:pPr>
              <w:pStyle w:val="7"/>
            </w:pPr>
          </w:p>
        </w:tc>
        <w:tc>
          <w:tcPr>
            <w:tcW w:w="3479" w:type="dxa"/>
            <w:gridSpan w:val="2"/>
            <w:vAlign w:val="top"/>
          </w:tcPr>
          <w:p w14:paraId="6DF5D803">
            <w:pPr>
              <w:spacing w:before="84" w:line="231" w:lineRule="auto"/>
              <w:ind w:left="23"/>
              <w:rPr>
                <w:rFonts w:ascii="宋体" w:hAnsi="宋体" w:eastAsia="宋体" w:cs="宋体"/>
                <w:sz w:val="17"/>
                <w:szCs w:val="17"/>
              </w:rPr>
            </w:pPr>
            <w:r>
              <w:rPr>
                <w:rFonts w:ascii="宋体" w:hAnsi="宋体" w:eastAsia="宋体" w:cs="宋体"/>
                <w:spacing w:val="7"/>
                <w:sz w:val="17"/>
                <w:szCs w:val="17"/>
              </w:rPr>
              <w:t>措施项目</w:t>
            </w:r>
          </w:p>
        </w:tc>
        <w:tc>
          <w:tcPr>
            <w:tcW w:w="731" w:type="dxa"/>
            <w:vAlign w:val="top"/>
          </w:tcPr>
          <w:p w14:paraId="1E52B028">
            <w:pPr>
              <w:pStyle w:val="7"/>
            </w:pPr>
          </w:p>
        </w:tc>
        <w:tc>
          <w:tcPr>
            <w:tcW w:w="790" w:type="dxa"/>
            <w:vAlign w:val="top"/>
          </w:tcPr>
          <w:p w14:paraId="2669AB19">
            <w:pPr>
              <w:pStyle w:val="7"/>
            </w:pPr>
          </w:p>
        </w:tc>
        <w:tc>
          <w:tcPr>
            <w:tcW w:w="1031" w:type="dxa"/>
            <w:vAlign w:val="top"/>
          </w:tcPr>
          <w:p w14:paraId="59346848">
            <w:pPr>
              <w:pStyle w:val="7"/>
            </w:pPr>
          </w:p>
        </w:tc>
        <w:tc>
          <w:tcPr>
            <w:tcW w:w="1031" w:type="dxa"/>
            <w:vAlign w:val="top"/>
          </w:tcPr>
          <w:p w14:paraId="65887E7F">
            <w:pPr>
              <w:pStyle w:val="7"/>
            </w:pPr>
          </w:p>
        </w:tc>
        <w:tc>
          <w:tcPr>
            <w:tcW w:w="881" w:type="dxa"/>
            <w:tcBorders>
              <w:right w:val="single" w:color="000000" w:sz="10" w:space="0"/>
            </w:tcBorders>
            <w:vAlign w:val="top"/>
          </w:tcPr>
          <w:p w14:paraId="0302FDB2">
            <w:pPr>
              <w:pStyle w:val="7"/>
            </w:pPr>
          </w:p>
        </w:tc>
      </w:tr>
      <w:tr w14:paraId="4E5BEB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749" w:type="dxa"/>
            <w:tcBorders>
              <w:left w:val="single" w:color="000000" w:sz="10" w:space="0"/>
            </w:tcBorders>
            <w:vAlign w:val="top"/>
          </w:tcPr>
          <w:p w14:paraId="1B65CDF6">
            <w:pPr>
              <w:pStyle w:val="7"/>
            </w:pPr>
          </w:p>
        </w:tc>
        <w:tc>
          <w:tcPr>
            <w:tcW w:w="1478" w:type="dxa"/>
            <w:vAlign w:val="top"/>
          </w:tcPr>
          <w:p w14:paraId="739E110F">
            <w:pPr>
              <w:pStyle w:val="7"/>
            </w:pPr>
          </w:p>
        </w:tc>
        <w:tc>
          <w:tcPr>
            <w:tcW w:w="3479" w:type="dxa"/>
            <w:gridSpan w:val="2"/>
            <w:vAlign w:val="top"/>
          </w:tcPr>
          <w:p w14:paraId="1D28A5AE">
            <w:pPr>
              <w:spacing w:before="85" w:line="230" w:lineRule="auto"/>
              <w:ind w:left="25"/>
              <w:rPr>
                <w:rFonts w:ascii="宋体" w:hAnsi="宋体" w:eastAsia="宋体" w:cs="宋体"/>
                <w:sz w:val="17"/>
                <w:szCs w:val="17"/>
              </w:rPr>
            </w:pPr>
            <w:r>
              <w:rPr>
                <w:rFonts w:ascii="宋体" w:hAnsi="宋体" w:eastAsia="宋体" w:cs="宋体"/>
                <w:spacing w:val="7"/>
                <w:sz w:val="17"/>
                <w:szCs w:val="17"/>
              </w:rPr>
              <w:t>分部小计</w:t>
            </w:r>
          </w:p>
        </w:tc>
        <w:tc>
          <w:tcPr>
            <w:tcW w:w="731" w:type="dxa"/>
            <w:vAlign w:val="top"/>
          </w:tcPr>
          <w:p w14:paraId="3EDDB77E">
            <w:pPr>
              <w:pStyle w:val="7"/>
            </w:pPr>
          </w:p>
        </w:tc>
        <w:tc>
          <w:tcPr>
            <w:tcW w:w="790" w:type="dxa"/>
            <w:vAlign w:val="top"/>
          </w:tcPr>
          <w:p w14:paraId="5B681824">
            <w:pPr>
              <w:pStyle w:val="7"/>
            </w:pPr>
          </w:p>
        </w:tc>
        <w:tc>
          <w:tcPr>
            <w:tcW w:w="1031" w:type="dxa"/>
            <w:vAlign w:val="top"/>
          </w:tcPr>
          <w:p w14:paraId="310F6F8D">
            <w:pPr>
              <w:pStyle w:val="7"/>
            </w:pPr>
          </w:p>
        </w:tc>
        <w:tc>
          <w:tcPr>
            <w:tcW w:w="1031" w:type="dxa"/>
            <w:vAlign w:val="top"/>
          </w:tcPr>
          <w:p w14:paraId="165A4C67">
            <w:pPr>
              <w:pStyle w:val="7"/>
            </w:pPr>
          </w:p>
        </w:tc>
        <w:tc>
          <w:tcPr>
            <w:tcW w:w="881" w:type="dxa"/>
            <w:tcBorders>
              <w:right w:val="single" w:color="000000" w:sz="10" w:space="0"/>
            </w:tcBorders>
            <w:vAlign w:val="top"/>
          </w:tcPr>
          <w:p w14:paraId="3A2EBC3C">
            <w:pPr>
              <w:pStyle w:val="7"/>
            </w:pPr>
          </w:p>
        </w:tc>
      </w:tr>
      <w:tr w14:paraId="08AF4A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49" w:type="dxa"/>
            <w:tcBorders>
              <w:left w:val="single" w:color="000000" w:sz="10" w:space="0"/>
            </w:tcBorders>
            <w:vAlign w:val="top"/>
          </w:tcPr>
          <w:p w14:paraId="6815D766">
            <w:pPr>
              <w:pStyle w:val="7"/>
            </w:pPr>
          </w:p>
        </w:tc>
        <w:tc>
          <w:tcPr>
            <w:tcW w:w="1478" w:type="dxa"/>
            <w:vAlign w:val="top"/>
          </w:tcPr>
          <w:p w14:paraId="295F229E">
            <w:pPr>
              <w:pStyle w:val="7"/>
            </w:pPr>
          </w:p>
        </w:tc>
        <w:tc>
          <w:tcPr>
            <w:tcW w:w="1597" w:type="dxa"/>
            <w:vAlign w:val="top"/>
          </w:tcPr>
          <w:p w14:paraId="69946DBB">
            <w:pPr>
              <w:pStyle w:val="7"/>
            </w:pPr>
          </w:p>
        </w:tc>
        <w:tc>
          <w:tcPr>
            <w:tcW w:w="1882" w:type="dxa"/>
            <w:vAlign w:val="top"/>
          </w:tcPr>
          <w:p w14:paraId="2939B72B">
            <w:pPr>
              <w:pStyle w:val="7"/>
            </w:pPr>
          </w:p>
        </w:tc>
        <w:tc>
          <w:tcPr>
            <w:tcW w:w="731" w:type="dxa"/>
            <w:vAlign w:val="top"/>
          </w:tcPr>
          <w:p w14:paraId="31597DF8">
            <w:pPr>
              <w:pStyle w:val="7"/>
            </w:pPr>
          </w:p>
        </w:tc>
        <w:tc>
          <w:tcPr>
            <w:tcW w:w="790" w:type="dxa"/>
            <w:vAlign w:val="top"/>
          </w:tcPr>
          <w:p w14:paraId="27C83C1B">
            <w:pPr>
              <w:pStyle w:val="7"/>
            </w:pPr>
          </w:p>
        </w:tc>
        <w:tc>
          <w:tcPr>
            <w:tcW w:w="1031" w:type="dxa"/>
            <w:vAlign w:val="top"/>
          </w:tcPr>
          <w:p w14:paraId="4C193666">
            <w:pPr>
              <w:pStyle w:val="7"/>
            </w:pPr>
          </w:p>
        </w:tc>
        <w:tc>
          <w:tcPr>
            <w:tcW w:w="1031" w:type="dxa"/>
            <w:vAlign w:val="top"/>
          </w:tcPr>
          <w:p w14:paraId="39C3173F">
            <w:pPr>
              <w:pStyle w:val="7"/>
            </w:pPr>
          </w:p>
        </w:tc>
        <w:tc>
          <w:tcPr>
            <w:tcW w:w="881" w:type="dxa"/>
            <w:tcBorders>
              <w:right w:val="single" w:color="000000" w:sz="10" w:space="0"/>
            </w:tcBorders>
            <w:vAlign w:val="top"/>
          </w:tcPr>
          <w:p w14:paraId="4DB56B08">
            <w:pPr>
              <w:pStyle w:val="7"/>
            </w:pPr>
          </w:p>
        </w:tc>
      </w:tr>
      <w:tr w14:paraId="155DB8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49" w:type="dxa"/>
            <w:tcBorders>
              <w:left w:val="single" w:color="000000" w:sz="10" w:space="0"/>
            </w:tcBorders>
            <w:vAlign w:val="top"/>
          </w:tcPr>
          <w:p w14:paraId="6A25944D">
            <w:pPr>
              <w:pStyle w:val="7"/>
            </w:pPr>
          </w:p>
        </w:tc>
        <w:tc>
          <w:tcPr>
            <w:tcW w:w="1478" w:type="dxa"/>
            <w:vAlign w:val="top"/>
          </w:tcPr>
          <w:p w14:paraId="74263976">
            <w:pPr>
              <w:pStyle w:val="7"/>
            </w:pPr>
          </w:p>
        </w:tc>
        <w:tc>
          <w:tcPr>
            <w:tcW w:w="1597" w:type="dxa"/>
            <w:vAlign w:val="top"/>
          </w:tcPr>
          <w:p w14:paraId="1AA43AFD">
            <w:pPr>
              <w:pStyle w:val="7"/>
            </w:pPr>
          </w:p>
        </w:tc>
        <w:tc>
          <w:tcPr>
            <w:tcW w:w="1882" w:type="dxa"/>
            <w:vAlign w:val="top"/>
          </w:tcPr>
          <w:p w14:paraId="043B43E5">
            <w:pPr>
              <w:pStyle w:val="7"/>
            </w:pPr>
          </w:p>
        </w:tc>
        <w:tc>
          <w:tcPr>
            <w:tcW w:w="731" w:type="dxa"/>
            <w:vAlign w:val="top"/>
          </w:tcPr>
          <w:p w14:paraId="29F481EE">
            <w:pPr>
              <w:pStyle w:val="7"/>
            </w:pPr>
          </w:p>
        </w:tc>
        <w:tc>
          <w:tcPr>
            <w:tcW w:w="790" w:type="dxa"/>
            <w:vAlign w:val="top"/>
          </w:tcPr>
          <w:p w14:paraId="73E68968">
            <w:pPr>
              <w:pStyle w:val="7"/>
            </w:pPr>
          </w:p>
        </w:tc>
        <w:tc>
          <w:tcPr>
            <w:tcW w:w="1031" w:type="dxa"/>
            <w:vAlign w:val="top"/>
          </w:tcPr>
          <w:p w14:paraId="4751EF35">
            <w:pPr>
              <w:pStyle w:val="7"/>
            </w:pPr>
          </w:p>
        </w:tc>
        <w:tc>
          <w:tcPr>
            <w:tcW w:w="1031" w:type="dxa"/>
            <w:vAlign w:val="top"/>
          </w:tcPr>
          <w:p w14:paraId="36057F5E">
            <w:pPr>
              <w:pStyle w:val="7"/>
            </w:pPr>
          </w:p>
        </w:tc>
        <w:tc>
          <w:tcPr>
            <w:tcW w:w="881" w:type="dxa"/>
            <w:tcBorders>
              <w:right w:val="single" w:color="000000" w:sz="10" w:space="0"/>
            </w:tcBorders>
            <w:vAlign w:val="top"/>
          </w:tcPr>
          <w:p w14:paraId="63C6269C">
            <w:pPr>
              <w:pStyle w:val="7"/>
            </w:pPr>
          </w:p>
        </w:tc>
      </w:tr>
      <w:tr w14:paraId="53C046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49" w:type="dxa"/>
            <w:tcBorders>
              <w:left w:val="single" w:color="000000" w:sz="10" w:space="0"/>
            </w:tcBorders>
            <w:vAlign w:val="top"/>
          </w:tcPr>
          <w:p w14:paraId="40D04AE1">
            <w:pPr>
              <w:pStyle w:val="7"/>
            </w:pPr>
          </w:p>
        </w:tc>
        <w:tc>
          <w:tcPr>
            <w:tcW w:w="1478" w:type="dxa"/>
            <w:vAlign w:val="top"/>
          </w:tcPr>
          <w:p w14:paraId="03A5F69C">
            <w:pPr>
              <w:pStyle w:val="7"/>
            </w:pPr>
          </w:p>
        </w:tc>
        <w:tc>
          <w:tcPr>
            <w:tcW w:w="1597" w:type="dxa"/>
            <w:vAlign w:val="top"/>
          </w:tcPr>
          <w:p w14:paraId="4250C3DA">
            <w:pPr>
              <w:pStyle w:val="7"/>
            </w:pPr>
          </w:p>
        </w:tc>
        <w:tc>
          <w:tcPr>
            <w:tcW w:w="1882" w:type="dxa"/>
            <w:vAlign w:val="top"/>
          </w:tcPr>
          <w:p w14:paraId="4AB36493">
            <w:pPr>
              <w:pStyle w:val="7"/>
            </w:pPr>
          </w:p>
        </w:tc>
        <w:tc>
          <w:tcPr>
            <w:tcW w:w="731" w:type="dxa"/>
            <w:vAlign w:val="top"/>
          </w:tcPr>
          <w:p w14:paraId="7ECB9ECC">
            <w:pPr>
              <w:pStyle w:val="7"/>
            </w:pPr>
          </w:p>
        </w:tc>
        <w:tc>
          <w:tcPr>
            <w:tcW w:w="790" w:type="dxa"/>
            <w:vAlign w:val="top"/>
          </w:tcPr>
          <w:p w14:paraId="70E4A21D">
            <w:pPr>
              <w:pStyle w:val="7"/>
            </w:pPr>
          </w:p>
        </w:tc>
        <w:tc>
          <w:tcPr>
            <w:tcW w:w="1031" w:type="dxa"/>
            <w:vAlign w:val="top"/>
          </w:tcPr>
          <w:p w14:paraId="668D4137">
            <w:pPr>
              <w:pStyle w:val="7"/>
            </w:pPr>
          </w:p>
        </w:tc>
        <w:tc>
          <w:tcPr>
            <w:tcW w:w="1031" w:type="dxa"/>
            <w:vAlign w:val="top"/>
          </w:tcPr>
          <w:p w14:paraId="39494B8C">
            <w:pPr>
              <w:pStyle w:val="7"/>
            </w:pPr>
          </w:p>
        </w:tc>
        <w:tc>
          <w:tcPr>
            <w:tcW w:w="881" w:type="dxa"/>
            <w:tcBorders>
              <w:right w:val="single" w:color="000000" w:sz="10" w:space="0"/>
            </w:tcBorders>
            <w:vAlign w:val="top"/>
          </w:tcPr>
          <w:p w14:paraId="75ABBB67">
            <w:pPr>
              <w:pStyle w:val="7"/>
            </w:pPr>
          </w:p>
        </w:tc>
      </w:tr>
      <w:tr w14:paraId="572C1C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49" w:type="dxa"/>
            <w:tcBorders>
              <w:left w:val="single" w:color="000000" w:sz="10" w:space="0"/>
            </w:tcBorders>
            <w:vAlign w:val="top"/>
          </w:tcPr>
          <w:p w14:paraId="7BE47153">
            <w:pPr>
              <w:pStyle w:val="7"/>
            </w:pPr>
          </w:p>
        </w:tc>
        <w:tc>
          <w:tcPr>
            <w:tcW w:w="1478" w:type="dxa"/>
            <w:vAlign w:val="top"/>
          </w:tcPr>
          <w:p w14:paraId="12C4B88B">
            <w:pPr>
              <w:pStyle w:val="7"/>
            </w:pPr>
          </w:p>
        </w:tc>
        <w:tc>
          <w:tcPr>
            <w:tcW w:w="1597" w:type="dxa"/>
            <w:vAlign w:val="top"/>
          </w:tcPr>
          <w:p w14:paraId="19AD71AB">
            <w:pPr>
              <w:pStyle w:val="7"/>
            </w:pPr>
          </w:p>
        </w:tc>
        <w:tc>
          <w:tcPr>
            <w:tcW w:w="1882" w:type="dxa"/>
            <w:vAlign w:val="top"/>
          </w:tcPr>
          <w:p w14:paraId="02FE5F49">
            <w:pPr>
              <w:pStyle w:val="7"/>
            </w:pPr>
          </w:p>
        </w:tc>
        <w:tc>
          <w:tcPr>
            <w:tcW w:w="731" w:type="dxa"/>
            <w:vAlign w:val="top"/>
          </w:tcPr>
          <w:p w14:paraId="65111F8D">
            <w:pPr>
              <w:pStyle w:val="7"/>
            </w:pPr>
          </w:p>
        </w:tc>
        <w:tc>
          <w:tcPr>
            <w:tcW w:w="790" w:type="dxa"/>
            <w:vAlign w:val="top"/>
          </w:tcPr>
          <w:p w14:paraId="0A13F7D7">
            <w:pPr>
              <w:pStyle w:val="7"/>
            </w:pPr>
          </w:p>
        </w:tc>
        <w:tc>
          <w:tcPr>
            <w:tcW w:w="1031" w:type="dxa"/>
            <w:vAlign w:val="top"/>
          </w:tcPr>
          <w:p w14:paraId="133A0220">
            <w:pPr>
              <w:pStyle w:val="7"/>
            </w:pPr>
          </w:p>
        </w:tc>
        <w:tc>
          <w:tcPr>
            <w:tcW w:w="1031" w:type="dxa"/>
            <w:vAlign w:val="top"/>
          </w:tcPr>
          <w:p w14:paraId="6B162DA8">
            <w:pPr>
              <w:pStyle w:val="7"/>
            </w:pPr>
          </w:p>
        </w:tc>
        <w:tc>
          <w:tcPr>
            <w:tcW w:w="881" w:type="dxa"/>
            <w:tcBorders>
              <w:right w:val="single" w:color="000000" w:sz="10" w:space="0"/>
            </w:tcBorders>
            <w:vAlign w:val="top"/>
          </w:tcPr>
          <w:p w14:paraId="2324177A">
            <w:pPr>
              <w:pStyle w:val="7"/>
            </w:pPr>
          </w:p>
        </w:tc>
      </w:tr>
      <w:tr w14:paraId="1F69D9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49" w:type="dxa"/>
            <w:tcBorders>
              <w:left w:val="single" w:color="000000" w:sz="10" w:space="0"/>
            </w:tcBorders>
            <w:vAlign w:val="top"/>
          </w:tcPr>
          <w:p w14:paraId="404A43CC">
            <w:pPr>
              <w:pStyle w:val="7"/>
            </w:pPr>
          </w:p>
        </w:tc>
        <w:tc>
          <w:tcPr>
            <w:tcW w:w="1478" w:type="dxa"/>
            <w:vAlign w:val="top"/>
          </w:tcPr>
          <w:p w14:paraId="7198706E">
            <w:pPr>
              <w:pStyle w:val="7"/>
            </w:pPr>
          </w:p>
        </w:tc>
        <w:tc>
          <w:tcPr>
            <w:tcW w:w="1597" w:type="dxa"/>
            <w:vAlign w:val="top"/>
          </w:tcPr>
          <w:p w14:paraId="243CEE5F">
            <w:pPr>
              <w:pStyle w:val="7"/>
            </w:pPr>
          </w:p>
        </w:tc>
        <w:tc>
          <w:tcPr>
            <w:tcW w:w="1882" w:type="dxa"/>
            <w:vAlign w:val="top"/>
          </w:tcPr>
          <w:p w14:paraId="6C90A0BD">
            <w:pPr>
              <w:pStyle w:val="7"/>
            </w:pPr>
          </w:p>
        </w:tc>
        <w:tc>
          <w:tcPr>
            <w:tcW w:w="731" w:type="dxa"/>
            <w:vAlign w:val="top"/>
          </w:tcPr>
          <w:p w14:paraId="11C7CD3D">
            <w:pPr>
              <w:pStyle w:val="7"/>
            </w:pPr>
          </w:p>
        </w:tc>
        <w:tc>
          <w:tcPr>
            <w:tcW w:w="790" w:type="dxa"/>
            <w:vAlign w:val="top"/>
          </w:tcPr>
          <w:p w14:paraId="1F0EB957">
            <w:pPr>
              <w:pStyle w:val="7"/>
            </w:pPr>
          </w:p>
        </w:tc>
        <w:tc>
          <w:tcPr>
            <w:tcW w:w="1031" w:type="dxa"/>
            <w:vAlign w:val="top"/>
          </w:tcPr>
          <w:p w14:paraId="1F2373AF">
            <w:pPr>
              <w:pStyle w:val="7"/>
            </w:pPr>
          </w:p>
        </w:tc>
        <w:tc>
          <w:tcPr>
            <w:tcW w:w="1031" w:type="dxa"/>
            <w:vAlign w:val="top"/>
          </w:tcPr>
          <w:p w14:paraId="7C40FD30">
            <w:pPr>
              <w:pStyle w:val="7"/>
            </w:pPr>
          </w:p>
        </w:tc>
        <w:tc>
          <w:tcPr>
            <w:tcW w:w="881" w:type="dxa"/>
            <w:tcBorders>
              <w:right w:val="single" w:color="000000" w:sz="10" w:space="0"/>
            </w:tcBorders>
            <w:vAlign w:val="top"/>
          </w:tcPr>
          <w:p w14:paraId="456C7B46">
            <w:pPr>
              <w:pStyle w:val="7"/>
            </w:pPr>
          </w:p>
        </w:tc>
      </w:tr>
      <w:tr w14:paraId="0E8A01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49" w:type="dxa"/>
            <w:tcBorders>
              <w:left w:val="single" w:color="000000" w:sz="10" w:space="0"/>
            </w:tcBorders>
            <w:vAlign w:val="top"/>
          </w:tcPr>
          <w:p w14:paraId="38D7AB8E">
            <w:pPr>
              <w:pStyle w:val="7"/>
            </w:pPr>
          </w:p>
        </w:tc>
        <w:tc>
          <w:tcPr>
            <w:tcW w:w="1478" w:type="dxa"/>
            <w:vAlign w:val="top"/>
          </w:tcPr>
          <w:p w14:paraId="142B83D6">
            <w:pPr>
              <w:pStyle w:val="7"/>
            </w:pPr>
          </w:p>
        </w:tc>
        <w:tc>
          <w:tcPr>
            <w:tcW w:w="1597" w:type="dxa"/>
            <w:vAlign w:val="top"/>
          </w:tcPr>
          <w:p w14:paraId="1FA28E40">
            <w:pPr>
              <w:pStyle w:val="7"/>
            </w:pPr>
          </w:p>
        </w:tc>
        <w:tc>
          <w:tcPr>
            <w:tcW w:w="1882" w:type="dxa"/>
            <w:vAlign w:val="top"/>
          </w:tcPr>
          <w:p w14:paraId="16475B53">
            <w:pPr>
              <w:pStyle w:val="7"/>
            </w:pPr>
          </w:p>
        </w:tc>
        <w:tc>
          <w:tcPr>
            <w:tcW w:w="731" w:type="dxa"/>
            <w:vAlign w:val="top"/>
          </w:tcPr>
          <w:p w14:paraId="1A50AA4F">
            <w:pPr>
              <w:pStyle w:val="7"/>
            </w:pPr>
          </w:p>
        </w:tc>
        <w:tc>
          <w:tcPr>
            <w:tcW w:w="790" w:type="dxa"/>
            <w:vAlign w:val="top"/>
          </w:tcPr>
          <w:p w14:paraId="788FFF85">
            <w:pPr>
              <w:pStyle w:val="7"/>
            </w:pPr>
          </w:p>
        </w:tc>
        <w:tc>
          <w:tcPr>
            <w:tcW w:w="1031" w:type="dxa"/>
            <w:vAlign w:val="top"/>
          </w:tcPr>
          <w:p w14:paraId="6BF0E950">
            <w:pPr>
              <w:pStyle w:val="7"/>
            </w:pPr>
          </w:p>
        </w:tc>
        <w:tc>
          <w:tcPr>
            <w:tcW w:w="1031" w:type="dxa"/>
            <w:vAlign w:val="top"/>
          </w:tcPr>
          <w:p w14:paraId="0E3A9358">
            <w:pPr>
              <w:pStyle w:val="7"/>
            </w:pPr>
          </w:p>
        </w:tc>
        <w:tc>
          <w:tcPr>
            <w:tcW w:w="881" w:type="dxa"/>
            <w:tcBorders>
              <w:right w:val="single" w:color="000000" w:sz="10" w:space="0"/>
            </w:tcBorders>
            <w:vAlign w:val="top"/>
          </w:tcPr>
          <w:p w14:paraId="150F8FCF">
            <w:pPr>
              <w:pStyle w:val="7"/>
            </w:pPr>
          </w:p>
        </w:tc>
      </w:tr>
      <w:tr w14:paraId="3C9632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49" w:type="dxa"/>
            <w:tcBorders>
              <w:left w:val="single" w:color="000000" w:sz="10" w:space="0"/>
            </w:tcBorders>
            <w:vAlign w:val="top"/>
          </w:tcPr>
          <w:p w14:paraId="77632F33">
            <w:pPr>
              <w:pStyle w:val="7"/>
            </w:pPr>
          </w:p>
        </w:tc>
        <w:tc>
          <w:tcPr>
            <w:tcW w:w="1478" w:type="dxa"/>
            <w:vAlign w:val="top"/>
          </w:tcPr>
          <w:p w14:paraId="4F7EEEBC">
            <w:pPr>
              <w:pStyle w:val="7"/>
            </w:pPr>
          </w:p>
        </w:tc>
        <w:tc>
          <w:tcPr>
            <w:tcW w:w="1597" w:type="dxa"/>
            <w:vAlign w:val="top"/>
          </w:tcPr>
          <w:p w14:paraId="67EBBDFC">
            <w:pPr>
              <w:pStyle w:val="7"/>
            </w:pPr>
          </w:p>
        </w:tc>
        <w:tc>
          <w:tcPr>
            <w:tcW w:w="1882" w:type="dxa"/>
            <w:vAlign w:val="top"/>
          </w:tcPr>
          <w:p w14:paraId="47EC8A13">
            <w:pPr>
              <w:pStyle w:val="7"/>
            </w:pPr>
          </w:p>
        </w:tc>
        <w:tc>
          <w:tcPr>
            <w:tcW w:w="731" w:type="dxa"/>
            <w:vAlign w:val="top"/>
          </w:tcPr>
          <w:p w14:paraId="23999BF6">
            <w:pPr>
              <w:pStyle w:val="7"/>
            </w:pPr>
          </w:p>
        </w:tc>
        <w:tc>
          <w:tcPr>
            <w:tcW w:w="790" w:type="dxa"/>
            <w:vAlign w:val="top"/>
          </w:tcPr>
          <w:p w14:paraId="7431A45B">
            <w:pPr>
              <w:pStyle w:val="7"/>
            </w:pPr>
          </w:p>
        </w:tc>
        <w:tc>
          <w:tcPr>
            <w:tcW w:w="1031" w:type="dxa"/>
            <w:vAlign w:val="top"/>
          </w:tcPr>
          <w:p w14:paraId="1E8DE36A">
            <w:pPr>
              <w:pStyle w:val="7"/>
            </w:pPr>
          </w:p>
        </w:tc>
        <w:tc>
          <w:tcPr>
            <w:tcW w:w="1031" w:type="dxa"/>
            <w:vAlign w:val="top"/>
          </w:tcPr>
          <w:p w14:paraId="15C2FBCD">
            <w:pPr>
              <w:pStyle w:val="7"/>
            </w:pPr>
          </w:p>
        </w:tc>
        <w:tc>
          <w:tcPr>
            <w:tcW w:w="881" w:type="dxa"/>
            <w:tcBorders>
              <w:right w:val="single" w:color="000000" w:sz="10" w:space="0"/>
            </w:tcBorders>
            <w:vAlign w:val="top"/>
          </w:tcPr>
          <w:p w14:paraId="015E3A84">
            <w:pPr>
              <w:pStyle w:val="7"/>
            </w:pPr>
          </w:p>
        </w:tc>
      </w:tr>
      <w:tr w14:paraId="72775D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49" w:type="dxa"/>
            <w:tcBorders>
              <w:left w:val="single" w:color="000000" w:sz="10" w:space="0"/>
            </w:tcBorders>
            <w:vAlign w:val="top"/>
          </w:tcPr>
          <w:p w14:paraId="0CDBB387">
            <w:pPr>
              <w:pStyle w:val="7"/>
            </w:pPr>
          </w:p>
        </w:tc>
        <w:tc>
          <w:tcPr>
            <w:tcW w:w="1478" w:type="dxa"/>
            <w:vAlign w:val="top"/>
          </w:tcPr>
          <w:p w14:paraId="639061B9">
            <w:pPr>
              <w:pStyle w:val="7"/>
            </w:pPr>
          </w:p>
        </w:tc>
        <w:tc>
          <w:tcPr>
            <w:tcW w:w="1597" w:type="dxa"/>
            <w:vAlign w:val="top"/>
          </w:tcPr>
          <w:p w14:paraId="796FE2E7">
            <w:pPr>
              <w:pStyle w:val="7"/>
            </w:pPr>
          </w:p>
        </w:tc>
        <w:tc>
          <w:tcPr>
            <w:tcW w:w="1882" w:type="dxa"/>
            <w:vAlign w:val="top"/>
          </w:tcPr>
          <w:p w14:paraId="310499AE">
            <w:pPr>
              <w:pStyle w:val="7"/>
            </w:pPr>
          </w:p>
        </w:tc>
        <w:tc>
          <w:tcPr>
            <w:tcW w:w="731" w:type="dxa"/>
            <w:vAlign w:val="top"/>
          </w:tcPr>
          <w:p w14:paraId="406BEFC2">
            <w:pPr>
              <w:pStyle w:val="7"/>
            </w:pPr>
          </w:p>
        </w:tc>
        <w:tc>
          <w:tcPr>
            <w:tcW w:w="790" w:type="dxa"/>
            <w:vAlign w:val="top"/>
          </w:tcPr>
          <w:p w14:paraId="1D6582FD">
            <w:pPr>
              <w:pStyle w:val="7"/>
            </w:pPr>
          </w:p>
        </w:tc>
        <w:tc>
          <w:tcPr>
            <w:tcW w:w="1031" w:type="dxa"/>
            <w:vAlign w:val="top"/>
          </w:tcPr>
          <w:p w14:paraId="37C7A2CA">
            <w:pPr>
              <w:pStyle w:val="7"/>
            </w:pPr>
          </w:p>
        </w:tc>
        <w:tc>
          <w:tcPr>
            <w:tcW w:w="1031" w:type="dxa"/>
            <w:vAlign w:val="top"/>
          </w:tcPr>
          <w:p w14:paraId="72030962">
            <w:pPr>
              <w:pStyle w:val="7"/>
            </w:pPr>
          </w:p>
        </w:tc>
        <w:tc>
          <w:tcPr>
            <w:tcW w:w="881" w:type="dxa"/>
            <w:tcBorders>
              <w:right w:val="single" w:color="000000" w:sz="10" w:space="0"/>
            </w:tcBorders>
            <w:vAlign w:val="top"/>
          </w:tcPr>
          <w:p w14:paraId="1611EA04">
            <w:pPr>
              <w:pStyle w:val="7"/>
            </w:pPr>
          </w:p>
        </w:tc>
      </w:tr>
      <w:tr w14:paraId="15F064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49" w:type="dxa"/>
            <w:tcBorders>
              <w:left w:val="single" w:color="000000" w:sz="10" w:space="0"/>
            </w:tcBorders>
            <w:vAlign w:val="top"/>
          </w:tcPr>
          <w:p w14:paraId="46FC007C">
            <w:pPr>
              <w:pStyle w:val="7"/>
            </w:pPr>
          </w:p>
        </w:tc>
        <w:tc>
          <w:tcPr>
            <w:tcW w:w="1478" w:type="dxa"/>
            <w:vAlign w:val="top"/>
          </w:tcPr>
          <w:p w14:paraId="6AA21E89">
            <w:pPr>
              <w:pStyle w:val="7"/>
            </w:pPr>
          </w:p>
        </w:tc>
        <w:tc>
          <w:tcPr>
            <w:tcW w:w="1597" w:type="dxa"/>
            <w:vAlign w:val="top"/>
          </w:tcPr>
          <w:p w14:paraId="1150B780">
            <w:pPr>
              <w:pStyle w:val="7"/>
            </w:pPr>
          </w:p>
        </w:tc>
        <w:tc>
          <w:tcPr>
            <w:tcW w:w="1882" w:type="dxa"/>
            <w:vAlign w:val="top"/>
          </w:tcPr>
          <w:p w14:paraId="60296DCE">
            <w:pPr>
              <w:pStyle w:val="7"/>
            </w:pPr>
          </w:p>
        </w:tc>
        <w:tc>
          <w:tcPr>
            <w:tcW w:w="731" w:type="dxa"/>
            <w:vAlign w:val="top"/>
          </w:tcPr>
          <w:p w14:paraId="17886D5F">
            <w:pPr>
              <w:pStyle w:val="7"/>
            </w:pPr>
          </w:p>
        </w:tc>
        <w:tc>
          <w:tcPr>
            <w:tcW w:w="790" w:type="dxa"/>
            <w:vAlign w:val="top"/>
          </w:tcPr>
          <w:p w14:paraId="296CF683">
            <w:pPr>
              <w:pStyle w:val="7"/>
            </w:pPr>
          </w:p>
        </w:tc>
        <w:tc>
          <w:tcPr>
            <w:tcW w:w="1031" w:type="dxa"/>
            <w:vAlign w:val="top"/>
          </w:tcPr>
          <w:p w14:paraId="30BDBFCF">
            <w:pPr>
              <w:pStyle w:val="7"/>
            </w:pPr>
          </w:p>
        </w:tc>
        <w:tc>
          <w:tcPr>
            <w:tcW w:w="1031" w:type="dxa"/>
            <w:vAlign w:val="top"/>
          </w:tcPr>
          <w:p w14:paraId="0F69D716">
            <w:pPr>
              <w:pStyle w:val="7"/>
            </w:pPr>
          </w:p>
        </w:tc>
        <w:tc>
          <w:tcPr>
            <w:tcW w:w="881" w:type="dxa"/>
            <w:tcBorders>
              <w:right w:val="single" w:color="000000" w:sz="10" w:space="0"/>
            </w:tcBorders>
            <w:vAlign w:val="top"/>
          </w:tcPr>
          <w:p w14:paraId="7CE452CA">
            <w:pPr>
              <w:pStyle w:val="7"/>
            </w:pPr>
          </w:p>
        </w:tc>
      </w:tr>
      <w:tr w14:paraId="6C47C1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49" w:type="dxa"/>
            <w:tcBorders>
              <w:left w:val="single" w:color="000000" w:sz="10" w:space="0"/>
            </w:tcBorders>
            <w:vAlign w:val="top"/>
          </w:tcPr>
          <w:p w14:paraId="6404AE01">
            <w:pPr>
              <w:pStyle w:val="7"/>
            </w:pPr>
          </w:p>
        </w:tc>
        <w:tc>
          <w:tcPr>
            <w:tcW w:w="1478" w:type="dxa"/>
            <w:vAlign w:val="top"/>
          </w:tcPr>
          <w:p w14:paraId="39D503A1">
            <w:pPr>
              <w:pStyle w:val="7"/>
            </w:pPr>
          </w:p>
        </w:tc>
        <w:tc>
          <w:tcPr>
            <w:tcW w:w="1597" w:type="dxa"/>
            <w:vAlign w:val="top"/>
          </w:tcPr>
          <w:p w14:paraId="4C337AF9">
            <w:pPr>
              <w:pStyle w:val="7"/>
            </w:pPr>
          </w:p>
        </w:tc>
        <w:tc>
          <w:tcPr>
            <w:tcW w:w="1882" w:type="dxa"/>
            <w:vAlign w:val="top"/>
          </w:tcPr>
          <w:p w14:paraId="4B0CC2BE">
            <w:pPr>
              <w:pStyle w:val="7"/>
            </w:pPr>
          </w:p>
        </w:tc>
        <w:tc>
          <w:tcPr>
            <w:tcW w:w="731" w:type="dxa"/>
            <w:vAlign w:val="top"/>
          </w:tcPr>
          <w:p w14:paraId="64C811F7">
            <w:pPr>
              <w:pStyle w:val="7"/>
            </w:pPr>
          </w:p>
        </w:tc>
        <w:tc>
          <w:tcPr>
            <w:tcW w:w="790" w:type="dxa"/>
            <w:vAlign w:val="top"/>
          </w:tcPr>
          <w:p w14:paraId="36123191">
            <w:pPr>
              <w:pStyle w:val="7"/>
            </w:pPr>
          </w:p>
        </w:tc>
        <w:tc>
          <w:tcPr>
            <w:tcW w:w="1031" w:type="dxa"/>
            <w:vAlign w:val="top"/>
          </w:tcPr>
          <w:p w14:paraId="4F276E05">
            <w:pPr>
              <w:pStyle w:val="7"/>
            </w:pPr>
          </w:p>
        </w:tc>
        <w:tc>
          <w:tcPr>
            <w:tcW w:w="1031" w:type="dxa"/>
            <w:vAlign w:val="top"/>
          </w:tcPr>
          <w:p w14:paraId="0CDE8746">
            <w:pPr>
              <w:pStyle w:val="7"/>
            </w:pPr>
          </w:p>
        </w:tc>
        <w:tc>
          <w:tcPr>
            <w:tcW w:w="881" w:type="dxa"/>
            <w:tcBorders>
              <w:right w:val="single" w:color="000000" w:sz="10" w:space="0"/>
            </w:tcBorders>
            <w:vAlign w:val="top"/>
          </w:tcPr>
          <w:p w14:paraId="334E4362">
            <w:pPr>
              <w:pStyle w:val="7"/>
            </w:pPr>
          </w:p>
        </w:tc>
      </w:tr>
      <w:tr w14:paraId="26F6B1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49" w:type="dxa"/>
            <w:tcBorders>
              <w:left w:val="single" w:color="000000" w:sz="10" w:space="0"/>
            </w:tcBorders>
            <w:vAlign w:val="top"/>
          </w:tcPr>
          <w:p w14:paraId="692A763A">
            <w:pPr>
              <w:pStyle w:val="7"/>
            </w:pPr>
          </w:p>
        </w:tc>
        <w:tc>
          <w:tcPr>
            <w:tcW w:w="1478" w:type="dxa"/>
            <w:vAlign w:val="top"/>
          </w:tcPr>
          <w:p w14:paraId="6232BA89">
            <w:pPr>
              <w:pStyle w:val="7"/>
            </w:pPr>
          </w:p>
        </w:tc>
        <w:tc>
          <w:tcPr>
            <w:tcW w:w="1597" w:type="dxa"/>
            <w:vAlign w:val="top"/>
          </w:tcPr>
          <w:p w14:paraId="060C7872">
            <w:pPr>
              <w:pStyle w:val="7"/>
            </w:pPr>
          </w:p>
        </w:tc>
        <w:tc>
          <w:tcPr>
            <w:tcW w:w="1882" w:type="dxa"/>
            <w:vAlign w:val="top"/>
          </w:tcPr>
          <w:p w14:paraId="06C65CD7">
            <w:pPr>
              <w:pStyle w:val="7"/>
            </w:pPr>
          </w:p>
        </w:tc>
        <w:tc>
          <w:tcPr>
            <w:tcW w:w="731" w:type="dxa"/>
            <w:vAlign w:val="top"/>
          </w:tcPr>
          <w:p w14:paraId="37C6A083">
            <w:pPr>
              <w:pStyle w:val="7"/>
            </w:pPr>
          </w:p>
        </w:tc>
        <w:tc>
          <w:tcPr>
            <w:tcW w:w="790" w:type="dxa"/>
            <w:vAlign w:val="top"/>
          </w:tcPr>
          <w:p w14:paraId="69A81766">
            <w:pPr>
              <w:pStyle w:val="7"/>
            </w:pPr>
          </w:p>
        </w:tc>
        <w:tc>
          <w:tcPr>
            <w:tcW w:w="1031" w:type="dxa"/>
            <w:vAlign w:val="top"/>
          </w:tcPr>
          <w:p w14:paraId="66793541">
            <w:pPr>
              <w:pStyle w:val="7"/>
            </w:pPr>
          </w:p>
        </w:tc>
        <w:tc>
          <w:tcPr>
            <w:tcW w:w="1031" w:type="dxa"/>
            <w:vAlign w:val="top"/>
          </w:tcPr>
          <w:p w14:paraId="6B2EBA18">
            <w:pPr>
              <w:pStyle w:val="7"/>
            </w:pPr>
          </w:p>
        </w:tc>
        <w:tc>
          <w:tcPr>
            <w:tcW w:w="881" w:type="dxa"/>
            <w:tcBorders>
              <w:right w:val="single" w:color="000000" w:sz="10" w:space="0"/>
            </w:tcBorders>
            <w:vAlign w:val="top"/>
          </w:tcPr>
          <w:p w14:paraId="46888141">
            <w:pPr>
              <w:pStyle w:val="7"/>
            </w:pPr>
          </w:p>
        </w:tc>
      </w:tr>
      <w:tr w14:paraId="4AE5EB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74" w:hRule="atLeast"/>
        </w:trPr>
        <w:tc>
          <w:tcPr>
            <w:tcW w:w="749" w:type="dxa"/>
            <w:tcBorders>
              <w:left w:val="single" w:color="000000" w:sz="10" w:space="0"/>
            </w:tcBorders>
            <w:vAlign w:val="top"/>
          </w:tcPr>
          <w:p w14:paraId="25D284B3">
            <w:pPr>
              <w:pStyle w:val="7"/>
            </w:pPr>
          </w:p>
        </w:tc>
        <w:tc>
          <w:tcPr>
            <w:tcW w:w="1478" w:type="dxa"/>
            <w:vAlign w:val="top"/>
          </w:tcPr>
          <w:p w14:paraId="41E0794D">
            <w:pPr>
              <w:pStyle w:val="7"/>
            </w:pPr>
          </w:p>
        </w:tc>
        <w:tc>
          <w:tcPr>
            <w:tcW w:w="1597" w:type="dxa"/>
            <w:vAlign w:val="top"/>
          </w:tcPr>
          <w:p w14:paraId="5F89E1F4">
            <w:pPr>
              <w:pStyle w:val="7"/>
            </w:pPr>
          </w:p>
        </w:tc>
        <w:tc>
          <w:tcPr>
            <w:tcW w:w="1882" w:type="dxa"/>
            <w:vAlign w:val="top"/>
          </w:tcPr>
          <w:p w14:paraId="57A247FF">
            <w:pPr>
              <w:pStyle w:val="7"/>
            </w:pPr>
          </w:p>
        </w:tc>
        <w:tc>
          <w:tcPr>
            <w:tcW w:w="731" w:type="dxa"/>
            <w:vAlign w:val="top"/>
          </w:tcPr>
          <w:p w14:paraId="04C5AE7A">
            <w:pPr>
              <w:pStyle w:val="7"/>
            </w:pPr>
          </w:p>
        </w:tc>
        <w:tc>
          <w:tcPr>
            <w:tcW w:w="790" w:type="dxa"/>
            <w:vAlign w:val="top"/>
          </w:tcPr>
          <w:p w14:paraId="0568BE33">
            <w:pPr>
              <w:pStyle w:val="7"/>
            </w:pPr>
          </w:p>
        </w:tc>
        <w:tc>
          <w:tcPr>
            <w:tcW w:w="1031" w:type="dxa"/>
            <w:vAlign w:val="top"/>
          </w:tcPr>
          <w:p w14:paraId="259A5EC3">
            <w:pPr>
              <w:pStyle w:val="7"/>
            </w:pPr>
          </w:p>
        </w:tc>
        <w:tc>
          <w:tcPr>
            <w:tcW w:w="1031" w:type="dxa"/>
            <w:vAlign w:val="top"/>
          </w:tcPr>
          <w:p w14:paraId="41624873">
            <w:pPr>
              <w:pStyle w:val="7"/>
            </w:pPr>
          </w:p>
        </w:tc>
        <w:tc>
          <w:tcPr>
            <w:tcW w:w="881" w:type="dxa"/>
            <w:tcBorders>
              <w:right w:val="single" w:color="000000" w:sz="10" w:space="0"/>
            </w:tcBorders>
            <w:vAlign w:val="top"/>
          </w:tcPr>
          <w:p w14:paraId="19059177">
            <w:pPr>
              <w:pStyle w:val="7"/>
            </w:pPr>
          </w:p>
        </w:tc>
      </w:tr>
      <w:tr w14:paraId="43C6D0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49" w:type="dxa"/>
            <w:tcBorders>
              <w:left w:val="single" w:color="000000" w:sz="10" w:space="0"/>
            </w:tcBorders>
            <w:vAlign w:val="top"/>
          </w:tcPr>
          <w:p w14:paraId="549BA1D7">
            <w:pPr>
              <w:pStyle w:val="7"/>
            </w:pPr>
          </w:p>
        </w:tc>
        <w:tc>
          <w:tcPr>
            <w:tcW w:w="1478" w:type="dxa"/>
            <w:vAlign w:val="top"/>
          </w:tcPr>
          <w:p w14:paraId="6AA5BD31">
            <w:pPr>
              <w:pStyle w:val="7"/>
            </w:pPr>
          </w:p>
        </w:tc>
        <w:tc>
          <w:tcPr>
            <w:tcW w:w="1597" w:type="dxa"/>
            <w:vAlign w:val="top"/>
          </w:tcPr>
          <w:p w14:paraId="41F84374">
            <w:pPr>
              <w:pStyle w:val="7"/>
            </w:pPr>
          </w:p>
        </w:tc>
        <w:tc>
          <w:tcPr>
            <w:tcW w:w="1882" w:type="dxa"/>
            <w:vAlign w:val="top"/>
          </w:tcPr>
          <w:p w14:paraId="24013569">
            <w:pPr>
              <w:pStyle w:val="7"/>
            </w:pPr>
          </w:p>
        </w:tc>
        <w:tc>
          <w:tcPr>
            <w:tcW w:w="731" w:type="dxa"/>
            <w:vAlign w:val="top"/>
          </w:tcPr>
          <w:p w14:paraId="79E019CA">
            <w:pPr>
              <w:pStyle w:val="7"/>
            </w:pPr>
          </w:p>
        </w:tc>
        <w:tc>
          <w:tcPr>
            <w:tcW w:w="790" w:type="dxa"/>
            <w:vAlign w:val="top"/>
          </w:tcPr>
          <w:p w14:paraId="494945EB">
            <w:pPr>
              <w:pStyle w:val="7"/>
            </w:pPr>
          </w:p>
        </w:tc>
        <w:tc>
          <w:tcPr>
            <w:tcW w:w="1031" w:type="dxa"/>
            <w:vAlign w:val="top"/>
          </w:tcPr>
          <w:p w14:paraId="0D821B52">
            <w:pPr>
              <w:pStyle w:val="7"/>
            </w:pPr>
          </w:p>
        </w:tc>
        <w:tc>
          <w:tcPr>
            <w:tcW w:w="1031" w:type="dxa"/>
            <w:vAlign w:val="top"/>
          </w:tcPr>
          <w:p w14:paraId="1D68C4C0">
            <w:pPr>
              <w:pStyle w:val="7"/>
            </w:pPr>
          </w:p>
        </w:tc>
        <w:tc>
          <w:tcPr>
            <w:tcW w:w="881" w:type="dxa"/>
            <w:tcBorders>
              <w:right w:val="single" w:color="000000" w:sz="10" w:space="0"/>
            </w:tcBorders>
            <w:vAlign w:val="top"/>
          </w:tcPr>
          <w:p w14:paraId="4362F9BD">
            <w:pPr>
              <w:pStyle w:val="7"/>
            </w:pPr>
          </w:p>
        </w:tc>
      </w:tr>
      <w:tr w14:paraId="640467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49" w:type="dxa"/>
            <w:tcBorders>
              <w:left w:val="single" w:color="000000" w:sz="10" w:space="0"/>
            </w:tcBorders>
            <w:vAlign w:val="top"/>
          </w:tcPr>
          <w:p w14:paraId="274733B1">
            <w:pPr>
              <w:pStyle w:val="7"/>
            </w:pPr>
          </w:p>
        </w:tc>
        <w:tc>
          <w:tcPr>
            <w:tcW w:w="1478" w:type="dxa"/>
            <w:vAlign w:val="top"/>
          </w:tcPr>
          <w:p w14:paraId="40880631">
            <w:pPr>
              <w:pStyle w:val="7"/>
            </w:pPr>
          </w:p>
        </w:tc>
        <w:tc>
          <w:tcPr>
            <w:tcW w:w="1597" w:type="dxa"/>
            <w:vAlign w:val="top"/>
          </w:tcPr>
          <w:p w14:paraId="59999C18">
            <w:pPr>
              <w:pStyle w:val="7"/>
            </w:pPr>
          </w:p>
        </w:tc>
        <w:tc>
          <w:tcPr>
            <w:tcW w:w="1882" w:type="dxa"/>
            <w:vAlign w:val="top"/>
          </w:tcPr>
          <w:p w14:paraId="61BBA62A">
            <w:pPr>
              <w:pStyle w:val="7"/>
            </w:pPr>
          </w:p>
        </w:tc>
        <w:tc>
          <w:tcPr>
            <w:tcW w:w="731" w:type="dxa"/>
            <w:vAlign w:val="top"/>
          </w:tcPr>
          <w:p w14:paraId="220943D0">
            <w:pPr>
              <w:pStyle w:val="7"/>
            </w:pPr>
          </w:p>
        </w:tc>
        <w:tc>
          <w:tcPr>
            <w:tcW w:w="790" w:type="dxa"/>
            <w:vAlign w:val="top"/>
          </w:tcPr>
          <w:p w14:paraId="06BFC573">
            <w:pPr>
              <w:pStyle w:val="7"/>
            </w:pPr>
          </w:p>
        </w:tc>
        <w:tc>
          <w:tcPr>
            <w:tcW w:w="1031" w:type="dxa"/>
            <w:vAlign w:val="top"/>
          </w:tcPr>
          <w:p w14:paraId="29BACA0F">
            <w:pPr>
              <w:pStyle w:val="7"/>
            </w:pPr>
          </w:p>
        </w:tc>
        <w:tc>
          <w:tcPr>
            <w:tcW w:w="1031" w:type="dxa"/>
            <w:vAlign w:val="top"/>
          </w:tcPr>
          <w:p w14:paraId="011C3593">
            <w:pPr>
              <w:pStyle w:val="7"/>
            </w:pPr>
          </w:p>
        </w:tc>
        <w:tc>
          <w:tcPr>
            <w:tcW w:w="881" w:type="dxa"/>
            <w:tcBorders>
              <w:right w:val="single" w:color="000000" w:sz="10" w:space="0"/>
            </w:tcBorders>
            <w:vAlign w:val="top"/>
          </w:tcPr>
          <w:p w14:paraId="5A5DB03D">
            <w:pPr>
              <w:pStyle w:val="7"/>
            </w:pPr>
          </w:p>
        </w:tc>
      </w:tr>
      <w:tr w14:paraId="730BC2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49" w:type="dxa"/>
            <w:tcBorders>
              <w:left w:val="single" w:color="000000" w:sz="10" w:space="0"/>
            </w:tcBorders>
            <w:vAlign w:val="top"/>
          </w:tcPr>
          <w:p w14:paraId="264BDCBE">
            <w:pPr>
              <w:pStyle w:val="7"/>
            </w:pPr>
          </w:p>
        </w:tc>
        <w:tc>
          <w:tcPr>
            <w:tcW w:w="1478" w:type="dxa"/>
            <w:vAlign w:val="top"/>
          </w:tcPr>
          <w:p w14:paraId="1B6C7970">
            <w:pPr>
              <w:pStyle w:val="7"/>
            </w:pPr>
          </w:p>
        </w:tc>
        <w:tc>
          <w:tcPr>
            <w:tcW w:w="1597" w:type="dxa"/>
            <w:vAlign w:val="top"/>
          </w:tcPr>
          <w:p w14:paraId="0F4C6DF3">
            <w:pPr>
              <w:pStyle w:val="7"/>
            </w:pPr>
          </w:p>
        </w:tc>
        <w:tc>
          <w:tcPr>
            <w:tcW w:w="1882" w:type="dxa"/>
            <w:vAlign w:val="top"/>
          </w:tcPr>
          <w:p w14:paraId="291F816C">
            <w:pPr>
              <w:pStyle w:val="7"/>
            </w:pPr>
          </w:p>
        </w:tc>
        <w:tc>
          <w:tcPr>
            <w:tcW w:w="731" w:type="dxa"/>
            <w:vAlign w:val="top"/>
          </w:tcPr>
          <w:p w14:paraId="74E5D459">
            <w:pPr>
              <w:pStyle w:val="7"/>
            </w:pPr>
          </w:p>
        </w:tc>
        <w:tc>
          <w:tcPr>
            <w:tcW w:w="790" w:type="dxa"/>
            <w:vAlign w:val="top"/>
          </w:tcPr>
          <w:p w14:paraId="219DEA09">
            <w:pPr>
              <w:pStyle w:val="7"/>
            </w:pPr>
          </w:p>
        </w:tc>
        <w:tc>
          <w:tcPr>
            <w:tcW w:w="1031" w:type="dxa"/>
            <w:vAlign w:val="top"/>
          </w:tcPr>
          <w:p w14:paraId="155F7C10">
            <w:pPr>
              <w:pStyle w:val="7"/>
            </w:pPr>
          </w:p>
        </w:tc>
        <w:tc>
          <w:tcPr>
            <w:tcW w:w="1031" w:type="dxa"/>
            <w:vAlign w:val="top"/>
          </w:tcPr>
          <w:p w14:paraId="7320E396">
            <w:pPr>
              <w:pStyle w:val="7"/>
            </w:pPr>
          </w:p>
        </w:tc>
        <w:tc>
          <w:tcPr>
            <w:tcW w:w="881" w:type="dxa"/>
            <w:tcBorders>
              <w:right w:val="single" w:color="000000" w:sz="10" w:space="0"/>
            </w:tcBorders>
            <w:vAlign w:val="top"/>
          </w:tcPr>
          <w:p w14:paraId="7C5B3BFA">
            <w:pPr>
              <w:pStyle w:val="7"/>
            </w:pPr>
          </w:p>
        </w:tc>
      </w:tr>
      <w:tr w14:paraId="06A49F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49" w:type="dxa"/>
            <w:tcBorders>
              <w:left w:val="single" w:color="000000" w:sz="10" w:space="0"/>
            </w:tcBorders>
            <w:vAlign w:val="top"/>
          </w:tcPr>
          <w:p w14:paraId="7AEE3ADA">
            <w:pPr>
              <w:pStyle w:val="7"/>
            </w:pPr>
          </w:p>
        </w:tc>
        <w:tc>
          <w:tcPr>
            <w:tcW w:w="1478" w:type="dxa"/>
            <w:vAlign w:val="top"/>
          </w:tcPr>
          <w:p w14:paraId="2473759C">
            <w:pPr>
              <w:pStyle w:val="7"/>
            </w:pPr>
          </w:p>
        </w:tc>
        <w:tc>
          <w:tcPr>
            <w:tcW w:w="1597" w:type="dxa"/>
            <w:vAlign w:val="top"/>
          </w:tcPr>
          <w:p w14:paraId="2D9E5968">
            <w:pPr>
              <w:pStyle w:val="7"/>
            </w:pPr>
          </w:p>
        </w:tc>
        <w:tc>
          <w:tcPr>
            <w:tcW w:w="1882" w:type="dxa"/>
            <w:vAlign w:val="top"/>
          </w:tcPr>
          <w:p w14:paraId="728CE4A6">
            <w:pPr>
              <w:pStyle w:val="7"/>
            </w:pPr>
          </w:p>
        </w:tc>
        <w:tc>
          <w:tcPr>
            <w:tcW w:w="731" w:type="dxa"/>
            <w:vAlign w:val="top"/>
          </w:tcPr>
          <w:p w14:paraId="254529FF">
            <w:pPr>
              <w:pStyle w:val="7"/>
            </w:pPr>
          </w:p>
        </w:tc>
        <w:tc>
          <w:tcPr>
            <w:tcW w:w="790" w:type="dxa"/>
            <w:vAlign w:val="top"/>
          </w:tcPr>
          <w:p w14:paraId="143D9AC7">
            <w:pPr>
              <w:pStyle w:val="7"/>
            </w:pPr>
          </w:p>
        </w:tc>
        <w:tc>
          <w:tcPr>
            <w:tcW w:w="1031" w:type="dxa"/>
            <w:vAlign w:val="top"/>
          </w:tcPr>
          <w:p w14:paraId="32F8C14A">
            <w:pPr>
              <w:pStyle w:val="7"/>
            </w:pPr>
          </w:p>
        </w:tc>
        <w:tc>
          <w:tcPr>
            <w:tcW w:w="1031" w:type="dxa"/>
            <w:vAlign w:val="top"/>
          </w:tcPr>
          <w:p w14:paraId="5DF64494">
            <w:pPr>
              <w:pStyle w:val="7"/>
            </w:pPr>
          </w:p>
        </w:tc>
        <w:tc>
          <w:tcPr>
            <w:tcW w:w="881" w:type="dxa"/>
            <w:tcBorders>
              <w:right w:val="single" w:color="000000" w:sz="10" w:space="0"/>
            </w:tcBorders>
            <w:vAlign w:val="top"/>
          </w:tcPr>
          <w:p w14:paraId="5B377BD5">
            <w:pPr>
              <w:pStyle w:val="7"/>
            </w:pPr>
          </w:p>
        </w:tc>
      </w:tr>
      <w:tr w14:paraId="76EA6E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49" w:type="dxa"/>
            <w:tcBorders>
              <w:left w:val="single" w:color="000000" w:sz="10" w:space="0"/>
            </w:tcBorders>
            <w:vAlign w:val="top"/>
          </w:tcPr>
          <w:p w14:paraId="7E3A373D">
            <w:pPr>
              <w:pStyle w:val="7"/>
            </w:pPr>
          </w:p>
        </w:tc>
        <w:tc>
          <w:tcPr>
            <w:tcW w:w="1478" w:type="dxa"/>
            <w:vAlign w:val="top"/>
          </w:tcPr>
          <w:p w14:paraId="0645CFE4">
            <w:pPr>
              <w:pStyle w:val="7"/>
            </w:pPr>
          </w:p>
        </w:tc>
        <w:tc>
          <w:tcPr>
            <w:tcW w:w="1597" w:type="dxa"/>
            <w:vAlign w:val="top"/>
          </w:tcPr>
          <w:p w14:paraId="1223F082">
            <w:pPr>
              <w:pStyle w:val="7"/>
            </w:pPr>
          </w:p>
        </w:tc>
        <w:tc>
          <w:tcPr>
            <w:tcW w:w="1882" w:type="dxa"/>
            <w:vAlign w:val="top"/>
          </w:tcPr>
          <w:p w14:paraId="50AC7B13">
            <w:pPr>
              <w:pStyle w:val="7"/>
            </w:pPr>
          </w:p>
        </w:tc>
        <w:tc>
          <w:tcPr>
            <w:tcW w:w="731" w:type="dxa"/>
            <w:vAlign w:val="top"/>
          </w:tcPr>
          <w:p w14:paraId="3DCCD681">
            <w:pPr>
              <w:pStyle w:val="7"/>
            </w:pPr>
          </w:p>
        </w:tc>
        <w:tc>
          <w:tcPr>
            <w:tcW w:w="790" w:type="dxa"/>
            <w:vAlign w:val="top"/>
          </w:tcPr>
          <w:p w14:paraId="7F59565A">
            <w:pPr>
              <w:pStyle w:val="7"/>
            </w:pPr>
          </w:p>
        </w:tc>
        <w:tc>
          <w:tcPr>
            <w:tcW w:w="1031" w:type="dxa"/>
            <w:vAlign w:val="top"/>
          </w:tcPr>
          <w:p w14:paraId="39581A42">
            <w:pPr>
              <w:pStyle w:val="7"/>
            </w:pPr>
          </w:p>
        </w:tc>
        <w:tc>
          <w:tcPr>
            <w:tcW w:w="1031" w:type="dxa"/>
            <w:vAlign w:val="top"/>
          </w:tcPr>
          <w:p w14:paraId="3FEC5883">
            <w:pPr>
              <w:pStyle w:val="7"/>
            </w:pPr>
          </w:p>
        </w:tc>
        <w:tc>
          <w:tcPr>
            <w:tcW w:w="881" w:type="dxa"/>
            <w:tcBorders>
              <w:right w:val="single" w:color="000000" w:sz="10" w:space="0"/>
            </w:tcBorders>
            <w:vAlign w:val="top"/>
          </w:tcPr>
          <w:p w14:paraId="7DC06D84">
            <w:pPr>
              <w:pStyle w:val="7"/>
            </w:pPr>
          </w:p>
        </w:tc>
      </w:tr>
      <w:tr w14:paraId="326D75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74" w:hRule="atLeast"/>
        </w:trPr>
        <w:tc>
          <w:tcPr>
            <w:tcW w:w="749" w:type="dxa"/>
            <w:tcBorders>
              <w:left w:val="single" w:color="000000" w:sz="10" w:space="0"/>
            </w:tcBorders>
            <w:vAlign w:val="top"/>
          </w:tcPr>
          <w:p w14:paraId="57607336">
            <w:pPr>
              <w:pStyle w:val="7"/>
            </w:pPr>
          </w:p>
        </w:tc>
        <w:tc>
          <w:tcPr>
            <w:tcW w:w="1478" w:type="dxa"/>
            <w:vAlign w:val="top"/>
          </w:tcPr>
          <w:p w14:paraId="1ED59CA7">
            <w:pPr>
              <w:pStyle w:val="7"/>
            </w:pPr>
          </w:p>
        </w:tc>
        <w:tc>
          <w:tcPr>
            <w:tcW w:w="1597" w:type="dxa"/>
            <w:vAlign w:val="top"/>
          </w:tcPr>
          <w:p w14:paraId="546C09EE">
            <w:pPr>
              <w:pStyle w:val="7"/>
            </w:pPr>
          </w:p>
        </w:tc>
        <w:tc>
          <w:tcPr>
            <w:tcW w:w="1882" w:type="dxa"/>
            <w:vAlign w:val="top"/>
          </w:tcPr>
          <w:p w14:paraId="41766095">
            <w:pPr>
              <w:pStyle w:val="7"/>
            </w:pPr>
          </w:p>
        </w:tc>
        <w:tc>
          <w:tcPr>
            <w:tcW w:w="731" w:type="dxa"/>
            <w:vAlign w:val="top"/>
          </w:tcPr>
          <w:p w14:paraId="33998D59">
            <w:pPr>
              <w:pStyle w:val="7"/>
            </w:pPr>
          </w:p>
        </w:tc>
        <w:tc>
          <w:tcPr>
            <w:tcW w:w="790" w:type="dxa"/>
            <w:vAlign w:val="top"/>
          </w:tcPr>
          <w:p w14:paraId="3A0B8BAF">
            <w:pPr>
              <w:pStyle w:val="7"/>
            </w:pPr>
          </w:p>
        </w:tc>
        <w:tc>
          <w:tcPr>
            <w:tcW w:w="1031" w:type="dxa"/>
            <w:vAlign w:val="top"/>
          </w:tcPr>
          <w:p w14:paraId="3A13EC96">
            <w:pPr>
              <w:pStyle w:val="7"/>
            </w:pPr>
          </w:p>
        </w:tc>
        <w:tc>
          <w:tcPr>
            <w:tcW w:w="1031" w:type="dxa"/>
            <w:vAlign w:val="top"/>
          </w:tcPr>
          <w:p w14:paraId="4D4CBC3F">
            <w:pPr>
              <w:pStyle w:val="7"/>
            </w:pPr>
          </w:p>
        </w:tc>
        <w:tc>
          <w:tcPr>
            <w:tcW w:w="881" w:type="dxa"/>
            <w:tcBorders>
              <w:right w:val="single" w:color="000000" w:sz="10" w:space="0"/>
            </w:tcBorders>
            <w:vAlign w:val="top"/>
          </w:tcPr>
          <w:p w14:paraId="2F897F0B">
            <w:pPr>
              <w:pStyle w:val="7"/>
            </w:pPr>
          </w:p>
        </w:tc>
      </w:tr>
      <w:tr w14:paraId="24E13A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49" w:type="dxa"/>
            <w:tcBorders>
              <w:left w:val="single" w:color="000000" w:sz="10" w:space="0"/>
            </w:tcBorders>
            <w:vAlign w:val="top"/>
          </w:tcPr>
          <w:p w14:paraId="38B504B4">
            <w:pPr>
              <w:pStyle w:val="7"/>
            </w:pPr>
          </w:p>
        </w:tc>
        <w:tc>
          <w:tcPr>
            <w:tcW w:w="1478" w:type="dxa"/>
            <w:vAlign w:val="top"/>
          </w:tcPr>
          <w:p w14:paraId="146D2ECF">
            <w:pPr>
              <w:pStyle w:val="7"/>
            </w:pPr>
          </w:p>
        </w:tc>
        <w:tc>
          <w:tcPr>
            <w:tcW w:w="1597" w:type="dxa"/>
            <w:vAlign w:val="top"/>
          </w:tcPr>
          <w:p w14:paraId="42806177">
            <w:pPr>
              <w:pStyle w:val="7"/>
            </w:pPr>
          </w:p>
        </w:tc>
        <w:tc>
          <w:tcPr>
            <w:tcW w:w="1882" w:type="dxa"/>
            <w:vAlign w:val="top"/>
          </w:tcPr>
          <w:p w14:paraId="1C3FEC4A">
            <w:pPr>
              <w:pStyle w:val="7"/>
            </w:pPr>
          </w:p>
        </w:tc>
        <w:tc>
          <w:tcPr>
            <w:tcW w:w="731" w:type="dxa"/>
            <w:vAlign w:val="top"/>
          </w:tcPr>
          <w:p w14:paraId="6949890D">
            <w:pPr>
              <w:pStyle w:val="7"/>
            </w:pPr>
          </w:p>
        </w:tc>
        <w:tc>
          <w:tcPr>
            <w:tcW w:w="790" w:type="dxa"/>
            <w:vAlign w:val="top"/>
          </w:tcPr>
          <w:p w14:paraId="2D7FF8AE">
            <w:pPr>
              <w:pStyle w:val="7"/>
            </w:pPr>
          </w:p>
        </w:tc>
        <w:tc>
          <w:tcPr>
            <w:tcW w:w="1031" w:type="dxa"/>
            <w:vAlign w:val="top"/>
          </w:tcPr>
          <w:p w14:paraId="43DDAE0E">
            <w:pPr>
              <w:pStyle w:val="7"/>
            </w:pPr>
          </w:p>
        </w:tc>
        <w:tc>
          <w:tcPr>
            <w:tcW w:w="1031" w:type="dxa"/>
            <w:vAlign w:val="top"/>
          </w:tcPr>
          <w:p w14:paraId="2644FBD1">
            <w:pPr>
              <w:pStyle w:val="7"/>
            </w:pPr>
          </w:p>
        </w:tc>
        <w:tc>
          <w:tcPr>
            <w:tcW w:w="881" w:type="dxa"/>
            <w:tcBorders>
              <w:right w:val="single" w:color="000000" w:sz="10" w:space="0"/>
            </w:tcBorders>
            <w:vAlign w:val="top"/>
          </w:tcPr>
          <w:p w14:paraId="3F7ADE72">
            <w:pPr>
              <w:pStyle w:val="7"/>
            </w:pPr>
          </w:p>
        </w:tc>
      </w:tr>
      <w:tr w14:paraId="08F109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49" w:type="dxa"/>
            <w:tcBorders>
              <w:left w:val="single" w:color="000000" w:sz="10" w:space="0"/>
            </w:tcBorders>
            <w:vAlign w:val="top"/>
          </w:tcPr>
          <w:p w14:paraId="3B3DF0C1">
            <w:pPr>
              <w:pStyle w:val="7"/>
            </w:pPr>
          </w:p>
        </w:tc>
        <w:tc>
          <w:tcPr>
            <w:tcW w:w="1478" w:type="dxa"/>
            <w:vAlign w:val="top"/>
          </w:tcPr>
          <w:p w14:paraId="1C757D23">
            <w:pPr>
              <w:pStyle w:val="7"/>
            </w:pPr>
          </w:p>
        </w:tc>
        <w:tc>
          <w:tcPr>
            <w:tcW w:w="1597" w:type="dxa"/>
            <w:vAlign w:val="top"/>
          </w:tcPr>
          <w:p w14:paraId="797000B3">
            <w:pPr>
              <w:pStyle w:val="7"/>
            </w:pPr>
          </w:p>
        </w:tc>
        <w:tc>
          <w:tcPr>
            <w:tcW w:w="1882" w:type="dxa"/>
            <w:vAlign w:val="top"/>
          </w:tcPr>
          <w:p w14:paraId="3574A83D">
            <w:pPr>
              <w:pStyle w:val="7"/>
            </w:pPr>
          </w:p>
        </w:tc>
        <w:tc>
          <w:tcPr>
            <w:tcW w:w="731" w:type="dxa"/>
            <w:vAlign w:val="top"/>
          </w:tcPr>
          <w:p w14:paraId="21095898">
            <w:pPr>
              <w:pStyle w:val="7"/>
            </w:pPr>
          </w:p>
        </w:tc>
        <w:tc>
          <w:tcPr>
            <w:tcW w:w="790" w:type="dxa"/>
            <w:vAlign w:val="top"/>
          </w:tcPr>
          <w:p w14:paraId="35A7B8D2">
            <w:pPr>
              <w:pStyle w:val="7"/>
            </w:pPr>
          </w:p>
        </w:tc>
        <w:tc>
          <w:tcPr>
            <w:tcW w:w="1031" w:type="dxa"/>
            <w:vAlign w:val="top"/>
          </w:tcPr>
          <w:p w14:paraId="6C685C38">
            <w:pPr>
              <w:pStyle w:val="7"/>
            </w:pPr>
          </w:p>
        </w:tc>
        <w:tc>
          <w:tcPr>
            <w:tcW w:w="1031" w:type="dxa"/>
            <w:vAlign w:val="top"/>
          </w:tcPr>
          <w:p w14:paraId="6461743B">
            <w:pPr>
              <w:pStyle w:val="7"/>
            </w:pPr>
          </w:p>
        </w:tc>
        <w:tc>
          <w:tcPr>
            <w:tcW w:w="881" w:type="dxa"/>
            <w:tcBorders>
              <w:right w:val="single" w:color="000000" w:sz="10" w:space="0"/>
            </w:tcBorders>
            <w:vAlign w:val="top"/>
          </w:tcPr>
          <w:p w14:paraId="3D3709D0">
            <w:pPr>
              <w:pStyle w:val="7"/>
            </w:pPr>
          </w:p>
        </w:tc>
      </w:tr>
      <w:tr w14:paraId="688879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749" w:type="dxa"/>
            <w:tcBorders>
              <w:left w:val="single" w:color="000000" w:sz="10" w:space="0"/>
            </w:tcBorders>
            <w:vAlign w:val="top"/>
          </w:tcPr>
          <w:p w14:paraId="44A93218">
            <w:pPr>
              <w:pStyle w:val="7"/>
            </w:pPr>
          </w:p>
        </w:tc>
        <w:tc>
          <w:tcPr>
            <w:tcW w:w="1478" w:type="dxa"/>
            <w:vAlign w:val="top"/>
          </w:tcPr>
          <w:p w14:paraId="742CF1CD">
            <w:pPr>
              <w:pStyle w:val="7"/>
            </w:pPr>
          </w:p>
        </w:tc>
        <w:tc>
          <w:tcPr>
            <w:tcW w:w="1597" w:type="dxa"/>
            <w:vAlign w:val="top"/>
          </w:tcPr>
          <w:p w14:paraId="3F0396A8">
            <w:pPr>
              <w:pStyle w:val="7"/>
            </w:pPr>
          </w:p>
        </w:tc>
        <w:tc>
          <w:tcPr>
            <w:tcW w:w="1882" w:type="dxa"/>
            <w:vAlign w:val="top"/>
          </w:tcPr>
          <w:p w14:paraId="42B96256">
            <w:pPr>
              <w:pStyle w:val="7"/>
            </w:pPr>
          </w:p>
        </w:tc>
        <w:tc>
          <w:tcPr>
            <w:tcW w:w="731" w:type="dxa"/>
            <w:vAlign w:val="top"/>
          </w:tcPr>
          <w:p w14:paraId="1EAF6079">
            <w:pPr>
              <w:pStyle w:val="7"/>
            </w:pPr>
          </w:p>
        </w:tc>
        <w:tc>
          <w:tcPr>
            <w:tcW w:w="790" w:type="dxa"/>
            <w:vAlign w:val="top"/>
          </w:tcPr>
          <w:p w14:paraId="69EB1D94">
            <w:pPr>
              <w:pStyle w:val="7"/>
            </w:pPr>
          </w:p>
        </w:tc>
        <w:tc>
          <w:tcPr>
            <w:tcW w:w="1031" w:type="dxa"/>
            <w:vAlign w:val="top"/>
          </w:tcPr>
          <w:p w14:paraId="07D56D5F">
            <w:pPr>
              <w:pStyle w:val="7"/>
            </w:pPr>
          </w:p>
        </w:tc>
        <w:tc>
          <w:tcPr>
            <w:tcW w:w="1031" w:type="dxa"/>
            <w:vAlign w:val="top"/>
          </w:tcPr>
          <w:p w14:paraId="60303A91">
            <w:pPr>
              <w:pStyle w:val="7"/>
            </w:pPr>
          </w:p>
        </w:tc>
        <w:tc>
          <w:tcPr>
            <w:tcW w:w="881" w:type="dxa"/>
            <w:tcBorders>
              <w:right w:val="single" w:color="000000" w:sz="10" w:space="0"/>
            </w:tcBorders>
            <w:vAlign w:val="top"/>
          </w:tcPr>
          <w:p w14:paraId="06C9A7FD">
            <w:pPr>
              <w:pStyle w:val="7"/>
            </w:pPr>
          </w:p>
        </w:tc>
      </w:tr>
      <w:tr w14:paraId="5F7045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749" w:type="dxa"/>
            <w:tcBorders>
              <w:left w:val="single" w:color="000000" w:sz="10" w:space="0"/>
            </w:tcBorders>
            <w:vAlign w:val="top"/>
          </w:tcPr>
          <w:p w14:paraId="53A664ED">
            <w:pPr>
              <w:pStyle w:val="7"/>
            </w:pPr>
          </w:p>
        </w:tc>
        <w:tc>
          <w:tcPr>
            <w:tcW w:w="1478" w:type="dxa"/>
            <w:vAlign w:val="top"/>
          </w:tcPr>
          <w:p w14:paraId="68666A02">
            <w:pPr>
              <w:pStyle w:val="7"/>
            </w:pPr>
          </w:p>
        </w:tc>
        <w:tc>
          <w:tcPr>
            <w:tcW w:w="1597" w:type="dxa"/>
            <w:vAlign w:val="top"/>
          </w:tcPr>
          <w:p w14:paraId="3DE7B730">
            <w:pPr>
              <w:pStyle w:val="7"/>
            </w:pPr>
          </w:p>
        </w:tc>
        <w:tc>
          <w:tcPr>
            <w:tcW w:w="1882" w:type="dxa"/>
            <w:vAlign w:val="top"/>
          </w:tcPr>
          <w:p w14:paraId="084CA2EF">
            <w:pPr>
              <w:pStyle w:val="7"/>
            </w:pPr>
          </w:p>
        </w:tc>
        <w:tc>
          <w:tcPr>
            <w:tcW w:w="731" w:type="dxa"/>
            <w:vAlign w:val="top"/>
          </w:tcPr>
          <w:p w14:paraId="2EEA7FDF">
            <w:pPr>
              <w:pStyle w:val="7"/>
            </w:pPr>
          </w:p>
        </w:tc>
        <w:tc>
          <w:tcPr>
            <w:tcW w:w="790" w:type="dxa"/>
            <w:vAlign w:val="top"/>
          </w:tcPr>
          <w:p w14:paraId="4FA111A5">
            <w:pPr>
              <w:pStyle w:val="7"/>
            </w:pPr>
          </w:p>
        </w:tc>
        <w:tc>
          <w:tcPr>
            <w:tcW w:w="1031" w:type="dxa"/>
            <w:vAlign w:val="top"/>
          </w:tcPr>
          <w:p w14:paraId="19C7E08B">
            <w:pPr>
              <w:pStyle w:val="7"/>
            </w:pPr>
          </w:p>
        </w:tc>
        <w:tc>
          <w:tcPr>
            <w:tcW w:w="1031" w:type="dxa"/>
            <w:vAlign w:val="top"/>
          </w:tcPr>
          <w:p w14:paraId="76CD169D">
            <w:pPr>
              <w:pStyle w:val="7"/>
            </w:pPr>
          </w:p>
        </w:tc>
        <w:tc>
          <w:tcPr>
            <w:tcW w:w="881" w:type="dxa"/>
            <w:tcBorders>
              <w:right w:val="single" w:color="000000" w:sz="10" w:space="0"/>
            </w:tcBorders>
            <w:vAlign w:val="top"/>
          </w:tcPr>
          <w:p w14:paraId="14C835F6">
            <w:pPr>
              <w:pStyle w:val="7"/>
            </w:pPr>
          </w:p>
        </w:tc>
      </w:tr>
      <w:tr w14:paraId="5547D3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54" w:hRule="atLeast"/>
        </w:trPr>
        <w:tc>
          <w:tcPr>
            <w:tcW w:w="8258" w:type="dxa"/>
            <w:gridSpan w:val="7"/>
            <w:tcBorders>
              <w:left w:val="single" w:color="000000" w:sz="10" w:space="0"/>
            </w:tcBorders>
            <w:vAlign w:val="top"/>
          </w:tcPr>
          <w:p w14:paraId="5F4D20F2">
            <w:pPr>
              <w:spacing w:before="98" w:line="230" w:lineRule="auto"/>
              <w:ind w:left="3770"/>
              <w:rPr>
                <w:rFonts w:ascii="宋体" w:hAnsi="宋体" w:eastAsia="宋体" w:cs="宋体"/>
                <w:sz w:val="17"/>
                <w:szCs w:val="17"/>
              </w:rPr>
            </w:pPr>
            <w:r>
              <w:rPr>
                <w:rFonts w:ascii="宋体" w:hAnsi="宋体" w:eastAsia="宋体" w:cs="宋体"/>
                <w:spacing w:val="7"/>
                <w:sz w:val="17"/>
                <w:szCs w:val="17"/>
              </w:rPr>
              <w:t>本页小计</w:t>
            </w:r>
          </w:p>
        </w:tc>
        <w:tc>
          <w:tcPr>
            <w:tcW w:w="1031" w:type="dxa"/>
            <w:vAlign w:val="top"/>
          </w:tcPr>
          <w:p w14:paraId="50A9D1DE">
            <w:pPr>
              <w:pStyle w:val="7"/>
            </w:pPr>
          </w:p>
        </w:tc>
        <w:tc>
          <w:tcPr>
            <w:tcW w:w="881" w:type="dxa"/>
            <w:tcBorders>
              <w:right w:val="single" w:color="000000" w:sz="10" w:space="0"/>
            </w:tcBorders>
            <w:vAlign w:val="top"/>
          </w:tcPr>
          <w:p w14:paraId="3DE37CE7">
            <w:pPr>
              <w:pStyle w:val="7"/>
            </w:pPr>
          </w:p>
        </w:tc>
      </w:tr>
      <w:tr w14:paraId="591241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8258" w:type="dxa"/>
            <w:gridSpan w:val="7"/>
            <w:tcBorders>
              <w:left w:val="single" w:color="000000" w:sz="10" w:space="0"/>
              <w:bottom w:val="single" w:color="000000" w:sz="10" w:space="0"/>
            </w:tcBorders>
            <w:vAlign w:val="top"/>
          </w:tcPr>
          <w:p w14:paraId="6CD77749">
            <w:pPr>
              <w:spacing w:before="94" w:line="232" w:lineRule="auto"/>
              <w:ind w:left="3950"/>
              <w:rPr>
                <w:rFonts w:ascii="宋体" w:hAnsi="宋体" w:eastAsia="宋体" w:cs="宋体"/>
                <w:sz w:val="17"/>
                <w:szCs w:val="17"/>
              </w:rPr>
            </w:pPr>
            <w:r>
              <w:rPr>
                <w:rFonts w:ascii="宋体" w:hAnsi="宋体" w:eastAsia="宋体" w:cs="宋体"/>
                <w:spacing w:val="5"/>
                <w:sz w:val="17"/>
                <w:szCs w:val="17"/>
              </w:rPr>
              <w:t>合计</w:t>
            </w:r>
          </w:p>
        </w:tc>
        <w:tc>
          <w:tcPr>
            <w:tcW w:w="1031" w:type="dxa"/>
            <w:tcBorders>
              <w:bottom w:val="single" w:color="000000" w:sz="10" w:space="0"/>
            </w:tcBorders>
            <w:vAlign w:val="top"/>
          </w:tcPr>
          <w:p w14:paraId="58B32192">
            <w:pPr>
              <w:pStyle w:val="7"/>
            </w:pPr>
          </w:p>
        </w:tc>
        <w:tc>
          <w:tcPr>
            <w:tcW w:w="881" w:type="dxa"/>
            <w:tcBorders>
              <w:bottom w:val="single" w:color="000000" w:sz="10" w:space="0"/>
              <w:right w:val="single" w:color="000000" w:sz="10" w:space="0"/>
            </w:tcBorders>
            <w:vAlign w:val="top"/>
          </w:tcPr>
          <w:p w14:paraId="6E063486">
            <w:pPr>
              <w:pStyle w:val="7"/>
            </w:pPr>
          </w:p>
        </w:tc>
      </w:tr>
    </w:tbl>
    <w:p w14:paraId="625060DE">
      <w:pPr>
        <w:spacing w:line="375" w:lineRule="auto"/>
        <w:rPr>
          <w:rFonts w:ascii="Arial"/>
          <w:sz w:val="21"/>
        </w:rPr>
      </w:pPr>
      <w:r>
        <w:drawing>
          <wp:anchor distT="0" distB="0" distL="0" distR="0" simplePos="0" relativeHeight="251801600" behindDoc="0" locked="0" layoutInCell="1" allowOverlap="1">
            <wp:simplePos x="0" y="0"/>
            <wp:positionH relativeFrom="column">
              <wp:posOffset>6449060</wp:posOffset>
            </wp:positionH>
            <wp:positionV relativeFrom="paragraph">
              <wp:posOffset>65405</wp:posOffset>
            </wp:positionV>
            <wp:extent cx="6350" cy="347345"/>
            <wp:effectExtent l="0" t="0" r="12700" b="14605"/>
            <wp:wrapNone/>
            <wp:docPr id="118" name="IM 118"/>
            <wp:cNvGraphicFramePr/>
            <a:graphic xmlns:a="http://schemas.openxmlformats.org/drawingml/2006/main">
              <a:graphicData uri="http://schemas.openxmlformats.org/drawingml/2006/picture">
                <pic:pic xmlns:pic="http://schemas.openxmlformats.org/drawingml/2006/picture">
                  <pic:nvPicPr>
                    <pic:cNvPr id="118" name="IM 118"/>
                    <pic:cNvPicPr/>
                  </pic:nvPicPr>
                  <pic:blipFill>
                    <a:blip r:embed="rId190"/>
                    <a:stretch>
                      <a:fillRect/>
                    </a:stretch>
                  </pic:blipFill>
                  <pic:spPr>
                    <a:xfrm>
                      <a:off x="0" y="0"/>
                      <a:ext cx="6350" cy="347238"/>
                    </a:xfrm>
                    <a:prstGeom prst="rect">
                      <a:avLst/>
                    </a:prstGeom>
                  </pic:spPr>
                </pic:pic>
              </a:graphicData>
            </a:graphic>
          </wp:anchor>
        </w:drawing>
      </w:r>
    </w:p>
    <w:p w14:paraId="4EC94594">
      <w:pPr>
        <w:pStyle w:val="3"/>
        <w:spacing w:before="55" w:line="220" w:lineRule="auto"/>
        <w:ind w:left="36"/>
        <w:rPr>
          <w:sz w:val="17"/>
          <w:szCs w:val="17"/>
        </w:rPr>
      </w:pPr>
      <w:r>
        <w:rPr>
          <w:spacing w:val="2"/>
          <w:sz w:val="17"/>
          <w:szCs w:val="17"/>
        </w:rPr>
        <w:t>注：为计取规费等的使用，可在表中增设其中：</w:t>
      </w:r>
      <w:r>
        <w:rPr>
          <w:spacing w:val="56"/>
          <w:sz w:val="17"/>
          <w:szCs w:val="17"/>
        </w:rPr>
        <w:t xml:space="preserve"> </w:t>
      </w:r>
      <w:r>
        <w:rPr>
          <w:spacing w:val="2"/>
          <w:sz w:val="17"/>
          <w:szCs w:val="17"/>
        </w:rPr>
        <w:t>“</w:t>
      </w:r>
      <w:r>
        <w:rPr>
          <w:spacing w:val="-49"/>
          <w:sz w:val="17"/>
          <w:szCs w:val="17"/>
        </w:rPr>
        <w:t xml:space="preserve"> </w:t>
      </w:r>
      <w:r>
        <w:rPr>
          <w:spacing w:val="2"/>
          <w:sz w:val="17"/>
          <w:szCs w:val="17"/>
        </w:rPr>
        <w:t>定额人工费</w:t>
      </w:r>
      <w:r>
        <w:rPr>
          <w:spacing w:val="-61"/>
          <w:sz w:val="17"/>
          <w:szCs w:val="17"/>
        </w:rPr>
        <w:t xml:space="preserve"> </w:t>
      </w:r>
      <w:r>
        <w:rPr>
          <w:spacing w:val="2"/>
          <w:sz w:val="17"/>
          <w:szCs w:val="17"/>
        </w:rPr>
        <w:t>”。</w:t>
      </w: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334"/>
        <w:gridCol w:w="75"/>
        <w:gridCol w:w="2754"/>
      </w:tblGrid>
      <w:tr w14:paraId="425946A6">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79" w:hRule="atLeast"/>
        </w:trPr>
        <w:tc>
          <w:tcPr>
            <w:tcW w:w="7334" w:type="dxa"/>
            <w:tcBorders>
              <w:left w:val="nil"/>
              <w:bottom w:val="single" w:color="FFFFFF" w:sz="2" w:space="0"/>
            </w:tcBorders>
            <w:vAlign w:val="top"/>
          </w:tcPr>
          <w:p w14:paraId="4EF9CAF7">
            <w:pPr>
              <w:pStyle w:val="7"/>
            </w:pPr>
          </w:p>
        </w:tc>
        <w:tc>
          <w:tcPr>
            <w:tcW w:w="75" w:type="dxa"/>
            <w:tcBorders>
              <w:bottom w:val="single" w:color="FFFFFF" w:sz="2" w:space="0"/>
            </w:tcBorders>
            <w:vAlign w:val="top"/>
          </w:tcPr>
          <w:p w14:paraId="27956F8D">
            <w:pPr>
              <w:pStyle w:val="7"/>
            </w:pPr>
          </w:p>
        </w:tc>
        <w:tc>
          <w:tcPr>
            <w:tcW w:w="2754" w:type="dxa"/>
            <w:tcBorders>
              <w:bottom w:val="single" w:color="FFFFFF" w:sz="2" w:space="0"/>
              <w:right w:val="single" w:color="FFFFFF" w:sz="2" w:space="0"/>
            </w:tcBorders>
            <w:vAlign w:val="top"/>
          </w:tcPr>
          <w:p w14:paraId="7A4A5A53">
            <w:pPr>
              <w:spacing w:before="102" w:line="232" w:lineRule="auto"/>
              <w:ind w:right="24"/>
              <w:jc w:val="right"/>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6D5A5B82">
      <w:pPr>
        <w:rPr>
          <w:rFonts w:ascii="Arial"/>
          <w:sz w:val="21"/>
        </w:rPr>
      </w:pPr>
    </w:p>
    <w:p w14:paraId="2980E776">
      <w:pPr>
        <w:rPr>
          <w:rFonts w:ascii="Arial" w:hAnsi="Arial" w:eastAsia="Arial" w:cs="Arial"/>
          <w:sz w:val="21"/>
          <w:szCs w:val="21"/>
        </w:rPr>
        <w:sectPr>
          <w:pgSz w:w="11960" w:h="16880"/>
          <w:pgMar w:top="400" w:right="911" w:bottom="400" w:left="853" w:header="0" w:footer="0" w:gutter="0"/>
          <w:cols w:space="720" w:num="1"/>
        </w:sectPr>
      </w:pPr>
    </w:p>
    <w:p w14:paraId="623716BE">
      <w:pPr>
        <w:spacing w:line="433" w:lineRule="auto"/>
        <w:rPr>
          <w:rFonts w:ascii="Arial"/>
          <w:sz w:val="21"/>
        </w:rPr>
      </w:pPr>
    </w:p>
    <w:p w14:paraId="03047D75">
      <w:pPr>
        <w:spacing w:line="307" w:lineRule="exact"/>
        <w:ind w:firstLine="7807"/>
      </w:pPr>
      <w:r>
        <w:drawing>
          <wp:anchor distT="0" distB="0" distL="0" distR="0" simplePos="0" relativeHeight="251802624" behindDoc="1" locked="0" layoutInCell="1" allowOverlap="1">
            <wp:simplePos x="0" y="0"/>
            <wp:positionH relativeFrom="column">
              <wp:posOffset>0</wp:posOffset>
            </wp:positionH>
            <wp:positionV relativeFrom="paragraph">
              <wp:posOffset>185420</wp:posOffset>
            </wp:positionV>
            <wp:extent cx="4966970" cy="9525"/>
            <wp:effectExtent l="0" t="0" r="0" b="0"/>
            <wp:wrapNone/>
            <wp:docPr id="120" name="IM 120"/>
            <wp:cNvGraphicFramePr/>
            <a:graphic xmlns:a="http://schemas.openxmlformats.org/drawingml/2006/main">
              <a:graphicData uri="http://schemas.openxmlformats.org/drawingml/2006/picture">
                <pic:pic xmlns:pic="http://schemas.openxmlformats.org/drawingml/2006/picture">
                  <pic:nvPicPr>
                    <pic:cNvPr id="120" name="IM 120"/>
                    <pic:cNvPicPr/>
                  </pic:nvPicPr>
                  <pic:blipFill>
                    <a:blip r:embed="rId191"/>
                    <a:stretch>
                      <a:fillRect/>
                    </a:stretch>
                  </pic:blipFill>
                  <pic:spPr>
                    <a:xfrm>
                      <a:off x="0" y="0"/>
                      <a:ext cx="4967264" cy="9509"/>
                    </a:xfrm>
                    <a:prstGeom prst="rect">
                      <a:avLst/>
                    </a:prstGeom>
                  </pic:spPr>
                </pic:pic>
              </a:graphicData>
            </a:graphic>
          </wp:anchor>
        </w:drawing>
      </w:r>
      <w:r>
        <w:drawing>
          <wp:anchor distT="0" distB="0" distL="0" distR="0" simplePos="0" relativeHeight="251803648" behindDoc="1" locked="0" layoutInCell="1" allowOverlap="1">
            <wp:simplePos x="0" y="0"/>
            <wp:positionH relativeFrom="column">
              <wp:posOffset>4957445</wp:posOffset>
            </wp:positionH>
            <wp:positionV relativeFrom="paragraph">
              <wp:posOffset>0</wp:posOffset>
            </wp:positionV>
            <wp:extent cx="9525" cy="194945"/>
            <wp:effectExtent l="0" t="0" r="9525" b="14605"/>
            <wp:wrapNone/>
            <wp:docPr id="122" name="IM 122"/>
            <wp:cNvGraphicFramePr/>
            <a:graphic xmlns:a="http://schemas.openxmlformats.org/drawingml/2006/main">
              <a:graphicData uri="http://schemas.openxmlformats.org/drawingml/2006/picture">
                <pic:pic xmlns:pic="http://schemas.openxmlformats.org/drawingml/2006/picture">
                  <pic:nvPicPr>
                    <pic:cNvPr id="122" name="IM 122"/>
                    <pic:cNvPicPr/>
                  </pic:nvPicPr>
                  <pic:blipFill>
                    <a:blip r:embed="rId192"/>
                    <a:stretch>
                      <a:fillRect/>
                    </a:stretch>
                  </pic:blipFill>
                  <pic:spPr>
                    <a:xfrm>
                      <a:off x="0" y="0"/>
                      <a:ext cx="9509" cy="195081"/>
                    </a:xfrm>
                    <a:prstGeom prst="rect">
                      <a:avLst/>
                    </a:prstGeom>
                  </pic:spPr>
                </pic:pic>
              </a:graphicData>
            </a:graphic>
          </wp:anchor>
        </w:drawing>
      </w:r>
      <w:r>
        <w:drawing>
          <wp:anchor distT="0" distB="0" distL="0" distR="0" simplePos="0" relativeHeight="251805696" behindDoc="0" locked="0" layoutInCell="1" allowOverlap="1">
            <wp:simplePos x="0" y="0"/>
            <wp:positionH relativeFrom="column">
              <wp:posOffset>6449060</wp:posOffset>
            </wp:positionH>
            <wp:positionV relativeFrom="paragraph">
              <wp:posOffset>185420</wp:posOffset>
            </wp:positionV>
            <wp:extent cx="6350" cy="389890"/>
            <wp:effectExtent l="0" t="0" r="12700" b="10160"/>
            <wp:wrapNone/>
            <wp:docPr id="124" name="IM 124"/>
            <wp:cNvGraphicFramePr/>
            <a:graphic xmlns:a="http://schemas.openxmlformats.org/drawingml/2006/main">
              <a:graphicData uri="http://schemas.openxmlformats.org/drawingml/2006/picture">
                <pic:pic xmlns:pic="http://schemas.openxmlformats.org/drawingml/2006/picture">
                  <pic:nvPicPr>
                    <pic:cNvPr id="124" name="IM 124"/>
                    <pic:cNvPicPr/>
                  </pic:nvPicPr>
                  <pic:blipFill>
                    <a:blip r:embed="rId193"/>
                    <a:stretch>
                      <a:fillRect/>
                    </a:stretch>
                  </pic:blipFill>
                  <pic:spPr>
                    <a:xfrm>
                      <a:off x="0" y="0"/>
                      <a:ext cx="6350" cy="390164"/>
                    </a:xfrm>
                    <a:prstGeom prst="rect">
                      <a:avLst/>
                    </a:prstGeom>
                  </pic:spPr>
                </pic:pic>
              </a:graphicData>
            </a:graphic>
          </wp:anchor>
        </w:drawing>
      </w:r>
      <w:r>
        <w:rPr>
          <w:position w:val="-6"/>
        </w:rPr>
        <w:drawing>
          <wp:inline distT="0" distB="0" distL="0" distR="0">
            <wp:extent cx="1497330" cy="194945"/>
            <wp:effectExtent l="0" t="0" r="7620" b="14605"/>
            <wp:docPr id="126" name="IM 126"/>
            <wp:cNvGraphicFramePr/>
            <a:graphic xmlns:a="http://schemas.openxmlformats.org/drawingml/2006/main">
              <a:graphicData uri="http://schemas.openxmlformats.org/drawingml/2006/picture">
                <pic:pic xmlns:pic="http://schemas.openxmlformats.org/drawingml/2006/picture">
                  <pic:nvPicPr>
                    <pic:cNvPr id="126" name="IM 126"/>
                    <pic:cNvPicPr/>
                  </pic:nvPicPr>
                  <pic:blipFill>
                    <a:blip r:embed="rId194"/>
                    <a:stretch>
                      <a:fillRect/>
                    </a:stretch>
                  </pic:blipFill>
                  <pic:spPr>
                    <a:xfrm>
                      <a:off x="0" y="0"/>
                      <a:ext cx="1497390" cy="195081"/>
                    </a:xfrm>
                    <a:prstGeom prst="rect">
                      <a:avLst/>
                    </a:prstGeom>
                  </pic:spPr>
                </pic:pic>
              </a:graphicData>
            </a:graphic>
          </wp:inline>
        </w:drawing>
      </w:r>
    </w:p>
    <w:p w14:paraId="64582F9B">
      <w:pPr>
        <w:pStyle w:val="3"/>
        <w:spacing w:before="81" w:line="223" w:lineRule="auto"/>
        <w:ind w:left="2586"/>
        <w:outlineLvl w:val="0"/>
        <w:rPr>
          <w:sz w:val="39"/>
          <w:szCs w:val="39"/>
        </w:rPr>
      </w:pPr>
      <w:r>
        <w:rPr>
          <w:spacing w:val="25"/>
          <w:sz w:val="39"/>
          <w:szCs w:val="39"/>
        </w:rPr>
        <w:t>总价措施项目清单与计价表</w:t>
      </w:r>
    </w:p>
    <w:p w14:paraId="1E8C84BC">
      <w:pPr>
        <w:spacing w:line="31" w:lineRule="exact"/>
      </w:pP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862"/>
        <w:gridCol w:w="3951"/>
        <w:gridCol w:w="2350"/>
      </w:tblGrid>
      <w:tr w14:paraId="0051E000">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5" w:hRule="atLeast"/>
        </w:trPr>
        <w:tc>
          <w:tcPr>
            <w:tcW w:w="3862" w:type="dxa"/>
            <w:tcBorders>
              <w:left w:val="nil"/>
              <w:bottom w:val="single" w:color="FFFFFF" w:sz="2" w:space="0"/>
            </w:tcBorders>
            <w:vAlign w:val="top"/>
          </w:tcPr>
          <w:p w14:paraId="76870110">
            <w:pPr>
              <w:spacing w:before="281" w:line="230" w:lineRule="auto"/>
              <w:ind w:left="39"/>
              <w:rPr>
                <w:rFonts w:ascii="宋体" w:hAnsi="宋体" w:eastAsia="宋体" w:cs="宋体"/>
                <w:sz w:val="17"/>
                <w:szCs w:val="17"/>
              </w:rPr>
            </w:pPr>
            <w:r>
              <w:rPr>
                <w:rFonts w:ascii="宋体" w:hAnsi="宋体" w:eastAsia="宋体" w:cs="宋体"/>
                <w:spacing w:val="8"/>
                <w:sz w:val="17"/>
                <w:szCs w:val="17"/>
              </w:rPr>
              <w:t>工程名称：艾力西湖7村-土石方工程</w:t>
            </w:r>
          </w:p>
        </w:tc>
        <w:tc>
          <w:tcPr>
            <w:tcW w:w="3951" w:type="dxa"/>
            <w:tcBorders>
              <w:bottom w:val="single" w:color="FFFFFF" w:sz="2" w:space="0"/>
            </w:tcBorders>
            <w:vAlign w:val="top"/>
          </w:tcPr>
          <w:p w14:paraId="08C03B34">
            <w:pPr>
              <w:spacing w:before="191" w:line="213" w:lineRule="auto"/>
              <w:ind w:left="34" w:right="60" w:hanging="1"/>
              <w:rPr>
                <w:rFonts w:ascii="宋体" w:hAnsi="宋体" w:eastAsia="宋体" w:cs="宋体"/>
                <w:sz w:val="17"/>
                <w:szCs w:val="17"/>
              </w:rPr>
            </w:pPr>
            <w:r>
              <w:rPr>
                <w:rFonts w:ascii="宋体" w:hAnsi="宋体" w:eastAsia="宋体" w:cs="宋体"/>
                <w:spacing w:val="8"/>
                <w:sz w:val="17"/>
                <w:szCs w:val="17"/>
              </w:rPr>
              <w:t>标段：莎车县艾力西湖镇墩艾日克（7）村生活污</w:t>
            </w:r>
            <w:r>
              <w:rPr>
                <w:rFonts w:ascii="宋体" w:hAnsi="宋体" w:eastAsia="宋体" w:cs="宋体"/>
                <w:spacing w:val="14"/>
                <w:sz w:val="17"/>
                <w:szCs w:val="17"/>
              </w:rPr>
              <w:t xml:space="preserve"> </w:t>
            </w:r>
            <w:r>
              <w:rPr>
                <w:rFonts w:ascii="宋体" w:hAnsi="宋体" w:eastAsia="宋体" w:cs="宋体"/>
                <w:spacing w:val="8"/>
                <w:sz w:val="17"/>
                <w:szCs w:val="17"/>
              </w:rPr>
              <w:t>水处理设施2025年中央财政以工代赈项目</w:t>
            </w:r>
          </w:p>
        </w:tc>
        <w:tc>
          <w:tcPr>
            <w:tcW w:w="2350" w:type="dxa"/>
            <w:tcBorders>
              <w:bottom w:val="single" w:color="FFFFFF" w:sz="2" w:space="0"/>
              <w:right w:val="single" w:color="FFFFFF" w:sz="2" w:space="0"/>
            </w:tcBorders>
            <w:vAlign w:val="top"/>
          </w:tcPr>
          <w:p w14:paraId="29C4F693">
            <w:pPr>
              <w:spacing w:before="282" w:line="230" w:lineRule="auto"/>
              <w:ind w:right="22"/>
              <w:jc w:val="right"/>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5"/>
                <w:sz w:val="17"/>
                <w:szCs w:val="17"/>
              </w:rPr>
              <w:t xml:space="preserve">  </w:t>
            </w:r>
            <w:r>
              <w:rPr>
                <w:rFonts w:ascii="宋体" w:hAnsi="宋体" w:eastAsia="宋体" w:cs="宋体"/>
                <w:spacing w:val="-3"/>
                <w:sz w:val="17"/>
                <w:szCs w:val="17"/>
              </w:rPr>
              <w:t>1</w:t>
            </w:r>
            <w:r>
              <w:rPr>
                <w:rFonts w:ascii="宋体" w:hAnsi="宋体" w:eastAsia="宋体" w:cs="宋体"/>
                <w:spacing w:val="11"/>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9"/>
                <w:sz w:val="17"/>
                <w:szCs w:val="17"/>
              </w:rPr>
              <w:t xml:space="preserve">  </w:t>
            </w:r>
            <w:r>
              <w:rPr>
                <w:rFonts w:ascii="宋体" w:hAnsi="宋体" w:eastAsia="宋体" w:cs="宋体"/>
                <w:spacing w:val="-3"/>
                <w:sz w:val="17"/>
                <w:szCs w:val="17"/>
              </w:rPr>
              <w:t>2</w:t>
            </w:r>
            <w:r>
              <w:rPr>
                <w:rFonts w:ascii="宋体" w:hAnsi="宋体" w:eastAsia="宋体" w:cs="宋体"/>
                <w:spacing w:val="11"/>
                <w:sz w:val="17"/>
                <w:szCs w:val="17"/>
              </w:rPr>
              <w:t xml:space="preserve">  </w:t>
            </w:r>
            <w:r>
              <w:rPr>
                <w:rFonts w:ascii="宋体" w:hAnsi="宋体" w:eastAsia="宋体" w:cs="宋体"/>
                <w:spacing w:val="-3"/>
                <w:sz w:val="17"/>
                <w:szCs w:val="17"/>
              </w:rPr>
              <w:t>页</w:t>
            </w:r>
          </w:p>
        </w:tc>
      </w:tr>
    </w:tbl>
    <w:p w14:paraId="2F9B0006">
      <w:pPr>
        <w:spacing w:line="21"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8"/>
        <w:gridCol w:w="1345"/>
        <w:gridCol w:w="1928"/>
        <w:gridCol w:w="1868"/>
        <w:gridCol w:w="746"/>
        <w:gridCol w:w="975"/>
        <w:gridCol w:w="29"/>
        <w:gridCol w:w="713"/>
        <w:gridCol w:w="851"/>
        <w:gridCol w:w="847"/>
      </w:tblGrid>
      <w:tr w14:paraId="2DB3FC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868" w:type="dxa"/>
            <w:tcBorders>
              <w:top w:val="single" w:color="000000" w:sz="10" w:space="0"/>
              <w:left w:val="single" w:color="000000" w:sz="10" w:space="0"/>
            </w:tcBorders>
            <w:vAlign w:val="top"/>
          </w:tcPr>
          <w:p w14:paraId="3E88C207">
            <w:pPr>
              <w:spacing w:before="169" w:line="232" w:lineRule="auto"/>
              <w:ind w:left="250"/>
              <w:rPr>
                <w:rFonts w:ascii="宋体" w:hAnsi="宋体" w:eastAsia="宋体" w:cs="宋体"/>
                <w:sz w:val="17"/>
                <w:szCs w:val="17"/>
              </w:rPr>
            </w:pPr>
            <w:r>
              <w:rPr>
                <w:rFonts w:ascii="宋体" w:hAnsi="宋体" w:eastAsia="宋体" w:cs="宋体"/>
                <w:spacing w:val="6"/>
                <w:sz w:val="17"/>
                <w:szCs w:val="17"/>
              </w:rPr>
              <w:t>序号</w:t>
            </w:r>
          </w:p>
        </w:tc>
        <w:tc>
          <w:tcPr>
            <w:tcW w:w="1345" w:type="dxa"/>
            <w:tcBorders>
              <w:top w:val="single" w:color="000000" w:sz="10" w:space="0"/>
            </w:tcBorders>
            <w:vAlign w:val="top"/>
          </w:tcPr>
          <w:p w14:paraId="65EDDF76">
            <w:pPr>
              <w:spacing w:before="169" w:line="230" w:lineRule="auto"/>
              <w:ind w:left="307"/>
              <w:rPr>
                <w:rFonts w:ascii="宋体" w:hAnsi="宋体" w:eastAsia="宋体" w:cs="宋体"/>
                <w:sz w:val="17"/>
                <w:szCs w:val="17"/>
              </w:rPr>
            </w:pPr>
            <w:r>
              <w:rPr>
                <w:rFonts w:ascii="宋体" w:hAnsi="宋体" w:eastAsia="宋体" w:cs="宋体"/>
                <w:spacing w:val="7"/>
                <w:sz w:val="17"/>
                <w:szCs w:val="17"/>
              </w:rPr>
              <w:t>项目编码</w:t>
            </w:r>
          </w:p>
        </w:tc>
        <w:tc>
          <w:tcPr>
            <w:tcW w:w="1928" w:type="dxa"/>
            <w:tcBorders>
              <w:top w:val="single" w:color="000000" w:sz="10" w:space="0"/>
            </w:tcBorders>
            <w:vAlign w:val="top"/>
          </w:tcPr>
          <w:p w14:paraId="2003C9E2">
            <w:pPr>
              <w:spacing w:before="169" w:line="231" w:lineRule="auto"/>
              <w:ind w:left="609"/>
              <w:rPr>
                <w:rFonts w:ascii="宋体" w:hAnsi="宋体" w:eastAsia="宋体" w:cs="宋体"/>
                <w:sz w:val="17"/>
                <w:szCs w:val="17"/>
              </w:rPr>
            </w:pPr>
            <w:r>
              <w:rPr>
                <w:rFonts w:ascii="宋体" w:hAnsi="宋体" w:eastAsia="宋体" w:cs="宋体"/>
                <w:spacing w:val="7"/>
                <w:sz w:val="17"/>
                <w:szCs w:val="17"/>
              </w:rPr>
              <w:t>项目名称</w:t>
            </w:r>
          </w:p>
        </w:tc>
        <w:tc>
          <w:tcPr>
            <w:tcW w:w="1868" w:type="dxa"/>
            <w:tcBorders>
              <w:top w:val="single" w:color="000000" w:sz="10" w:space="0"/>
            </w:tcBorders>
            <w:vAlign w:val="top"/>
          </w:tcPr>
          <w:p w14:paraId="1B4B26CD">
            <w:pPr>
              <w:spacing w:before="169" w:line="230" w:lineRule="auto"/>
              <w:ind w:left="579"/>
              <w:rPr>
                <w:rFonts w:ascii="宋体" w:hAnsi="宋体" w:eastAsia="宋体" w:cs="宋体"/>
                <w:sz w:val="17"/>
                <w:szCs w:val="17"/>
              </w:rPr>
            </w:pPr>
            <w:r>
              <w:rPr>
                <w:rFonts w:ascii="宋体" w:hAnsi="宋体" w:eastAsia="宋体" w:cs="宋体"/>
                <w:spacing w:val="7"/>
                <w:sz w:val="17"/>
                <w:szCs w:val="17"/>
              </w:rPr>
              <w:t>计算基础</w:t>
            </w:r>
          </w:p>
        </w:tc>
        <w:tc>
          <w:tcPr>
            <w:tcW w:w="746" w:type="dxa"/>
            <w:tcBorders>
              <w:top w:val="single" w:color="000000" w:sz="10" w:space="0"/>
            </w:tcBorders>
            <w:vAlign w:val="top"/>
          </w:tcPr>
          <w:p w14:paraId="362F7F22">
            <w:pPr>
              <w:spacing w:before="169" w:line="230" w:lineRule="auto"/>
              <w:ind w:left="68"/>
              <w:rPr>
                <w:rFonts w:ascii="宋体" w:hAnsi="宋体" w:eastAsia="宋体" w:cs="宋体"/>
                <w:sz w:val="17"/>
                <w:szCs w:val="17"/>
              </w:rPr>
            </w:pPr>
            <w:r>
              <w:rPr>
                <w:rFonts w:ascii="宋体" w:hAnsi="宋体" w:eastAsia="宋体" w:cs="宋体"/>
                <w:spacing w:val="3"/>
                <w:sz w:val="17"/>
                <w:szCs w:val="17"/>
              </w:rPr>
              <w:t>费率(%)</w:t>
            </w:r>
          </w:p>
        </w:tc>
        <w:tc>
          <w:tcPr>
            <w:tcW w:w="1004" w:type="dxa"/>
            <w:gridSpan w:val="2"/>
            <w:tcBorders>
              <w:top w:val="single" w:color="000000" w:sz="10" w:space="0"/>
            </w:tcBorders>
            <w:vAlign w:val="top"/>
          </w:tcPr>
          <w:p w14:paraId="340C4B98">
            <w:pPr>
              <w:spacing w:before="169" w:line="230" w:lineRule="auto"/>
              <w:ind w:left="152"/>
              <w:rPr>
                <w:rFonts w:ascii="宋体" w:hAnsi="宋体" w:eastAsia="宋体" w:cs="宋体"/>
                <w:sz w:val="17"/>
                <w:szCs w:val="17"/>
              </w:rPr>
            </w:pPr>
            <w:r>
              <w:rPr>
                <w:rFonts w:ascii="宋体" w:hAnsi="宋体" w:eastAsia="宋体" w:cs="宋体"/>
                <w:spacing w:val="6"/>
                <w:sz w:val="17"/>
                <w:szCs w:val="17"/>
              </w:rPr>
              <w:t>金额(元)</w:t>
            </w:r>
          </w:p>
        </w:tc>
        <w:tc>
          <w:tcPr>
            <w:tcW w:w="713" w:type="dxa"/>
            <w:tcBorders>
              <w:top w:val="single" w:color="000000" w:sz="10" w:space="0"/>
            </w:tcBorders>
            <w:vAlign w:val="top"/>
          </w:tcPr>
          <w:p w14:paraId="0B6BA82D">
            <w:pPr>
              <w:spacing w:before="79" w:line="213" w:lineRule="auto"/>
              <w:ind w:left="135" w:right="80" w:hanging="44"/>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3"/>
                <w:sz w:val="17"/>
                <w:szCs w:val="17"/>
              </w:rPr>
              <w:t>率(%)</w:t>
            </w:r>
          </w:p>
        </w:tc>
        <w:tc>
          <w:tcPr>
            <w:tcW w:w="851" w:type="dxa"/>
            <w:tcBorders>
              <w:top w:val="single" w:color="000000" w:sz="10" w:space="0"/>
            </w:tcBorders>
            <w:vAlign w:val="top"/>
          </w:tcPr>
          <w:p w14:paraId="7EC32665">
            <w:pPr>
              <w:spacing w:before="80" w:line="195" w:lineRule="auto"/>
              <w:ind w:left="82"/>
              <w:rPr>
                <w:rFonts w:ascii="宋体" w:hAnsi="宋体" w:eastAsia="宋体" w:cs="宋体"/>
                <w:sz w:val="17"/>
                <w:szCs w:val="17"/>
              </w:rPr>
            </w:pPr>
            <w:r>
              <w:rPr>
                <w:rFonts w:ascii="宋体" w:hAnsi="宋体" w:eastAsia="宋体" w:cs="宋体"/>
                <w:spacing w:val="7"/>
                <w:sz w:val="17"/>
                <w:szCs w:val="17"/>
              </w:rPr>
              <w:t>调整后金</w:t>
            </w:r>
          </w:p>
          <w:p w14:paraId="2E2B93E1">
            <w:pPr>
              <w:spacing w:line="230" w:lineRule="auto"/>
              <w:ind w:left="170"/>
              <w:rPr>
                <w:rFonts w:ascii="宋体" w:hAnsi="宋体" w:eastAsia="宋体" w:cs="宋体"/>
                <w:sz w:val="17"/>
                <w:szCs w:val="17"/>
              </w:rPr>
            </w:pPr>
            <w:r>
              <w:rPr>
                <w:rFonts w:ascii="宋体" w:hAnsi="宋体" w:eastAsia="宋体" w:cs="宋体"/>
                <w:spacing w:val="5"/>
                <w:sz w:val="17"/>
                <w:szCs w:val="17"/>
              </w:rPr>
              <w:t>额(元)</w:t>
            </w:r>
          </w:p>
        </w:tc>
        <w:tc>
          <w:tcPr>
            <w:tcW w:w="847" w:type="dxa"/>
            <w:tcBorders>
              <w:top w:val="single" w:color="000000" w:sz="10" w:space="0"/>
              <w:right w:val="single" w:color="000000" w:sz="10" w:space="0"/>
            </w:tcBorders>
            <w:vAlign w:val="top"/>
          </w:tcPr>
          <w:p w14:paraId="29AC1028">
            <w:pPr>
              <w:spacing w:before="169" w:line="232" w:lineRule="auto"/>
              <w:ind w:left="250"/>
              <w:rPr>
                <w:rFonts w:ascii="宋体" w:hAnsi="宋体" w:eastAsia="宋体" w:cs="宋体"/>
                <w:sz w:val="17"/>
                <w:szCs w:val="17"/>
              </w:rPr>
            </w:pPr>
            <w:r>
              <w:rPr>
                <w:rFonts w:ascii="宋体" w:hAnsi="宋体" w:eastAsia="宋体" w:cs="宋体"/>
                <w:spacing w:val="5"/>
                <w:sz w:val="17"/>
                <w:szCs w:val="17"/>
              </w:rPr>
              <w:t>备注</w:t>
            </w:r>
          </w:p>
        </w:tc>
      </w:tr>
      <w:tr w14:paraId="5AA0C1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8" w:type="dxa"/>
            <w:tcBorders>
              <w:left w:val="single" w:color="000000" w:sz="10" w:space="0"/>
            </w:tcBorders>
            <w:vAlign w:val="top"/>
          </w:tcPr>
          <w:p w14:paraId="2FD77FC7">
            <w:pPr>
              <w:spacing w:before="64" w:line="232" w:lineRule="exact"/>
              <w:ind w:left="399"/>
              <w:rPr>
                <w:rFonts w:ascii="宋体" w:hAnsi="宋体" w:eastAsia="宋体" w:cs="宋体"/>
                <w:sz w:val="17"/>
                <w:szCs w:val="17"/>
              </w:rPr>
            </w:pPr>
            <w:r>
              <w:rPr>
                <w:rFonts w:ascii="宋体" w:hAnsi="宋体" w:eastAsia="宋体" w:cs="宋体"/>
                <w:position w:val="1"/>
                <w:sz w:val="17"/>
                <w:szCs w:val="17"/>
              </w:rPr>
              <w:t>1</w:t>
            </w:r>
          </w:p>
        </w:tc>
        <w:tc>
          <w:tcPr>
            <w:tcW w:w="1345" w:type="dxa"/>
            <w:vAlign w:val="top"/>
          </w:tcPr>
          <w:p w14:paraId="29E9B53D">
            <w:pPr>
              <w:spacing w:before="64" w:line="231" w:lineRule="exact"/>
              <w:ind w:left="125"/>
              <w:rPr>
                <w:rFonts w:ascii="宋体" w:hAnsi="宋体" w:eastAsia="宋体" w:cs="宋体"/>
                <w:sz w:val="17"/>
                <w:szCs w:val="17"/>
              </w:rPr>
            </w:pPr>
            <w:r>
              <w:rPr>
                <w:rFonts w:ascii="宋体" w:hAnsi="宋体" w:eastAsia="宋体" w:cs="宋体"/>
                <w:spacing w:val="4"/>
                <w:position w:val="1"/>
                <w:sz w:val="17"/>
                <w:szCs w:val="17"/>
              </w:rPr>
              <w:t>041109001001</w:t>
            </w:r>
          </w:p>
        </w:tc>
        <w:tc>
          <w:tcPr>
            <w:tcW w:w="1928" w:type="dxa"/>
            <w:vAlign w:val="top"/>
          </w:tcPr>
          <w:p w14:paraId="453054BC">
            <w:pPr>
              <w:spacing w:before="64" w:line="230" w:lineRule="auto"/>
              <w:ind w:left="25"/>
              <w:rPr>
                <w:rFonts w:ascii="宋体" w:hAnsi="宋体" w:eastAsia="宋体" w:cs="宋体"/>
                <w:sz w:val="17"/>
                <w:szCs w:val="17"/>
              </w:rPr>
            </w:pPr>
            <w:r>
              <w:rPr>
                <w:rFonts w:ascii="宋体" w:hAnsi="宋体" w:eastAsia="宋体" w:cs="宋体"/>
                <w:spacing w:val="7"/>
                <w:sz w:val="17"/>
                <w:szCs w:val="17"/>
              </w:rPr>
              <w:t>安全文明施工</w:t>
            </w:r>
          </w:p>
        </w:tc>
        <w:tc>
          <w:tcPr>
            <w:tcW w:w="1868" w:type="dxa"/>
            <w:vAlign w:val="top"/>
          </w:tcPr>
          <w:p w14:paraId="5C4A6533">
            <w:pPr>
              <w:pStyle w:val="7"/>
            </w:pPr>
          </w:p>
        </w:tc>
        <w:tc>
          <w:tcPr>
            <w:tcW w:w="746" w:type="dxa"/>
            <w:vAlign w:val="top"/>
          </w:tcPr>
          <w:p w14:paraId="17A6B74D">
            <w:pPr>
              <w:pStyle w:val="7"/>
            </w:pPr>
          </w:p>
        </w:tc>
        <w:tc>
          <w:tcPr>
            <w:tcW w:w="1004" w:type="dxa"/>
            <w:gridSpan w:val="2"/>
            <w:vAlign w:val="top"/>
          </w:tcPr>
          <w:p w14:paraId="321F92ED">
            <w:pPr>
              <w:pStyle w:val="7"/>
            </w:pPr>
          </w:p>
        </w:tc>
        <w:tc>
          <w:tcPr>
            <w:tcW w:w="713" w:type="dxa"/>
            <w:vAlign w:val="top"/>
          </w:tcPr>
          <w:p w14:paraId="75C8575B">
            <w:pPr>
              <w:pStyle w:val="7"/>
            </w:pPr>
          </w:p>
        </w:tc>
        <w:tc>
          <w:tcPr>
            <w:tcW w:w="851" w:type="dxa"/>
            <w:vAlign w:val="top"/>
          </w:tcPr>
          <w:p w14:paraId="52202CE9">
            <w:pPr>
              <w:pStyle w:val="7"/>
            </w:pPr>
          </w:p>
        </w:tc>
        <w:tc>
          <w:tcPr>
            <w:tcW w:w="847" w:type="dxa"/>
            <w:tcBorders>
              <w:right w:val="single" w:color="000000" w:sz="10" w:space="0"/>
            </w:tcBorders>
            <w:vAlign w:val="top"/>
          </w:tcPr>
          <w:p w14:paraId="240F4BBF">
            <w:pPr>
              <w:pStyle w:val="7"/>
            </w:pPr>
          </w:p>
        </w:tc>
      </w:tr>
      <w:tr w14:paraId="721C36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59B85872">
            <w:pPr>
              <w:pStyle w:val="7"/>
              <w:spacing w:line="336" w:lineRule="auto"/>
            </w:pPr>
          </w:p>
          <w:p w14:paraId="629E4F38">
            <w:pPr>
              <w:spacing w:before="55" w:line="232" w:lineRule="exact"/>
              <w:ind w:left="388"/>
              <w:rPr>
                <w:rFonts w:ascii="宋体" w:hAnsi="宋体" w:eastAsia="宋体" w:cs="宋体"/>
                <w:sz w:val="17"/>
                <w:szCs w:val="17"/>
              </w:rPr>
            </w:pPr>
            <w:r>
              <w:rPr>
                <w:rFonts w:ascii="宋体" w:hAnsi="宋体" w:eastAsia="宋体" w:cs="宋体"/>
                <w:position w:val="1"/>
                <w:sz w:val="17"/>
                <w:szCs w:val="17"/>
              </w:rPr>
              <w:t>2</w:t>
            </w:r>
          </w:p>
        </w:tc>
        <w:tc>
          <w:tcPr>
            <w:tcW w:w="1345" w:type="dxa"/>
            <w:vAlign w:val="top"/>
          </w:tcPr>
          <w:p w14:paraId="7C2F626B">
            <w:pPr>
              <w:pStyle w:val="7"/>
              <w:spacing w:line="336" w:lineRule="auto"/>
            </w:pPr>
          </w:p>
          <w:p w14:paraId="5DEEF32E">
            <w:pPr>
              <w:spacing w:before="55" w:line="231" w:lineRule="exact"/>
              <w:ind w:left="125"/>
              <w:rPr>
                <w:rFonts w:ascii="宋体" w:hAnsi="宋体" w:eastAsia="宋体" w:cs="宋体"/>
                <w:sz w:val="17"/>
                <w:szCs w:val="17"/>
              </w:rPr>
            </w:pPr>
            <w:r>
              <w:rPr>
                <w:rFonts w:ascii="宋体" w:hAnsi="宋体" w:eastAsia="宋体" w:cs="宋体"/>
                <w:spacing w:val="4"/>
                <w:position w:val="1"/>
                <w:sz w:val="17"/>
                <w:szCs w:val="17"/>
              </w:rPr>
              <w:t>041109001002</w:t>
            </w:r>
          </w:p>
        </w:tc>
        <w:tc>
          <w:tcPr>
            <w:tcW w:w="1928" w:type="dxa"/>
            <w:vAlign w:val="top"/>
          </w:tcPr>
          <w:p w14:paraId="6F53A5BD">
            <w:pPr>
              <w:pStyle w:val="7"/>
              <w:spacing w:line="246" w:lineRule="auto"/>
            </w:pPr>
          </w:p>
          <w:p w14:paraId="29A46FB8">
            <w:pPr>
              <w:spacing w:before="56" w:line="213" w:lineRule="auto"/>
              <w:ind w:left="38" w:right="105" w:hanging="16"/>
              <w:rPr>
                <w:rFonts w:ascii="宋体" w:hAnsi="宋体" w:eastAsia="宋体" w:cs="宋体"/>
                <w:sz w:val="17"/>
                <w:szCs w:val="17"/>
              </w:rPr>
            </w:pPr>
            <w:r>
              <w:rPr>
                <w:rFonts w:ascii="宋体" w:hAnsi="宋体" w:eastAsia="宋体" w:cs="宋体"/>
                <w:spacing w:val="8"/>
                <w:sz w:val="17"/>
                <w:szCs w:val="17"/>
              </w:rPr>
              <w:t xml:space="preserve">其中：环境保护费、文 </w:t>
            </w:r>
            <w:r>
              <w:rPr>
                <w:rFonts w:ascii="宋体" w:hAnsi="宋体" w:eastAsia="宋体" w:cs="宋体"/>
                <w:spacing w:val="7"/>
                <w:sz w:val="17"/>
                <w:szCs w:val="17"/>
              </w:rPr>
              <w:t>明施工费、安全施工费</w:t>
            </w:r>
          </w:p>
        </w:tc>
        <w:tc>
          <w:tcPr>
            <w:tcW w:w="1868" w:type="dxa"/>
            <w:vAlign w:val="top"/>
          </w:tcPr>
          <w:p w14:paraId="4A885C96">
            <w:pPr>
              <w:spacing w:before="123" w:line="204" w:lineRule="auto"/>
              <w:ind w:left="27" w:right="132"/>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7204C680">
            <w:pPr>
              <w:pStyle w:val="7"/>
              <w:spacing w:line="336" w:lineRule="auto"/>
            </w:pPr>
          </w:p>
          <w:p w14:paraId="5006BF10">
            <w:pPr>
              <w:spacing w:before="55" w:line="230" w:lineRule="exact"/>
              <w:ind w:right="10"/>
              <w:jc w:val="right"/>
              <w:rPr>
                <w:rFonts w:ascii="宋体" w:hAnsi="宋体" w:eastAsia="宋体" w:cs="宋体"/>
                <w:sz w:val="17"/>
                <w:szCs w:val="17"/>
              </w:rPr>
            </w:pPr>
            <w:r>
              <w:rPr>
                <w:rFonts w:ascii="宋体" w:hAnsi="宋体" w:eastAsia="宋体" w:cs="宋体"/>
                <w:spacing w:val="2"/>
                <w:position w:val="1"/>
                <w:sz w:val="17"/>
                <w:szCs w:val="17"/>
              </w:rPr>
              <w:t>0.27</w:t>
            </w:r>
          </w:p>
        </w:tc>
        <w:tc>
          <w:tcPr>
            <w:tcW w:w="1004" w:type="dxa"/>
            <w:gridSpan w:val="2"/>
            <w:vAlign w:val="top"/>
          </w:tcPr>
          <w:p w14:paraId="02FAAB33">
            <w:pPr>
              <w:pStyle w:val="7"/>
            </w:pPr>
          </w:p>
        </w:tc>
        <w:tc>
          <w:tcPr>
            <w:tcW w:w="713" w:type="dxa"/>
            <w:vAlign w:val="top"/>
          </w:tcPr>
          <w:p w14:paraId="16DAAF8D">
            <w:pPr>
              <w:pStyle w:val="7"/>
            </w:pPr>
          </w:p>
        </w:tc>
        <w:tc>
          <w:tcPr>
            <w:tcW w:w="851" w:type="dxa"/>
            <w:vAlign w:val="top"/>
          </w:tcPr>
          <w:p w14:paraId="71406779">
            <w:pPr>
              <w:pStyle w:val="7"/>
            </w:pPr>
          </w:p>
        </w:tc>
        <w:tc>
          <w:tcPr>
            <w:tcW w:w="847" w:type="dxa"/>
            <w:tcBorders>
              <w:right w:val="single" w:color="000000" w:sz="10" w:space="0"/>
            </w:tcBorders>
            <w:vAlign w:val="top"/>
          </w:tcPr>
          <w:p w14:paraId="279185F0">
            <w:pPr>
              <w:pStyle w:val="7"/>
            </w:pPr>
          </w:p>
        </w:tc>
      </w:tr>
      <w:tr w14:paraId="689EBE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5C39DEA7">
            <w:pPr>
              <w:pStyle w:val="7"/>
              <w:spacing w:line="336" w:lineRule="auto"/>
            </w:pPr>
          </w:p>
          <w:p w14:paraId="2BD4573B">
            <w:pPr>
              <w:spacing w:before="55" w:line="231" w:lineRule="exact"/>
              <w:ind w:left="389"/>
              <w:rPr>
                <w:rFonts w:ascii="宋体" w:hAnsi="宋体" w:eastAsia="宋体" w:cs="宋体"/>
                <w:sz w:val="17"/>
                <w:szCs w:val="17"/>
              </w:rPr>
            </w:pPr>
            <w:r>
              <w:rPr>
                <w:rFonts w:ascii="宋体" w:hAnsi="宋体" w:eastAsia="宋体" w:cs="宋体"/>
                <w:position w:val="1"/>
                <w:sz w:val="17"/>
                <w:szCs w:val="17"/>
              </w:rPr>
              <w:t>3</w:t>
            </w:r>
          </w:p>
        </w:tc>
        <w:tc>
          <w:tcPr>
            <w:tcW w:w="1345" w:type="dxa"/>
            <w:vAlign w:val="top"/>
          </w:tcPr>
          <w:p w14:paraId="3125F1A2">
            <w:pPr>
              <w:pStyle w:val="7"/>
              <w:spacing w:line="336" w:lineRule="auto"/>
            </w:pPr>
          </w:p>
          <w:p w14:paraId="51755DD8">
            <w:pPr>
              <w:spacing w:before="55" w:line="231" w:lineRule="exact"/>
              <w:ind w:left="125"/>
              <w:rPr>
                <w:rFonts w:ascii="宋体" w:hAnsi="宋体" w:eastAsia="宋体" w:cs="宋体"/>
                <w:sz w:val="17"/>
                <w:szCs w:val="17"/>
              </w:rPr>
            </w:pPr>
            <w:r>
              <w:rPr>
                <w:rFonts w:ascii="宋体" w:hAnsi="宋体" w:eastAsia="宋体" w:cs="宋体"/>
                <w:spacing w:val="4"/>
                <w:position w:val="1"/>
                <w:sz w:val="17"/>
                <w:szCs w:val="17"/>
              </w:rPr>
              <w:t>041109001003</w:t>
            </w:r>
          </w:p>
        </w:tc>
        <w:tc>
          <w:tcPr>
            <w:tcW w:w="1928" w:type="dxa"/>
            <w:vAlign w:val="top"/>
          </w:tcPr>
          <w:p w14:paraId="6912F883">
            <w:pPr>
              <w:pStyle w:val="7"/>
              <w:spacing w:line="336" w:lineRule="auto"/>
            </w:pPr>
          </w:p>
          <w:p w14:paraId="67125202">
            <w:pPr>
              <w:spacing w:before="56" w:line="230" w:lineRule="auto"/>
              <w:ind w:left="22"/>
              <w:rPr>
                <w:rFonts w:ascii="宋体" w:hAnsi="宋体" w:eastAsia="宋体" w:cs="宋体"/>
                <w:sz w:val="17"/>
                <w:szCs w:val="17"/>
              </w:rPr>
            </w:pPr>
            <w:r>
              <w:rPr>
                <w:rFonts w:ascii="宋体" w:hAnsi="宋体" w:eastAsia="宋体" w:cs="宋体"/>
                <w:spacing w:val="8"/>
                <w:sz w:val="17"/>
                <w:szCs w:val="17"/>
              </w:rPr>
              <w:t>其中：临时设施费</w:t>
            </w:r>
          </w:p>
        </w:tc>
        <w:tc>
          <w:tcPr>
            <w:tcW w:w="1868" w:type="dxa"/>
            <w:vAlign w:val="top"/>
          </w:tcPr>
          <w:p w14:paraId="4366F882">
            <w:pPr>
              <w:spacing w:before="123" w:line="204" w:lineRule="auto"/>
              <w:ind w:left="27" w:right="132"/>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7A42F205">
            <w:pPr>
              <w:pStyle w:val="7"/>
              <w:spacing w:line="336" w:lineRule="auto"/>
            </w:pPr>
          </w:p>
          <w:p w14:paraId="520D121C">
            <w:pPr>
              <w:spacing w:before="55" w:line="230" w:lineRule="exact"/>
              <w:ind w:right="10"/>
              <w:jc w:val="right"/>
              <w:rPr>
                <w:rFonts w:ascii="宋体" w:hAnsi="宋体" w:eastAsia="宋体" w:cs="宋体"/>
                <w:sz w:val="17"/>
                <w:szCs w:val="17"/>
              </w:rPr>
            </w:pPr>
            <w:r>
              <w:rPr>
                <w:rFonts w:ascii="宋体" w:hAnsi="宋体" w:eastAsia="宋体" w:cs="宋体"/>
                <w:spacing w:val="2"/>
                <w:position w:val="1"/>
                <w:sz w:val="17"/>
                <w:szCs w:val="17"/>
              </w:rPr>
              <w:t>0.03</w:t>
            </w:r>
          </w:p>
        </w:tc>
        <w:tc>
          <w:tcPr>
            <w:tcW w:w="1004" w:type="dxa"/>
            <w:gridSpan w:val="2"/>
            <w:vAlign w:val="top"/>
          </w:tcPr>
          <w:p w14:paraId="70E38CB1">
            <w:pPr>
              <w:pStyle w:val="7"/>
            </w:pPr>
          </w:p>
        </w:tc>
        <w:tc>
          <w:tcPr>
            <w:tcW w:w="713" w:type="dxa"/>
            <w:vAlign w:val="top"/>
          </w:tcPr>
          <w:p w14:paraId="4F447111">
            <w:pPr>
              <w:pStyle w:val="7"/>
            </w:pPr>
          </w:p>
        </w:tc>
        <w:tc>
          <w:tcPr>
            <w:tcW w:w="851" w:type="dxa"/>
            <w:vAlign w:val="top"/>
          </w:tcPr>
          <w:p w14:paraId="0DEDE963">
            <w:pPr>
              <w:pStyle w:val="7"/>
            </w:pPr>
          </w:p>
        </w:tc>
        <w:tc>
          <w:tcPr>
            <w:tcW w:w="847" w:type="dxa"/>
            <w:tcBorders>
              <w:right w:val="single" w:color="000000" w:sz="10" w:space="0"/>
            </w:tcBorders>
            <w:vAlign w:val="top"/>
          </w:tcPr>
          <w:p w14:paraId="528A931F">
            <w:pPr>
              <w:pStyle w:val="7"/>
            </w:pPr>
          </w:p>
        </w:tc>
      </w:tr>
      <w:tr w14:paraId="1641D5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868" w:type="dxa"/>
            <w:tcBorders>
              <w:left w:val="single" w:color="000000" w:sz="10" w:space="0"/>
            </w:tcBorders>
            <w:vAlign w:val="top"/>
          </w:tcPr>
          <w:p w14:paraId="2F255E79">
            <w:pPr>
              <w:spacing w:before="169" w:line="232" w:lineRule="exact"/>
              <w:ind w:left="385"/>
              <w:rPr>
                <w:rFonts w:ascii="宋体" w:hAnsi="宋体" w:eastAsia="宋体" w:cs="宋体"/>
                <w:sz w:val="17"/>
                <w:szCs w:val="17"/>
              </w:rPr>
            </w:pPr>
            <w:r>
              <w:rPr>
                <w:rFonts w:ascii="宋体" w:hAnsi="宋体" w:eastAsia="宋体" w:cs="宋体"/>
                <w:position w:val="1"/>
                <w:sz w:val="17"/>
                <w:szCs w:val="17"/>
              </w:rPr>
              <w:t>4</w:t>
            </w:r>
          </w:p>
        </w:tc>
        <w:tc>
          <w:tcPr>
            <w:tcW w:w="1345" w:type="dxa"/>
            <w:vAlign w:val="top"/>
          </w:tcPr>
          <w:p w14:paraId="20F7D784">
            <w:pPr>
              <w:spacing w:before="169" w:line="230" w:lineRule="exact"/>
              <w:ind w:left="125"/>
              <w:rPr>
                <w:rFonts w:ascii="宋体" w:hAnsi="宋体" w:eastAsia="宋体" w:cs="宋体"/>
                <w:sz w:val="17"/>
                <w:szCs w:val="17"/>
              </w:rPr>
            </w:pPr>
            <w:r>
              <w:rPr>
                <w:rFonts w:ascii="宋体" w:hAnsi="宋体" w:eastAsia="宋体" w:cs="宋体"/>
                <w:spacing w:val="4"/>
                <w:position w:val="1"/>
                <w:sz w:val="17"/>
                <w:szCs w:val="17"/>
              </w:rPr>
              <w:t>041109001004</w:t>
            </w:r>
          </w:p>
        </w:tc>
        <w:tc>
          <w:tcPr>
            <w:tcW w:w="1928" w:type="dxa"/>
            <w:vAlign w:val="top"/>
          </w:tcPr>
          <w:p w14:paraId="045BAC7C">
            <w:pPr>
              <w:spacing w:before="79" w:line="213" w:lineRule="auto"/>
              <w:ind w:left="20" w:right="105" w:firstLine="2"/>
              <w:rPr>
                <w:rFonts w:ascii="宋体" w:hAnsi="宋体" w:eastAsia="宋体" w:cs="宋体"/>
                <w:sz w:val="17"/>
                <w:szCs w:val="17"/>
              </w:rPr>
            </w:pPr>
            <w:r>
              <w:rPr>
                <w:rFonts w:ascii="宋体" w:hAnsi="宋体" w:eastAsia="宋体" w:cs="宋体"/>
                <w:spacing w:val="8"/>
                <w:sz w:val="17"/>
                <w:szCs w:val="17"/>
              </w:rPr>
              <w:t xml:space="preserve">其中：智慧工地基础配 </w:t>
            </w:r>
            <w:r>
              <w:rPr>
                <w:rFonts w:ascii="宋体" w:hAnsi="宋体" w:eastAsia="宋体" w:cs="宋体"/>
                <w:spacing w:val="6"/>
                <w:sz w:val="17"/>
                <w:szCs w:val="17"/>
              </w:rPr>
              <w:t>置费</w:t>
            </w:r>
          </w:p>
        </w:tc>
        <w:tc>
          <w:tcPr>
            <w:tcW w:w="1868" w:type="dxa"/>
            <w:vAlign w:val="top"/>
          </w:tcPr>
          <w:p w14:paraId="1A0B2AF9">
            <w:pPr>
              <w:pStyle w:val="7"/>
            </w:pPr>
          </w:p>
        </w:tc>
        <w:tc>
          <w:tcPr>
            <w:tcW w:w="746" w:type="dxa"/>
            <w:vAlign w:val="top"/>
          </w:tcPr>
          <w:p w14:paraId="66F1F748">
            <w:pPr>
              <w:pStyle w:val="7"/>
            </w:pPr>
          </w:p>
        </w:tc>
        <w:tc>
          <w:tcPr>
            <w:tcW w:w="1004" w:type="dxa"/>
            <w:gridSpan w:val="2"/>
            <w:vAlign w:val="top"/>
          </w:tcPr>
          <w:p w14:paraId="5ADD4A30">
            <w:pPr>
              <w:pStyle w:val="7"/>
            </w:pPr>
          </w:p>
        </w:tc>
        <w:tc>
          <w:tcPr>
            <w:tcW w:w="713" w:type="dxa"/>
            <w:vAlign w:val="top"/>
          </w:tcPr>
          <w:p w14:paraId="5997E1C2">
            <w:pPr>
              <w:pStyle w:val="7"/>
            </w:pPr>
          </w:p>
        </w:tc>
        <w:tc>
          <w:tcPr>
            <w:tcW w:w="851" w:type="dxa"/>
            <w:vAlign w:val="top"/>
          </w:tcPr>
          <w:p w14:paraId="4C53204F">
            <w:pPr>
              <w:pStyle w:val="7"/>
            </w:pPr>
          </w:p>
        </w:tc>
        <w:tc>
          <w:tcPr>
            <w:tcW w:w="847" w:type="dxa"/>
            <w:tcBorders>
              <w:right w:val="single" w:color="000000" w:sz="10" w:space="0"/>
            </w:tcBorders>
            <w:vAlign w:val="top"/>
          </w:tcPr>
          <w:p w14:paraId="4D40FF2A">
            <w:pPr>
              <w:pStyle w:val="7"/>
            </w:pPr>
          </w:p>
        </w:tc>
      </w:tr>
      <w:tr w14:paraId="3F0028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2101A3BA">
            <w:pPr>
              <w:pStyle w:val="7"/>
              <w:spacing w:line="337" w:lineRule="auto"/>
            </w:pPr>
          </w:p>
          <w:p w14:paraId="0639AAB4">
            <w:pPr>
              <w:spacing w:before="55" w:line="231" w:lineRule="exact"/>
              <w:ind w:left="389"/>
              <w:rPr>
                <w:rFonts w:ascii="宋体" w:hAnsi="宋体" w:eastAsia="宋体" w:cs="宋体"/>
                <w:sz w:val="17"/>
                <w:szCs w:val="17"/>
              </w:rPr>
            </w:pPr>
            <w:r>
              <w:rPr>
                <w:rFonts w:ascii="宋体" w:hAnsi="宋体" w:eastAsia="宋体" w:cs="宋体"/>
                <w:position w:val="1"/>
                <w:sz w:val="17"/>
                <w:szCs w:val="17"/>
              </w:rPr>
              <w:t>5</w:t>
            </w:r>
          </w:p>
        </w:tc>
        <w:tc>
          <w:tcPr>
            <w:tcW w:w="1345" w:type="dxa"/>
            <w:vAlign w:val="top"/>
          </w:tcPr>
          <w:p w14:paraId="18036387">
            <w:pPr>
              <w:pStyle w:val="7"/>
              <w:spacing w:line="337" w:lineRule="auto"/>
            </w:pPr>
          </w:p>
          <w:p w14:paraId="71FA6ECA">
            <w:pPr>
              <w:spacing w:before="55" w:line="231" w:lineRule="exact"/>
              <w:ind w:left="125"/>
              <w:rPr>
                <w:rFonts w:ascii="宋体" w:hAnsi="宋体" w:eastAsia="宋体" w:cs="宋体"/>
                <w:sz w:val="17"/>
                <w:szCs w:val="17"/>
              </w:rPr>
            </w:pPr>
            <w:r>
              <w:rPr>
                <w:rFonts w:ascii="宋体" w:hAnsi="宋体" w:eastAsia="宋体" w:cs="宋体"/>
                <w:spacing w:val="4"/>
                <w:position w:val="1"/>
                <w:sz w:val="17"/>
                <w:szCs w:val="17"/>
              </w:rPr>
              <w:t>041109002001</w:t>
            </w:r>
          </w:p>
        </w:tc>
        <w:tc>
          <w:tcPr>
            <w:tcW w:w="1928" w:type="dxa"/>
            <w:vAlign w:val="top"/>
          </w:tcPr>
          <w:p w14:paraId="4922B6A1">
            <w:pPr>
              <w:pStyle w:val="7"/>
              <w:spacing w:line="337" w:lineRule="auto"/>
            </w:pPr>
          </w:p>
          <w:p w14:paraId="2BD0FA4C">
            <w:pPr>
              <w:spacing w:before="55" w:line="230" w:lineRule="auto"/>
              <w:ind w:left="24"/>
              <w:rPr>
                <w:rFonts w:ascii="宋体" w:hAnsi="宋体" w:eastAsia="宋体" w:cs="宋体"/>
                <w:sz w:val="17"/>
                <w:szCs w:val="17"/>
              </w:rPr>
            </w:pPr>
            <w:r>
              <w:rPr>
                <w:rFonts w:ascii="宋体" w:hAnsi="宋体" w:eastAsia="宋体" w:cs="宋体"/>
                <w:spacing w:val="8"/>
                <w:sz w:val="17"/>
                <w:szCs w:val="17"/>
              </w:rPr>
              <w:t>夜间施工增加费</w:t>
            </w:r>
          </w:p>
        </w:tc>
        <w:tc>
          <w:tcPr>
            <w:tcW w:w="1868" w:type="dxa"/>
            <w:vAlign w:val="top"/>
          </w:tcPr>
          <w:p w14:paraId="1D1828A7">
            <w:pPr>
              <w:pStyle w:val="7"/>
            </w:pPr>
          </w:p>
        </w:tc>
        <w:tc>
          <w:tcPr>
            <w:tcW w:w="746" w:type="dxa"/>
            <w:vAlign w:val="top"/>
          </w:tcPr>
          <w:p w14:paraId="5FA673FE">
            <w:pPr>
              <w:pStyle w:val="7"/>
              <w:spacing w:line="337" w:lineRule="auto"/>
            </w:pPr>
          </w:p>
          <w:p w14:paraId="27649B37">
            <w:pPr>
              <w:spacing w:before="55" w:line="231"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vAlign w:val="top"/>
          </w:tcPr>
          <w:p w14:paraId="393FAC2A">
            <w:pPr>
              <w:pStyle w:val="7"/>
            </w:pPr>
          </w:p>
        </w:tc>
        <w:tc>
          <w:tcPr>
            <w:tcW w:w="713" w:type="dxa"/>
            <w:vAlign w:val="top"/>
          </w:tcPr>
          <w:p w14:paraId="061B4E73">
            <w:pPr>
              <w:pStyle w:val="7"/>
            </w:pPr>
          </w:p>
        </w:tc>
        <w:tc>
          <w:tcPr>
            <w:tcW w:w="851" w:type="dxa"/>
            <w:vAlign w:val="top"/>
          </w:tcPr>
          <w:p w14:paraId="4BBB4B82">
            <w:pPr>
              <w:pStyle w:val="7"/>
            </w:pPr>
          </w:p>
        </w:tc>
        <w:tc>
          <w:tcPr>
            <w:tcW w:w="847" w:type="dxa"/>
            <w:tcBorders>
              <w:right w:val="single" w:color="000000" w:sz="10" w:space="0"/>
            </w:tcBorders>
            <w:vAlign w:val="top"/>
          </w:tcPr>
          <w:p w14:paraId="0D371AE5">
            <w:pPr>
              <w:spacing w:before="125" w:line="195" w:lineRule="auto"/>
              <w:ind w:left="99"/>
              <w:rPr>
                <w:rFonts w:ascii="宋体" w:hAnsi="宋体" w:eastAsia="宋体" w:cs="宋体"/>
                <w:sz w:val="17"/>
                <w:szCs w:val="17"/>
              </w:rPr>
            </w:pPr>
            <w:r>
              <w:rPr>
                <w:rFonts w:ascii="宋体" w:hAnsi="宋体" w:eastAsia="宋体" w:cs="宋体"/>
                <w:spacing w:val="7"/>
                <w:sz w:val="17"/>
                <w:szCs w:val="17"/>
              </w:rPr>
              <w:t>按实际发</w:t>
            </w:r>
          </w:p>
          <w:p w14:paraId="41517D2E">
            <w:pPr>
              <w:spacing w:line="195" w:lineRule="auto"/>
              <w:ind w:left="99"/>
              <w:rPr>
                <w:rFonts w:ascii="宋体" w:hAnsi="宋体" w:eastAsia="宋体" w:cs="宋体"/>
                <w:sz w:val="17"/>
                <w:szCs w:val="17"/>
              </w:rPr>
            </w:pPr>
            <w:r>
              <w:rPr>
                <w:rFonts w:ascii="宋体" w:hAnsi="宋体" w:eastAsia="宋体" w:cs="宋体"/>
                <w:spacing w:val="-3"/>
                <w:sz w:val="17"/>
                <w:szCs w:val="17"/>
              </w:rPr>
              <w:t>生计取，</w:t>
            </w:r>
          </w:p>
          <w:p w14:paraId="0D3E0ED1">
            <w:pPr>
              <w:spacing w:line="213" w:lineRule="auto"/>
              <w:ind w:left="277" w:right="19" w:hanging="176"/>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2"/>
                <w:sz w:val="17"/>
                <w:szCs w:val="17"/>
              </w:rPr>
              <w:t>计取。</w:t>
            </w:r>
          </w:p>
        </w:tc>
      </w:tr>
      <w:tr w14:paraId="0AD975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6" w:hRule="atLeast"/>
        </w:trPr>
        <w:tc>
          <w:tcPr>
            <w:tcW w:w="868" w:type="dxa"/>
            <w:tcBorders>
              <w:left w:val="single" w:color="000000" w:sz="10" w:space="0"/>
            </w:tcBorders>
            <w:vAlign w:val="top"/>
          </w:tcPr>
          <w:p w14:paraId="397D02ED">
            <w:pPr>
              <w:pStyle w:val="7"/>
              <w:spacing w:line="337" w:lineRule="auto"/>
            </w:pPr>
          </w:p>
          <w:p w14:paraId="6DEEBE09">
            <w:pPr>
              <w:spacing w:before="55" w:line="231" w:lineRule="exact"/>
              <w:ind w:left="387"/>
              <w:rPr>
                <w:rFonts w:ascii="宋体" w:hAnsi="宋体" w:eastAsia="宋体" w:cs="宋体"/>
                <w:sz w:val="17"/>
                <w:szCs w:val="17"/>
              </w:rPr>
            </w:pPr>
            <w:r>
              <w:rPr>
                <w:rFonts w:ascii="宋体" w:hAnsi="宋体" w:eastAsia="宋体" w:cs="宋体"/>
                <w:position w:val="1"/>
                <w:sz w:val="17"/>
                <w:szCs w:val="17"/>
              </w:rPr>
              <w:t>6</w:t>
            </w:r>
          </w:p>
        </w:tc>
        <w:tc>
          <w:tcPr>
            <w:tcW w:w="1345" w:type="dxa"/>
            <w:vAlign w:val="top"/>
          </w:tcPr>
          <w:p w14:paraId="04E9951E">
            <w:pPr>
              <w:pStyle w:val="7"/>
              <w:spacing w:line="337" w:lineRule="auto"/>
            </w:pPr>
          </w:p>
          <w:p w14:paraId="32339A63">
            <w:pPr>
              <w:spacing w:before="55" w:line="231" w:lineRule="exact"/>
              <w:ind w:left="125"/>
              <w:rPr>
                <w:rFonts w:ascii="宋体" w:hAnsi="宋体" w:eastAsia="宋体" w:cs="宋体"/>
                <w:sz w:val="17"/>
                <w:szCs w:val="17"/>
              </w:rPr>
            </w:pPr>
            <w:r>
              <w:rPr>
                <w:rFonts w:ascii="宋体" w:hAnsi="宋体" w:eastAsia="宋体" w:cs="宋体"/>
                <w:spacing w:val="4"/>
                <w:position w:val="1"/>
                <w:sz w:val="17"/>
                <w:szCs w:val="17"/>
              </w:rPr>
              <w:t>041109003001</w:t>
            </w:r>
          </w:p>
        </w:tc>
        <w:tc>
          <w:tcPr>
            <w:tcW w:w="1928" w:type="dxa"/>
            <w:vAlign w:val="top"/>
          </w:tcPr>
          <w:p w14:paraId="0D7B9AE4">
            <w:pPr>
              <w:pStyle w:val="7"/>
              <w:spacing w:line="337" w:lineRule="auto"/>
            </w:pPr>
          </w:p>
          <w:p w14:paraId="1A84B7E5">
            <w:pPr>
              <w:spacing w:before="55" w:line="230" w:lineRule="auto"/>
              <w:ind w:left="24"/>
              <w:rPr>
                <w:rFonts w:ascii="宋体" w:hAnsi="宋体" w:eastAsia="宋体" w:cs="宋体"/>
                <w:sz w:val="17"/>
                <w:szCs w:val="17"/>
              </w:rPr>
            </w:pPr>
            <w:r>
              <w:rPr>
                <w:rFonts w:ascii="宋体" w:hAnsi="宋体" w:eastAsia="宋体" w:cs="宋体"/>
                <w:spacing w:val="7"/>
                <w:sz w:val="17"/>
                <w:szCs w:val="17"/>
              </w:rPr>
              <w:t>二次搬运费</w:t>
            </w:r>
          </w:p>
        </w:tc>
        <w:tc>
          <w:tcPr>
            <w:tcW w:w="1868" w:type="dxa"/>
            <w:vAlign w:val="top"/>
          </w:tcPr>
          <w:p w14:paraId="1B949812">
            <w:pPr>
              <w:spacing w:before="124" w:line="204" w:lineRule="auto"/>
              <w:ind w:left="27" w:right="132"/>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371AF79D">
            <w:pPr>
              <w:pStyle w:val="7"/>
              <w:spacing w:line="337" w:lineRule="auto"/>
            </w:pPr>
          </w:p>
          <w:p w14:paraId="043F8D92">
            <w:pPr>
              <w:spacing w:before="55" w:line="231"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vAlign w:val="top"/>
          </w:tcPr>
          <w:p w14:paraId="79F2A847">
            <w:pPr>
              <w:pStyle w:val="7"/>
            </w:pPr>
          </w:p>
        </w:tc>
        <w:tc>
          <w:tcPr>
            <w:tcW w:w="713" w:type="dxa"/>
            <w:vAlign w:val="top"/>
          </w:tcPr>
          <w:p w14:paraId="7EF5BCC7">
            <w:pPr>
              <w:pStyle w:val="7"/>
            </w:pPr>
          </w:p>
        </w:tc>
        <w:tc>
          <w:tcPr>
            <w:tcW w:w="851" w:type="dxa"/>
            <w:vAlign w:val="top"/>
          </w:tcPr>
          <w:p w14:paraId="1045C7E3">
            <w:pPr>
              <w:pStyle w:val="7"/>
            </w:pPr>
          </w:p>
        </w:tc>
        <w:tc>
          <w:tcPr>
            <w:tcW w:w="847" w:type="dxa"/>
            <w:tcBorders>
              <w:right w:val="single" w:color="000000" w:sz="10" w:space="0"/>
            </w:tcBorders>
            <w:vAlign w:val="top"/>
          </w:tcPr>
          <w:p w14:paraId="7A2E7395">
            <w:pPr>
              <w:pStyle w:val="7"/>
            </w:pPr>
          </w:p>
        </w:tc>
      </w:tr>
      <w:tr w14:paraId="1DBABC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4" w:hRule="atLeast"/>
        </w:trPr>
        <w:tc>
          <w:tcPr>
            <w:tcW w:w="868" w:type="dxa"/>
            <w:tcBorders>
              <w:left w:val="single" w:color="000000" w:sz="10" w:space="0"/>
            </w:tcBorders>
            <w:vAlign w:val="top"/>
          </w:tcPr>
          <w:p w14:paraId="2C98D009">
            <w:pPr>
              <w:pStyle w:val="7"/>
              <w:spacing w:line="251" w:lineRule="auto"/>
            </w:pPr>
          </w:p>
          <w:p w14:paraId="7D6FCF81">
            <w:pPr>
              <w:pStyle w:val="7"/>
              <w:spacing w:line="251" w:lineRule="auto"/>
            </w:pPr>
          </w:p>
          <w:p w14:paraId="3D5DFEB9">
            <w:pPr>
              <w:pStyle w:val="7"/>
              <w:spacing w:line="251" w:lineRule="auto"/>
            </w:pPr>
          </w:p>
          <w:p w14:paraId="318E91A6">
            <w:pPr>
              <w:pStyle w:val="7"/>
              <w:spacing w:line="252" w:lineRule="auto"/>
            </w:pPr>
          </w:p>
          <w:p w14:paraId="38CCC928">
            <w:pPr>
              <w:spacing w:before="56" w:line="230" w:lineRule="exact"/>
              <w:ind w:left="390"/>
              <w:rPr>
                <w:rFonts w:ascii="宋体" w:hAnsi="宋体" w:eastAsia="宋体" w:cs="宋体"/>
                <w:sz w:val="17"/>
                <w:szCs w:val="17"/>
              </w:rPr>
            </w:pPr>
            <w:r>
              <w:rPr>
                <w:rFonts w:ascii="宋体" w:hAnsi="宋体" w:eastAsia="宋体" w:cs="宋体"/>
                <w:position w:val="1"/>
                <w:sz w:val="17"/>
                <w:szCs w:val="17"/>
              </w:rPr>
              <w:t>7</w:t>
            </w:r>
          </w:p>
        </w:tc>
        <w:tc>
          <w:tcPr>
            <w:tcW w:w="1345" w:type="dxa"/>
            <w:vAlign w:val="top"/>
          </w:tcPr>
          <w:p w14:paraId="3F84FBDA">
            <w:pPr>
              <w:pStyle w:val="7"/>
              <w:spacing w:line="251" w:lineRule="auto"/>
            </w:pPr>
          </w:p>
          <w:p w14:paraId="291B2353">
            <w:pPr>
              <w:pStyle w:val="7"/>
              <w:spacing w:line="251" w:lineRule="auto"/>
            </w:pPr>
          </w:p>
          <w:p w14:paraId="101A7396">
            <w:pPr>
              <w:pStyle w:val="7"/>
              <w:spacing w:line="251" w:lineRule="auto"/>
            </w:pPr>
          </w:p>
          <w:p w14:paraId="15C084F4">
            <w:pPr>
              <w:pStyle w:val="7"/>
              <w:spacing w:line="252" w:lineRule="auto"/>
            </w:pPr>
          </w:p>
          <w:p w14:paraId="7A5B9E33">
            <w:pPr>
              <w:spacing w:before="56" w:line="230" w:lineRule="exact"/>
              <w:ind w:left="125"/>
              <w:rPr>
                <w:rFonts w:ascii="宋体" w:hAnsi="宋体" w:eastAsia="宋体" w:cs="宋体"/>
                <w:sz w:val="17"/>
                <w:szCs w:val="17"/>
              </w:rPr>
            </w:pPr>
            <w:r>
              <w:rPr>
                <w:rFonts w:ascii="宋体" w:hAnsi="宋体" w:eastAsia="宋体" w:cs="宋体"/>
                <w:spacing w:val="4"/>
                <w:position w:val="1"/>
                <w:sz w:val="17"/>
                <w:szCs w:val="17"/>
              </w:rPr>
              <w:t>041109004001</w:t>
            </w:r>
          </w:p>
        </w:tc>
        <w:tc>
          <w:tcPr>
            <w:tcW w:w="1928" w:type="dxa"/>
            <w:vAlign w:val="top"/>
          </w:tcPr>
          <w:p w14:paraId="2EBDF98D">
            <w:pPr>
              <w:pStyle w:val="7"/>
              <w:spacing w:line="251" w:lineRule="auto"/>
            </w:pPr>
          </w:p>
          <w:p w14:paraId="61E524DD">
            <w:pPr>
              <w:pStyle w:val="7"/>
              <w:spacing w:line="251" w:lineRule="auto"/>
            </w:pPr>
          </w:p>
          <w:p w14:paraId="2DEDE35A">
            <w:pPr>
              <w:pStyle w:val="7"/>
              <w:spacing w:line="252" w:lineRule="auto"/>
            </w:pPr>
          </w:p>
          <w:p w14:paraId="03060D70">
            <w:pPr>
              <w:pStyle w:val="7"/>
              <w:spacing w:line="252" w:lineRule="auto"/>
            </w:pPr>
          </w:p>
          <w:p w14:paraId="549C3EBB">
            <w:pPr>
              <w:spacing w:before="55" w:line="230" w:lineRule="auto"/>
              <w:ind w:left="26"/>
              <w:rPr>
                <w:rFonts w:ascii="宋体" w:hAnsi="宋体" w:eastAsia="宋体" w:cs="宋体"/>
                <w:sz w:val="17"/>
                <w:szCs w:val="17"/>
              </w:rPr>
            </w:pPr>
            <w:r>
              <w:rPr>
                <w:rFonts w:ascii="宋体" w:hAnsi="宋体" w:eastAsia="宋体" w:cs="宋体"/>
                <w:spacing w:val="8"/>
                <w:sz w:val="17"/>
                <w:szCs w:val="17"/>
              </w:rPr>
              <w:t>冬雨季施工增加费</w:t>
            </w:r>
          </w:p>
        </w:tc>
        <w:tc>
          <w:tcPr>
            <w:tcW w:w="1868" w:type="dxa"/>
            <w:vAlign w:val="top"/>
          </w:tcPr>
          <w:p w14:paraId="4A0D1678">
            <w:pPr>
              <w:pStyle w:val="7"/>
            </w:pPr>
          </w:p>
        </w:tc>
        <w:tc>
          <w:tcPr>
            <w:tcW w:w="746" w:type="dxa"/>
            <w:vAlign w:val="top"/>
          </w:tcPr>
          <w:p w14:paraId="6BA37BAA">
            <w:pPr>
              <w:pStyle w:val="7"/>
              <w:spacing w:line="251" w:lineRule="auto"/>
            </w:pPr>
          </w:p>
          <w:p w14:paraId="61A0B58A">
            <w:pPr>
              <w:pStyle w:val="7"/>
              <w:spacing w:line="251" w:lineRule="auto"/>
            </w:pPr>
          </w:p>
          <w:p w14:paraId="106AE346">
            <w:pPr>
              <w:pStyle w:val="7"/>
              <w:spacing w:line="251" w:lineRule="auto"/>
            </w:pPr>
          </w:p>
          <w:p w14:paraId="475D2548">
            <w:pPr>
              <w:pStyle w:val="7"/>
              <w:spacing w:line="252" w:lineRule="auto"/>
            </w:pPr>
          </w:p>
          <w:p w14:paraId="7AED377A">
            <w:pPr>
              <w:spacing w:before="56" w:line="230"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vAlign w:val="top"/>
          </w:tcPr>
          <w:p w14:paraId="722AD382">
            <w:pPr>
              <w:pStyle w:val="7"/>
            </w:pPr>
          </w:p>
        </w:tc>
        <w:tc>
          <w:tcPr>
            <w:tcW w:w="713" w:type="dxa"/>
            <w:vAlign w:val="top"/>
          </w:tcPr>
          <w:p w14:paraId="152A5DDF">
            <w:pPr>
              <w:pStyle w:val="7"/>
            </w:pPr>
          </w:p>
        </w:tc>
        <w:tc>
          <w:tcPr>
            <w:tcW w:w="851" w:type="dxa"/>
            <w:vAlign w:val="top"/>
          </w:tcPr>
          <w:p w14:paraId="27821E7F">
            <w:pPr>
              <w:pStyle w:val="7"/>
            </w:pPr>
          </w:p>
        </w:tc>
        <w:tc>
          <w:tcPr>
            <w:tcW w:w="847" w:type="dxa"/>
            <w:tcBorders>
              <w:right w:val="single" w:color="000000" w:sz="10" w:space="0"/>
            </w:tcBorders>
            <w:vAlign w:val="top"/>
          </w:tcPr>
          <w:p w14:paraId="7DC2730D">
            <w:pPr>
              <w:spacing w:before="258" w:line="195" w:lineRule="auto"/>
              <w:ind w:left="101"/>
              <w:rPr>
                <w:rFonts w:ascii="宋体" w:hAnsi="宋体" w:eastAsia="宋体" w:cs="宋体"/>
                <w:sz w:val="17"/>
                <w:szCs w:val="17"/>
              </w:rPr>
            </w:pPr>
            <w:r>
              <w:rPr>
                <w:rFonts w:ascii="宋体" w:hAnsi="宋体" w:eastAsia="宋体" w:cs="宋体"/>
                <w:spacing w:val="7"/>
                <w:sz w:val="17"/>
                <w:szCs w:val="17"/>
              </w:rPr>
              <w:t>不发生不</w:t>
            </w:r>
          </w:p>
          <w:p w14:paraId="3647E08A">
            <w:pPr>
              <w:spacing w:line="195" w:lineRule="auto"/>
              <w:ind w:left="98"/>
              <w:rPr>
                <w:rFonts w:ascii="宋体" w:hAnsi="宋体" w:eastAsia="宋体" w:cs="宋体"/>
                <w:sz w:val="17"/>
                <w:szCs w:val="17"/>
              </w:rPr>
            </w:pPr>
            <w:r>
              <w:rPr>
                <w:rFonts w:ascii="宋体" w:hAnsi="宋体" w:eastAsia="宋体" w:cs="宋体"/>
                <w:spacing w:val="7"/>
                <w:sz w:val="17"/>
                <w:szCs w:val="17"/>
              </w:rPr>
              <w:t>计取，在</w:t>
            </w:r>
          </w:p>
          <w:p w14:paraId="6D031CF2">
            <w:pPr>
              <w:spacing w:line="195" w:lineRule="auto"/>
              <w:ind w:left="99"/>
              <w:rPr>
                <w:rFonts w:ascii="宋体" w:hAnsi="宋体" w:eastAsia="宋体" w:cs="宋体"/>
                <w:sz w:val="17"/>
                <w:szCs w:val="17"/>
              </w:rPr>
            </w:pPr>
            <w:r>
              <w:rPr>
                <w:rFonts w:ascii="宋体" w:hAnsi="宋体" w:eastAsia="宋体" w:cs="宋体"/>
                <w:spacing w:val="7"/>
                <w:sz w:val="17"/>
                <w:szCs w:val="17"/>
              </w:rPr>
              <w:t>编制施工</w:t>
            </w:r>
          </w:p>
          <w:p w14:paraId="3D7B6229">
            <w:pPr>
              <w:spacing w:line="195" w:lineRule="auto"/>
              <w:ind w:left="99"/>
              <w:rPr>
                <w:rFonts w:ascii="宋体" w:hAnsi="宋体" w:eastAsia="宋体" w:cs="宋体"/>
                <w:sz w:val="17"/>
                <w:szCs w:val="17"/>
              </w:rPr>
            </w:pPr>
            <w:r>
              <w:rPr>
                <w:rFonts w:ascii="宋体" w:hAnsi="宋体" w:eastAsia="宋体" w:cs="宋体"/>
                <w:spacing w:val="7"/>
                <w:sz w:val="17"/>
                <w:szCs w:val="17"/>
              </w:rPr>
              <w:t>招标文件</w:t>
            </w:r>
          </w:p>
          <w:p w14:paraId="4EFCF85B">
            <w:pPr>
              <w:spacing w:line="195" w:lineRule="auto"/>
              <w:ind w:left="106"/>
              <w:rPr>
                <w:rFonts w:ascii="宋体" w:hAnsi="宋体" w:eastAsia="宋体" w:cs="宋体"/>
                <w:sz w:val="17"/>
                <w:szCs w:val="17"/>
              </w:rPr>
            </w:pPr>
            <w:r>
              <w:rPr>
                <w:rFonts w:ascii="宋体" w:hAnsi="宋体" w:eastAsia="宋体" w:cs="宋体"/>
                <w:spacing w:val="5"/>
                <w:sz w:val="17"/>
                <w:szCs w:val="17"/>
              </w:rPr>
              <w:t>时依据工</w:t>
            </w:r>
          </w:p>
          <w:p w14:paraId="21C1011C">
            <w:pPr>
              <w:spacing w:line="195" w:lineRule="auto"/>
              <w:ind w:left="97"/>
              <w:rPr>
                <w:rFonts w:ascii="宋体" w:hAnsi="宋体" w:eastAsia="宋体" w:cs="宋体"/>
                <w:sz w:val="17"/>
                <w:szCs w:val="17"/>
              </w:rPr>
            </w:pPr>
            <w:r>
              <w:rPr>
                <w:rFonts w:ascii="宋体" w:hAnsi="宋体" w:eastAsia="宋体" w:cs="宋体"/>
                <w:spacing w:val="8"/>
                <w:sz w:val="17"/>
                <w:szCs w:val="17"/>
              </w:rPr>
              <w:t>程实际情</w:t>
            </w:r>
          </w:p>
          <w:p w14:paraId="024249A8">
            <w:pPr>
              <w:spacing w:line="195" w:lineRule="auto"/>
              <w:ind w:left="99"/>
              <w:rPr>
                <w:rFonts w:ascii="宋体" w:hAnsi="宋体" w:eastAsia="宋体" w:cs="宋体"/>
                <w:sz w:val="17"/>
                <w:szCs w:val="17"/>
              </w:rPr>
            </w:pPr>
            <w:r>
              <w:rPr>
                <w:rFonts w:ascii="宋体" w:hAnsi="宋体" w:eastAsia="宋体" w:cs="宋体"/>
                <w:spacing w:val="7"/>
                <w:sz w:val="17"/>
                <w:szCs w:val="17"/>
              </w:rPr>
              <w:t>况，结合</w:t>
            </w:r>
          </w:p>
          <w:p w14:paraId="5627453B">
            <w:pPr>
              <w:spacing w:line="195" w:lineRule="auto"/>
              <w:ind w:left="103"/>
              <w:rPr>
                <w:rFonts w:ascii="宋体" w:hAnsi="宋体" w:eastAsia="宋体" w:cs="宋体"/>
                <w:sz w:val="17"/>
                <w:szCs w:val="17"/>
              </w:rPr>
            </w:pPr>
            <w:r>
              <w:rPr>
                <w:rFonts w:ascii="宋体" w:hAnsi="宋体" w:eastAsia="宋体" w:cs="宋体"/>
                <w:spacing w:val="6"/>
                <w:sz w:val="17"/>
                <w:szCs w:val="17"/>
              </w:rPr>
              <w:t>市场编制</w:t>
            </w:r>
          </w:p>
          <w:p w14:paraId="7FE8C26E">
            <w:pPr>
              <w:spacing w:line="231" w:lineRule="auto"/>
              <w:ind w:left="108"/>
              <w:rPr>
                <w:rFonts w:ascii="宋体" w:hAnsi="宋体" w:eastAsia="宋体" w:cs="宋体"/>
                <w:sz w:val="17"/>
                <w:szCs w:val="17"/>
              </w:rPr>
            </w:pPr>
            <w:r>
              <w:rPr>
                <w:rFonts w:ascii="宋体" w:hAnsi="宋体" w:eastAsia="宋体" w:cs="宋体"/>
                <w:spacing w:val="5"/>
                <w:sz w:val="17"/>
                <w:szCs w:val="17"/>
              </w:rPr>
              <w:t>费用清单</w:t>
            </w:r>
          </w:p>
          <w:p w14:paraId="0008FB0A">
            <w:pPr>
              <w:spacing w:before="83" w:line="88" w:lineRule="exact"/>
              <w:ind w:right="4"/>
              <w:jc w:val="right"/>
              <w:rPr>
                <w:rFonts w:ascii="宋体" w:hAnsi="宋体" w:eastAsia="宋体" w:cs="宋体"/>
                <w:sz w:val="17"/>
                <w:szCs w:val="17"/>
              </w:rPr>
            </w:pPr>
            <w:r>
              <w:rPr>
                <w:rFonts w:ascii="宋体" w:hAnsi="宋体" w:eastAsia="宋体" w:cs="宋体"/>
                <w:position w:val="1"/>
                <w:sz w:val="17"/>
                <w:szCs w:val="17"/>
              </w:rPr>
              <w:t>。</w:t>
            </w:r>
          </w:p>
        </w:tc>
      </w:tr>
      <w:tr w14:paraId="750282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3DEFF0D3">
            <w:pPr>
              <w:pStyle w:val="7"/>
              <w:spacing w:line="334" w:lineRule="auto"/>
            </w:pPr>
          </w:p>
          <w:p w14:paraId="023DED8D">
            <w:pPr>
              <w:spacing w:before="55" w:line="231" w:lineRule="exact"/>
              <w:ind w:left="386"/>
              <w:rPr>
                <w:rFonts w:ascii="宋体" w:hAnsi="宋体" w:eastAsia="宋体" w:cs="宋体"/>
                <w:sz w:val="17"/>
                <w:szCs w:val="17"/>
              </w:rPr>
            </w:pPr>
            <w:r>
              <w:rPr>
                <w:rFonts w:ascii="宋体" w:hAnsi="宋体" w:eastAsia="宋体" w:cs="宋体"/>
                <w:position w:val="1"/>
                <w:sz w:val="17"/>
                <w:szCs w:val="17"/>
              </w:rPr>
              <w:t>8</w:t>
            </w:r>
          </w:p>
        </w:tc>
        <w:tc>
          <w:tcPr>
            <w:tcW w:w="1345" w:type="dxa"/>
            <w:vAlign w:val="top"/>
          </w:tcPr>
          <w:p w14:paraId="6E065353">
            <w:pPr>
              <w:pStyle w:val="7"/>
              <w:spacing w:line="334" w:lineRule="auto"/>
            </w:pPr>
          </w:p>
          <w:p w14:paraId="0B789E0A">
            <w:pPr>
              <w:spacing w:before="55" w:line="231" w:lineRule="exact"/>
              <w:ind w:left="125"/>
              <w:rPr>
                <w:rFonts w:ascii="宋体" w:hAnsi="宋体" w:eastAsia="宋体" w:cs="宋体"/>
                <w:sz w:val="17"/>
                <w:szCs w:val="17"/>
              </w:rPr>
            </w:pPr>
            <w:r>
              <w:rPr>
                <w:rFonts w:ascii="宋体" w:hAnsi="宋体" w:eastAsia="宋体" w:cs="宋体"/>
                <w:spacing w:val="4"/>
                <w:position w:val="1"/>
                <w:sz w:val="17"/>
                <w:szCs w:val="17"/>
              </w:rPr>
              <w:t>041109007001</w:t>
            </w:r>
          </w:p>
        </w:tc>
        <w:tc>
          <w:tcPr>
            <w:tcW w:w="1928" w:type="dxa"/>
            <w:vAlign w:val="top"/>
          </w:tcPr>
          <w:p w14:paraId="071ED44E">
            <w:pPr>
              <w:pStyle w:val="7"/>
              <w:spacing w:line="334" w:lineRule="auto"/>
            </w:pPr>
          </w:p>
          <w:p w14:paraId="553347EB">
            <w:pPr>
              <w:spacing w:before="56" w:line="230" w:lineRule="auto"/>
              <w:ind w:left="41"/>
              <w:rPr>
                <w:rFonts w:ascii="宋体" w:hAnsi="宋体" w:eastAsia="宋体" w:cs="宋体"/>
                <w:sz w:val="17"/>
                <w:szCs w:val="17"/>
              </w:rPr>
            </w:pPr>
            <w:r>
              <w:rPr>
                <w:rFonts w:ascii="宋体" w:hAnsi="宋体" w:eastAsia="宋体" w:cs="宋体"/>
                <w:spacing w:val="7"/>
                <w:sz w:val="17"/>
                <w:szCs w:val="17"/>
              </w:rPr>
              <w:t>已完工程及设备保护费</w:t>
            </w:r>
          </w:p>
        </w:tc>
        <w:tc>
          <w:tcPr>
            <w:tcW w:w="1868" w:type="dxa"/>
            <w:vAlign w:val="top"/>
          </w:tcPr>
          <w:p w14:paraId="12319D9B">
            <w:pPr>
              <w:spacing w:before="121" w:line="204" w:lineRule="auto"/>
              <w:ind w:left="27" w:right="132"/>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7BC0EB92">
            <w:pPr>
              <w:pStyle w:val="7"/>
              <w:spacing w:line="334" w:lineRule="auto"/>
            </w:pPr>
          </w:p>
          <w:p w14:paraId="6DCCF24E">
            <w:pPr>
              <w:spacing w:before="55" w:line="230" w:lineRule="exact"/>
              <w:ind w:right="10"/>
              <w:jc w:val="right"/>
              <w:rPr>
                <w:rFonts w:ascii="宋体" w:hAnsi="宋体" w:eastAsia="宋体" w:cs="宋体"/>
                <w:sz w:val="17"/>
                <w:szCs w:val="17"/>
              </w:rPr>
            </w:pPr>
            <w:r>
              <w:rPr>
                <w:rFonts w:ascii="宋体" w:hAnsi="宋体" w:eastAsia="宋体" w:cs="宋体"/>
                <w:spacing w:val="2"/>
                <w:position w:val="1"/>
                <w:sz w:val="17"/>
                <w:szCs w:val="17"/>
              </w:rPr>
              <w:t>0.08</w:t>
            </w:r>
          </w:p>
        </w:tc>
        <w:tc>
          <w:tcPr>
            <w:tcW w:w="1004" w:type="dxa"/>
            <w:gridSpan w:val="2"/>
            <w:vAlign w:val="top"/>
          </w:tcPr>
          <w:p w14:paraId="79BC47C0">
            <w:pPr>
              <w:pStyle w:val="7"/>
            </w:pPr>
          </w:p>
        </w:tc>
        <w:tc>
          <w:tcPr>
            <w:tcW w:w="713" w:type="dxa"/>
            <w:vAlign w:val="top"/>
          </w:tcPr>
          <w:p w14:paraId="4581AE56">
            <w:pPr>
              <w:pStyle w:val="7"/>
            </w:pPr>
          </w:p>
        </w:tc>
        <w:tc>
          <w:tcPr>
            <w:tcW w:w="851" w:type="dxa"/>
            <w:vAlign w:val="top"/>
          </w:tcPr>
          <w:p w14:paraId="640F3634">
            <w:pPr>
              <w:pStyle w:val="7"/>
            </w:pPr>
          </w:p>
        </w:tc>
        <w:tc>
          <w:tcPr>
            <w:tcW w:w="847" w:type="dxa"/>
            <w:tcBorders>
              <w:right w:val="single" w:color="000000" w:sz="10" w:space="0"/>
            </w:tcBorders>
            <w:vAlign w:val="top"/>
          </w:tcPr>
          <w:p w14:paraId="06610DF6">
            <w:pPr>
              <w:pStyle w:val="7"/>
            </w:pPr>
          </w:p>
        </w:tc>
      </w:tr>
      <w:tr w14:paraId="116F05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6B3D86D9">
            <w:pPr>
              <w:pStyle w:val="7"/>
              <w:spacing w:line="334" w:lineRule="auto"/>
            </w:pPr>
          </w:p>
          <w:p w14:paraId="057FB5B8">
            <w:pPr>
              <w:spacing w:before="56" w:line="230" w:lineRule="exact"/>
              <w:ind w:left="386"/>
              <w:rPr>
                <w:rFonts w:ascii="宋体" w:hAnsi="宋体" w:eastAsia="宋体" w:cs="宋体"/>
                <w:sz w:val="17"/>
                <w:szCs w:val="17"/>
              </w:rPr>
            </w:pPr>
            <w:r>
              <w:rPr>
                <w:rFonts w:ascii="宋体" w:hAnsi="宋体" w:eastAsia="宋体" w:cs="宋体"/>
                <w:position w:val="1"/>
                <w:sz w:val="17"/>
                <w:szCs w:val="17"/>
              </w:rPr>
              <w:t>9</w:t>
            </w:r>
          </w:p>
        </w:tc>
        <w:tc>
          <w:tcPr>
            <w:tcW w:w="1345" w:type="dxa"/>
            <w:vAlign w:val="top"/>
          </w:tcPr>
          <w:p w14:paraId="2E04C671">
            <w:pPr>
              <w:pStyle w:val="7"/>
              <w:spacing w:line="364" w:lineRule="auto"/>
            </w:pPr>
          </w:p>
          <w:p w14:paraId="2BD8CD1C">
            <w:pPr>
              <w:spacing w:before="55" w:line="189" w:lineRule="auto"/>
              <w:ind w:left="77"/>
              <w:rPr>
                <w:rFonts w:ascii="宋体" w:hAnsi="宋体" w:eastAsia="宋体" w:cs="宋体"/>
                <w:sz w:val="17"/>
                <w:szCs w:val="17"/>
              </w:rPr>
            </w:pPr>
            <w:r>
              <w:rPr>
                <w:rFonts w:ascii="宋体" w:hAnsi="宋体" w:eastAsia="宋体" w:cs="宋体"/>
                <w:spacing w:val="4"/>
                <w:sz w:val="17"/>
                <w:szCs w:val="17"/>
              </w:rPr>
              <w:t>X041109008001</w:t>
            </w:r>
          </w:p>
        </w:tc>
        <w:tc>
          <w:tcPr>
            <w:tcW w:w="1928" w:type="dxa"/>
            <w:vAlign w:val="top"/>
          </w:tcPr>
          <w:p w14:paraId="52CBBE2E">
            <w:pPr>
              <w:pStyle w:val="7"/>
              <w:spacing w:line="245" w:lineRule="auto"/>
            </w:pPr>
          </w:p>
          <w:p w14:paraId="485E86F5">
            <w:pPr>
              <w:spacing w:before="56" w:line="213" w:lineRule="auto"/>
              <w:ind w:left="24" w:right="105"/>
              <w:rPr>
                <w:rFonts w:ascii="宋体" w:hAnsi="宋体" w:eastAsia="宋体" w:cs="宋体"/>
                <w:sz w:val="17"/>
                <w:szCs w:val="17"/>
              </w:rPr>
            </w:pPr>
            <w:r>
              <w:rPr>
                <w:rFonts w:ascii="宋体" w:hAnsi="宋体" w:eastAsia="宋体" w:cs="宋体"/>
                <w:spacing w:val="8"/>
                <w:sz w:val="17"/>
                <w:szCs w:val="17"/>
              </w:rPr>
              <w:t>工程定位复测、点交清</w:t>
            </w:r>
            <w:r>
              <w:rPr>
                <w:rFonts w:ascii="宋体" w:hAnsi="宋体" w:eastAsia="宋体" w:cs="宋体"/>
                <w:spacing w:val="6"/>
                <w:sz w:val="17"/>
                <w:szCs w:val="17"/>
              </w:rPr>
              <w:t xml:space="preserve"> </w:t>
            </w:r>
            <w:r>
              <w:rPr>
                <w:rFonts w:ascii="宋体" w:hAnsi="宋体" w:eastAsia="宋体" w:cs="宋体"/>
                <w:spacing w:val="5"/>
                <w:sz w:val="17"/>
                <w:szCs w:val="17"/>
              </w:rPr>
              <w:t>理费</w:t>
            </w:r>
          </w:p>
        </w:tc>
        <w:tc>
          <w:tcPr>
            <w:tcW w:w="1868" w:type="dxa"/>
            <w:vAlign w:val="top"/>
          </w:tcPr>
          <w:p w14:paraId="0422C1CC">
            <w:pPr>
              <w:spacing w:before="122" w:line="204" w:lineRule="auto"/>
              <w:ind w:left="27" w:right="132"/>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0266C586">
            <w:pPr>
              <w:pStyle w:val="7"/>
              <w:spacing w:line="334" w:lineRule="auto"/>
            </w:pPr>
          </w:p>
          <w:p w14:paraId="4F4DE3DA">
            <w:pPr>
              <w:spacing w:before="56" w:line="230" w:lineRule="exact"/>
              <w:ind w:right="10"/>
              <w:jc w:val="right"/>
              <w:rPr>
                <w:rFonts w:ascii="宋体" w:hAnsi="宋体" w:eastAsia="宋体" w:cs="宋体"/>
                <w:sz w:val="17"/>
                <w:szCs w:val="17"/>
              </w:rPr>
            </w:pPr>
            <w:r>
              <w:rPr>
                <w:rFonts w:ascii="宋体" w:hAnsi="宋体" w:eastAsia="宋体" w:cs="宋体"/>
                <w:spacing w:val="2"/>
                <w:position w:val="1"/>
                <w:sz w:val="17"/>
                <w:szCs w:val="17"/>
              </w:rPr>
              <w:t>0.06</w:t>
            </w:r>
          </w:p>
        </w:tc>
        <w:tc>
          <w:tcPr>
            <w:tcW w:w="1004" w:type="dxa"/>
            <w:gridSpan w:val="2"/>
            <w:vAlign w:val="top"/>
          </w:tcPr>
          <w:p w14:paraId="3F1000D5">
            <w:pPr>
              <w:pStyle w:val="7"/>
            </w:pPr>
          </w:p>
        </w:tc>
        <w:tc>
          <w:tcPr>
            <w:tcW w:w="713" w:type="dxa"/>
            <w:vAlign w:val="top"/>
          </w:tcPr>
          <w:p w14:paraId="0CD6CADE">
            <w:pPr>
              <w:pStyle w:val="7"/>
            </w:pPr>
          </w:p>
        </w:tc>
        <w:tc>
          <w:tcPr>
            <w:tcW w:w="851" w:type="dxa"/>
            <w:vAlign w:val="top"/>
          </w:tcPr>
          <w:p w14:paraId="012F036F">
            <w:pPr>
              <w:pStyle w:val="7"/>
            </w:pPr>
          </w:p>
        </w:tc>
        <w:tc>
          <w:tcPr>
            <w:tcW w:w="847" w:type="dxa"/>
            <w:tcBorders>
              <w:right w:val="single" w:color="000000" w:sz="10" w:space="0"/>
            </w:tcBorders>
            <w:vAlign w:val="top"/>
          </w:tcPr>
          <w:p w14:paraId="19860D38">
            <w:pPr>
              <w:pStyle w:val="7"/>
            </w:pPr>
          </w:p>
        </w:tc>
      </w:tr>
      <w:tr w14:paraId="6A3EFE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8" w:type="dxa"/>
            <w:tcBorders>
              <w:left w:val="single" w:color="000000" w:sz="10" w:space="0"/>
            </w:tcBorders>
            <w:vAlign w:val="top"/>
          </w:tcPr>
          <w:p w14:paraId="31728A0A">
            <w:pPr>
              <w:spacing w:before="62" w:line="231" w:lineRule="exact"/>
              <w:ind w:left="354"/>
              <w:rPr>
                <w:rFonts w:ascii="宋体" w:hAnsi="宋体" w:eastAsia="宋体" w:cs="宋体"/>
                <w:sz w:val="17"/>
                <w:szCs w:val="17"/>
              </w:rPr>
            </w:pPr>
            <w:r>
              <w:rPr>
                <w:rFonts w:ascii="宋体" w:hAnsi="宋体" w:eastAsia="宋体" w:cs="宋体"/>
                <w:spacing w:val="-3"/>
                <w:position w:val="1"/>
                <w:sz w:val="17"/>
                <w:szCs w:val="17"/>
              </w:rPr>
              <w:t>10</w:t>
            </w:r>
          </w:p>
        </w:tc>
        <w:tc>
          <w:tcPr>
            <w:tcW w:w="1345" w:type="dxa"/>
            <w:vAlign w:val="top"/>
          </w:tcPr>
          <w:p w14:paraId="0D5391E7">
            <w:pPr>
              <w:spacing w:before="92" w:line="189" w:lineRule="auto"/>
              <w:ind w:left="77"/>
              <w:rPr>
                <w:rFonts w:ascii="宋体" w:hAnsi="宋体" w:eastAsia="宋体" w:cs="宋体"/>
                <w:sz w:val="17"/>
                <w:szCs w:val="17"/>
              </w:rPr>
            </w:pPr>
            <w:r>
              <w:rPr>
                <w:rFonts w:ascii="宋体" w:hAnsi="宋体" w:eastAsia="宋体" w:cs="宋体"/>
                <w:spacing w:val="4"/>
                <w:sz w:val="17"/>
                <w:szCs w:val="17"/>
              </w:rPr>
              <w:t>X041109010001</w:t>
            </w:r>
          </w:p>
        </w:tc>
        <w:tc>
          <w:tcPr>
            <w:tcW w:w="1928" w:type="dxa"/>
            <w:vAlign w:val="top"/>
          </w:tcPr>
          <w:p w14:paraId="0FA1CE27">
            <w:pPr>
              <w:spacing w:before="62" w:line="230" w:lineRule="auto"/>
              <w:ind w:left="22"/>
              <w:rPr>
                <w:rFonts w:ascii="宋体" w:hAnsi="宋体" w:eastAsia="宋体" w:cs="宋体"/>
                <w:sz w:val="17"/>
                <w:szCs w:val="17"/>
              </w:rPr>
            </w:pPr>
            <w:r>
              <w:rPr>
                <w:rFonts w:ascii="宋体" w:hAnsi="宋体" w:eastAsia="宋体" w:cs="宋体"/>
                <w:spacing w:val="8"/>
                <w:sz w:val="17"/>
                <w:szCs w:val="17"/>
              </w:rPr>
              <w:t>检验试验费</w:t>
            </w:r>
          </w:p>
        </w:tc>
        <w:tc>
          <w:tcPr>
            <w:tcW w:w="1868" w:type="dxa"/>
            <w:vAlign w:val="top"/>
          </w:tcPr>
          <w:p w14:paraId="428144A2">
            <w:pPr>
              <w:pStyle w:val="7"/>
            </w:pPr>
          </w:p>
        </w:tc>
        <w:tc>
          <w:tcPr>
            <w:tcW w:w="746" w:type="dxa"/>
            <w:vAlign w:val="top"/>
          </w:tcPr>
          <w:p w14:paraId="5622A814">
            <w:pPr>
              <w:pStyle w:val="7"/>
            </w:pPr>
          </w:p>
        </w:tc>
        <w:tc>
          <w:tcPr>
            <w:tcW w:w="1004" w:type="dxa"/>
            <w:gridSpan w:val="2"/>
            <w:vAlign w:val="top"/>
          </w:tcPr>
          <w:p w14:paraId="39DB0B01">
            <w:pPr>
              <w:pStyle w:val="7"/>
            </w:pPr>
          </w:p>
        </w:tc>
        <w:tc>
          <w:tcPr>
            <w:tcW w:w="713" w:type="dxa"/>
            <w:vAlign w:val="top"/>
          </w:tcPr>
          <w:p w14:paraId="62051064">
            <w:pPr>
              <w:pStyle w:val="7"/>
            </w:pPr>
          </w:p>
        </w:tc>
        <w:tc>
          <w:tcPr>
            <w:tcW w:w="851" w:type="dxa"/>
            <w:vAlign w:val="top"/>
          </w:tcPr>
          <w:p w14:paraId="16CEBA95">
            <w:pPr>
              <w:pStyle w:val="7"/>
            </w:pPr>
          </w:p>
        </w:tc>
        <w:tc>
          <w:tcPr>
            <w:tcW w:w="847" w:type="dxa"/>
            <w:tcBorders>
              <w:right w:val="single" w:color="000000" w:sz="10" w:space="0"/>
            </w:tcBorders>
            <w:vAlign w:val="top"/>
          </w:tcPr>
          <w:p w14:paraId="46236ABF">
            <w:pPr>
              <w:pStyle w:val="7"/>
            </w:pPr>
          </w:p>
        </w:tc>
      </w:tr>
      <w:tr w14:paraId="5D84E1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8" w:type="dxa"/>
            <w:tcBorders>
              <w:left w:val="single" w:color="000000" w:sz="10" w:space="0"/>
            </w:tcBorders>
            <w:vAlign w:val="top"/>
          </w:tcPr>
          <w:p w14:paraId="2DA62225">
            <w:pPr>
              <w:spacing w:before="63" w:line="232" w:lineRule="exact"/>
              <w:ind w:left="354"/>
              <w:rPr>
                <w:rFonts w:ascii="宋体" w:hAnsi="宋体" w:eastAsia="宋体" w:cs="宋体"/>
                <w:sz w:val="17"/>
                <w:szCs w:val="17"/>
              </w:rPr>
            </w:pPr>
            <w:r>
              <w:rPr>
                <w:rFonts w:ascii="宋体" w:hAnsi="宋体" w:eastAsia="宋体" w:cs="宋体"/>
                <w:spacing w:val="-3"/>
                <w:position w:val="1"/>
                <w:sz w:val="17"/>
                <w:szCs w:val="17"/>
              </w:rPr>
              <w:t>11</w:t>
            </w:r>
          </w:p>
        </w:tc>
        <w:tc>
          <w:tcPr>
            <w:tcW w:w="1345" w:type="dxa"/>
            <w:vAlign w:val="top"/>
          </w:tcPr>
          <w:p w14:paraId="27D4FCB1">
            <w:pPr>
              <w:spacing w:before="93" w:line="189" w:lineRule="auto"/>
              <w:ind w:left="77"/>
              <w:rPr>
                <w:rFonts w:ascii="宋体" w:hAnsi="宋体" w:eastAsia="宋体" w:cs="宋体"/>
                <w:sz w:val="17"/>
                <w:szCs w:val="17"/>
              </w:rPr>
            </w:pPr>
            <w:r>
              <w:rPr>
                <w:rFonts w:ascii="宋体" w:hAnsi="宋体" w:eastAsia="宋体" w:cs="宋体"/>
                <w:spacing w:val="4"/>
                <w:sz w:val="17"/>
                <w:szCs w:val="17"/>
              </w:rPr>
              <w:t>X041109010002</w:t>
            </w:r>
          </w:p>
        </w:tc>
        <w:tc>
          <w:tcPr>
            <w:tcW w:w="1928" w:type="dxa"/>
            <w:vAlign w:val="top"/>
          </w:tcPr>
          <w:p w14:paraId="20FD7FAF">
            <w:pPr>
              <w:spacing w:before="63" w:line="230" w:lineRule="auto"/>
              <w:ind w:left="22"/>
              <w:rPr>
                <w:rFonts w:ascii="宋体" w:hAnsi="宋体" w:eastAsia="宋体" w:cs="宋体"/>
                <w:sz w:val="17"/>
                <w:szCs w:val="17"/>
              </w:rPr>
            </w:pPr>
            <w:r>
              <w:rPr>
                <w:rFonts w:ascii="宋体" w:hAnsi="宋体" w:eastAsia="宋体" w:cs="宋体"/>
                <w:spacing w:val="8"/>
                <w:sz w:val="17"/>
                <w:szCs w:val="17"/>
              </w:rPr>
              <w:t>其中：自检试验费</w:t>
            </w:r>
          </w:p>
        </w:tc>
        <w:tc>
          <w:tcPr>
            <w:tcW w:w="1868" w:type="dxa"/>
            <w:vAlign w:val="top"/>
          </w:tcPr>
          <w:p w14:paraId="7FF539F8">
            <w:pPr>
              <w:pStyle w:val="7"/>
            </w:pPr>
          </w:p>
        </w:tc>
        <w:tc>
          <w:tcPr>
            <w:tcW w:w="746" w:type="dxa"/>
            <w:vAlign w:val="top"/>
          </w:tcPr>
          <w:p w14:paraId="7C6A9DFE">
            <w:pPr>
              <w:spacing w:before="63" w:line="230"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vAlign w:val="top"/>
          </w:tcPr>
          <w:p w14:paraId="37B9C1DB">
            <w:pPr>
              <w:pStyle w:val="7"/>
            </w:pPr>
          </w:p>
        </w:tc>
        <w:tc>
          <w:tcPr>
            <w:tcW w:w="713" w:type="dxa"/>
            <w:vAlign w:val="top"/>
          </w:tcPr>
          <w:p w14:paraId="262EC745">
            <w:pPr>
              <w:pStyle w:val="7"/>
            </w:pPr>
          </w:p>
        </w:tc>
        <w:tc>
          <w:tcPr>
            <w:tcW w:w="851" w:type="dxa"/>
            <w:vAlign w:val="top"/>
          </w:tcPr>
          <w:p w14:paraId="20002B09">
            <w:pPr>
              <w:pStyle w:val="7"/>
            </w:pPr>
          </w:p>
        </w:tc>
        <w:tc>
          <w:tcPr>
            <w:tcW w:w="847" w:type="dxa"/>
            <w:tcBorders>
              <w:right w:val="single" w:color="000000" w:sz="10" w:space="0"/>
            </w:tcBorders>
            <w:vAlign w:val="top"/>
          </w:tcPr>
          <w:p w14:paraId="3EF9EA6B">
            <w:pPr>
              <w:pStyle w:val="7"/>
            </w:pPr>
          </w:p>
        </w:tc>
      </w:tr>
      <w:tr w14:paraId="657A83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4BB3EE37">
            <w:pPr>
              <w:pStyle w:val="7"/>
              <w:spacing w:line="335" w:lineRule="auto"/>
            </w:pPr>
          </w:p>
          <w:p w14:paraId="125ED893">
            <w:pPr>
              <w:spacing w:before="55" w:line="232" w:lineRule="exact"/>
              <w:ind w:left="354"/>
              <w:rPr>
                <w:rFonts w:ascii="宋体" w:hAnsi="宋体" w:eastAsia="宋体" w:cs="宋体"/>
                <w:sz w:val="17"/>
                <w:szCs w:val="17"/>
              </w:rPr>
            </w:pPr>
            <w:r>
              <w:rPr>
                <w:rFonts w:ascii="宋体" w:hAnsi="宋体" w:eastAsia="宋体" w:cs="宋体"/>
                <w:spacing w:val="-3"/>
                <w:position w:val="1"/>
                <w:sz w:val="17"/>
                <w:szCs w:val="17"/>
              </w:rPr>
              <w:t>12</w:t>
            </w:r>
          </w:p>
        </w:tc>
        <w:tc>
          <w:tcPr>
            <w:tcW w:w="1345" w:type="dxa"/>
            <w:vAlign w:val="top"/>
          </w:tcPr>
          <w:p w14:paraId="3082F438">
            <w:pPr>
              <w:pStyle w:val="7"/>
              <w:spacing w:line="364" w:lineRule="auto"/>
            </w:pPr>
          </w:p>
          <w:p w14:paraId="607CE2E7">
            <w:pPr>
              <w:spacing w:before="56" w:line="189" w:lineRule="auto"/>
              <w:ind w:left="77"/>
              <w:rPr>
                <w:rFonts w:ascii="宋体" w:hAnsi="宋体" w:eastAsia="宋体" w:cs="宋体"/>
                <w:sz w:val="17"/>
                <w:szCs w:val="17"/>
              </w:rPr>
            </w:pPr>
            <w:r>
              <w:rPr>
                <w:rFonts w:ascii="宋体" w:hAnsi="宋体" w:eastAsia="宋体" w:cs="宋体"/>
                <w:spacing w:val="4"/>
                <w:sz w:val="17"/>
                <w:szCs w:val="17"/>
              </w:rPr>
              <w:t>X041109010003</w:t>
            </w:r>
          </w:p>
        </w:tc>
        <w:tc>
          <w:tcPr>
            <w:tcW w:w="1928" w:type="dxa"/>
            <w:vAlign w:val="top"/>
          </w:tcPr>
          <w:p w14:paraId="23409FEA">
            <w:pPr>
              <w:pStyle w:val="7"/>
              <w:spacing w:line="335" w:lineRule="auto"/>
            </w:pPr>
          </w:p>
          <w:p w14:paraId="6E7F979F">
            <w:pPr>
              <w:spacing w:before="55" w:line="230" w:lineRule="auto"/>
              <w:ind w:left="22"/>
              <w:rPr>
                <w:rFonts w:ascii="宋体" w:hAnsi="宋体" w:eastAsia="宋体" w:cs="宋体"/>
                <w:sz w:val="17"/>
                <w:szCs w:val="17"/>
              </w:rPr>
            </w:pPr>
            <w:r>
              <w:rPr>
                <w:rFonts w:ascii="宋体" w:hAnsi="宋体" w:eastAsia="宋体" w:cs="宋体"/>
                <w:spacing w:val="8"/>
                <w:sz w:val="17"/>
                <w:szCs w:val="17"/>
              </w:rPr>
              <w:t>其中：检验试验配合费</w:t>
            </w:r>
          </w:p>
        </w:tc>
        <w:tc>
          <w:tcPr>
            <w:tcW w:w="1868" w:type="dxa"/>
            <w:vAlign w:val="top"/>
          </w:tcPr>
          <w:p w14:paraId="65B1810C">
            <w:pPr>
              <w:spacing w:before="122" w:line="204" w:lineRule="auto"/>
              <w:ind w:left="27" w:right="132"/>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08516D56">
            <w:pPr>
              <w:pStyle w:val="7"/>
              <w:spacing w:line="335" w:lineRule="auto"/>
            </w:pPr>
          </w:p>
          <w:p w14:paraId="654C1B17">
            <w:pPr>
              <w:spacing w:before="55" w:line="230" w:lineRule="exact"/>
              <w:ind w:right="10"/>
              <w:jc w:val="right"/>
              <w:rPr>
                <w:rFonts w:ascii="宋体" w:hAnsi="宋体" w:eastAsia="宋体" w:cs="宋体"/>
                <w:sz w:val="17"/>
                <w:szCs w:val="17"/>
              </w:rPr>
            </w:pPr>
            <w:r>
              <w:rPr>
                <w:rFonts w:ascii="宋体" w:hAnsi="宋体" w:eastAsia="宋体" w:cs="宋体"/>
                <w:spacing w:val="2"/>
                <w:position w:val="1"/>
                <w:sz w:val="17"/>
                <w:szCs w:val="17"/>
              </w:rPr>
              <w:t>0.02</w:t>
            </w:r>
          </w:p>
        </w:tc>
        <w:tc>
          <w:tcPr>
            <w:tcW w:w="1004" w:type="dxa"/>
            <w:gridSpan w:val="2"/>
            <w:vAlign w:val="top"/>
          </w:tcPr>
          <w:p w14:paraId="14007795">
            <w:pPr>
              <w:pStyle w:val="7"/>
            </w:pPr>
          </w:p>
        </w:tc>
        <w:tc>
          <w:tcPr>
            <w:tcW w:w="713" w:type="dxa"/>
            <w:vAlign w:val="top"/>
          </w:tcPr>
          <w:p w14:paraId="569C4886">
            <w:pPr>
              <w:pStyle w:val="7"/>
            </w:pPr>
          </w:p>
        </w:tc>
        <w:tc>
          <w:tcPr>
            <w:tcW w:w="851" w:type="dxa"/>
            <w:vAlign w:val="top"/>
          </w:tcPr>
          <w:p w14:paraId="6886AF46">
            <w:pPr>
              <w:pStyle w:val="7"/>
            </w:pPr>
          </w:p>
        </w:tc>
        <w:tc>
          <w:tcPr>
            <w:tcW w:w="847" w:type="dxa"/>
            <w:tcBorders>
              <w:right w:val="single" w:color="000000" w:sz="10" w:space="0"/>
            </w:tcBorders>
            <w:vAlign w:val="top"/>
          </w:tcPr>
          <w:p w14:paraId="201AEAC1">
            <w:pPr>
              <w:pStyle w:val="7"/>
            </w:pPr>
          </w:p>
        </w:tc>
      </w:tr>
      <w:tr w14:paraId="00ABF9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6" w:hRule="atLeast"/>
        </w:trPr>
        <w:tc>
          <w:tcPr>
            <w:tcW w:w="868" w:type="dxa"/>
            <w:tcBorders>
              <w:left w:val="single" w:color="000000" w:sz="10" w:space="0"/>
              <w:bottom w:val="single" w:color="000000" w:sz="10" w:space="0"/>
            </w:tcBorders>
            <w:vAlign w:val="top"/>
          </w:tcPr>
          <w:p w14:paraId="25129B16">
            <w:pPr>
              <w:spacing w:before="227" w:line="231" w:lineRule="exact"/>
              <w:ind w:left="354"/>
              <w:rPr>
                <w:rFonts w:ascii="宋体" w:hAnsi="宋体" w:eastAsia="宋体" w:cs="宋体"/>
                <w:sz w:val="17"/>
                <w:szCs w:val="17"/>
              </w:rPr>
            </w:pPr>
            <w:r>
              <w:rPr>
                <w:rFonts w:ascii="宋体" w:hAnsi="宋体" w:eastAsia="宋体" w:cs="宋体"/>
                <w:spacing w:val="-3"/>
                <w:position w:val="1"/>
                <w:sz w:val="17"/>
                <w:szCs w:val="17"/>
              </w:rPr>
              <w:t>13</w:t>
            </w:r>
          </w:p>
        </w:tc>
        <w:tc>
          <w:tcPr>
            <w:tcW w:w="1345" w:type="dxa"/>
            <w:tcBorders>
              <w:bottom w:val="single" w:color="000000" w:sz="10" w:space="0"/>
            </w:tcBorders>
            <w:vAlign w:val="top"/>
          </w:tcPr>
          <w:p w14:paraId="09BB354A">
            <w:pPr>
              <w:spacing w:before="257" w:line="189" w:lineRule="auto"/>
              <w:ind w:left="77"/>
              <w:rPr>
                <w:rFonts w:ascii="宋体" w:hAnsi="宋体" w:eastAsia="宋体" w:cs="宋体"/>
                <w:sz w:val="17"/>
                <w:szCs w:val="17"/>
              </w:rPr>
            </w:pPr>
            <w:r>
              <w:rPr>
                <w:rFonts w:ascii="宋体" w:hAnsi="宋体" w:eastAsia="宋体" w:cs="宋体"/>
                <w:spacing w:val="4"/>
                <w:sz w:val="17"/>
                <w:szCs w:val="17"/>
              </w:rPr>
              <w:t>X041109012001</w:t>
            </w:r>
          </w:p>
        </w:tc>
        <w:tc>
          <w:tcPr>
            <w:tcW w:w="1928" w:type="dxa"/>
            <w:tcBorders>
              <w:bottom w:val="single" w:color="000000" w:sz="10" w:space="0"/>
            </w:tcBorders>
            <w:vAlign w:val="top"/>
          </w:tcPr>
          <w:p w14:paraId="0AC8B2D4">
            <w:pPr>
              <w:spacing w:before="228" w:line="230" w:lineRule="auto"/>
              <w:ind w:left="22"/>
              <w:rPr>
                <w:rFonts w:ascii="宋体" w:hAnsi="宋体" w:eastAsia="宋体" w:cs="宋体"/>
                <w:sz w:val="17"/>
                <w:szCs w:val="17"/>
              </w:rPr>
            </w:pPr>
            <w:r>
              <w:rPr>
                <w:rFonts w:ascii="宋体" w:hAnsi="宋体" w:eastAsia="宋体" w:cs="宋体"/>
                <w:spacing w:val="8"/>
                <w:sz w:val="17"/>
                <w:szCs w:val="17"/>
              </w:rPr>
              <w:t>特殊地区增加费</w:t>
            </w:r>
          </w:p>
        </w:tc>
        <w:tc>
          <w:tcPr>
            <w:tcW w:w="1868" w:type="dxa"/>
            <w:tcBorders>
              <w:bottom w:val="single" w:color="000000" w:sz="10" w:space="0"/>
            </w:tcBorders>
            <w:vAlign w:val="top"/>
          </w:tcPr>
          <w:p w14:paraId="225134A6">
            <w:pPr>
              <w:pStyle w:val="7"/>
            </w:pPr>
          </w:p>
        </w:tc>
        <w:tc>
          <w:tcPr>
            <w:tcW w:w="746" w:type="dxa"/>
            <w:tcBorders>
              <w:bottom w:val="single" w:color="000000" w:sz="10" w:space="0"/>
            </w:tcBorders>
            <w:vAlign w:val="top"/>
          </w:tcPr>
          <w:p w14:paraId="5985839C">
            <w:pPr>
              <w:spacing w:before="227" w:line="231"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tcBorders>
              <w:bottom w:val="single" w:color="000000" w:sz="10" w:space="0"/>
            </w:tcBorders>
            <w:vAlign w:val="top"/>
          </w:tcPr>
          <w:p w14:paraId="25702CD5">
            <w:pPr>
              <w:pStyle w:val="7"/>
            </w:pPr>
          </w:p>
        </w:tc>
        <w:tc>
          <w:tcPr>
            <w:tcW w:w="713" w:type="dxa"/>
            <w:tcBorders>
              <w:bottom w:val="single" w:color="000000" w:sz="10" w:space="0"/>
            </w:tcBorders>
            <w:vAlign w:val="top"/>
          </w:tcPr>
          <w:p w14:paraId="7A1FD568">
            <w:pPr>
              <w:pStyle w:val="7"/>
            </w:pPr>
          </w:p>
        </w:tc>
        <w:tc>
          <w:tcPr>
            <w:tcW w:w="851" w:type="dxa"/>
            <w:tcBorders>
              <w:bottom w:val="single" w:color="000000" w:sz="10" w:space="0"/>
            </w:tcBorders>
            <w:vAlign w:val="top"/>
          </w:tcPr>
          <w:p w14:paraId="1C1ED714">
            <w:pPr>
              <w:pStyle w:val="7"/>
            </w:pPr>
          </w:p>
        </w:tc>
        <w:tc>
          <w:tcPr>
            <w:tcW w:w="847" w:type="dxa"/>
            <w:tcBorders>
              <w:bottom w:val="single" w:color="000000" w:sz="10" w:space="0"/>
              <w:right w:val="single" w:color="000000" w:sz="10" w:space="0"/>
            </w:tcBorders>
            <w:vAlign w:val="top"/>
          </w:tcPr>
          <w:p w14:paraId="5D60B8D7">
            <w:pPr>
              <w:spacing w:before="138" w:line="213" w:lineRule="auto"/>
              <w:ind w:left="281" w:right="19" w:hanging="179"/>
              <w:rPr>
                <w:rFonts w:ascii="宋体" w:hAnsi="宋体" w:eastAsia="宋体" w:cs="宋体"/>
                <w:sz w:val="17"/>
                <w:szCs w:val="17"/>
              </w:rPr>
            </w:pPr>
            <w:r>
              <w:rPr>
                <w:rFonts w:ascii="宋体" w:hAnsi="宋体" w:eastAsia="宋体" w:cs="宋体"/>
                <w:spacing w:val="6"/>
                <w:sz w:val="17"/>
                <w:szCs w:val="17"/>
              </w:rPr>
              <w:t>结合工程</w:t>
            </w:r>
            <w:r>
              <w:rPr>
                <w:rFonts w:ascii="宋体" w:hAnsi="宋体" w:eastAsia="宋体" w:cs="宋体"/>
                <w:spacing w:val="2"/>
                <w:sz w:val="17"/>
                <w:szCs w:val="17"/>
              </w:rPr>
              <w:t xml:space="preserve"> </w:t>
            </w:r>
            <w:r>
              <w:rPr>
                <w:rFonts w:ascii="宋体" w:hAnsi="宋体" w:eastAsia="宋体" w:cs="宋体"/>
                <w:spacing w:val="5"/>
                <w:sz w:val="17"/>
                <w:szCs w:val="17"/>
              </w:rPr>
              <w:t>实际情</w:t>
            </w:r>
          </w:p>
        </w:tc>
      </w:tr>
      <w:tr w14:paraId="754C1F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7730" w:type="dxa"/>
            <w:gridSpan w:val="6"/>
            <w:tcBorders>
              <w:top w:val="single" w:color="000000" w:sz="10" w:space="0"/>
              <w:left w:val="nil"/>
              <w:bottom w:val="single" w:color="FFFFFF" w:sz="4" w:space="0"/>
              <w:right w:val="single" w:color="FFFFFF" w:sz="4" w:space="0"/>
            </w:tcBorders>
            <w:vAlign w:val="top"/>
          </w:tcPr>
          <w:p w14:paraId="69254097">
            <w:pPr>
              <w:spacing w:before="36" w:line="229" w:lineRule="auto"/>
              <w:ind w:left="25"/>
              <w:rPr>
                <w:rFonts w:ascii="宋体" w:hAnsi="宋体" w:eastAsia="宋体" w:cs="宋体"/>
                <w:sz w:val="17"/>
                <w:szCs w:val="17"/>
              </w:rPr>
            </w:pPr>
            <w:r>
              <w:rPr>
                <w:rFonts w:ascii="宋体" w:hAnsi="宋体" w:eastAsia="宋体" w:cs="宋体"/>
                <w:spacing w:val="4"/>
                <w:sz w:val="17"/>
                <w:szCs w:val="17"/>
              </w:rPr>
              <w:t>编制人（造价人员）：</w:t>
            </w:r>
          </w:p>
        </w:tc>
        <w:tc>
          <w:tcPr>
            <w:tcW w:w="29" w:type="dxa"/>
            <w:tcBorders>
              <w:top w:val="single" w:color="000000" w:sz="10" w:space="0"/>
              <w:left w:val="single" w:color="FFFFFF" w:sz="4" w:space="0"/>
              <w:bottom w:val="single" w:color="FFFFFF" w:sz="4" w:space="0"/>
              <w:right w:val="single" w:color="FFFFFF" w:sz="2" w:space="0"/>
            </w:tcBorders>
            <w:vAlign w:val="top"/>
          </w:tcPr>
          <w:p w14:paraId="5ACE7A56">
            <w:pPr>
              <w:pStyle w:val="7"/>
            </w:pPr>
          </w:p>
        </w:tc>
        <w:tc>
          <w:tcPr>
            <w:tcW w:w="2411" w:type="dxa"/>
            <w:gridSpan w:val="3"/>
            <w:tcBorders>
              <w:top w:val="single" w:color="000000" w:sz="10" w:space="0"/>
              <w:left w:val="single" w:color="000000" w:sz="2" w:space="0"/>
              <w:bottom w:val="single" w:color="FFFFFF" w:sz="4" w:space="0"/>
              <w:right w:val="single" w:color="000000" w:sz="2" w:space="0"/>
            </w:tcBorders>
            <w:vAlign w:val="top"/>
          </w:tcPr>
          <w:p w14:paraId="280D4A25">
            <w:pPr>
              <w:spacing w:before="36" w:line="229" w:lineRule="auto"/>
              <w:ind w:left="82"/>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5"/>
                <w:sz w:val="17"/>
                <w:szCs w:val="17"/>
              </w:rPr>
              <w:t>）：</w:t>
            </w:r>
          </w:p>
        </w:tc>
      </w:tr>
      <w:tr w14:paraId="6758DE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6" w:hRule="atLeast"/>
        </w:trPr>
        <w:tc>
          <w:tcPr>
            <w:tcW w:w="10170" w:type="dxa"/>
            <w:gridSpan w:val="10"/>
            <w:tcBorders>
              <w:top w:val="single" w:color="FFFFFF" w:sz="4" w:space="0"/>
              <w:left w:val="nil"/>
              <w:bottom w:val="single" w:color="FFFFFF" w:sz="4" w:space="0"/>
              <w:right w:val="single" w:color="FFFFFF" w:sz="2" w:space="0"/>
            </w:tcBorders>
            <w:vAlign w:val="top"/>
          </w:tcPr>
          <w:p w14:paraId="0F974B19">
            <w:pPr>
              <w:spacing w:before="222" w:line="195" w:lineRule="auto"/>
              <w:ind w:left="24" w:right="176"/>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44"/>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7"/>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8"/>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r>
              <w:rPr>
                <w:rFonts w:ascii="宋体" w:hAnsi="宋体" w:eastAsia="宋体" w:cs="宋体"/>
                <w:sz w:val="17"/>
                <w:szCs w:val="17"/>
              </w:rPr>
              <w:t xml:space="preserve"> </w:t>
            </w:r>
            <w:r>
              <w:rPr>
                <w:rFonts w:ascii="宋体" w:hAnsi="宋体" w:eastAsia="宋体" w:cs="宋体"/>
                <w:spacing w:val="4"/>
                <w:sz w:val="17"/>
                <w:szCs w:val="17"/>
              </w:rPr>
              <w:t>额人工费</w:t>
            </w:r>
            <w:r>
              <w:rPr>
                <w:rFonts w:ascii="宋体" w:hAnsi="宋体" w:eastAsia="宋体" w:cs="宋体"/>
                <w:spacing w:val="-58"/>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29CC2CCF">
            <w:pPr>
              <w:spacing w:line="203" w:lineRule="auto"/>
              <w:ind w:left="28" w:right="86" w:firstLine="357"/>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3"/>
                <w:sz w:val="17"/>
                <w:szCs w:val="17"/>
              </w:rPr>
              <w:t xml:space="preserve"> </w:t>
            </w:r>
            <w:r>
              <w:rPr>
                <w:rFonts w:ascii="宋体" w:hAnsi="宋体" w:eastAsia="宋体" w:cs="宋体"/>
                <w:spacing w:val="6"/>
                <w:sz w:val="17"/>
                <w:szCs w:val="17"/>
              </w:rPr>
              <w:t>费率</w:t>
            </w:r>
            <w:r>
              <w:rPr>
                <w:rFonts w:ascii="宋体" w:hAnsi="宋体" w:eastAsia="宋体" w:cs="宋体"/>
                <w:spacing w:val="-62"/>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w:t>
            </w:r>
            <w:r>
              <w:rPr>
                <w:rFonts w:ascii="宋体" w:hAnsi="宋体" w:eastAsia="宋体" w:cs="宋体"/>
                <w:spacing w:val="5"/>
                <w:sz w:val="17"/>
                <w:szCs w:val="17"/>
              </w:rPr>
              <w:t>填“</w:t>
            </w:r>
            <w:r>
              <w:rPr>
                <w:rFonts w:ascii="宋体" w:hAnsi="宋体" w:eastAsia="宋体" w:cs="宋体"/>
                <w:spacing w:val="-52"/>
                <w:sz w:val="17"/>
                <w:szCs w:val="17"/>
              </w:rPr>
              <w:t xml:space="preserve"> </w:t>
            </w:r>
            <w:r>
              <w:rPr>
                <w:rFonts w:ascii="宋体" w:hAnsi="宋体" w:eastAsia="宋体" w:cs="宋体"/>
                <w:spacing w:val="5"/>
                <w:sz w:val="17"/>
                <w:szCs w:val="17"/>
              </w:rPr>
              <w:t>金额</w:t>
            </w:r>
            <w:r>
              <w:rPr>
                <w:rFonts w:ascii="宋体" w:hAnsi="宋体" w:eastAsia="宋体" w:cs="宋体"/>
                <w:spacing w:val="-61"/>
                <w:sz w:val="17"/>
                <w:szCs w:val="17"/>
              </w:rPr>
              <w:t xml:space="preserve"> </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215AAB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7" w:hRule="atLeast"/>
        </w:trPr>
        <w:tc>
          <w:tcPr>
            <w:tcW w:w="7759" w:type="dxa"/>
            <w:gridSpan w:val="7"/>
            <w:tcBorders>
              <w:top w:val="single" w:color="FFFFFF" w:sz="4" w:space="0"/>
              <w:left w:val="nil"/>
              <w:bottom w:val="single" w:color="FFFFFF" w:sz="2" w:space="0"/>
              <w:right w:val="single" w:color="FFFFFF" w:sz="2" w:space="0"/>
            </w:tcBorders>
            <w:vAlign w:val="top"/>
          </w:tcPr>
          <w:p w14:paraId="102DE461">
            <w:pPr>
              <w:pStyle w:val="7"/>
            </w:pPr>
            <w:r>
              <w:drawing>
                <wp:anchor distT="0" distB="0" distL="0" distR="0" simplePos="0" relativeHeight="251804672" behindDoc="0" locked="0" layoutInCell="1" allowOverlap="1">
                  <wp:simplePos x="0" y="0"/>
                  <wp:positionH relativeFrom="rightMargin">
                    <wp:posOffset>-22860</wp:posOffset>
                  </wp:positionH>
                  <wp:positionV relativeFrom="topMargin">
                    <wp:posOffset>-6985</wp:posOffset>
                  </wp:positionV>
                  <wp:extent cx="9525" cy="193040"/>
                  <wp:effectExtent l="0" t="0" r="9525" b="16510"/>
                  <wp:wrapNone/>
                  <wp:docPr id="128" name="IM 128"/>
                  <wp:cNvGraphicFramePr/>
                  <a:graphic xmlns:a="http://schemas.openxmlformats.org/drawingml/2006/main">
                    <a:graphicData uri="http://schemas.openxmlformats.org/drawingml/2006/picture">
                      <pic:pic xmlns:pic="http://schemas.openxmlformats.org/drawingml/2006/picture">
                        <pic:nvPicPr>
                          <pic:cNvPr id="128" name="IM 128"/>
                          <pic:cNvPicPr/>
                        </pic:nvPicPr>
                        <pic:blipFill>
                          <a:blip r:embed="rId195"/>
                          <a:stretch>
                            <a:fillRect/>
                          </a:stretch>
                        </pic:blipFill>
                        <pic:spPr>
                          <a:xfrm>
                            <a:off x="0" y="0"/>
                            <a:ext cx="9509" cy="193100"/>
                          </a:xfrm>
                          <a:prstGeom prst="rect">
                            <a:avLst/>
                          </a:prstGeom>
                        </pic:spPr>
                      </pic:pic>
                    </a:graphicData>
                  </a:graphic>
                </wp:anchor>
              </w:drawing>
            </w:r>
          </w:p>
        </w:tc>
        <w:tc>
          <w:tcPr>
            <w:tcW w:w="2411" w:type="dxa"/>
            <w:gridSpan w:val="3"/>
            <w:tcBorders>
              <w:top w:val="single" w:color="FFFFFF" w:sz="4" w:space="0"/>
              <w:left w:val="single" w:color="FFFFFF" w:sz="2" w:space="0"/>
              <w:bottom w:val="single" w:color="FFFFFF" w:sz="2" w:space="0"/>
              <w:right w:val="single" w:color="FFFFFF" w:sz="2" w:space="0"/>
            </w:tcBorders>
            <w:vAlign w:val="top"/>
          </w:tcPr>
          <w:p w14:paraId="5DD0D7B9">
            <w:pPr>
              <w:spacing w:before="55" w:line="232" w:lineRule="auto"/>
              <w:ind w:left="1918"/>
              <w:rPr>
                <w:rFonts w:ascii="宋体" w:hAnsi="宋体" w:eastAsia="宋体" w:cs="宋体"/>
                <w:sz w:val="17"/>
                <w:szCs w:val="17"/>
              </w:rPr>
            </w:pPr>
            <w:r>
              <w:rPr>
                <w:rFonts w:ascii="宋体" w:hAnsi="宋体" w:eastAsia="宋体" w:cs="宋体"/>
                <w:spacing w:val="4"/>
                <w:sz w:val="17"/>
                <w:szCs w:val="17"/>
              </w:rPr>
              <w:t>表-11</w:t>
            </w:r>
          </w:p>
        </w:tc>
      </w:tr>
    </w:tbl>
    <w:p w14:paraId="4208293A">
      <w:pPr>
        <w:rPr>
          <w:rFonts w:ascii="Arial"/>
          <w:sz w:val="21"/>
        </w:rPr>
      </w:pPr>
    </w:p>
    <w:p w14:paraId="30EC1F47">
      <w:pPr>
        <w:rPr>
          <w:rFonts w:ascii="Arial" w:hAnsi="Arial" w:eastAsia="Arial" w:cs="Arial"/>
          <w:sz w:val="21"/>
          <w:szCs w:val="21"/>
        </w:rPr>
        <w:sectPr>
          <w:pgSz w:w="11960" w:h="16880"/>
          <w:pgMar w:top="400" w:right="911" w:bottom="400" w:left="853" w:header="0" w:footer="0" w:gutter="0"/>
          <w:cols w:space="720" w:num="1"/>
        </w:sectPr>
      </w:pPr>
    </w:p>
    <w:p w14:paraId="0F80FE0D">
      <w:pPr>
        <w:spacing w:line="240" w:lineRule="auto"/>
        <w:jc w:val="center"/>
        <w:rPr>
          <w:sz w:val="39"/>
          <w:szCs w:val="39"/>
        </w:rPr>
      </w:pPr>
      <w:r>
        <w:drawing>
          <wp:anchor distT="0" distB="0" distL="0" distR="0" simplePos="0" relativeHeight="251806720" behindDoc="1" locked="0" layoutInCell="1" allowOverlap="1">
            <wp:simplePos x="0" y="0"/>
            <wp:positionH relativeFrom="column">
              <wp:posOffset>0</wp:posOffset>
            </wp:positionH>
            <wp:positionV relativeFrom="paragraph">
              <wp:posOffset>185420</wp:posOffset>
            </wp:positionV>
            <wp:extent cx="4966970" cy="9525"/>
            <wp:effectExtent l="0" t="0" r="0" b="0"/>
            <wp:wrapNone/>
            <wp:docPr id="130" name="IM 130"/>
            <wp:cNvGraphicFramePr/>
            <a:graphic xmlns:a="http://schemas.openxmlformats.org/drawingml/2006/main">
              <a:graphicData uri="http://schemas.openxmlformats.org/drawingml/2006/picture">
                <pic:pic xmlns:pic="http://schemas.openxmlformats.org/drawingml/2006/picture">
                  <pic:nvPicPr>
                    <pic:cNvPr id="130" name="IM 130"/>
                    <pic:cNvPicPr/>
                  </pic:nvPicPr>
                  <pic:blipFill>
                    <a:blip r:embed="rId191"/>
                    <a:stretch>
                      <a:fillRect/>
                    </a:stretch>
                  </pic:blipFill>
                  <pic:spPr>
                    <a:xfrm>
                      <a:off x="0" y="0"/>
                      <a:ext cx="4967264" cy="9509"/>
                    </a:xfrm>
                    <a:prstGeom prst="rect">
                      <a:avLst/>
                    </a:prstGeom>
                  </pic:spPr>
                </pic:pic>
              </a:graphicData>
            </a:graphic>
          </wp:anchor>
        </w:drawing>
      </w:r>
      <w:r>
        <w:drawing>
          <wp:anchor distT="0" distB="0" distL="0" distR="0" simplePos="0" relativeHeight="251807744" behindDoc="1" locked="0" layoutInCell="1" allowOverlap="1">
            <wp:simplePos x="0" y="0"/>
            <wp:positionH relativeFrom="column">
              <wp:posOffset>4957445</wp:posOffset>
            </wp:positionH>
            <wp:positionV relativeFrom="paragraph">
              <wp:posOffset>0</wp:posOffset>
            </wp:positionV>
            <wp:extent cx="9525" cy="194945"/>
            <wp:effectExtent l="0" t="0" r="9525" b="14605"/>
            <wp:wrapNone/>
            <wp:docPr id="132" name="IM 132"/>
            <wp:cNvGraphicFramePr/>
            <a:graphic xmlns:a="http://schemas.openxmlformats.org/drawingml/2006/main">
              <a:graphicData uri="http://schemas.openxmlformats.org/drawingml/2006/picture">
                <pic:pic xmlns:pic="http://schemas.openxmlformats.org/drawingml/2006/picture">
                  <pic:nvPicPr>
                    <pic:cNvPr id="132" name="IM 132"/>
                    <pic:cNvPicPr/>
                  </pic:nvPicPr>
                  <pic:blipFill>
                    <a:blip r:embed="rId192"/>
                    <a:stretch>
                      <a:fillRect/>
                    </a:stretch>
                  </pic:blipFill>
                  <pic:spPr>
                    <a:xfrm>
                      <a:off x="0" y="0"/>
                      <a:ext cx="9509" cy="195081"/>
                    </a:xfrm>
                    <a:prstGeom prst="rect">
                      <a:avLst/>
                    </a:prstGeom>
                  </pic:spPr>
                </pic:pic>
              </a:graphicData>
            </a:graphic>
          </wp:anchor>
        </w:drawing>
      </w:r>
      <w:r>
        <w:drawing>
          <wp:anchor distT="0" distB="0" distL="0" distR="0" simplePos="0" relativeHeight="251811840" behindDoc="0" locked="0" layoutInCell="1" allowOverlap="1">
            <wp:simplePos x="0" y="0"/>
            <wp:positionH relativeFrom="column">
              <wp:posOffset>6449060</wp:posOffset>
            </wp:positionH>
            <wp:positionV relativeFrom="paragraph">
              <wp:posOffset>185420</wp:posOffset>
            </wp:positionV>
            <wp:extent cx="6350" cy="389890"/>
            <wp:effectExtent l="0" t="0" r="12700" b="10160"/>
            <wp:wrapNone/>
            <wp:docPr id="134" name="IM 134"/>
            <wp:cNvGraphicFramePr/>
            <a:graphic xmlns:a="http://schemas.openxmlformats.org/drawingml/2006/main">
              <a:graphicData uri="http://schemas.openxmlformats.org/drawingml/2006/picture">
                <pic:pic xmlns:pic="http://schemas.openxmlformats.org/drawingml/2006/picture">
                  <pic:nvPicPr>
                    <pic:cNvPr id="134" name="IM 134"/>
                    <pic:cNvPicPr/>
                  </pic:nvPicPr>
                  <pic:blipFill>
                    <a:blip r:embed="rId193"/>
                    <a:stretch>
                      <a:fillRect/>
                    </a:stretch>
                  </pic:blipFill>
                  <pic:spPr>
                    <a:xfrm>
                      <a:off x="0" y="0"/>
                      <a:ext cx="6350" cy="390164"/>
                    </a:xfrm>
                    <a:prstGeom prst="rect">
                      <a:avLst/>
                    </a:prstGeom>
                  </pic:spPr>
                </pic:pic>
              </a:graphicData>
            </a:graphic>
          </wp:anchor>
        </w:drawing>
      </w:r>
      <w:r>
        <w:drawing>
          <wp:anchor distT="0" distB="0" distL="0" distR="0" simplePos="0" relativeHeight="251808768" behindDoc="1" locked="0" layoutInCell="1" allowOverlap="1">
            <wp:simplePos x="0" y="0"/>
            <wp:positionH relativeFrom="column">
              <wp:posOffset>0</wp:posOffset>
            </wp:positionH>
            <wp:positionV relativeFrom="paragraph">
              <wp:posOffset>8573770</wp:posOffset>
            </wp:positionV>
            <wp:extent cx="4919980" cy="9525"/>
            <wp:effectExtent l="0" t="0" r="0" b="0"/>
            <wp:wrapNone/>
            <wp:docPr id="138" name="IM 138"/>
            <wp:cNvGraphicFramePr/>
            <a:graphic xmlns:a="http://schemas.openxmlformats.org/drawingml/2006/main">
              <a:graphicData uri="http://schemas.openxmlformats.org/drawingml/2006/picture">
                <pic:pic xmlns:pic="http://schemas.openxmlformats.org/drawingml/2006/picture">
                  <pic:nvPicPr>
                    <pic:cNvPr id="138" name="IM 138"/>
                    <pic:cNvPicPr/>
                  </pic:nvPicPr>
                  <pic:blipFill>
                    <a:blip r:embed="rId196"/>
                    <a:stretch>
                      <a:fillRect/>
                    </a:stretch>
                  </pic:blipFill>
                  <pic:spPr>
                    <a:xfrm>
                      <a:off x="0" y="0"/>
                      <a:ext cx="4919715" cy="9509"/>
                    </a:xfrm>
                    <a:prstGeom prst="rect">
                      <a:avLst/>
                    </a:prstGeom>
                  </pic:spPr>
                </pic:pic>
              </a:graphicData>
            </a:graphic>
          </wp:anchor>
        </w:drawing>
      </w:r>
      <w:r>
        <w:drawing>
          <wp:anchor distT="0" distB="0" distL="0" distR="0" simplePos="0" relativeHeight="251810816" behindDoc="0" locked="0" layoutInCell="1" allowOverlap="1">
            <wp:simplePos x="0" y="0"/>
            <wp:positionH relativeFrom="column">
              <wp:posOffset>6447790</wp:posOffset>
            </wp:positionH>
            <wp:positionV relativeFrom="paragraph">
              <wp:posOffset>8573770</wp:posOffset>
            </wp:positionV>
            <wp:extent cx="6350" cy="628015"/>
            <wp:effectExtent l="0" t="0" r="12700" b="635"/>
            <wp:wrapNone/>
            <wp:docPr id="140" name="IM 140"/>
            <wp:cNvGraphicFramePr/>
            <a:graphic xmlns:a="http://schemas.openxmlformats.org/drawingml/2006/main">
              <a:graphicData uri="http://schemas.openxmlformats.org/drawingml/2006/picture">
                <pic:pic xmlns:pic="http://schemas.openxmlformats.org/drawingml/2006/picture">
                  <pic:nvPicPr>
                    <pic:cNvPr id="140" name="IM 140"/>
                    <pic:cNvPicPr/>
                  </pic:nvPicPr>
                  <pic:blipFill>
                    <a:blip r:embed="rId197"/>
                    <a:stretch>
                      <a:fillRect/>
                    </a:stretch>
                  </pic:blipFill>
                  <pic:spPr>
                    <a:xfrm>
                      <a:off x="0" y="0"/>
                      <a:ext cx="6350" cy="628172"/>
                    </a:xfrm>
                    <a:prstGeom prst="rect">
                      <a:avLst/>
                    </a:prstGeom>
                  </pic:spPr>
                </pic:pic>
              </a:graphicData>
            </a:graphic>
          </wp:anchor>
        </w:drawing>
      </w:r>
      <w:r>
        <mc:AlternateContent>
          <mc:Choice Requires="wps">
            <w:drawing>
              <wp:anchor distT="0" distB="0" distL="114300" distR="114300" simplePos="0" relativeHeight="251809792" behindDoc="0" locked="0" layoutInCell="1" allowOverlap="1">
                <wp:simplePos x="0" y="0"/>
                <wp:positionH relativeFrom="column">
                  <wp:posOffset>11430</wp:posOffset>
                </wp:positionH>
                <wp:positionV relativeFrom="paragraph">
                  <wp:posOffset>8413750</wp:posOffset>
                </wp:positionV>
                <wp:extent cx="1132205" cy="159385"/>
                <wp:effectExtent l="0" t="0" r="0" b="0"/>
                <wp:wrapNone/>
                <wp:docPr id="189" name="文本框 189"/>
                <wp:cNvGraphicFramePr/>
                <a:graphic xmlns:a="http://schemas.openxmlformats.org/drawingml/2006/main">
                  <a:graphicData uri="http://schemas.microsoft.com/office/word/2010/wordprocessingShape">
                    <wps:wsp>
                      <wps:cNvSpPr txBox="1"/>
                      <wps:spPr>
                        <a:xfrm>
                          <a:off x="0" y="0"/>
                          <a:ext cx="1132205" cy="159385"/>
                        </a:xfrm>
                        <a:prstGeom prst="rect">
                          <a:avLst/>
                        </a:prstGeom>
                        <a:noFill/>
                        <a:ln>
                          <a:noFill/>
                        </a:ln>
                      </wps:spPr>
                      <wps:txbx>
                        <w:txbxContent>
                          <w:p w14:paraId="73B3AC99">
                            <w:pPr>
                              <w:pStyle w:val="3"/>
                              <w:spacing w:before="19" w:line="229" w:lineRule="auto"/>
                              <w:ind w:left="20"/>
                              <w:rPr>
                                <w:sz w:val="17"/>
                                <w:szCs w:val="17"/>
                              </w:rPr>
                            </w:pPr>
                            <w:r>
                              <w:rPr>
                                <w:spacing w:val="4"/>
                                <w:sz w:val="17"/>
                                <w:szCs w:val="17"/>
                              </w:rPr>
                              <w:t>编制人（造价人员）：</w:t>
                            </w:r>
                          </w:p>
                        </w:txbxContent>
                      </wps:txbx>
                      <wps:bodyPr lIns="0" tIns="0" rIns="0" bIns="0" upright="1"/>
                    </wps:wsp>
                  </a:graphicData>
                </a:graphic>
              </wp:anchor>
            </w:drawing>
          </mc:Choice>
          <mc:Fallback>
            <w:pict>
              <v:shape id="_x0000_s1026" o:spid="_x0000_s1026" o:spt="202" type="#_x0000_t202" style="position:absolute;left:0pt;margin-left:0.9pt;margin-top:662.5pt;height:12.55pt;width:89.15pt;z-index:251809792;mso-width-relative:page;mso-height-relative:page;" filled="f" stroked="f" coordsize="21600,21600" o:gfxdata="UEsDBAoAAAAAAIdO4kAAAAAAAAAAAAAAAAAEAAAAZHJzL1BLAwQUAAAACACHTuJAePkmrtYAAAAL&#10;AQAADwAAAGRycy9kb3ducmV2LnhtbE2Py07DMBBF90j8gzVI7KidolYlxKkQghUSIg0Llk48TazG&#10;4xC7D/6eyQpW87q6c26xvfhBnHCKLpCGbKFAILXBOuo0fNavdxsQMRmyZgiEGn4wwra8vipMbsOZ&#10;KjztUifYhGJuNPQpjbmUse3Rm7gIIxLf9mHyJvE4ddJO5szmfpBLpdbSG0f8oTcjPvfYHnZHr+Hp&#10;i6oX9/3efFT7ytX1g6K39UHr25tMPYJIeEl/YpjxGR1KZmrCkWwUA88MnrjcL1ecaRZsVAaimVcr&#10;7mRZyP8Zyl9QSwMEFAAAAAgAh07iQK9h/fu8AQAAdgMAAA4AAABkcnMvZTJvRG9jLnhtbK1TwY7T&#10;MBC9I/EPlu/UaVdF3ajpSqhahIQAaeEDXMduLNkey3ab9AfgDzhx4c539TsYO00XlsseuDjjmfGb&#10;eW8m67vBGnKUIWpwDZ3PKkqkE9Bqt2/ol8/3r1aUxMRdyw042dCTjPRu8/LFuve1XEAHppWBIIiL&#10;de8b2qXka8ai6KTlcQZeOgwqCJYnvIY9awPvEd0atqiq16yH0PoAQsaI3u0YpBfE8BxAUEoLuQVx&#10;sNKlETVIwxNSip32kW5Kt0pJkT4qFWUipqHINJUTi6C9yyfbrHm9D9x3Wlxa4M9p4Qkny7XDoleo&#10;LU+cHIL+B8pqESCCSjMBlo1EiiLIYl490eah414WLih19FfR4/+DFR+OnwLRLW7C6pYSxy2O/Pz9&#10;2/nHr/PPryQ7UaLexxozHzzmpuENDJg++SM6M/NBBZu/yIlgHAU+XQWWQyIiP5rfLBbVkhKBsfny&#10;9ma1zDDs8bUPMb2VYEk2GhpwgEVXfnwf05g6peRiDu61MWWIxv3lQMzsYbn1scVspWE3XPjsoD0h&#10;HfPOoZx5NSYjTMZuMg4+6H2H7RTSBRLHUfq+rE6e95/3Uvjxd9n8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Hj5Jq7WAAAACwEAAA8AAAAAAAAAAQAgAAAAIgAAAGRycy9kb3ducmV2LnhtbFBLAQIU&#10;ABQAAAAIAIdO4kCvYf37vAEAAHYDAAAOAAAAAAAAAAEAIAAAACUBAABkcnMvZTJvRG9jLnhtbFBL&#10;BQYAAAAABgAGAFkBAABTBQAAAAA=&#10;">
                <v:fill on="f" focussize="0,0"/>
                <v:stroke on="f"/>
                <v:imagedata o:title=""/>
                <o:lock v:ext="edit" aspectratio="f"/>
                <v:textbox inset="0mm,0mm,0mm,0mm">
                  <w:txbxContent>
                    <w:p w14:paraId="73B3AC99">
                      <w:pPr>
                        <w:pStyle w:val="3"/>
                        <w:spacing w:before="19" w:line="229" w:lineRule="auto"/>
                        <w:ind w:left="20"/>
                        <w:rPr>
                          <w:sz w:val="17"/>
                          <w:szCs w:val="17"/>
                        </w:rPr>
                      </w:pPr>
                      <w:r>
                        <w:rPr>
                          <w:spacing w:val="4"/>
                          <w:sz w:val="17"/>
                          <w:szCs w:val="17"/>
                        </w:rPr>
                        <w:t>编制人（造价人员）：</w:t>
                      </w:r>
                    </w:p>
                  </w:txbxContent>
                </v:textbox>
              </v:shape>
            </w:pict>
          </mc:Fallback>
        </mc:AlternateContent>
      </w:r>
      <w:r>
        <w:rPr>
          <w:spacing w:val="25"/>
          <w:sz w:val="39"/>
          <w:szCs w:val="39"/>
        </w:rPr>
        <w:t>总价措施项目清单与计价表</w:t>
      </w:r>
    </w:p>
    <w:p w14:paraId="0C6D33BD">
      <w:pPr>
        <w:spacing w:line="31" w:lineRule="exact"/>
      </w:pP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862"/>
        <w:gridCol w:w="3951"/>
        <w:gridCol w:w="2350"/>
      </w:tblGrid>
      <w:tr w14:paraId="60DC5F9F">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5" w:hRule="atLeast"/>
        </w:trPr>
        <w:tc>
          <w:tcPr>
            <w:tcW w:w="3862" w:type="dxa"/>
            <w:tcBorders>
              <w:left w:val="nil"/>
              <w:bottom w:val="single" w:color="FFFFFF" w:sz="2" w:space="0"/>
            </w:tcBorders>
            <w:vAlign w:val="top"/>
          </w:tcPr>
          <w:p w14:paraId="6005102E">
            <w:pPr>
              <w:spacing w:before="281" w:line="230" w:lineRule="auto"/>
              <w:ind w:left="39"/>
              <w:rPr>
                <w:rFonts w:ascii="宋体" w:hAnsi="宋体" w:eastAsia="宋体" w:cs="宋体"/>
                <w:sz w:val="17"/>
                <w:szCs w:val="17"/>
              </w:rPr>
            </w:pPr>
            <w:r>
              <w:rPr>
                <w:rFonts w:ascii="宋体" w:hAnsi="宋体" w:eastAsia="宋体" w:cs="宋体"/>
                <w:spacing w:val="8"/>
                <w:sz w:val="17"/>
                <w:szCs w:val="17"/>
              </w:rPr>
              <w:t>工程名称：艾力西湖7村-土石方工程</w:t>
            </w:r>
          </w:p>
        </w:tc>
        <w:tc>
          <w:tcPr>
            <w:tcW w:w="3951" w:type="dxa"/>
            <w:tcBorders>
              <w:bottom w:val="single" w:color="FFFFFF" w:sz="2" w:space="0"/>
            </w:tcBorders>
            <w:vAlign w:val="top"/>
          </w:tcPr>
          <w:p w14:paraId="04B8CA73">
            <w:pPr>
              <w:spacing w:before="191" w:line="213" w:lineRule="auto"/>
              <w:ind w:left="34" w:right="60" w:hanging="1"/>
              <w:rPr>
                <w:rFonts w:ascii="宋体" w:hAnsi="宋体" w:eastAsia="宋体" w:cs="宋体"/>
                <w:sz w:val="17"/>
                <w:szCs w:val="17"/>
              </w:rPr>
            </w:pPr>
            <w:r>
              <w:rPr>
                <w:rFonts w:ascii="宋体" w:hAnsi="宋体" w:eastAsia="宋体" w:cs="宋体"/>
                <w:spacing w:val="8"/>
                <w:sz w:val="17"/>
                <w:szCs w:val="17"/>
              </w:rPr>
              <w:t>标段：莎车县艾力西湖镇墩艾日克（7）村生活污</w:t>
            </w:r>
            <w:r>
              <w:rPr>
                <w:rFonts w:ascii="宋体" w:hAnsi="宋体" w:eastAsia="宋体" w:cs="宋体"/>
                <w:spacing w:val="14"/>
                <w:sz w:val="17"/>
                <w:szCs w:val="17"/>
              </w:rPr>
              <w:t xml:space="preserve"> </w:t>
            </w:r>
            <w:r>
              <w:rPr>
                <w:rFonts w:ascii="宋体" w:hAnsi="宋体" w:eastAsia="宋体" w:cs="宋体"/>
                <w:spacing w:val="8"/>
                <w:sz w:val="17"/>
                <w:szCs w:val="17"/>
              </w:rPr>
              <w:t>水处理设施2025年中央财政以工代赈项目</w:t>
            </w:r>
          </w:p>
        </w:tc>
        <w:tc>
          <w:tcPr>
            <w:tcW w:w="2350" w:type="dxa"/>
            <w:tcBorders>
              <w:bottom w:val="single" w:color="FFFFFF" w:sz="2" w:space="0"/>
              <w:right w:val="single" w:color="FFFFFF" w:sz="2" w:space="0"/>
            </w:tcBorders>
            <w:vAlign w:val="top"/>
          </w:tcPr>
          <w:p w14:paraId="6E2862D1">
            <w:pPr>
              <w:spacing w:before="282" w:line="230" w:lineRule="auto"/>
              <w:ind w:right="22"/>
              <w:jc w:val="right"/>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9"/>
                <w:sz w:val="17"/>
                <w:szCs w:val="17"/>
              </w:rPr>
              <w:t xml:space="preserve">  </w:t>
            </w:r>
            <w:r>
              <w:rPr>
                <w:rFonts w:ascii="宋体" w:hAnsi="宋体" w:eastAsia="宋体" w:cs="宋体"/>
                <w:spacing w:val="-1"/>
                <w:sz w:val="17"/>
                <w:szCs w:val="17"/>
              </w:rPr>
              <w:t>2</w:t>
            </w:r>
            <w:r>
              <w:rPr>
                <w:rFonts w:ascii="宋体" w:hAnsi="宋体" w:eastAsia="宋体" w:cs="宋体"/>
                <w:spacing w:val="11"/>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9"/>
                <w:sz w:val="17"/>
                <w:szCs w:val="17"/>
              </w:rPr>
              <w:t xml:space="preserve">  </w:t>
            </w:r>
            <w:r>
              <w:rPr>
                <w:rFonts w:ascii="宋体" w:hAnsi="宋体" w:eastAsia="宋体" w:cs="宋体"/>
                <w:spacing w:val="-1"/>
                <w:sz w:val="17"/>
                <w:szCs w:val="17"/>
              </w:rPr>
              <w:t>2</w:t>
            </w:r>
            <w:r>
              <w:rPr>
                <w:rFonts w:ascii="宋体" w:hAnsi="宋体" w:eastAsia="宋体" w:cs="宋体"/>
                <w:spacing w:val="11"/>
                <w:sz w:val="17"/>
                <w:szCs w:val="17"/>
              </w:rPr>
              <w:t xml:space="preserve">  </w:t>
            </w:r>
            <w:r>
              <w:rPr>
                <w:rFonts w:ascii="宋体" w:hAnsi="宋体" w:eastAsia="宋体" w:cs="宋体"/>
                <w:spacing w:val="-1"/>
                <w:sz w:val="17"/>
                <w:szCs w:val="17"/>
              </w:rPr>
              <w:t>页</w:t>
            </w:r>
          </w:p>
        </w:tc>
      </w:tr>
    </w:tbl>
    <w:p w14:paraId="558CAF7E">
      <w:pPr>
        <w:spacing w:line="21"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7"/>
        <w:gridCol w:w="1344"/>
        <w:gridCol w:w="1927"/>
        <w:gridCol w:w="1867"/>
        <w:gridCol w:w="746"/>
        <w:gridCol w:w="1000"/>
        <w:gridCol w:w="717"/>
        <w:gridCol w:w="851"/>
        <w:gridCol w:w="851"/>
      </w:tblGrid>
      <w:tr w14:paraId="556566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867" w:type="dxa"/>
            <w:tcBorders>
              <w:top w:val="single" w:color="000000" w:sz="10" w:space="0"/>
              <w:left w:val="single" w:color="000000" w:sz="10" w:space="0"/>
            </w:tcBorders>
            <w:vAlign w:val="top"/>
          </w:tcPr>
          <w:p w14:paraId="795F4E39">
            <w:pPr>
              <w:spacing w:before="169" w:line="232" w:lineRule="auto"/>
              <w:ind w:left="250"/>
              <w:rPr>
                <w:rFonts w:ascii="宋体" w:hAnsi="宋体" w:eastAsia="宋体" w:cs="宋体"/>
                <w:sz w:val="17"/>
                <w:szCs w:val="17"/>
              </w:rPr>
            </w:pPr>
            <w:r>
              <w:rPr>
                <w:rFonts w:ascii="宋体" w:hAnsi="宋体" w:eastAsia="宋体" w:cs="宋体"/>
                <w:spacing w:val="6"/>
                <w:sz w:val="17"/>
                <w:szCs w:val="17"/>
              </w:rPr>
              <w:t>序号</w:t>
            </w:r>
          </w:p>
        </w:tc>
        <w:tc>
          <w:tcPr>
            <w:tcW w:w="1344" w:type="dxa"/>
            <w:tcBorders>
              <w:top w:val="single" w:color="000000" w:sz="10" w:space="0"/>
            </w:tcBorders>
            <w:vAlign w:val="top"/>
          </w:tcPr>
          <w:p w14:paraId="33879F84">
            <w:pPr>
              <w:spacing w:before="169" w:line="230" w:lineRule="auto"/>
              <w:ind w:left="308"/>
              <w:rPr>
                <w:rFonts w:ascii="宋体" w:hAnsi="宋体" w:eastAsia="宋体" w:cs="宋体"/>
                <w:sz w:val="17"/>
                <w:szCs w:val="17"/>
              </w:rPr>
            </w:pPr>
            <w:r>
              <w:rPr>
                <w:rFonts w:ascii="宋体" w:hAnsi="宋体" w:eastAsia="宋体" w:cs="宋体"/>
                <w:spacing w:val="7"/>
                <w:sz w:val="17"/>
                <w:szCs w:val="17"/>
              </w:rPr>
              <w:t>项目编码</w:t>
            </w:r>
          </w:p>
        </w:tc>
        <w:tc>
          <w:tcPr>
            <w:tcW w:w="1927" w:type="dxa"/>
            <w:tcBorders>
              <w:top w:val="single" w:color="000000" w:sz="10" w:space="0"/>
            </w:tcBorders>
            <w:vAlign w:val="top"/>
          </w:tcPr>
          <w:p w14:paraId="7843FA76">
            <w:pPr>
              <w:spacing w:before="169" w:line="231" w:lineRule="auto"/>
              <w:ind w:left="611"/>
              <w:rPr>
                <w:rFonts w:ascii="宋体" w:hAnsi="宋体" w:eastAsia="宋体" w:cs="宋体"/>
                <w:sz w:val="17"/>
                <w:szCs w:val="17"/>
              </w:rPr>
            </w:pPr>
            <w:r>
              <w:rPr>
                <w:rFonts w:ascii="宋体" w:hAnsi="宋体" w:eastAsia="宋体" w:cs="宋体"/>
                <w:spacing w:val="7"/>
                <w:sz w:val="17"/>
                <w:szCs w:val="17"/>
              </w:rPr>
              <w:t>项目名称</w:t>
            </w:r>
          </w:p>
        </w:tc>
        <w:tc>
          <w:tcPr>
            <w:tcW w:w="1867" w:type="dxa"/>
            <w:tcBorders>
              <w:top w:val="single" w:color="000000" w:sz="10" w:space="0"/>
            </w:tcBorders>
            <w:vAlign w:val="top"/>
          </w:tcPr>
          <w:p w14:paraId="3451AEB3">
            <w:pPr>
              <w:spacing w:before="169" w:line="230" w:lineRule="auto"/>
              <w:ind w:left="582"/>
              <w:rPr>
                <w:rFonts w:ascii="宋体" w:hAnsi="宋体" w:eastAsia="宋体" w:cs="宋体"/>
                <w:sz w:val="17"/>
                <w:szCs w:val="17"/>
              </w:rPr>
            </w:pPr>
            <w:r>
              <w:rPr>
                <w:rFonts w:ascii="宋体" w:hAnsi="宋体" w:eastAsia="宋体" w:cs="宋体"/>
                <w:spacing w:val="7"/>
                <w:sz w:val="17"/>
                <w:szCs w:val="17"/>
              </w:rPr>
              <w:t>计算基础</w:t>
            </w:r>
          </w:p>
        </w:tc>
        <w:tc>
          <w:tcPr>
            <w:tcW w:w="746" w:type="dxa"/>
            <w:tcBorders>
              <w:top w:val="single" w:color="000000" w:sz="10" w:space="0"/>
            </w:tcBorders>
            <w:vAlign w:val="top"/>
          </w:tcPr>
          <w:p w14:paraId="6D0E943C">
            <w:pPr>
              <w:spacing w:before="169" w:line="230" w:lineRule="auto"/>
              <w:ind w:left="72"/>
              <w:rPr>
                <w:rFonts w:ascii="宋体" w:hAnsi="宋体" w:eastAsia="宋体" w:cs="宋体"/>
                <w:sz w:val="17"/>
                <w:szCs w:val="17"/>
              </w:rPr>
            </w:pPr>
            <w:r>
              <w:rPr>
                <w:rFonts w:ascii="宋体" w:hAnsi="宋体" w:eastAsia="宋体" w:cs="宋体"/>
                <w:spacing w:val="3"/>
                <w:sz w:val="17"/>
                <w:szCs w:val="17"/>
              </w:rPr>
              <w:t>费率(%)</w:t>
            </w:r>
          </w:p>
        </w:tc>
        <w:tc>
          <w:tcPr>
            <w:tcW w:w="1000" w:type="dxa"/>
            <w:tcBorders>
              <w:top w:val="single" w:color="000000" w:sz="10" w:space="0"/>
            </w:tcBorders>
            <w:vAlign w:val="top"/>
          </w:tcPr>
          <w:p w14:paraId="21F849AA">
            <w:pPr>
              <w:spacing w:before="169" w:line="230" w:lineRule="auto"/>
              <w:ind w:left="156"/>
              <w:rPr>
                <w:rFonts w:ascii="宋体" w:hAnsi="宋体" w:eastAsia="宋体" w:cs="宋体"/>
                <w:sz w:val="17"/>
                <w:szCs w:val="17"/>
              </w:rPr>
            </w:pPr>
            <w:r>
              <w:rPr>
                <w:rFonts w:ascii="宋体" w:hAnsi="宋体" w:eastAsia="宋体" w:cs="宋体"/>
                <w:spacing w:val="6"/>
                <w:sz w:val="17"/>
                <w:szCs w:val="17"/>
              </w:rPr>
              <w:t>金额(元)</w:t>
            </w:r>
          </w:p>
        </w:tc>
        <w:tc>
          <w:tcPr>
            <w:tcW w:w="717" w:type="dxa"/>
            <w:tcBorders>
              <w:top w:val="single" w:color="000000" w:sz="10" w:space="0"/>
            </w:tcBorders>
            <w:vAlign w:val="top"/>
          </w:tcPr>
          <w:p w14:paraId="60CB13E5">
            <w:pPr>
              <w:spacing w:before="79" w:line="213" w:lineRule="auto"/>
              <w:ind w:left="143" w:right="76" w:hanging="44"/>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3"/>
                <w:sz w:val="17"/>
                <w:szCs w:val="17"/>
              </w:rPr>
              <w:t>率(%)</w:t>
            </w:r>
          </w:p>
        </w:tc>
        <w:tc>
          <w:tcPr>
            <w:tcW w:w="851" w:type="dxa"/>
            <w:tcBorders>
              <w:top w:val="single" w:color="000000" w:sz="10" w:space="0"/>
            </w:tcBorders>
            <w:vAlign w:val="top"/>
          </w:tcPr>
          <w:p w14:paraId="608EA707">
            <w:pPr>
              <w:spacing w:before="80" w:line="195" w:lineRule="auto"/>
              <w:ind w:left="86"/>
              <w:rPr>
                <w:rFonts w:ascii="宋体" w:hAnsi="宋体" w:eastAsia="宋体" w:cs="宋体"/>
                <w:sz w:val="17"/>
                <w:szCs w:val="17"/>
              </w:rPr>
            </w:pPr>
            <w:r>
              <w:rPr>
                <w:rFonts w:ascii="宋体" w:hAnsi="宋体" w:eastAsia="宋体" w:cs="宋体"/>
                <w:spacing w:val="7"/>
                <w:sz w:val="17"/>
                <w:szCs w:val="17"/>
              </w:rPr>
              <w:t>调整后金</w:t>
            </w:r>
          </w:p>
          <w:p w14:paraId="36BAE467">
            <w:pPr>
              <w:spacing w:line="230" w:lineRule="auto"/>
              <w:ind w:left="174"/>
              <w:rPr>
                <w:rFonts w:ascii="宋体" w:hAnsi="宋体" w:eastAsia="宋体" w:cs="宋体"/>
                <w:sz w:val="17"/>
                <w:szCs w:val="17"/>
              </w:rPr>
            </w:pPr>
            <w:r>
              <w:rPr>
                <w:rFonts w:ascii="宋体" w:hAnsi="宋体" w:eastAsia="宋体" w:cs="宋体"/>
                <w:spacing w:val="5"/>
                <w:sz w:val="17"/>
                <w:szCs w:val="17"/>
              </w:rPr>
              <w:t>额(元)</w:t>
            </w:r>
          </w:p>
        </w:tc>
        <w:tc>
          <w:tcPr>
            <w:tcW w:w="851" w:type="dxa"/>
            <w:tcBorders>
              <w:top w:val="single" w:color="000000" w:sz="10" w:space="0"/>
              <w:right w:val="single" w:color="000000" w:sz="10" w:space="0"/>
            </w:tcBorders>
            <w:vAlign w:val="top"/>
          </w:tcPr>
          <w:p w14:paraId="6A4B1ED8">
            <w:pPr>
              <w:spacing w:before="169" w:line="232" w:lineRule="auto"/>
              <w:ind w:left="254"/>
              <w:rPr>
                <w:rFonts w:ascii="宋体" w:hAnsi="宋体" w:eastAsia="宋体" w:cs="宋体"/>
                <w:sz w:val="17"/>
                <w:szCs w:val="17"/>
              </w:rPr>
            </w:pPr>
            <w:r>
              <w:rPr>
                <w:rFonts w:ascii="宋体" w:hAnsi="宋体" w:eastAsia="宋体" w:cs="宋体"/>
                <w:spacing w:val="5"/>
                <w:sz w:val="17"/>
                <w:szCs w:val="17"/>
              </w:rPr>
              <w:t>备注</w:t>
            </w:r>
          </w:p>
        </w:tc>
      </w:tr>
      <w:tr w14:paraId="43CD6E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49" w:hRule="atLeast"/>
        </w:trPr>
        <w:tc>
          <w:tcPr>
            <w:tcW w:w="867" w:type="dxa"/>
            <w:tcBorders>
              <w:left w:val="single" w:color="000000" w:sz="10" w:space="0"/>
            </w:tcBorders>
            <w:vAlign w:val="top"/>
          </w:tcPr>
          <w:p w14:paraId="5641DC23">
            <w:pPr>
              <w:pStyle w:val="7"/>
            </w:pPr>
          </w:p>
        </w:tc>
        <w:tc>
          <w:tcPr>
            <w:tcW w:w="1344" w:type="dxa"/>
            <w:vAlign w:val="top"/>
          </w:tcPr>
          <w:p w14:paraId="4BE54F2D">
            <w:pPr>
              <w:pStyle w:val="7"/>
            </w:pPr>
          </w:p>
        </w:tc>
        <w:tc>
          <w:tcPr>
            <w:tcW w:w="1927" w:type="dxa"/>
            <w:vAlign w:val="top"/>
          </w:tcPr>
          <w:p w14:paraId="715701F8">
            <w:pPr>
              <w:pStyle w:val="7"/>
            </w:pPr>
          </w:p>
        </w:tc>
        <w:tc>
          <w:tcPr>
            <w:tcW w:w="1867" w:type="dxa"/>
            <w:vAlign w:val="top"/>
          </w:tcPr>
          <w:p w14:paraId="19311C36">
            <w:pPr>
              <w:pStyle w:val="7"/>
            </w:pPr>
          </w:p>
        </w:tc>
        <w:tc>
          <w:tcPr>
            <w:tcW w:w="746" w:type="dxa"/>
            <w:vAlign w:val="top"/>
          </w:tcPr>
          <w:p w14:paraId="335E4BDC">
            <w:pPr>
              <w:pStyle w:val="7"/>
            </w:pPr>
          </w:p>
        </w:tc>
        <w:tc>
          <w:tcPr>
            <w:tcW w:w="1000" w:type="dxa"/>
            <w:vAlign w:val="top"/>
          </w:tcPr>
          <w:p w14:paraId="79748D1D">
            <w:pPr>
              <w:pStyle w:val="7"/>
            </w:pPr>
          </w:p>
        </w:tc>
        <w:tc>
          <w:tcPr>
            <w:tcW w:w="717" w:type="dxa"/>
            <w:vAlign w:val="top"/>
          </w:tcPr>
          <w:p w14:paraId="5F4337C4">
            <w:pPr>
              <w:pStyle w:val="7"/>
            </w:pPr>
          </w:p>
        </w:tc>
        <w:tc>
          <w:tcPr>
            <w:tcW w:w="851" w:type="dxa"/>
            <w:vAlign w:val="top"/>
          </w:tcPr>
          <w:p w14:paraId="369B7C2F">
            <w:pPr>
              <w:pStyle w:val="7"/>
            </w:pPr>
          </w:p>
        </w:tc>
        <w:tc>
          <w:tcPr>
            <w:tcW w:w="851" w:type="dxa"/>
            <w:tcBorders>
              <w:right w:val="single" w:color="000000" w:sz="10" w:space="0"/>
            </w:tcBorders>
            <w:vAlign w:val="top"/>
          </w:tcPr>
          <w:p w14:paraId="00C6C630">
            <w:pPr>
              <w:pStyle w:val="7"/>
              <w:spacing w:line="292" w:lineRule="auto"/>
            </w:pPr>
          </w:p>
          <w:p w14:paraId="526703D2">
            <w:pPr>
              <w:spacing w:before="55" w:line="195" w:lineRule="auto"/>
              <w:ind w:left="103"/>
              <w:rPr>
                <w:rFonts w:ascii="宋体" w:hAnsi="宋体" w:eastAsia="宋体" w:cs="宋体"/>
                <w:sz w:val="17"/>
                <w:szCs w:val="17"/>
              </w:rPr>
            </w:pPr>
            <w:r>
              <w:rPr>
                <w:rFonts w:ascii="宋体" w:hAnsi="宋体" w:eastAsia="宋体" w:cs="宋体"/>
                <w:spacing w:val="7"/>
                <w:sz w:val="17"/>
                <w:szCs w:val="17"/>
              </w:rPr>
              <w:t>况，按相</w:t>
            </w:r>
          </w:p>
          <w:p w14:paraId="3F373EF6">
            <w:pPr>
              <w:spacing w:line="195" w:lineRule="auto"/>
              <w:ind w:left="105"/>
              <w:rPr>
                <w:rFonts w:ascii="宋体" w:hAnsi="宋体" w:eastAsia="宋体" w:cs="宋体"/>
                <w:sz w:val="17"/>
                <w:szCs w:val="17"/>
              </w:rPr>
            </w:pPr>
            <w:r>
              <w:rPr>
                <w:rFonts w:ascii="宋体" w:hAnsi="宋体" w:eastAsia="宋体" w:cs="宋体"/>
                <w:spacing w:val="7"/>
                <w:sz w:val="17"/>
                <w:szCs w:val="17"/>
              </w:rPr>
              <w:t>关规定计</w:t>
            </w:r>
          </w:p>
          <w:p w14:paraId="309FA974">
            <w:pPr>
              <w:spacing w:line="195" w:lineRule="auto"/>
              <w:ind w:right="19"/>
              <w:jc w:val="right"/>
              <w:rPr>
                <w:rFonts w:ascii="宋体" w:hAnsi="宋体" w:eastAsia="宋体" w:cs="宋体"/>
                <w:sz w:val="17"/>
                <w:szCs w:val="17"/>
              </w:rPr>
            </w:pPr>
            <w:r>
              <w:rPr>
                <w:rFonts w:ascii="宋体" w:hAnsi="宋体" w:eastAsia="宋体" w:cs="宋体"/>
                <w:spacing w:val="6"/>
                <w:sz w:val="17"/>
                <w:szCs w:val="17"/>
              </w:rPr>
              <w:t>取(高海</w:t>
            </w:r>
          </w:p>
          <w:p w14:paraId="6667967A">
            <w:pPr>
              <w:spacing w:line="195" w:lineRule="auto"/>
              <w:ind w:left="102"/>
              <w:rPr>
                <w:rFonts w:ascii="宋体" w:hAnsi="宋体" w:eastAsia="宋体" w:cs="宋体"/>
                <w:sz w:val="17"/>
                <w:szCs w:val="17"/>
              </w:rPr>
            </w:pPr>
            <w:r>
              <w:rPr>
                <w:rFonts w:ascii="宋体" w:hAnsi="宋体" w:eastAsia="宋体" w:cs="宋体"/>
                <w:spacing w:val="7"/>
                <w:sz w:val="17"/>
                <w:szCs w:val="17"/>
              </w:rPr>
              <w:t>拔地区施</w:t>
            </w:r>
          </w:p>
          <w:p w14:paraId="3D13474B">
            <w:pPr>
              <w:spacing w:line="195" w:lineRule="auto"/>
              <w:ind w:left="104"/>
              <w:rPr>
                <w:rFonts w:ascii="宋体" w:hAnsi="宋体" w:eastAsia="宋体" w:cs="宋体"/>
                <w:sz w:val="17"/>
                <w:szCs w:val="17"/>
              </w:rPr>
            </w:pPr>
            <w:r>
              <w:rPr>
                <w:rFonts w:ascii="宋体" w:hAnsi="宋体" w:eastAsia="宋体" w:cs="宋体"/>
                <w:spacing w:val="7"/>
                <w:sz w:val="17"/>
                <w:szCs w:val="17"/>
              </w:rPr>
              <w:t>工增加费</w:t>
            </w:r>
          </w:p>
          <w:p w14:paraId="6A7411E8">
            <w:pPr>
              <w:spacing w:line="195" w:lineRule="auto"/>
              <w:ind w:left="102"/>
              <w:rPr>
                <w:rFonts w:ascii="宋体" w:hAnsi="宋体" w:eastAsia="宋体" w:cs="宋体"/>
                <w:sz w:val="17"/>
                <w:szCs w:val="17"/>
              </w:rPr>
            </w:pPr>
            <w:r>
              <w:rPr>
                <w:rFonts w:ascii="宋体" w:hAnsi="宋体" w:eastAsia="宋体" w:cs="宋体"/>
                <w:spacing w:val="7"/>
                <w:sz w:val="17"/>
                <w:szCs w:val="17"/>
              </w:rPr>
              <w:t>计算过程</w:t>
            </w:r>
          </w:p>
          <w:p w14:paraId="621D2BD6">
            <w:pPr>
              <w:spacing w:line="195" w:lineRule="auto"/>
              <w:ind w:left="104"/>
              <w:rPr>
                <w:rFonts w:ascii="宋体" w:hAnsi="宋体" w:eastAsia="宋体" w:cs="宋体"/>
                <w:sz w:val="17"/>
                <w:szCs w:val="17"/>
              </w:rPr>
            </w:pPr>
            <w:r>
              <w:rPr>
                <w:rFonts w:ascii="宋体" w:hAnsi="宋体" w:eastAsia="宋体" w:cs="宋体"/>
                <w:spacing w:val="7"/>
                <w:sz w:val="17"/>
                <w:szCs w:val="17"/>
              </w:rPr>
              <w:t>详见【取</w:t>
            </w:r>
          </w:p>
          <w:p w14:paraId="05C00EFB">
            <w:pPr>
              <w:spacing w:line="195" w:lineRule="auto"/>
              <w:ind w:left="112"/>
              <w:rPr>
                <w:rFonts w:ascii="宋体" w:hAnsi="宋体" w:eastAsia="宋体" w:cs="宋体"/>
                <w:sz w:val="17"/>
                <w:szCs w:val="17"/>
              </w:rPr>
            </w:pPr>
            <w:r>
              <w:rPr>
                <w:rFonts w:ascii="宋体" w:hAnsi="宋体" w:eastAsia="宋体" w:cs="宋体"/>
                <w:spacing w:val="3"/>
                <w:sz w:val="17"/>
                <w:szCs w:val="17"/>
              </w:rPr>
              <w:t>费设置】</w:t>
            </w:r>
          </w:p>
          <w:p w14:paraId="4A20742F">
            <w:pPr>
              <w:spacing w:line="195" w:lineRule="auto"/>
              <w:ind w:right="26"/>
              <w:jc w:val="right"/>
              <w:rPr>
                <w:rFonts w:ascii="宋体" w:hAnsi="宋体" w:eastAsia="宋体" w:cs="宋体"/>
                <w:sz w:val="17"/>
                <w:szCs w:val="17"/>
              </w:rPr>
            </w:pPr>
            <w:r>
              <w:rPr>
                <w:rFonts w:ascii="宋体" w:hAnsi="宋体" w:eastAsia="宋体" w:cs="宋体"/>
                <w:spacing w:val="5"/>
                <w:sz w:val="17"/>
                <w:szCs w:val="17"/>
              </w:rPr>
              <w:t>-【高海</w:t>
            </w:r>
          </w:p>
          <w:p w14:paraId="447B45D8">
            <w:pPr>
              <w:spacing w:before="1" w:line="195" w:lineRule="auto"/>
              <w:ind w:left="102"/>
              <w:rPr>
                <w:rFonts w:ascii="宋体" w:hAnsi="宋体" w:eastAsia="宋体" w:cs="宋体"/>
                <w:sz w:val="17"/>
                <w:szCs w:val="17"/>
              </w:rPr>
            </w:pPr>
            <w:r>
              <w:rPr>
                <w:rFonts w:ascii="宋体" w:hAnsi="宋体" w:eastAsia="宋体" w:cs="宋体"/>
                <w:spacing w:val="7"/>
                <w:sz w:val="17"/>
                <w:szCs w:val="17"/>
              </w:rPr>
              <w:t>拔地区施</w:t>
            </w:r>
          </w:p>
          <w:p w14:paraId="6C4404C5">
            <w:pPr>
              <w:spacing w:line="195" w:lineRule="auto"/>
              <w:ind w:left="104"/>
              <w:rPr>
                <w:rFonts w:ascii="宋体" w:hAnsi="宋体" w:eastAsia="宋体" w:cs="宋体"/>
                <w:sz w:val="17"/>
                <w:szCs w:val="17"/>
              </w:rPr>
            </w:pPr>
            <w:r>
              <w:rPr>
                <w:rFonts w:ascii="宋体" w:hAnsi="宋体" w:eastAsia="宋体" w:cs="宋体"/>
                <w:spacing w:val="7"/>
                <w:sz w:val="17"/>
                <w:szCs w:val="17"/>
              </w:rPr>
              <w:t>工增加费</w:t>
            </w:r>
          </w:p>
          <w:p w14:paraId="6AD340E0">
            <w:pPr>
              <w:spacing w:line="195" w:lineRule="auto"/>
              <w:ind w:left="120"/>
              <w:rPr>
                <w:rFonts w:ascii="宋体" w:hAnsi="宋体" w:eastAsia="宋体" w:cs="宋体"/>
                <w:sz w:val="17"/>
                <w:szCs w:val="17"/>
              </w:rPr>
            </w:pPr>
            <w:r>
              <w:rPr>
                <w:rFonts w:ascii="宋体" w:hAnsi="宋体" w:eastAsia="宋体" w:cs="宋体"/>
                <w:spacing w:val="1"/>
                <w:sz w:val="17"/>
                <w:szCs w:val="17"/>
              </w:rPr>
              <w:t>】功能界</w:t>
            </w:r>
          </w:p>
          <w:p w14:paraId="4E37B932">
            <w:pPr>
              <w:spacing w:before="1" w:line="231" w:lineRule="auto"/>
              <w:ind w:right="19"/>
              <w:jc w:val="right"/>
              <w:rPr>
                <w:rFonts w:ascii="宋体" w:hAnsi="宋体" w:eastAsia="宋体" w:cs="宋体"/>
                <w:sz w:val="17"/>
                <w:szCs w:val="17"/>
              </w:rPr>
            </w:pPr>
            <w:r>
              <w:rPr>
                <w:rFonts w:ascii="宋体" w:hAnsi="宋体" w:eastAsia="宋体" w:cs="宋体"/>
                <w:spacing w:val="3"/>
                <w:sz w:val="17"/>
                <w:szCs w:val="17"/>
              </w:rPr>
              <w:t>面)</w:t>
            </w:r>
          </w:p>
        </w:tc>
      </w:tr>
      <w:tr w14:paraId="753B17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7" w:type="dxa"/>
            <w:tcBorders>
              <w:left w:val="single" w:color="000000" w:sz="10" w:space="0"/>
            </w:tcBorders>
            <w:vAlign w:val="top"/>
          </w:tcPr>
          <w:p w14:paraId="0B6DDAA7">
            <w:pPr>
              <w:pStyle w:val="7"/>
              <w:spacing w:line="335" w:lineRule="auto"/>
            </w:pPr>
          </w:p>
          <w:p w14:paraId="0DAFB817">
            <w:pPr>
              <w:spacing w:before="55" w:line="232" w:lineRule="exact"/>
              <w:ind w:left="354"/>
              <w:rPr>
                <w:rFonts w:ascii="宋体" w:hAnsi="宋体" w:eastAsia="宋体" w:cs="宋体"/>
                <w:sz w:val="17"/>
                <w:szCs w:val="17"/>
              </w:rPr>
            </w:pPr>
            <w:r>
              <w:rPr>
                <w:rFonts w:ascii="宋体" w:hAnsi="宋体" w:eastAsia="宋体" w:cs="宋体"/>
                <w:spacing w:val="-3"/>
                <w:position w:val="1"/>
                <w:sz w:val="17"/>
                <w:szCs w:val="17"/>
              </w:rPr>
              <w:t>14</w:t>
            </w:r>
          </w:p>
        </w:tc>
        <w:tc>
          <w:tcPr>
            <w:tcW w:w="1344" w:type="dxa"/>
            <w:vAlign w:val="top"/>
          </w:tcPr>
          <w:p w14:paraId="51C920C9">
            <w:pPr>
              <w:pStyle w:val="7"/>
              <w:spacing w:line="364" w:lineRule="auto"/>
            </w:pPr>
          </w:p>
          <w:p w14:paraId="1238D634">
            <w:pPr>
              <w:spacing w:before="56" w:line="189" w:lineRule="auto"/>
              <w:ind w:left="396"/>
              <w:rPr>
                <w:rFonts w:ascii="宋体" w:hAnsi="宋体" w:eastAsia="宋体" w:cs="宋体"/>
                <w:sz w:val="17"/>
                <w:szCs w:val="17"/>
              </w:rPr>
            </w:pPr>
            <w:r>
              <w:rPr>
                <w:rFonts w:ascii="宋体" w:hAnsi="宋体" w:eastAsia="宋体" w:cs="宋体"/>
                <w:spacing w:val="3"/>
                <w:sz w:val="17"/>
                <w:szCs w:val="17"/>
              </w:rPr>
              <w:t>04B990</w:t>
            </w:r>
          </w:p>
        </w:tc>
        <w:tc>
          <w:tcPr>
            <w:tcW w:w="1927" w:type="dxa"/>
            <w:vAlign w:val="top"/>
          </w:tcPr>
          <w:p w14:paraId="1887D5A9">
            <w:pPr>
              <w:pStyle w:val="7"/>
              <w:spacing w:line="335" w:lineRule="auto"/>
            </w:pPr>
          </w:p>
          <w:p w14:paraId="027B00D2">
            <w:pPr>
              <w:spacing w:before="55" w:line="230" w:lineRule="auto"/>
              <w:ind w:left="23"/>
              <w:rPr>
                <w:rFonts w:ascii="宋体" w:hAnsi="宋体" w:eastAsia="宋体" w:cs="宋体"/>
                <w:sz w:val="17"/>
                <w:szCs w:val="17"/>
              </w:rPr>
            </w:pPr>
            <w:r>
              <w:rPr>
                <w:rFonts w:ascii="宋体" w:hAnsi="宋体" w:eastAsia="宋体" w:cs="宋体"/>
                <w:spacing w:val="8"/>
                <w:sz w:val="17"/>
                <w:szCs w:val="17"/>
              </w:rPr>
              <w:t>施工因素增加费</w:t>
            </w:r>
          </w:p>
        </w:tc>
        <w:tc>
          <w:tcPr>
            <w:tcW w:w="1867" w:type="dxa"/>
            <w:vAlign w:val="top"/>
          </w:tcPr>
          <w:p w14:paraId="7ABED956">
            <w:pPr>
              <w:spacing w:before="122" w:line="204" w:lineRule="auto"/>
              <w:ind w:left="30" w:right="128"/>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60146CE2">
            <w:pPr>
              <w:pStyle w:val="7"/>
              <w:spacing w:line="335" w:lineRule="auto"/>
            </w:pPr>
          </w:p>
          <w:p w14:paraId="1C06BB60">
            <w:pPr>
              <w:spacing w:before="55" w:line="230" w:lineRule="exact"/>
              <w:ind w:right="6"/>
              <w:jc w:val="right"/>
              <w:rPr>
                <w:rFonts w:ascii="宋体" w:hAnsi="宋体" w:eastAsia="宋体" w:cs="宋体"/>
                <w:sz w:val="17"/>
                <w:szCs w:val="17"/>
              </w:rPr>
            </w:pPr>
            <w:r>
              <w:rPr>
                <w:rFonts w:ascii="宋体" w:hAnsi="宋体" w:eastAsia="宋体" w:cs="宋体"/>
                <w:spacing w:val="2"/>
                <w:position w:val="1"/>
                <w:sz w:val="17"/>
                <w:szCs w:val="17"/>
              </w:rPr>
              <w:t>2.74</w:t>
            </w:r>
          </w:p>
        </w:tc>
        <w:tc>
          <w:tcPr>
            <w:tcW w:w="1000" w:type="dxa"/>
            <w:vAlign w:val="top"/>
          </w:tcPr>
          <w:p w14:paraId="7FDC37FC">
            <w:pPr>
              <w:pStyle w:val="7"/>
            </w:pPr>
          </w:p>
        </w:tc>
        <w:tc>
          <w:tcPr>
            <w:tcW w:w="717" w:type="dxa"/>
            <w:vAlign w:val="top"/>
          </w:tcPr>
          <w:p w14:paraId="545C18A0">
            <w:pPr>
              <w:pStyle w:val="7"/>
            </w:pPr>
          </w:p>
        </w:tc>
        <w:tc>
          <w:tcPr>
            <w:tcW w:w="851" w:type="dxa"/>
            <w:vAlign w:val="top"/>
          </w:tcPr>
          <w:p w14:paraId="47C42522">
            <w:pPr>
              <w:pStyle w:val="7"/>
            </w:pPr>
          </w:p>
        </w:tc>
        <w:tc>
          <w:tcPr>
            <w:tcW w:w="851" w:type="dxa"/>
            <w:tcBorders>
              <w:right w:val="single" w:color="000000" w:sz="10" w:space="0"/>
            </w:tcBorders>
            <w:vAlign w:val="top"/>
          </w:tcPr>
          <w:p w14:paraId="12FF4B48">
            <w:pPr>
              <w:pStyle w:val="7"/>
            </w:pPr>
          </w:p>
        </w:tc>
      </w:tr>
      <w:tr w14:paraId="7F4316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3" w:hRule="atLeast"/>
        </w:trPr>
        <w:tc>
          <w:tcPr>
            <w:tcW w:w="867" w:type="dxa"/>
            <w:tcBorders>
              <w:left w:val="single" w:color="000000" w:sz="10" w:space="0"/>
            </w:tcBorders>
            <w:vAlign w:val="top"/>
          </w:tcPr>
          <w:p w14:paraId="58EAD6FA">
            <w:pPr>
              <w:pStyle w:val="7"/>
              <w:spacing w:line="335" w:lineRule="auto"/>
            </w:pPr>
          </w:p>
          <w:p w14:paraId="6D669A75">
            <w:pPr>
              <w:spacing w:before="55" w:line="231" w:lineRule="exact"/>
              <w:ind w:left="354"/>
              <w:rPr>
                <w:rFonts w:ascii="宋体" w:hAnsi="宋体" w:eastAsia="宋体" w:cs="宋体"/>
                <w:sz w:val="17"/>
                <w:szCs w:val="17"/>
              </w:rPr>
            </w:pPr>
            <w:r>
              <w:rPr>
                <w:rFonts w:ascii="宋体" w:hAnsi="宋体" w:eastAsia="宋体" w:cs="宋体"/>
                <w:spacing w:val="-3"/>
                <w:position w:val="1"/>
                <w:sz w:val="17"/>
                <w:szCs w:val="17"/>
              </w:rPr>
              <w:t>15</w:t>
            </w:r>
          </w:p>
        </w:tc>
        <w:tc>
          <w:tcPr>
            <w:tcW w:w="1344" w:type="dxa"/>
            <w:vAlign w:val="top"/>
          </w:tcPr>
          <w:p w14:paraId="631882CC">
            <w:pPr>
              <w:pStyle w:val="7"/>
              <w:spacing w:line="364" w:lineRule="auto"/>
            </w:pPr>
          </w:p>
          <w:p w14:paraId="5BEA31D5">
            <w:pPr>
              <w:spacing w:before="56" w:line="189" w:lineRule="auto"/>
              <w:ind w:left="396"/>
              <w:rPr>
                <w:rFonts w:ascii="宋体" w:hAnsi="宋体" w:eastAsia="宋体" w:cs="宋体"/>
                <w:sz w:val="17"/>
                <w:szCs w:val="17"/>
              </w:rPr>
            </w:pPr>
            <w:r>
              <w:rPr>
                <w:rFonts w:ascii="宋体" w:hAnsi="宋体" w:eastAsia="宋体" w:cs="宋体"/>
                <w:spacing w:val="3"/>
                <w:sz w:val="17"/>
                <w:szCs w:val="17"/>
              </w:rPr>
              <w:t>04B991</w:t>
            </w:r>
          </w:p>
        </w:tc>
        <w:tc>
          <w:tcPr>
            <w:tcW w:w="1927" w:type="dxa"/>
            <w:vAlign w:val="top"/>
          </w:tcPr>
          <w:p w14:paraId="17AD335A">
            <w:pPr>
              <w:pStyle w:val="7"/>
              <w:spacing w:line="335" w:lineRule="auto"/>
            </w:pPr>
          </w:p>
          <w:p w14:paraId="2B9202A7">
            <w:pPr>
              <w:spacing w:before="55" w:line="230" w:lineRule="auto"/>
              <w:ind w:left="24"/>
              <w:rPr>
                <w:rFonts w:ascii="宋体" w:hAnsi="宋体" w:eastAsia="宋体" w:cs="宋体"/>
                <w:sz w:val="17"/>
                <w:szCs w:val="17"/>
              </w:rPr>
            </w:pPr>
            <w:r>
              <w:rPr>
                <w:rFonts w:ascii="宋体" w:hAnsi="宋体" w:eastAsia="宋体" w:cs="宋体"/>
                <w:spacing w:val="8"/>
                <w:sz w:val="17"/>
                <w:szCs w:val="17"/>
              </w:rPr>
              <w:t>竣工档案编制费</w:t>
            </w:r>
          </w:p>
        </w:tc>
        <w:tc>
          <w:tcPr>
            <w:tcW w:w="1867" w:type="dxa"/>
            <w:vAlign w:val="top"/>
          </w:tcPr>
          <w:p w14:paraId="03DBEF79">
            <w:pPr>
              <w:spacing w:before="122" w:line="204" w:lineRule="auto"/>
              <w:ind w:left="30" w:right="128"/>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541CF712">
            <w:pPr>
              <w:pStyle w:val="7"/>
              <w:spacing w:line="335" w:lineRule="auto"/>
            </w:pPr>
          </w:p>
          <w:p w14:paraId="37C14D11">
            <w:pPr>
              <w:spacing w:before="55" w:line="230" w:lineRule="exact"/>
              <w:ind w:right="6"/>
              <w:jc w:val="right"/>
              <w:rPr>
                <w:rFonts w:ascii="宋体" w:hAnsi="宋体" w:eastAsia="宋体" w:cs="宋体"/>
                <w:sz w:val="17"/>
                <w:szCs w:val="17"/>
              </w:rPr>
            </w:pPr>
            <w:r>
              <w:rPr>
                <w:rFonts w:ascii="宋体" w:hAnsi="宋体" w:eastAsia="宋体" w:cs="宋体"/>
                <w:spacing w:val="2"/>
                <w:position w:val="1"/>
                <w:sz w:val="17"/>
                <w:szCs w:val="17"/>
              </w:rPr>
              <w:t>0.24</w:t>
            </w:r>
          </w:p>
        </w:tc>
        <w:tc>
          <w:tcPr>
            <w:tcW w:w="1000" w:type="dxa"/>
            <w:vAlign w:val="top"/>
          </w:tcPr>
          <w:p w14:paraId="337D69BB">
            <w:pPr>
              <w:pStyle w:val="7"/>
            </w:pPr>
          </w:p>
        </w:tc>
        <w:tc>
          <w:tcPr>
            <w:tcW w:w="717" w:type="dxa"/>
            <w:vAlign w:val="top"/>
          </w:tcPr>
          <w:p w14:paraId="63F26E15">
            <w:pPr>
              <w:pStyle w:val="7"/>
            </w:pPr>
          </w:p>
        </w:tc>
        <w:tc>
          <w:tcPr>
            <w:tcW w:w="851" w:type="dxa"/>
            <w:vAlign w:val="top"/>
          </w:tcPr>
          <w:p w14:paraId="5D7FBC17">
            <w:pPr>
              <w:pStyle w:val="7"/>
            </w:pPr>
          </w:p>
        </w:tc>
        <w:tc>
          <w:tcPr>
            <w:tcW w:w="851" w:type="dxa"/>
            <w:tcBorders>
              <w:right w:val="single" w:color="000000" w:sz="10" w:space="0"/>
            </w:tcBorders>
            <w:vAlign w:val="top"/>
          </w:tcPr>
          <w:p w14:paraId="355F74EE">
            <w:pPr>
              <w:pStyle w:val="7"/>
            </w:pPr>
          </w:p>
        </w:tc>
      </w:tr>
      <w:tr w14:paraId="546B14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18E2F2E5">
            <w:pPr>
              <w:pStyle w:val="7"/>
            </w:pPr>
          </w:p>
        </w:tc>
        <w:tc>
          <w:tcPr>
            <w:tcW w:w="1344" w:type="dxa"/>
            <w:vAlign w:val="top"/>
          </w:tcPr>
          <w:p w14:paraId="6D0782A2">
            <w:pPr>
              <w:pStyle w:val="7"/>
            </w:pPr>
          </w:p>
        </w:tc>
        <w:tc>
          <w:tcPr>
            <w:tcW w:w="1927" w:type="dxa"/>
            <w:vAlign w:val="top"/>
          </w:tcPr>
          <w:p w14:paraId="2381BB50">
            <w:pPr>
              <w:pStyle w:val="7"/>
            </w:pPr>
          </w:p>
        </w:tc>
        <w:tc>
          <w:tcPr>
            <w:tcW w:w="1867" w:type="dxa"/>
            <w:vAlign w:val="top"/>
          </w:tcPr>
          <w:p w14:paraId="3F9F5285">
            <w:pPr>
              <w:pStyle w:val="7"/>
            </w:pPr>
          </w:p>
        </w:tc>
        <w:tc>
          <w:tcPr>
            <w:tcW w:w="746" w:type="dxa"/>
            <w:vAlign w:val="top"/>
          </w:tcPr>
          <w:p w14:paraId="4B55ED91">
            <w:pPr>
              <w:pStyle w:val="7"/>
            </w:pPr>
          </w:p>
        </w:tc>
        <w:tc>
          <w:tcPr>
            <w:tcW w:w="1000" w:type="dxa"/>
            <w:vAlign w:val="top"/>
          </w:tcPr>
          <w:p w14:paraId="39EF8200">
            <w:pPr>
              <w:pStyle w:val="7"/>
            </w:pPr>
          </w:p>
        </w:tc>
        <w:tc>
          <w:tcPr>
            <w:tcW w:w="717" w:type="dxa"/>
            <w:vAlign w:val="top"/>
          </w:tcPr>
          <w:p w14:paraId="492745E1">
            <w:pPr>
              <w:pStyle w:val="7"/>
            </w:pPr>
          </w:p>
        </w:tc>
        <w:tc>
          <w:tcPr>
            <w:tcW w:w="851" w:type="dxa"/>
            <w:vAlign w:val="top"/>
          </w:tcPr>
          <w:p w14:paraId="3A62CECE">
            <w:pPr>
              <w:pStyle w:val="7"/>
            </w:pPr>
          </w:p>
        </w:tc>
        <w:tc>
          <w:tcPr>
            <w:tcW w:w="851" w:type="dxa"/>
            <w:tcBorders>
              <w:right w:val="single" w:color="000000" w:sz="10" w:space="0"/>
            </w:tcBorders>
            <w:vAlign w:val="top"/>
          </w:tcPr>
          <w:p w14:paraId="5D5C9527">
            <w:pPr>
              <w:pStyle w:val="7"/>
            </w:pPr>
          </w:p>
        </w:tc>
      </w:tr>
      <w:tr w14:paraId="7C5C75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8" w:hRule="atLeast"/>
        </w:trPr>
        <w:tc>
          <w:tcPr>
            <w:tcW w:w="867" w:type="dxa"/>
            <w:tcBorders>
              <w:left w:val="single" w:color="000000" w:sz="10" w:space="0"/>
            </w:tcBorders>
            <w:vAlign w:val="top"/>
          </w:tcPr>
          <w:p w14:paraId="1FEE5071">
            <w:pPr>
              <w:pStyle w:val="7"/>
            </w:pPr>
          </w:p>
        </w:tc>
        <w:tc>
          <w:tcPr>
            <w:tcW w:w="1344" w:type="dxa"/>
            <w:vAlign w:val="top"/>
          </w:tcPr>
          <w:p w14:paraId="6B686905">
            <w:pPr>
              <w:pStyle w:val="7"/>
            </w:pPr>
          </w:p>
        </w:tc>
        <w:tc>
          <w:tcPr>
            <w:tcW w:w="1927" w:type="dxa"/>
            <w:vAlign w:val="top"/>
          </w:tcPr>
          <w:p w14:paraId="7058C1A7">
            <w:pPr>
              <w:pStyle w:val="7"/>
            </w:pPr>
          </w:p>
        </w:tc>
        <w:tc>
          <w:tcPr>
            <w:tcW w:w="1867" w:type="dxa"/>
            <w:vAlign w:val="top"/>
          </w:tcPr>
          <w:p w14:paraId="03DCF09A">
            <w:pPr>
              <w:pStyle w:val="7"/>
            </w:pPr>
          </w:p>
        </w:tc>
        <w:tc>
          <w:tcPr>
            <w:tcW w:w="746" w:type="dxa"/>
            <w:vAlign w:val="top"/>
          </w:tcPr>
          <w:p w14:paraId="59CCFFE8">
            <w:pPr>
              <w:pStyle w:val="7"/>
            </w:pPr>
          </w:p>
        </w:tc>
        <w:tc>
          <w:tcPr>
            <w:tcW w:w="1000" w:type="dxa"/>
            <w:vAlign w:val="top"/>
          </w:tcPr>
          <w:p w14:paraId="356E36CE">
            <w:pPr>
              <w:pStyle w:val="7"/>
            </w:pPr>
          </w:p>
        </w:tc>
        <w:tc>
          <w:tcPr>
            <w:tcW w:w="717" w:type="dxa"/>
            <w:vAlign w:val="top"/>
          </w:tcPr>
          <w:p w14:paraId="3A3E8524">
            <w:pPr>
              <w:pStyle w:val="7"/>
            </w:pPr>
          </w:p>
        </w:tc>
        <w:tc>
          <w:tcPr>
            <w:tcW w:w="851" w:type="dxa"/>
            <w:vAlign w:val="top"/>
          </w:tcPr>
          <w:p w14:paraId="4784F705">
            <w:pPr>
              <w:pStyle w:val="7"/>
            </w:pPr>
          </w:p>
        </w:tc>
        <w:tc>
          <w:tcPr>
            <w:tcW w:w="851" w:type="dxa"/>
            <w:tcBorders>
              <w:right w:val="single" w:color="000000" w:sz="10" w:space="0"/>
            </w:tcBorders>
            <w:vAlign w:val="top"/>
          </w:tcPr>
          <w:p w14:paraId="5A8FC759">
            <w:pPr>
              <w:pStyle w:val="7"/>
            </w:pPr>
          </w:p>
        </w:tc>
      </w:tr>
      <w:tr w14:paraId="0AD971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103C0E89">
            <w:pPr>
              <w:pStyle w:val="7"/>
            </w:pPr>
          </w:p>
        </w:tc>
        <w:tc>
          <w:tcPr>
            <w:tcW w:w="1344" w:type="dxa"/>
            <w:vAlign w:val="top"/>
          </w:tcPr>
          <w:p w14:paraId="021C8392">
            <w:pPr>
              <w:pStyle w:val="7"/>
            </w:pPr>
          </w:p>
        </w:tc>
        <w:tc>
          <w:tcPr>
            <w:tcW w:w="1927" w:type="dxa"/>
            <w:vAlign w:val="top"/>
          </w:tcPr>
          <w:p w14:paraId="2599CE75">
            <w:pPr>
              <w:pStyle w:val="7"/>
            </w:pPr>
          </w:p>
        </w:tc>
        <w:tc>
          <w:tcPr>
            <w:tcW w:w="1867" w:type="dxa"/>
            <w:vAlign w:val="top"/>
          </w:tcPr>
          <w:p w14:paraId="4FF6160D">
            <w:pPr>
              <w:pStyle w:val="7"/>
            </w:pPr>
          </w:p>
        </w:tc>
        <w:tc>
          <w:tcPr>
            <w:tcW w:w="746" w:type="dxa"/>
            <w:vAlign w:val="top"/>
          </w:tcPr>
          <w:p w14:paraId="0DE6E780">
            <w:pPr>
              <w:pStyle w:val="7"/>
            </w:pPr>
          </w:p>
        </w:tc>
        <w:tc>
          <w:tcPr>
            <w:tcW w:w="1000" w:type="dxa"/>
            <w:vAlign w:val="top"/>
          </w:tcPr>
          <w:p w14:paraId="0A80451A">
            <w:pPr>
              <w:pStyle w:val="7"/>
            </w:pPr>
          </w:p>
        </w:tc>
        <w:tc>
          <w:tcPr>
            <w:tcW w:w="717" w:type="dxa"/>
            <w:vAlign w:val="top"/>
          </w:tcPr>
          <w:p w14:paraId="423864D8">
            <w:pPr>
              <w:pStyle w:val="7"/>
            </w:pPr>
          </w:p>
        </w:tc>
        <w:tc>
          <w:tcPr>
            <w:tcW w:w="851" w:type="dxa"/>
            <w:vAlign w:val="top"/>
          </w:tcPr>
          <w:p w14:paraId="116DD87D">
            <w:pPr>
              <w:pStyle w:val="7"/>
            </w:pPr>
          </w:p>
        </w:tc>
        <w:tc>
          <w:tcPr>
            <w:tcW w:w="851" w:type="dxa"/>
            <w:tcBorders>
              <w:right w:val="single" w:color="000000" w:sz="10" w:space="0"/>
            </w:tcBorders>
            <w:vAlign w:val="top"/>
          </w:tcPr>
          <w:p w14:paraId="795D5559">
            <w:pPr>
              <w:pStyle w:val="7"/>
            </w:pPr>
          </w:p>
        </w:tc>
      </w:tr>
      <w:tr w14:paraId="212FFC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223DEB95">
            <w:pPr>
              <w:pStyle w:val="7"/>
            </w:pPr>
          </w:p>
        </w:tc>
        <w:tc>
          <w:tcPr>
            <w:tcW w:w="1344" w:type="dxa"/>
            <w:vAlign w:val="top"/>
          </w:tcPr>
          <w:p w14:paraId="710B2C14">
            <w:pPr>
              <w:pStyle w:val="7"/>
            </w:pPr>
          </w:p>
        </w:tc>
        <w:tc>
          <w:tcPr>
            <w:tcW w:w="1927" w:type="dxa"/>
            <w:vAlign w:val="top"/>
          </w:tcPr>
          <w:p w14:paraId="7794B88E">
            <w:pPr>
              <w:pStyle w:val="7"/>
            </w:pPr>
          </w:p>
        </w:tc>
        <w:tc>
          <w:tcPr>
            <w:tcW w:w="1867" w:type="dxa"/>
            <w:vAlign w:val="top"/>
          </w:tcPr>
          <w:p w14:paraId="0091036F">
            <w:pPr>
              <w:pStyle w:val="7"/>
            </w:pPr>
          </w:p>
        </w:tc>
        <w:tc>
          <w:tcPr>
            <w:tcW w:w="746" w:type="dxa"/>
            <w:vAlign w:val="top"/>
          </w:tcPr>
          <w:p w14:paraId="0F5AF908">
            <w:pPr>
              <w:pStyle w:val="7"/>
            </w:pPr>
          </w:p>
        </w:tc>
        <w:tc>
          <w:tcPr>
            <w:tcW w:w="1000" w:type="dxa"/>
            <w:vAlign w:val="top"/>
          </w:tcPr>
          <w:p w14:paraId="498D8270">
            <w:pPr>
              <w:pStyle w:val="7"/>
            </w:pPr>
          </w:p>
        </w:tc>
        <w:tc>
          <w:tcPr>
            <w:tcW w:w="717" w:type="dxa"/>
            <w:vAlign w:val="top"/>
          </w:tcPr>
          <w:p w14:paraId="2C8F28AE">
            <w:pPr>
              <w:pStyle w:val="7"/>
            </w:pPr>
          </w:p>
        </w:tc>
        <w:tc>
          <w:tcPr>
            <w:tcW w:w="851" w:type="dxa"/>
            <w:vAlign w:val="top"/>
          </w:tcPr>
          <w:p w14:paraId="0DABCEEC">
            <w:pPr>
              <w:pStyle w:val="7"/>
            </w:pPr>
          </w:p>
        </w:tc>
        <w:tc>
          <w:tcPr>
            <w:tcW w:w="851" w:type="dxa"/>
            <w:tcBorders>
              <w:right w:val="single" w:color="000000" w:sz="10" w:space="0"/>
            </w:tcBorders>
            <w:vAlign w:val="top"/>
          </w:tcPr>
          <w:p w14:paraId="3A049CCA">
            <w:pPr>
              <w:pStyle w:val="7"/>
            </w:pPr>
          </w:p>
        </w:tc>
      </w:tr>
      <w:tr w14:paraId="31F87C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2133182D">
            <w:pPr>
              <w:pStyle w:val="7"/>
            </w:pPr>
          </w:p>
        </w:tc>
        <w:tc>
          <w:tcPr>
            <w:tcW w:w="1344" w:type="dxa"/>
            <w:vAlign w:val="top"/>
          </w:tcPr>
          <w:p w14:paraId="640320A2">
            <w:pPr>
              <w:pStyle w:val="7"/>
            </w:pPr>
          </w:p>
        </w:tc>
        <w:tc>
          <w:tcPr>
            <w:tcW w:w="1927" w:type="dxa"/>
            <w:vAlign w:val="top"/>
          </w:tcPr>
          <w:p w14:paraId="3A6D2F31">
            <w:pPr>
              <w:pStyle w:val="7"/>
            </w:pPr>
          </w:p>
        </w:tc>
        <w:tc>
          <w:tcPr>
            <w:tcW w:w="1867" w:type="dxa"/>
            <w:vAlign w:val="top"/>
          </w:tcPr>
          <w:p w14:paraId="1A352321">
            <w:pPr>
              <w:pStyle w:val="7"/>
            </w:pPr>
          </w:p>
        </w:tc>
        <w:tc>
          <w:tcPr>
            <w:tcW w:w="746" w:type="dxa"/>
            <w:vAlign w:val="top"/>
          </w:tcPr>
          <w:p w14:paraId="4BF2A101">
            <w:pPr>
              <w:pStyle w:val="7"/>
            </w:pPr>
          </w:p>
        </w:tc>
        <w:tc>
          <w:tcPr>
            <w:tcW w:w="1000" w:type="dxa"/>
            <w:vAlign w:val="top"/>
          </w:tcPr>
          <w:p w14:paraId="7EA0D55B">
            <w:pPr>
              <w:pStyle w:val="7"/>
            </w:pPr>
          </w:p>
        </w:tc>
        <w:tc>
          <w:tcPr>
            <w:tcW w:w="717" w:type="dxa"/>
            <w:vAlign w:val="top"/>
          </w:tcPr>
          <w:p w14:paraId="5A561DCB">
            <w:pPr>
              <w:pStyle w:val="7"/>
            </w:pPr>
          </w:p>
        </w:tc>
        <w:tc>
          <w:tcPr>
            <w:tcW w:w="851" w:type="dxa"/>
            <w:vAlign w:val="top"/>
          </w:tcPr>
          <w:p w14:paraId="7E4045B6">
            <w:pPr>
              <w:pStyle w:val="7"/>
            </w:pPr>
          </w:p>
        </w:tc>
        <w:tc>
          <w:tcPr>
            <w:tcW w:w="851" w:type="dxa"/>
            <w:tcBorders>
              <w:right w:val="single" w:color="000000" w:sz="10" w:space="0"/>
            </w:tcBorders>
            <w:vAlign w:val="top"/>
          </w:tcPr>
          <w:p w14:paraId="476985F3">
            <w:pPr>
              <w:pStyle w:val="7"/>
            </w:pPr>
          </w:p>
        </w:tc>
      </w:tr>
      <w:tr w14:paraId="3EE7AB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73B456A7">
            <w:pPr>
              <w:pStyle w:val="7"/>
            </w:pPr>
          </w:p>
        </w:tc>
        <w:tc>
          <w:tcPr>
            <w:tcW w:w="1344" w:type="dxa"/>
            <w:vAlign w:val="top"/>
          </w:tcPr>
          <w:p w14:paraId="54A1F22B">
            <w:pPr>
              <w:pStyle w:val="7"/>
            </w:pPr>
          </w:p>
        </w:tc>
        <w:tc>
          <w:tcPr>
            <w:tcW w:w="1927" w:type="dxa"/>
            <w:vAlign w:val="top"/>
          </w:tcPr>
          <w:p w14:paraId="5F8D7540">
            <w:pPr>
              <w:pStyle w:val="7"/>
            </w:pPr>
          </w:p>
        </w:tc>
        <w:tc>
          <w:tcPr>
            <w:tcW w:w="1867" w:type="dxa"/>
            <w:vAlign w:val="top"/>
          </w:tcPr>
          <w:p w14:paraId="1F784C1D">
            <w:pPr>
              <w:pStyle w:val="7"/>
            </w:pPr>
          </w:p>
        </w:tc>
        <w:tc>
          <w:tcPr>
            <w:tcW w:w="746" w:type="dxa"/>
            <w:vAlign w:val="top"/>
          </w:tcPr>
          <w:p w14:paraId="704B4EFA">
            <w:pPr>
              <w:pStyle w:val="7"/>
            </w:pPr>
          </w:p>
        </w:tc>
        <w:tc>
          <w:tcPr>
            <w:tcW w:w="1000" w:type="dxa"/>
            <w:vAlign w:val="top"/>
          </w:tcPr>
          <w:p w14:paraId="40ADB4DC">
            <w:pPr>
              <w:pStyle w:val="7"/>
            </w:pPr>
          </w:p>
        </w:tc>
        <w:tc>
          <w:tcPr>
            <w:tcW w:w="717" w:type="dxa"/>
            <w:vAlign w:val="top"/>
          </w:tcPr>
          <w:p w14:paraId="5202F20B">
            <w:pPr>
              <w:pStyle w:val="7"/>
            </w:pPr>
          </w:p>
        </w:tc>
        <w:tc>
          <w:tcPr>
            <w:tcW w:w="851" w:type="dxa"/>
            <w:vAlign w:val="top"/>
          </w:tcPr>
          <w:p w14:paraId="6D86B53E">
            <w:pPr>
              <w:pStyle w:val="7"/>
            </w:pPr>
          </w:p>
        </w:tc>
        <w:tc>
          <w:tcPr>
            <w:tcW w:w="851" w:type="dxa"/>
            <w:tcBorders>
              <w:right w:val="single" w:color="000000" w:sz="10" w:space="0"/>
            </w:tcBorders>
            <w:vAlign w:val="top"/>
          </w:tcPr>
          <w:p w14:paraId="08EDCDEC">
            <w:pPr>
              <w:pStyle w:val="7"/>
            </w:pPr>
          </w:p>
        </w:tc>
      </w:tr>
      <w:tr w14:paraId="5023FB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33872683">
            <w:pPr>
              <w:pStyle w:val="7"/>
            </w:pPr>
          </w:p>
        </w:tc>
        <w:tc>
          <w:tcPr>
            <w:tcW w:w="1344" w:type="dxa"/>
            <w:vAlign w:val="top"/>
          </w:tcPr>
          <w:p w14:paraId="11057D16">
            <w:pPr>
              <w:pStyle w:val="7"/>
            </w:pPr>
          </w:p>
        </w:tc>
        <w:tc>
          <w:tcPr>
            <w:tcW w:w="1927" w:type="dxa"/>
            <w:vAlign w:val="top"/>
          </w:tcPr>
          <w:p w14:paraId="231A810D">
            <w:pPr>
              <w:pStyle w:val="7"/>
            </w:pPr>
          </w:p>
        </w:tc>
        <w:tc>
          <w:tcPr>
            <w:tcW w:w="1867" w:type="dxa"/>
            <w:vAlign w:val="top"/>
          </w:tcPr>
          <w:p w14:paraId="721C1C33">
            <w:pPr>
              <w:pStyle w:val="7"/>
            </w:pPr>
          </w:p>
        </w:tc>
        <w:tc>
          <w:tcPr>
            <w:tcW w:w="746" w:type="dxa"/>
            <w:vAlign w:val="top"/>
          </w:tcPr>
          <w:p w14:paraId="29385F6B">
            <w:pPr>
              <w:pStyle w:val="7"/>
            </w:pPr>
          </w:p>
        </w:tc>
        <w:tc>
          <w:tcPr>
            <w:tcW w:w="1000" w:type="dxa"/>
            <w:vAlign w:val="top"/>
          </w:tcPr>
          <w:p w14:paraId="4FFB0669">
            <w:pPr>
              <w:pStyle w:val="7"/>
            </w:pPr>
          </w:p>
        </w:tc>
        <w:tc>
          <w:tcPr>
            <w:tcW w:w="717" w:type="dxa"/>
            <w:vAlign w:val="top"/>
          </w:tcPr>
          <w:p w14:paraId="5588F7F9">
            <w:pPr>
              <w:pStyle w:val="7"/>
            </w:pPr>
          </w:p>
        </w:tc>
        <w:tc>
          <w:tcPr>
            <w:tcW w:w="851" w:type="dxa"/>
            <w:vAlign w:val="top"/>
          </w:tcPr>
          <w:p w14:paraId="0112DAC2">
            <w:pPr>
              <w:pStyle w:val="7"/>
            </w:pPr>
          </w:p>
        </w:tc>
        <w:tc>
          <w:tcPr>
            <w:tcW w:w="851" w:type="dxa"/>
            <w:tcBorders>
              <w:right w:val="single" w:color="000000" w:sz="10" w:space="0"/>
            </w:tcBorders>
            <w:vAlign w:val="top"/>
          </w:tcPr>
          <w:p w14:paraId="603A8C7C">
            <w:pPr>
              <w:pStyle w:val="7"/>
            </w:pPr>
          </w:p>
        </w:tc>
      </w:tr>
      <w:tr w14:paraId="20BF58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0524923D">
            <w:pPr>
              <w:pStyle w:val="7"/>
            </w:pPr>
          </w:p>
        </w:tc>
        <w:tc>
          <w:tcPr>
            <w:tcW w:w="1344" w:type="dxa"/>
            <w:vAlign w:val="top"/>
          </w:tcPr>
          <w:p w14:paraId="4E24B8CE">
            <w:pPr>
              <w:pStyle w:val="7"/>
            </w:pPr>
          </w:p>
        </w:tc>
        <w:tc>
          <w:tcPr>
            <w:tcW w:w="1927" w:type="dxa"/>
            <w:vAlign w:val="top"/>
          </w:tcPr>
          <w:p w14:paraId="53947381">
            <w:pPr>
              <w:pStyle w:val="7"/>
            </w:pPr>
          </w:p>
        </w:tc>
        <w:tc>
          <w:tcPr>
            <w:tcW w:w="1867" w:type="dxa"/>
            <w:vAlign w:val="top"/>
          </w:tcPr>
          <w:p w14:paraId="7CDDDB2E">
            <w:pPr>
              <w:pStyle w:val="7"/>
            </w:pPr>
          </w:p>
        </w:tc>
        <w:tc>
          <w:tcPr>
            <w:tcW w:w="746" w:type="dxa"/>
            <w:vAlign w:val="top"/>
          </w:tcPr>
          <w:p w14:paraId="18D60D09">
            <w:pPr>
              <w:pStyle w:val="7"/>
            </w:pPr>
          </w:p>
        </w:tc>
        <w:tc>
          <w:tcPr>
            <w:tcW w:w="1000" w:type="dxa"/>
            <w:vAlign w:val="top"/>
          </w:tcPr>
          <w:p w14:paraId="53E91F54">
            <w:pPr>
              <w:pStyle w:val="7"/>
            </w:pPr>
          </w:p>
        </w:tc>
        <w:tc>
          <w:tcPr>
            <w:tcW w:w="717" w:type="dxa"/>
            <w:vAlign w:val="top"/>
          </w:tcPr>
          <w:p w14:paraId="4D907BB6">
            <w:pPr>
              <w:pStyle w:val="7"/>
            </w:pPr>
          </w:p>
        </w:tc>
        <w:tc>
          <w:tcPr>
            <w:tcW w:w="851" w:type="dxa"/>
            <w:vAlign w:val="top"/>
          </w:tcPr>
          <w:p w14:paraId="55F19F4A">
            <w:pPr>
              <w:pStyle w:val="7"/>
            </w:pPr>
          </w:p>
        </w:tc>
        <w:tc>
          <w:tcPr>
            <w:tcW w:w="851" w:type="dxa"/>
            <w:tcBorders>
              <w:right w:val="single" w:color="000000" w:sz="10" w:space="0"/>
            </w:tcBorders>
            <w:vAlign w:val="top"/>
          </w:tcPr>
          <w:p w14:paraId="2C3560A5">
            <w:pPr>
              <w:pStyle w:val="7"/>
            </w:pPr>
          </w:p>
        </w:tc>
      </w:tr>
      <w:tr w14:paraId="3963DF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6B97D952">
            <w:pPr>
              <w:pStyle w:val="7"/>
            </w:pPr>
          </w:p>
        </w:tc>
        <w:tc>
          <w:tcPr>
            <w:tcW w:w="1344" w:type="dxa"/>
            <w:vAlign w:val="top"/>
          </w:tcPr>
          <w:p w14:paraId="5B07437A">
            <w:pPr>
              <w:pStyle w:val="7"/>
            </w:pPr>
          </w:p>
        </w:tc>
        <w:tc>
          <w:tcPr>
            <w:tcW w:w="1927" w:type="dxa"/>
            <w:vAlign w:val="top"/>
          </w:tcPr>
          <w:p w14:paraId="09C23E7D">
            <w:pPr>
              <w:pStyle w:val="7"/>
            </w:pPr>
          </w:p>
        </w:tc>
        <w:tc>
          <w:tcPr>
            <w:tcW w:w="1867" w:type="dxa"/>
            <w:vAlign w:val="top"/>
          </w:tcPr>
          <w:p w14:paraId="7BF18677">
            <w:pPr>
              <w:pStyle w:val="7"/>
            </w:pPr>
          </w:p>
        </w:tc>
        <w:tc>
          <w:tcPr>
            <w:tcW w:w="746" w:type="dxa"/>
            <w:vAlign w:val="top"/>
          </w:tcPr>
          <w:p w14:paraId="011ACAC9">
            <w:pPr>
              <w:pStyle w:val="7"/>
            </w:pPr>
          </w:p>
        </w:tc>
        <w:tc>
          <w:tcPr>
            <w:tcW w:w="1000" w:type="dxa"/>
            <w:vAlign w:val="top"/>
          </w:tcPr>
          <w:p w14:paraId="7EB075AA">
            <w:pPr>
              <w:pStyle w:val="7"/>
            </w:pPr>
          </w:p>
        </w:tc>
        <w:tc>
          <w:tcPr>
            <w:tcW w:w="717" w:type="dxa"/>
            <w:vAlign w:val="top"/>
          </w:tcPr>
          <w:p w14:paraId="6097B9A4">
            <w:pPr>
              <w:pStyle w:val="7"/>
            </w:pPr>
          </w:p>
        </w:tc>
        <w:tc>
          <w:tcPr>
            <w:tcW w:w="851" w:type="dxa"/>
            <w:vAlign w:val="top"/>
          </w:tcPr>
          <w:p w14:paraId="2215FC6F">
            <w:pPr>
              <w:pStyle w:val="7"/>
            </w:pPr>
          </w:p>
        </w:tc>
        <w:tc>
          <w:tcPr>
            <w:tcW w:w="851" w:type="dxa"/>
            <w:tcBorders>
              <w:right w:val="single" w:color="000000" w:sz="10" w:space="0"/>
            </w:tcBorders>
            <w:vAlign w:val="top"/>
          </w:tcPr>
          <w:p w14:paraId="6CA191C0">
            <w:pPr>
              <w:pStyle w:val="7"/>
            </w:pPr>
          </w:p>
        </w:tc>
      </w:tr>
      <w:tr w14:paraId="11FC36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2654300D">
            <w:pPr>
              <w:pStyle w:val="7"/>
            </w:pPr>
          </w:p>
        </w:tc>
        <w:tc>
          <w:tcPr>
            <w:tcW w:w="1344" w:type="dxa"/>
            <w:vAlign w:val="top"/>
          </w:tcPr>
          <w:p w14:paraId="3054E32E">
            <w:pPr>
              <w:pStyle w:val="7"/>
            </w:pPr>
          </w:p>
        </w:tc>
        <w:tc>
          <w:tcPr>
            <w:tcW w:w="1927" w:type="dxa"/>
            <w:vAlign w:val="top"/>
          </w:tcPr>
          <w:p w14:paraId="4913A496">
            <w:pPr>
              <w:pStyle w:val="7"/>
            </w:pPr>
          </w:p>
        </w:tc>
        <w:tc>
          <w:tcPr>
            <w:tcW w:w="1867" w:type="dxa"/>
            <w:vAlign w:val="top"/>
          </w:tcPr>
          <w:p w14:paraId="03717F4C">
            <w:pPr>
              <w:pStyle w:val="7"/>
            </w:pPr>
          </w:p>
        </w:tc>
        <w:tc>
          <w:tcPr>
            <w:tcW w:w="746" w:type="dxa"/>
            <w:vAlign w:val="top"/>
          </w:tcPr>
          <w:p w14:paraId="41AEE5E6">
            <w:pPr>
              <w:pStyle w:val="7"/>
            </w:pPr>
          </w:p>
        </w:tc>
        <w:tc>
          <w:tcPr>
            <w:tcW w:w="1000" w:type="dxa"/>
            <w:vAlign w:val="top"/>
          </w:tcPr>
          <w:p w14:paraId="4226D75A">
            <w:pPr>
              <w:pStyle w:val="7"/>
            </w:pPr>
          </w:p>
        </w:tc>
        <w:tc>
          <w:tcPr>
            <w:tcW w:w="717" w:type="dxa"/>
            <w:vAlign w:val="top"/>
          </w:tcPr>
          <w:p w14:paraId="4EE12366">
            <w:pPr>
              <w:pStyle w:val="7"/>
            </w:pPr>
          </w:p>
        </w:tc>
        <w:tc>
          <w:tcPr>
            <w:tcW w:w="851" w:type="dxa"/>
            <w:vAlign w:val="top"/>
          </w:tcPr>
          <w:p w14:paraId="049A2AB8">
            <w:pPr>
              <w:pStyle w:val="7"/>
            </w:pPr>
          </w:p>
        </w:tc>
        <w:tc>
          <w:tcPr>
            <w:tcW w:w="851" w:type="dxa"/>
            <w:tcBorders>
              <w:right w:val="single" w:color="000000" w:sz="10" w:space="0"/>
            </w:tcBorders>
            <w:vAlign w:val="top"/>
          </w:tcPr>
          <w:p w14:paraId="0DB06297">
            <w:pPr>
              <w:pStyle w:val="7"/>
            </w:pPr>
          </w:p>
        </w:tc>
      </w:tr>
      <w:tr w14:paraId="43A058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8" w:hRule="atLeast"/>
        </w:trPr>
        <w:tc>
          <w:tcPr>
            <w:tcW w:w="867" w:type="dxa"/>
            <w:tcBorders>
              <w:left w:val="single" w:color="000000" w:sz="10" w:space="0"/>
            </w:tcBorders>
            <w:vAlign w:val="top"/>
          </w:tcPr>
          <w:p w14:paraId="16B2923A">
            <w:pPr>
              <w:pStyle w:val="7"/>
            </w:pPr>
          </w:p>
        </w:tc>
        <w:tc>
          <w:tcPr>
            <w:tcW w:w="1344" w:type="dxa"/>
            <w:vAlign w:val="top"/>
          </w:tcPr>
          <w:p w14:paraId="3729C2CB">
            <w:pPr>
              <w:pStyle w:val="7"/>
            </w:pPr>
          </w:p>
        </w:tc>
        <w:tc>
          <w:tcPr>
            <w:tcW w:w="1927" w:type="dxa"/>
            <w:vAlign w:val="top"/>
          </w:tcPr>
          <w:p w14:paraId="00B47DCA">
            <w:pPr>
              <w:pStyle w:val="7"/>
            </w:pPr>
          </w:p>
        </w:tc>
        <w:tc>
          <w:tcPr>
            <w:tcW w:w="1867" w:type="dxa"/>
            <w:vAlign w:val="top"/>
          </w:tcPr>
          <w:p w14:paraId="36A654A8">
            <w:pPr>
              <w:pStyle w:val="7"/>
            </w:pPr>
          </w:p>
        </w:tc>
        <w:tc>
          <w:tcPr>
            <w:tcW w:w="746" w:type="dxa"/>
            <w:vAlign w:val="top"/>
          </w:tcPr>
          <w:p w14:paraId="7FE07E6D">
            <w:pPr>
              <w:pStyle w:val="7"/>
            </w:pPr>
          </w:p>
        </w:tc>
        <w:tc>
          <w:tcPr>
            <w:tcW w:w="1000" w:type="dxa"/>
            <w:vAlign w:val="top"/>
          </w:tcPr>
          <w:p w14:paraId="51655829">
            <w:pPr>
              <w:pStyle w:val="7"/>
            </w:pPr>
          </w:p>
        </w:tc>
        <w:tc>
          <w:tcPr>
            <w:tcW w:w="717" w:type="dxa"/>
            <w:vAlign w:val="top"/>
          </w:tcPr>
          <w:p w14:paraId="326D6183">
            <w:pPr>
              <w:pStyle w:val="7"/>
            </w:pPr>
          </w:p>
        </w:tc>
        <w:tc>
          <w:tcPr>
            <w:tcW w:w="851" w:type="dxa"/>
            <w:vAlign w:val="top"/>
          </w:tcPr>
          <w:p w14:paraId="7A48A248">
            <w:pPr>
              <w:pStyle w:val="7"/>
            </w:pPr>
          </w:p>
        </w:tc>
        <w:tc>
          <w:tcPr>
            <w:tcW w:w="851" w:type="dxa"/>
            <w:tcBorders>
              <w:right w:val="single" w:color="000000" w:sz="10" w:space="0"/>
            </w:tcBorders>
            <w:vAlign w:val="top"/>
          </w:tcPr>
          <w:p w14:paraId="474CC281">
            <w:pPr>
              <w:pStyle w:val="7"/>
            </w:pPr>
          </w:p>
        </w:tc>
      </w:tr>
      <w:tr w14:paraId="305B02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6F8F37A9">
            <w:pPr>
              <w:pStyle w:val="7"/>
            </w:pPr>
          </w:p>
        </w:tc>
        <w:tc>
          <w:tcPr>
            <w:tcW w:w="1344" w:type="dxa"/>
            <w:vAlign w:val="top"/>
          </w:tcPr>
          <w:p w14:paraId="037AB494">
            <w:pPr>
              <w:pStyle w:val="7"/>
            </w:pPr>
          </w:p>
        </w:tc>
        <w:tc>
          <w:tcPr>
            <w:tcW w:w="1927" w:type="dxa"/>
            <w:vAlign w:val="top"/>
          </w:tcPr>
          <w:p w14:paraId="46FFD8C0">
            <w:pPr>
              <w:pStyle w:val="7"/>
            </w:pPr>
          </w:p>
        </w:tc>
        <w:tc>
          <w:tcPr>
            <w:tcW w:w="1867" w:type="dxa"/>
            <w:vAlign w:val="top"/>
          </w:tcPr>
          <w:p w14:paraId="524CD6F5">
            <w:pPr>
              <w:pStyle w:val="7"/>
            </w:pPr>
          </w:p>
        </w:tc>
        <w:tc>
          <w:tcPr>
            <w:tcW w:w="746" w:type="dxa"/>
            <w:vAlign w:val="top"/>
          </w:tcPr>
          <w:p w14:paraId="59B6E7A0">
            <w:pPr>
              <w:pStyle w:val="7"/>
            </w:pPr>
          </w:p>
        </w:tc>
        <w:tc>
          <w:tcPr>
            <w:tcW w:w="1000" w:type="dxa"/>
            <w:vAlign w:val="top"/>
          </w:tcPr>
          <w:p w14:paraId="14B10A80">
            <w:pPr>
              <w:pStyle w:val="7"/>
            </w:pPr>
          </w:p>
        </w:tc>
        <w:tc>
          <w:tcPr>
            <w:tcW w:w="717" w:type="dxa"/>
            <w:vAlign w:val="top"/>
          </w:tcPr>
          <w:p w14:paraId="4F1735CB">
            <w:pPr>
              <w:pStyle w:val="7"/>
            </w:pPr>
          </w:p>
        </w:tc>
        <w:tc>
          <w:tcPr>
            <w:tcW w:w="851" w:type="dxa"/>
            <w:vAlign w:val="top"/>
          </w:tcPr>
          <w:p w14:paraId="58079B0B">
            <w:pPr>
              <w:pStyle w:val="7"/>
            </w:pPr>
          </w:p>
        </w:tc>
        <w:tc>
          <w:tcPr>
            <w:tcW w:w="851" w:type="dxa"/>
            <w:tcBorders>
              <w:right w:val="single" w:color="000000" w:sz="10" w:space="0"/>
            </w:tcBorders>
            <w:vAlign w:val="top"/>
          </w:tcPr>
          <w:p w14:paraId="528F1FBD">
            <w:pPr>
              <w:pStyle w:val="7"/>
            </w:pPr>
          </w:p>
        </w:tc>
      </w:tr>
      <w:tr w14:paraId="202735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7462A660">
            <w:pPr>
              <w:pStyle w:val="7"/>
            </w:pPr>
          </w:p>
        </w:tc>
        <w:tc>
          <w:tcPr>
            <w:tcW w:w="1344" w:type="dxa"/>
            <w:vAlign w:val="top"/>
          </w:tcPr>
          <w:p w14:paraId="5F333AF2">
            <w:pPr>
              <w:pStyle w:val="7"/>
            </w:pPr>
          </w:p>
        </w:tc>
        <w:tc>
          <w:tcPr>
            <w:tcW w:w="1927" w:type="dxa"/>
            <w:vAlign w:val="top"/>
          </w:tcPr>
          <w:p w14:paraId="6E4F5A34">
            <w:pPr>
              <w:pStyle w:val="7"/>
            </w:pPr>
          </w:p>
        </w:tc>
        <w:tc>
          <w:tcPr>
            <w:tcW w:w="1867" w:type="dxa"/>
            <w:vAlign w:val="top"/>
          </w:tcPr>
          <w:p w14:paraId="6BC349D7">
            <w:pPr>
              <w:pStyle w:val="7"/>
            </w:pPr>
          </w:p>
        </w:tc>
        <w:tc>
          <w:tcPr>
            <w:tcW w:w="746" w:type="dxa"/>
            <w:vAlign w:val="top"/>
          </w:tcPr>
          <w:p w14:paraId="2BFE4C1C">
            <w:pPr>
              <w:pStyle w:val="7"/>
            </w:pPr>
          </w:p>
        </w:tc>
        <w:tc>
          <w:tcPr>
            <w:tcW w:w="1000" w:type="dxa"/>
            <w:vAlign w:val="top"/>
          </w:tcPr>
          <w:p w14:paraId="2FAF4284">
            <w:pPr>
              <w:pStyle w:val="7"/>
            </w:pPr>
          </w:p>
        </w:tc>
        <w:tc>
          <w:tcPr>
            <w:tcW w:w="717" w:type="dxa"/>
            <w:vAlign w:val="top"/>
          </w:tcPr>
          <w:p w14:paraId="1514EE12">
            <w:pPr>
              <w:pStyle w:val="7"/>
            </w:pPr>
          </w:p>
        </w:tc>
        <w:tc>
          <w:tcPr>
            <w:tcW w:w="851" w:type="dxa"/>
            <w:vAlign w:val="top"/>
          </w:tcPr>
          <w:p w14:paraId="6630F1C8">
            <w:pPr>
              <w:pStyle w:val="7"/>
            </w:pPr>
          </w:p>
        </w:tc>
        <w:tc>
          <w:tcPr>
            <w:tcW w:w="851" w:type="dxa"/>
            <w:tcBorders>
              <w:right w:val="single" w:color="000000" w:sz="10" w:space="0"/>
            </w:tcBorders>
            <w:vAlign w:val="top"/>
          </w:tcPr>
          <w:p w14:paraId="01A2B422">
            <w:pPr>
              <w:pStyle w:val="7"/>
            </w:pPr>
          </w:p>
        </w:tc>
      </w:tr>
      <w:tr w14:paraId="71B78E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746CB009">
            <w:pPr>
              <w:pStyle w:val="7"/>
            </w:pPr>
          </w:p>
        </w:tc>
        <w:tc>
          <w:tcPr>
            <w:tcW w:w="1344" w:type="dxa"/>
            <w:vAlign w:val="top"/>
          </w:tcPr>
          <w:p w14:paraId="26C01919">
            <w:pPr>
              <w:pStyle w:val="7"/>
            </w:pPr>
          </w:p>
        </w:tc>
        <w:tc>
          <w:tcPr>
            <w:tcW w:w="1927" w:type="dxa"/>
            <w:vAlign w:val="top"/>
          </w:tcPr>
          <w:p w14:paraId="332116C0">
            <w:pPr>
              <w:pStyle w:val="7"/>
            </w:pPr>
          </w:p>
        </w:tc>
        <w:tc>
          <w:tcPr>
            <w:tcW w:w="1867" w:type="dxa"/>
            <w:vAlign w:val="top"/>
          </w:tcPr>
          <w:p w14:paraId="57FC8998">
            <w:pPr>
              <w:pStyle w:val="7"/>
            </w:pPr>
          </w:p>
        </w:tc>
        <w:tc>
          <w:tcPr>
            <w:tcW w:w="746" w:type="dxa"/>
            <w:vAlign w:val="top"/>
          </w:tcPr>
          <w:p w14:paraId="4D9EC352">
            <w:pPr>
              <w:pStyle w:val="7"/>
            </w:pPr>
          </w:p>
        </w:tc>
        <w:tc>
          <w:tcPr>
            <w:tcW w:w="1000" w:type="dxa"/>
            <w:vAlign w:val="top"/>
          </w:tcPr>
          <w:p w14:paraId="6C789990">
            <w:pPr>
              <w:pStyle w:val="7"/>
            </w:pPr>
          </w:p>
        </w:tc>
        <w:tc>
          <w:tcPr>
            <w:tcW w:w="717" w:type="dxa"/>
            <w:vAlign w:val="top"/>
          </w:tcPr>
          <w:p w14:paraId="5C9B06EC">
            <w:pPr>
              <w:pStyle w:val="7"/>
            </w:pPr>
          </w:p>
        </w:tc>
        <w:tc>
          <w:tcPr>
            <w:tcW w:w="851" w:type="dxa"/>
            <w:vAlign w:val="top"/>
          </w:tcPr>
          <w:p w14:paraId="51A3A47C">
            <w:pPr>
              <w:pStyle w:val="7"/>
            </w:pPr>
          </w:p>
        </w:tc>
        <w:tc>
          <w:tcPr>
            <w:tcW w:w="851" w:type="dxa"/>
            <w:tcBorders>
              <w:right w:val="single" w:color="000000" w:sz="10" w:space="0"/>
            </w:tcBorders>
            <w:vAlign w:val="top"/>
          </w:tcPr>
          <w:p w14:paraId="56CBDB48">
            <w:pPr>
              <w:pStyle w:val="7"/>
            </w:pPr>
          </w:p>
        </w:tc>
      </w:tr>
      <w:tr w14:paraId="183004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3A787CC1">
            <w:pPr>
              <w:pStyle w:val="7"/>
            </w:pPr>
          </w:p>
        </w:tc>
        <w:tc>
          <w:tcPr>
            <w:tcW w:w="1344" w:type="dxa"/>
            <w:vAlign w:val="top"/>
          </w:tcPr>
          <w:p w14:paraId="03CEE47B">
            <w:pPr>
              <w:pStyle w:val="7"/>
            </w:pPr>
          </w:p>
        </w:tc>
        <w:tc>
          <w:tcPr>
            <w:tcW w:w="1927" w:type="dxa"/>
            <w:vAlign w:val="top"/>
          </w:tcPr>
          <w:p w14:paraId="38F56335">
            <w:pPr>
              <w:pStyle w:val="7"/>
            </w:pPr>
          </w:p>
        </w:tc>
        <w:tc>
          <w:tcPr>
            <w:tcW w:w="1867" w:type="dxa"/>
            <w:vAlign w:val="top"/>
          </w:tcPr>
          <w:p w14:paraId="5374EF2E">
            <w:pPr>
              <w:pStyle w:val="7"/>
            </w:pPr>
          </w:p>
        </w:tc>
        <w:tc>
          <w:tcPr>
            <w:tcW w:w="746" w:type="dxa"/>
            <w:vAlign w:val="top"/>
          </w:tcPr>
          <w:p w14:paraId="7DDF143E">
            <w:pPr>
              <w:pStyle w:val="7"/>
            </w:pPr>
          </w:p>
        </w:tc>
        <w:tc>
          <w:tcPr>
            <w:tcW w:w="1000" w:type="dxa"/>
            <w:vAlign w:val="top"/>
          </w:tcPr>
          <w:p w14:paraId="0469443C">
            <w:pPr>
              <w:pStyle w:val="7"/>
            </w:pPr>
          </w:p>
        </w:tc>
        <w:tc>
          <w:tcPr>
            <w:tcW w:w="717" w:type="dxa"/>
            <w:vAlign w:val="top"/>
          </w:tcPr>
          <w:p w14:paraId="1C6F5512">
            <w:pPr>
              <w:pStyle w:val="7"/>
            </w:pPr>
          </w:p>
        </w:tc>
        <w:tc>
          <w:tcPr>
            <w:tcW w:w="851" w:type="dxa"/>
            <w:vAlign w:val="top"/>
          </w:tcPr>
          <w:p w14:paraId="52748338">
            <w:pPr>
              <w:pStyle w:val="7"/>
            </w:pPr>
          </w:p>
        </w:tc>
        <w:tc>
          <w:tcPr>
            <w:tcW w:w="851" w:type="dxa"/>
            <w:tcBorders>
              <w:right w:val="single" w:color="000000" w:sz="10" w:space="0"/>
            </w:tcBorders>
            <w:vAlign w:val="top"/>
          </w:tcPr>
          <w:p w14:paraId="23789D59">
            <w:pPr>
              <w:pStyle w:val="7"/>
            </w:pPr>
          </w:p>
        </w:tc>
      </w:tr>
      <w:tr w14:paraId="004D69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617285E4">
            <w:pPr>
              <w:pStyle w:val="7"/>
            </w:pPr>
          </w:p>
        </w:tc>
        <w:tc>
          <w:tcPr>
            <w:tcW w:w="1344" w:type="dxa"/>
            <w:vAlign w:val="top"/>
          </w:tcPr>
          <w:p w14:paraId="7CD50207">
            <w:pPr>
              <w:pStyle w:val="7"/>
            </w:pPr>
          </w:p>
        </w:tc>
        <w:tc>
          <w:tcPr>
            <w:tcW w:w="1927" w:type="dxa"/>
            <w:vAlign w:val="top"/>
          </w:tcPr>
          <w:p w14:paraId="46A2ABF0">
            <w:pPr>
              <w:pStyle w:val="7"/>
            </w:pPr>
          </w:p>
        </w:tc>
        <w:tc>
          <w:tcPr>
            <w:tcW w:w="1867" w:type="dxa"/>
            <w:vAlign w:val="top"/>
          </w:tcPr>
          <w:p w14:paraId="6467E929">
            <w:pPr>
              <w:pStyle w:val="7"/>
            </w:pPr>
          </w:p>
        </w:tc>
        <w:tc>
          <w:tcPr>
            <w:tcW w:w="746" w:type="dxa"/>
            <w:vAlign w:val="top"/>
          </w:tcPr>
          <w:p w14:paraId="48F33CC1">
            <w:pPr>
              <w:pStyle w:val="7"/>
            </w:pPr>
          </w:p>
        </w:tc>
        <w:tc>
          <w:tcPr>
            <w:tcW w:w="1000" w:type="dxa"/>
            <w:vAlign w:val="top"/>
          </w:tcPr>
          <w:p w14:paraId="0D486F34">
            <w:pPr>
              <w:pStyle w:val="7"/>
            </w:pPr>
          </w:p>
        </w:tc>
        <w:tc>
          <w:tcPr>
            <w:tcW w:w="717" w:type="dxa"/>
            <w:vAlign w:val="top"/>
          </w:tcPr>
          <w:p w14:paraId="41E59DFF">
            <w:pPr>
              <w:pStyle w:val="7"/>
            </w:pPr>
          </w:p>
        </w:tc>
        <w:tc>
          <w:tcPr>
            <w:tcW w:w="851" w:type="dxa"/>
            <w:vAlign w:val="top"/>
          </w:tcPr>
          <w:p w14:paraId="1629D35F">
            <w:pPr>
              <w:pStyle w:val="7"/>
            </w:pPr>
          </w:p>
        </w:tc>
        <w:tc>
          <w:tcPr>
            <w:tcW w:w="851" w:type="dxa"/>
            <w:tcBorders>
              <w:right w:val="single" w:color="000000" w:sz="10" w:space="0"/>
            </w:tcBorders>
            <w:vAlign w:val="top"/>
          </w:tcPr>
          <w:p w14:paraId="1B9FC944">
            <w:pPr>
              <w:pStyle w:val="7"/>
            </w:pPr>
          </w:p>
        </w:tc>
      </w:tr>
      <w:tr w14:paraId="7FB410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5F845728">
            <w:pPr>
              <w:pStyle w:val="7"/>
            </w:pPr>
          </w:p>
        </w:tc>
        <w:tc>
          <w:tcPr>
            <w:tcW w:w="1344" w:type="dxa"/>
            <w:vAlign w:val="top"/>
          </w:tcPr>
          <w:p w14:paraId="7CF920F4">
            <w:pPr>
              <w:pStyle w:val="7"/>
            </w:pPr>
          </w:p>
        </w:tc>
        <w:tc>
          <w:tcPr>
            <w:tcW w:w="1927" w:type="dxa"/>
            <w:vAlign w:val="top"/>
          </w:tcPr>
          <w:p w14:paraId="2FBD57AA">
            <w:pPr>
              <w:pStyle w:val="7"/>
            </w:pPr>
          </w:p>
        </w:tc>
        <w:tc>
          <w:tcPr>
            <w:tcW w:w="1867" w:type="dxa"/>
            <w:vAlign w:val="top"/>
          </w:tcPr>
          <w:p w14:paraId="698DF5ED">
            <w:pPr>
              <w:pStyle w:val="7"/>
            </w:pPr>
          </w:p>
        </w:tc>
        <w:tc>
          <w:tcPr>
            <w:tcW w:w="746" w:type="dxa"/>
            <w:vAlign w:val="top"/>
          </w:tcPr>
          <w:p w14:paraId="696D35F5">
            <w:pPr>
              <w:pStyle w:val="7"/>
            </w:pPr>
          </w:p>
        </w:tc>
        <w:tc>
          <w:tcPr>
            <w:tcW w:w="1000" w:type="dxa"/>
            <w:vAlign w:val="top"/>
          </w:tcPr>
          <w:p w14:paraId="69FA2FB1">
            <w:pPr>
              <w:pStyle w:val="7"/>
            </w:pPr>
          </w:p>
        </w:tc>
        <w:tc>
          <w:tcPr>
            <w:tcW w:w="717" w:type="dxa"/>
            <w:vAlign w:val="top"/>
          </w:tcPr>
          <w:p w14:paraId="23AD64AF">
            <w:pPr>
              <w:pStyle w:val="7"/>
            </w:pPr>
          </w:p>
        </w:tc>
        <w:tc>
          <w:tcPr>
            <w:tcW w:w="851" w:type="dxa"/>
            <w:vAlign w:val="top"/>
          </w:tcPr>
          <w:p w14:paraId="5475C8FA">
            <w:pPr>
              <w:pStyle w:val="7"/>
            </w:pPr>
          </w:p>
        </w:tc>
        <w:tc>
          <w:tcPr>
            <w:tcW w:w="851" w:type="dxa"/>
            <w:tcBorders>
              <w:right w:val="single" w:color="000000" w:sz="10" w:space="0"/>
            </w:tcBorders>
            <w:vAlign w:val="top"/>
          </w:tcPr>
          <w:p w14:paraId="1C9EB45E">
            <w:pPr>
              <w:pStyle w:val="7"/>
            </w:pPr>
          </w:p>
        </w:tc>
      </w:tr>
      <w:tr w14:paraId="6FE0F3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203071A0">
            <w:pPr>
              <w:pStyle w:val="7"/>
            </w:pPr>
          </w:p>
        </w:tc>
        <w:tc>
          <w:tcPr>
            <w:tcW w:w="1344" w:type="dxa"/>
            <w:vAlign w:val="top"/>
          </w:tcPr>
          <w:p w14:paraId="3B6E92B3">
            <w:pPr>
              <w:pStyle w:val="7"/>
            </w:pPr>
          </w:p>
        </w:tc>
        <w:tc>
          <w:tcPr>
            <w:tcW w:w="1927" w:type="dxa"/>
            <w:vAlign w:val="top"/>
          </w:tcPr>
          <w:p w14:paraId="1B370EE2">
            <w:pPr>
              <w:pStyle w:val="7"/>
            </w:pPr>
          </w:p>
        </w:tc>
        <w:tc>
          <w:tcPr>
            <w:tcW w:w="1867" w:type="dxa"/>
            <w:vAlign w:val="top"/>
          </w:tcPr>
          <w:p w14:paraId="2C543379">
            <w:pPr>
              <w:pStyle w:val="7"/>
            </w:pPr>
          </w:p>
        </w:tc>
        <w:tc>
          <w:tcPr>
            <w:tcW w:w="746" w:type="dxa"/>
            <w:vAlign w:val="top"/>
          </w:tcPr>
          <w:p w14:paraId="10783FE1">
            <w:pPr>
              <w:pStyle w:val="7"/>
            </w:pPr>
          </w:p>
        </w:tc>
        <w:tc>
          <w:tcPr>
            <w:tcW w:w="1000" w:type="dxa"/>
            <w:vAlign w:val="top"/>
          </w:tcPr>
          <w:p w14:paraId="7B20244A">
            <w:pPr>
              <w:pStyle w:val="7"/>
            </w:pPr>
          </w:p>
        </w:tc>
        <w:tc>
          <w:tcPr>
            <w:tcW w:w="717" w:type="dxa"/>
            <w:vAlign w:val="top"/>
          </w:tcPr>
          <w:p w14:paraId="09D6F708">
            <w:pPr>
              <w:pStyle w:val="7"/>
            </w:pPr>
          </w:p>
        </w:tc>
        <w:tc>
          <w:tcPr>
            <w:tcW w:w="851" w:type="dxa"/>
            <w:vAlign w:val="top"/>
          </w:tcPr>
          <w:p w14:paraId="55C5F37F">
            <w:pPr>
              <w:pStyle w:val="7"/>
            </w:pPr>
          </w:p>
        </w:tc>
        <w:tc>
          <w:tcPr>
            <w:tcW w:w="851" w:type="dxa"/>
            <w:tcBorders>
              <w:right w:val="single" w:color="000000" w:sz="10" w:space="0"/>
            </w:tcBorders>
            <w:vAlign w:val="top"/>
          </w:tcPr>
          <w:p w14:paraId="12B59A8A">
            <w:pPr>
              <w:pStyle w:val="7"/>
            </w:pPr>
          </w:p>
        </w:tc>
      </w:tr>
      <w:tr w14:paraId="505FED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5" w:hRule="atLeast"/>
        </w:trPr>
        <w:tc>
          <w:tcPr>
            <w:tcW w:w="6751" w:type="dxa"/>
            <w:gridSpan w:val="5"/>
            <w:tcBorders>
              <w:left w:val="single" w:color="000000" w:sz="10" w:space="0"/>
              <w:bottom w:val="single" w:color="000000" w:sz="10" w:space="0"/>
            </w:tcBorders>
            <w:vAlign w:val="top"/>
          </w:tcPr>
          <w:p w14:paraId="5DDCA49F">
            <w:pPr>
              <w:spacing w:before="67" w:line="232" w:lineRule="auto"/>
              <w:ind w:left="3021"/>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000" w:type="dxa"/>
            <w:tcBorders>
              <w:bottom w:val="single" w:color="000000" w:sz="10" w:space="0"/>
            </w:tcBorders>
            <w:vAlign w:val="top"/>
          </w:tcPr>
          <w:p w14:paraId="4B5CF988">
            <w:pPr>
              <w:pStyle w:val="7"/>
            </w:pPr>
          </w:p>
        </w:tc>
        <w:tc>
          <w:tcPr>
            <w:tcW w:w="717" w:type="dxa"/>
            <w:tcBorders>
              <w:bottom w:val="single" w:color="000000" w:sz="10" w:space="0"/>
            </w:tcBorders>
            <w:vAlign w:val="top"/>
          </w:tcPr>
          <w:p w14:paraId="446DB1F6">
            <w:pPr>
              <w:pStyle w:val="7"/>
            </w:pPr>
          </w:p>
        </w:tc>
        <w:tc>
          <w:tcPr>
            <w:tcW w:w="851" w:type="dxa"/>
            <w:tcBorders>
              <w:bottom w:val="single" w:color="000000" w:sz="10" w:space="0"/>
            </w:tcBorders>
            <w:vAlign w:val="top"/>
          </w:tcPr>
          <w:p w14:paraId="3A3AD788">
            <w:pPr>
              <w:pStyle w:val="7"/>
            </w:pPr>
          </w:p>
        </w:tc>
        <w:tc>
          <w:tcPr>
            <w:tcW w:w="851" w:type="dxa"/>
            <w:tcBorders>
              <w:bottom w:val="single" w:color="000000" w:sz="10" w:space="0"/>
              <w:right w:val="single" w:color="000000" w:sz="10" w:space="0"/>
            </w:tcBorders>
            <w:vAlign w:val="top"/>
          </w:tcPr>
          <w:p w14:paraId="78673E26">
            <w:pPr>
              <w:pStyle w:val="7"/>
            </w:pPr>
          </w:p>
        </w:tc>
      </w:tr>
    </w:tbl>
    <w:p w14:paraId="1D6C3492">
      <w:pPr>
        <w:spacing w:line="47" w:lineRule="exact"/>
      </w:pPr>
    </w:p>
    <w:tbl>
      <w:tblPr>
        <w:tblStyle w:val="6"/>
        <w:tblW w:w="2420" w:type="dxa"/>
        <w:tblInd w:w="7737" w:type="dxa"/>
        <w:tblBorders>
          <w:top w:val="none" w:color="auto" w:sz="0" w:space="0"/>
          <w:left w:val="single" w:color="FFFFFF" w:sz="4" w:space="0"/>
          <w:bottom w:val="single" w:color="FFFFFF" w:sz="4" w:space="0"/>
          <w:right w:val="single" w:color="FFFFFF" w:sz="2" w:space="0"/>
          <w:insideH w:val="none" w:color="auto" w:sz="0" w:space="0"/>
          <w:insideV w:val="none" w:color="auto" w:sz="0" w:space="0"/>
        </w:tblBorders>
        <w:tblLayout w:type="fixed"/>
        <w:tblCellMar>
          <w:top w:w="0" w:type="dxa"/>
          <w:left w:w="0" w:type="dxa"/>
          <w:bottom w:w="0" w:type="dxa"/>
          <w:right w:w="0" w:type="dxa"/>
        </w:tblCellMar>
      </w:tblPr>
      <w:tblGrid>
        <w:gridCol w:w="2420"/>
      </w:tblGrid>
      <w:tr w14:paraId="4E9C3886">
        <w:tblPrEx>
          <w:tblBorders>
            <w:top w:val="none" w:color="auto" w:sz="0" w:space="0"/>
            <w:left w:val="single" w:color="FFFFFF" w:sz="4" w:space="0"/>
            <w:bottom w:val="single" w:color="FFFFFF" w:sz="4" w:space="0"/>
            <w:right w:val="single" w:color="FFFFFF" w:sz="2" w:space="0"/>
            <w:insideH w:val="none" w:color="auto" w:sz="0" w:space="0"/>
            <w:insideV w:val="none" w:color="auto" w:sz="0" w:space="0"/>
          </w:tblBorders>
          <w:tblCellMar>
            <w:top w:w="0" w:type="dxa"/>
            <w:left w:w="0" w:type="dxa"/>
            <w:bottom w:w="0" w:type="dxa"/>
            <w:right w:w="0" w:type="dxa"/>
          </w:tblCellMar>
        </w:tblPrEx>
        <w:trPr>
          <w:trHeight w:val="302" w:hRule="atLeast"/>
        </w:trPr>
        <w:tc>
          <w:tcPr>
            <w:tcW w:w="2420" w:type="dxa"/>
            <w:vAlign w:val="top"/>
          </w:tcPr>
          <w:p w14:paraId="08A0131E">
            <w:pPr>
              <w:spacing w:before="64" w:line="229" w:lineRule="auto"/>
              <w:ind w:left="114"/>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5"/>
                <w:sz w:val="17"/>
                <w:szCs w:val="17"/>
              </w:rPr>
              <w:t>）：</w:t>
            </w:r>
          </w:p>
        </w:tc>
      </w:tr>
    </w:tbl>
    <w:p w14:paraId="45E83B9E">
      <w:pPr>
        <w:pStyle w:val="3"/>
        <w:spacing w:before="218" w:line="195" w:lineRule="auto"/>
        <w:ind w:left="36" w:right="191"/>
        <w:rPr>
          <w:sz w:val="17"/>
          <w:szCs w:val="17"/>
        </w:rPr>
      </w:pPr>
      <w:r>
        <w:rPr>
          <w:spacing w:val="3"/>
          <w:sz w:val="17"/>
          <w:szCs w:val="17"/>
        </w:rPr>
        <w:t>注：1.“</w:t>
      </w:r>
      <w:r>
        <w:rPr>
          <w:spacing w:val="-44"/>
          <w:sz w:val="17"/>
          <w:szCs w:val="17"/>
        </w:rPr>
        <w:t xml:space="preserve"> </w:t>
      </w:r>
      <w:r>
        <w:rPr>
          <w:spacing w:val="3"/>
          <w:sz w:val="17"/>
          <w:szCs w:val="17"/>
        </w:rPr>
        <w:t>计算基础</w:t>
      </w:r>
      <w:r>
        <w:rPr>
          <w:spacing w:val="-61"/>
          <w:sz w:val="17"/>
          <w:szCs w:val="17"/>
        </w:rPr>
        <w:t xml:space="preserve"> </w:t>
      </w:r>
      <w:r>
        <w:rPr>
          <w:spacing w:val="3"/>
          <w:sz w:val="17"/>
          <w:szCs w:val="17"/>
        </w:rPr>
        <w:t>”</w:t>
      </w:r>
      <w:r>
        <w:rPr>
          <w:spacing w:val="-57"/>
          <w:sz w:val="17"/>
          <w:szCs w:val="17"/>
        </w:rPr>
        <w:t xml:space="preserve"> </w:t>
      </w:r>
      <w:r>
        <w:rPr>
          <w:spacing w:val="3"/>
          <w:sz w:val="17"/>
          <w:szCs w:val="17"/>
        </w:rPr>
        <w:t>中安全文明施工费可为“</w:t>
      </w:r>
      <w:r>
        <w:rPr>
          <w:spacing w:val="-49"/>
          <w:sz w:val="17"/>
          <w:szCs w:val="17"/>
        </w:rPr>
        <w:t xml:space="preserve"> </w:t>
      </w:r>
      <w:r>
        <w:rPr>
          <w:spacing w:val="3"/>
          <w:sz w:val="17"/>
          <w:szCs w:val="17"/>
        </w:rPr>
        <w:t>定额基价</w:t>
      </w:r>
      <w:r>
        <w:rPr>
          <w:spacing w:val="-61"/>
          <w:sz w:val="17"/>
          <w:szCs w:val="17"/>
        </w:rPr>
        <w:t xml:space="preserve"> </w:t>
      </w:r>
      <w:r>
        <w:rPr>
          <w:spacing w:val="3"/>
          <w:sz w:val="17"/>
          <w:szCs w:val="17"/>
        </w:rPr>
        <w:t>”</w:t>
      </w:r>
      <w:r>
        <w:rPr>
          <w:spacing w:val="-61"/>
          <w:sz w:val="17"/>
          <w:szCs w:val="17"/>
        </w:rPr>
        <w:t xml:space="preserve"> </w:t>
      </w:r>
      <w:r>
        <w:rPr>
          <w:spacing w:val="3"/>
          <w:sz w:val="17"/>
          <w:szCs w:val="17"/>
        </w:rPr>
        <w:t>、“</w:t>
      </w:r>
      <w:r>
        <w:rPr>
          <w:spacing w:val="-49"/>
          <w:sz w:val="17"/>
          <w:szCs w:val="17"/>
        </w:rPr>
        <w:t xml:space="preserve"> </w:t>
      </w:r>
      <w:r>
        <w:rPr>
          <w:spacing w:val="3"/>
          <w:sz w:val="17"/>
          <w:szCs w:val="17"/>
        </w:rPr>
        <w:t>定额人工费</w:t>
      </w:r>
      <w:r>
        <w:rPr>
          <w:spacing w:val="-61"/>
          <w:sz w:val="17"/>
          <w:szCs w:val="17"/>
        </w:rPr>
        <w:t xml:space="preserve"> </w:t>
      </w:r>
      <w:r>
        <w:rPr>
          <w:spacing w:val="3"/>
          <w:sz w:val="17"/>
          <w:szCs w:val="17"/>
        </w:rPr>
        <w:t>”或“</w:t>
      </w:r>
      <w:r>
        <w:rPr>
          <w:spacing w:val="-49"/>
          <w:sz w:val="17"/>
          <w:szCs w:val="17"/>
        </w:rPr>
        <w:t xml:space="preserve"> </w:t>
      </w:r>
      <w:r>
        <w:rPr>
          <w:spacing w:val="3"/>
          <w:sz w:val="17"/>
          <w:szCs w:val="17"/>
        </w:rPr>
        <w:t>定额人工费+定额机械费</w:t>
      </w:r>
      <w:r>
        <w:rPr>
          <w:spacing w:val="-61"/>
          <w:sz w:val="17"/>
          <w:szCs w:val="17"/>
        </w:rPr>
        <w:t xml:space="preserve"> </w:t>
      </w:r>
      <w:r>
        <w:rPr>
          <w:spacing w:val="3"/>
          <w:sz w:val="17"/>
          <w:szCs w:val="17"/>
        </w:rPr>
        <w:t>”</w:t>
      </w:r>
      <w:r>
        <w:rPr>
          <w:spacing w:val="-58"/>
          <w:sz w:val="17"/>
          <w:szCs w:val="17"/>
        </w:rPr>
        <w:t xml:space="preserve"> </w:t>
      </w:r>
      <w:r>
        <w:rPr>
          <w:spacing w:val="3"/>
          <w:sz w:val="17"/>
          <w:szCs w:val="17"/>
        </w:rPr>
        <w:t>，其他项目可为“</w:t>
      </w:r>
      <w:r>
        <w:rPr>
          <w:spacing w:val="-49"/>
          <w:sz w:val="17"/>
          <w:szCs w:val="17"/>
        </w:rPr>
        <w:t xml:space="preserve"> </w:t>
      </w:r>
      <w:r>
        <w:rPr>
          <w:spacing w:val="3"/>
          <w:sz w:val="17"/>
          <w:szCs w:val="17"/>
        </w:rPr>
        <w:t>定</w:t>
      </w:r>
      <w:r>
        <w:rPr>
          <w:sz w:val="17"/>
          <w:szCs w:val="17"/>
        </w:rPr>
        <w:t xml:space="preserve"> </w:t>
      </w:r>
      <w:r>
        <w:rPr>
          <w:spacing w:val="4"/>
          <w:sz w:val="17"/>
          <w:szCs w:val="17"/>
        </w:rPr>
        <w:t>额人工费</w:t>
      </w:r>
      <w:r>
        <w:rPr>
          <w:spacing w:val="-58"/>
          <w:sz w:val="17"/>
          <w:szCs w:val="17"/>
        </w:rPr>
        <w:t xml:space="preserve"> </w:t>
      </w:r>
      <w:r>
        <w:rPr>
          <w:spacing w:val="4"/>
          <w:sz w:val="17"/>
          <w:szCs w:val="17"/>
        </w:rPr>
        <w:t>”或“</w:t>
      </w:r>
      <w:r>
        <w:rPr>
          <w:spacing w:val="-49"/>
          <w:sz w:val="17"/>
          <w:szCs w:val="17"/>
        </w:rPr>
        <w:t xml:space="preserve"> </w:t>
      </w:r>
      <w:r>
        <w:rPr>
          <w:spacing w:val="4"/>
          <w:sz w:val="17"/>
          <w:szCs w:val="17"/>
        </w:rPr>
        <w:t>定额人工费+定额机械费</w:t>
      </w:r>
      <w:r>
        <w:rPr>
          <w:spacing w:val="-61"/>
          <w:sz w:val="17"/>
          <w:szCs w:val="17"/>
        </w:rPr>
        <w:t xml:space="preserve"> </w:t>
      </w:r>
      <w:r>
        <w:rPr>
          <w:spacing w:val="4"/>
          <w:sz w:val="17"/>
          <w:szCs w:val="17"/>
        </w:rPr>
        <w:t>”。</w:t>
      </w:r>
    </w:p>
    <w:p w14:paraId="79426C6A">
      <w:pPr>
        <w:pStyle w:val="3"/>
        <w:spacing w:before="1" w:line="207" w:lineRule="auto"/>
        <w:ind w:left="40" w:right="101" w:firstLine="357"/>
        <w:rPr>
          <w:sz w:val="17"/>
          <w:szCs w:val="17"/>
        </w:rPr>
      </w:pPr>
      <w:r>
        <w:rPr>
          <w:spacing w:val="6"/>
          <w:sz w:val="17"/>
          <w:szCs w:val="17"/>
        </w:rPr>
        <w:t>2.按施工方案计算的措施费，若无“</w:t>
      </w:r>
      <w:r>
        <w:rPr>
          <w:spacing w:val="-53"/>
          <w:sz w:val="17"/>
          <w:szCs w:val="17"/>
        </w:rPr>
        <w:t xml:space="preserve"> </w:t>
      </w:r>
      <w:r>
        <w:rPr>
          <w:spacing w:val="6"/>
          <w:sz w:val="17"/>
          <w:szCs w:val="17"/>
        </w:rPr>
        <w:t>计算基础</w:t>
      </w:r>
      <w:r>
        <w:rPr>
          <w:spacing w:val="-61"/>
          <w:sz w:val="17"/>
          <w:szCs w:val="17"/>
        </w:rPr>
        <w:t xml:space="preserve"> </w:t>
      </w:r>
      <w:r>
        <w:rPr>
          <w:spacing w:val="6"/>
          <w:sz w:val="17"/>
          <w:szCs w:val="17"/>
        </w:rPr>
        <w:t>”和“</w:t>
      </w:r>
      <w:r>
        <w:rPr>
          <w:spacing w:val="-43"/>
          <w:sz w:val="17"/>
          <w:szCs w:val="17"/>
        </w:rPr>
        <w:t xml:space="preserve"> </w:t>
      </w:r>
      <w:r>
        <w:rPr>
          <w:spacing w:val="6"/>
          <w:sz w:val="17"/>
          <w:szCs w:val="17"/>
        </w:rPr>
        <w:t>费率</w:t>
      </w:r>
      <w:r>
        <w:rPr>
          <w:spacing w:val="-62"/>
          <w:sz w:val="17"/>
          <w:szCs w:val="17"/>
        </w:rPr>
        <w:t xml:space="preserve"> </w:t>
      </w:r>
      <w:r>
        <w:rPr>
          <w:spacing w:val="6"/>
          <w:sz w:val="17"/>
          <w:szCs w:val="17"/>
        </w:rPr>
        <w:t>”</w:t>
      </w:r>
      <w:r>
        <w:rPr>
          <w:spacing w:val="-58"/>
          <w:sz w:val="17"/>
          <w:szCs w:val="17"/>
        </w:rPr>
        <w:t xml:space="preserve"> </w:t>
      </w:r>
      <w:r>
        <w:rPr>
          <w:spacing w:val="6"/>
          <w:sz w:val="17"/>
          <w:szCs w:val="17"/>
        </w:rPr>
        <w:t>的数值，也可只</w:t>
      </w:r>
      <w:r>
        <w:rPr>
          <w:spacing w:val="5"/>
          <w:sz w:val="17"/>
          <w:szCs w:val="17"/>
        </w:rPr>
        <w:t>填“</w:t>
      </w:r>
      <w:r>
        <w:rPr>
          <w:spacing w:val="-52"/>
          <w:sz w:val="17"/>
          <w:szCs w:val="17"/>
        </w:rPr>
        <w:t xml:space="preserve"> </w:t>
      </w:r>
      <w:r>
        <w:rPr>
          <w:spacing w:val="5"/>
          <w:sz w:val="17"/>
          <w:szCs w:val="17"/>
        </w:rPr>
        <w:t>金额</w:t>
      </w:r>
      <w:r>
        <w:rPr>
          <w:spacing w:val="-61"/>
          <w:sz w:val="17"/>
          <w:szCs w:val="17"/>
        </w:rPr>
        <w:t xml:space="preserve"> </w:t>
      </w:r>
      <w:r>
        <w:rPr>
          <w:spacing w:val="5"/>
          <w:sz w:val="17"/>
          <w:szCs w:val="17"/>
        </w:rPr>
        <w:t>”数值，但应在备注栏说明施工方案出</w:t>
      </w:r>
      <w:r>
        <w:rPr>
          <w:sz w:val="17"/>
          <w:szCs w:val="17"/>
        </w:rPr>
        <w:t xml:space="preserve"> </w:t>
      </w:r>
      <w:r>
        <w:rPr>
          <w:spacing w:val="3"/>
          <w:sz w:val="17"/>
          <w:szCs w:val="17"/>
        </w:rPr>
        <w:t>处或计算方法。</w:t>
      </w:r>
    </w:p>
    <w:tbl>
      <w:tblPr>
        <w:tblStyle w:val="6"/>
        <w:tblW w:w="10153" w:type="dxa"/>
        <w:tblInd w:w="4"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733"/>
        <w:gridCol w:w="75"/>
        <w:gridCol w:w="2345"/>
      </w:tblGrid>
      <w:tr w14:paraId="554C569F">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89" w:hRule="atLeast"/>
        </w:trPr>
        <w:tc>
          <w:tcPr>
            <w:tcW w:w="7733" w:type="dxa"/>
            <w:tcBorders>
              <w:left w:val="nil"/>
              <w:bottom w:val="single" w:color="FFFFFF" w:sz="2" w:space="0"/>
            </w:tcBorders>
            <w:vAlign w:val="top"/>
          </w:tcPr>
          <w:p w14:paraId="0DAA179B">
            <w:pPr>
              <w:pStyle w:val="7"/>
            </w:pPr>
          </w:p>
        </w:tc>
        <w:tc>
          <w:tcPr>
            <w:tcW w:w="75" w:type="dxa"/>
            <w:tcBorders>
              <w:bottom w:val="single" w:color="FFFFFF" w:sz="2" w:space="0"/>
            </w:tcBorders>
            <w:vAlign w:val="top"/>
          </w:tcPr>
          <w:p w14:paraId="3A9ECA04">
            <w:pPr>
              <w:pStyle w:val="7"/>
            </w:pPr>
          </w:p>
        </w:tc>
        <w:tc>
          <w:tcPr>
            <w:tcW w:w="2345" w:type="dxa"/>
            <w:tcBorders>
              <w:bottom w:val="single" w:color="FFFFFF" w:sz="2" w:space="0"/>
              <w:right w:val="single" w:color="FFFFFF" w:sz="2" w:space="0"/>
            </w:tcBorders>
            <w:vAlign w:val="top"/>
          </w:tcPr>
          <w:p w14:paraId="6C3D44F5">
            <w:pPr>
              <w:spacing w:before="56" w:line="232" w:lineRule="auto"/>
              <w:ind w:right="19"/>
              <w:jc w:val="right"/>
              <w:rPr>
                <w:rFonts w:ascii="宋体" w:hAnsi="宋体" w:eastAsia="宋体" w:cs="宋体"/>
                <w:sz w:val="17"/>
                <w:szCs w:val="17"/>
              </w:rPr>
            </w:pPr>
            <w:r>
              <w:rPr>
                <w:rFonts w:ascii="宋体" w:hAnsi="宋体" w:eastAsia="宋体" w:cs="宋体"/>
                <w:spacing w:val="4"/>
                <w:sz w:val="17"/>
                <w:szCs w:val="17"/>
              </w:rPr>
              <w:t>表-11</w:t>
            </w:r>
          </w:p>
        </w:tc>
      </w:tr>
    </w:tbl>
    <w:p w14:paraId="23AFE964">
      <w:pPr>
        <w:rPr>
          <w:rFonts w:ascii="Arial"/>
          <w:sz w:val="21"/>
        </w:rPr>
      </w:pPr>
    </w:p>
    <w:p w14:paraId="11195E11">
      <w:pPr>
        <w:pStyle w:val="3"/>
        <w:spacing w:before="81" w:line="223" w:lineRule="auto"/>
        <w:ind w:left="2577"/>
        <w:outlineLvl w:val="0"/>
        <w:rPr>
          <w:sz w:val="39"/>
          <w:szCs w:val="39"/>
        </w:rPr>
      </w:pPr>
      <w:r>
        <w:drawing>
          <wp:anchor distT="0" distB="0" distL="0" distR="0" simplePos="0" relativeHeight="251812864" behindDoc="1" locked="0" layoutInCell="1" allowOverlap="1">
            <wp:simplePos x="0" y="0"/>
            <wp:positionH relativeFrom="column">
              <wp:posOffset>0</wp:posOffset>
            </wp:positionH>
            <wp:positionV relativeFrom="paragraph">
              <wp:posOffset>-9525</wp:posOffset>
            </wp:positionV>
            <wp:extent cx="6455410" cy="857250"/>
            <wp:effectExtent l="0" t="0" r="2540" b="0"/>
            <wp:wrapNone/>
            <wp:docPr id="142" name="IM 142"/>
            <wp:cNvGraphicFramePr/>
            <a:graphic xmlns:a="http://schemas.openxmlformats.org/drawingml/2006/main">
              <a:graphicData uri="http://schemas.openxmlformats.org/drawingml/2006/picture">
                <pic:pic xmlns:pic="http://schemas.openxmlformats.org/drawingml/2006/picture">
                  <pic:nvPicPr>
                    <pic:cNvPr id="142" name="IM 142"/>
                    <pic:cNvPicPr/>
                  </pic:nvPicPr>
                  <pic:blipFill>
                    <a:blip r:embed="rId198"/>
                    <a:stretch>
                      <a:fillRect/>
                    </a:stretch>
                  </pic:blipFill>
                  <pic:spPr>
                    <a:xfrm>
                      <a:off x="0" y="0"/>
                      <a:ext cx="6455145" cy="856935"/>
                    </a:xfrm>
                    <a:prstGeom prst="rect">
                      <a:avLst/>
                    </a:prstGeom>
                  </pic:spPr>
                </pic:pic>
              </a:graphicData>
            </a:graphic>
          </wp:anchor>
        </w:drawing>
      </w:r>
      <w:r>
        <w:rPr>
          <w:spacing w:val="26"/>
          <w:sz w:val="39"/>
          <w:szCs w:val="39"/>
        </w:rPr>
        <w:t>其他项目清单与计价汇总表</w:t>
      </w:r>
    </w:p>
    <w:p w14:paraId="45756691">
      <w:pPr>
        <w:pStyle w:val="3"/>
        <w:spacing w:before="233" w:line="213" w:lineRule="auto"/>
        <w:ind w:left="3676" w:right="2312" w:hanging="1"/>
        <w:rPr>
          <w:sz w:val="17"/>
          <w:szCs w:val="17"/>
        </w:rPr>
      </w:pPr>
      <w:r>
        <mc:AlternateContent>
          <mc:Choice Requires="wps">
            <w:drawing>
              <wp:anchor distT="0" distB="0" distL="114300" distR="114300" simplePos="0" relativeHeight="251813888" behindDoc="0" locked="0" layoutInCell="1" allowOverlap="1">
                <wp:simplePos x="0" y="0"/>
                <wp:positionH relativeFrom="column">
                  <wp:posOffset>12065</wp:posOffset>
                </wp:positionH>
                <wp:positionV relativeFrom="paragraph">
                  <wp:posOffset>192405</wp:posOffset>
                </wp:positionV>
                <wp:extent cx="1845945" cy="160020"/>
                <wp:effectExtent l="0" t="0" r="0" b="0"/>
                <wp:wrapNone/>
                <wp:docPr id="191" name="文本框 191"/>
                <wp:cNvGraphicFramePr/>
                <a:graphic xmlns:a="http://schemas.openxmlformats.org/drawingml/2006/main">
                  <a:graphicData uri="http://schemas.microsoft.com/office/word/2010/wordprocessingShape">
                    <wps:wsp>
                      <wps:cNvSpPr txBox="1"/>
                      <wps:spPr>
                        <a:xfrm>
                          <a:off x="0" y="0"/>
                          <a:ext cx="1845945" cy="160020"/>
                        </a:xfrm>
                        <a:prstGeom prst="rect">
                          <a:avLst/>
                        </a:prstGeom>
                        <a:noFill/>
                        <a:ln>
                          <a:noFill/>
                        </a:ln>
                      </wps:spPr>
                      <wps:txbx>
                        <w:txbxContent>
                          <w:p w14:paraId="101043B3">
                            <w:pPr>
                              <w:pStyle w:val="3"/>
                              <w:spacing w:before="19" w:line="230" w:lineRule="auto"/>
                              <w:ind w:left="20"/>
                              <w:rPr>
                                <w:sz w:val="17"/>
                                <w:szCs w:val="17"/>
                              </w:rPr>
                            </w:pPr>
                            <w:r>
                              <w:rPr>
                                <w:spacing w:val="8"/>
                                <w:sz w:val="17"/>
                                <w:szCs w:val="17"/>
                              </w:rPr>
                              <w:t>工程名称：艾力西湖7村-土石方工程</w:t>
                            </w:r>
                          </w:p>
                        </w:txbxContent>
                      </wps:txbx>
                      <wps:bodyPr lIns="0" tIns="0" rIns="0" bIns="0" upright="1"/>
                    </wps:wsp>
                  </a:graphicData>
                </a:graphic>
              </wp:anchor>
            </w:drawing>
          </mc:Choice>
          <mc:Fallback>
            <w:pict>
              <v:shape id="_x0000_s1026" o:spid="_x0000_s1026" o:spt="202" type="#_x0000_t202" style="position:absolute;left:0pt;margin-left:0.95pt;margin-top:15.15pt;height:12.6pt;width:145.35pt;z-index:251813888;mso-width-relative:page;mso-height-relative:page;" filled="f" stroked="f" coordsize="21600,21600" o:gfxdata="UEsDBAoAAAAAAIdO4kAAAAAAAAAAAAAAAAAEAAAAZHJzL1BLAwQUAAAACACHTuJAwq0a69UAAAAH&#10;AQAADwAAAGRycy9kb3ducmV2LnhtbE2OTU+EMBRF9yb+h+aZuHPaYQIRpEyM0ZWJkcGFywJvoBn6&#10;irTz4b/3udLlzb0595Tbi5vECZdgPWlYrxQIpM73lgYNH83L3T2IEA31ZvKEGr4xwLa6vipN0fsz&#10;1XjaxUEwhEJhNIwxzoWUoRvRmbDyMxJ3e784Ezkug+wXc2a4m2SiVCadscQPo5nxacTusDs6DY+f&#10;VD/br7f2vd7XtmlyRa/ZQevbm7V6ABHxEv/G8KvP6lCxU+uP1Acxcc55qGGjNiC4TvIkA9FqSNMU&#10;ZFXK//7VD1BLAwQUAAAACACHTuJAH4afL70BAAB2AwAADgAAAGRycy9lMm9Eb2MueG1srVNLbtsw&#10;EN0X6B0I7mvKRhIkguUAhZGiQJEWSHMAmiItAvyBQ1vyBdIbdNVN9z2Xz9EhbTm/TRbZUMPh8M17&#10;b6j59WAN2coI2ruGTicVJdIJ32q3buj9z5tPl5RA4q7lxjvZ0J0Eer34+GHeh1rOfOdNKyNBEAd1&#10;HxrapRRqxkB00nKY+CAdHiofLU+4jWvWRt4jujVsVlUXrPexDdELCYDZ5eGQHhHjWwC9UlrIpRcb&#10;K106oEZpeEJJ0OkAdFHYKiVF+q4UyERMQ1FpKis2wXiVV7aY83odeei0OFLgb6HwQpPl2mHTE9SS&#10;J042Ub+CslpED16lifCWHYQUR1DFtHrhzV3Hgyxa0GoIJ9Ph/WDF7fZHJLrFl3A1pcRxiyPf//61&#10;//Nv//eB5CRa1AeosfIuYG0aPvsBy8c8YDIrH1S0+YuaCJ6jwbuTwXJIRORLl2fnV2fnlAg8m15U&#10;1axMgD3eDhHSF+ktyUFDIw6w+Mq33yAhEywdS3Iz52+0MWWIxj1LYGHOsEz9QDFHaVgNRz0r3+5Q&#10;jvnq0M78NMYgjsFqDDYh6nWHdIroAonjKGSOTyfP++m+NH78XRb/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KtGuvVAAAABwEAAA8AAAAAAAAAAQAgAAAAIgAAAGRycy9kb3ducmV2LnhtbFBLAQIU&#10;ABQAAAAIAIdO4kAfhp8vvQEAAHYDAAAOAAAAAAAAAAEAIAAAACQBAABkcnMvZTJvRG9jLnhtbFBL&#10;BQYAAAAABgAGAFkBAABTBQAAAAA=&#10;">
                <v:fill on="f" focussize="0,0"/>
                <v:stroke on="f"/>
                <v:imagedata o:title=""/>
                <o:lock v:ext="edit" aspectratio="f"/>
                <v:textbox inset="0mm,0mm,0mm,0mm">
                  <w:txbxContent>
                    <w:p w14:paraId="101043B3">
                      <w:pPr>
                        <w:pStyle w:val="3"/>
                        <w:spacing w:before="19" w:line="230" w:lineRule="auto"/>
                        <w:ind w:left="20"/>
                        <w:rPr>
                          <w:sz w:val="17"/>
                          <w:szCs w:val="17"/>
                        </w:rPr>
                      </w:pPr>
                      <w:r>
                        <w:rPr>
                          <w:spacing w:val="8"/>
                          <w:sz w:val="17"/>
                          <w:szCs w:val="17"/>
                        </w:rPr>
                        <w:t>工程名称：艾力西湖7村-土石方工程</w:t>
                      </w:r>
                    </w:p>
                  </w:txbxContent>
                </v:textbox>
              </v:shape>
            </w:pict>
          </mc:Fallback>
        </mc:AlternateContent>
      </w:r>
      <w:r>
        <mc:AlternateContent>
          <mc:Choice Requires="wps">
            <w:drawing>
              <wp:anchor distT="0" distB="0" distL="114300" distR="114300" simplePos="0" relativeHeight="251814912" behindDoc="0" locked="0" layoutInCell="1" allowOverlap="1">
                <wp:simplePos x="0" y="0"/>
                <wp:positionH relativeFrom="column">
                  <wp:posOffset>5286375</wp:posOffset>
                </wp:positionH>
                <wp:positionV relativeFrom="paragraph">
                  <wp:posOffset>192405</wp:posOffset>
                </wp:positionV>
                <wp:extent cx="1162685" cy="160655"/>
                <wp:effectExtent l="0" t="0" r="0" b="0"/>
                <wp:wrapNone/>
                <wp:docPr id="193" name="文本框 193"/>
                <wp:cNvGraphicFramePr/>
                <a:graphic xmlns:a="http://schemas.openxmlformats.org/drawingml/2006/main">
                  <a:graphicData uri="http://schemas.microsoft.com/office/word/2010/wordprocessingShape">
                    <wps:wsp>
                      <wps:cNvSpPr txBox="1"/>
                      <wps:spPr>
                        <a:xfrm>
                          <a:off x="0" y="0"/>
                          <a:ext cx="1162685" cy="160655"/>
                        </a:xfrm>
                        <a:prstGeom prst="rect">
                          <a:avLst/>
                        </a:prstGeom>
                        <a:noFill/>
                        <a:ln>
                          <a:noFill/>
                        </a:ln>
                      </wps:spPr>
                      <wps:txbx>
                        <w:txbxContent>
                          <w:p w14:paraId="6CF0CE61">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8"/>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1"/>
                                <w:sz w:val="17"/>
                                <w:szCs w:val="17"/>
                              </w:rPr>
                              <w:t xml:space="preserve">  </w:t>
                            </w:r>
                            <w:r>
                              <w:rPr>
                                <w:spacing w:val="-5"/>
                                <w:sz w:val="17"/>
                                <w:szCs w:val="17"/>
                              </w:rPr>
                              <w:t>页</w:t>
                            </w:r>
                          </w:p>
                        </w:txbxContent>
                      </wps:txbx>
                      <wps:bodyPr lIns="0" tIns="0" rIns="0" bIns="0" upright="1"/>
                    </wps:wsp>
                  </a:graphicData>
                </a:graphic>
              </wp:anchor>
            </w:drawing>
          </mc:Choice>
          <mc:Fallback>
            <w:pict>
              <v:shape id="_x0000_s1026" o:spid="_x0000_s1026" o:spt="202" type="#_x0000_t202" style="position:absolute;left:0pt;margin-left:416.25pt;margin-top:15.15pt;height:12.65pt;width:91.55pt;z-index:251814912;mso-width-relative:page;mso-height-relative:page;" filled="f" stroked="f" coordsize="21600,21600" o:gfxdata="UEsDBAoAAAAAAIdO4kAAAAAAAAAAAAAAAAAEAAAAZHJzL1BLAwQUAAAACACHTuJAgWstdNkAAAAK&#10;AQAADwAAAGRycy9kb3ducmV2LnhtbE2Py07DMBBF90j8gzVI7KidRolKyKRCCFZIqGlYsHRiN7Ea&#10;j0PsPvh73FW7Go3m6M655fpsR3bUszeOEJKFAKapc8pQj/DdfDytgPkgScnRkUb40x7W1f1dKQvl&#10;TlTr4zb0LIaQLyTCEMJUcO67QVvpF27SFG87N1sZ4jr3XM3yFMPtyJdC5NxKQ/HDICf9Nuhuvz1Y&#10;hNcfqt/N71e7qXe1aZpnQZ/5HvHxIREvwII+hysMF/2oDlV0at2BlGcjwipdZhFFSEUK7AKIJMuB&#10;tQhZnLwq+W2F6h9QSwMEFAAAAAgAh07iQLuGMwm8AQAAdgMAAA4AAABkcnMvZTJvRG9jLnhtbK1T&#10;S47bMAzdF+gdBO0bOyliTI04AxTBDAYo2gLTOYAiS7EA/UApsXOB9gZdddN9z5VzlJLjzKebWXQj&#10;UyT1yPdIr64Ho8lBQFDONnQ+KykRlrtW2V1DH77dvLuiJERmW6adFQ09ikCv12/frHpfi4XrnG4F&#10;EASxoe59Q7sYfV0UgXfCsDBzXlgMSgeGRbzCrmiB9YhudLEoy6roHbQeHBchoHczBukZEV4D6KRU&#10;XGwc3xth44gKQrOIlEKnfKDr3K2UgscvUgYRiW4oMo35xCJob9NZrFes3gHzneLnFthrWnjByTBl&#10;segFasMiI3tQ/0AZxcEFJ+OMO1OMRLIiyGJevtDmvmNeZC4odfAX0cP/g+WfD1+BqBY34cN7Siwz&#10;OPLTzx+nX39Ov7+T5ESJeh9qzLz3mBuHj27A9Mkf0JmYDxJM+iIngnEU+HgRWAyR8PRoXi2qqyUl&#10;HGPzqqyWywRTPL72EOKtcIYko6GAA8y6ssOnEMfUKSUVs+5GaZ2HqO0zB2ImT5FaH1tMVhy2w5nP&#10;1rVHpKPvLMqZVmMyYDK2k7H3oHYdtpNJZ0gcR+77vDpp3k/vufDj77L+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IFrLXTZAAAACgEAAA8AAAAAAAAAAQAgAAAAIgAAAGRycy9kb3ducmV2LnhtbFBL&#10;AQIUABQAAAAIAIdO4kC7hjMJvAEAAHYDAAAOAAAAAAAAAAEAIAAAACgBAABkcnMvZTJvRG9jLnht&#10;bFBLBQYAAAAABgAGAFkBAABWBQAAAAA=&#10;">
                <v:fill on="f" focussize="0,0"/>
                <v:stroke on="f"/>
                <v:imagedata o:title=""/>
                <o:lock v:ext="edit" aspectratio="f"/>
                <v:textbox inset="0mm,0mm,0mm,0mm">
                  <w:txbxContent>
                    <w:p w14:paraId="6CF0CE61">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8"/>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1"/>
                          <w:sz w:val="17"/>
                          <w:szCs w:val="17"/>
                        </w:rPr>
                        <w:t xml:space="preserve">  </w:t>
                      </w:r>
                      <w:r>
                        <w:rPr>
                          <w:spacing w:val="-5"/>
                          <w:sz w:val="17"/>
                          <w:szCs w:val="17"/>
                        </w:rPr>
                        <w:t>页</w:t>
                      </w:r>
                    </w:p>
                  </w:txbxContent>
                </v:textbox>
              </v:shape>
            </w:pict>
          </mc:Fallback>
        </mc:AlternateContent>
      </w:r>
      <w:r>
        <w:rPr>
          <w:spacing w:val="9"/>
          <w:sz w:val="17"/>
          <w:szCs w:val="17"/>
        </w:rPr>
        <w:t>标段：莎车县艾力西湖镇墩艾日克（7）村</w:t>
      </w:r>
      <w:r>
        <w:rPr>
          <w:spacing w:val="8"/>
          <w:sz w:val="17"/>
          <w:szCs w:val="17"/>
        </w:rPr>
        <w:t>生活污水处</w:t>
      </w:r>
      <w:r>
        <w:rPr>
          <w:sz w:val="17"/>
          <w:szCs w:val="17"/>
        </w:rPr>
        <w:t xml:space="preserve"> </w:t>
      </w:r>
      <w:r>
        <w:rPr>
          <w:spacing w:val="8"/>
          <w:sz w:val="17"/>
          <w:szCs w:val="17"/>
        </w:rPr>
        <w:t>理设施2025年中央财政以工代赈项目</w:t>
      </w:r>
    </w:p>
    <w:p w14:paraId="202F0250">
      <w:pPr>
        <w:spacing w:line="177"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25"/>
        <w:gridCol w:w="4242"/>
        <w:gridCol w:w="1403"/>
        <w:gridCol w:w="1448"/>
        <w:gridCol w:w="1852"/>
      </w:tblGrid>
      <w:tr w14:paraId="58728B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3" w:hRule="atLeast"/>
        </w:trPr>
        <w:tc>
          <w:tcPr>
            <w:tcW w:w="1225" w:type="dxa"/>
            <w:tcBorders>
              <w:top w:val="single" w:color="000000" w:sz="10" w:space="0"/>
              <w:left w:val="single" w:color="000000" w:sz="10" w:space="0"/>
            </w:tcBorders>
            <w:vAlign w:val="top"/>
          </w:tcPr>
          <w:p w14:paraId="7A79A97A">
            <w:pPr>
              <w:spacing w:before="79" w:line="232" w:lineRule="auto"/>
              <w:ind w:left="430"/>
              <w:rPr>
                <w:rFonts w:ascii="宋体" w:hAnsi="宋体" w:eastAsia="宋体" w:cs="宋体"/>
                <w:sz w:val="17"/>
                <w:szCs w:val="17"/>
              </w:rPr>
            </w:pPr>
            <w:r>
              <w:rPr>
                <w:rFonts w:ascii="宋体" w:hAnsi="宋体" w:eastAsia="宋体" w:cs="宋体"/>
                <w:spacing w:val="6"/>
                <w:sz w:val="17"/>
                <w:szCs w:val="17"/>
              </w:rPr>
              <w:t>序号</w:t>
            </w:r>
          </w:p>
        </w:tc>
        <w:tc>
          <w:tcPr>
            <w:tcW w:w="4242" w:type="dxa"/>
            <w:tcBorders>
              <w:top w:val="single" w:color="000000" w:sz="10" w:space="0"/>
            </w:tcBorders>
            <w:vAlign w:val="top"/>
          </w:tcPr>
          <w:p w14:paraId="25578CE0">
            <w:pPr>
              <w:spacing w:before="79" w:line="231" w:lineRule="auto"/>
              <w:ind w:left="1761"/>
              <w:rPr>
                <w:rFonts w:ascii="宋体" w:hAnsi="宋体" w:eastAsia="宋体" w:cs="宋体"/>
                <w:sz w:val="17"/>
                <w:szCs w:val="17"/>
              </w:rPr>
            </w:pPr>
            <w:r>
              <w:rPr>
                <w:rFonts w:ascii="宋体" w:hAnsi="宋体" w:eastAsia="宋体" w:cs="宋体"/>
                <w:spacing w:val="7"/>
                <w:sz w:val="17"/>
                <w:szCs w:val="17"/>
              </w:rPr>
              <w:t>项目名称</w:t>
            </w:r>
          </w:p>
        </w:tc>
        <w:tc>
          <w:tcPr>
            <w:tcW w:w="1403" w:type="dxa"/>
            <w:tcBorders>
              <w:top w:val="single" w:color="000000" w:sz="10" w:space="0"/>
            </w:tcBorders>
            <w:vAlign w:val="top"/>
          </w:tcPr>
          <w:p w14:paraId="4C6C9264">
            <w:pPr>
              <w:spacing w:before="80" w:line="230" w:lineRule="auto"/>
              <w:ind w:left="347"/>
              <w:rPr>
                <w:rFonts w:ascii="宋体" w:hAnsi="宋体" w:eastAsia="宋体" w:cs="宋体"/>
                <w:sz w:val="17"/>
                <w:szCs w:val="17"/>
              </w:rPr>
            </w:pPr>
            <w:r>
              <w:rPr>
                <w:rFonts w:ascii="宋体" w:hAnsi="宋体" w:eastAsia="宋体" w:cs="宋体"/>
                <w:spacing w:val="6"/>
                <w:sz w:val="17"/>
                <w:szCs w:val="17"/>
              </w:rPr>
              <w:t>金额(元)</w:t>
            </w:r>
          </w:p>
        </w:tc>
        <w:tc>
          <w:tcPr>
            <w:tcW w:w="1448" w:type="dxa"/>
            <w:tcBorders>
              <w:top w:val="single" w:color="000000" w:sz="10" w:space="0"/>
            </w:tcBorders>
            <w:vAlign w:val="top"/>
          </w:tcPr>
          <w:p w14:paraId="094CBA17">
            <w:pPr>
              <w:spacing w:before="80" w:line="230" w:lineRule="auto"/>
              <w:ind w:left="205"/>
              <w:rPr>
                <w:rFonts w:ascii="宋体" w:hAnsi="宋体" w:eastAsia="宋体" w:cs="宋体"/>
                <w:sz w:val="17"/>
                <w:szCs w:val="17"/>
              </w:rPr>
            </w:pPr>
            <w:r>
              <w:rPr>
                <w:rFonts w:ascii="宋体" w:hAnsi="宋体" w:eastAsia="宋体" w:cs="宋体"/>
                <w:spacing w:val="6"/>
                <w:sz w:val="17"/>
                <w:szCs w:val="17"/>
              </w:rPr>
              <w:t>结算金额(元)</w:t>
            </w:r>
          </w:p>
        </w:tc>
        <w:tc>
          <w:tcPr>
            <w:tcW w:w="1852" w:type="dxa"/>
            <w:tcBorders>
              <w:top w:val="single" w:color="000000" w:sz="10" w:space="0"/>
              <w:right w:val="single" w:color="000000" w:sz="10" w:space="0"/>
            </w:tcBorders>
            <w:vAlign w:val="top"/>
          </w:tcPr>
          <w:p w14:paraId="654B9B95">
            <w:pPr>
              <w:spacing w:before="79" w:line="232" w:lineRule="auto"/>
              <w:ind w:left="746"/>
              <w:rPr>
                <w:rFonts w:ascii="宋体" w:hAnsi="宋体" w:eastAsia="宋体" w:cs="宋体"/>
                <w:sz w:val="17"/>
                <w:szCs w:val="17"/>
              </w:rPr>
            </w:pPr>
            <w:r>
              <w:rPr>
                <w:rFonts w:ascii="宋体" w:hAnsi="宋体" w:eastAsia="宋体" w:cs="宋体"/>
                <w:spacing w:val="5"/>
                <w:sz w:val="17"/>
                <w:szCs w:val="17"/>
              </w:rPr>
              <w:t>备注</w:t>
            </w:r>
          </w:p>
        </w:tc>
      </w:tr>
      <w:tr w14:paraId="05508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55E6434">
            <w:pPr>
              <w:spacing w:before="61" w:line="232" w:lineRule="exact"/>
              <w:ind w:left="579"/>
              <w:rPr>
                <w:rFonts w:ascii="宋体" w:hAnsi="宋体" w:eastAsia="宋体" w:cs="宋体"/>
                <w:sz w:val="17"/>
                <w:szCs w:val="17"/>
              </w:rPr>
            </w:pPr>
            <w:r>
              <w:rPr>
                <w:rFonts w:ascii="宋体" w:hAnsi="宋体" w:eastAsia="宋体" w:cs="宋体"/>
                <w:position w:val="1"/>
                <w:sz w:val="17"/>
                <w:szCs w:val="17"/>
              </w:rPr>
              <w:t>1</w:t>
            </w:r>
          </w:p>
        </w:tc>
        <w:tc>
          <w:tcPr>
            <w:tcW w:w="4242" w:type="dxa"/>
            <w:vAlign w:val="top"/>
          </w:tcPr>
          <w:p w14:paraId="67E6AAAD">
            <w:pPr>
              <w:spacing w:before="61" w:line="230" w:lineRule="auto"/>
              <w:ind w:left="27"/>
              <w:rPr>
                <w:rFonts w:ascii="宋体" w:hAnsi="宋体" w:eastAsia="宋体" w:cs="宋体"/>
                <w:sz w:val="17"/>
                <w:szCs w:val="17"/>
              </w:rPr>
            </w:pPr>
            <w:r>
              <w:rPr>
                <w:rFonts w:ascii="宋体" w:hAnsi="宋体" w:eastAsia="宋体" w:cs="宋体"/>
                <w:spacing w:val="6"/>
                <w:sz w:val="17"/>
                <w:szCs w:val="17"/>
              </w:rPr>
              <w:t>暂列金额</w:t>
            </w:r>
          </w:p>
        </w:tc>
        <w:tc>
          <w:tcPr>
            <w:tcW w:w="1403" w:type="dxa"/>
            <w:vAlign w:val="top"/>
          </w:tcPr>
          <w:p w14:paraId="48B5450F">
            <w:pPr>
              <w:pStyle w:val="7"/>
            </w:pPr>
          </w:p>
        </w:tc>
        <w:tc>
          <w:tcPr>
            <w:tcW w:w="1448" w:type="dxa"/>
            <w:vAlign w:val="top"/>
          </w:tcPr>
          <w:p w14:paraId="33740926">
            <w:pPr>
              <w:pStyle w:val="7"/>
            </w:pPr>
          </w:p>
        </w:tc>
        <w:tc>
          <w:tcPr>
            <w:tcW w:w="1852" w:type="dxa"/>
            <w:tcBorders>
              <w:right w:val="single" w:color="000000" w:sz="10" w:space="0"/>
            </w:tcBorders>
            <w:vAlign w:val="top"/>
          </w:tcPr>
          <w:p w14:paraId="56397286">
            <w:pPr>
              <w:spacing w:before="61" w:line="230" w:lineRule="auto"/>
              <w:ind w:left="266"/>
              <w:rPr>
                <w:rFonts w:ascii="宋体" w:hAnsi="宋体" w:eastAsia="宋体" w:cs="宋体"/>
                <w:sz w:val="17"/>
                <w:szCs w:val="17"/>
              </w:rPr>
            </w:pPr>
            <w:r>
              <w:rPr>
                <w:rFonts w:ascii="宋体" w:hAnsi="宋体" w:eastAsia="宋体" w:cs="宋体"/>
                <w:spacing w:val="4"/>
                <w:sz w:val="17"/>
                <w:szCs w:val="17"/>
              </w:rPr>
              <w:t>明细详见表-12-1</w:t>
            </w:r>
          </w:p>
        </w:tc>
      </w:tr>
      <w:tr w14:paraId="0928B0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76C73F4D">
            <w:pPr>
              <w:spacing w:before="62" w:line="232" w:lineRule="exact"/>
              <w:ind w:left="568"/>
              <w:rPr>
                <w:rFonts w:ascii="宋体" w:hAnsi="宋体" w:eastAsia="宋体" w:cs="宋体"/>
                <w:sz w:val="17"/>
                <w:szCs w:val="17"/>
              </w:rPr>
            </w:pPr>
            <w:r>
              <w:rPr>
                <w:rFonts w:ascii="宋体" w:hAnsi="宋体" w:eastAsia="宋体" w:cs="宋体"/>
                <w:position w:val="1"/>
                <w:sz w:val="17"/>
                <w:szCs w:val="17"/>
              </w:rPr>
              <w:t>2</w:t>
            </w:r>
          </w:p>
        </w:tc>
        <w:tc>
          <w:tcPr>
            <w:tcW w:w="4242" w:type="dxa"/>
            <w:vAlign w:val="top"/>
          </w:tcPr>
          <w:p w14:paraId="291C96B7">
            <w:pPr>
              <w:spacing w:before="62" w:line="229" w:lineRule="auto"/>
              <w:ind w:left="27"/>
              <w:rPr>
                <w:rFonts w:ascii="宋体" w:hAnsi="宋体" w:eastAsia="宋体" w:cs="宋体"/>
                <w:sz w:val="17"/>
                <w:szCs w:val="17"/>
              </w:rPr>
            </w:pPr>
            <w:r>
              <w:rPr>
                <w:rFonts w:ascii="宋体" w:hAnsi="宋体" w:eastAsia="宋体" w:cs="宋体"/>
                <w:spacing w:val="5"/>
                <w:sz w:val="17"/>
                <w:szCs w:val="17"/>
              </w:rPr>
              <w:t>暂估价</w:t>
            </w:r>
          </w:p>
        </w:tc>
        <w:tc>
          <w:tcPr>
            <w:tcW w:w="1403" w:type="dxa"/>
            <w:vAlign w:val="top"/>
          </w:tcPr>
          <w:p w14:paraId="6915FA2C">
            <w:pPr>
              <w:pStyle w:val="7"/>
            </w:pPr>
          </w:p>
        </w:tc>
        <w:tc>
          <w:tcPr>
            <w:tcW w:w="1448" w:type="dxa"/>
            <w:vAlign w:val="top"/>
          </w:tcPr>
          <w:p w14:paraId="51461A1B">
            <w:pPr>
              <w:pStyle w:val="7"/>
            </w:pPr>
          </w:p>
        </w:tc>
        <w:tc>
          <w:tcPr>
            <w:tcW w:w="1852" w:type="dxa"/>
            <w:tcBorders>
              <w:right w:val="single" w:color="000000" w:sz="10" w:space="0"/>
            </w:tcBorders>
            <w:vAlign w:val="top"/>
          </w:tcPr>
          <w:p w14:paraId="14422893">
            <w:pPr>
              <w:pStyle w:val="7"/>
            </w:pPr>
          </w:p>
        </w:tc>
      </w:tr>
      <w:tr w14:paraId="2377D6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D216D3F">
            <w:pPr>
              <w:spacing w:before="62" w:line="230" w:lineRule="exact"/>
              <w:ind w:left="478"/>
              <w:rPr>
                <w:rFonts w:ascii="宋体" w:hAnsi="宋体" w:eastAsia="宋体" w:cs="宋体"/>
                <w:sz w:val="17"/>
                <w:szCs w:val="17"/>
              </w:rPr>
            </w:pPr>
            <w:r>
              <w:rPr>
                <w:rFonts w:ascii="宋体" w:hAnsi="宋体" w:eastAsia="宋体" w:cs="宋体"/>
                <w:spacing w:val="1"/>
                <w:position w:val="1"/>
                <w:sz w:val="17"/>
                <w:szCs w:val="17"/>
              </w:rPr>
              <w:t>2.1</w:t>
            </w:r>
          </w:p>
        </w:tc>
        <w:tc>
          <w:tcPr>
            <w:tcW w:w="4242" w:type="dxa"/>
            <w:vAlign w:val="top"/>
          </w:tcPr>
          <w:p w14:paraId="52D9D36E">
            <w:pPr>
              <w:spacing w:before="61" w:line="229" w:lineRule="auto"/>
              <w:ind w:left="22"/>
              <w:rPr>
                <w:rFonts w:ascii="宋体" w:hAnsi="宋体" w:eastAsia="宋体" w:cs="宋体"/>
                <w:sz w:val="17"/>
                <w:szCs w:val="17"/>
              </w:rPr>
            </w:pPr>
            <w:r>
              <w:rPr>
                <w:rFonts w:ascii="宋体" w:hAnsi="宋体" w:eastAsia="宋体" w:cs="宋体"/>
                <w:spacing w:val="8"/>
                <w:sz w:val="17"/>
                <w:szCs w:val="17"/>
              </w:rPr>
              <w:t>材料暂估价</w:t>
            </w:r>
          </w:p>
        </w:tc>
        <w:tc>
          <w:tcPr>
            <w:tcW w:w="1403" w:type="dxa"/>
            <w:vAlign w:val="top"/>
          </w:tcPr>
          <w:p w14:paraId="2AFB7DD1">
            <w:pPr>
              <w:spacing w:before="147" w:line="115" w:lineRule="exact"/>
              <w:ind w:left="614"/>
              <w:rPr>
                <w:rFonts w:ascii="宋体" w:hAnsi="宋体" w:eastAsia="宋体" w:cs="宋体"/>
                <w:sz w:val="17"/>
                <w:szCs w:val="17"/>
              </w:rPr>
            </w:pPr>
            <w:r>
              <w:rPr>
                <w:rFonts w:ascii="宋体" w:hAnsi="宋体" w:eastAsia="宋体" w:cs="宋体"/>
                <w:position w:val="-3"/>
                <w:sz w:val="17"/>
                <w:szCs w:val="17"/>
              </w:rPr>
              <w:t>—</w:t>
            </w:r>
          </w:p>
        </w:tc>
        <w:tc>
          <w:tcPr>
            <w:tcW w:w="1448" w:type="dxa"/>
            <w:vAlign w:val="top"/>
          </w:tcPr>
          <w:p w14:paraId="7D4DD53D">
            <w:pPr>
              <w:pStyle w:val="7"/>
            </w:pPr>
          </w:p>
        </w:tc>
        <w:tc>
          <w:tcPr>
            <w:tcW w:w="1852" w:type="dxa"/>
            <w:tcBorders>
              <w:right w:val="single" w:color="000000" w:sz="10" w:space="0"/>
            </w:tcBorders>
            <w:vAlign w:val="top"/>
          </w:tcPr>
          <w:p w14:paraId="3962D95C">
            <w:pPr>
              <w:spacing w:before="62" w:line="230" w:lineRule="auto"/>
              <w:ind w:left="266"/>
              <w:rPr>
                <w:rFonts w:ascii="宋体" w:hAnsi="宋体" w:eastAsia="宋体" w:cs="宋体"/>
                <w:sz w:val="17"/>
                <w:szCs w:val="17"/>
              </w:rPr>
            </w:pPr>
            <w:r>
              <w:rPr>
                <w:rFonts w:ascii="宋体" w:hAnsi="宋体" w:eastAsia="宋体" w:cs="宋体"/>
                <w:spacing w:val="4"/>
                <w:sz w:val="17"/>
                <w:szCs w:val="17"/>
              </w:rPr>
              <w:t>明细详见表-12-2</w:t>
            </w:r>
          </w:p>
        </w:tc>
      </w:tr>
      <w:tr w14:paraId="124CF4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D6FEBF7">
            <w:pPr>
              <w:spacing w:before="62" w:line="230" w:lineRule="exact"/>
              <w:ind w:left="478"/>
              <w:rPr>
                <w:rFonts w:ascii="宋体" w:hAnsi="宋体" w:eastAsia="宋体" w:cs="宋体"/>
                <w:sz w:val="17"/>
                <w:szCs w:val="17"/>
              </w:rPr>
            </w:pPr>
            <w:r>
              <w:rPr>
                <w:rFonts w:ascii="宋体" w:hAnsi="宋体" w:eastAsia="宋体" w:cs="宋体"/>
                <w:spacing w:val="1"/>
                <w:position w:val="1"/>
                <w:sz w:val="17"/>
                <w:szCs w:val="17"/>
              </w:rPr>
              <w:t>2.2</w:t>
            </w:r>
          </w:p>
        </w:tc>
        <w:tc>
          <w:tcPr>
            <w:tcW w:w="4242" w:type="dxa"/>
            <w:vAlign w:val="top"/>
          </w:tcPr>
          <w:p w14:paraId="23698CDA">
            <w:pPr>
              <w:spacing w:before="62" w:line="229" w:lineRule="auto"/>
              <w:ind w:left="22"/>
              <w:rPr>
                <w:rFonts w:ascii="宋体" w:hAnsi="宋体" w:eastAsia="宋体" w:cs="宋体"/>
                <w:sz w:val="17"/>
                <w:szCs w:val="17"/>
              </w:rPr>
            </w:pPr>
            <w:r>
              <w:rPr>
                <w:rFonts w:ascii="宋体" w:hAnsi="宋体" w:eastAsia="宋体" w:cs="宋体"/>
                <w:spacing w:val="8"/>
                <w:sz w:val="17"/>
                <w:szCs w:val="17"/>
              </w:rPr>
              <w:t>专业工程暂估价</w:t>
            </w:r>
          </w:p>
        </w:tc>
        <w:tc>
          <w:tcPr>
            <w:tcW w:w="1403" w:type="dxa"/>
            <w:vAlign w:val="top"/>
          </w:tcPr>
          <w:p w14:paraId="0BAE5B09">
            <w:pPr>
              <w:pStyle w:val="7"/>
            </w:pPr>
          </w:p>
        </w:tc>
        <w:tc>
          <w:tcPr>
            <w:tcW w:w="1448" w:type="dxa"/>
            <w:vAlign w:val="top"/>
          </w:tcPr>
          <w:p w14:paraId="652E78A3">
            <w:pPr>
              <w:pStyle w:val="7"/>
            </w:pPr>
          </w:p>
        </w:tc>
        <w:tc>
          <w:tcPr>
            <w:tcW w:w="1852" w:type="dxa"/>
            <w:tcBorders>
              <w:right w:val="single" w:color="000000" w:sz="10" w:space="0"/>
            </w:tcBorders>
            <w:vAlign w:val="top"/>
          </w:tcPr>
          <w:p w14:paraId="4C0770F3">
            <w:pPr>
              <w:spacing w:before="62" w:line="230" w:lineRule="auto"/>
              <w:ind w:left="266"/>
              <w:rPr>
                <w:rFonts w:ascii="宋体" w:hAnsi="宋体" w:eastAsia="宋体" w:cs="宋体"/>
                <w:sz w:val="17"/>
                <w:szCs w:val="17"/>
              </w:rPr>
            </w:pPr>
            <w:r>
              <w:rPr>
                <w:rFonts w:ascii="宋体" w:hAnsi="宋体" w:eastAsia="宋体" w:cs="宋体"/>
                <w:spacing w:val="4"/>
                <w:sz w:val="17"/>
                <w:szCs w:val="17"/>
              </w:rPr>
              <w:t>明细详见表-12-3</w:t>
            </w:r>
          </w:p>
        </w:tc>
      </w:tr>
      <w:tr w14:paraId="33D685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F4BCD44">
            <w:pPr>
              <w:spacing w:before="63" w:line="230" w:lineRule="exact"/>
              <w:ind w:left="478"/>
              <w:rPr>
                <w:rFonts w:ascii="宋体" w:hAnsi="宋体" w:eastAsia="宋体" w:cs="宋体"/>
                <w:sz w:val="17"/>
                <w:szCs w:val="17"/>
              </w:rPr>
            </w:pPr>
            <w:r>
              <w:rPr>
                <w:rFonts w:ascii="宋体" w:hAnsi="宋体" w:eastAsia="宋体" w:cs="宋体"/>
                <w:spacing w:val="1"/>
                <w:position w:val="1"/>
                <w:sz w:val="17"/>
                <w:szCs w:val="17"/>
              </w:rPr>
              <w:t>2.3</w:t>
            </w:r>
          </w:p>
        </w:tc>
        <w:tc>
          <w:tcPr>
            <w:tcW w:w="4242" w:type="dxa"/>
            <w:vAlign w:val="top"/>
          </w:tcPr>
          <w:p w14:paraId="5068B409">
            <w:pPr>
              <w:spacing w:before="63" w:line="229" w:lineRule="auto"/>
              <w:ind w:left="21"/>
              <w:rPr>
                <w:rFonts w:ascii="宋体" w:hAnsi="宋体" w:eastAsia="宋体" w:cs="宋体"/>
                <w:sz w:val="17"/>
                <w:szCs w:val="17"/>
              </w:rPr>
            </w:pPr>
            <w:r>
              <w:rPr>
                <w:rFonts w:ascii="宋体" w:hAnsi="宋体" w:eastAsia="宋体" w:cs="宋体"/>
                <w:spacing w:val="9"/>
                <w:sz w:val="17"/>
                <w:szCs w:val="17"/>
              </w:rPr>
              <w:t>施工技术专项措施项目暂估价</w:t>
            </w:r>
          </w:p>
        </w:tc>
        <w:tc>
          <w:tcPr>
            <w:tcW w:w="1403" w:type="dxa"/>
            <w:vAlign w:val="top"/>
          </w:tcPr>
          <w:p w14:paraId="222FF167">
            <w:pPr>
              <w:pStyle w:val="7"/>
            </w:pPr>
          </w:p>
        </w:tc>
        <w:tc>
          <w:tcPr>
            <w:tcW w:w="1448" w:type="dxa"/>
            <w:vAlign w:val="top"/>
          </w:tcPr>
          <w:p w14:paraId="30388834">
            <w:pPr>
              <w:pStyle w:val="7"/>
            </w:pPr>
          </w:p>
        </w:tc>
        <w:tc>
          <w:tcPr>
            <w:tcW w:w="1852" w:type="dxa"/>
            <w:tcBorders>
              <w:right w:val="single" w:color="000000" w:sz="10" w:space="0"/>
            </w:tcBorders>
            <w:vAlign w:val="top"/>
          </w:tcPr>
          <w:p w14:paraId="158562DB">
            <w:pPr>
              <w:spacing w:before="63" w:line="230" w:lineRule="auto"/>
              <w:ind w:left="266"/>
              <w:rPr>
                <w:rFonts w:ascii="宋体" w:hAnsi="宋体" w:eastAsia="宋体" w:cs="宋体"/>
                <w:sz w:val="17"/>
                <w:szCs w:val="17"/>
              </w:rPr>
            </w:pPr>
            <w:r>
              <w:rPr>
                <w:rFonts w:ascii="宋体" w:hAnsi="宋体" w:eastAsia="宋体" w:cs="宋体"/>
                <w:spacing w:val="4"/>
                <w:sz w:val="17"/>
                <w:szCs w:val="17"/>
              </w:rPr>
              <w:t>明细详见表-12-7</w:t>
            </w:r>
          </w:p>
        </w:tc>
      </w:tr>
      <w:tr w14:paraId="7605B4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72BF81D">
            <w:pPr>
              <w:spacing w:before="64" w:line="230" w:lineRule="exact"/>
              <w:ind w:left="569"/>
              <w:rPr>
                <w:rFonts w:ascii="宋体" w:hAnsi="宋体" w:eastAsia="宋体" w:cs="宋体"/>
                <w:sz w:val="17"/>
                <w:szCs w:val="17"/>
              </w:rPr>
            </w:pPr>
            <w:r>
              <w:rPr>
                <w:rFonts w:ascii="宋体" w:hAnsi="宋体" w:eastAsia="宋体" w:cs="宋体"/>
                <w:position w:val="1"/>
                <w:sz w:val="17"/>
                <w:szCs w:val="17"/>
              </w:rPr>
              <w:t>3</w:t>
            </w:r>
          </w:p>
        </w:tc>
        <w:tc>
          <w:tcPr>
            <w:tcW w:w="4242" w:type="dxa"/>
            <w:vAlign w:val="top"/>
          </w:tcPr>
          <w:p w14:paraId="5A866011">
            <w:pPr>
              <w:spacing w:before="63" w:line="232" w:lineRule="auto"/>
              <w:ind w:left="22"/>
              <w:rPr>
                <w:rFonts w:ascii="宋体" w:hAnsi="宋体" w:eastAsia="宋体" w:cs="宋体"/>
                <w:sz w:val="17"/>
                <w:szCs w:val="17"/>
              </w:rPr>
            </w:pPr>
            <w:r>
              <w:rPr>
                <w:rFonts w:ascii="宋体" w:hAnsi="宋体" w:eastAsia="宋体" w:cs="宋体"/>
                <w:spacing w:val="7"/>
                <w:sz w:val="17"/>
                <w:szCs w:val="17"/>
              </w:rPr>
              <w:t>计日工</w:t>
            </w:r>
          </w:p>
        </w:tc>
        <w:tc>
          <w:tcPr>
            <w:tcW w:w="1403" w:type="dxa"/>
            <w:vAlign w:val="top"/>
          </w:tcPr>
          <w:p w14:paraId="308B03E6">
            <w:pPr>
              <w:pStyle w:val="7"/>
            </w:pPr>
          </w:p>
        </w:tc>
        <w:tc>
          <w:tcPr>
            <w:tcW w:w="1448" w:type="dxa"/>
            <w:vAlign w:val="top"/>
          </w:tcPr>
          <w:p w14:paraId="2A223A3B">
            <w:pPr>
              <w:pStyle w:val="7"/>
            </w:pPr>
          </w:p>
        </w:tc>
        <w:tc>
          <w:tcPr>
            <w:tcW w:w="1852" w:type="dxa"/>
            <w:tcBorders>
              <w:right w:val="single" w:color="000000" w:sz="10" w:space="0"/>
            </w:tcBorders>
            <w:vAlign w:val="top"/>
          </w:tcPr>
          <w:p w14:paraId="24CD90D1">
            <w:pPr>
              <w:spacing w:before="64" w:line="230" w:lineRule="auto"/>
              <w:ind w:left="266"/>
              <w:rPr>
                <w:rFonts w:ascii="宋体" w:hAnsi="宋体" w:eastAsia="宋体" w:cs="宋体"/>
                <w:sz w:val="17"/>
                <w:szCs w:val="17"/>
              </w:rPr>
            </w:pPr>
            <w:r>
              <w:rPr>
                <w:rFonts w:ascii="宋体" w:hAnsi="宋体" w:eastAsia="宋体" w:cs="宋体"/>
                <w:spacing w:val="4"/>
                <w:sz w:val="17"/>
                <w:szCs w:val="17"/>
              </w:rPr>
              <w:t>明细详见表-12-4</w:t>
            </w:r>
          </w:p>
        </w:tc>
      </w:tr>
      <w:tr w14:paraId="156EAE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953609B">
            <w:pPr>
              <w:spacing w:before="64" w:line="232" w:lineRule="exact"/>
              <w:ind w:left="565"/>
              <w:rPr>
                <w:rFonts w:ascii="宋体" w:hAnsi="宋体" w:eastAsia="宋体" w:cs="宋体"/>
                <w:sz w:val="17"/>
                <w:szCs w:val="17"/>
              </w:rPr>
            </w:pPr>
            <w:r>
              <w:rPr>
                <w:rFonts w:ascii="宋体" w:hAnsi="宋体" w:eastAsia="宋体" w:cs="宋体"/>
                <w:position w:val="1"/>
                <w:sz w:val="17"/>
                <w:szCs w:val="17"/>
              </w:rPr>
              <w:t>4</w:t>
            </w:r>
          </w:p>
        </w:tc>
        <w:tc>
          <w:tcPr>
            <w:tcW w:w="4242" w:type="dxa"/>
            <w:vAlign w:val="top"/>
          </w:tcPr>
          <w:p w14:paraId="11A9FBD6">
            <w:pPr>
              <w:spacing w:before="65" w:line="230" w:lineRule="auto"/>
              <w:ind w:left="26"/>
              <w:rPr>
                <w:rFonts w:ascii="宋体" w:hAnsi="宋体" w:eastAsia="宋体" w:cs="宋体"/>
                <w:sz w:val="17"/>
                <w:szCs w:val="17"/>
              </w:rPr>
            </w:pPr>
            <w:r>
              <w:rPr>
                <w:rFonts w:ascii="宋体" w:hAnsi="宋体" w:eastAsia="宋体" w:cs="宋体"/>
                <w:spacing w:val="7"/>
                <w:sz w:val="17"/>
                <w:szCs w:val="17"/>
              </w:rPr>
              <w:t>总承包服务费</w:t>
            </w:r>
          </w:p>
        </w:tc>
        <w:tc>
          <w:tcPr>
            <w:tcW w:w="1403" w:type="dxa"/>
            <w:vAlign w:val="top"/>
          </w:tcPr>
          <w:p w14:paraId="34BD06A3">
            <w:pPr>
              <w:pStyle w:val="7"/>
            </w:pPr>
          </w:p>
        </w:tc>
        <w:tc>
          <w:tcPr>
            <w:tcW w:w="1448" w:type="dxa"/>
            <w:vAlign w:val="top"/>
          </w:tcPr>
          <w:p w14:paraId="15C83B47">
            <w:pPr>
              <w:pStyle w:val="7"/>
            </w:pPr>
          </w:p>
        </w:tc>
        <w:tc>
          <w:tcPr>
            <w:tcW w:w="1852" w:type="dxa"/>
            <w:tcBorders>
              <w:right w:val="single" w:color="000000" w:sz="10" w:space="0"/>
            </w:tcBorders>
            <w:vAlign w:val="top"/>
          </w:tcPr>
          <w:p w14:paraId="379F2872">
            <w:pPr>
              <w:spacing w:before="65" w:line="230" w:lineRule="auto"/>
              <w:ind w:left="266"/>
              <w:rPr>
                <w:rFonts w:ascii="宋体" w:hAnsi="宋体" w:eastAsia="宋体" w:cs="宋体"/>
                <w:sz w:val="17"/>
                <w:szCs w:val="17"/>
              </w:rPr>
            </w:pPr>
            <w:r>
              <w:rPr>
                <w:rFonts w:ascii="宋体" w:hAnsi="宋体" w:eastAsia="宋体" w:cs="宋体"/>
                <w:spacing w:val="4"/>
                <w:sz w:val="17"/>
                <w:szCs w:val="17"/>
              </w:rPr>
              <w:t>明细详见表-12-5</w:t>
            </w:r>
          </w:p>
        </w:tc>
      </w:tr>
      <w:tr w14:paraId="31A5DE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4167462B">
            <w:pPr>
              <w:pStyle w:val="7"/>
            </w:pPr>
          </w:p>
        </w:tc>
        <w:tc>
          <w:tcPr>
            <w:tcW w:w="4242" w:type="dxa"/>
            <w:vAlign w:val="top"/>
          </w:tcPr>
          <w:p w14:paraId="7481DF55">
            <w:pPr>
              <w:pStyle w:val="7"/>
            </w:pPr>
          </w:p>
        </w:tc>
        <w:tc>
          <w:tcPr>
            <w:tcW w:w="1403" w:type="dxa"/>
            <w:vAlign w:val="top"/>
          </w:tcPr>
          <w:p w14:paraId="0B2CEED8">
            <w:pPr>
              <w:pStyle w:val="7"/>
            </w:pPr>
          </w:p>
        </w:tc>
        <w:tc>
          <w:tcPr>
            <w:tcW w:w="1448" w:type="dxa"/>
            <w:vAlign w:val="top"/>
          </w:tcPr>
          <w:p w14:paraId="1C0717B9">
            <w:pPr>
              <w:pStyle w:val="7"/>
            </w:pPr>
          </w:p>
        </w:tc>
        <w:tc>
          <w:tcPr>
            <w:tcW w:w="1852" w:type="dxa"/>
            <w:tcBorders>
              <w:right w:val="single" w:color="000000" w:sz="10" w:space="0"/>
            </w:tcBorders>
            <w:vAlign w:val="top"/>
          </w:tcPr>
          <w:p w14:paraId="493B1A34">
            <w:pPr>
              <w:pStyle w:val="7"/>
            </w:pPr>
          </w:p>
        </w:tc>
      </w:tr>
      <w:tr w14:paraId="3FED60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B3D4387">
            <w:pPr>
              <w:pStyle w:val="7"/>
            </w:pPr>
          </w:p>
        </w:tc>
        <w:tc>
          <w:tcPr>
            <w:tcW w:w="4242" w:type="dxa"/>
            <w:vAlign w:val="top"/>
          </w:tcPr>
          <w:p w14:paraId="165A4728">
            <w:pPr>
              <w:pStyle w:val="7"/>
            </w:pPr>
          </w:p>
        </w:tc>
        <w:tc>
          <w:tcPr>
            <w:tcW w:w="1403" w:type="dxa"/>
            <w:vAlign w:val="top"/>
          </w:tcPr>
          <w:p w14:paraId="0769F6C7">
            <w:pPr>
              <w:pStyle w:val="7"/>
            </w:pPr>
          </w:p>
        </w:tc>
        <w:tc>
          <w:tcPr>
            <w:tcW w:w="1448" w:type="dxa"/>
            <w:vAlign w:val="top"/>
          </w:tcPr>
          <w:p w14:paraId="0121CA71">
            <w:pPr>
              <w:pStyle w:val="7"/>
            </w:pPr>
          </w:p>
        </w:tc>
        <w:tc>
          <w:tcPr>
            <w:tcW w:w="1852" w:type="dxa"/>
            <w:tcBorders>
              <w:right w:val="single" w:color="000000" w:sz="10" w:space="0"/>
            </w:tcBorders>
            <w:vAlign w:val="top"/>
          </w:tcPr>
          <w:p w14:paraId="795DA81C">
            <w:pPr>
              <w:pStyle w:val="7"/>
            </w:pPr>
          </w:p>
        </w:tc>
      </w:tr>
      <w:tr w14:paraId="366281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EE879CD">
            <w:pPr>
              <w:pStyle w:val="7"/>
            </w:pPr>
          </w:p>
        </w:tc>
        <w:tc>
          <w:tcPr>
            <w:tcW w:w="4242" w:type="dxa"/>
            <w:vAlign w:val="top"/>
          </w:tcPr>
          <w:p w14:paraId="1E155576">
            <w:pPr>
              <w:pStyle w:val="7"/>
            </w:pPr>
          </w:p>
        </w:tc>
        <w:tc>
          <w:tcPr>
            <w:tcW w:w="1403" w:type="dxa"/>
            <w:vAlign w:val="top"/>
          </w:tcPr>
          <w:p w14:paraId="03C91AE2">
            <w:pPr>
              <w:pStyle w:val="7"/>
            </w:pPr>
          </w:p>
        </w:tc>
        <w:tc>
          <w:tcPr>
            <w:tcW w:w="1448" w:type="dxa"/>
            <w:vAlign w:val="top"/>
          </w:tcPr>
          <w:p w14:paraId="741712C5">
            <w:pPr>
              <w:pStyle w:val="7"/>
            </w:pPr>
          </w:p>
        </w:tc>
        <w:tc>
          <w:tcPr>
            <w:tcW w:w="1852" w:type="dxa"/>
            <w:tcBorders>
              <w:right w:val="single" w:color="000000" w:sz="10" w:space="0"/>
            </w:tcBorders>
            <w:vAlign w:val="top"/>
          </w:tcPr>
          <w:p w14:paraId="3AD29CD9">
            <w:pPr>
              <w:pStyle w:val="7"/>
            </w:pPr>
          </w:p>
        </w:tc>
      </w:tr>
      <w:tr w14:paraId="769FE8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EF0D73E">
            <w:pPr>
              <w:pStyle w:val="7"/>
            </w:pPr>
          </w:p>
        </w:tc>
        <w:tc>
          <w:tcPr>
            <w:tcW w:w="4242" w:type="dxa"/>
            <w:vAlign w:val="top"/>
          </w:tcPr>
          <w:p w14:paraId="623AB3F8">
            <w:pPr>
              <w:pStyle w:val="7"/>
            </w:pPr>
          </w:p>
        </w:tc>
        <w:tc>
          <w:tcPr>
            <w:tcW w:w="1403" w:type="dxa"/>
            <w:vAlign w:val="top"/>
          </w:tcPr>
          <w:p w14:paraId="5FFAC4DC">
            <w:pPr>
              <w:pStyle w:val="7"/>
            </w:pPr>
          </w:p>
        </w:tc>
        <w:tc>
          <w:tcPr>
            <w:tcW w:w="1448" w:type="dxa"/>
            <w:vAlign w:val="top"/>
          </w:tcPr>
          <w:p w14:paraId="2EF01E91">
            <w:pPr>
              <w:pStyle w:val="7"/>
            </w:pPr>
          </w:p>
        </w:tc>
        <w:tc>
          <w:tcPr>
            <w:tcW w:w="1852" w:type="dxa"/>
            <w:tcBorders>
              <w:right w:val="single" w:color="000000" w:sz="10" w:space="0"/>
            </w:tcBorders>
            <w:vAlign w:val="top"/>
          </w:tcPr>
          <w:p w14:paraId="41E757CF">
            <w:pPr>
              <w:pStyle w:val="7"/>
            </w:pPr>
          </w:p>
        </w:tc>
      </w:tr>
      <w:tr w14:paraId="5A4A08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57F2274">
            <w:pPr>
              <w:pStyle w:val="7"/>
            </w:pPr>
          </w:p>
        </w:tc>
        <w:tc>
          <w:tcPr>
            <w:tcW w:w="4242" w:type="dxa"/>
            <w:vAlign w:val="top"/>
          </w:tcPr>
          <w:p w14:paraId="72E3C77A">
            <w:pPr>
              <w:pStyle w:val="7"/>
            </w:pPr>
          </w:p>
        </w:tc>
        <w:tc>
          <w:tcPr>
            <w:tcW w:w="1403" w:type="dxa"/>
            <w:vAlign w:val="top"/>
          </w:tcPr>
          <w:p w14:paraId="6CEE9379">
            <w:pPr>
              <w:pStyle w:val="7"/>
            </w:pPr>
          </w:p>
        </w:tc>
        <w:tc>
          <w:tcPr>
            <w:tcW w:w="1448" w:type="dxa"/>
            <w:vAlign w:val="top"/>
          </w:tcPr>
          <w:p w14:paraId="6B601FB9">
            <w:pPr>
              <w:pStyle w:val="7"/>
            </w:pPr>
          </w:p>
        </w:tc>
        <w:tc>
          <w:tcPr>
            <w:tcW w:w="1852" w:type="dxa"/>
            <w:tcBorders>
              <w:right w:val="single" w:color="000000" w:sz="10" w:space="0"/>
            </w:tcBorders>
            <w:vAlign w:val="top"/>
          </w:tcPr>
          <w:p w14:paraId="5EE6CE82">
            <w:pPr>
              <w:pStyle w:val="7"/>
            </w:pPr>
          </w:p>
        </w:tc>
      </w:tr>
      <w:tr w14:paraId="3A64A0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D934B4F">
            <w:pPr>
              <w:pStyle w:val="7"/>
            </w:pPr>
          </w:p>
        </w:tc>
        <w:tc>
          <w:tcPr>
            <w:tcW w:w="4242" w:type="dxa"/>
            <w:vAlign w:val="top"/>
          </w:tcPr>
          <w:p w14:paraId="39F4F61A">
            <w:pPr>
              <w:pStyle w:val="7"/>
            </w:pPr>
          </w:p>
        </w:tc>
        <w:tc>
          <w:tcPr>
            <w:tcW w:w="1403" w:type="dxa"/>
            <w:vAlign w:val="top"/>
          </w:tcPr>
          <w:p w14:paraId="266D2B38">
            <w:pPr>
              <w:pStyle w:val="7"/>
            </w:pPr>
          </w:p>
        </w:tc>
        <w:tc>
          <w:tcPr>
            <w:tcW w:w="1448" w:type="dxa"/>
            <w:vAlign w:val="top"/>
          </w:tcPr>
          <w:p w14:paraId="3A0C6228">
            <w:pPr>
              <w:pStyle w:val="7"/>
            </w:pPr>
          </w:p>
        </w:tc>
        <w:tc>
          <w:tcPr>
            <w:tcW w:w="1852" w:type="dxa"/>
            <w:tcBorders>
              <w:right w:val="single" w:color="000000" w:sz="10" w:space="0"/>
            </w:tcBorders>
            <w:vAlign w:val="top"/>
          </w:tcPr>
          <w:p w14:paraId="19162E90">
            <w:pPr>
              <w:pStyle w:val="7"/>
            </w:pPr>
          </w:p>
        </w:tc>
      </w:tr>
      <w:tr w14:paraId="7377B3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374FC12">
            <w:pPr>
              <w:pStyle w:val="7"/>
            </w:pPr>
          </w:p>
        </w:tc>
        <w:tc>
          <w:tcPr>
            <w:tcW w:w="4242" w:type="dxa"/>
            <w:vAlign w:val="top"/>
          </w:tcPr>
          <w:p w14:paraId="5A31E026">
            <w:pPr>
              <w:pStyle w:val="7"/>
            </w:pPr>
          </w:p>
        </w:tc>
        <w:tc>
          <w:tcPr>
            <w:tcW w:w="1403" w:type="dxa"/>
            <w:vAlign w:val="top"/>
          </w:tcPr>
          <w:p w14:paraId="32EFBEC2">
            <w:pPr>
              <w:pStyle w:val="7"/>
            </w:pPr>
          </w:p>
        </w:tc>
        <w:tc>
          <w:tcPr>
            <w:tcW w:w="1448" w:type="dxa"/>
            <w:vAlign w:val="top"/>
          </w:tcPr>
          <w:p w14:paraId="71076FBC">
            <w:pPr>
              <w:pStyle w:val="7"/>
            </w:pPr>
          </w:p>
        </w:tc>
        <w:tc>
          <w:tcPr>
            <w:tcW w:w="1852" w:type="dxa"/>
            <w:tcBorders>
              <w:right w:val="single" w:color="000000" w:sz="10" w:space="0"/>
            </w:tcBorders>
            <w:vAlign w:val="top"/>
          </w:tcPr>
          <w:p w14:paraId="0CE0F95A">
            <w:pPr>
              <w:pStyle w:val="7"/>
            </w:pPr>
          </w:p>
        </w:tc>
      </w:tr>
      <w:tr w14:paraId="361D5A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193BE6D">
            <w:pPr>
              <w:pStyle w:val="7"/>
            </w:pPr>
          </w:p>
        </w:tc>
        <w:tc>
          <w:tcPr>
            <w:tcW w:w="4242" w:type="dxa"/>
            <w:vAlign w:val="top"/>
          </w:tcPr>
          <w:p w14:paraId="5165AC48">
            <w:pPr>
              <w:pStyle w:val="7"/>
            </w:pPr>
          </w:p>
        </w:tc>
        <w:tc>
          <w:tcPr>
            <w:tcW w:w="1403" w:type="dxa"/>
            <w:vAlign w:val="top"/>
          </w:tcPr>
          <w:p w14:paraId="2B1D5B77">
            <w:pPr>
              <w:pStyle w:val="7"/>
            </w:pPr>
          </w:p>
        </w:tc>
        <w:tc>
          <w:tcPr>
            <w:tcW w:w="1448" w:type="dxa"/>
            <w:vAlign w:val="top"/>
          </w:tcPr>
          <w:p w14:paraId="3A3261FB">
            <w:pPr>
              <w:pStyle w:val="7"/>
            </w:pPr>
          </w:p>
        </w:tc>
        <w:tc>
          <w:tcPr>
            <w:tcW w:w="1852" w:type="dxa"/>
            <w:tcBorders>
              <w:right w:val="single" w:color="000000" w:sz="10" w:space="0"/>
            </w:tcBorders>
            <w:vAlign w:val="top"/>
          </w:tcPr>
          <w:p w14:paraId="3068B272">
            <w:pPr>
              <w:pStyle w:val="7"/>
            </w:pPr>
          </w:p>
        </w:tc>
      </w:tr>
      <w:tr w14:paraId="4BE2E0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E609E4B">
            <w:pPr>
              <w:pStyle w:val="7"/>
            </w:pPr>
          </w:p>
        </w:tc>
        <w:tc>
          <w:tcPr>
            <w:tcW w:w="4242" w:type="dxa"/>
            <w:vAlign w:val="top"/>
          </w:tcPr>
          <w:p w14:paraId="115F5278">
            <w:pPr>
              <w:pStyle w:val="7"/>
            </w:pPr>
          </w:p>
        </w:tc>
        <w:tc>
          <w:tcPr>
            <w:tcW w:w="1403" w:type="dxa"/>
            <w:vAlign w:val="top"/>
          </w:tcPr>
          <w:p w14:paraId="70C9B28B">
            <w:pPr>
              <w:pStyle w:val="7"/>
            </w:pPr>
          </w:p>
        </w:tc>
        <w:tc>
          <w:tcPr>
            <w:tcW w:w="1448" w:type="dxa"/>
            <w:vAlign w:val="top"/>
          </w:tcPr>
          <w:p w14:paraId="05823D37">
            <w:pPr>
              <w:pStyle w:val="7"/>
            </w:pPr>
          </w:p>
        </w:tc>
        <w:tc>
          <w:tcPr>
            <w:tcW w:w="1852" w:type="dxa"/>
            <w:tcBorders>
              <w:right w:val="single" w:color="000000" w:sz="10" w:space="0"/>
            </w:tcBorders>
            <w:vAlign w:val="top"/>
          </w:tcPr>
          <w:p w14:paraId="0F70F552">
            <w:pPr>
              <w:pStyle w:val="7"/>
            </w:pPr>
          </w:p>
        </w:tc>
      </w:tr>
      <w:tr w14:paraId="1E5263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F64FF39">
            <w:pPr>
              <w:pStyle w:val="7"/>
            </w:pPr>
          </w:p>
        </w:tc>
        <w:tc>
          <w:tcPr>
            <w:tcW w:w="4242" w:type="dxa"/>
            <w:vAlign w:val="top"/>
          </w:tcPr>
          <w:p w14:paraId="68864F09">
            <w:pPr>
              <w:pStyle w:val="7"/>
            </w:pPr>
          </w:p>
        </w:tc>
        <w:tc>
          <w:tcPr>
            <w:tcW w:w="1403" w:type="dxa"/>
            <w:vAlign w:val="top"/>
          </w:tcPr>
          <w:p w14:paraId="3A63F9F9">
            <w:pPr>
              <w:pStyle w:val="7"/>
            </w:pPr>
          </w:p>
        </w:tc>
        <w:tc>
          <w:tcPr>
            <w:tcW w:w="1448" w:type="dxa"/>
            <w:vAlign w:val="top"/>
          </w:tcPr>
          <w:p w14:paraId="26D41801">
            <w:pPr>
              <w:pStyle w:val="7"/>
            </w:pPr>
          </w:p>
        </w:tc>
        <w:tc>
          <w:tcPr>
            <w:tcW w:w="1852" w:type="dxa"/>
            <w:tcBorders>
              <w:right w:val="single" w:color="000000" w:sz="10" w:space="0"/>
            </w:tcBorders>
            <w:vAlign w:val="top"/>
          </w:tcPr>
          <w:p w14:paraId="62802A07">
            <w:pPr>
              <w:pStyle w:val="7"/>
            </w:pPr>
          </w:p>
        </w:tc>
      </w:tr>
      <w:tr w14:paraId="356185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50F9D24">
            <w:pPr>
              <w:pStyle w:val="7"/>
            </w:pPr>
          </w:p>
        </w:tc>
        <w:tc>
          <w:tcPr>
            <w:tcW w:w="4242" w:type="dxa"/>
            <w:vAlign w:val="top"/>
          </w:tcPr>
          <w:p w14:paraId="51F2B313">
            <w:pPr>
              <w:pStyle w:val="7"/>
            </w:pPr>
          </w:p>
        </w:tc>
        <w:tc>
          <w:tcPr>
            <w:tcW w:w="1403" w:type="dxa"/>
            <w:vAlign w:val="top"/>
          </w:tcPr>
          <w:p w14:paraId="74EA814D">
            <w:pPr>
              <w:pStyle w:val="7"/>
            </w:pPr>
          </w:p>
        </w:tc>
        <w:tc>
          <w:tcPr>
            <w:tcW w:w="1448" w:type="dxa"/>
            <w:vAlign w:val="top"/>
          </w:tcPr>
          <w:p w14:paraId="76DC406F">
            <w:pPr>
              <w:pStyle w:val="7"/>
            </w:pPr>
          </w:p>
        </w:tc>
        <w:tc>
          <w:tcPr>
            <w:tcW w:w="1852" w:type="dxa"/>
            <w:tcBorders>
              <w:right w:val="single" w:color="000000" w:sz="10" w:space="0"/>
            </w:tcBorders>
            <w:vAlign w:val="top"/>
          </w:tcPr>
          <w:p w14:paraId="13377C59">
            <w:pPr>
              <w:pStyle w:val="7"/>
            </w:pPr>
          </w:p>
        </w:tc>
      </w:tr>
      <w:tr w14:paraId="4C8842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7E306546">
            <w:pPr>
              <w:pStyle w:val="7"/>
            </w:pPr>
          </w:p>
        </w:tc>
        <w:tc>
          <w:tcPr>
            <w:tcW w:w="4242" w:type="dxa"/>
            <w:vAlign w:val="top"/>
          </w:tcPr>
          <w:p w14:paraId="196B48CA">
            <w:pPr>
              <w:pStyle w:val="7"/>
            </w:pPr>
          </w:p>
        </w:tc>
        <w:tc>
          <w:tcPr>
            <w:tcW w:w="1403" w:type="dxa"/>
            <w:vAlign w:val="top"/>
          </w:tcPr>
          <w:p w14:paraId="2B975AE0">
            <w:pPr>
              <w:pStyle w:val="7"/>
            </w:pPr>
          </w:p>
        </w:tc>
        <w:tc>
          <w:tcPr>
            <w:tcW w:w="1448" w:type="dxa"/>
            <w:vAlign w:val="top"/>
          </w:tcPr>
          <w:p w14:paraId="375B159D">
            <w:pPr>
              <w:pStyle w:val="7"/>
            </w:pPr>
          </w:p>
        </w:tc>
        <w:tc>
          <w:tcPr>
            <w:tcW w:w="1852" w:type="dxa"/>
            <w:tcBorders>
              <w:right w:val="single" w:color="000000" w:sz="10" w:space="0"/>
            </w:tcBorders>
            <w:vAlign w:val="top"/>
          </w:tcPr>
          <w:p w14:paraId="6A9EF26C">
            <w:pPr>
              <w:pStyle w:val="7"/>
            </w:pPr>
          </w:p>
        </w:tc>
      </w:tr>
      <w:tr w14:paraId="47B1EA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83EADD1">
            <w:pPr>
              <w:pStyle w:val="7"/>
            </w:pPr>
          </w:p>
        </w:tc>
        <w:tc>
          <w:tcPr>
            <w:tcW w:w="4242" w:type="dxa"/>
            <w:vAlign w:val="top"/>
          </w:tcPr>
          <w:p w14:paraId="3CF39648">
            <w:pPr>
              <w:pStyle w:val="7"/>
            </w:pPr>
          </w:p>
        </w:tc>
        <w:tc>
          <w:tcPr>
            <w:tcW w:w="1403" w:type="dxa"/>
            <w:vAlign w:val="top"/>
          </w:tcPr>
          <w:p w14:paraId="6F9D1AD1">
            <w:pPr>
              <w:pStyle w:val="7"/>
            </w:pPr>
          </w:p>
        </w:tc>
        <w:tc>
          <w:tcPr>
            <w:tcW w:w="1448" w:type="dxa"/>
            <w:vAlign w:val="top"/>
          </w:tcPr>
          <w:p w14:paraId="60D5B3F2">
            <w:pPr>
              <w:pStyle w:val="7"/>
            </w:pPr>
          </w:p>
        </w:tc>
        <w:tc>
          <w:tcPr>
            <w:tcW w:w="1852" w:type="dxa"/>
            <w:tcBorders>
              <w:right w:val="single" w:color="000000" w:sz="10" w:space="0"/>
            </w:tcBorders>
            <w:vAlign w:val="top"/>
          </w:tcPr>
          <w:p w14:paraId="076ACD38">
            <w:pPr>
              <w:pStyle w:val="7"/>
            </w:pPr>
          </w:p>
        </w:tc>
      </w:tr>
      <w:tr w14:paraId="279AA9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3CDEF39">
            <w:pPr>
              <w:pStyle w:val="7"/>
            </w:pPr>
          </w:p>
        </w:tc>
        <w:tc>
          <w:tcPr>
            <w:tcW w:w="4242" w:type="dxa"/>
            <w:vAlign w:val="top"/>
          </w:tcPr>
          <w:p w14:paraId="3C5CABA8">
            <w:pPr>
              <w:pStyle w:val="7"/>
            </w:pPr>
          </w:p>
        </w:tc>
        <w:tc>
          <w:tcPr>
            <w:tcW w:w="1403" w:type="dxa"/>
            <w:vAlign w:val="top"/>
          </w:tcPr>
          <w:p w14:paraId="1CB0209B">
            <w:pPr>
              <w:pStyle w:val="7"/>
            </w:pPr>
          </w:p>
        </w:tc>
        <w:tc>
          <w:tcPr>
            <w:tcW w:w="1448" w:type="dxa"/>
            <w:vAlign w:val="top"/>
          </w:tcPr>
          <w:p w14:paraId="4D706D83">
            <w:pPr>
              <w:pStyle w:val="7"/>
            </w:pPr>
          </w:p>
        </w:tc>
        <w:tc>
          <w:tcPr>
            <w:tcW w:w="1852" w:type="dxa"/>
            <w:tcBorders>
              <w:right w:val="single" w:color="000000" w:sz="10" w:space="0"/>
            </w:tcBorders>
            <w:vAlign w:val="top"/>
          </w:tcPr>
          <w:p w14:paraId="051F2ED6">
            <w:pPr>
              <w:pStyle w:val="7"/>
            </w:pPr>
          </w:p>
        </w:tc>
      </w:tr>
      <w:tr w14:paraId="752F17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8AF8C4A">
            <w:pPr>
              <w:pStyle w:val="7"/>
            </w:pPr>
          </w:p>
        </w:tc>
        <w:tc>
          <w:tcPr>
            <w:tcW w:w="4242" w:type="dxa"/>
            <w:vAlign w:val="top"/>
          </w:tcPr>
          <w:p w14:paraId="791F81FF">
            <w:pPr>
              <w:pStyle w:val="7"/>
            </w:pPr>
          </w:p>
        </w:tc>
        <w:tc>
          <w:tcPr>
            <w:tcW w:w="1403" w:type="dxa"/>
            <w:vAlign w:val="top"/>
          </w:tcPr>
          <w:p w14:paraId="2399AC5E">
            <w:pPr>
              <w:pStyle w:val="7"/>
            </w:pPr>
          </w:p>
        </w:tc>
        <w:tc>
          <w:tcPr>
            <w:tcW w:w="1448" w:type="dxa"/>
            <w:vAlign w:val="top"/>
          </w:tcPr>
          <w:p w14:paraId="20AE5E33">
            <w:pPr>
              <w:pStyle w:val="7"/>
            </w:pPr>
          </w:p>
        </w:tc>
        <w:tc>
          <w:tcPr>
            <w:tcW w:w="1852" w:type="dxa"/>
            <w:tcBorders>
              <w:right w:val="single" w:color="000000" w:sz="10" w:space="0"/>
            </w:tcBorders>
            <w:vAlign w:val="top"/>
          </w:tcPr>
          <w:p w14:paraId="76D40B55">
            <w:pPr>
              <w:pStyle w:val="7"/>
            </w:pPr>
          </w:p>
        </w:tc>
      </w:tr>
      <w:tr w14:paraId="5D5E06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E6D03E0">
            <w:pPr>
              <w:pStyle w:val="7"/>
            </w:pPr>
          </w:p>
        </w:tc>
        <w:tc>
          <w:tcPr>
            <w:tcW w:w="4242" w:type="dxa"/>
            <w:vAlign w:val="top"/>
          </w:tcPr>
          <w:p w14:paraId="334EFC84">
            <w:pPr>
              <w:pStyle w:val="7"/>
            </w:pPr>
          </w:p>
        </w:tc>
        <w:tc>
          <w:tcPr>
            <w:tcW w:w="1403" w:type="dxa"/>
            <w:vAlign w:val="top"/>
          </w:tcPr>
          <w:p w14:paraId="5F960C46">
            <w:pPr>
              <w:pStyle w:val="7"/>
            </w:pPr>
          </w:p>
        </w:tc>
        <w:tc>
          <w:tcPr>
            <w:tcW w:w="1448" w:type="dxa"/>
            <w:vAlign w:val="top"/>
          </w:tcPr>
          <w:p w14:paraId="2D63AFE9">
            <w:pPr>
              <w:pStyle w:val="7"/>
            </w:pPr>
          </w:p>
        </w:tc>
        <w:tc>
          <w:tcPr>
            <w:tcW w:w="1852" w:type="dxa"/>
            <w:tcBorders>
              <w:right w:val="single" w:color="000000" w:sz="10" w:space="0"/>
            </w:tcBorders>
            <w:vAlign w:val="top"/>
          </w:tcPr>
          <w:p w14:paraId="105F09A8">
            <w:pPr>
              <w:pStyle w:val="7"/>
            </w:pPr>
          </w:p>
        </w:tc>
      </w:tr>
      <w:tr w14:paraId="1B9134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8BC339F">
            <w:pPr>
              <w:pStyle w:val="7"/>
            </w:pPr>
          </w:p>
        </w:tc>
        <w:tc>
          <w:tcPr>
            <w:tcW w:w="4242" w:type="dxa"/>
            <w:vAlign w:val="top"/>
          </w:tcPr>
          <w:p w14:paraId="0273668F">
            <w:pPr>
              <w:pStyle w:val="7"/>
            </w:pPr>
          </w:p>
        </w:tc>
        <w:tc>
          <w:tcPr>
            <w:tcW w:w="1403" w:type="dxa"/>
            <w:vAlign w:val="top"/>
          </w:tcPr>
          <w:p w14:paraId="57F1165B">
            <w:pPr>
              <w:pStyle w:val="7"/>
            </w:pPr>
          </w:p>
        </w:tc>
        <w:tc>
          <w:tcPr>
            <w:tcW w:w="1448" w:type="dxa"/>
            <w:vAlign w:val="top"/>
          </w:tcPr>
          <w:p w14:paraId="5319DA25">
            <w:pPr>
              <w:pStyle w:val="7"/>
            </w:pPr>
          </w:p>
        </w:tc>
        <w:tc>
          <w:tcPr>
            <w:tcW w:w="1852" w:type="dxa"/>
            <w:tcBorders>
              <w:right w:val="single" w:color="000000" w:sz="10" w:space="0"/>
            </w:tcBorders>
            <w:vAlign w:val="top"/>
          </w:tcPr>
          <w:p w14:paraId="03405DDB">
            <w:pPr>
              <w:pStyle w:val="7"/>
            </w:pPr>
          </w:p>
        </w:tc>
      </w:tr>
      <w:tr w14:paraId="4F73E4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6B5AF119">
            <w:pPr>
              <w:pStyle w:val="7"/>
            </w:pPr>
          </w:p>
        </w:tc>
        <w:tc>
          <w:tcPr>
            <w:tcW w:w="4242" w:type="dxa"/>
            <w:vAlign w:val="top"/>
          </w:tcPr>
          <w:p w14:paraId="0D7DCA28">
            <w:pPr>
              <w:pStyle w:val="7"/>
            </w:pPr>
          </w:p>
        </w:tc>
        <w:tc>
          <w:tcPr>
            <w:tcW w:w="1403" w:type="dxa"/>
            <w:vAlign w:val="top"/>
          </w:tcPr>
          <w:p w14:paraId="0141F182">
            <w:pPr>
              <w:pStyle w:val="7"/>
            </w:pPr>
          </w:p>
        </w:tc>
        <w:tc>
          <w:tcPr>
            <w:tcW w:w="1448" w:type="dxa"/>
            <w:vAlign w:val="top"/>
          </w:tcPr>
          <w:p w14:paraId="15A5F2EF">
            <w:pPr>
              <w:pStyle w:val="7"/>
            </w:pPr>
          </w:p>
        </w:tc>
        <w:tc>
          <w:tcPr>
            <w:tcW w:w="1852" w:type="dxa"/>
            <w:tcBorders>
              <w:right w:val="single" w:color="000000" w:sz="10" w:space="0"/>
            </w:tcBorders>
            <w:vAlign w:val="top"/>
          </w:tcPr>
          <w:p w14:paraId="0327FCA2">
            <w:pPr>
              <w:pStyle w:val="7"/>
            </w:pPr>
          </w:p>
        </w:tc>
      </w:tr>
      <w:tr w14:paraId="5A21E6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9" w:hRule="atLeast"/>
        </w:trPr>
        <w:tc>
          <w:tcPr>
            <w:tcW w:w="1225" w:type="dxa"/>
            <w:tcBorders>
              <w:left w:val="single" w:color="000000" w:sz="10" w:space="0"/>
            </w:tcBorders>
            <w:vAlign w:val="top"/>
          </w:tcPr>
          <w:p w14:paraId="116203EE">
            <w:pPr>
              <w:pStyle w:val="7"/>
            </w:pPr>
          </w:p>
        </w:tc>
        <w:tc>
          <w:tcPr>
            <w:tcW w:w="4242" w:type="dxa"/>
            <w:vAlign w:val="top"/>
          </w:tcPr>
          <w:p w14:paraId="7FCDADFF">
            <w:pPr>
              <w:pStyle w:val="7"/>
            </w:pPr>
          </w:p>
        </w:tc>
        <w:tc>
          <w:tcPr>
            <w:tcW w:w="1403" w:type="dxa"/>
            <w:vAlign w:val="top"/>
          </w:tcPr>
          <w:p w14:paraId="43228E56">
            <w:pPr>
              <w:pStyle w:val="7"/>
            </w:pPr>
          </w:p>
        </w:tc>
        <w:tc>
          <w:tcPr>
            <w:tcW w:w="1448" w:type="dxa"/>
            <w:vAlign w:val="top"/>
          </w:tcPr>
          <w:p w14:paraId="197C2CB7">
            <w:pPr>
              <w:pStyle w:val="7"/>
            </w:pPr>
          </w:p>
        </w:tc>
        <w:tc>
          <w:tcPr>
            <w:tcW w:w="1852" w:type="dxa"/>
            <w:tcBorders>
              <w:right w:val="single" w:color="000000" w:sz="10" w:space="0"/>
            </w:tcBorders>
            <w:vAlign w:val="top"/>
          </w:tcPr>
          <w:p w14:paraId="6E676F09">
            <w:pPr>
              <w:pStyle w:val="7"/>
            </w:pPr>
          </w:p>
        </w:tc>
      </w:tr>
      <w:tr w14:paraId="692B7F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C678810">
            <w:pPr>
              <w:pStyle w:val="7"/>
            </w:pPr>
          </w:p>
        </w:tc>
        <w:tc>
          <w:tcPr>
            <w:tcW w:w="4242" w:type="dxa"/>
            <w:vAlign w:val="top"/>
          </w:tcPr>
          <w:p w14:paraId="216E5A15">
            <w:pPr>
              <w:pStyle w:val="7"/>
            </w:pPr>
          </w:p>
        </w:tc>
        <w:tc>
          <w:tcPr>
            <w:tcW w:w="1403" w:type="dxa"/>
            <w:vAlign w:val="top"/>
          </w:tcPr>
          <w:p w14:paraId="48E44D09">
            <w:pPr>
              <w:pStyle w:val="7"/>
            </w:pPr>
          </w:p>
        </w:tc>
        <w:tc>
          <w:tcPr>
            <w:tcW w:w="1448" w:type="dxa"/>
            <w:vAlign w:val="top"/>
          </w:tcPr>
          <w:p w14:paraId="0C791BBA">
            <w:pPr>
              <w:pStyle w:val="7"/>
            </w:pPr>
          </w:p>
        </w:tc>
        <w:tc>
          <w:tcPr>
            <w:tcW w:w="1852" w:type="dxa"/>
            <w:tcBorders>
              <w:right w:val="single" w:color="000000" w:sz="10" w:space="0"/>
            </w:tcBorders>
            <w:vAlign w:val="top"/>
          </w:tcPr>
          <w:p w14:paraId="39442B92">
            <w:pPr>
              <w:pStyle w:val="7"/>
            </w:pPr>
          </w:p>
        </w:tc>
      </w:tr>
      <w:tr w14:paraId="1B8C9E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95740B4">
            <w:pPr>
              <w:pStyle w:val="7"/>
            </w:pPr>
          </w:p>
        </w:tc>
        <w:tc>
          <w:tcPr>
            <w:tcW w:w="4242" w:type="dxa"/>
            <w:vAlign w:val="top"/>
          </w:tcPr>
          <w:p w14:paraId="399F2D2C">
            <w:pPr>
              <w:pStyle w:val="7"/>
            </w:pPr>
          </w:p>
        </w:tc>
        <w:tc>
          <w:tcPr>
            <w:tcW w:w="1403" w:type="dxa"/>
            <w:vAlign w:val="top"/>
          </w:tcPr>
          <w:p w14:paraId="74290869">
            <w:pPr>
              <w:pStyle w:val="7"/>
            </w:pPr>
          </w:p>
        </w:tc>
        <w:tc>
          <w:tcPr>
            <w:tcW w:w="1448" w:type="dxa"/>
            <w:vAlign w:val="top"/>
          </w:tcPr>
          <w:p w14:paraId="1BC1FAFD">
            <w:pPr>
              <w:pStyle w:val="7"/>
            </w:pPr>
          </w:p>
        </w:tc>
        <w:tc>
          <w:tcPr>
            <w:tcW w:w="1852" w:type="dxa"/>
            <w:tcBorders>
              <w:right w:val="single" w:color="000000" w:sz="10" w:space="0"/>
            </w:tcBorders>
            <w:vAlign w:val="top"/>
          </w:tcPr>
          <w:p w14:paraId="374AA80D">
            <w:pPr>
              <w:pStyle w:val="7"/>
            </w:pPr>
          </w:p>
        </w:tc>
      </w:tr>
      <w:tr w14:paraId="7C6A6237">
        <w:tblPrEx>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DE9EA42">
            <w:pPr>
              <w:pStyle w:val="7"/>
            </w:pPr>
          </w:p>
        </w:tc>
        <w:tc>
          <w:tcPr>
            <w:tcW w:w="4242" w:type="dxa"/>
            <w:vAlign w:val="top"/>
          </w:tcPr>
          <w:p w14:paraId="06FE1C34">
            <w:pPr>
              <w:pStyle w:val="7"/>
            </w:pPr>
          </w:p>
        </w:tc>
        <w:tc>
          <w:tcPr>
            <w:tcW w:w="1403" w:type="dxa"/>
            <w:vAlign w:val="top"/>
          </w:tcPr>
          <w:p w14:paraId="6378DEC4">
            <w:pPr>
              <w:pStyle w:val="7"/>
            </w:pPr>
          </w:p>
        </w:tc>
        <w:tc>
          <w:tcPr>
            <w:tcW w:w="1448" w:type="dxa"/>
            <w:vAlign w:val="top"/>
          </w:tcPr>
          <w:p w14:paraId="504703FF">
            <w:pPr>
              <w:pStyle w:val="7"/>
            </w:pPr>
          </w:p>
        </w:tc>
        <w:tc>
          <w:tcPr>
            <w:tcW w:w="1852" w:type="dxa"/>
            <w:tcBorders>
              <w:right w:val="single" w:color="000000" w:sz="10" w:space="0"/>
            </w:tcBorders>
            <w:vAlign w:val="top"/>
          </w:tcPr>
          <w:p w14:paraId="6DD7733C">
            <w:pPr>
              <w:pStyle w:val="7"/>
            </w:pPr>
          </w:p>
        </w:tc>
      </w:tr>
      <w:tr w14:paraId="3B2EA4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9" w:hRule="atLeast"/>
        </w:trPr>
        <w:tc>
          <w:tcPr>
            <w:tcW w:w="1225" w:type="dxa"/>
            <w:tcBorders>
              <w:left w:val="single" w:color="000000" w:sz="10" w:space="0"/>
            </w:tcBorders>
            <w:vAlign w:val="top"/>
          </w:tcPr>
          <w:p w14:paraId="62EFF448">
            <w:pPr>
              <w:pStyle w:val="7"/>
            </w:pPr>
          </w:p>
        </w:tc>
        <w:tc>
          <w:tcPr>
            <w:tcW w:w="4242" w:type="dxa"/>
            <w:vAlign w:val="top"/>
          </w:tcPr>
          <w:p w14:paraId="16C411C4">
            <w:pPr>
              <w:pStyle w:val="7"/>
            </w:pPr>
          </w:p>
        </w:tc>
        <w:tc>
          <w:tcPr>
            <w:tcW w:w="1403" w:type="dxa"/>
            <w:vAlign w:val="top"/>
          </w:tcPr>
          <w:p w14:paraId="4A41F0B4">
            <w:pPr>
              <w:pStyle w:val="7"/>
            </w:pPr>
          </w:p>
        </w:tc>
        <w:tc>
          <w:tcPr>
            <w:tcW w:w="1448" w:type="dxa"/>
            <w:vAlign w:val="top"/>
          </w:tcPr>
          <w:p w14:paraId="6911F8A8">
            <w:pPr>
              <w:pStyle w:val="7"/>
            </w:pPr>
          </w:p>
        </w:tc>
        <w:tc>
          <w:tcPr>
            <w:tcW w:w="1852" w:type="dxa"/>
            <w:tcBorders>
              <w:right w:val="single" w:color="000000" w:sz="10" w:space="0"/>
            </w:tcBorders>
            <w:vAlign w:val="top"/>
          </w:tcPr>
          <w:p w14:paraId="56DD987F">
            <w:pPr>
              <w:pStyle w:val="7"/>
            </w:pPr>
          </w:p>
        </w:tc>
      </w:tr>
      <w:tr w14:paraId="5ED1CC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20" w:hRule="atLeast"/>
        </w:trPr>
        <w:tc>
          <w:tcPr>
            <w:tcW w:w="1225" w:type="dxa"/>
            <w:tcBorders>
              <w:left w:val="single" w:color="000000" w:sz="10" w:space="0"/>
            </w:tcBorders>
            <w:vAlign w:val="top"/>
          </w:tcPr>
          <w:p w14:paraId="5519899C">
            <w:pPr>
              <w:pStyle w:val="7"/>
            </w:pPr>
          </w:p>
        </w:tc>
        <w:tc>
          <w:tcPr>
            <w:tcW w:w="4242" w:type="dxa"/>
            <w:vAlign w:val="top"/>
          </w:tcPr>
          <w:p w14:paraId="7B521ED2">
            <w:pPr>
              <w:pStyle w:val="7"/>
            </w:pPr>
          </w:p>
        </w:tc>
        <w:tc>
          <w:tcPr>
            <w:tcW w:w="1403" w:type="dxa"/>
            <w:vAlign w:val="top"/>
          </w:tcPr>
          <w:p w14:paraId="74AD6E6A">
            <w:pPr>
              <w:pStyle w:val="7"/>
            </w:pPr>
          </w:p>
        </w:tc>
        <w:tc>
          <w:tcPr>
            <w:tcW w:w="1448" w:type="dxa"/>
            <w:vAlign w:val="top"/>
          </w:tcPr>
          <w:p w14:paraId="1B8ED620">
            <w:pPr>
              <w:pStyle w:val="7"/>
            </w:pPr>
          </w:p>
        </w:tc>
        <w:tc>
          <w:tcPr>
            <w:tcW w:w="1852" w:type="dxa"/>
            <w:tcBorders>
              <w:right w:val="single" w:color="000000" w:sz="10" w:space="0"/>
            </w:tcBorders>
            <w:vAlign w:val="top"/>
          </w:tcPr>
          <w:p w14:paraId="26CDAD73">
            <w:pPr>
              <w:pStyle w:val="7"/>
            </w:pPr>
          </w:p>
        </w:tc>
      </w:tr>
      <w:tr w14:paraId="317350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D88DC58">
            <w:pPr>
              <w:pStyle w:val="7"/>
            </w:pPr>
          </w:p>
        </w:tc>
        <w:tc>
          <w:tcPr>
            <w:tcW w:w="4242" w:type="dxa"/>
            <w:vAlign w:val="top"/>
          </w:tcPr>
          <w:p w14:paraId="7048A837">
            <w:pPr>
              <w:pStyle w:val="7"/>
            </w:pPr>
          </w:p>
        </w:tc>
        <w:tc>
          <w:tcPr>
            <w:tcW w:w="1403" w:type="dxa"/>
            <w:vAlign w:val="top"/>
          </w:tcPr>
          <w:p w14:paraId="2B6CC683">
            <w:pPr>
              <w:pStyle w:val="7"/>
            </w:pPr>
          </w:p>
        </w:tc>
        <w:tc>
          <w:tcPr>
            <w:tcW w:w="1448" w:type="dxa"/>
            <w:vAlign w:val="top"/>
          </w:tcPr>
          <w:p w14:paraId="6D77B03C">
            <w:pPr>
              <w:pStyle w:val="7"/>
            </w:pPr>
          </w:p>
        </w:tc>
        <w:tc>
          <w:tcPr>
            <w:tcW w:w="1852" w:type="dxa"/>
            <w:tcBorders>
              <w:right w:val="single" w:color="000000" w:sz="10" w:space="0"/>
            </w:tcBorders>
            <w:vAlign w:val="top"/>
          </w:tcPr>
          <w:p w14:paraId="4B197316">
            <w:pPr>
              <w:pStyle w:val="7"/>
            </w:pPr>
          </w:p>
        </w:tc>
      </w:tr>
      <w:tr w14:paraId="1781A0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650B5D0">
            <w:pPr>
              <w:pStyle w:val="7"/>
            </w:pPr>
          </w:p>
        </w:tc>
        <w:tc>
          <w:tcPr>
            <w:tcW w:w="4242" w:type="dxa"/>
            <w:vAlign w:val="top"/>
          </w:tcPr>
          <w:p w14:paraId="1DD9D49C">
            <w:pPr>
              <w:pStyle w:val="7"/>
            </w:pPr>
          </w:p>
        </w:tc>
        <w:tc>
          <w:tcPr>
            <w:tcW w:w="1403" w:type="dxa"/>
            <w:vAlign w:val="top"/>
          </w:tcPr>
          <w:p w14:paraId="25BFB6FE">
            <w:pPr>
              <w:pStyle w:val="7"/>
            </w:pPr>
          </w:p>
        </w:tc>
        <w:tc>
          <w:tcPr>
            <w:tcW w:w="1448" w:type="dxa"/>
            <w:vAlign w:val="top"/>
          </w:tcPr>
          <w:p w14:paraId="18670B49">
            <w:pPr>
              <w:pStyle w:val="7"/>
            </w:pPr>
          </w:p>
        </w:tc>
        <w:tc>
          <w:tcPr>
            <w:tcW w:w="1852" w:type="dxa"/>
            <w:tcBorders>
              <w:right w:val="single" w:color="000000" w:sz="10" w:space="0"/>
            </w:tcBorders>
            <w:vAlign w:val="top"/>
          </w:tcPr>
          <w:p w14:paraId="3B2DF569">
            <w:pPr>
              <w:pStyle w:val="7"/>
            </w:pPr>
          </w:p>
        </w:tc>
      </w:tr>
      <w:tr w14:paraId="14113F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413BD35">
            <w:pPr>
              <w:pStyle w:val="7"/>
            </w:pPr>
          </w:p>
        </w:tc>
        <w:tc>
          <w:tcPr>
            <w:tcW w:w="4242" w:type="dxa"/>
            <w:vAlign w:val="top"/>
          </w:tcPr>
          <w:p w14:paraId="13CC065D">
            <w:pPr>
              <w:pStyle w:val="7"/>
            </w:pPr>
          </w:p>
        </w:tc>
        <w:tc>
          <w:tcPr>
            <w:tcW w:w="1403" w:type="dxa"/>
            <w:vAlign w:val="top"/>
          </w:tcPr>
          <w:p w14:paraId="1CAF8B14">
            <w:pPr>
              <w:pStyle w:val="7"/>
            </w:pPr>
          </w:p>
        </w:tc>
        <w:tc>
          <w:tcPr>
            <w:tcW w:w="1448" w:type="dxa"/>
            <w:vAlign w:val="top"/>
          </w:tcPr>
          <w:p w14:paraId="638F5555">
            <w:pPr>
              <w:pStyle w:val="7"/>
            </w:pPr>
          </w:p>
        </w:tc>
        <w:tc>
          <w:tcPr>
            <w:tcW w:w="1852" w:type="dxa"/>
            <w:tcBorders>
              <w:right w:val="single" w:color="000000" w:sz="10" w:space="0"/>
            </w:tcBorders>
            <w:vAlign w:val="top"/>
          </w:tcPr>
          <w:p w14:paraId="672853AA">
            <w:pPr>
              <w:pStyle w:val="7"/>
            </w:pPr>
          </w:p>
        </w:tc>
      </w:tr>
      <w:tr w14:paraId="3621AF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DA3D4A6">
            <w:pPr>
              <w:pStyle w:val="7"/>
            </w:pPr>
          </w:p>
        </w:tc>
        <w:tc>
          <w:tcPr>
            <w:tcW w:w="4242" w:type="dxa"/>
            <w:vAlign w:val="top"/>
          </w:tcPr>
          <w:p w14:paraId="0EF8E2B1">
            <w:pPr>
              <w:pStyle w:val="7"/>
            </w:pPr>
          </w:p>
        </w:tc>
        <w:tc>
          <w:tcPr>
            <w:tcW w:w="1403" w:type="dxa"/>
            <w:vAlign w:val="top"/>
          </w:tcPr>
          <w:p w14:paraId="1094BD36">
            <w:pPr>
              <w:pStyle w:val="7"/>
            </w:pPr>
          </w:p>
        </w:tc>
        <w:tc>
          <w:tcPr>
            <w:tcW w:w="1448" w:type="dxa"/>
            <w:vAlign w:val="top"/>
          </w:tcPr>
          <w:p w14:paraId="6E883DFB">
            <w:pPr>
              <w:pStyle w:val="7"/>
            </w:pPr>
          </w:p>
        </w:tc>
        <w:tc>
          <w:tcPr>
            <w:tcW w:w="1852" w:type="dxa"/>
            <w:tcBorders>
              <w:right w:val="single" w:color="000000" w:sz="10" w:space="0"/>
            </w:tcBorders>
            <w:vAlign w:val="top"/>
          </w:tcPr>
          <w:p w14:paraId="41DF0719">
            <w:pPr>
              <w:pStyle w:val="7"/>
            </w:pPr>
          </w:p>
        </w:tc>
      </w:tr>
      <w:tr w14:paraId="7F2240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E5CE991">
            <w:pPr>
              <w:pStyle w:val="7"/>
            </w:pPr>
          </w:p>
        </w:tc>
        <w:tc>
          <w:tcPr>
            <w:tcW w:w="4242" w:type="dxa"/>
            <w:vAlign w:val="top"/>
          </w:tcPr>
          <w:p w14:paraId="2DD6BD73">
            <w:pPr>
              <w:pStyle w:val="7"/>
            </w:pPr>
          </w:p>
        </w:tc>
        <w:tc>
          <w:tcPr>
            <w:tcW w:w="1403" w:type="dxa"/>
            <w:vAlign w:val="top"/>
          </w:tcPr>
          <w:p w14:paraId="1C3AC086">
            <w:pPr>
              <w:pStyle w:val="7"/>
            </w:pPr>
          </w:p>
        </w:tc>
        <w:tc>
          <w:tcPr>
            <w:tcW w:w="1448" w:type="dxa"/>
            <w:vAlign w:val="top"/>
          </w:tcPr>
          <w:p w14:paraId="61B22F9A">
            <w:pPr>
              <w:pStyle w:val="7"/>
            </w:pPr>
          </w:p>
        </w:tc>
        <w:tc>
          <w:tcPr>
            <w:tcW w:w="1852" w:type="dxa"/>
            <w:tcBorders>
              <w:right w:val="single" w:color="000000" w:sz="10" w:space="0"/>
            </w:tcBorders>
            <w:vAlign w:val="top"/>
          </w:tcPr>
          <w:p w14:paraId="34F637E5">
            <w:pPr>
              <w:pStyle w:val="7"/>
            </w:pPr>
          </w:p>
        </w:tc>
      </w:tr>
      <w:tr w14:paraId="076D37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5" w:hRule="atLeast"/>
        </w:trPr>
        <w:tc>
          <w:tcPr>
            <w:tcW w:w="5467" w:type="dxa"/>
            <w:gridSpan w:val="2"/>
            <w:tcBorders>
              <w:left w:val="single" w:color="000000" w:sz="10" w:space="0"/>
              <w:bottom w:val="single" w:color="000000" w:sz="8" w:space="0"/>
            </w:tcBorders>
            <w:vAlign w:val="top"/>
          </w:tcPr>
          <w:p w14:paraId="15D76390">
            <w:pPr>
              <w:spacing w:before="81" w:line="232" w:lineRule="auto"/>
              <w:ind w:left="2378"/>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03" w:type="dxa"/>
            <w:tcBorders>
              <w:bottom w:val="single" w:color="000000" w:sz="8" w:space="0"/>
            </w:tcBorders>
            <w:vAlign w:val="top"/>
          </w:tcPr>
          <w:p w14:paraId="22FA4DC1">
            <w:pPr>
              <w:pStyle w:val="7"/>
            </w:pPr>
          </w:p>
        </w:tc>
        <w:tc>
          <w:tcPr>
            <w:tcW w:w="1448" w:type="dxa"/>
            <w:tcBorders>
              <w:bottom w:val="single" w:color="000000" w:sz="8" w:space="0"/>
            </w:tcBorders>
            <w:vAlign w:val="top"/>
          </w:tcPr>
          <w:p w14:paraId="13B8EB73">
            <w:pPr>
              <w:pStyle w:val="7"/>
            </w:pPr>
          </w:p>
        </w:tc>
        <w:tc>
          <w:tcPr>
            <w:tcW w:w="1852" w:type="dxa"/>
            <w:tcBorders>
              <w:bottom w:val="single" w:color="000000" w:sz="8" w:space="0"/>
              <w:right w:val="single" w:color="000000" w:sz="10" w:space="0"/>
            </w:tcBorders>
            <w:vAlign w:val="top"/>
          </w:tcPr>
          <w:p w14:paraId="5C24DD10">
            <w:pPr>
              <w:spacing w:before="167" w:line="115" w:lineRule="exact"/>
              <w:ind w:left="832"/>
              <w:rPr>
                <w:rFonts w:ascii="宋体" w:hAnsi="宋体" w:eastAsia="宋体" w:cs="宋体"/>
                <w:sz w:val="17"/>
                <w:szCs w:val="17"/>
              </w:rPr>
            </w:pPr>
            <w:r>
              <w:rPr>
                <w:rFonts w:ascii="宋体" w:hAnsi="宋体" w:eastAsia="宋体" w:cs="宋体"/>
                <w:position w:val="-3"/>
                <w:sz w:val="17"/>
                <w:szCs w:val="17"/>
              </w:rPr>
              <w:t>—</w:t>
            </w:r>
          </w:p>
        </w:tc>
      </w:tr>
    </w:tbl>
    <w:p w14:paraId="6480BD7E">
      <w:pPr>
        <w:pStyle w:val="3"/>
        <w:spacing w:before="111"/>
        <w:ind w:left="36"/>
        <w:rPr>
          <w:sz w:val="17"/>
          <w:szCs w:val="17"/>
        </w:rPr>
      </w:pPr>
      <w:r>
        <w:rPr>
          <w:spacing w:val="4"/>
          <w:sz w:val="17"/>
          <w:szCs w:val="17"/>
        </w:rPr>
        <w:t xml:space="preserve">注：材料（工程设备）暂估单价进入清单项目综合单价，此处不汇总。                                                     </w:t>
      </w:r>
      <w:r>
        <w:rPr>
          <w:position w:val="-6"/>
          <w:sz w:val="17"/>
          <w:szCs w:val="17"/>
        </w:rPr>
        <w:drawing>
          <wp:inline distT="0" distB="0" distL="0" distR="0">
            <wp:extent cx="4445" cy="218440"/>
            <wp:effectExtent l="0" t="0" r="14605" b="10160"/>
            <wp:docPr id="144" name="IM 144"/>
            <wp:cNvGraphicFramePr/>
            <a:graphic xmlns:a="http://schemas.openxmlformats.org/drawingml/2006/main">
              <a:graphicData uri="http://schemas.openxmlformats.org/drawingml/2006/picture">
                <pic:pic xmlns:pic="http://schemas.openxmlformats.org/drawingml/2006/picture">
                  <pic:nvPicPr>
                    <pic:cNvPr id="144" name="IM 144"/>
                    <pic:cNvPicPr/>
                  </pic:nvPicPr>
                  <pic:blipFill>
                    <a:blip r:embed="rId199"/>
                    <a:stretch>
                      <a:fillRect/>
                    </a:stretch>
                  </pic:blipFill>
                  <pic:spPr>
                    <a:xfrm>
                      <a:off x="0" y="0"/>
                      <a:ext cx="4754" cy="218856"/>
                    </a:xfrm>
                    <a:prstGeom prst="rect">
                      <a:avLst/>
                    </a:prstGeom>
                  </pic:spPr>
                </pic:pic>
              </a:graphicData>
            </a:graphic>
          </wp:inline>
        </w:drawing>
      </w:r>
    </w:p>
    <w:p w14:paraId="69EDA666">
      <w:pPr>
        <w:pStyle w:val="3"/>
        <w:tabs>
          <w:tab w:val="left" w:pos="7837"/>
        </w:tabs>
        <w:ind w:left="4"/>
        <w:rPr>
          <w:sz w:val="17"/>
          <w:szCs w:val="17"/>
        </w:rPr>
      </w:pPr>
      <w:r>
        <w:rPr>
          <w:sz w:val="17"/>
          <w:szCs w:val="17"/>
        </w:rPr>
        <w:tab/>
      </w:r>
      <w:r>
        <w:rPr>
          <w:position w:val="-12"/>
          <w:sz w:val="17"/>
          <w:szCs w:val="17"/>
        </w:rPr>
        <w:drawing>
          <wp:inline distT="0" distB="0" distL="0" distR="0">
            <wp:extent cx="71120" cy="245110"/>
            <wp:effectExtent l="0" t="0" r="5080" b="2540"/>
            <wp:docPr id="146" name="IM 146"/>
            <wp:cNvGraphicFramePr/>
            <a:graphic xmlns:a="http://schemas.openxmlformats.org/drawingml/2006/main">
              <a:graphicData uri="http://schemas.openxmlformats.org/drawingml/2006/picture">
                <pic:pic xmlns:pic="http://schemas.openxmlformats.org/drawingml/2006/picture">
                  <pic:nvPicPr>
                    <pic:cNvPr id="146" name="IM 146"/>
                    <pic:cNvPicPr/>
                  </pic:nvPicPr>
                  <pic:blipFill>
                    <a:blip r:embed="rId200"/>
                    <a:stretch>
                      <a:fillRect/>
                    </a:stretch>
                  </pic:blipFill>
                  <pic:spPr>
                    <a:xfrm>
                      <a:off x="0" y="0"/>
                      <a:ext cx="71273" cy="245536"/>
                    </a:xfrm>
                    <a:prstGeom prst="rect">
                      <a:avLst/>
                    </a:prstGeom>
                  </pic:spPr>
                </pic:pic>
              </a:graphicData>
            </a:graphic>
          </wp:inline>
        </w:drawing>
      </w:r>
      <w:r>
        <w:rPr>
          <w:spacing w:val="3"/>
          <w:sz w:val="17"/>
          <w:szCs w:val="17"/>
        </w:rPr>
        <w:t xml:space="preserve">                    </w:t>
      </w:r>
      <w:r>
        <w:rPr>
          <w:spacing w:val="4"/>
          <w:sz w:val="17"/>
          <w:szCs w:val="17"/>
        </w:rPr>
        <w:t>表-12</w:t>
      </w:r>
      <w:r>
        <w:rPr>
          <w:position w:val="-12"/>
          <w:sz w:val="17"/>
          <w:szCs w:val="17"/>
        </w:rPr>
        <w:drawing>
          <wp:inline distT="0" distB="0" distL="0" distR="0">
            <wp:extent cx="1270" cy="245110"/>
            <wp:effectExtent l="0" t="0" r="17780" b="2540"/>
            <wp:docPr id="148" name="IM 148"/>
            <wp:cNvGraphicFramePr/>
            <a:graphic xmlns:a="http://schemas.openxmlformats.org/drawingml/2006/main">
              <a:graphicData uri="http://schemas.openxmlformats.org/drawingml/2006/picture">
                <pic:pic xmlns:pic="http://schemas.openxmlformats.org/drawingml/2006/picture">
                  <pic:nvPicPr>
                    <pic:cNvPr id="148" name="IM 148"/>
                    <pic:cNvPicPr/>
                  </pic:nvPicPr>
                  <pic:blipFill>
                    <a:blip r:embed="rId201"/>
                    <a:stretch>
                      <a:fillRect/>
                    </a:stretch>
                  </pic:blipFill>
                  <pic:spPr>
                    <a:xfrm>
                      <a:off x="0" y="0"/>
                      <a:ext cx="1649" cy="245536"/>
                    </a:xfrm>
                    <a:prstGeom prst="rect">
                      <a:avLst/>
                    </a:prstGeom>
                  </pic:spPr>
                </pic:pic>
              </a:graphicData>
            </a:graphic>
          </wp:inline>
        </w:drawing>
      </w:r>
    </w:p>
    <w:p w14:paraId="4D719819">
      <w:pPr>
        <w:rPr>
          <w:sz w:val="17"/>
          <w:szCs w:val="17"/>
        </w:rPr>
        <w:sectPr>
          <w:headerReference r:id="rId95" w:type="default"/>
          <w:pgSz w:w="11960" w:h="16880"/>
          <w:pgMar w:top="1143" w:right="911" w:bottom="400" w:left="853" w:header="836" w:footer="0" w:gutter="0"/>
          <w:cols w:space="720" w:num="1"/>
        </w:sectPr>
      </w:pPr>
    </w:p>
    <w:p w14:paraId="64F0FA4E">
      <w:pPr>
        <w:pStyle w:val="3"/>
        <w:spacing w:before="81" w:line="223" w:lineRule="auto"/>
        <w:ind w:left="2996"/>
        <w:outlineLvl w:val="0"/>
        <w:rPr>
          <w:sz w:val="39"/>
          <w:szCs w:val="39"/>
        </w:rPr>
      </w:pPr>
      <w:r>
        <w:drawing>
          <wp:anchor distT="0" distB="0" distL="0" distR="0" simplePos="0" relativeHeight="251815936" behindDoc="1" locked="0" layoutInCell="1" allowOverlap="1">
            <wp:simplePos x="0" y="0"/>
            <wp:positionH relativeFrom="column">
              <wp:posOffset>0</wp:posOffset>
            </wp:positionH>
            <wp:positionV relativeFrom="paragraph">
              <wp:posOffset>-9525</wp:posOffset>
            </wp:positionV>
            <wp:extent cx="6455410" cy="857250"/>
            <wp:effectExtent l="0" t="0" r="2540" b="0"/>
            <wp:wrapNone/>
            <wp:docPr id="150" name="IM 150"/>
            <wp:cNvGraphicFramePr/>
            <a:graphic xmlns:a="http://schemas.openxmlformats.org/drawingml/2006/main">
              <a:graphicData uri="http://schemas.openxmlformats.org/drawingml/2006/picture">
                <pic:pic xmlns:pic="http://schemas.openxmlformats.org/drawingml/2006/picture">
                  <pic:nvPicPr>
                    <pic:cNvPr id="150" name="IM 150"/>
                    <pic:cNvPicPr/>
                  </pic:nvPicPr>
                  <pic:blipFill>
                    <a:blip r:embed="rId198"/>
                    <a:stretch>
                      <a:fillRect/>
                    </a:stretch>
                  </pic:blipFill>
                  <pic:spPr>
                    <a:xfrm>
                      <a:off x="0" y="0"/>
                      <a:ext cx="6455145" cy="856935"/>
                    </a:xfrm>
                    <a:prstGeom prst="rect">
                      <a:avLst/>
                    </a:prstGeom>
                  </pic:spPr>
                </pic:pic>
              </a:graphicData>
            </a:graphic>
          </wp:anchor>
        </w:drawing>
      </w:r>
      <w:r>
        <w:rPr>
          <w:spacing w:val="25"/>
          <w:sz w:val="39"/>
          <w:szCs w:val="39"/>
        </w:rPr>
        <w:t>规费、税金项目计价表</w:t>
      </w:r>
    </w:p>
    <w:p w14:paraId="57D9BB7D">
      <w:pPr>
        <w:pStyle w:val="3"/>
        <w:spacing w:before="233" w:line="213" w:lineRule="auto"/>
        <w:ind w:left="3676" w:right="2312" w:hanging="1"/>
        <w:rPr>
          <w:sz w:val="17"/>
          <w:szCs w:val="17"/>
        </w:rPr>
      </w:pPr>
      <w:r>
        <mc:AlternateContent>
          <mc:Choice Requires="wps">
            <w:drawing>
              <wp:anchor distT="0" distB="0" distL="114300" distR="114300" simplePos="0" relativeHeight="251816960" behindDoc="0" locked="0" layoutInCell="1" allowOverlap="1">
                <wp:simplePos x="0" y="0"/>
                <wp:positionH relativeFrom="column">
                  <wp:posOffset>12065</wp:posOffset>
                </wp:positionH>
                <wp:positionV relativeFrom="paragraph">
                  <wp:posOffset>192405</wp:posOffset>
                </wp:positionV>
                <wp:extent cx="1845945" cy="160020"/>
                <wp:effectExtent l="0" t="0" r="0" b="0"/>
                <wp:wrapNone/>
                <wp:docPr id="195" name="文本框 195"/>
                <wp:cNvGraphicFramePr/>
                <a:graphic xmlns:a="http://schemas.openxmlformats.org/drawingml/2006/main">
                  <a:graphicData uri="http://schemas.microsoft.com/office/word/2010/wordprocessingShape">
                    <wps:wsp>
                      <wps:cNvSpPr txBox="1"/>
                      <wps:spPr>
                        <a:xfrm>
                          <a:off x="0" y="0"/>
                          <a:ext cx="1845945" cy="160020"/>
                        </a:xfrm>
                        <a:prstGeom prst="rect">
                          <a:avLst/>
                        </a:prstGeom>
                        <a:noFill/>
                        <a:ln>
                          <a:noFill/>
                        </a:ln>
                      </wps:spPr>
                      <wps:txbx>
                        <w:txbxContent>
                          <w:p w14:paraId="3A083B74">
                            <w:pPr>
                              <w:pStyle w:val="3"/>
                              <w:spacing w:before="19" w:line="230" w:lineRule="auto"/>
                              <w:ind w:left="20"/>
                              <w:rPr>
                                <w:sz w:val="17"/>
                                <w:szCs w:val="17"/>
                              </w:rPr>
                            </w:pPr>
                            <w:r>
                              <w:rPr>
                                <w:spacing w:val="8"/>
                                <w:sz w:val="17"/>
                                <w:szCs w:val="17"/>
                              </w:rPr>
                              <w:t>工程名称：艾力西湖7村-土石方工程</w:t>
                            </w:r>
                          </w:p>
                        </w:txbxContent>
                      </wps:txbx>
                      <wps:bodyPr lIns="0" tIns="0" rIns="0" bIns="0" upright="1"/>
                    </wps:wsp>
                  </a:graphicData>
                </a:graphic>
              </wp:anchor>
            </w:drawing>
          </mc:Choice>
          <mc:Fallback>
            <w:pict>
              <v:shape id="_x0000_s1026" o:spid="_x0000_s1026" o:spt="202" type="#_x0000_t202" style="position:absolute;left:0pt;margin-left:0.95pt;margin-top:15.15pt;height:12.6pt;width:145.35pt;z-index:251816960;mso-width-relative:page;mso-height-relative:page;" filled="f" stroked="f" coordsize="21600,21600" o:gfxdata="UEsDBAoAAAAAAIdO4kAAAAAAAAAAAAAAAAAEAAAAZHJzL1BLAwQUAAAACACHTuJAwq0a69UAAAAH&#10;AQAADwAAAGRycy9kb3ducmV2LnhtbE2OTU+EMBRF9yb+h+aZuHPaYQIRpEyM0ZWJkcGFywJvoBn6&#10;irTz4b/3udLlzb0595Tbi5vECZdgPWlYrxQIpM73lgYNH83L3T2IEA31ZvKEGr4xwLa6vipN0fsz&#10;1XjaxUEwhEJhNIwxzoWUoRvRmbDyMxJ3e784Ezkug+wXc2a4m2SiVCadscQPo5nxacTusDs6DY+f&#10;VD/br7f2vd7XtmlyRa/ZQevbm7V6ABHxEv/G8KvP6lCxU+uP1Acxcc55qGGjNiC4TvIkA9FqSNMU&#10;ZFXK//7VD1BLAwQUAAAACACHTuJANGRq3LwBAAB2AwAADgAAAGRycy9lMm9Eb2MueG1srVNLbtsw&#10;EN0X6B0I7mvKRhIkguUAhZGiQJEWSHMAmiItAvyBQ1vyBdIbdNVN9z2Xz9EhbTm/TRbZUMPh8M17&#10;b6j59WAN2coI2ruGTicVJdIJ32q3buj9z5tPl5RA4q7lxjvZ0J0Eer34+GHeh1rOfOdNKyNBEAd1&#10;HxrapRRqxkB00nKY+CAdHiofLU+4jWvWRt4jujVsVlUXrPexDdELCYDZ5eGQHhHjWwC9UlrIpRcb&#10;K106oEZpeEJJ0OkAdFHYKiVF+q4UyERMQ1FpKis2wXiVV7aY83odeei0OFLgb6HwQpPl2mHTE9SS&#10;J042Ub+CslpED16lifCWHYQUR1DFtHrhzV3Hgyxa0GoIJ9Ph/WDF7fZHJLrFl3B1TonjFke+//1r&#10;/+ff/u8DyUm0qA9QY+VdwNo0fPYDlo95wGRWPqho8xc1ETxHg3cng+WQiMiXLs/Or86wj8Cz6UVV&#10;zcoE2OPtECF9kd6SHDQ04gCLr3z7DRIywdKxJDdz/kYbU4Zo3LMEFuYMy9QPFHOUhtVw1LPy7Q7l&#10;mK8O7cxPYwziGKzGYBOiXndIp4gukDiOQub4dPK8n+5L48ffZfE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wq0a69UAAAAHAQAADwAAAAAAAAABACAAAAAiAAAAZHJzL2Rvd25yZXYueG1sUEsBAhQA&#10;FAAAAAgAh07iQDRkaty8AQAAdgMAAA4AAAAAAAAAAQAgAAAAJAEAAGRycy9lMm9Eb2MueG1sUEsF&#10;BgAAAAAGAAYAWQEAAFIFAAAAAA==&#10;">
                <v:fill on="f" focussize="0,0"/>
                <v:stroke on="f"/>
                <v:imagedata o:title=""/>
                <o:lock v:ext="edit" aspectratio="f"/>
                <v:textbox inset="0mm,0mm,0mm,0mm">
                  <w:txbxContent>
                    <w:p w14:paraId="3A083B74">
                      <w:pPr>
                        <w:pStyle w:val="3"/>
                        <w:spacing w:before="19" w:line="230" w:lineRule="auto"/>
                        <w:ind w:left="20"/>
                        <w:rPr>
                          <w:sz w:val="17"/>
                          <w:szCs w:val="17"/>
                        </w:rPr>
                      </w:pPr>
                      <w:r>
                        <w:rPr>
                          <w:spacing w:val="8"/>
                          <w:sz w:val="17"/>
                          <w:szCs w:val="17"/>
                        </w:rPr>
                        <w:t>工程名称：艾力西湖7村-土石方工程</w:t>
                      </w:r>
                    </w:p>
                  </w:txbxContent>
                </v:textbox>
              </v:shape>
            </w:pict>
          </mc:Fallback>
        </mc:AlternateContent>
      </w:r>
      <w:r>
        <mc:AlternateContent>
          <mc:Choice Requires="wps">
            <w:drawing>
              <wp:anchor distT="0" distB="0" distL="114300" distR="114300" simplePos="0" relativeHeight="251817984" behindDoc="0" locked="0" layoutInCell="1" allowOverlap="1">
                <wp:simplePos x="0" y="0"/>
                <wp:positionH relativeFrom="column">
                  <wp:posOffset>5286375</wp:posOffset>
                </wp:positionH>
                <wp:positionV relativeFrom="paragraph">
                  <wp:posOffset>192405</wp:posOffset>
                </wp:positionV>
                <wp:extent cx="1162685" cy="160655"/>
                <wp:effectExtent l="0" t="0" r="0" b="0"/>
                <wp:wrapNone/>
                <wp:docPr id="197" name="文本框 197"/>
                <wp:cNvGraphicFramePr/>
                <a:graphic xmlns:a="http://schemas.openxmlformats.org/drawingml/2006/main">
                  <a:graphicData uri="http://schemas.microsoft.com/office/word/2010/wordprocessingShape">
                    <wps:wsp>
                      <wps:cNvSpPr txBox="1"/>
                      <wps:spPr>
                        <a:xfrm>
                          <a:off x="0" y="0"/>
                          <a:ext cx="1162685" cy="160655"/>
                        </a:xfrm>
                        <a:prstGeom prst="rect">
                          <a:avLst/>
                        </a:prstGeom>
                        <a:noFill/>
                        <a:ln>
                          <a:noFill/>
                        </a:ln>
                      </wps:spPr>
                      <wps:txbx>
                        <w:txbxContent>
                          <w:p w14:paraId="112210CD">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8"/>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1"/>
                                <w:sz w:val="17"/>
                                <w:szCs w:val="17"/>
                              </w:rPr>
                              <w:t xml:space="preserve">  </w:t>
                            </w:r>
                            <w:r>
                              <w:rPr>
                                <w:spacing w:val="-5"/>
                                <w:sz w:val="17"/>
                                <w:szCs w:val="17"/>
                              </w:rPr>
                              <w:t>页</w:t>
                            </w:r>
                          </w:p>
                        </w:txbxContent>
                      </wps:txbx>
                      <wps:bodyPr lIns="0" tIns="0" rIns="0" bIns="0" upright="1"/>
                    </wps:wsp>
                  </a:graphicData>
                </a:graphic>
              </wp:anchor>
            </w:drawing>
          </mc:Choice>
          <mc:Fallback>
            <w:pict>
              <v:shape id="_x0000_s1026" o:spid="_x0000_s1026" o:spt="202" type="#_x0000_t202" style="position:absolute;left:0pt;margin-left:416.25pt;margin-top:15.15pt;height:12.65pt;width:91.55pt;z-index:251817984;mso-width-relative:page;mso-height-relative:page;" filled="f" stroked="f" coordsize="21600,21600" o:gfxdata="UEsDBAoAAAAAAIdO4kAAAAAAAAAAAAAAAAAEAAAAZHJzL1BLAwQUAAAACACHTuJAgWstdNkAAAAK&#10;AQAADwAAAGRycy9kb3ducmV2LnhtbE2Py07DMBBF90j8gzVI7KidRolKyKRCCFZIqGlYsHRiN7Ea&#10;j0PsPvh73FW7Go3m6M655fpsR3bUszeOEJKFAKapc8pQj/DdfDytgPkgScnRkUb40x7W1f1dKQvl&#10;TlTr4zb0LIaQLyTCEMJUcO67QVvpF27SFG87N1sZ4jr3XM3yFMPtyJdC5NxKQ/HDICf9Nuhuvz1Y&#10;hNcfqt/N71e7qXe1aZpnQZ/5HvHxIREvwII+hysMF/2oDlV0at2BlGcjwipdZhFFSEUK7AKIJMuB&#10;tQhZnLwq+W2F6h9QSwMEFAAAAAgAh07iQJBkxvq8AQAAdgMAAA4AAABkcnMvZTJvRG9jLnhtbK1T&#10;S47bMAzdF5g7CNo3dgLEnRpxBiiCGRQo2gLTOYAiS7EA/UApsXOB9gZdddN9z5VzlJLjzKebWXQj&#10;UyT1yPdIr24Go8lBQFDONnQ+KykRlrtW2V1DH77dvr2mJERmW6adFQ09ikBv1ldvVr2vxcJ1TrcC&#10;CILYUPe+oV2Mvi6KwDthWJg5LywGpQPDIl5hV7TAekQ3uliUZVX0DloPjosQ0LsZg/SMCK8BdFIq&#10;LjaO742wcUQFoVlESqFTPtB17lZKweMXKYOIRDcUmcZ8YhG0t+ks1itW74D5TvFzC+w1LbzgZJiy&#10;WPQCtWGRkT2of6CM4uCCk3HGnSlGIlkRZDEvX2hz3zEvMheUOviL6OH/wfLPh69AVIub8P4dJZYZ&#10;HPnp54/Trz+n399JcqJEvQ81Zt57zI3DBzdg+uQP6EzMBwkmfZETwTgKfLwILIZIeHo0rxbV9ZIS&#10;jrF5VVbLZYIpHl97CPFOOEOS0VDAAWZd2eFTiGPqlJKKWXertM5D1PaZAzGTp0itjy0mKw7b4cxn&#10;69oj0tEfLcqZVmMyYDK2k7H3oHYdtpNJZ0gcR+77vDpp3k/vufDj77L+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IFrLXTZAAAACgEAAA8AAAAAAAAAAQAgAAAAIgAAAGRycy9kb3ducmV2LnhtbFBL&#10;AQIUABQAAAAIAIdO4kCQZMb6vAEAAHYDAAAOAAAAAAAAAAEAIAAAACgBAABkcnMvZTJvRG9jLnht&#10;bFBLBQYAAAAABgAGAFkBAABWBQAAAAA=&#10;">
                <v:fill on="f" focussize="0,0"/>
                <v:stroke on="f"/>
                <v:imagedata o:title=""/>
                <o:lock v:ext="edit" aspectratio="f"/>
                <v:textbox inset="0mm,0mm,0mm,0mm">
                  <w:txbxContent>
                    <w:p w14:paraId="112210CD">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8"/>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1"/>
                          <w:sz w:val="17"/>
                          <w:szCs w:val="17"/>
                        </w:rPr>
                        <w:t xml:space="preserve">  </w:t>
                      </w:r>
                      <w:r>
                        <w:rPr>
                          <w:spacing w:val="-5"/>
                          <w:sz w:val="17"/>
                          <w:szCs w:val="17"/>
                        </w:rPr>
                        <w:t>页</w:t>
                      </w:r>
                    </w:p>
                  </w:txbxContent>
                </v:textbox>
              </v:shape>
            </w:pict>
          </mc:Fallback>
        </mc:AlternateContent>
      </w:r>
      <w:r>
        <w:rPr>
          <w:spacing w:val="9"/>
          <w:sz w:val="17"/>
          <w:szCs w:val="17"/>
        </w:rPr>
        <w:t>标段：莎车县艾力西湖镇墩艾日克（7）村</w:t>
      </w:r>
      <w:r>
        <w:rPr>
          <w:spacing w:val="8"/>
          <w:sz w:val="17"/>
          <w:szCs w:val="17"/>
        </w:rPr>
        <w:t>生活污水处</w:t>
      </w:r>
      <w:r>
        <w:rPr>
          <w:sz w:val="17"/>
          <w:szCs w:val="17"/>
        </w:rPr>
        <w:t xml:space="preserve"> </w:t>
      </w:r>
      <w:r>
        <w:rPr>
          <w:spacing w:val="8"/>
          <w:sz w:val="17"/>
          <w:szCs w:val="17"/>
        </w:rPr>
        <w:t>理设施2025年中央财政以工代赈项目</w:t>
      </w:r>
    </w:p>
    <w:p w14:paraId="65BCB833">
      <w:pPr>
        <w:spacing w:line="177"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3"/>
        <w:gridCol w:w="3061"/>
        <w:gridCol w:w="2852"/>
        <w:gridCol w:w="1344"/>
        <w:gridCol w:w="1075"/>
        <w:gridCol w:w="1165"/>
      </w:tblGrid>
      <w:tr w14:paraId="1617B5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6" w:hRule="atLeast"/>
        </w:trPr>
        <w:tc>
          <w:tcPr>
            <w:tcW w:w="673" w:type="dxa"/>
            <w:tcBorders>
              <w:top w:val="single" w:color="000000" w:sz="10" w:space="0"/>
              <w:left w:val="single" w:color="000000" w:sz="10" w:space="0"/>
            </w:tcBorders>
            <w:vAlign w:val="top"/>
          </w:tcPr>
          <w:p w14:paraId="0173AF2A">
            <w:pPr>
              <w:spacing w:before="79" w:line="232" w:lineRule="auto"/>
              <w:ind w:left="145"/>
              <w:rPr>
                <w:rFonts w:ascii="宋体" w:hAnsi="宋体" w:eastAsia="宋体" w:cs="宋体"/>
                <w:sz w:val="17"/>
                <w:szCs w:val="17"/>
              </w:rPr>
            </w:pPr>
            <w:r>
              <w:rPr>
                <w:rFonts w:ascii="宋体" w:hAnsi="宋体" w:eastAsia="宋体" w:cs="宋体"/>
                <w:spacing w:val="6"/>
                <w:sz w:val="17"/>
                <w:szCs w:val="17"/>
              </w:rPr>
              <w:t>序号</w:t>
            </w:r>
          </w:p>
        </w:tc>
        <w:tc>
          <w:tcPr>
            <w:tcW w:w="3061" w:type="dxa"/>
            <w:tcBorders>
              <w:top w:val="single" w:color="000000" w:sz="10" w:space="0"/>
            </w:tcBorders>
            <w:vAlign w:val="top"/>
          </w:tcPr>
          <w:p w14:paraId="0304EB87">
            <w:pPr>
              <w:spacing w:before="80" w:line="231" w:lineRule="auto"/>
              <w:ind w:left="1175"/>
              <w:rPr>
                <w:rFonts w:ascii="宋体" w:hAnsi="宋体" w:eastAsia="宋体" w:cs="宋体"/>
                <w:sz w:val="17"/>
                <w:szCs w:val="17"/>
              </w:rPr>
            </w:pPr>
            <w:r>
              <w:rPr>
                <w:rFonts w:ascii="宋体" w:hAnsi="宋体" w:eastAsia="宋体" w:cs="宋体"/>
                <w:spacing w:val="7"/>
                <w:sz w:val="17"/>
                <w:szCs w:val="17"/>
              </w:rPr>
              <w:t>项目名称</w:t>
            </w:r>
          </w:p>
        </w:tc>
        <w:tc>
          <w:tcPr>
            <w:tcW w:w="2852" w:type="dxa"/>
            <w:tcBorders>
              <w:top w:val="single" w:color="000000" w:sz="10" w:space="0"/>
            </w:tcBorders>
            <w:vAlign w:val="top"/>
          </w:tcPr>
          <w:p w14:paraId="4FDD2286">
            <w:pPr>
              <w:spacing w:before="80" w:line="230" w:lineRule="auto"/>
              <w:ind w:left="1076"/>
              <w:rPr>
                <w:rFonts w:ascii="宋体" w:hAnsi="宋体" w:eastAsia="宋体" w:cs="宋体"/>
                <w:sz w:val="17"/>
                <w:szCs w:val="17"/>
              </w:rPr>
            </w:pPr>
            <w:r>
              <w:rPr>
                <w:rFonts w:ascii="宋体" w:hAnsi="宋体" w:eastAsia="宋体" w:cs="宋体"/>
                <w:spacing w:val="7"/>
                <w:sz w:val="17"/>
                <w:szCs w:val="17"/>
              </w:rPr>
              <w:t>计算基础</w:t>
            </w:r>
          </w:p>
        </w:tc>
        <w:tc>
          <w:tcPr>
            <w:tcW w:w="1344" w:type="dxa"/>
            <w:tcBorders>
              <w:top w:val="single" w:color="000000" w:sz="10" w:space="0"/>
            </w:tcBorders>
            <w:vAlign w:val="top"/>
          </w:tcPr>
          <w:p w14:paraId="2221B317">
            <w:pPr>
              <w:spacing w:before="80" w:line="230" w:lineRule="auto"/>
              <w:ind w:left="320"/>
              <w:rPr>
                <w:rFonts w:ascii="宋体" w:hAnsi="宋体" w:eastAsia="宋体" w:cs="宋体"/>
                <w:sz w:val="17"/>
                <w:szCs w:val="17"/>
              </w:rPr>
            </w:pPr>
            <w:r>
              <w:rPr>
                <w:rFonts w:ascii="宋体" w:hAnsi="宋体" w:eastAsia="宋体" w:cs="宋体"/>
                <w:spacing w:val="7"/>
                <w:sz w:val="17"/>
                <w:szCs w:val="17"/>
              </w:rPr>
              <w:t>计算基数</w:t>
            </w:r>
          </w:p>
        </w:tc>
        <w:tc>
          <w:tcPr>
            <w:tcW w:w="1075" w:type="dxa"/>
            <w:tcBorders>
              <w:top w:val="single" w:color="000000" w:sz="10" w:space="0"/>
            </w:tcBorders>
            <w:vAlign w:val="top"/>
          </w:tcPr>
          <w:p w14:paraId="2CEE9C79">
            <w:pPr>
              <w:spacing w:before="80" w:line="230" w:lineRule="auto"/>
              <w:ind w:left="54"/>
              <w:rPr>
                <w:rFonts w:ascii="宋体" w:hAnsi="宋体" w:eastAsia="宋体" w:cs="宋体"/>
                <w:sz w:val="17"/>
                <w:szCs w:val="17"/>
              </w:rPr>
            </w:pPr>
            <w:r>
              <w:rPr>
                <w:rFonts w:ascii="宋体" w:hAnsi="宋体" w:eastAsia="宋体" w:cs="宋体"/>
                <w:spacing w:val="6"/>
                <w:sz w:val="17"/>
                <w:szCs w:val="17"/>
              </w:rPr>
              <w:t>计算费率(%)</w:t>
            </w:r>
          </w:p>
        </w:tc>
        <w:tc>
          <w:tcPr>
            <w:tcW w:w="1165" w:type="dxa"/>
            <w:tcBorders>
              <w:top w:val="single" w:color="000000" w:sz="10" w:space="0"/>
              <w:right w:val="single" w:color="000000" w:sz="10" w:space="0"/>
            </w:tcBorders>
            <w:vAlign w:val="top"/>
          </w:tcPr>
          <w:p w14:paraId="52D4F3AB">
            <w:pPr>
              <w:spacing w:before="80" w:line="230" w:lineRule="auto"/>
              <w:ind w:left="133"/>
              <w:rPr>
                <w:rFonts w:ascii="宋体" w:hAnsi="宋体" w:eastAsia="宋体" w:cs="宋体"/>
                <w:sz w:val="17"/>
                <w:szCs w:val="17"/>
              </w:rPr>
            </w:pPr>
            <w:r>
              <w:rPr>
                <w:rFonts w:ascii="宋体" w:hAnsi="宋体" w:eastAsia="宋体" w:cs="宋体"/>
                <w:spacing w:val="4"/>
                <w:sz w:val="17"/>
                <w:szCs w:val="17"/>
              </w:rPr>
              <w:t>金额（元）</w:t>
            </w:r>
          </w:p>
        </w:tc>
      </w:tr>
      <w:tr w14:paraId="5FCF21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trPr>
        <w:tc>
          <w:tcPr>
            <w:tcW w:w="673" w:type="dxa"/>
            <w:tcBorders>
              <w:left w:val="single" w:color="000000" w:sz="10" w:space="0"/>
            </w:tcBorders>
            <w:vAlign w:val="top"/>
          </w:tcPr>
          <w:p w14:paraId="7228DFEF">
            <w:pPr>
              <w:spacing w:before="48" w:line="232" w:lineRule="exact"/>
              <w:ind w:left="294"/>
              <w:rPr>
                <w:rFonts w:ascii="宋体" w:hAnsi="宋体" w:eastAsia="宋体" w:cs="宋体"/>
                <w:sz w:val="17"/>
                <w:szCs w:val="17"/>
              </w:rPr>
            </w:pPr>
            <w:r>
              <w:rPr>
                <w:rFonts w:ascii="宋体" w:hAnsi="宋体" w:eastAsia="宋体" w:cs="宋体"/>
                <w:position w:val="1"/>
                <w:sz w:val="17"/>
                <w:szCs w:val="17"/>
              </w:rPr>
              <w:t>1</w:t>
            </w:r>
          </w:p>
        </w:tc>
        <w:tc>
          <w:tcPr>
            <w:tcW w:w="3061" w:type="dxa"/>
            <w:vAlign w:val="top"/>
          </w:tcPr>
          <w:p w14:paraId="0569084B">
            <w:pPr>
              <w:spacing w:before="48" w:line="231" w:lineRule="auto"/>
              <w:ind w:left="20"/>
              <w:rPr>
                <w:rFonts w:ascii="宋体" w:hAnsi="宋体" w:eastAsia="宋体" w:cs="宋体"/>
                <w:sz w:val="17"/>
                <w:szCs w:val="17"/>
              </w:rPr>
            </w:pPr>
            <w:r>
              <w:rPr>
                <w:rFonts w:ascii="宋体" w:hAnsi="宋体" w:eastAsia="宋体" w:cs="宋体"/>
                <w:spacing w:val="5"/>
                <w:sz w:val="17"/>
                <w:szCs w:val="17"/>
              </w:rPr>
              <w:t>规费</w:t>
            </w:r>
          </w:p>
        </w:tc>
        <w:tc>
          <w:tcPr>
            <w:tcW w:w="2852" w:type="dxa"/>
            <w:vAlign w:val="top"/>
          </w:tcPr>
          <w:p w14:paraId="28995FD5">
            <w:pPr>
              <w:spacing w:before="48" w:line="230" w:lineRule="auto"/>
              <w:ind w:left="29"/>
              <w:rPr>
                <w:rFonts w:ascii="宋体" w:hAnsi="宋体" w:eastAsia="宋体" w:cs="宋体"/>
                <w:sz w:val="17"/>
                <w:szCs w:val="17"/>
              </w:rPr>
            </w:pPr>
            <w:r>
              <w:rPr>
                <w:rFonts w:ascii="宋体" w:hAnsi="宋体" w:eastAsia="宋体" w:cs="宋体"/>
                <w:spacing w:val="8"/>
                <w:sz w:val="17"/>
                <w:szCs w:val="17"/>
              </w:rPr>
              <w:t>社会保险费+住房公积金</w:t>
            </w:r>
          </w:p>
        </w:tc>
        <w:tc>
          <w:tcPr>
            <w:tcW w:w="1344" w:type="dxa"/>
            <w:vAlign w:val="top"/>
          </w:tcPr>
          <w:p w14:paraId="088FEC99">
            <w:pPr>
              <w:pStyle w:val="7"/>
            </w:pPr>
          </w:p>
        </w:tc>
        <w:tc>
          <w:tcPr>
            <w:tcW w:w="1075" w:type="dxa"/>
            <w:vAlign w:val="top"/>
          </w:tcPr>
          <w:p w14:paraId="5A8225C4">
            <w:pPr>
              <w:pStyle w:val="7"/>
            </w:pPr>
          </w:p>
        </w:tc>
        <w:tc>
          <w:tcPr>
            <w:tcW w:w="1165" w:type="dxa"/>
            <w:tcBorders>
              <w:right w:val="single" w:color="000000" w:sz="10" w:space="0"/>
            </w:tcBorders>
            <w:vAlign w:val="top"/>
          </w:tcPr>
          <w:p w14:paraId="445F6FEE">
            <w:pPr>
              <w:pStyle w:val="7"/>
            </w:pPr>
          </w:p>
        </w:tc>
      </w:tr>
      <w:tr w14:paraId="382BDA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514" w:hRule="atLeast"/>
        </w:trPr>
        <w:tc>
          <w:tcPr>
            <w:tcW w:w="673" w:type="dxa"/>
            <w:tcBorders>
              <w:left w:val="single" w:color="000000" w:sz="10" w:space="0"/>
            </w:tcBorders>
            <w:vAlign w:val="top"/>
          </w:tcPr>
          <w:p w14:paraId="7C975F17">
            <w:pPr>
              <w:spacing w:before="167" w:line="230" w:lineRule="exact"/>
              <w:ind w:left="204"/>
              <w:rPr>
                <w:rFonts w:ascii="宋体" w:hAnsi="宋体" w:eastAsia="宋体" w:cs="宋体"/>
                <w:sz w:val="17"/>
                <w:szCs w:val="17"/>
              </w:rPr>
            </w:pPr>
            <w:r>
              <w:rPr>
                <w:rFonts w:ascii="宋体" w:hAnsi="宋体" w:eastAsia="宋体" w:cs="宋体"/>
                <w:spacing w:val="-2"/>
                <w:position w:val="1"/>
                <w:sz w:val="17"/>
                <w:szCs w:val="17"/>
              </w:rPr>
              <w:t>1.1</w:t>
            </w:r>
          </w:p>
        </w:tc>
        <w:tc>
          <w:tcPr>
            <w:tcW w:w="3061" w:type="dxa"/>
            <w:vAlign w:val="top"/>
          </w:tcPr>
          <w:p w14:paraId="148A46EB">
            <w:pPr>
              <w:spacing w:before="167" w:line="230" w:lineRule="auto"/>
              <w:ind w:left="21"/>
              <w:rPr>
                <w:rFonts w:ascii="宋体" w:hAnsi="宋体" w:eastAsia="宋体" w:cs="宋体"/>
                <w:sz w:val="17"/>
                <w:szCs w:val="17"/>
              </w:rPr>
            </w:pPr>
            <w:r>
              <w:rPr>
                <w:rFonts w:ascii="宋体" w:hAnsi="宋体" w:eastAsia="宋体" w:cs="宋体"/>
                <w:spacing w:val="8"/>
                <w:sz w:val="17"/>
                <w:szCs w:val="17"/>
              </w:rPr>
              <w:t>社会保险费</w:t>
            </w:r>
          </w:p>
        </w:tc>
        <w:tc>
          <w:tcPr>
            <w:tcW w:w="2852" w:type="dxa"/>
            <w:vAlign w:val="top"/>
          </w:tcPr>
          <w:p w14:paraId="5FB514C2">
            <w:pPr>
              <w:spacing w:before="77" w:line="213" w:lineRule="auto"/>
              <w:ind w:left="37" w:right="125" w:hanging="9"/>
              <w:rPr>
                <w:rFonts w:ascii="宋体" w:hAnsi="宋体" w:eastAsia="宋体" w:cs="宋体"/>
                <w:sz w:val="17"/>
                <w:szCs w:val="17"/>
              </w:rPr>
            </w:pPr>
            <w:r>
              <w:rPr>
                <w:rFonts w:ascii="宋体" w:hAnsi="宋体" w:eastAsia="宋体" w:cs="宋体"/>
                <w:spacing w:val="8"/>
                <w:sz w:val="17"/>
                <w:szCs w:val="17"/>
              </w:rPr>
              <w:t xml:space="preserve">养老保险费+失业保险费+医疗保险 </w:t>
            </w:r>
            <w:r>
              <w:rPr>
                <w:rFonts w:ascii="宋体" w:hAnsi="宋体" w:eastAsia="宋体" w:cs="宋体"/>
                <w:spacing w:val="6"/>
                <w:sz w:val="17"/>
                <w:szCs w:val="17"/>
              </w:rPr>
              <w:t>费+工伤保险费</w:t>
            </w:r>
          </w:p>
        </w:tc>
        <w:tc>
          <w:tcPr>
            <w:tcW w:w="1344" w:type="dxa"/>
            <w:vAlign w:val="top"/>
          </w:tcPr>
          <w:p w14:paraId="1CFEB11F">
            <w:pPr>
              <w:pStyle w:val="7"/>
            </w:pPr>
          </w:p>
        </w:tc>
        <w:tc>
          <w:tcPr>
            <w:tcW w:w="1075" w:type="dxa"/>
            <w:vAlign w:val="top"/>
          </w:tcPr>
          <w:p w14:paraId="0D8B1291">
            <w:pPr>
              <w:pStyle w:val="7"/>
            </w:pPr>
          </w:p>
        </w:tc>
        <w:tc>
          <w:tcPr>
            <w:tcW w:w="1165" w:type="dxa"/>
            <w:tcBorders>
              <w:right w:val="single" w:color="000000" w:sz="10" w:space="0"/>
            </w:tcBorders>
            <w:vAlign w:val="top"/>
          </w:tcPr>
          <w:p w14:paraId="6501AF43">
            <w:pPr>
              <w:pStyle w:val="7"/>
            </w:pPr>
          </w:p>
        </w:tc>
      </w:tr>
      <w:tr w14:paraId="465CF9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673" w:type="dxa"/>
            <w:tcBorders>
              <w:left w:val="single" w:color="000000" w:sz="10" w:space="0"/>
            </w:tcBorders>
            <w:vAlign w:val="top"/>
          </w:tcPr>
          <w:p w14:paraId="0A1E2E6B">
            <w:pPr>
              <w:spacing w:before="272" w:line="230" w:lineRule="exact"/>
              <w:ind w:left="159"/>
              <w:rPr>
                <w:rFonts w:ascii="宋体" w:hAnsi="宋体" w:eastAsia="宋体" w:cs="宋体"/>
                <w:sz w:val="17"/>
                <w:szCs w:val="17"/>
              </w:rPr>
            </w:pPr>
            <w:r>
              <w:rPr>
                <w:rFonts w:ascii="宋体" w:hAnsi="宋体" w:eastAsia="宋体" w:cs="宋体"/>
                <w:spacing w:val="-1"/>
                <w:position w:val="1"/>
                <w:sz w:val="17"/>
                <w:szCs w:val="17"/>
              </w:rPr>
              <w:t>1.11</w:t>
            </w:r>
          </w:p>
        </w:tc>
        <w:tc>
          <w:tcPr>
            <w:tcW w:w="3061" w:type="dxa"/>
            <w:vAlign w:val="top"/>
          </w:tcPr>
          <w:p w14:paraId="79D26CCF">
            <w:pPr>
              <w:spacing w:before="273" w:line="230" w:lineRule="auto"/>
              <w:ind w:left="20"/>
              <w:rPr>
                <w:rFonts w:ascii="宋体" w:hAnsi="宋体" w:eastAsia="宋体" w:cs="宋体"/>
                <w:sz w:val="17"/>
                <w:szCs w:val="17"/>
              </w:rPr>
            </w:pPr>
            <w:r>
              <w:rPr>
                <w:rFonts w:ascii="宋体" w:hAnsi="宋体" w:eastAsia="宋体" w:cs="宋体"/>
                <w:spacing w:val="8"/>
                <w:sz w:val="17"/>
                <w:szCs w:val="17"/>
              </w:rPr>
              <w:t>养老保险费</w:t>
            </w:r>
          </w:p>
        </w:tc>
        <w:tc>
          <w:tcPr>
            <w:tcW w:w="2852" w:type="dxa"/>
            <w:vAlign w:val="top"/>
          </w:tcPr>
          <w:p w14:paraId="611A70E3">
            <w:pPr>
              <w:spacing w:before="92" w:line="207" w:lineRule="auto"/>
              <w:ind w:left="27" w:right="35"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3"/>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4" w:type="dxa"/>
            <w:vAlign w:val="top"/>
          </w:tcPr>
          <w:p w14:paraId="3BB446EC">
            <w:pPr>
              <w:pStyle w:val="7"/>
            </w:pPr>
          </w:p>
        </w:tc>
        <w:tc>
          <w:tcPr>
            <w:tcW w:w="1075" w:type="dxa"/>
            <w:vAlign w:val="top"/>
          </w:tcPr>
          <w:p w14:paraId="3D1B5A88">
            <w:pPr>
              <w:spacing w:before="272" w:line="230" w:lineRule="exact"/>
              <w:ind w:left="372"/>
              <w:rPr>
                <w:rFonts w:ascii="宋体" w:hAnsi="宋体" w:eastAsia="宋体" w:cs="宋体"/>
                <w:sz w:val="17"/>
                <w:szCs w:val="17"/>
              </w:rPr>
            </w:pPr>
            <w:r>
              <w:rPr>
                <w:rFonts w:ascii="宋体" w:hAnsi="宋体" w:eastAsia="宋体" w:cs="宋体"/>
                <w:spacing w:val="2"/>
                <w:position w:val="1"/>
                <w:sz w:val="17"/>
                <w:szCs w:val="17"/>
              </w:rPr>
              <w:t>3.22</w:t>
            </w:r>
          </w:p>
        </w:tc>
        <w:tc>
          <w:tcPr>
            <w:tcW w:w="1165" w:type="dxa"/>
            <w:tcBorders>
              <w:right w:val="single" w:color="000000" w:sz="10" w:space="0"/>
            </w:tcBorders>
            <w:vAlign w:val="top"/>
          </w:tcPr>
          <w:p w14:paraId="15420CD0">
            <w:pPr>
              <w:pStyle w:val="7"/>
            </w:pPr>
          </w:p>
        </w:tc>
      </w:tr>
      <w:tr w14:paraId="097341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673" w:type="dxa"/>
            <w:tcBorders>
              <w:left w:val="single" w:color="000000" w:sz="10" w:space="0"/>
            </w:tcBorders>
            <w:vAlign w:val="top"/>
          </w:tcPr>
          <w:p w14:paraId="08F83F35">
            <w:pPr>
              <w:spacing w:before="272" w:line="230" w:lineRule="exact"/>
              <w:ind w:left="159"/>
              <w:rPr>
                <w:rFonts w:ascii="宋体" w:hAnsi="宋体" w:eastAsia="宋体" w:cs="宋体"/>
                <w:sz w:val="17"/>
                <w:szCs w:val="17"/>
              </w:rPr>
            </w:pPr>
            <w:r>
              <w:rPr>
                <w:rFonts w:ascii="宋体" w:hAnsi="宋体" w:eastAsia="宋体" w:cs="宋体"/>
                <w:spacing w:val="-1"/>
                <w:position w:val="1"/>
                <w:sz w:val="17"/>
                <w:szCs w:val="17"/>
              </w:rPr>
              <w:t>1.12</w:t>
            </w:r>
          </w:p>
        </w:tc>
        <w:tc>
          <w:tcPr>
            <w:tcW w:w="3061" w:type="dxa"/>
            <w:vAlign w:val="top"/>
          </w:tcPr>
          <w:p w14:paraId="4514A603">
            <w:pPr>
              <w:spacing w:before="272" w:line="231" w:lineRule="auto"/>
              <w:ind w:left="24"/>
              <w:rPr>
                <w:rFonts w:ascii="宋体" w:hAnsi="宋体" w:eastAsia="宋体" w:cs="宋体"/>
                <w:sz w:val="17"/>
                <w:szCs w:val="17"/>
              </w:rPr>
            </w:pPr>
            <w:r>
              <w:rPr>
                <w:rFonts w:ascii="宋体" w:hAnsi="宋体" w:eastAsia="宋体" w:cs="宋体"/>
                <w:spacing w:val="7"/>
                <w:sz w:val="17"/>
                <w:szCs w:val="17"/>
              </w:rPr>
              <w:t>失业保险费</w:t>
            </w:r>
          </w:p>
        </w:tc>
        <w:tc>
          <w:tcPr>
            <w:tcW w:w="2852" w:type="dxa"/>
            <w:vAlign w:val="top"/>
          </w:tcPr>
          <w:p w14:paraId="3FDD292D">
            <w:pPr>
              <w:spacing w:before="91" w:line="207" w:lineRule="auto"/>
              <w:ind w:left="27" w:right="35"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3"/>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4" w:type="dxa"/>
            <w:vAlign w:val="top"/>
          </w:tcPr>
          <w:p w14:paraId="1F751F1B">
            <w:pPr>
              <w:pStyle w:val="7"/>
            </w:pPr>
          </w:p>
        </w:tc>
        <w:tc>
          <w:tcPr>
            <w:tcW w:w="1075" w:type="dxa"/>
            <w:vAlign w:val="top"/>
          </w:tcPr>
          <w:p w14:paraId="2FA372D1">
            <w:pPr>
              <w:spacing w:before="272" w:line="230" w:lineRule="exact"/>
              <w:ind w:left="369"/>
              <w:rPr>
                <w:rFonts w:ascii="宋体" w:hAnsi="宋体" w:eastAsia="宋体" w:cs="宋体"/>
                <w:sz w:val="17"/>
                <w:szCs w:val="17"/>
              </w:rPr>
            </w:pPr>
            <w:r>
              <w:rPr>
                <w:rFonts w:ascii="宋体" w:hAnsi="宋体" w:eastAsia="宋体" w:cs="宋体"/>
                <w:spacing w:val="2"/>
                <w:position w:val="1"/>
                <w:sz w:val="17"/>
                <w:szCs w:val="17"/>
              </w:rPr>
              <w:t>0.32</w:t>
            </w:r>
          </w:p>
        </w:tc>
        <w:tc>
          <w:tcPr>
            <w:tcW w:w="1165" w:type="dxa"/>
            <w:tcBorders>
              <w:right w:val="single" w:color="000000" w:sz="10" w:space="0"/>
            </w:tcBorders>
            <w:vAlign w:val="top"/>
          </w:tcPr>
          <w:p w14:paraId="10BCCA81">
            <w:pPr>
              <w:pStyle w:val="7"/>
            </w:pPr>
          </w:p>
        </w:tc>
      </w:tr>
      <w:tr w14:paraId="2B729D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673" w:type="dxa"/>
            <w:tcBorders>
              <w:left w:val="single" w:color="000000" w:sz="10" w:space="0"/>
            </w:tcBorders>
            <w:vAlign w:val="top"/>
          </w:tcPr>
          <w:p w14:paraId="34CA47B6">
            <w:pPr>
              <w:spacing w:before="271" w:line="230" w:lineRule="exact"/>
              <w:ind w:left="159"/>
              <w:rPr>
                <w:rFonts w:ascii="宋体" w:hAnsi="宋体" w:eastAsia="宋体" w:cs="宋体"/>
                <w:sz w:val="17"/>
                <w:szCs w:val="17"/>
              </w:rPr>
            </w:pPr>
            <w:r>
              <w:rPr>
                <w:rFonts w:ascii="宋体" w:hAnsi="宋体" w:eastAsia="宋体" w:cs="宋体"/>
                <w:spacing w:val="-1"/>
                <w:position w:val="1"/>
                <w:sz w:val="17"/>
                <w:szCs w:val="17"/>
              </w:rPr>
              <w:t>1.13</w:t>
            </w:r>
          </w:p>
        </w:tc>
        <w:tc>
          <w:tcPr>
            <w:tcW w:w="3061" w:type="dxa"/>
            <w:vAlign w:val="top"/>
          </w:tcPr>
          <w:p w14:paraId="0726C46D">
            <w:pPr>
              <w:spacing w:before="271" w:line="231" w:lineRule="auto"/>
              <w:ind w:left="28"/>
              <w:rPr>
                <w:rFonts w:ascii="宋体" w:hAnsi="宋体" w:eastAsia="宋体" w:cs="宋体"/>
                <w:sz w:val="17"/>
                <w:szCs w:val="17"/>
              </w:rPr>
            </w:pPr>
            <w:r>
              <w:rPr>
                <w:rFonts w:ascii="宋体" w:hAnsi="宋体" w:eastAsia="宋体" w:cs="宋体"/>
                <w:spacing w:val="6"/>
                <w:sz w:val="17"/>
                <w:szCs w:val="17"/>
              </w:rPr>
              <w:t>医疗保险费</w:t>
            </w:r>
          </w:p>
        </w:tc>
        <w:tc>
          <w:tcPr>
            <w:tcW w:w="2852" w:type="dxa"/>
            <w:vAlign w:val="top"/>
          </w:tcPr>
          <w:p w14:paraId="722A214A">
            <w:pPr>
              <w:spacing w:before="91" w:line="207" w:lineRule="auto"/>
              <w:ind w:left="27" w:right="35"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3"/>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4" w:type="dxa"/>
            <w:vAlign w:val="top"/>
          </w:tcPr>
          <w:p w14:paraId="4B12F50B">
            <w:pPr>
              <w:pStyle w:val="7"/>
            </w:pPr>
          </w:p>
        </w:tc>
        <w:tc>
          <w:tcPr>
            <w:tcW w:w="1075" w:type="dxa"/>
            <w:vAlign w:val="top"/>
          </w:tcPr>
          <w:p w14:paraId="3633CD89">
            <w:pPr>
              <w:spacing w:before="271" w:line="230" w:lineRule="exact"/>
              <w:ind w:left="381"/>
              <w:rPr>
                <w:rFonts w:ascii="宋体" w:hAnsi="宋体" w:eastAsia="宋体" w:cs="宋体"/>
                <w:sz w:val="17"/>
                <w:szCs w:val="17"/>
              </w:rPr>
            </w:pPr>
            <w:r>
              <w:rPr>
                <w:rFonts w:ascii="宋体" w:hAnsi="宋体" w:eastAsia="宋体" w:cs="宋体"/>
                <w:spacing w:val="-1"/>
                <w:position w:val="1"/>
                <w:sz w:val="17"/>
                <w:szCs w:val="17"/>
              </w:rPr>
              <w:t>1.04</w:t>
            </w:r>
          </w:p>
        </w:tc>
        <w:tc>
          <w:tcPr>
            <w:tcW w:w="1165" w:type="dxa"/>
            <w:tcBorders>
              <w:right w:val="single" w:color="000000" w:sz="10" w:space="0"/>
            </w:tcBorders>
            <w:vAlign w:val="top"/>
          </w:tcPr>
          <w:p w14:paraId="7E3E943A">
            <w:pPr>
              <w:pStyle w:val="7"/>
            </w:pPr>
          </w:p>
        </w:tc>
      </w:tr>
      <w:tr w14:paraId="4720A1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673" w:type="dxa"/>
            <w:tcBorders>
              <w:left w:val="single" w:color="000000" w:sz="10" w:space="0"/>
            </w:tcBorders>
            <w:vAlign w:val="top"/>
          </w:tcPr>
          <w:p w14:paraId="7C5F5CC4">
            <w:pPr>
              <w:spacing w:before="270" w:line="230" w:lineRule="exact"/>
              <w:ind w:left="159"/>
              <w:rPr>
                <w:rFonts w:ascii="宋体" w:hAnsi="宋体" w:eastAsia="宋体" w:cs="宋体"/>
                <w:sz w:val="17"/>
                <w:szCs w:val="17"/>
              </w:rPr>
            </w:pPr>
            <w:r>
              <w:rPr>
                <w:rFonts w:ascii="宋体" w:hAnsi="宋体" w:eastAsia="宋体" w:cs="宋体"/>
                <w:spacing w:val="-1"/>
                <w:position w:val="1"/>
                <w:sz w:val="17"/>
                <w:szCs w:val="17"/>
              </w:rPr>
              <w:t>1.14</w:t>
            </w:r>
          </w:p>
        </w:tc>
        <w:tc>
          <w:tcPr>
            <w:tcW w:w="3061" w:type="dxa"/>
            <w:vAlign w:val="top"/>
          </w:tcPr>
          <w:p w14:paraId="0E5C03DB">
            <w:pPr>
              <w:spacing w:before="271" w:line="230" w:lineRule="auto"/>
              <w:ind w:left="22"/>
              <w:rPr>
                <w:rFonts w:ascii="宋体" w:hAnsi="宋体" w:eastAsia="宋体" w:cs="宋体"/>
                <w:sz w:val="17"/>
                <w:szCs w:val="17"/>
              </w:rPr>
            </w:pPr>
            <w:r>
              <w:rPr>
                <w:rFonts w:ascii="宋体" w:hAnsi="宋体" w:eastAsia="宋体" w:cs="宋体"/>
                <w:spacing w:val="7"/>
                <w:sz w:val="17"/>
                <w:szCs w:val="17"/>
              </w:rPr>
              <w:t>工伤保险费</w:t>
            </w:r>
          </w:p>
        </w:tc>
        <w:tc>
          <w:tcPr>
            <w:tcW w:w="2852" w:type="dxa"/>
            <w:vAlign w:val="top"/>
          </w:tcPr>
          <w:p w14:paraId="3BA129FC">
            <w:pPr>
              <w:spacing w:before="90" w:line="207" w:lineRule="auto"/>
              <w:ind w:left="27" w:right="35"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3"/>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4" w:type="dxa"/>
            <w:vAlign w:val="top"/>
          </w:tcPr>
          <w:p w14:paraId="685B826B">
            <w:pPr>
              <w:pStyle w:val="7"/>
            </w:pPr>
          </w:p>
        </w:tc>
        <w:tc>
          <w:tcPr>
            <w:tcW w:w="1075" w:type="dxa"/>
            <w:vAlign w:val="top"/>
          </w:tcPr>
          <w:p w14:paraId="774C7C1F">
            <w:pPr>
              <w:spacing w:before="270" w:line="230" w:lineRule="exact"/>
              <w:ind w:left="369"/>
              <w:rPr>
                <w:rFonts w:ascii="宋体" w:hAnsi="宋体" w:eastAsia="宋体" w:cs="宋体"/>
                <w:sz w:val="17"/>
                <w:szCs w:val="17"/>
              </w:rPr>
            </w:pPr>
            <w:r>
              <w:rPr>
                <w:rFonts w:ascii="宋体" w:hAnsi="宋体" w:eastAsia="宋体" w:cs="宋体"/>
                <w:spacing w:val="2"/>
                <w:position w:val="1"/>
                <w:sz w:val="17"/>
                <w:szCs w:val="17"/>
              </w:rPr>
              <w:t>0.15</w:t>
            </w:r>
          </w:p>
        </w:tc>
        <w:tc>
          <w:tcPr>
            <w:tcW w:w="1165" w:type="dxa"/>
            <w:tcBorders>
              <w:right w:val="single" w:color="000000" w:sz="10" w:space="0"/>
            </w:tcBorders>
            <w:vAlign w:val="top"/>
          </w:tcPr>
          <w:p w14:paraId="7F4750D6">
            <w:pPr>
              <w:pStyle w:val="7"/>
            </w:pPr>
          </w:p>
        </w:tc>
      </w:tr>
      <w:tr w14:paraId="6C03AE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673" w:type="dxa"/>
            <w:tcBorders>
              <w:left w:val="single" w:color="000000" w:sz="10" w:space="0"/>
            </w:tcBorders>
            <w:vAlign w:val="top"/>
          </w:tcPr>
          <w:p w14:paraId="2B050DBD">
            <w:pPr>
              <w:spacing w:before="270" w:line="230" w:lineRule="exact"/>
              <w:ind w:left="204"/>
              <w:rPr>
                <w:rFonts w:ascii="宋体" w:hAnsi="宋体" w:eastAsia="宋体" w:cs="宋体"/>
                <w:sz w:val="17"/>
                <w:szCs w:val="17"/>
              </w:rPr>
            </w:pPr>
            <w:r>
              <w:rPr>
                <w:rFonts w:ascii="宋体" w:hAnsi="宋体" w:eastAsia="宋体" w:cs="宋体"/>
                <w:spacing w:val="-2"/>
                <w:position w:val="1"/>
                <w:sz w:val="17"/>
                <w:szCs w:val="17"/>
              </w:rPr>
              <w:t>1.2</w:t>
            </w:r>
          </w:p>
        </w:tc>
        <w:tc>
          <w:tcPr>
            <w:tcW w:w="3061" w:type="dxa"/>
            <w:vAlign w:val="top"/>
          </w:tcPr>
          <w:p w14:paraId="67C62CD7">
            <w:pPr>
              <w:spacing w:before="270" w:line="231" w:lineRule="auto"/>
              <w:ind w:left="19"/>
              <w:rPr>
                <w:rFonts w:ascii="宋体" w:hAnsi="宋体" w:eastAsia="宋体" w:cs="宋体"/>
                <w:sz w:val="17"/>
                <w:szCs w:val="17"/>
              </w:rPr>
            </w:pPr>
            <w:r>
              <w:rPr>
                <w:rFonts w:ascii="宋体" w:hAnsi="宋体" w:eastAsia="宋体" w:cs="宋体"/>
                <w:spacing w:val="8"/>
                <w:sz w:val="17"/>
                <w:szCs w:val="17"/>
              </w:rPr>
              <w:t>住房公积金</w:t>
            </w:r>
          </w:p>
        </w:tc>
        <w:tc>
          <w:tcPr>
            <w:tcW w:w="2852" w:type="dxa"/>
            <w:vAlign w:val="top"/>
          </w:tcPr>
          <w:p w14:paraId="2F38CDBA">
            <w:pPr>
              <w:spacing w:before="89" w:line="207" w:lineRule="auto"/>
              <w:ind w:left="27" w:right="35"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3"/>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4" w:type="dxa"/>
            <w:vAlign w:val="top"/>
          </w:tcPr>
          <w:p w14:paraId="4B91674D">
            <w:pPr>
              <w:pStyle w:val="7"/>
            </w:pPr>
          </w:p>
        </w:tc>
        <w:tc>
          <w:tcPr>
            <w:tcW w:w="1075" w:type="dxa"/>
            <w:vAlign w:val="top"/>
          </w:tcPr>
          <w:p w14:paraId="48458DD8">
            <w:pPr>
              <w:spacing w:before="270" w:line="230" w:lineRule="exact"/>
              <w:ind w:left="369"/>
              <w:rPr>
                <w:rFonts w:ascii="宋体" w:hAnsi="宋体" w:eastAsia="宋体" w:cs="宋体"/>
                <w:sz w:val="17"/>
                <w:szCs w:val="17"/>
              </w:rPr>
            </w:pPr>
            <w:r>
              <w:rPr>
                <w:rFonts w:ascii="宋体" w:hAnsi="宋体" w:eastAsia="宋体" w:cs="宋体"/>
                <w:spacing w:val="2"/>
                <w:position w:val="1"/>
                <w:sz w:val="17"/>
                <w:szCs w:val="17"/>
              </w:rPr>
              <w:t>0.82</w:t>
            </w:r>
          </w:p>
        </w:tc>
        <w:tc>
          <w:tcPr>
            <w:tcW w:w="1165" w:type="dxa"/>
            <w:tcBorders>
              <w:right w:val="single" w:color="000000" w:sz="10" w:space="0"/>
            </w:tcBorders>
            <w:vAlign w:val="top"/>
          </w:tcPr>
          <w:p w14:paraId="51A4290D">
            <w:pPr>
              <w:pStyle w:val="7"/>
            </w:pPr>
          </w:p>
        </w:tc>
      </w:tr>
      <w:tr w14:paraId="4132E7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4DA0BB32">
            <w:pPr>
              <w:spacing w:before="44" w:line="232" w:lineRule="exact"/>
              <w:ind w:left="283"/>
              <w:rPr>
                <w:rFonts w:ascii="宋体" w:hAnsi="宋体" w:eastAsia="宋体" w:cs="宋体"/>
                <w:sz w:val="17"/>
                <w:szCs w:val="17"/>
              </w:rPr>
            </w:pPr>
            <w:r>
              <w:rPr>
                <w:rFonts w:ascii="宋体" w:hAnsi="宋体" w:eastAsia="宋体" w:cs="宋体"/>
                <w:position w:val="1"/>
                <w:sz w:val="17"/>
                <w:szCs w:val="17"/>
              </w:rPr>
              <w:t>2</w:t>
            </w:r>
          </w:p>
        </w:tc>
        <w:tc>
          <w:tcPr>
            <w:tcW w:w="3061" w:type="dxa"/>
            <w:vAlign w:val="top"/>
          </w:tcPr>
          <w:p w14:paraId="50939A04">
            <w:pPr>
              <w:spacing w:before="44" w:line="231" w:lineRule="auto"/>
              <w:ind w:left="19"/>
              <w:rPr>
                <w:rFonts w:ascii="宋体" w:hAnsi="宋体" w:eastAsia="宋体" w:cs="宋体"/>
                <w:sz w:val="17"/>
                <w:szCs w:val="17"/>
              </w:rPr>
            </w:pPr>
            <w:r>
              <w:rPr>
                <w:rFonts w:ascii="宋体" w:hAnsi="宋体" w:eastAsia="宋体" w:cs="宋体"/>
                <w:spacing w:val="6"/>
                <w:sz w:val="17"/>
                <w:szCs w:val="17"/>
              </w:rPr>
              <w:t>税金</w:t>
            </w:r>
          </w:p>
        </w:tc>
        <w:tc>
          <w:tcPr>
            <w:tcW w:w="2852" w:type="dxa"/>
            <w:vAlign w:val="top"/>
          </w:tcPr>
          <w:p w14:paraId="00F34612">
            <w:pPr>
              <w:spacing w:before="44" w:line="229" w:lineRule="auto"/>
              <w:ind w:left="27"/>
              <w:rPr>
                <w:rFonts w:ascii="宋体" w:hAnsi="宋体" w:eastAsia="宋体" w:cs="宋体"/>
                <w:sz w:val="17"/>
                <w:szCs w:val="17"/>
              </w:rPr>
            </w:pPr>
            <w:r>
              <w:rPr>
                <w:rFonts w:ascii="宋体" w:hAnsi="宋体" w:eastAsia="宋体" w:cs="宋体"/>
                <w:spacing w:val="8"/>
                <w:sz w:val="17"/>
                <w:szCs w:val="17"/>
              </w:rPr>
              <w:t>税前工程造价</w:t>
            </w:r>
          </w:p>
        </w:tc>
        <w:tc>
          <w:tcPr>
            <w:tcW w:w="1344" w:type="dxa"/>
            <w:vAlign w:val="top"/>
          </w:tcPr>
          <w:p w14:paraId="6EA51F1A">
            <w:pPr>
              <w:pStyle w:val="7"/>
            </w:pPr>
          </w:p>
        </w:tc>
        <w:tc>
          <w:tcPr>
            <w:tcW w:w="1075" w:type="dxa"/>
            <w:vAlign w:val="top"/>
          </w:tcPr>
          <w:p w14:paraId="03175F90">
            <w:pPr>
              <w:spacing w:before="44" w:line="231" w:lineRule="exact"/>
              <w:ind w:left="503"/>
              <w:rPr>
                <w:rFonts w:ascii="宋体" w:hAnsi="宋体" w:eastAsia="宋体" w:cs="宋体"/>
                <w:sz w:val="17"/>
                <w:szCs w:val="17"/>
              </w:rPr>
            </w:pPr>
            <w:r>
              <w:rPr>
                <w:rFonts w:ascii="宋体" w:hAnsi="宋体" w:eastAsia="宋体" w:cs="宋体"/>
                <w:position w:val="1"/>
                <w:sz w:val="17"/>
                <w:szCs w:val="17"/>
              </w:rPr>
              <w:t>9</w:t>
            </w:r>
          </w:p>
        </w:tc>
        <w:tc>
          <w:tcPr>
            <w:tcW w:w="1165" w:type="dxa"/>
            <w:tcBorders>
              <w:right w:val="single" w:color="000000" w:sz="10" w:space="0"/>
            </w:tcBorders>
            <w:vAlign w:val="top"/>
          </w:tcPr>
          <w:p w14:paraId="5F20AC00">
            <w:pPr>
              <w:pStyle w:val="7"/>
            </w:pPr>
          </w:p>
        </w:tc>
      </w:tr>
      <w:tr w14:paraId="0E366F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88" w:hRule="atLeast"/>
        </w:trPr>
        <w:tc>
          <w:tcPr>
            <w:tcW w:w="673" w:type="dxa"/>
            <w:tcBorders>
              <w:left w:val="single" w:color="000000" w:sz="10" w:space="0"/>
            </w:tcBorders>
            <w:vAlign w:val="top"/>
          </w:tcPr>
          <w:p w14:paraId="02F0B2CA">
            <w:pPr>
              <w:pStyle w:val="7"/>
            </w:pPr>
          </w:p>
        </w:tc>
        <w:tc>
          <w:tcPr>
            <w:tcW w:w="3061" w:type="dxa"/>
            <w:vAlign w:val="top"/>
          </w:tcPr>
          <w:p w14:paraId="5DBA2190">
            <w:pPr>
              <w:pStyle w:val="7"/>
            </w:pPr>
          </w:p>
        </w:tc>
        <w:tc>
          <w:tcPr>
            <w:tcW w:w="2852" w:type="dxa"/>
            <w:vAlign w:val="top"/>
          </w:tcPr>
          <w:p w14:paraId="59919072">
            <w:pPr>
              <w:pStyle w:val="7"/>
            </w:pPr>
          </w:p>
        </w:tc>
        <w:tc>
          <w:tcPr>
            <w:tcW w:w="1344" w:type="dxa"/>
            <w:vAlign w:val="top"/>
          </w:tcPr>
          <w:p w14:paraId="2ECB4354">
            <w:pPr>
              <w:pStyle w:val="7"/>
            </w:pPr>
          </w:p>
        </w:tc>
        <w:tc>
          <w:tcPr>
            <w:tcW w:w="1075" w:type="dxa"/>
            <w:vAlign w:val="top"/>
          </w:tcPr>
          <w:p w14:paraId="38B8E077">
            <w:pPr>
              <w:pStyle w:val="7"/>
            </w:pPr>
          </w:p>
        </w:tc>
        <w:tc>
          <w:tcPr>
            <w:tcW w:w="1165" w:type="dxa"/>
            <w:tcBorders>
              <w:right w:val="single" w:color="000000" w:sz="10" w:space="0"/>
            </w:tcBorders>
            <w:vAlign w:val="top"/>
          </w:tcPr>
          <w:p w14:paraId="11AB8AA9">
            <w:pPr>
              <w:pStyle w:val="7"/>
            </w:pPr>
          </w:p>
        </w:tc>
      </w:tr>
      <w:tr w14:paraId="0DE8BC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10B0A4C2">
            <w:pPr>
              <w:pStyle w:val="7"/>
            </w:pPr>
          </w:p>
        </w:tc>
        <w:tc>
          <w:tcPr>
            <w:tcW w:w="3061" w:type="dxa"/>
            <w:vAlign w:val="top"/>
          </w:tcPr>
          <w:p w14:paraId="41B2CC7F">
            <w:pPr>
              <w:pStyle w:val="7"/>
            </w:pPr>
          </w:p>
        </w:tc>
        <w:tc>
          <w:tcPr>
            <w:tcW w:w="2852" w:type="dxa"/>
            <w:vAlign w:val="top"/>
          </w:tcPr>
          <w:p w14:paraId="5E1CE35E">
            <w:pPr>
              <w:pStyle w:val="7"/>
            </w:pPr>
          </w:p>
        </w:tc>
        <w:tc>
          <w:tcPr>
            <w:tcW w:w="1344" w:type="dxa"/>
            <w:vAlign w:val="top"/>
          </w:tcPr>
          <w:p w14:paraId="72ED1771">
            <w:pPr>
              <w:pStyle w:val="7"/>
            </w:pPr>
          </w:p>
        </w:tc>
        <w:tc>
          <w:tcPr>
            <w:tcW w:w="1075" w:type="dxa"/>
            <w:vAlign w:val="top"/>
          </w:tcPr>
          <w:p w14:paraId="5448DD1F">
            <w:pPr>
              <w:pStyle w:val="7"/>
            </w:pPr>
          </w:p>
        </w:tc>
        <w:tc>
          <w:tcPr>
            <w:tcW w:w="1165" w:type="dxa"/>
            <w:tcBorders>
              <w:right w:val="single" w:color="000000" w:sz="10" w:space="0"/>
            </w:tcBorders>
            <w:vAlign w:val="top"/>
          </w:tcPr>
          <w:p w14:paraId="7B44A436">
            <w:pPr>
              <w:pStyle w:val="7"/>
            </w:pPr>
          </w:p>
        </w:tc>
      </w:tr>
      <w:tr w14:paraId="486922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0F7E1DF8">
            <w:pPr>
              <w:pStyle w:val="7"/>
            </w:pPr>
          </w:p>
        </w:tc>
        <w:tc>
          <w:tcPr>
            <w:tcW w:w="3061" w:type="dxa"/>
            <w:vAlign w:val="top"/>
          </w:tcPr>
          <w:p w14:paraId="04266988">
            <w:pPr>
              <w:pStyle w:val="7"/>
            </w:pPr>
          </w:p>
        </w:tc>
        <w:tc>
          <w:tcPr>
            <w:tcW w:w="2852" w:type="dxa"/>
            <w:vAlign w:val="top"/>
          </w:tcPr>
          <w:p w14:paraId="394751E3">
            <w:pPr>
              <w:pStyle w:val="7"/>
            </w:pPr>
          </w:p>
        </w:tc>
        <w:tc>
          <w:tcPr>
            <w:tcW w:w="1344" w:type="dxa"/>
            <w:vAlign w:val="top"/>
          </w:tcPr>
          <w:p w14:paraId="4A070F3E">
            <w:pPr>
              <w:pStyle w:val="7"/>
            </w:pPr>
          </w:p>
        </w:tc>
        <w:tc>
          <w:tcPr>
            <w:tcW w:w="1075" w:type="dxa"/>
            <w:vAlign w:val="top"/>
          </w:tcPr>
          <w:p w14:paraId="2546043E">
            <w:pPr>
              <w:pStyle w:val="7"/>
            </w:pPr>
          </w:p>
        </w:tc>
        <w:tc>
          <w:tcPr>
            <w:tcW w:w="1165" w:type="dxa"/>
            <w:tcBorders>
              <w:right w:val="single" w:color="000000" w:sz="10" w:space="0"/>
            </w:tcBorders>
            <w:vAlign w:val="top"/>
          </w:tcPr>
          <w:p w14:paraId="202E12E8">
            <w:pPr>
              <w:pStyle w:val="7"/>
            </w:pPr>
          </w:p>
        </w:tc>
      </w:tr>
      <w:tr w14:paraId="2793EC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139A535A">
            <w:pPr>
              <w:pStyle w:val="7"/>
            </w:pPr>
          </w:p>
        </w:tc>
        <w:tc>
          <w:tcPr>
            <w:tcW w:w="3061" w:type="dxa"/>
            <w:vAlign w:val="top"/>
          </w:tcPr>
          <w:p w14:paraId="66D55A25">
            <w:pPr>
              <w:pStyle w:val="7"/>
            </w:pPr>
          </w:p>
        </w:tc>
        <w:tc>
          <w:tcPr>
            <w:tcW w:w="2852" w:type="dxa"/>
            <w:vAlign w:val="top"/>
          </w:tcPr>
          <w:p w14:paraId="2AF8C4B3">
            <w:pPr>
              <w:pStyle w:val="7"/>
            </w:pPr>
          </w:p>
        </w:tc>
        <w:tc>
          <w:tcPr>
            <w:tcW w:w="1344" w:type="dxa"/>
            <w:vAlign w:val="top"/>
          </w:tcPr>
          <w:p w14:paraId="7244C5A6">
            <w:pPr>
              <w:pStyle w:val="7"/>
            </w:pPr>
          </w:p>
        </w:tc>
        <w:tc>
          <w:tcPr>
            <w:tcW w:w="1075" w:type="dxa"/>
            <w:vAlign w:val="top"/>
          </w:tcPr>
          <w:p w14:paraId="76774F0F">
            <w:pPr>
              <w:pStyle w:val="7"/>
            </w:pPr>
          </w:p>
        </w:tc>
        <w:tc>
          <w:tcPr>
            <w:tcW w:w="1165" w:type="dxa"/>
            <w:tcBorders>
              <w:right w:val="single" w:color="000000" w:sz="10" w:space="0"/>
            </w:tcBorders>
            <w:vAlign w:val="top"/>
          </w:tcPr>
          <w:p w14:paraId="19F36149">
            <w:pPr>
              <w:pStyle w:val="7"/>
            </w:pPr>
          </w:p>
        </w:tc>
      </w:tr>
      <w:tr w14:paraId="5CC027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6928FE99">
            <w:pPr>
              <w:pStyle w:val="7"/>
            </w:pPr>
          </w:p>
        </w:tc>
        <w:tc>
          <w:tcPr>
            <w:tcW w:w="3061" w:type="dxa"/>
            <w:vAlign w:val="top"/>
          </w:tcPr>
          <w:p w14:paraId="04C9EA80">
            <w:pPr>
              <w:pStyle w:val="7"/>
            </w:pPr>
          </w:p>
        </w:tc>
        <w:tc>
          <w:tcPr>
            <w:tcW w:w="2852" w:type="dxa"/>
            <w:vAlign w:val="top"/>
          </w:tcPr>
          <w:p w14:paraId="3293EC87">
            <w:pPr>
              <w:pStyle w:val="7"/>
            </w:pPr>
          </w:p>
        </w:tc>
        <w:tc>
          <w:tcPr>
            <w:tcW w:w="1344" w:type="dxa"/>
            <w:vAlign w:val="top"/>
          </w:tcPr>
          <w:p w14:paraId="2D723C76">
            <w:pPr>
              <w:pStyle w:val="7"/>
            </w:pPr>
          </w:p>
        </w:tc>
        <w:tc>
          <w:tcPr>
            <w:tcW w:w="1075" w:type="dxa"/>
            <w:vAlign w:val="top"/>
          </w:tcPr>
          <w:p w14:paraId="72563708">
            <w:pPr>
              <w:pStyle w:val="7"/>
            </w:pPr>
          </w:p>
        </w:tc>
        <w:tc>
          <w:tcPr>
            <w:tcW w:w="1165" w:type="dxa"/>
            <w:tcBorders>
              <w:right w:val="single" w:color="000000" w:sz="10" w:space="0"/>
            </w:tcBorders>
            <w:vAlign w:val="top"/>
          </w:tcPr>
          <w:p w14:paraId="7E94960B">
            <w:pPr>
              <w:pStyle w:val="7"/>
            </w:pPr>
          </w:p>
        </w:tc>
      </w:tr>
      <w:tr w14:paraId="134CD7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2B1D62C2">
            <w:pPr>
              <w:pStyle w:val="7"/>
            </w:pPr>
          </w:p>
        </w:tc>
        <w:tc>
          <w:tcPr>
            <w:tcW w:w="3061" w:type="dxa"/>
            <w:vAlign w:val="top"/>
          </w:tcPr>
          <w:p w14:paraId="68747065">
            <w:pPr>
              <w:pStyle w:val="7"/>
            </w:pPr>
          </w:p>
        </w:tc>
        <w:tc>
          <w:tcPr>
            <w:tcW w:w="2852" w:type="dxa"/>
            <w:vAlign w:val="top"/>
          </w:tcPr>
          <w:p w14:paraId="36E72430">
            <w:pPr>
              <w:pStyle w:val="7"/>
            </w:pPr>
          </w:p>
        </w:tc>
        <w:tc>
          <w:tcPr>
            <w:tcW w:w="1344" w:type="dxa"/>
            <w:vAlign w:val="top"/>
          </w:tcPr>
          <w:p w14:paraId="6F93620A">
            <w:pPr>
              <w:pStyle w:val="7"/>
            </w:pPr>
          </w:p>
        </w:tc>
        <w:tc>
          <w:tcPr>
            <w:tcW w:w="1075" w:type="dxa"/>
            <w:vAlign w:val="top"/>
          </w:tcPr>
          <w:p w14:paraId="1573DDC8">
            <w:pPr>
              <w:pStyle w:val="7"/>
            </w:pPr>
          </w:p>
        </w:tc>
        <w:tc>
          <w:tcPr>
            <w:tcW w:w="1165" w:type="dxa"/>
            <w:tcBorders>
              <w:right w:val="single" w:color="000000" w:sz="10" w:space="0"/>
            </w:tcBorders>
            <w:vAlign w:val="top"/>
          </w:tcPr>
          <w:p w14:paraId="4F94DA91">
            <w:pPr>
              <w:pStyle w:val="7"/>
            </w:pPr>
          </w:p>
        </w:tc>
      </w:tr>
      <w:tr w14:paraId="7EF96E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 w:hRule="atLeast"/>
        </w:trPr>
        <w:tc>
          <w:tcPr>
            <w:tcW w:w="673" w:type="dxa"/>
            <w:tcBorders>
              <w:left w:val="single" w:color="000000" w:sz="10" w:space="0"/>
            </w:tcBorders>
            <w:vAlign w:val="top"/>
          </w:tcPr>
          <w:p w14:paraId="259A201F">
            <w:pPr>
              <w:pStyle w:val="7"/>
            </w:pPr>
          </w:p>
        </w:tc>
        <w:tc>
          <w:tcPr>
            <w:tcW w:w="3061" w:type="dxa"/>
            <w:vAlign w:val="top"/>
          </w:tcPr>
          <w:p w14:paraId="2E04BD7E">
            <w:pPr>
              <w:pStyle w:val="7"/>
            </w:pPr>
          </w:p>
        </w:tc>
        <w:tc>
          <w:tcPr>
            <w:tcW w:w="2852" w:type="dxa"/>
            <w:vAlign w:val="top"/>
          </w:tcPr>
          <w:p w14:paraId="6BE6D4AF">
            <w:pPr>
              <w:pStyle w:val="7"/>
            </w:pPr>
          </w:p>
        </w:tc>
        <w:tc>
          <w:tcPr>
            <w:tcW w:w="1344" w:type="dxa"/>
            <w:vAlign w:val="top"/>
          </w:tcPr>
          <w:p w14:paraId="62DC26F8">
            <w:pPr>
              <w:pStyle w:val="7"/>
            </w:pPr>
          </w:p>
        </w:tc>
        <w:tc>
          <w:tcPr>
            <w:tcW w:w="1075" w:type="dxa"/>
            <w:vAlign w:val="top"/>
          </w:tcPr>
          <w:p w14:paraId="29C80D8A">
            <w:pPr>
              <w:pStyle w:val="7"/>
            </w:pPr>
          </w:p>
        </w:tc>
        <w:tc>
          <w:tcPr>
            <w:tcW w:w="1165" w:type="dxa"/>
            <w:tcBorders>
              <w:right w:val="single" w:color="000000" w:sz="10" w:space="0"/>
            </w:tcBorders>
            <w:vAlign w:val="top"/>
          </w:tcPr>
          <w:p w14:paraId="7C1F6F08">
            <w:pPr>
              <w:pStyle w:val="7"/>
            </w:pPr>
          </w:p>
        </w:tc>
      </w:tr>
      <w:tr w14:paraId="75D7B1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672E0335">
            <w:pPr>
              <w:pStyle w:val="7"/>
            </w:pPr>
          </w:p>
        </w:tc>
        <w:tc>
          <w:tcPr>
            <w:tcW w:w="3061" w:type="dxa"/>
            <w:vAlign w:val="top"/>
          </w:tcPr>
          <w:p w14:paraId="707DD4E1">
            <w:pPr>
              <w:pStyle w:val="7"/>
            </w:pPr>
          </w:p>
        </w:tc>
        <w:tc>
          <w:tcPr>
            <w:tcW w:w="2852" w:type="dxa"/>
            <w:vAlign w:val="top"/>
          </w:tcPr>
          <w:p w14:paraId="0D6A9C3D">
            <w:pPr>
              <w:pStyle w:val="7"/>
            </w:pPr>
          </w:p>
        </w:tc>
        <w:tc>
          <w:tcPr>
            <w:tcW w:w="1344" w:type="dxa"/>
            <w:vAlign w:val="top"/>
          </w:tcPr>
          <w:p w14:paraId="73FDCA99">
            <w:pPr>
              <w:pStyle w:val="7"/>
            </w:pPr>
          </w:p>
        </w:tc>
        <w:tc>
          <w:tcPr>
            <w:tcW w:w="1075" w:type="dxa"/>
            <w:vAlign w:val="top"/>
          </w:tcPr>
          <w:p w14:paraId="79A7AE9C">
            <w:pPr>
              <w:pStyle w:val="7"/>
            </w:pPr>
          </w:p>
        </w:tc>
        <w:tc>
          <w:tcPr>
            <w:tcW w:w="1165" w:type="dxa"/>
            <w:tcBorders>
              <w:right w:val="single" w:color="000000" w:sz="10" w:space="0"/>
            </w:tcBorders>
            <w:vAlign w:val="top"/>
          </w:tcPr>
          <w:p w14:paraId="6549BE2E">
            <w:pPr>
              <w:pStyle w:val="7"/>
            </w:pPr>
          </w:p>
        </w:tc>
      </w:tr>
      <w:tr w14:paraId="35C73E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49C41B6A">
            <w:pPr>
              <w:pStyle w:val="7"/>
            </w:pPr>
          </w:p>
        </w:tc>
        <w:tc>
          <w:tcPr>
            <w:tcW w:w="3061" w:type="dxa"/>
            <w:vAlign w:val="top"/>
          </w:tcPr>
          <w:p w14:paraId="22732703">
            <w:pPr>
              <w:pStyle w:val="7"/>
            </w:pPr>
          </w:p>
        </w:tc>
        <w:tc>
          <w:tcPr>
            <w:tcW w:w="2852" w:type="dxa"/>
            <w:vAlign w:val="top"/>
          </w:tcPr>
          <w:p w14:paraId="1932886E">
            <w:pPr>
              <w:pStyle w:val="7"/>
            </w:pPr>
          </w:p>
        </w:tc>
        <w:tc>
          <w:tcPr>
            <w:tcW w:w="1344" w:type="dxa"/>
            <w:vAlign w:val="top"/>
          </w:tcPr>
          <w:p w14:paraId="360D2EAB">
            <w:pPr>
              <w:pStyle w:val="7"/>
            </w:pPr>
          </w:p>
        </w:tc>
        <w:tc>
          <w:tcPr>
            <w:tcW w:w="1075" w:type="dxa"/>
            <w:vAlign w:val="top"/>
          </w:tcPr>
          <w:p w14:paraId="50D3D9FF">
            <w:pPr>
              <w:pStyle w:val="7"/>
            </w:pPr>
          </w:p>
        </w:tc>
        <w:tc>
          <w:tcPr>
            <w:tcW w:w="1165" w:type="dxa"/>
            <w:tcBorders>
              <w:right w:val="single" w:color="000000" w:sz="10" w:space="0"/>
            </w:tcBorders>
            <w:vAlign w:val="top"/>
          </w:tcPr>
          <w:p w14:paraId="2D1E1756">
            <w:pPr>
              <w:pStyle w:val="7"/>
            </w:pPr>
          </w:p>
        </w:tc>
      </w:tr>
      <w:tr w14:paraId="52963A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89" w:hRule="atLeast"/>
        </w:trPr>
        <w:tc>
          <w:tcPr>
            <w:tcW w:w="673" w:type="dxa"/>
            <w:tcBorders>
              <w:left w:val="single" w:color="000000" w:sz="10" w:space="0"/>
            </w:tcBorders>
            <w:vAlign w:val="top"/>
          </w:tcPr>
          <w:p w14:paraId="720BD402">
            <w:pPr>
              <w:pStyle w:val="7"/>
            </w:pPr>
          </w:p>
        </w:tc>
        <w:tc>
          <w:tcPr>
            <w:tcW w:w="3061" w:type="dxa"/>
            <w:vAlign w:val="top"/>
          </w:tcPr>
          <w:p w14:paraId="0AABCBC1">
            <w:pPr>
              <w:pStyle w:val="7"/>
            </w:pPr>
          </w:p>
        </w:tc>
        <w:tc>
          <w:tcPr>
            <w:tcW w:w="2852" w:type="dxa"/>
            <w:vAlign w:val="top"/>
          </w:tcPr>
          <w:p w14:paraId="44FE4173">
            <w:pPr>
              <w:pStyle w:val="7"/>
            </w:pPr>
          </w:p>
        </w:tc>
        <w:tc>
          <w:tcPr>
            <w:tcW w:w="1344" w:type="dxa"/>
            <w:vAlign w:val="top"/>
          </w:tcPr>
          <w:p w14:paraId="21961432">
            <w:pPr>
              <w:pStyle w:val="7"/>
            </w:pPr>
          </w:p>
        </w:tc>
        <w:tc>
          <w:tcPr>
            <w:tcW w:w="1075" w:type="dxa"/>
            <w:vAlign w:val="top"/>
          </w:tcPr>
          <w:p w14:paraId="419A108F">
            <w:pPr>
              <w:pStyle w:val="7"/>
            </w:pPr>
          </w:p>
        </w:tc>
        <w:tc>
          <w:tcPr>
            <w:tcW w:w="1165" w:type="dxa"/>
            <w:tcBorders>
              <w:right w:val="single" w:color="000000" w:sz="10" w:space="0"/>
            </w:tcBorders>
            <w:vAlign w:val="top"/>
          </w:tcPr>
          <w:p w14:paraId="438203EA">
            <w:pPr>
              <w:pStyle w:val="7"/>
            </w:pPr>
          </w:p>
        </w:tc>
      </w:tr>
      <w:tr w14:paraId="38C20D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88" w:hRule="atLeast"/>
        </w:trPr>
        <w:tc>
          <w:tcPr>
            <w:tcW w:w="673" w:type="dxa"/>
            <w:tcBorders>
              <w:left w:val="single" w:color="000000" w:sz="10" w:space="0"/>
            </w:tcBorders>
            <w:vAlign w:val="top"/>
          </w:tcPr>
          <w:p w14:paraId="50445029">
            <w:pPr>
              <w:pStyle w:val="7"/>
            </w:pPr>
          </w:p>
        </w:tc>
        <w:tc>
          <w:tcPr>
            <w:tcW w:w="3061" w:type="dxa"/>
            <w:vAlign w:val="top"/>
          </w:tcPr>
          <w:p w14:paraId="75E48BD2">
            <w:pPr>
              <w:pStyle w:val="7"/>
            </w:pPr>
          </w:p>
        </w:tc>
        <w:tc>
          <w:tcPr>
            <w:tcW w:w="2852" w:type="dxa"/>
            <w:vAlign w:val="top"/>
          </w:tcPr>
          <w:p w14:paraId="06BCAFC9">
            <w:pPr>
              <w:pStyle w:val="7"/>
            </w:pPr>
          </w:p>
        </w:tc>
        <w:tc>
          <w:tcPr>
            <w:tcW w:w="1344" w:type="dxa"/>
            <w:vAlign w:val="top"/>
          </w:tcPr>
          <w:p w14:paraId="6E10F822">
            <w:pPr>
              <w:pStyle w:val="7"/>
            </w:pPr>
          </w:p>
        </w:tc>
        <w:tc>
          <w:tcPr>
            <w:tcW w:w="1075" w:type="dxa"/>
            <w:vAlign w:val="top"/>
          </w:tcPr>
          <w:p w14:paraId="2E899485">
            <w:pPr>
              <w:pStyle w:val="7"/>
            </w:pPr>
          </w:p>
        </w:tc>
        <w:tc>
          <w:tcPr>
            <w:tcW w:w="1165" w:type="dxa"/>
            <w:tcBorders>
              <w:right w:val="single" w:color="000000" w:sz="10" w:space="0"/>
            </w:tcBorders>
            <w:vAlign w:val="top"/>
          </w:tcPr>
          <w:p w14:paraId="066A7A93">
            <w:pPr>
              <w:pStyle w:val="7"/>
            </w:pPr>
          </w:p>
        </w:tc>
      </w:tr>
      <w:tr w14:paraId="78FF33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232FB9D0">
            <w:pPr>
              <w:pStyle w:val="7"/>
            </w:pPr>
          </w:p>
        </w:tc>
        <w:tc>
          <w:tcPr>
            <w:tcW w:w="3061" w:type="dxa"/>
            <w:vAlign w:val="top"/>
          </w:tcPr>
          <w:p w14:paraId="37FA4978">
            <w:pPr>
              <w:pStyle w:val="7"/>
            </w:pPr>
          </w:p>
        </w:tc>
        <w:tc>
          <w:tcPr>
            <w:tcW w:w="2852" w:type="dxa"/>
            <w:vAlign w:val="top"/>
          </w:tcPr>
          <w:p w14:paraId="60C23BBB">
            <w:pPr>
              <w:pStyle w:val="7"/>
            </w:pPr>
          </w:p>
        </w:tc>
        <w:tc>
          <w:tcPr>
            <w:tcW w:w="1344" w:type="dxa"/>
            <w:vAlign w:val="top"/>
          </w:tcPr>
          <w:p w14:paraId="72DB549C">
            <w:pPr>
              <w:pStyle w:val="7"/>
            </w:pPr>
          </w:p>
        </w:tc>
        <w:tc>
          <w:tcPr>
            <w:tcW w:w="1075" w:type="dxa"/>
            <w:vAlign w:val="top"/>
          </w:tcPr>
          <w:p w14:paraId="7DBD06FF">
            <w:pPr>
              <w:pStyle w:val="7"/>
            </w:pPr>
          </w:p>
        </w:tc>
        <w:tc>
          <w:tcPr>
            <w:tcW w:w="1165" w:type="dxa"/>
            <w:tcBorders>
              <w:right w:val="single" w:color="000000" w:sz="10" w:space="0"/>
            </w:tcBorders>
            <w:vAlign w:val="top"/>
          </w:tcPr>
          <w:p w14:paraId="0003F5EF">
            <w:pPr>
              <w:pStyle w:val="7"/>
            </w:pPr>
          </w:p>
        </w:tc>
      </w:tr>
      <w:tr w14:paraId="333C11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89" w:hRule="atLeast"/>
        </w:trPr>
        <w:tc>
          <w:tcPr>
            <w:tcW w:w="673" w:type="dxa"/>
            <w:tcBorders>
              <w:left w:val="single" w:color="000000" w:sz="10" w:space="0"/>
            </w:tcBorders>
            <w:vAlign w:val="top"/>
          </w:tcPr>
          <w:p w14:paraId="2D7E27F6">
            <w:pPr>
              <w:pStyle w:val="7"/>
            </w:pPr>
          </w:p>
        </w:tc>
        <w:tc>
          <w:tcPr>
            <w:tcW w:w="3061" w:type="dxa"/>
            <w:vAlign w:val="top"/>
          </w:tcPr>
          <w:p w14:paraId="423B14BF">
            <w:pPr>
              <w:pStyle w:val="7"/>
            </w:pPr>
          </w:p>
        </w:tc>
        <w:tc>
          <w:tcPr>
            <w:tcW w:w="2852" w:type="dxa"/>
            <w:vAlign w:val="top"/>
          </w:tcPr>
          <w:p w14:paraId="421D2925">
            <w:pPr>
              <w:pStyle w:val="7"/>
            </w:pPr>
          </w:p>
        </w:tc>
        <w:tc>
          <w:tcPr>
            <w:tcW w:w="1344" w:type="dxa"/>
            <w:vAlign w:val="top"/>
          </w:tcPr>
          <w:p w14:paraId="5B1CDBAC">
            <w:pPr>
              <w:pStyle w:val="7"/>
            </w:pPr>
          </w:p>
        </w:tc>
        <w:tc>
          <w:tcPr>
            <w:tcW w:w="1075" w:type="dxa"/>
            <w:vAlign w:val="top"/>
          </w:tcPr>
          <w:p w14:paraId="47DE1E69">
            <w:pPr>
              <w:pStyle w:val="7"/>
            </w:pPr>
          </w:p>
        </w:tc>
        <w:tc>
          <w:tcPr>
            <w:tcW w:w="1165" w:type="dxa"/>
            <w:tcBorders>
              <w:right w:val="single" w:color="000000" w:sz="10" w:space="0"/>
            </w:tcBorders>
            <w:vAlign w:val="top"/>
          </w:tcPr>
          <w:p w14:paraId="167C67DD">
            <w:pPr>
              <w:pStyle w:val="7"/>
            </w:pPr>
          </w:p>
        </w:tc>
      </w:tr>
      <w:tr w14:paraId="19F33B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6601EBD8">
            <w:pPr>
              <w:pStyle w:val="7"/>
            </w:pPr>
          </w:p>
        </w:tc>
        <w:tc>
          <w:tcPr>
            <w:tcW w:w="3061" w:type="dxa"/>
            <w:vAlign w:val="top"/>
          </w:tcPr>
          <w:p w14:paraId="3CE70008">
            <w:pPr>
              <w:pStyle w:val="7"/>
            </w:pPr>
          </w:p>
        </w:tc>
        <w:tc>
          <w:tcPr>
            <w:tcW w:w="2852" w:type="dxa"/>
            <w:vAlign w:val="top"/>
          </w:tcPr>
          <w:p w14:paraId="3BB43457">
            <w:pPr>
              <w:pStyle w:val="7"/>
            </w:pPr>
          </w:p>
        </w:tc>
        <w:tc>
          <w:tcPr>
            <w:tcW w:w="1344" w:type="dxa"/>
            <w:vAlign w:val="top"/>
          </w:tcPr>
          <w:p w14:paraId="378855AB">
            <w:pPr>
              <w:pStyle w:val="7"/>
            </w:pPr>
          </w:p>
        </w:tc>
        <w:tc>
          <w:tcPr>
            <w:tcW w:w="1075" w:type="dxa"/>
            <w:vAlign w:val="top"/>
          </w:tcPr>
          <w:p w14:paraId="1CE791B8">
            <w:pPr>
              <w:pStyle w:val="7"/>
            </w:pPr>
          </w:p>
        </w:tc>
        <w:tc>
          <w:tcPr>
            <w:tcW w:w="1165" w:type="dxa"/>
            <w:tcBorders>
              <w:right w:val="single" w:color="000000" w:sz="10" w:space="0"/>
            </w:tcBorders>
            <w:vAlign w:val="top"/>
          </w:tcPr>
          <w:p w14:paraId="3808438B">
            <w:pPr>
              <w:pStyle w:val="7"/>
            </w:pPr>
          </w:p>
        </w:tc>
      </w:tr>
      <w:tr w14:paraId="0FF736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89" w:hRule="atLeast"/>
        </w:trPr>
        <w:tc>
          <w:tcPr>
            <w:tcW w:w="673" w:type="dxa"/>
            <w:tcBorders>
              <w:left w:val="single" w:color="000000" w:sz="10" w:space="0"/>
            </w:tcBorders>
            <w:vAlign w:val="top"/>
          </w:tcPr>
          <w:p w14:paraId="5AD53E4E">
            <w:pPr>
              <w:pStyle w:val="7"/>
            </w:pPr>
          </w:p>
        </w:tc>
        <w:tc>
          <w:tcPr>
            <w:tcW w:w="3061" w:type="dxa"/>
            <w:vAlign w:val="top"/>
          </w:tcPr>
          <w:p w14:paraId="66DA56FF">
            <w:pPr>
              <w:pStyle w:val="7"/>
            </w:pPr>
          </w:p>
        </w:tc>
        <w:tc>
          <w:tcPr>
            <w:tcW w:w="2852" w:type="dxa"/>
            <w:vAlign w:val="top"/>
          </w:tcPr>
          <w:p w14:paraId="6C871CD2">
            <w:pPr>
              <w:pStyle w:val="7"/>
            </w:pPr>
          </w:p>
        </w:tc>
        <w:tc>
          <w:tcPr>
            <w:tcW w:w="1344" w:type="dxa"/>
            <w:vAlign w:val="top"/>
          </w:tcPr>
          <w:p w14:paraId="29E38E40">
            <w:pPr>
              <w:pStyle w:val="7"/>
            </w:pPr>
          </w:p>
        </w:tc>
        <w:tc>
          <w:tcPr>
            <w:tcW w:w="1075" w:type="dxa"/>
            <w:vAlign w:val="top"/>
          </w:tcPr>
          <w:p w14:paraId="6BC517B7">
            <w:pPr>
              <w:pStyle w:val="7"/>
            </w:pPr>
          </w:p>
        </w:tc>
        <w:tc>
          <w:tcPr>
            <w:tcW w:w="1165" w:type="dxa"/>
            <w:tcBorders>
              <w:right w:val="single" w:color="000000" w:sz="10" w:space="0"/>
            </w:tcBorders>
            <w:vAlign w:val="top"/>
          </w:tcPr>
          <w:p w14:paraId="7E99F1B2">
            <w:pPr>
              <w:pStyle w:val="7"/>
            </w:pPr>
          </w:p>
        </w:tc>
      </w:tr>
      <w:tr w14:paraId="529902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89" w:hRule="atLeast"/>
        </w:trPr>
        <w:tc>
          <w:tcPr>
            <w:tcW w:w="673" w:type="dxa"/>
            <w:tcBorders>
              <w:left w:val="single" w:color="000000" w:sz="10" w:space="0"/>
            </w:tcBorders>
            <w:vAlign w:val="top"/>
          </w:tcPr>
          <w:p w14:paraId="0DE6EEF9">
            <w:pPr>
              <w:pStyle w:val="7"/>
            </w:pPr>
          </w:p>
        </w:tc>
        <w:tc>
          <w:tcPr>
            <w:tcW w:w="3061" w:type="dxa"/>
            <w:vAlign w:val="top"/>
          </w:tcPr>
          <w:p w14:paraId="3A81598A">
            <w:pPr>
              <w:pStyle w:val="7"/>
            </w:pPr>
          </w:p>
        </w:tc>
        <w:tc>
          <w:tcPr>
            <w:tcW w:w="2852" w:type="dxa"/>
            <w:vAlign w:val="top"/>
          </w:tcPr>
          <w:p w14:paraId="05B06B37">
            <w:pPr>
              <w:pStyle w:val="7"/>
            </w:pPr>
          </w:p>
        </w:tc>
        <w:tc>
          <w:tcPr>
            <w:tcW w:w="1344" w:type="dxa"/>
            <w:vAlign w:val="top"/>
          </w:tcPr>
          <w:p w14:paraId="50E2FE95">
            <w:pPr>
              <w:pStyle w:val="7"/>
            </w:pPr>
          </w:p>
        </w:tc>
        <w:tc>
          <w:tcPr>
            <w:tcW w:w="1075" w:type="dxa"/>
            <w:vAlign w:val="top"/>
          </w:tcPr>
          <w:p w14:paraId="330D80EA">
            <w:pPr>
              <w:pStyle w:val="7"/>
            </w:pPr>
          </w:p>
        </w:tc>
        <w:tc>
          <w:tcPr>
            <w:tcW w:w="1165" w:type="dxa"/>
            <w:tcBorders>
              <w:right w:val="single" w:color="000000" w:sz="10" w:space="0"/>
            </w:tcBorders>
            <w:vAlign w:val="top"/>
          </w:tcPr>
          <w:p w14:paraId="2F2BC448">
            <w:pPr>
              <w:pStyle w:val="7"/>
            </w:pPr>
          </w:p>
        </w:tc>
      </w:tr>
      <w:tr w14:paraId="6101C3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01DDBC27">
            <w:pPr>
              <w:pStyle w:val="7"/>
            </w:pPr>
          </w:p>
        </w:tc>
        <w:tc>
          <w:tcPr>
            <w:tcW w:w="3061" w:type="dxa"/>
            <w:vAlign w:val="top"/>
          </w:tcPr>
          <w:p w14:paraId="457BA9AF">
            <w:pPr>
              <w:pStyle w:val="7"/>
            </w:pPr>
          </w:p>
        </w:tc>
        <w:tc>
          <w:tcPr>
            <w:tcW w:w="2852" w:type="dxa"/>
            <w:vAlign w:val="top"/>
          </w:tcPr>
          <w:p w14:paraId="67763472">
            <w:pPr>
              <w:pStyle w:val="7"/>
            </w:pPr>
          </w:p>
        </w:tc>
        <w:tc>
          <w:tcPr>
            <w:tcW w:w="1344" w:type="dxa"/>
            <w:vAlign w:val="top"/>
          </w:tcPr>
          <w:p w14:paraId="2D85A565">
            <w:pPr>
              <w:pStyle w:val="7"/>
            </w:pPr>
          </w:p>
        </w:tc>
        <w:tc>
          <w:tcPr>
            <w:tcW w:w="1075" w:type="dxa"/>
            <w:vAlign w:val="top"/>
          </w:tcPr>
          <w:p w14:paraId="5199D858">
            <w:pPr>
              <w:pStyle w:val="7"/>
            </w:pPr>
          </w:p>
        </w:tc>
        <w:tc>
          <w:tcPr>
            <w:tcW w:w="1165" w:type="dxa"/>
            <w:tcBorders>
              <w:right w:val="single" w:color="000000" w:sz="10" w:space="0"/>
            </w:tcBorders>
            <w:vAlign w:val="top"/>
          </w:tcPr>
          <w:p w14:paraId="3B2813D0">
            <w:pPr>
              <w:pStyle w:val="7"/>
            </w:pPr>
          </w:p>
        </w:tc>
      </w:tr>
      <w:tr w14:paraId="4A3B4D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728BE96B">
            <w:pPr>
              <w:pStyle w:val="7"/>
            </w:pPr>
          </w:p>
        </w:tc>
        <w:tc>
          <w:tcPr>
            <w:tcW w:w="3061" w:type="dxa"/>
            <w:vAlign w:val="top"/>
          </w:tcPr>
          <w:p w14:paraId="44C79C6C">
            <w:pPr>
              <w:pStyle w:val="7"/>
            </w:pPr>
          </w:p>
        </w:tc>
        <w:tc>
          <w:tcPr>
            <w:tcW w:w="2852" w:type="dxa"/>
            <w:vAlign w:val="top"/>
          </w:tcPr>
          <w:p w14:paraId="2713EA07">
            <w:pPr>
              <w:pStyle w:val="7"/>
            </w:pPr>
          </w:p>
        </w:tc>
        <w:tc>
          <w:tcPr>
            <w:tcW w:w="1344" w:type="dxa"/>
            <w:vAlign w:val="top"/>
          </w:tcPr>
          <w:p w14:paraId="6703085E">
            <w:pPr>
              <w:pStyle w:val="7"/>
            </w:pPr>
          </w:p>
        </w:tc>
        <w:tc>
          <w:tcPr>
            <w:tcW w:w="1075" w:type="dxa"/>
            <w:vAlign w:val="top"/>
          </w:tcPr>
          <w:p w14:paraId="4CA960F2">
            <w:pPr>
              <w:pStyle w:val="7"/>
            </w:pPr>
          </w:p>
        </w:tc>
        <w:tc>
          <w:tcPr>
            <w:tcW w:w="1165" w:type="dxa"/>
            <w:tcBorders>
              <w:right w:val="single" w:color="000000" w:sz="10" w:space="0"/>
            </w:tcBorders>
            <w:vAlign w:val="top"/>
          </w:tcPr>
          <w:p w14:paraId="42C38E52">
            <w:pPr>
              <w:pStyle w:val="7"/>
            </w:pPr>
          </w:p>
        </w:tc>
      </w:tr>
      <w:tr w14:paraId="402218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89" w:hRule="atLeast"/>
        </w:trPr>
        <w:tc>
          <w:tcPr>
            <w:tcW w:w="673" w:type="dxa"/>
            <w:tcBorders>
              <w:left w:val="single" w:color="000000" w:sz="10" w:space="0"/>
            </w:tcBorders>
            <w:vAlign w:val="top"/>
          </w:tcPr>
          <w:p w14:paraId="1A12B0F9">
            <w:pPr>
              <w:pStyle w:val="7"/>
            </w:pPr>
          </w:p>
        </w:tc>
        <w:tc>
          <w:tcPr>
            <w:tcW w:w="3061" w:type="dxa"/>
            <w:vAlign w:val="top"/>
          </w:tcPr>
          <w:p w14:paraId="5C9B7C76">
            <w:pPr>
              <w:pStyle w:val="7"/>
            </w:pPr>
          </w:p>
        </w:tc>
        <w:tc>
          <w:tcPr>
            <w:tcW w:w="2852" w:type="dxa"/>
            <w:vAlign w:val="top"/>
          </w:tcPr>
          <w:p w14:paraId="364B518D">
            <w:pPr>
              <w:pStyle w:val="7"/>
            </w:pPr>
          </w:p>
        </w:tc>
        <w:tc>
          <w:tcPr>
            <w:tcW w:w="1344" w:type="dxa"/>
            <w:vAlign w:val="top"/>
          </w:tcPr>
          <w:p w14:paraId="552F0246">
            <w:pPr>
              <w:pStyle w:val="7"/>
            </w:pPr>
          </w:p>
        </w:tc>
        <w:tc>
          <w:tcPr>
            <w:tcW w:w="1075" w:type="dxa"/>
            <w:vAlign w:val="top"/>
          </w:tcPr>
          <w:p w14:paraId="202D00A1">
            <w:pPr>
              <w:pStyle w:val="7"/>
            </w:pPr>
          </w:p>
        </w:tc>
        <w:tc>
          <w:tcPr>
            <w:tcW w:w="1165" w:type="dxa"/>
            <w:tcBorders>
              <w:right w:val="single" w:color="000000" w:sz="10" w:space="0"/>
            </w:tcBorders>
            <w:vAlign w:val="top"/>
          </w:tcPr>
          <w:p w14:paraId="1E61F0A4">
            <w:pPr>
              <w:pStyle w:val="7"/>
            </w:pPr>
          </w:p>
        </w:tc>
      </w:tr>
      <w:tr w14:paraId="152632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26527CEB">
            <w:pPr>
              <w:pStyle w:val="7"/>
            </w:pPr>
          </w:p>
        </w:tc>
        <w:tc>
          <w:tcPr>
            <w:tcW w:w="3061" w:type="dxa"/>
            <w:vAlign w:val="top"/>
          </w:tcPr>
          <w:p w14:paraId="3D9A4501">
            <w:pPr>
              <w:pStyle w:val="7"/>
            </w:pPr>
          </w:p>
        </w:tc>
        <w:tc>
          <w:tcPr>
            <w:tcW w:w="2852" w:type="dxa"/>
            <w:vAlign w:val="top"/>
          </w:tcPr>
          <w:p w14:paraId="18D6B016">
            <w:pPr>
              <w:pStyle w:val="7"/>
            </w:pPr>
          </w:p>
        </w:tc>
        <w:tc>
          <w:tcPr>
            <w:tcW w:w="1344" w:type="dxa"/>
            <w:vAlign w:val="top"/>
          </w:tcPr>
          <w:p w14:paraId="0A6A0251">
            <w:pPr>
              <w:pStyle w:val="7"/>
            </w:pPr>
          </w:p>
        </w:tc>
        <w:tc>
          <w:tcPr>
            <w:tcW w:w="1075" w:type="dxa"/>
            <w:vAlign w:val="top"/>
          </w:tcPr>
          <w:p w14:paraId="07943A65">
            <w:pPr>
              <w:pStyle w:val="7"/>
            </w:pPr>
          </w:p>
        </w:tc>
        <w:tc>
          <w:tcPr>
            <w:tcW w:w="1165" w:type="dxa"/>
            <w:tcBorders>
              <w:right w:val="single" w:color="000000" w:sz="10" w:space="0"/>
            </w:tcBorders>
            <w:vAlign w:val="top"/>
          </w:tcPr>
          <w:p w14:paraId="09E5E62F">
            <w:pPr>
              <w:pStyle w:val="7"/>
            </w:pPr>
          </w:p>
        </w:tc>
      </w:tr>
      <w:tr w14:paraId="1DFB40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4BA32A9E">
            <w:pPr>
              <w:pStyle w:val="7"/>
            </w:pPr>
          </w:p>
        </w:tc>
        <w:tc>
          <w:tcPr>
            <w:tcW w:w="3061" w:type="dxa"/>
            <w:vAlign w:val="top"/>
          </w:tcPr>
          <w:p w14:paraId="7E770FA8">
            <w:pPr>
              <w:pStyle w:val="7"/>
            </w:pPr>
          </w:p>
        </w:tc>
        <w:tc>
          <w:tcPr>
            <w:tcW w:w="2852" w:type="dxa"/>
            <w:vAlign w:val="top"/>
          </w:tcPr>
          <w:p w14:paraId="5AFF20B2">
            <w:pPr>
              <w:pStyle w:val="7"/>
            </w:pPr>
          </w:p>
        </w:tc>
        <w:tc>
          <w:tcPr>
            <w:tcW w:w="1344" w:type="dxa"/>
            <w:vAlign w:val="top"/>
          </w:tcPr>
          <w:p w14:paraId="282DE29C">
            <w:pPr>
              <w:pStyle w:val="7"/>
            </w:pPr>
          </w:p>
        </w:tc>
        <w:tc>
          <w:tcPr>
            <w:tcW w:w="1075" w:type="dxa"/>
            <w:vAlign w:val="top"/>
          </w:tcPr>
          <w:p w14:paraId="5729BCDB">
            <w:pPr>
              <w:pStyle w:val="7"/>
            </w:pPr>
          </w:p>
        </w:tc>
        <w:tc>
          <w:tcPr>
            <w:tcW w:w="1165" w:type="dxa"/>
            <w:tcBorders>
              <w:right w:val="single" w:color="000000" w:sz="10" w:space="0"/>
            </w:tcBorders>
            <w:vAlign w:val="top"/>
          </w:tcPr>
          <w:p w14:paraId="15011DA3">
            <w:pPr>
              <w:pStyle w:val="7"/>
            </w:pPr>
          </w:p>
        </w:tc>
      </w:tr>
      <w:tr w14:paraId="3A56A2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320F1D47">
            <w:pPr>
              <w:pStyle w:val="7"/>
            </w:pPr>
          </w:p>
        </w:tc>
        <w:tc>
          <w:tcPr>
            <w:tcW w:w="3061" w:type="dxa"/>
            <w:vAlign w:val="top"/>
          </w:tcPr>
          <w:p w14:paraId="6A84E4D3">
            <w:pPr>
              <w:pStyle w:val="7"/>
            </w:pPr>
          </w:p>
        </w:tc>
        <w:tc>
          <w:tcPr>
            <w:tcW w:w="2852" w:type="dxa"/>
            <w:vAlign w:val="top"/>
          </w:tcPr>
          <w:p w14:paraId="3661DB19">
            <w:pPr>
              <w:pStyle w:val="7"/>
            </w:pPr>
          </w:p>
        </w:tc>
        <w:tc>
          <w:tcPr>
            <w:tcW w:w="1344" w:type="dxa"/>
            <w:vAlign w:val="top"/>
          </w:tcPr>
          <w:p w14:paraId="777A3EF8">
            <w:pPr>
              <w:pStyle w:val="7"/>
            </w:pPr>
          </w:p>
        </w:tc>
        <w:tc>
          <w:tcPr>
            <w:tcW w:w="1075" w:type="dxa"/>
            <w:vAlign w:val="top"/>
          </w:tcPr>
          <w:p w14:paraId="016B65C6">
            <w:pPr>
              <w:pStyle w:val="7"/>
            </w:pPr>
          </w:p>
        </w:tc>
        <w:tc>
          <w:tcPr>
            <w:tcW w:w="1165" w:type="dxa"/>
            <w:tcBorders>
              <w:right w:val="single" w:color="000000" w:sz="10" w:space="0"/>
            </w:tcBorders>
            <w:vAlign w:val="top"/>
          </w:tcPr>
          <w:p w14:paraId="06B9796B">
            <w:pPr>
              <w:pStyle w:val="7"/>
            </w:pPr>
          </w:p>
        </w:tc>
      </w:tr>
      <w:tr w14:paraId="1C4A30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89" w:hRule="atLeast"/>
        </w:trPr>
        <w:tc>
          <w:tcPr>
            <w:tcW w:w="673" w:type="dxa"/>
            <w:tcBorders>
              <w:left w:val="single" w:color="000000" w:sz="10" w:space="0"/>
            </w:tcBorders>
            <w:vAlign w:val="top"/>
          </w:tcPr>
          <w:p w14:paraId="49F3CAA4">
            <w:pPr>
              <w:pStyle w:val="7"/>
            </w:pPr>
          </w:p>
        </w:tc>
        <w:tc>
          <w:tcPr>
            <w:tcW w:w="3061" w:type="dxa"/>
            <w:vAlign w:val="top"/>
          </w:tcPr>
          <w:p w14:paraId="3D79A2A9">
            <w:pPr>
              <w:pStyle w:val="7"/>
            </w:pPr>
          </w:p>
        </w:tc>
        <w:tc>
          <w:tcPr>
            <w:tcW w:w="2852" w:type="dxa"/>
            <w:vAlign w:val="top"/>
          </w:tcPr>
          <w:p w14:paraId="5BCAEAD6">
            <w:pPr>
              <w:pStyle w:val="7"/>
            </w:pPr>
          </w:p>
        </w:tc>
        <w:tc>
          <w:tcPr>
            <w:tcW w:w="1344" w:type="dxa"/>
            <w:vAlign w:val="top"/>
          </w:tcPr>
          <w:p w14:paraId="3FF55744">
            <w:pPr>
              <w:pStyle w:val="7"/>
            </w:pPr>
          </w:p>
        </w:tc>
        <w:tc>
          <w:tcPr>
            <w:tcW w:w="1075" w:type="dxa"/>
            <w:vAlign w:val="top"/>
          </w:tcPr>
          <w:p w14:paraId="13A1E068">
            <w:pPr>
              <w:pStyle w:val="7"/>
            </w:pPr>
          </w:p>
        </w:tc>
        <w:tc>
          <w:tcPr>
            <w:tcW w:w="1165" w:type="dxa"/>
            <w:tcBorders>
              <w:right w:val="single" w:color="000000" w:sz="10" w:space="0"/>
            </w:tcBorders>
            <w:vAlign w:val="top"/>
          </w:tcPr>
          <w:p w14:paraId="54D1D557">
            <w:pPr>
              <w:pStyle w:val="7"/>
            </w:pPr>
          </w:p>
        </w:tc>
      </w:tr>
      <w:tr w14:paraId="370260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7" w:hRule="atLeast"/>
        </w:trPr>
        <w:tc>
          <w:tcPr>
            <w:tcW w:w="9005" w:type="dxa"/>
            <w:gridSpan w:val="5"/>
            <w:tcBorders>
              <w:left w:val="single" w:color="000000" w:sz="10" w:space="0"/>
              <w:bottom w:val="single" w:color="000000" w:sz="10" w:space="0"/>
            </w:tcBorders>
            <w:vAlign w:val="top"/>
          </w:tcPr>
          <w:p w14:paraId="2AC75FB8">
            <w:pPr>
              <w:spacing w:before="110" w:line="232" w:lineRule="auto"/>
              <w:ind w:left="4324"/>
              <w:rPr>
                <w:rFonts w:ascii="宋体" w:hAnsi="宋体" w:eastAsia="宋体" w:cs="宋体"/>
                <w:sz w:val="17"/>
                <w:szCs w:val="17"/>
              </w:rPr>
            </w:pPr>
            <w:r>
              <w:rPr>
                <w:rFonts w:ascii="宋体" w:hAnsi="宋体" w:eastAsia="宋体" w:cs="宋体"/>
                <w:spacing w:val="5"/>
                <w:sz w:val="17"/>
                <w:szCs w:val="17"/>
              </w:rPr>
              <w:t>合计</w:t>
            </w:r>
          </w:p>
        </w:tc>
        <w:tc>
          <w:tcPr>
            <w:tcW w:w="1165" w:type="dxa"/>
            <w:tcBorders>
              <w:bottom w:val="single" w:color="000000" w:sz="10" w:space="0"/>
              <w:right w:val="single" w:color="000000" w:sz="10" w:space="0"/>
            </w:tcBorders>
            <w:vAlign w:val="top"/>
          </w:tcPr>
          <w:p w14:paraId="5B6BCE18">
            <w:pPr>
              <w:pStyle w:val="7"/>
            </w:pPr>
          </w:p>
        </w:tc>
      </w:tr>
    </w:tbl>
    <w:p w14:paraId="07758B41">
      <w:pPr>
        <w:spacing w:before="35"/>
      </w:pPr>
    </w:p>
    <w:tbl>
      <w:tblPr>
        <w:tblStyle w:val="6"/>
        <w:tblW w:w="10157"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901"/>
        <w:gridCol w:w="2256"/>
      </w:tblGrid>
      <w:tr w14:paraId="5D21DFEE">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97" w:hRule="atLeast"/>
        </w:trPr>
        <w:tc>
          <w:tcPr>
            <w:tcW w:w="7901" w:type="dxa"/>
            <w:tcBorders>
              <w:top w:val="nil"/>
              <w:left w:val="nil"/>
            </w:tcBorders>
            <w:vAlign w:val="top"/>
          </w:tcPr>
          <w:p w14:paraId="37EC6ACE">
            <w:pPr>
              <w:spacing w:before="59" w:line="229" w:lineRule="auto"/>
              <w:ind w:left="38"/>
              <w:rPr>
                <w:rFonts w:ascii="宋体" w:hAnsi="宋体" w:eastAsia="宋体" w:cs="宋体"/>
                <w:sz w:val="17"/>
                <w:szCs w:val="17"/>
              </w:rPr>
            </w:pPr>
            <w:r>
              <w:rPr>
                <w:rFonts w:ascii="宋体" w:hAnsi="宋体" w:eastAsia="宋体" w:cs="宋体"/>
                <w:spacing w:val="4"/>
                <w:sz w:val="17"/>
                <w:szCs w:val="17"/>
              </w:rPr>
              <w:t>编制人（造价人员）：</w:t>
            </w:r>
          </w:p>
        </w:tc>
        <w:tc>
          <w:tcPr>
            <w:tcW w:w="2256" w:type="dxa"/>
            <w:tcBorders>
              <w:top w:val="nil"/>
              <w:right w:val="single" w:color="FFFFFF" w:sz="2" w:space="0"/>
            </w:tcBorders>
            <w:vAlign w:val="top"/>
          </w:tcPr>
          <w:p w14:paraId="3827EABF">
            <w:pPr>
              <w:spacing w:before="59" w:line="229" w:lineRule="auto"/>
              <w:ind w:left="55"/>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5"/>
                <w:sz w:val="17"/>
                <w:szCs w:val="17"/>
              </w:rPr>
              <w:t>）：</w:t>
            </w:r>
          </w:p>
        </w:tc>
      </w:tr>
      <w:tr w14:paraId="0FC84CD6">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84" w:hRule="atLeast"/>
        </w:trPr>
        <w:tc>
          <w:tcPr>
            <w:tcW w:w="7901" w:type="dxa"/>
            <w:tcBorders>
              <w:left w:val="nil"/>
              <w:bottom w:val="single" w:color="FFFFFF" w:sz="2" w:space="0"/>
            </w:tcBorders>
            <w:vAlign w:val="top"/>
          </w:tcPr>
          <w:p w14:paraId="48054A8F">
            <w:pPr>
              <w:pStyle w:val="7"/>
            </w:pPr>
          </w:p>
        </w:tc>
        <w:tc>
          <w:tcPr>
            <w:tcW w:w="2256" w:type="dxa"/>
            <w:tcBorders>
              <w:bottom w:val="single" w:color="FFFFFF" w:sz="2" w:space="0"/>
              <w:right w:val="single" w:color="FFFFFF" w:sz="2" w:space="0"/>
            </w:tcBorders>
            <w:vAlign w:val="top"/>
          </w:tcPr>
          <w:p w14:paraId="5FFE3E63">
            <w:pPr>
              <w:spacing w:before="52" w:line="232" w:lineRule="auto"/>
              <w:ind w:right="18"/>
              <w:jc w:val="right"/>
              <w:rPr>
                <w:rFonts w:ascii="宋体" w:hAnsi="宋体" w:eastAsia="宋体" w:cs="宋体"/>
                <w:sz w:val="17"/>
                <w:szCs w:val="17"/>
              </w:rPr>
            </w:pPr>
            <w:r>
              <w:rPr>
                <w:rFonts w:ascii="宋体" w:hAnsi="宋体" w:eastAsia="宋体" w:cs="宋体"/>
                <w:spacing w:val="4"/>
                <w:sz w:val="17"/>
                <w:szCs w:val="17"/>
              </w:rPr>
              <w:t>表-13</w:t>
            </w:r>
          </w:p>
        </w:tc>
      </w:tr>
    </w:tbl>
    <w:p w14:paraId="46CE8165">
      <w:pPr>
        <w:rPr>
          <w:rFonts w:ascii="Arial"/>
          <w:sz w:val="21"/>
        </w:rPr>
      </w:pPr>
    </w:p>
    <w:p w14:paraId="12F95C7E">
      <w:pPr>
        <w:rPr>
          <w:rFonts w:ascii="Arial" w:hAnsi="Arial" w:eastAsia="Arial" w:cs="Arial"/>
          <w:sz w:val="21"/>
          <w:szCs w:val="21"/>
        </w:rPr>
        <w:sectPr>
          <w:pgSz w:w="11960" w:h="16880"/>
          <w:pgMar w:top="1143" w:right="911" w:bottom="400" w:left="853" w:header="836" w:footer="0" w:gutter="0"/>
          <w:cols w:space="720" w:num="1"/>
        </w:sectPr>
      </w:pPr>
    </w:p>
    <w:p w14:paraId="52145D01">
      <w:pPr>
        <w:spacing w:line="433" w:lineRule="auto"/>
        <w:rPr>
          <w:rFonts w:ascii="Arial"/>
          <w:sz w:val="21"/>
        </w:rPr>
      </w:pPr>
    </w:p>
    <w:p w14:paraId="0F52EBC6">
      <w:pPr>
        <w:spacing w:line="502" w:lineRule="exact"/>
        <w:ind w:firstLine="7403"/>
      </w:pPr>
      <w:r>
        <w:drawing>
          <wp:anchor distT="0" distB="0" distL="0" distR="0" simplePos="0" relativeHeight="251819008" behindDoc="1" locked="0" layoutInCell="1" allowOverlap="1">
            <wp:simplePos x="0" y="0"/>
            <wp:positionH relativeFrom="column">
              <wp:posOffset>0</wp:posOffset>
            </wp:positionH>
            <wp:positionV relativeFrom="paragraph">
              <wp:posOffset>309245</wp:posOffset>
            </wp:positionV>
            <wp:extent cx="4710430" cy="9525"/>
            <wp:effectExtent l="0" t="0" r="0" b="0"/>
            <wp:wrapNone/>
            <wp:docPr id="152" name="IM 152"/>
            <wp:cNvGraphicFramePr/>
            <a:graphic xmlns:a="http://schemas.openxmlformats.org/drawingml/2006/main">
              <a:graphicData uri="http://schemas.openxmlformats.org/drawingml/2006/picture">
                <pic:pic xmlns:pic="http://schemas.openxmlformats.org/drawingml/2006/picture">
                  <pic:nvPicPr>
                    <pic:cNvPr id="152" name="IM 152"/>
                    <pic:cNvPicPr/>
                  </pic:nvPicPr>
                  <pic:blipFill>
                    <a:blip r:embed="rId182"/>
                    <a:stretch>
                      <a:fillRect/>
                    </a:stretch>
                  </pic:blipFill>
                  <pic:spPr>
                    <a:xfrm>
                      <a:off x="0" y="0"/>
                      <a:ext cx="4710632" cy="9509"/>
                    </a:xfrm>
                    <a:prstGeom prst="rect">
                      <a:avLst/>
                    </a:prstGeom>
                  </pic:spPr>
                </pic:pic>
              </a:graphicData>
            </a:graphic>
          </wp:anchor>
        </w:drawing>
      </w:r>
      <w:r>
        <w:drawing>
          <wp:anchor distT="0" distB="0" distL="0" distR="0" simplePos="0" relativeHeight="251820032" behindDoc="1" locked="0" layoutInCell="1" allowOverlap="1">
            <wp:simplePos x="0" y="0"/>
            <wp:positionH relativeFrom="column">
              <wp:posOffset>4700905</wp:posOffset>
            </wp:positionH>
            <wp:positionV relativeFrom="paragraph">
              <wp:posOffset>0</wp:posOffset>
            </wp:positionV>
            <wp:extent cx="9525" cy="318770"/>
            <wp:effectExtent l="0" t="0" r="9525" b="5080"/>
            <wp:wrapNone/>
            <wp:docPr id="154" name="IM 154"/>
            <wp:cNvGraphicFramePr/>
            <a:graphic xmlns:a="http://schemas.openxmlformats.org/drawingml/2006/main">
              <a:graphicData uri="http://schemas.openxmlformats.org/drawingml/2006/picture">
                <pic:pic xmlns:pic="http://schemas.openxmlformats.org/drawingml/2006/picture">
                  <pic:nvPicPr>
                    <pic:cNvPr id="154" name="IM 154"/>
                    <pic:cNvPicPr/>
                  </pic:nvPicPr>
                  <pic:blipFill>
                    <a:blip r:embed="rId183"/>
                    <a:stretch>
                      <a:fillRect/>
                    </a:stretch>
                  </pic:blipFill>
                  <pic:spPr>
                    <a:xfrm>
                      <a:off x="0" y="0"/>
                      <a:ext cx="9509" cy="318841"/>
                    </a:xfrm>
                    <a:prstGeom prst="rect">
                      <a:avLst/>
                    </a:prstGeom>
                  </pic:spPr>
                </pic:pic>
              </a:graphicData>
            </a:graphic>
          </wp:anchor>
        </w:drawing>
      </w:r>
      <w:r>
        <w:drawing>
          <wp:anchor distT="0" distB="0" distL="0" distR="0" simplePos="0" relativeHeight="251821056" behindDoc="0" locked="0" layoutInCell="1" allowOverlap="1">
            <wp:simplePos x="0" y="0"/>
            <wp:positionH relativeFrom="column">
              <wp:posOffset>6449060</wp:posOffset>
            </wp:positionH>
            <wp:positionV relativeFrom="paragraph">
              <wp:posOffset>309245</wp:posOffset>
            </wp:positionV>
            <wp:extent cx="6350" cy="389890"/>
            <wp:effectExtent l="0" t="0" r="12700" b="10160"/>
            <wp:wrapNone/>
            <wp:docPr id="156" name="IM 156"/>
            <wp:cNvGraphicFramePr/>
            <a:graphic xmlns:a="http://schemas.openxmlformats.org/drawingml/2006/main">
              <a:graphicData uri="http://schemas.openxmlformats.org/drawingml/2006/picture">
                <pic:pic xmlns:pic="http://schemas.openxmlformats.org/drawingml/2006/picture">
                  <pic:nvPicPr>
                    <pic:cNvPr id="156" name="IM 156"/>
                    <pic:cNvPicPr/>
                  </pic:nvPicPr>
                  <pic:blipFill>
                    <a:blip r:embed="rId184"/>
                    <a:stretch>
                      <a:fillRect/>
                    </a:stretch>
                  </pic:blipFill>
                  <pic:spPr>
                    <a:xfrm>
                      <a:off x="0" y="0"/>
                      <a:ext cx="6350" cy="390163"/>
                    </a:xfrm>
                    <a:prstGeom prst="rect">
                      <a:avLst/>
                    </a:prstGeom>
                  </pic:spPr>
                </pic:pic>
              </a:graphicData>
            </a:graphic>
          </wp:anchor>
        </w:drawing>
      </w:r>
      <w:r>
        <w:rPr>
          <w:position w:val="-10"/>
        </w:rPr>
        <w:drawing>
          <wp:inline distT="0" distB="0" distL="0" distR="0">
            <wp:extent cx="1753870" cy="318770"/>
            <wp:effectExtent l="0" t="0" r="17780" b="5080"/>
            <wp:docPr id="158" name="IM 158"/>
            <wp:cNvGraphicFramePr/>
            <a:graphic xmlns:a="http://schemas.openxmlformats.org/drawingml/2006/main">
              <a:graphicData uri="http://schemas.openxmlformats.org/drawingml/2006/picture">
                <pic:pic xmlns:pic="http://schemas.openxmlformats.org/drawingml/2006/picture">
                  <pic:nvPicPr>
                    <pic:cNvPr id="158" name="IM 158"/>
                    <pic:cNvPicPr/>
                  </pic:nvPicPr>
                  <pic:blipFill>
                    <a:blip r:embed="rId185"/>
                    <a:stretch>
                      <a:fillRect/>
                    </a:stretch>
                  </pic:blipFill>
                  <pic:spPr>
                    <a:xfrm>
                      <a:off x="0" y="0"/>
                      <a:ext cx="1754022" cy="318841"/>
                    </a:xfrm>
                    <a:prstGeom prst="rect">
                      <a:avLst/>
                    </a:prstGeom>
                  </pic:spPr>
                </pic:pic>
              </a:graphicData>
            </a:graphic>
          </wp:inline>
        </w:drawing>
      </w:r>
    </w:p>
    <w:p w14:paraId="456B027D">
      <w:pPr>
        <w:pStyle w:val="3"/>
        <w:spacing w:before="81" w:line="223" w:lineRule="auto"/>
        <w:ind w:left="2788"/>
        <w:outlineLvl w:val="0"/>
        <w:rPr>
          <w:sz w:val="39"/>
          <w:szCs w:val="39"/>
        </w:rPr>
      </w:pPr>
      <w:r>
        <w:rPr>
          <w:spacing w:val="25"/>
          <w:sz w:val="39"/>
          <w:szCs w:val="39"/>
        </w:rPr>
        <w:t>单位工程投标报价汇总表</w:t>
      </w:r>
    </w:p>
    <w:p w14:paraId="0D5E1EF7">
      <w:pPr>
        <w:spacing w:line="31" w:lineRule="exact"/>
      </w:pP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921"/>
        <w:gridCol w:w="3488"/>
        <w:gridCol w:w="2754"/>
      </w:tblGrid>
      <w:tr w14:paraId="1A9AF95D">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42" w:hRule="atLeast"/>
        </w:trPr>
        <w:tc>
          <w:tcPr>
            <w:tcW w:w="3921" w:type="dxa"/>
            <w:tcBorders>
              <w:left w:val="nil"/>
              <w:bottom w:val="single" w:color="FFFFFF" w:sz="2" w:space="0"/>
            </w:tcBorders>
            <w:vAlign w:val="top"/>
          </w:tcPr>
          <w:p w14:paraId="7497EBB9">
            <w:pPr>
              <w:spacing w:before="281" w:line="230" w:lineRule="auto"/>
              <w:ind w:left="39"/>
              <w:rPr>
                <w:rFonts w:ascii="宋体" w:hAnsi="宋体" w:eastAsia="宋体" w:cs="宋体"/>
                <w:sz w:val="17"/>
                <w:szCs w:val="17"/>
              </w:rPr>
            </w:pPr>
            <w:r>
              <w:rPr>
                <w:rFonts w:ascii="宋体" w:hAnsi="宋体" w:eastAsia="宋体" w:cs="宋体"/>
                <w:spacing w:val="8"/>
                <w:sz w:val="17"/>
                <w:szCs w:val="17"/>
              </w:rPr>
              <w:t>工程名称：艾力西湖7村-道路恢复</w:t>
            </w:r>
          </w:p>
        </w:tc>
        <w:tc>
          <w:tcPr>
            <w:tcW w:w="3488" w:type="dxa"/>
            <w:tcBorders>
              <w:bottom w:val="single" w:color="FFFFFF" w:sz="2" w:space="0"/>
            </w:tcBorders>
            <w:vAlign w:val="top"/>
          </w:tcPr>
          <w:p w14:paraId="41A7894C">
            <w:pPr>
              <w:spacing w:before="102" w:line="207" w:lineRule="auto"/>
              <w:ind w:left="34" w:right="37"/>
              <w:rPr>
                <w:rFonts w:ascii="宋体" w:hAnsi="宋体" w:eastAsia="宋体" w:cs="宋体"/>
                <w:sz w:val="17"/>
                <w:szCs w:val="17"/>
              </w:rPr>
            </w:pPr>
            <w:r>
              <w:rPr>
                <w:rFonts w:ascii="宋体" w:hAnsi="宋体" w:eastAsia="宋体" w:cs="宋体"/>
                <w:spacing w:val="8"/>
                <w:sz w:val="17"/>
                <w:szCs w:val="17"/>
              </w:rPr>
              <w:t>标段：莎车县艾力西湖镇墩艾日克（7）村</w:t>
            </w:r>
            <w:r>
              <w:rPr>
                <w:rFonts w:ascii="宋体" w:hAnsi="宋体" w:eastAsia="宋体" w:cs="宋体"/>
                <w:spacing w:val="5"/>
                <w:sz w:val="17"/>
                <w:szCs w:val="17"/>
              </w:rPr>
              <w:t xml:space="preserve">  </w:t>
            </w:r>
            <w:r>
              <w:rPr>
                <w:rFonts w:ascii="宋体" w:hAnsi="宋体" w:eastAsia="宋体" w:cs="宋体"/>
                <w:spacing w:val="8"/>
                <w:sz w:val="17"/>
                <w:szCs w:val="17"/>
              </w:rPr>
              <w:t>生活污水处理设施2025年中央财政以工代赈</w:t>
            </w:r>
            <w:r>
              <w:rPr>
                <w:rFonts w:ascii="宋体" w:hAnsi="宋体" w:eastAsia="宋体" w:cs="宋体"/>
                <w:spacing w:val="7"/>
                <w:sz w:val="17"/>
                <w:szCs w:val="17"/>
              </w:rPr>
              <w:t xml:space="preserve"> </w:t>
            </w:r>
            <w:r>
              <w:rPr>
                <w:rFonts w:ascii="宋体" w:hAnsi="宋体" w:eastAsia="宋体" w:cs="宋体"/>
                <w:spacing w:val="5"/>
                <w:sz w:val="17"/>
                <w:szCs w:val="17"/>
              </w:rPr>
              <w:t>项目</w:t>
            </w:r>
          </w:p>
        </w:tc>
        <w:tc>
          <w:tcPr>
            <w:tcW w:w="2754" w:type="dxa"/>
            <w:tcBorders>
              <w:bottom w:val="single" w:color="FFFFFF" w:sz="2" w:space="0"/>
              <w:right w:val="single" w:color="FFFFFF" w:sz="2" w:space="0"/>
            </w:tcBorders>
            <w:vAlign w:val="top"/>
          </w:tcPr>
          <w:p w14:paraId="0C15C575">
            <w:pPr>
              <w:spacing w:before="282" w:line="230"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1DEBF518">
      <w:pPr>
        <w:spacing w:line="143" w:lineRule="auto"/>
        <w:rPr>
          <w:rFonts w:ascii="Arial"/>
          <w:sz w:val="2"/>
        </w:rPr>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45"/>
        <w:gridCol w:w="5287"/>
        <w:gridCol w:w="1821"/>
        <w:gridCol w:w="1717"/>
      </w:tblGrid>
      <w:tr w14:paraId="53D2D0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5" w:type="dxa"/>
            <w:tcBorders>
              <w:top w:val="single" w:color="000000" w:sz="10" w:space="0"/>
              <w:left w:val="single" w:color="000000" w:sz="10" w:space="0"/>
            </w:tcBorders>
            <w:vAlign w:val="top"/>
          </w:tcPr>
          <w:p w14:paraId="5714ADF9">
            <w:pPr>
              <w:spacing w:before="139" w:line="232" w:lineRule="auto"/>
              <w:ind w:left="490"/>
              <w:rPr>
                <w:rFonts w:ascii="宋体" w:hAnsi="宋体" w:eastAsia="宋体" w:cs="宋体"/>
                <w:sz w:val="17"/>
                <w:szCs w:val="17"/>
              </w:rPr>
            </w:pPr>
            <w:r>
              <w:rPr>
                <w:rFonts w:ascii="宋体" w:hAnsi="宋体" w:eastAsia="宋体" w:cs="宋体"/>
                <w:spacing w:val="6"/>
                <w:sz w:val="17"/>
                <w:szCs w:val="17"/>
              </w:rPr>
              <w:t>序号</w:t>
            </w:r>
          </w:p>
        </w:tc>
        <w:tc>
          <w:tcPr>
            <w:tcW w:w="5287" w:type="dxa"/>
            <w:tcBorders>
              <w:top w:val="single" w:color="000000" w:sz="10" w:space="0"/>
            </w:tcBorders>
            <w:vAlign w:val="top"/>
          </w:tcPr>
          <w:p w14:paraId="13B8A8E6">
            <w:pPr>
              <w:spacing w:before="140" w:line="230" w:lineRule="auto"/>
              <w:ind w:left="2282"/>
              <w:rPr>
                <w:rFonts w:ascii="宋体" w:hAnsi="宋体" w:eastAsia="宋体" w:cs="宋体"/>
                <w:sz w:val="17"/>
                <w:szCs w:val="17"/>
              </w:rPr>
            </w:pPr>
            <w:r>
              <w:rPr>
                <w:rFonts w:ascii="宋体" w:hAnsi="宋体" w:eastAsia="宋体" w:cs="宋体"/>
                <w:spacing w:val="7"/>
                <w:sz w:val="17"/>
                <w:szCs w:val="17"/>
              </w:rPr>
              <w:t>汇总内容</w:t>
            </w:r>
          </w:p>
        </w:tc>
        <w:tc>
          <w:tcPr>
            <w:tcW w:w="1821" w:type="dxa"/>
            <w:tcBorders>
              <w:top w:val="single" w:color="000000" w:sz="10" w:space="0"/>
            </w:tcBorders>
            <w:vAlign w:val="top"/>
          </w:tcPr>
          <w:p w14:paraId="7A887CD5">
            <w:pPr>
              <w:spacing w:before="140" w:line="230" w:lineRule="auto"/>
              <w:ind w:left="560"/>
              <w:rPr>
                <w:rFonts w:ascii="宋体" w:hAnsi="宋体" w:eastAsia="宋体" w:cs="宋体"/>
                <w:sz w:val="17"/>
                <w:szCs w:val="17"/>
              </w:rPr>
            </w:pPr>
            <w:r>
              <w:rPr>
                <w:rFonts w:ascii="宋体" w:hAnsi="宋体" w:eastAsia="宋体" w:cs="宋体"/>
                <w:spacing w:val="6"/>
                <w:sz w:val="17"/>
                <w:szCs w:val="17"/>
              </w:rPr>
              <w:t>金额(元)</w:t>
            </w:r>
          </w:p>
        </w:tc>
        <w:tc>
          <w:tcPr>
            <w:tcW w:w="1717" w:type="dxa"/>
            <w:tcBorders>
              <w:top w:val="single" w:color="000000" w:sz="10" w:space="0"/>
              <w:right w:val="single" w:color="000000" w:sz="10" w:space="0"/>
            </w:tcBorders>
            <w:vAlign w:val="top"/>
          </w:tcPr>
          <w:p w14:paraId="7BCE2D2F">
            <w:pPr>
              <w:spacing w:before="139" w:line="229" w:lineRule="auto"/>
              <w:ind w:left="145"/>
              <w:rPr>
                <w:rFonts w:ascii="宋体" w:hAnsi="宋体" w:eastAsia="宋体" w:cs="宋体"/>
                <w:sz w:val="17"/>
                <w:szCs w:val="17"/>
              </w:rPr>
            </w:pPr>
            <w:r>
              <w:rPr>
                <w:rFonts w:ascii="宋体" w:hAnsi="宋体" w:eastAsia="宋体" w:cs="宋体"/>
                <w:spacing w:val="7"/>
                <w:sz w:val="17"/>
                <w:szCs w:val="17"/>
              </w:rPr>
              <w:t>其中：暂估价(元)</w:t>
            </w:r>
          </w:p>
        </w:tc>
      </w:tr>
      <w:tr w14:paraId="7C3CF9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14F6AB98">
            <w:pPr>
              <w:spacing w:before="205" w:line="132" w:lineRule="exact"/>
              <w:ind w:left="583"/>
              <w:rPr>
                <w:rFonts w:ascii="宋体" w:hAnsi="宋体" w:eastAsia="宋体" w:cs="宋体"/>
                <w:sz w:val="17"/>
                <w:szCs w:val="17"/>
              </w:rPr>
            </w:pPr>
            <w:r>
              <w:rPr>
                <w:rFonts w:ascii="宋体" w:hAnsi="宋体" w:eastAsia="宋体" w:cs="宋体"/>
                <w:position w:val="-3"/>
                <w:sz w:val="17"/>
                <w:szCs w:val="17"/>
              </w:rPr>
              <w:t>一</w:t>
            </w:r>
          </w:p>
        </w:tc>
        <w:tc>
          <w:tcPr>
            <w:tcW w:w="5287" w:type="dxa"/>
            <w:vAlign w:val="top"/>
          </w:tcPr>
          <w:p w14:paraId="5489B55F">
            <w:pPr>
              <w:spacing w:before="137" w:line="230" w:lineRule="auto"/>
              <w:ind w:left="24"/>
              <w:rPr>
                <w:rFonts w:ascii="宋体" w:hAnsi="宋体" w:eastAsia="宋体" w:cs="宋体"/>
                <w:sz w:val="17"/>
                <w:szCs w:val="17"/>
              </w:rPr>
            </w:pPr>
            <w:r>
              <w:rPr>
                <w:rFonts w:ascii="宋体" w:hAnsi="宋体" w:eastAsia="宋体" w:cs="宋体"/>
                <w:spacing w:val="8"/>
                <w:sz w:val="17"/>
                <w:szCs w:val="17"/>
              </w:rPr>
              <w:t>分部分项工程费</w:t>
            </w:r>
          </w:p>
        </w:tc>
        <w:tc>
          <w:tcPr>
            <w:tcW w:w="1821" w:type="dxa"/>
            <w:vAlign w:val="top"/>
          </w:tcPr>
          <w:p w14:paraId="5284BAB9">
            <w:pPr>
              <w:pStyle w:val="7"/>
            </w:pPr>
          </w:p>
        </w:tc>
        <w:tc>
          <w:tcPr>
            <w:tcW w:w="1717" w:type="dxa"/>
            <w:tcBorders>
              <w:right w:val="single" w:color="000000" w:sz="10" w:space="0"/>
            </w:tcBorders>
            <w:vAlign w:val="top"/>
          </w:tcPr>
          <w:p w14:paraId="1DC84396">
            <w:pPr>
              <w:pStyle w:val="7"/>
            </w:pPr>
          </w:p>
        </w:tc>
      </w:tr>
      <w:tr w14:paraId="49CEB7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4175D511">
            <w:pPr>
              <w:spacing w:before="139" w:line="230" w:lineRule="exact"/>
              <w:ind w:left="549"/>
              <w:rPr>
                <w:rFonts w:ascii="宋体" w:hAnsi="宋体" w:eastAsia="宋体" w:cs="宋体"/>
                <w:sz w:val="17"/>
                <w:szCs w:val="17"/>
              </w:rPr>
            </w:pPr>
            <w:r>
              <w:rPr>
                <w:rFonts w:ascii="宋体" w:hAnsi="宋体" w:eastAsia="宋体" w:cs="宋体"/>
                <w:spacing w:val="-2"/>
                <w:position w:val="1"/>
                <w:sz w:val="17"/>
                <w:szCs w:val="17"/>
              </w:rPr>
              <w:t>1.1</w:t>
            </w:r>
          </w:p>
        </w:tc>
        <w:tc>
          <w:tcPr>
            <w:tcW w:w="5287" w:type="dxa"/>
            <w:vAlign w:val="top"/>
          </w:tcPr>
          <w:p w14:paraId="6661481D">
            <w:pPr>
              <w:spacing w:before="139" w:line="230" w:lineRule="auto"/>
              <w:ind w:left="24"/>
              <w:rPr>
                <w:rFonts w:ascii="宋体" w:hAnsi="宋体" w:eastAsia="宋体" w:cs="宋体"/>
                <w:sz w:val="17"/>
                <w:szCs w:val="17"/>
              </w:rPr>
            </w:pPr>
            <w:r>
              <w:rPr>
                <w:rFonts w:ascii="宋体" w:hAnsi="宋体" w:eastAsia="宋体" w:cs="宋体"/>
                <w:spacing w:val="8"/>
                <w:sz w:val="17"/>
                <w:szCs w:val="17"/>
              </w:rPr>
              <w:t>水渠开挖恢复</w:t>
            </w:r>
          </w:p>
        </w:tc>
        <w:tc>
          <w:tcPr>
            <w:tcW w:w="1821" w:type="dxa"/>
            <w:vAlign w:val="top"/>
          </w:tcPr>
          <w:p w14:paraId="2800CD7B">
            <w:pPr>
              <w:pStyle w:val="7"/>
            </w:pPr>
          </w:p>
        </w:tc>
        <w:tc>
          <w:tcPr>
            <w:tcW w:w="1717" w:type="dxa"/>
            <w:tcBorders>
              <w:right w:val="single" w:color="000000" w:sz="10" w:space="0"/>
            </w:tcBorders>
            <w:vAlign w:val="top"/>
          </w:tcPr>
          <w:p w14:paraId="39312153">
            <w:pPr>
              <w:pStyle w:val="7"/>
            </w:pPr>
          </w:p>
        </w:tc>
      </w:tr>
      <w:tr w14:paraId="5FB55F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6444B7AB">
            <w:pPr>
              <w:spacing w:before="140" w:line="230" w:lineRule="exact"/>
              <w:ind w:left="549"/>
              <w:rPr>
                <w:rFonts w:ascii="宋体" w:hAnsi="宋体" w:eastAsia="宋体" w:cs="宋体"/>
                <w:sz w:val="17"/>
                <w:szCs w:val="17"/>
              </w:rPr>
            </w:pPr>
            <w:r>
              <w:rPr>
                <w:rFonts w:ascii="宋体" w:hAnsi="宋体" w:eastAsia="宋体" w:cs="宋体"/>
                <w:spacing w:val="-2"/>
                <w:position w:val="1"/>
                <w:sz w:val="17"/>
                <w:szCs w:val="17"/>
              </w:rPr>
              <w:t>1.2</w:t>
            </w:r>
          </w:p>
        </w:tc>
        <w:tc>
          <w:tcPr>
            <w:tcW w:w="5287" w:type="dxa"/>
            <w:vAlign w:val="top"/>
          </w:tcPr>
          <w:p w14:paraId="2F612558">
            <w:pPr>
              <w:spacing w:before="140" w:line="230" w:lineRule="auto"/>
              <w:ind w:left="21"/>
              <w:rPr>
                <w:rFonts w:ascii="宋体" w:hAnsi="宋体" w:eastAsia="宋体" w:cs="宋体"/>
                <w:sz w:val="17"/>
                <w:szCs w:val="17"/>
              </w:rPr>
            </w:pPr>
            <w:r>
              <w:rPr>
                <w:rFonts w:ascii="宋体" w:hAnsi="宋体" w:eastAsia="宋体" w:cs="宋体"/>
                <w:spacing w:val="8"/>
                <w:sz w:val="17"/>
                <w:szCs w:val="17"/>
              </w:rPr>
              <w:t>沥青路面恢复</w:t>
            </w:r>
          </w:p>
        </w:tc>
        <w:tc>
          <w:tcPr>
            <w:tcW w:w="1821" w:type="dxa"/>
            <w:vAlign w:val="top"/>
          </w:tcPr>
          <w:p w14:paraId="3551B659">
            <w:pPr>
              <w:pStyle w:val="7"/>
            </w:pPr>
          </w:p>
        </w:tc>
        <w:tc>
          <w:tcPr>
            <w:tcW w:w="1717" w:type="dxa"/>
            <w:tcBorders>
              <w:right w:val="single" w:color="000000" w:sz="10" w:space="0"/>
            </w:tcBorders>
            <w:vAlign w:val="top"/>
          </w:tcPr>
          <w:p w14:paraId="16496BDB">
            <w:pPr>
              <w:pStyle w:val="7"/>
            </w:pPr>
          </w:p>
        </w:tc>
      </w:tr>
      <w:tr w14:paraId="3C9B46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5065E1A5">
            <w:pPr>
              <w:spacing w:before="142" w:line="230" w:lineRule="exact"/>
              <w:ind w:left="549"/>
              <w:rPr>
                <w:rFonts w:ascii="宋体" w:hAnsi="宋体" w:eastAsia="宋体" w:cs="宋体"/>
                <w:sz w:val="17"/>
                <w:szCs w:val="17"/>
              </w:rPr>
            </w:pPr>
            <w:r>
              <w:rPr>
                <w:rFonts w:ascii="宋体" w:hAnsi="宋体" w:eastAsia="宋体" w:cs="宋体"/>
                <w:spacing w:val="-2"/>
                <w:position w:val="1"/>
                <w:sz w:val="17"/>
                <w:szCs w:val="17"/>
              </w:rPr>
              <w:t>1.3</w:t>
            </w:r>
          </w:p>
        </w:tc>
        <w:tc>
          <w:tcPr>
            <w:tcW w:w="5287" w:type="dxa"/>
            <w:vAlign w:val="top"/>
          </w:tcPr>
          <w:p w14:paraId="4FB85A9F">
            <w:pPr>
              <w:spacing w:before="142" w:line="230" w:lineRule="auto"/>
              <w:ind w:left="24"/>
              <w:rPr>
                <w:rFonts w:ascii="宋体" w:hAnsi="宋体" w:eastAsia="宋体" w:cs="宋体"/>
                <w:sz w:val="17"/>
                <w:szCs w:val="17"/>
              </w:rPr>
            </w:pPr>
            <w:r>
              <w:rPr>
                <w:rFonts w:ascii="宋体" w:hAnsi="宋体" w:eastAsia="宋体" w:cs="宋体"/>
                <w:spacing w:val="8"/>
                <w:sz w:val="17"/>
                <w:szCs w:val="17"/>
              </w:rPr>
              <w:t>水泥路面恢复</w:t>
            </w:r>
          </w:p>
        </w:tc>
        <w:tc>
          <w:tcPr>
            <w:tcW w:w="1821" w:type="dxa"/>
            <w:vAlign w:val="top"/>
          </w:tcPr>
          <w:p w14:paraId="7194B772">
            <w:pPr>
              <w:pStyle w:val="7"/>
            </w:pPr>
          </w:p>
        </w:tc>
        <w:tc>
          <w:tcPr>
            <w:tcW w:w="1717" w:type="dxa"/>
            <w:tcBorders>
              <w:right w:val="single" w:color="000000" w:sz="10" w:space="0"/>
            </w:tcBorders>
            <w:vAlign w:val="top"/>
          </w:tcPr>
          <w:p w14:paraId="752895F4">
            <w:pPr>
              <w:pStyle w:val="7"/>
            </w:pPr>
          </w:p>
        </w:tc>
      </w:tr>
      <w:tr w14:paraId="2B7DA1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5" w:type="dxa"/>
            <w:tcBorders>
              <w:left w:val="single" w:color="000000" w:sz="10" w:space="0"/>
            </w:tcBorders>
            <w:vAlign w:val="top"/>
          </w:tcPr>
          <w:p w14:paraId="273AFBEE">
            <w:pPr>
              <w:spacing w:before="143" w:line="230" w:lineRule="exact"/>
              <w:ind w:left="549"/>
              <w:rPr>
                <w:rFonts w:ascii="宋体" w:hAnsi="宋体" w:eastAsia="宋体" w:cs="宋体"/>
                <w:sz w:val="17"/>
                <w:szCs w:val="17"/>
              </w:rPr>
            </w:pPr>
            <w:r>
              <w:rPr>
                <w:rFonts w:ascii="宋体" w:hAnsi="宋体" w:eastAsia="宋体" w:cs="宋体"/>
                <w:spacing w:val="-2"/>
                <w:position w:val="1"/>
                <w:sz w:val="17"/>
                <w:szCs w:val="17"/>
              </w:rPr>
              <w:t>1.4</w:t>
            </w:r>
          </w:p>
        </w:tc>
        <w:tc>
          <w:tcPr>
            <w:tcW w:w="5287" w:type="dxa"/>
            <w:vAlign w:val="top"/>
          </w:tcPr>
          <w:p w14:paraId="4E74872D">
            <w:pPr>
              <w:spacing w:before="144" w:line="230" w:lineRule="auto"/>
              <w:ind w:left="27"/>
              <w:rPr>
                <w:rFonts w:ascii="宋体" w:hAnsi="宋体" w:eastAsia="宋体" w:cs="宋体"/>
                <w:sz w:val="17"/>
                <w:szCs w:val="17"/>
              </w:rPr>
            </w:pPr>
            <w:r>
              <w:rPr>
                <w:rFonts w:ascii="宋体" w:hAnsi="宋体" w:eastAsia="宋体" w:cs="宋体"/>
                <w:spacing w:val="5"/>
                <w:sz w:val="17"/>
                <w:szCs w:val="17"/>
              </w:rPr>
              <w:t>公示牌</w:t>
            </w:r>
          </w:p>
        </w:tc>
        <w:tc>
          <w:tcPr>
            <w:tcW w:w="1821" w:type="dxa"/>
            <w:vAlign w:val="top"/>
          </w:tcPr>
          <w:p w14:paraId="236915A5">
            <w:pPr>
              <w:pStyle w:val="7"/>
            </w:pPr>
          </w:p>
        </w:tc>
        <w:tc>
          <w:tcPr>
            <w:tcW w:w="1717" w:type="dxa"/>
            <w:tcBorders>
              <w:right w:val="single" w:color="000000" w:sz="10" w:space="0"/>
            </w:tcBorders>
            <w:vAlign w:val="top"/>
          </w:tcPr>
          <w:p w14:paraId="0913A986">
            <w:pPr>
              <w:pStyle w:val="7"/>
            </w:pPr>
          </w:p>
        </w:tc>
      </w:tr>
      <w:tr w14:paraId="5E8ED4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42CB425A">
            <w:pPr>
              <w:spacing w:before="174" w:line="185" w:lineRule="auto"/>
              <w:ind w:left="583"/>
              <w:rPr>
                <w:rFonts w:ascii="宋体" w:hAnsi="宋体" w:eastAsia="宋体" w:cs="宋体"/>
                <w:sz w:val="17"/>
                <w:szCs w:val="17"/>
              </w:rPr>
            </w:pPr>
            <w:r>
              <w:rPr>
                <w:rFonts w:ascii="宋体" w:hAnsi="宋体" w:eastAsia="宋体" w:cs="宋体"/>
                <w:sz w:val="17"/>
                <w:szCs w:val="17"/>
              </w:rPr>
              <w:t>二</w:t>
            </w:r>
          </w:p>
        </w:tc>
        <w:tc>
          <w:tcPr>
            <w:tcW w:w="5287" w:type="dxa"/>
            <w:vAlign w:val="top"/>
          </w:tcPr>
          <w:p w14:paraId="7A559200">
            <w:pPr>
              <w:spacing w:before="141" w:line="231" w:lineRule="auto"/>
              <w:ind w:left="21"/>
              <w:rPr>
                <w:rFonts w:ascii="宋体" w:hAnsi="宋体" w:eastAsia="宋体" w:cs="宋体"/>
                <w:sz w:val="17"/>
                <w:szCs w:val="17"/>
              </w:rPr>
            </w:pPr>
            <w:r>
              <w:rPr>
                <w:rFonts w:ascii="宋体" w:hAnsi="宋体" w:eastAsia="宋体" w:cs="宋体"/>
                <w:spacing w:val="8"/>
                <w:sz w:val="17"/>
                <w:szCs w:val="17"/>
              </w:rPr>
              <w:t>措施项目费</w:t>
            </w:r>
          </w:p>
        </w:tc>
        <w:tc>
          <w:tcPr>
            <w:tcW w:w="1821" w:type="dxa"/>
            <w:vAlign w:val="top"/>
          </w:tcPr>
          <w:p w14:paraId="73319F7D">
            <w:pPr>
              <w:pStyle w:val="7"/>
            </w:pPr>
          </w:p>
        </w:tc>
        <w:tc>
          <w:tcPr>
            <w:tcW w:w="1717" w:type="dxa"/>
            <w:tcBorders>
              <w:right w:val="single" w:color="000000" w:sz="10" w:space="0"/>
            </w:tcBorders>
            <w:vAlign w:val="top"/>
          </w:tcPr>
          <w:p w14:paraId="47D63A97">
            <w:pPr>
              <w:pStyle w:val="7"/>
            </w:pPr>
          </w:p>
        </w:tc>
      </w:tr>
      <w:tr w14:paraId="6176DD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345" w:type="dxa"/>
            <w:tcBorders>
              <w:left w:val="single" w:color="000000" w:sz="10" w:space="0"/>
            </w:tcBorders>
            <w:vAlign w:val="top"/>
          </w:tcPr>
          <w:p w14:paraId="693B1D97">
            <w:pPr>
              <w:spacing w:before="143" w:line="230" w:lineRule="exact"/>
              <w:ind w:left="538"/>
              <w:rPr>
                <w:rFonts w:ascii="宋体" w:hAnsi="宋体" w:eastAsia="宋体" w:cs="宋体"/>
                <w:sz w:val="17"/>
                <w:szCs w:val="17"/>
              </w:rPr>
            </w:pPr>
            <w:r>
              <w:rPr>
                <w:rFonts w:ascii="宋体" w:hAnsi="宋体" w:eastAsia="宋体" w:cs="宋体"/>
                <w:spacing w:val="1"/>
                <w:position w:val="1"/>
                <w:sz w:val="17"/>
                <w:szCs w:val="17"/>
              </w:rPr>
              <w:t>2.1</w:t>
            </w:r>
          </w:p>
        </w:tc>
        <w:tc>
          <w:tcPr>
            <w:tcW w:w="5287" w:type="dxa"/>
            <w:vAlign w:val="top"/>
          </w:tcPr>
          <w:p w14:paraId="2F6DA58A">
            <w:pPr>
              <w:spacing w:before="142" w:line="229" w:lineRule="auto"/>
              <w:ind w:left="23"/>
              <w:rPr>
                <w:rFonts w:ascii="宋体" w:hAnsi="宋体" w:eastAsia="宋体" w:cs="宋体"/>
                <w:sz w:val="17"/>
                <w:szCs w:val="17"/>
              </w:rPr>
            </w:pPr>
            <w:r>
              <w:rPr>
                <w:rFonts w:ascii="宋体" w:hAnsi="宋体" w:eastAsia="宋体" w:cs="宋体"/>
                <w:spacing w:val="8"/>
                <w:sz w:val="17"/>
                <w:szCs w:val="17"/>
              </w:rPr>
              <w:t>单价措施项目费</w:t>
            </w:r>
          </w:p>
        </w:tc>
        <w:tc>
          <w:tcPr>
            <w:tcW w:w="1821" w:type="dxa"/>
            <w:vAlign w:val="top"/>
          </w:tcPr>
          <w:p w14:paraId="7753CDEE">
            <w:pPr>
              <w:pStyle w:val="7"/>
            </w:pPr>
          </w:p>
        </w:tc>
        <w:tc>
          <w:tcPr>
            <w:tcW w:w="1717" w:type="dxa"/>
            <w:tcBorders>
              <w:right w:val="single" w:color="000000" w:sz="10" w:space="0"/>
            </w:tcBorders>
            <w:vAlign w:val="top"/>
          </w:tcPr>
          <w:p w14:paraId="7C4507DC">
            <w:pPr>
              <w:pStyle w:val="7"/>
            </w:pPr>
          </w:p>
        </w:tc>
      </w:tr>
      <w:tr w14:paraId="049FB4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5E497D59">
            <w:pPr>
              <w:spacing w:before="143" w:line="230" w:lineRule="exact"/>
              <w:ind w:left="538"/>
              <w:rPr>
                <w:rFonts w:ascii="宋体" w:hAnsi="宋体" w:eastAsia="宋体" w:cs="宋体"/>
                <w:sz w:val="17"/>
                <w:szCs w:val="17"/>
              </w:rPr>
            </w:pPr>
            <w:r>
              <w:rPr>
                <w:rFonts w:ascii="宋体" w:hAnsi="宋体" w:eastAsia="宋体" w:cs="宋体"/>
                <w:spacing w:val="1"/>
                <w:position w:val="1"/>
                <w:sz w:val="17"/>
                <w:szCs w:val="17"/>
              </w:rPr>
              <w:t>2.2</w:t>
            </w:r>
          </w:p>
        </w:tc>
        <w:tc>
          <w:tcPr>
            <w:tcW w:w="5287" w:type="dxa"/>
            <w:vAlign w:val="top"/>
          </w:tcPr>
          <w:p w14:paraId="76462F3F">
            <w:pPr>
              <w:spacing w:before="143" w:line="229" w:lineRule="auto"/>
              <w:ind w:left="26"/>
              <w:rPr>
                <w:rFonts w:ascii="宋体" w:hAnsi="宋体" w:eastAsia="宋体" w:cs="宋体"/>
                <w:sz w:val="17"/>
                <w:szCs w:val="17"/>
              </w:rPr>
            </w:pPr>
            <w:r>
              <w:rPr>
                <w:rFonts w:ascii="宋体" w:hAnsi="宋体" w:eastAsia="宋体" w:cs="宋体"/>
                <w:spacing w:val="8"/>
                <w:sz w:val="17"/>
                <w:szCs w:val="17"/>
              </w:rPr>
              <w:t>总价措施项目费</w:t>
            </w:r>
          </w:p>
        </w:tc>
        <w:tc>
          <w:tcPr>
            <w:tcW w:w="1821" w:type="dxa"/>
            <w:vAlign w:val="top"/>
          </w:tcPr>
          <w:p w14:paraId="0952ED2D">
            <w:pPr>
              <w:pStyle w:val="7"/>
            </w:pPr>
          </w:p>
        </w:tc>
        <w:tc>
          <w:tcPr>
            <w:tcW w:w="1717" w:type="dxa"/>
            <w:tcBorders>
              <w:right w:val="single" w:color="000000" w:sz="10" w:space="0"/>
            </w:tcBorders>
            <w:vAlign w:val="top"/>
          </w:tcPr>
          <w:p w14:paraId="027941E0">
            <w:pPr>
              <w:pStyle w:val="7"/>
            </w:pPr>
          </w:p>
        </w:tc>
      </w:tr>
      <w:tr w14:paraId="496A7D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13CF22A0">
            <w:pPr>
              <w:spacing w:before="145" w:line="230" w:lineRule="exact"/>
              <w:ind w:left="493"/>
              <w:rPr>
                <w:rFonts w:ascii="宋体" w:hAnsi="宋体" w:eastAsia="宋体" w:cs="宋体"/>
                <w:sz w:val="17"/>
                <w:szCs w:val="17"/>
              </w:rPr>
            </w:pPr>
            <w:r>
              <w:rPr>
                <w:rFonts w:ascii="宋体" w:hAnsi="宋体" w:eastAsia="宋体" w:cs="宋体"/>
                <w:spacing w:val="2"/>
                <w:position w:val="1"/>
                <w:sz w:val="17"/>
                <w:szCs w:val="17"/>
              </w:rPr>
              <w:t>2.21</w:t>
            </w:r>
          </w:p>
        </w:tc>
        <w:tc>
          <w:tcPr>
            <w:tcW w:w="5287" w:type="dxa"/>
            <w:vAlign w:val="top"/>
          </w:tcPr>
          <w:p w14:paraId="3BD73B01">
            <w:pPr>
              <w:spacing w:before="145" w:line="230" w:lineRule="auto"/>
              <w:ind w:left="22"/>
              <w:rPr>
                <w:rFonts w:ascii="宋体" w:hAnsi="宋体" w:eastAsia="宋体" w:cs="宋体"/>
                <w:sz w:val="17"/>
                <w:szCs w:val="17"/>
              </w:rPr>
            </w:pPr>
            <w:r>
              <w:rPr>
                <w:rFonts w:ascii="宋体" w:hAnsi="宋体" w:eastAsia="宋体" w:cs="宋体"/>
                <w:spacing w:val="8"/>
                <w:sz w:val="17"/>
                <w:szCs w:val="17"/>
              </w:rPr>
              <w:t>其中：安全文明施工费</w:t>
            </w:r>
          </w:p>
        </w:tc>
        <w:tc>
          <w:tcPr>
            <w:tcW w:w="1821" w:type="dxa"/>
            <w:vAlign w:val="top"/>
          </w:tcPr>
          <w:p w14:paraId="51545313">
            <w:pPr>
              <w:pStyle w:val="7"/>
            </w:pPr>
          </w:p>
        </w:tc>
        <w:tc>
          <w:tcPr>
            <w:tcW w:w="1717" w:type="dxa"/>
            <w:tcBorders>
              <w:right w:val="single" w:color="000000" w:sz="10" w:space="0"/>
            </w:tcBorders>
            <w:vAlign w:val="top"/>
          </w:tcPr>
          <w:p w14:paraId="5A28BBE4">
            <w:pPr>
              <w:pStyle w:val="7"/>
            </w:pPr>
          </w:p>
        </w:tc>
      </w:tr>
      <w:tr w14:paraId="30053F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6A32E52E">
            <w:pPr>
              <w:spacing w:before="146" w:line="228" w:lineRule="exact"/>
              <w:ind w:left="580"/>
              <w:rPr>
                <w:rFonts w:ascii="宋体" w:hAnsi="宋体" w:eastAsia="宋体" w:cs="宋体"/>
                <w:sz w:val="17"/>
                <w:szCs w:val="17"/>
              </w:rPr>
            </w:pPr>
            <w:r>
              <w:rPr>
                <w:rFonts w:ascii="宋体" w:hAnsi="宋体" w:eastAsia="宋体" w:cs="宋体"/>
                <w:spacing w:val="2"/>
                <w:position w:val="1"/>
                <w:sz w:val="17"/>
                <w:szCs w:val="17"/>
              </w:rPr>
              <w:t>三</w:t>
            </w:r>
          </w:p>
        </w:tc>
        <w:tc>
          <w:tcPr>
            <w:tcW w:w="5287" w:type="dxa"/>
            <w:vAlign w:val="top"/>
          </w:tcPr>
          <w:p w14:paraId="2FA67195">
            <w:pPr>
              <w:spacing w:before="146" w:line="231" w:lineRule="auto"/>
              <w:ind w:left="22"/>
              <w:rPr>
                <w:rFonts w:ascii="宋体" w:hAnsi="宋体" w:eastAsia="宋体" w:cs="宋体"/>
                <w:sz w:val="17"/>
                <w:szCs w:val="17"/>
              </w:rPr>
            </w:pPr>
            <w:r>
              <w:rPr>
                <w:rFonts w:ascii="宋体" w:hAnsi="宋体" w:eastAsia="宋体" w:cs="宋体"/>
                <w:spacing w:val="8"/>
                <w:sz w:val="17"/>
                <w:szCs w:val="17"/>
              </w:rPr>
              <w:t>其他项目费</w:t>
            </w:r>
          </w:p>
        </w:tc>
        <w:tc>
          <w:tcPr>
            <w:tcW w:w="1821" w:type="dxa"/>
            <w:vAlign w:val="top"/>
          </w:tcPr>
          <w:p w14:paraId="40015F25">
            <w:pPr>
              <w:pStyle w:val="7"/>
            </w:pPr>
          </w:p>
        </w:tc>
        <w:tc>
          <w:tcPr>
            <w:tcW w:w="1717" w:type="dxa"/>
            <w:tcBorders>
              <w:right w:val="single" w:color="000000" w:sz="10" w:space="0"/>
            </w:tcBorders>
            <w:vAlign w:val="top"/>
          </w:tcPr>
          <w:p w14:paraId="15824F9F">
            <w:pPr>
              <w:pStyle w:val="7"/>
            </w:pPr>
          </w:p>
        </w:tc>
      </w:tr>
      <w:tr w14:paraId="7E5C13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5" w:type="dxa"/>
            <w:tcBorders>
              <w:left w:val="single" w:color="000000" w:sz="10" w:space="0"/>
            </w:tcBorders>
            <w:vAlign w:val="top"/>
          </w:tcPr>
          <w:p w14:paraId="515058A6">
            <w:pPr>
              <w:spacing w:before="148" w:line="230" w:lineRule="exact"/>
              <w:ind w:left="539"/>
              <w:rPr>
                <w:rFonts w:ascii="宋体" w:hAnsi="宋体" w:eastAsia="宋体" w:cs="宋体"/>
                <w:sz w:val="17"/>
                <w:szCs w:val="17"/>
              </w:rPr>
            </w:pPr>
            <w:r>
              <w:rPr>
                <w:rFonts w:ascii="宋体" w:hAnsi="宋体" w:eastAsia="宋体" w:cs="宋体"/>
                <w:spacing w:val="1"/>
                <w:position w:val="1"/>
                <w:sz w:val="17"/>
                <w:szCs w:val="17"/>
              </w:rPr>
              <w:t>3.1</w:t>
            </w:r>
          </w:p>
        </w:tc>
        <w:tc>
          <w:tcPr>
            <w:tcW w:w="5287" w:type="dxa"/>
            <w:vAlign w:val="top"/>
          </w:tcPr>
          <w:p w14:paraId="0C429DC8">
            <w:pPr>
              <w:spacing w:before="148" w:line="230" w:lineRule="auto"/>
              <w:ind w:left="27"/>
              <w:rPr>
                <w:rFonts w:ascii="宋体" w:hAnsi="宋体" w:eastAsia="宋体" w:cs="宋体"/>
                <w:sz w:val="17"/>
                <w:szCs w:val="17"/>
              </w:rPr>
            </w:pPr>
            <w:r>
              <w:rPr>
                <w:rFonts w:ascii="宋体" w:hAnsi="宋体" w:eastAsia="宋体" w:cs="宋体"/>
                <w:spacing w:val="6"/>
                <w:sz w:val="17"/>
                <w:szCs w:val="17"/>
              </w:rPr>
              <w:t>暂列金额</w:t>
            </w:r>
          </w:p>
        </w:tc>
        <w:tc>
          <w:tcPr>
            <w:tcW w:w="1821" w:type="dxa"/>
            <w:vAlign w:val="top"/>
          </w:tcPr>
          <w:p w14:paraId="2EFDAFF3">
            <w:pPr>
              <w:pStyle w:val="7"/>
            </w:pPr>
          </w:p>
        </w:tc>
        <w:tc>
          <w:tcPr>
            <w:tcW w:w="1717" w:type="dxa"/>
            <w:tcBorders>
              <w:right w:val="single" w:color="000000" w:sz="10" w:space="0"/>
            </w:tcBorders>
            <w:vAlign w:val="top"/>
          </w:tcPr>
          <w:p w14:paraId="735C68B3">
            <w:pPr>
              <w:pStyle w:val="7"/>
            </w:pPr>
          </w:p>
        </w:tc>
      </w:tr>
      <w:tr w14:paraId="6EB244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2854B4D2">
            <w:pPr>
              <w:spacing w:before="146" w:line="230" w:lineRule="exact"/>
              <w:ind w:left="539"/>
              <w:rPr>
                <w:rFonts w:ascii="宋体" w:hAnsi="宋体" w:eastAsia="宋体" w:cs="宋体"/>
                <w:sz w:val="17"/>
                <w:szCs w:val="17"/>
              </w:rPr>
            </w:pPr>
            <w:r>
              <w:rPr>
                <w:rFonts w:ascii="宋体" w:hAnsi="宋体" w:eastAsia="宋体" w:cs="宋体"/>
                <w:spacing w:val="1"/>
                <w:position w:val="1"/>
                <w:sz w:val="17"/>
                <w:szCs w:val="17"/>
              </w:rPr>
              <w:t>3.2</w:t>
            </w:r>
          </w:p>
        </w:tc>
        <w:tc>
          <w:tcPr>
            <w:tcW w:w="5287" w:type="dxa"/>
            <w:vAlign w:val="top"/>
          </w:tcPr>
          <w:p w14:paraId="3DCB8875">
            <w:pPr>
              <w:spacing w:before="146" w:line="229" w:lineRule="auto"/>
              <w:ind w:left="27"/>
              <w:rPr>
                <w:rFonts w:ascii="宋体" w:hAnsi="宋体" w:eastAsia="宋体" w:cs="宋体"/>
                <w:sz w:val="17"/>
                <w:szCs w:val="17"/>
              </w:rPr>
            </w:pPr>
            <w:r>
              <w:rPr>
                <w:rFonts w:ascii="宋体" w:hAnsi="宋体" w:eastAsia="宋体" w:cs="宋体"/>
                <w:spacing w:val="5"/>
                <w:sz w:val="17"/>
                <w:szCs w:val="17"/>
              </w:rPr>
              <w:t>暂估价</w:t>
            </w:r>
          </w:p>
        </w:tc>
        <w:tc>
          <w:tcPr>
            <w:tcW w:w="1821" w:type="dxa"/>
            <w:vAlign w:val="top"/>
          </w:tcPr>
          <w:p w14:paraId="3C652207">
            <w:pPr>
              <w:pStyle w:val="7"/>
            </w:pPr>
          </w:p>
        </w:tc>
        <w:tc>
          <w:tcPr>
            <w:tcW w:w="1717" w:type="dxa"/>
            <w:tcBorders>
              <w:right w:val="single" w:color="000000" w:sz="10" w:space="0"/>
            </w:tcBorders>
            <w:vAlign w:val="top"/>
          </w:tcPr>
          <w:p w14:paraId="51DF2676">
            <w:pPr>
              <w:pStyle w:val="7"/>
            </w:pPr>
          </w:p>
        </w:tc>
      </w:tr>
      <w:tr w14:paraId="3CB307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450E49CA">
            <w:pPr>
              <w:spacing w:before="147" w:line="230" w:lineRule="exact"/>
              <w:ind w:left="539"/>
              <w:rPr>
                <w:rFonts w:ascii="宋体" w:hAnsi="宋体" w:eastAsia="宋体" w:cs="宋体"/>
                <w:sz w:val="17"/>
                <w:szCs w:val="17"/>
              </w:rPr>
            </w:pPr>
            <w:r>
              <w:rPr>
                <w:rFonts w:ascii="宋体" w:hAnsi="宋体" w:eastAsia="宋体" w:cs="宋体"/>
                <w:spacing w:val="1"/>
                <w:position w:val="1"/>
                <w:sz w:val="17"/>
                <w:szCs w:val="17"/>
              </w:rPr>
              <w:t>3.3</w:t>
            </w:r>
          </w:p>
        </w:tc>
        <w:tc>
          <w:tcPr>
            <w:tcW w:w="5287" w:type="dxa"/>
            <w:vAlign w:val="top"/>
          </w:tcPr>
          <w:p w14:paraId="14522A72">
            <w:pPr>
              <w:spacing w:before="147" w:line="232" w:lineRule="auto"/>
              <w:ind w:left="21"/>
              <w:rPr>
                <w:rFonts w:ascii="宋体" w:hAnsi="宋体" w:eastAsia="宋体" w:cs="宋体"/>
                <w:sz w:val="17"/>
                <w:szCs w:val="17"/>
              </w:rPr>
            </w:pPr>
            <w:r>
              <w:rPr>
                <w:rFonts w:ascii="宋体" w:hAnsi="宋体" w:eastAsia="宋体" w:cs="宋体"/>
                <w:spacing w:val="7"/>
                <w:sz w:val="17"/>
                <w:szCs w:val="17"/>
              </w:rPr>
              <w:t>计日工</w:t>
            </w:r>
          </w:p>
        </w:tc>
        <w:tc>
          <w:tcPr>
            <w:tcW w:w="1821" w:type="dxa"/>
            <w:vAlign w:val="top"/>
          </w:tcPr>
          <w:p w14:paraId="4C1DDCA1">
            <w:pPr>
              <w:pStyle w:val="7"/>
            </w:pPr>
          </w:p>
        </w:tc>
        <w:tc>
          <w:tcPr>
            <w:tcW w:w="1717" w:type="dxa"/>
            <w:tcBorders>
              <w:right w:val="single" w:color="000000" w:sz="10" w:space="0"/>
            </w:tcBorders>
            <w:vAlign w:val="top"/>
          </w:tcPr>
          <w:p w14:paraId="1A272B35">
            <w:pPr>
              <w:pStyle w:val="7"/>
            </w:pPr>
          </w:p>
        </w:tc>
      </w:tr>
      <w:tr w14:paraId="64FF2E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08D8C366">
            <w:pPr>
              <w:spacing w:before="149" w:line="230" w:lineRule="exact"/>
              <w:ind w:left="539"/>
              <w:rPr>
                <w:rFonts w:ascii="宋体" w:hAnsi="宋体" w:eastAsia="宋体" w:cs="宋体"/>
                <w:sz w:val="17"/>
                <w:szCs w:val="17"/>
              </w:rPr>
            </w:pPr>
            <w:r>
              <w:rPr>
                <w:rFonts w:ascii="宋体" w:hAnsi="宋体" w:eastAsia="宋体" w:cs="宋体"/>
                <w:spacing w:val="1"/>
                <w:position w:val="1"/>
                <w:sz w:val="17"/>
                <w:szCs w:val="17"/>
              </w:rPr>
              <w:t>3.4</w:t>
            </w:r>
          </w:p>
        </w:tc>
        <w:tc>
          <w:tcPr>
            <w:tcW w:w="5287" w:type="dxa"/>
            <w:vAlign w:val="top"/>
          </w:tcPr>
          <w:p w14:paraId="6D16F387">
            <w:pPr>
              <w:spacing w:before="149" w:line="230" w:lineRule="auto"/>
              <w:ind w:left="26"/>
              <w:rPr>
                <w:rFonts w:ascii="宋体" w:hAnsi="宋体" w:eastAsia="宋体" w:cs="宋体"/>
                <w:sz w:val="17"/>
                <w:szCs w:val="17"/>
              </w:rPr>
            </w:pPr>
            <w:r>
              <w:rPr>
                <w:rFonts w:ascii="宋体" w:hAnsi="宋体" w:eastAsia="宋体" w:cs="宋体"/>
                <w:spacing w:val="7"/>
                <w:sz w:val="17"/>
                <w:szCs w:val="17"/>
              </w:rPr>
              <w:t>总承包服务费</w:t>
            </w:r>
          </w:p>
        </w:tc>
        <w:tc>
          <w:tcPr>
            <w:tcW w:w="1821" w:type="dxa"/>
            <w:vAlign w:val="top"/>
          </w:tcPr>
          <w:p w14:paraId="5A72E5BF">
            <w:pPr>
              <w:pStyle w:val="7"/>
            </w:pPr>
          </w:p>
        </w:tc>
        <w:tc>
          <w:tcPr>
            <w:tcW w:w="1717" w:type="dxa"/>
            <w:tcBorders>
              <w:right w:val="single" w:color="000000" w:sz="10" w:space="0"/>
            </w:tcBorders>
            <w:vAlign w:val="top"/>
          </w:tcPr>
          <w:p w14:paraId="17303E94">
            <w:pPr>
              <w:pStyle w:val="7"/>
            </w:pPr>
          </w:p>
        </w:tc>
      </w:tr>
      <w:tr w14:paraId="235D03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29628117">
            <w:pPr>
              <w:spacing w:before="151" w:line="233" w:lineRule="auto"/>
              <w:ind w:left="597"/>
              <w:rPr>
                <w:rFonts w:ascii="宋体" w:hAnsi="宋体" w:eastAsia="宋体" w:cs="宋体"/>
                <w:sz w:val="17"/>
                <w:szCs w:val="17"/>
              </w:rPr>
            </w:pPr>
            <w:r>
              <w:rPr>
                <w:rFonts w:ascii="宋体" w:hAnsi="宋体" w:eastAsia="宋体" w:cs="宋体"/>
                <w:sz w:val="17"/>
                <w:szCs w:val="17"/>
              </w:rPr>
              <w:t>四</w:t>
            </w:r>
          </w:p>
        </w:tc>
        <w:tc>
          <w:tcPr>
            <w:tcW w:w="5287" w:type="dxa"/>
            <w:vAlign w:val="top"/>
          </w:tcPr>
          <w:p w14:paraId="3150D83A">
            <w:pPr>
              <w:spacing w:before="150" w:line="231" w:lineRule="auto"/>
              <w:ind w:left="22"/>
              <w:rPr>
                <w:rFonts w:ascii="宋体" w:hAnsi="宋体" w:eastAsia="宋体" w:cs="宋体"/>
                <w:sz w:val="17"/>
                <w:szCs w:val="17"/>
              </w:rPr>
            </w:pPr>
            <w:r>
              <w:rPr>
                <w:rFonts w:ascii="宋体" w:hAnsi="宋体" w:eastAsia="宋体" w:cs="宋体"/>
                <w:spacing w:val="5"/>
                <w:sz w:val="17"/>
                <w:szCs w:val="17"/>
              </w:rPr>
              <w:t>规费</w:t>
            </w:r>
          </w:p>
        </w:tc>
        <w:tc>
          <w:tcPr>
            <w:tcW w:w="1821" w:type="dxa"/>
            <w:vAlign w:val="top"/>
          </w:tcPr>
          <w:p w14:paraId="628217BA">
            <w:pPr>
              <w:pStyle w:val="7"/>
            </w:pPr>
          </w:p>
        </w:tc>
        <w:tc>
          <w:tcPr>
            <w:tcW w:w="1717" w:type="dxa"/>
            <w:tcBorders>
              <w:right w:val="single" w:color="000000" w:sz="10" w:space="0"/>
            </w:tcBorders>
            <w:vAlign w:val="top"/>
          </w:tcPr>
          <w:p w14:paraId="14472C44">
            <w:pPr>
              <w:pStyle w:val="7"/>
            </w:pPr>
          </w:p>
        </w:tc>
      </w:tr>
      <w:tr w14:paraId="5B6496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28E7F6D2">
            <w:pPr>
              <w:spacing w:before="152"/>
              <w:ind w:left="583"/>
              <w:rPr>
                <w:rFonts w:ascii="宋体" w:hAnsi="宋体" w:eastAsia="宋体" w:cs="宋体"/>
                <w:sz w:val="17"/>
                <w:szCs w:val="17"/>
              </w:rPr>
            </w:pPr>
            <w:r>
              <w:rPr>
                <w:rFonts w:ascii="宋体" w:hAnsi="宋体" w:eastAsia="宋体" w:cs="宋体"/>
                <w:sz w:val="17"/>
                <w:szCs w:val="17"/>
              </w:rPr>
              <w:t>五</w:t>
            </w:r>
          </w:p>
        </w:tc>
        <w:tc>
          <w:tcPr>
            <w:tcW w:w="5287" w:type="dxa"/>
            <w:vAlign w:val="top"/>
          </w:tcPr>
          <w:p w14:paraId="4C83BC3F">
            <w:pPr>
              <w:spacing w:before="152" w:line="229" w:lineRule="auto"/>
              <w:ind w:left="21"/>
              <w:rPr>
                <w:rFonts w:ascii="宋体" w:hAnsi="宋体" w:eastAsia="宋体" w:cs="宋体"/>
                <w:sz w:val="17"/>
                <w:szCs w:val="17"/>
              </w:rPr>
            </w:pPr>
            <w:r>
              <w:rPr>
                <w:rFonts w:ascii="宋体" w:hAnsi="宋体" w:eastAsia="宋体" w:cs="宋体"/>
                <w:spacing w:val="8"/>
                <w:sz w:val="17"/>
                <w:szCs w:val="17"/>
              </w:rPr>
              <w:t>税前工程造价</w:t>
            </w:r>
          </w:p>
        </w:tc>
        <w:tc>
          <w:tcPr>
            <w:tcW w:w="1821" w:type="dxa"/>
            <w:vAlign w:val="top"/>
          </w:tcPr>
          <w:p w14:paraId="41917441">
            <w:pPr>
              <w:pStyle w:val="7"/>
            </w:pPr>
          </w:p>
        </w:tc>
        <w:tc>
          <w:tcPr>
            <w:tcW w:w="1717" w:type="dxa"/>
            <w:tcBorders>
              <w:right w:val="single" w:color="000000" w:sz="10" w:space="0"/>
            </w:tcBorders>
            <w:vAlign w:val="top"/>
          </w:tcPr>
          <w:p w14:paraId="0C5F22D2">
            <w:pPr>
              <w:pStyle w:val="7"/>
            </w:pPr>
          </w:p>
        </w:tc>
      </w:tr>
      <w:tr w14:paraId="66DD08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5" w:type="dxa"/>
            <w:tcBorders>
              <w:left w:val="single" w:color="000000" w:sz="10" w:space="0"/>
            </w:tcBorders>
            <w:vAlign w:val="top"/>
          </w:tcPr>
          <w:p w14:paraId="2DDFC6A5">
            <w:pPr>
              <w:spacing w:before="153" w:line="235" w:lineRule="auto"/>
              <w:ind w:left="582"/>
              <w:rPr>
                <w:rFonts w:ascii="宋体" w:hAnsi="宋体" w:eastAsia="宋体" w:cs="宋体"/>
                <w:sz w:val="17"/>
                <w:szCs w:val="17"/>
              </w:rPr>
            </w:pPr>
            <w:r>
              <w:rPr>
                <w:rFonts w:ascii="宋体" w:hAnsi="宋体" w:eastAsia="宋体" w:cs="宋体"/>
                <w:spacing w:val="1"/>
                <w:sz w:val="17"/>
                <w:szCs w:val="17"/>
              </w:rPr>
              <w:t>六</w:t>
            </w:r>
          </w:p>
        </w:tc>
        <w:tc>
          <w:tcPr>
            <w:tcW w:w="5287" w:type="dxa"/>
            <w:vAlign w:val="top"/>
          </w:tcPr>
          <w:p w14:paraId="69937EF2">
            <w:pPr>
              <w:spacing w:before="154" w:line="231" w:lineRule="auto"/>
              <w:ind w:left="21"/>
              <w:rPr>
                <w:rFonts w:ascii="宋体" w:hAnsi="宋体" w:eastAsia="宋体" w:cs="宋体"/>
                <w:sz w:val="17"/>
                <w:szCs w:val="17"/>
              </w:rPr>
            </w:pPr>
            <w:r>
              <w:rPr>
                <w:rFonts w:ascii="宋体" w:hAnsi="宋体" w:eastAsia="宋体" w:cs="宋体"/>
                <w:spacing w:val="6"/>
                <w:sz w:val="17"/>
                <w:szCs w:val="17"/>
              </w:rPr>
              <w:t>税金</w:t>
            </w:r>
          </w:p>
        </w:tc>
        <w:tc>
          <w:tcPr>
            <w:tcW w:w="1821" w:type="dxa"/>
            <w:vAlign w:val="top"/>
          </w:tcPr>
          <w:p w14:paraId="038D608C">
            <w:pPr>
              <w:pStyle w:val="7"/>
            </w:pPr>
          </w:p>
        </w:tc>
        <w:tc>
          <w:tcPr>
            <w:tcW w:w="1717" w:type="dxa"/>
            <w:tcBorders>
              <w:right w:val="single" w:color="000000" w:sz="10" w:space="0"/>
            </w:tcBorders>
            <w:vAlign w:val="top"/>
          </w:tcPr>
          <w:p w14:paraId="4737BDE9">
            <w:pPr>
              <w:pStyle w:val="7"/>
            </w:pPr>
          </w:p>
        </w:tc>
      </w:tr>
      <w:tr w14:paraId="4BB046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338C98DB">
            <w:pPr>
              <w:pStyle w:val="7"/>
            </w:pPr>
          </w:p>
        </w:tc>
        <w:tc>
          <w:tcPr>
            <w:tcW w:w="5287" w:type="dxa"/>
            <w:vAlign w:val="top"/>
          </w:tcPr>
          <w:p w14:paraId="38C27EC1">
            <w:pPr>
              <w:pStyle w:val="7"/>
            </w:pPr>
          </w:p>
        </w:tc>
        <w:tc>
          <w:tcPr>
            <w:tcW w:w="1821" w:type="dxa"/>
            <w:vAlign w:val="top"/>
          </w:tcPr>
          <w:p w14:paraId="2E7A2BDA">
            <w:pPr>
              <w:pStyle w:val="7"/>
            </w:pPr>
          </w:p>
        </w:tc>
        <w:tc>
          <w:tcPr>
            <w:tcW w:w="1717" w:type="dxa"/>
            <w:tcBorders>
              <w:right w:val="single" w:color="000000" w:sz="10" w:space="0"/>
            </w:tcBorders>
            <w:vAlign w:val="top"/>
          </w:tcPr>
          <w:p w14:paraId="7DCCCEED">
            <w:pPr>
              <w:pStyle w:val="7"/>
            </w:pPr>
          </w:p>
        </w:tc>
      </w:tr>
      <w:tr w14:paraId="74B9D1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22D68788">
            <w:pPr>
              <w:pStyle w:val="7"/>
            </w:pPr>
          </w:p>
        </w:tc>
        <w:tc>
          <w:tcPr>
            <w:tcW w:w="5287" w:type="dxa"/>
            <w:vAlign w:val="top"/>
          </w:tcPr>
          <w:p w14:paraId="1DE71201">
            <w:pPr>
              <w:pStyle w:val="7"/>
            </w:pPr>
          </w:p>
        </w:tc>
        <w:tc>
          <w:tcPr>
            <w:tcW w:w="1821" w:type="dxa"/>
            <w:vAlign w:val="top"/>
          </w:tcPr>
          <w:p w14:paraId="5E81996A">
            <w:pPr>
              <w:pStyle w:val="7"/>
            </w:pPr>
          </w:p>
        </w:tc>
        <w:tc>
          <w:tcPr>
            <w:tcW w:w="1717" w:type="dxa"/>
            <w:tcBorders>
              <w:right w:val="single" w:color="000000" w:sz="10" w:space="0"/>
            </w:tcBorders>
            <w:vAlign w:val="top"/>
          </w:tcPr>
          <w:p w14:paraId="14DE0EB9">
            <w:pPr>
              <w:pStyle w:val="7"/>
            </w:pPr>
          </w:p>
        </w:tc>
      </w:tr>
      <w:tr w14:paraId="4C1010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1686C710">
            <w:pPr>
              <w:pStyle w:val="7"/>
            </w:pPr>
          </w:p>
        </w:tc>
        <w:tc>
          <w:tcPr>
            <w:tcW w:w="5287" w:type="dxa"/>
            <w:vAlign w:val="top"/>
          </w:tcPr>
          <w:p w14:paraId="20F0E958">
            <w:pPr>
              <w:pStyle w:val="7"/>
            </w:pPr>
          </w:p>
        </w:tc>
        <w:tc>
          <w:tcPr>
            <w:tcW w:w="1821" w:type="dxa"/>
            <w:vAlign w:val="top"/>
          </w:tcPr>
          <w:p w14:paraId="04860DD8">
            <w:pPr>
              <w:pStyle w:val="7"/>
            </w:pPr>
          </w:p>
        </w:tc>
        <w:tc>
          <w:tcPr>
            <w:tcW w:w="1717" w:type="dxa"/>
            <w:tcBorders>
              <w:right w:val="single" w:color="000000" w:sz="10" w:space="0"/>
            </w:tcBorders>
            <w:vAlign w:val="top"/>
          </w:tcPr>
          <w:p w14:paraId="5452F5B6">
            <w:pPr>
              <w:pStyle w:val="7"/>
            </w:pPr>
          </w:p>
        </w:tc>
      </w:tr>
      <w:tr w14:paraId="1E9AFD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1A070345">
            <w:pPr>
              <w:pStyle w:val="7"/>
            </w:pPr>
          </w:p>
        </w:tc>
        <w:tc>
          <w:tcPr>
            <w:tcW w:w="5287" w:type="dxa"/>
            <w:vAlign w:val="top"/>
          </w:tcPr>
          <w:p w14:paraId="3D7F5F35">
            <w:pPr>
              <w:pStyle w:val="7"/>
            </w:pPr>
          </w:p>
        </w:tc>
        <w:tc>
          <w:tcPr>
            <w:tcW w:w="1821" w:type="dxa"/>
            <w:vAlign w:val="top"/>
          </w:tcPr>
          <w:p w14:paraId="2613DBDE">
            <w:pPr>
              <w:pStyle w:val="7"/>
            </w:pPr>
          </w:p>
        </w:tc>
        <w:tc>
          <w:tcPr>
            <w:tcW w:w="1717" w:type="dxa"/>
            <w:tcBorders>
              <w:right w:val="single" w:color="000000" w:sz="10" w:space="0"/>
            </w:tcBorders>
            <w:vAlign w:val="top"/>
          </w:tcPr>
          <w:p w14:paraId="4F3B5A9B">
            <w:pPr>
              <w:pStyle w:val="7"/>
            </w:pPr>
          </w:p>
        </w:tc>
      </w:tr>
      <w:tr w14:paraId="72FB1B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63D5A619">
            <w:pPr>
              <w:pStyle w:val="7"/>
            </w:pPr>
          </w:p>
        </w:tc>
        <w:tc>
          <w:tcPr>
            <w:tcW w:w="5287" w:type="dxa"/>
            <w:vAlign w:val="top"/>
          </w:tcPr>
          <w:p w14:paraId="059B7945">
            <w:pPr>
              <w:pStyle w:val="7"/>
            </w:pPr>
          </w:p>
        </w:tc>
        <w:tc>
          <w:tcPr>
            <w:tcW w:w="1821" w:type="dxa"/>
            <w:vAlign w:val="top"/>
          </w:tcPr>
          <w:p w14:paraId="52E463E4">
            <w:pPr>
              <w:pStyle w:val="7"/>
            </w:pPr>
          </w:p>
        </w:tc>
        <w:tc>
          <w:tcPr>
            <w:tcW w:w="1717" w:type="dxa"/>
            <w:tcBorders>
              <w:right w:val="single" w:color="000000" w:sz="10" w:space="0"/>
            </w:tcBorders>
            <w:vAlign w:val="top"/>
          </w:tcPr>
          <w:p w14:paraId="02D67631">
            <w:pPr>
              <w:pStyle w:val="7"/>
            </w:pPr>
          </w:p>
        </w:tc>
      </w:tr>
      <w:tr w14:paraId="0405AE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5" w:type="dxa"/>
            <w:tcBorders>
              <w:left w:val="single" w:color="000000" w:sz="10" w:space="0"/>
            </w:tcBorders>
            <w:vAlign w:val="top"/>
          </w:tcPr>
          <w:p w14:paraId="03752BE8">
            <w:pPr>
              <w:pStyle w:val="7"/>
            </w:pPr>
          </w:p>
        </w:tc>
        <w:tc>
          <w:tcPr>
            <w:tcW w:w="5287" w:type="dxa"/>
            <w:vAlign w:val="top"/>
          </w:tcPr>
          <w:p w14:paraId="24D71006">
            <w:pPr>
              <w:pStyle w:val="7"/>
            </w:pPr>
          </w:p>
        </w:tc>
        <w:tc>
          <w:tcPr>
            <w:tcW w:w="1821" w:type="dxa"/>
            <w:vAlign w:val="top"/>
          </w:tcPr>
          <w:p w14:paraId="3522B0B4">
            <w:pPr>
              <w:pStyle w:val="7"/>
            </w:pPr>
          </w:p>
        </w:tc>
        <w:tc>
          <w:tcPr>
            <w:tcW w:w="1717" w:type="dxa"/>
            <w:tcBorders>
              <w:right w:val="single" w:color="000000" w:sz="10" w:space="0"/>
            </w:tcBorders>
            <w:vAlign w:val="top"/>
          </w:tcPr>
          <w:p w14:paraId="55522AB1">
            <w:pPr>
              <w:pStyle w:val="7"/>
            </w:pPr>
          </w:p>
        </w:tc>
      </w:tr>
      <w:tr w14:paraId="048CC9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1EF23AF2">
            <w:pPr>
              <w:pStyle w:val="7"/>
            </w:pPr>
          </w:p>
        </w:tc>
        <w:tc>
          <w:tcPr>
            <w:tcW w:w="5287" w:type="dxa"/>
            <w:vAlign w:val="top"/>
          </w:tcPr>
          <w:p w14:paraId="6C9C3C60">
            <w:pPr>
              <w:pStyle w:val="7"/>
            </w:pPr>
          </w:p>
        </w:tc>
        <w:tc>
          <w:tcPr>
            <w:tcW w:w="1821" w:type="dxa"/>
            <w:vAlign w:val="top"/>
          </w:tcPr>
          <w:p w14:paraId="26A01EAC">
            <w:pPr>
              <w:pStyle w:val="7"/>
            </w:pPr>
          </w:p>
        </w:tc>
        <w:tc>
          <w:tcPr>
            <w:tcW w:w="1717" w:type="dxa"/>
            <w:tcBorders>
              <w:right w:val="single" w:color="000000" w:sz="10" w:space="0"/>
            </w:tcBorders>
            <w:vAlign w:val="top"/>
          </w:tcPr>
          <w:p w14:paraId="77CCCA09">
            <w:pPr>
              <w:pStyle w:val="7"/>
            </w:pPr>
          </w:p>
        </w:tc>
      </w:tr>
      <w:tr w14:paraId="55583F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67A86672">
            <w:pPr>
              <w:pStyle w:val="7"/>
            </w:pPr>
          </w:p>
        </w:tc>
        <w:tc>
          <w:tcPr>
            <w:tcW w:w="5287" w:type="dxa"/>
            <w:vAlign w:val="top"/>
          </w:tcPr>
          <w:p w14:paraId="11577BAE">
            <w:pPr>
              <w:pStyle w:val="7"/>
            </w:pPr>
          </w:p>
        </w:tc>
        <w:tc>
          <w:tcPr>
            <w:tcW w:w="1821" w:type="dxa"/>
            <w:vAlign w:val="top"/>
          </w:tcPr>
          <w:p w14:paraId="017527A8">
            <w:pPr>
              <w:pStyle w:val="7"/>
            </w:pPr>
          </w:p>
        </w:tc>
        <w:tc>
          <w:tcPr>
            <w:tcW w:w="1717" w:type="dxa"/>
            <w:tcBorders>
              <w:right w:val="single" w:color="000000" w:sz="10" w:space="0"/>
            </w:tcBorders>
            <w:vAlign w:val="top"/>
          </w:tcPr>
          <w:p w14:paraId="14804EC1">
            <w:pPr>
              <w:pStyle w:val="7"/>
            </w:pPr>
          </w:p>
        </w:tc>
      </w:tr>
      <w:tr w14:paraId="20E11F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6632" w:type="dxa"/>
            <w:gridSpan w:val="2"/>
            <w:tcBorders>
              <w:left w:val="single" w:color="000000" w:sz="10" w:space="0"/>
              <w:bottom w:val="single" w:color="000000" w:sz="10" w:space="0"/>
            </w:tcBorders>
            <w:vAlign w:val="top"/>
          </w:tcPr>
          <w:p w14:paraId="29A74A96">
            <w:pPr>
              <w:spacing w:before="145" w:line="229" w:lineRule="auto"/>
              <w:ind w:left="2110"/>
              <w:rPr>
                <w:rFonts w:ascii="宋体" w:hAnsi="宋体" w:eastAsia="宋体" w:cs="宋体"/>
                <w:sz w:val="17"/>
                <w:szCs w:val="17"/>
              </w:rPr>
            </w:pPr>
            <w:r>
              <w:rPr>
                <w:rFonts w:ascii="宋体" w:hAnsi="宋体" w:eastAsia="宋体" w:cs="宋体"/>
                <w:spacing w:val="7"/>
                <w:sz w:val="17"/>
                <w:szCs w:val="17"/>
              </w:rPr>
              <w:t>投标报价合计=一+二+三+四+六</w:t>
            </w:r>
          </w:p>
        </w:tc>
        <w:tc>
          <w:tcPr>
            <w:tcW w:w="1821" w:type="dxa"/>
            <w:tcBorders>
              <w:bottom w:val="single" w:color="000000" w:sz="10" w:space="0"/>
            </w:tcBorders>
            <w:vAlign w:val="top"/>
          </w:tcPr>
          <w:p w14:paraId="589B0024">
            <w:pPr>
              <w:pStyle w:val="7"/>
            </w:pPr>
          </w:p>
        </w:tc>
        <w:tc>
          <w:tcPr>
            <w:tcW w:w="1717" w:type="dxa"/>
            <w:tcBorders>
              <w:bottom w:val="single" w:color="000000" w:sz="10" w:space="0"/>
              <w:right w:val="single" w:color="000000" w:sz="10" w:space="0"/>
            </w:tcBorders>
            <w:vAlign w:val="top"/>
          </w:tcPr>
          <w:p w14:paraId="4EAB42EB">
            <w:pPr>
              <w:pStyle w:val="7"/>
            </w:pPr>
          </w:p>
        </w:tc>
      </w:tr>
    </w:tbl>
    <w:p w14:paraId="5DEF744F">
      <w:pPr>
        <w:pStyle w:val="3"/>
        <w:spacing w:before="13"/>
        <w:ind w:left="36"/>
        <w:rPr>
          <w:sz w:val="17"/>
          <w:szCs w:val="17"/>
        </w:rPr>
      </w:pPr>
      <w:r>
        <w:rPr>
          <w:spacing w:val="9"/>
          <w:sz w:val="17"/>
          <w:szCs w:val="17"/>
        </w:rPr>
        <w:t xml:space="preserve">注：本表适用于单位工程招标控制价或投标报价的汇总，如无单位工程划分，单项工程也使用本表汇总                   </w:t>
      </w:r>
      <w:r>
        <w:rPr>
          <w:spacing w:val="8"/>
          <w:sz w:val="17"/>
          <w:szCs w:val="17"/>
        </w:rPr>
        <w:t xml:space="preserve">   </w:t>
      </w:r>
      <w:r>
        <w:rPr>
          <w:position w:val="-16"/>
          <w:sz w:val="17"/>
          <w:szCs w:val="17"/>
        </w:rPr>
        <w:drawing>
          <wp:inline distT="0" distB="0" distL="0" distR="0">
            <wp:extent cx="4445" cy="218440"/>
            <wp:effectExtent l="0" t="0" r="14605" b="10160"/>
            <wp:docPr id="160" name="IM 160"/>
            <wp:cNvGraphicFramePr/>
            <a:graphic xmlns:a="http://schemas.openxmlformats.org/drawingml/2006/main">
              <a:graphicData uri="http://schemas.openxmlformats.org/drawingml/2006/picture">
                <pic:pic xmlns:pic="http://schemas.openxmlformats.org/drawingml/2006/picture">
                  <pic:nvPicPr>
                    <pic:cNvPr id="160" name="IM 160"/>
                    <pic:cNvPicPr/>
                  </pic:nvPicPr>
                  <pic:blipFill>
                    <a:blip r:embed="rId186"/>
                    <a:stretch>
                      <a:fillRect/>
                    </a:stretch>
                  </pic:blipFill>
                  <pic:spPr>
                    <a:xfrm>
                      <a:off x="0" y="0"/>
                      <a:ext cx="4754" cy="218856"/>
                    </a:xfrm>
                    <a:prstGeom prst="rect">
                      <a:avLst/>
                    </a:prstGeom>
                  </pic:spPr>
                </pic:pic>
              </a:graphicData>
            </a:graphic>
          </wp:inline>
        </w:drawing>
      </w:r>
    </w:p>
    <w:p w14:paraId="35BB6277">
      <w:pPr>
        <w:pStyle w:val="3"/>
        <w:tabs>
          <w:tab w:val="left" w:pos="7327"/>
        </w:tabs>
        <w:ind w:left="4"/>
        <w:rPr>
          <w:sz w:val="17"/>
          <w:szCs w:val="17"/>
        </w:rPr>
      </w:pPr>
      <w:r>
        <w:rPr>
          <w:sz w:val="17"/>
          <w:szCs w:val="17"/>
        </w:rPr>
        <w:tab/>
      </w:r>
      <w:r>
        <w:rPr>
          <w:position w:val="-8"/>
          <w:sz w:val="17"/>
          <w:szCs w:val="17"/>
        </w:rPr>
        <w:drawing>
          <wp:inline distT="0" distB="0" distL="0" distR="0">
            <wp:extent cx="57150" cy="187960"/>
            <wp:effectExtent l="0" t="0" r="0" b="2540"/>
            <wp:docPr id="162" name="IM 162"/>
            <wp:cNvGraphicFramePr/>
            <a:graphic xmlns:a="http://schemas.openxmlformats.org/drawingml/2006/main">
              <a:graphicData uri="http://schemas.openxmlformats.org/drawingml/2006/picture">
                <pic:pic xmlns:pic="http://schemas.openxmlformats.org/drawingml/2006/picture">
                  <pic:nvPicPr>
                    <pic:cNvPr id="162" name="IM 162"/>
                    <pic:cNvPicPr/>
                  </pic:nvPicPr>
                  <pic:blipFill>
                    <a:blip r:embed="rId187"/>
                    <a:stretch>
                      <a:fillRect/>
                    </a:stretch>
                  </pic:blipFill>
                  <pic:spPr>
                    <a:xfrm>
                      <a:off x="0" y="0"/>
                      <a:ext cx="57346" cy="188346"/>
                    </a:xfrm>
                    <a:prstGeom prst="rect">
                      <a:avLst/>
                    </a:prstGeom>
                  </pic:spPr>
                </pic:pic>
              </a:graphicData>
            </a:graphic>
          </wp:inline>
        </w:drawing>
      </w:r>
      <w:r>
        <w:rPr>
          <w:spacing w:val="2"/>
          <w:sz w:val="17"/>
          <w:szCs w:val="17"/>
        </w:rPr>
        <w:t xml:space="preserve">                         </w:t>
      </w:r>
      <w:r>
        <w:rPr>
          <w:spacing w:val="3"/>
          <w:sz w:val="17"/>
          <w:szCs w:val="17"/>
        </w:rPr>
        <w:t>表</w:t>
      </w:r>
      <w:r>
        <w:rPr>
          <w:spacing w:val="-5"/>
          <w:w w:val="55"/>
          <w:sz w:val="17"/>
          <w:szCs w:val="17"/>
        </w:rPr>
        <w:t>—</w:t>
      </w:r>
      <w:r>
        <w:rPr>
          <w:spacing w:val="18"/>
          <w:sz w:val="17"/>
          <w:szCs w:val="17"/>
        </w:rPr>
        <w:t xml:space="preserve"> </w:t>
      </w:r>
      <w:r>
        <w:rPr>
          <w:spacing w:val="3"/>
          <w:sz w:val="17"/>
          <w:szCs w:val="17"/>
        </w:rPr>
        <w:t>04</w:t>
      </w:r>
      <w:r>
        <w:rPr>
          <w:spacing w:val="-62"/>
          <w:sz w:val="17"/>
          <w:szCs w:val="17"/>
        </w:rPr>
        <w:t xml:space="preserve"> </w:t>
      </w:r>
      <w:r>
        <w:rPr>
          <w:position w:val="-8"/>
          <w:sz w:val="17"/>
          <w:szCs w:val="17"/>
        </w:rPr>
        <w:drawing>
          <wp:inline distT="0" distB="0" distL="0" distR="0">
            <wp:extent cx="1270" cy="187960"/>
            <wp:effectExtent l="0" t="0" r="17780" b="2540"/>
            <wp:docPr id="164" name="IM 164"/>
            <wp:cNvGraphicFramePr/>
            <a:graphic xmlns:a="http://schemas.openxmlformats.org/drawingml/2006/main">
              <a:graphicData uri="http://schemas.openxmlformats.org/drawingml/2006/picture">
                <pic:pic xmlns:pic="http://schemas.openxmlformats.org/drawingml/2006/picture">
                  <pic:nvPicPr>
                    <pic:cNvPr id="164" name="IM 164"/>
                    <pic:cNvPicPr/>
                  </pic:nvPicPr>
                  <pic:blipFill>
                    <a:blip r:embed="rId180"/>
                    <a:stretch>
                      <a:fillRect/>
                    </a:stretch>
                  </pic:blipFill>
                  <pic:spPr>
                    <a:xfrm>
                      <a:off x="0" y="0"/>
                      <a:ext cx="1327" cy="188346"/>
                    </a:xfrm>
                    <a:prstGeom prst="rect">
                      <a:avLst/>
                    </a:prstGeom>
                  </pic:spPr>
                </pic:pic>
              </a:graphicData>
            </a:graphic>
          </wp:inline>
        </w:drawing>
      </w:r>
    </w:p>
    <w:p w14:paraId="482EE9A2">
      <w:pPr>
        <w:rPr>
          <w:sz w:val="17"/>
          <w:szCs w:val="17"/>
        </w:rPr>
        <w:sectPr>
          <w:headerReference r:id="rId96" w:type="default"/>
          <w:pgSz w:w="11960" w:h="16880"/>
          <w:pgMar w:top="400" w:right="911" w:bottom="400" w:left="853" w:header="0" w:footer="0" w:gutter="0"/>
          <w:cols w:space="720" w:num="1"/>
        </w:sectPr>
      </w:pPr>
    </w:p>
    <w:p w14:paraId="7A800146">
      <w:pPr>
        <w:spacing w:line="433" w:lineRule="auto"/>
        <w:rPr>
          <w:rFonts w:ascii="Arial"/>
          <w:sz w:val="21"/>
        </w:rPr>
      </w:pPr>
    </w:p>
    <w:p w14:paraId="5AEEB457">
      <w:pPr>
        <w:spacing w:line="495" w:lineRule="exact"/>
        <w:ind w:right="29"/>
        <w:jc w:val="right"/>
      </w:pPr>
      <w:r>
        <w:drawing>
          <wp:anchor distT="0" distB="0" distL="0" distR="0" simplePos="0" relativeHeight="251822080" behindDoc="1" locked="0" layoutInCell="1" allowOverlap="1">
            <wp:simplePos x="0" y="0"/>
            <wp:positionH relativeFrom="column">
              <wp:posOffset>0</wp:posOffset>
            </wp:positionH>
            <wp:positionV relativeFrom="paragraph">
              <wp:posOffset>309245</wp:posOffset>
            </wp:positionV>
            <wp:extent cx="4710430" cy="9525"/>
            <wp:effectExtent l="0" t="0" r="0" b="0"/>
            <wp:wrapNone/>
            <wp:docPr id="166" name="IM 166"/>
            <wp:cNvGraphicFramePr/>
            <a:graphic xmlns:a="http://schemas.openxmlformats.org/drawingml/2006/main">
              <a:graphicData uri="http://schemas.openxmlformats.org/drawingml/2006/picture">
                <pic:pic xmlns:pic="http://schemas.openxmlformats.org/drawingml/2006/picture">
                  <pic:nvPicPr>
                    <pic:cNvPr id="166" name="IM 166"/>
                    <pic:cNvPicPr/>
                  </pic:nvPicPr>
                  <pic:blipFill>
                    <a:blip r:embed="rId182"/>
                    <a:stretch>
                      <a:fillRect/>
                    </a:stretch>
                  </pic:blipFill>
                  <pic:spPr>
                    <a:xfrm>
                      <a:off x="0" y="0"/>
                      <a:ext cx="4710632" cy="9509"/>
                    </a:xfrm>
                    <a:prstGeom prst="rect">
                      <a:avLst/>
                    </a:prstGeom>
                  </pic:spPr>
                </pic:pic>
              </a:graphicData>
            </a:graphic>
          </wp:anchor>
        </w:drawing>
      </w:r>
      <w:r>
        <w:rPr>
          <w:position w:val="-10"/>
        </w:rPr>
        <w:drawing>
          <wp:inline distT="0" distB="0" distL="0" distR="0">
            <wp:extent cx="1753870" cy="313690"/>
            <wp:effectExtent l="0" t="0" r="17780" b="10160"/>
            <wp:docPr id="168" name="IM 168"/>
            <wp:cNvGraphicFramePr/>
            <a:graphic xmlns:a="http://schemas.openxmlformats.org/drawingml/2006/main">
              <a:graphicData uri="http://schemas.openxmlformats.org/drawingml/2006/picture">
                <pic:pic xmlns:pic="http://schemas.openxmlformats.org/drawingml/2006/picture">
                  <pic:nvPicPr>
                    <pic:cNvPr id="168" name="IM 168"/>
                    <pic:cNvPicPr/>
                  </pic:nvPicPr>
                  <pic:blipFill>
                    <a:blip r:embed="rId188"/>
                    <a:stretch>
                      <a:fillRect/>
                    </a:stretch>
                  </pic:blipFill>
                  <pic:spPr>
                    <a:xfrm>
                      <a:off x="0" y="0"/>
                      <a:ext cx="1754022" cy="314086"/>
                    </a:xfrm>
                    <a:prstGeom prst="rect">
                      <a:avLst/>
                    </a:prstGeom>
                  </pic:spPr>
                </pic:pic>
              </a:graphicData>
            </a:graphic>
          </wp:inline>
        </w:drawing>
      </w:r>
    </w:p>
    <w:p w14:paraId="05C0DF50">
      <w:pPr>
        <w:pStyle w:val="3"/>
        <w:ind w:right="29"/>
        <w:jc w:val="right"/>
        <w:outlineLvl w:val="0"/>
        <w:rPr>
          <w:sz w:val="39"/>
          <w:szCs w:val="39"/>
        </w:rPr>
      </w:pPr>
      <w:r>
        <w:rPr>
          <w:spacing w:val="26"/>
          <w:sz w:val="39"/>
          <w:szCs w:val="39"/>
        </w:rPr>
        <w:t>分部分项工程和单价措施项目清单与计价表</w:t>
      </w:r>
      <w:r>
        <w:rPr>
          <w:spacing w:val="32"/>
          <w:sz w:val="39"/>
          <w:szCs w:val="39"/>
        </w:rPr>
        <w:t xml:space="preserve">     </w:t>
      </w:r>
      <w:r>
        <w:rPr>
          <w:position w:val="-16"/>
          <w:sz w:val="39"/>
          <w:szCs w:val="39"/>
        </w:rPr>
        <w:drawing>
          <wp:inline distT="0" distB="0" distL="0" distR="0">
            <wp:extent cx="4445" cy="380365"/>
            <wp:effectExtent l="0" t="0" r="14605" b="635"/>
            <wp:docPr id="170" name="IM 170"/>
            <wp:cNvGraphicFramePr/>
            <a:graphic xmlns:a="http://schemas.openxmlformats.org/drawingml/2006/main">
              <a:graphicData uri="http://schemas.openxmlformats.org/drawingml/2006/picture">
                <pic:pic xmlns:pic="http://schemas.openxmlformats.org/drawingml/2006/picture">
                  <pic:nvPicPr>
                    <pic:cNvPr id="170" name="IM 170"/>
                    <pic:cNvPicPr/>
                  </pic:nvPicPr>
                  <pic:blipFill>
                    <a:blip r:embed="rId189"/>
                    <a:stretch>
                      <a:fillRect/>
                    </a:stretch>
                  </pic:blipFill>
                  <pic:spPr>
                    <a:xfrm>
                      <a:off x="0" y="0"/>
                      <a:ext cx="4754" cy="380654"/>
                    </a:xfrm>
                    <a:prstGeom prst="rect">
                      <a:avLst/>
                    </a:prstGeom>
                  </pic:spPr>
                </pic:pic>
              </a:graphicData>
            </a:graphic>
          </wp:inline>
        </w:drawing>
      </w: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4206"/>
        <w:gridCol w:w="3203"/>
        <w:gridCol w:w="2754"/>
      </w:tblGrid>
      <w:tr w14:paraId="27E58D7A">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5" w:hRule="atLeast"/>
        </w:trPr>
        <w:tc>
          <w:tcPr>
            <w:tcW w:w="4206" w:type="dxa"/>
            <w:tcBorders>
              <w:left w:val="nil"/>
              <w:bottom w:val="single" w:color="FFFFFF" w:sz="2" w:space="0"/>
            </w:tcBorders>
            <w:vAlign w:val="top"/>
          </w:tcPr>
          <w:p w14:paraId="2A06EB57">
            <w:pPr>
              <w:spacing w:before="274" w:line="230" w:lineRule="auto"/>
              <w:ind w:left="39"/>
              <w:rPr>
                <w:rFonts w:ascii="宋体" w:hAnsi="宋体" w:eastAsia="宋体" w:cs="宋体"/>
                <w:sz w:val="17"/>
                <w:szCs w:val="17"/>
              </w:rPr>
            </w:pPr>
            <w:r>
              <w:rPr>
                <w:rFonts w:ascii="宋体" w:hAnsi="宋体" w:eastAsia="宋体" w:cs="宋体"/>
                <w:spacing w:val="8"/>
                <w:sz w:val="17"/>
                <w:szCs w:val="17"/>
              </w:rPr>
              <w:t>工程名称：艾力西湖7村-道路恢复</w:t>
            </w:r>
          </w:p>
        </w:tc>
        <w:tc>
          <w:tcPr>
            <w:tcW w:w="3203" w:type="dxa"/>
            <w:tcBorders>
              <w:bottom w:val="single" w:color="FFFFFF" w:sz="2" w:space="0"/>
            </w:tcBorders>
            <w:vAlign w:val="top"/>
          </w:tcPr>
          <w:p w14:paraId="44303692">
            <w:pPr>
              <w:spacing w:before="94" w:line="207" w:lineRule="auto"/>
              <w:ind w:left="33" w:right="39"/>
              <w:jc w:val="both"/>
              <w:rPr>
                <w:rFonts w:ascii="宋体" w:hAnsi="宋体" w:eastAsia="宋体" w:cs="宋体"/>
                <w:sz w:val="17"/>
                <w:szCs w:val="17"/>
              </w:rPr>
            </w:pPr>
            <w:r>
              <w:rPr>
                <w:rFonts w:ascii="宋体" w:hAnsi="宋体" w:eastAsia="宋体" w:cs="宋体"/>
                <w:spacing w:val="8"/>
                <w:sz w:val="17"/>
                <w:szCs w:val="17"/>
              </w:rPr>
              <w:t>标段：莎车县艾力西湖镇墩艾日克（7）</w:t>
            </w:r>
            <w:r>
              <w:rPr>
                <w:rFonts w:ascii="宋体" w:hAnsi="宋体" w:eastAsia="宋体" w:cs="宋体"/>
                <w:sz w:val="17"/>
                <w:szCs w:val="17"/>
              </w:rPr>
              <w:t xml:space="preserve"> </w:t>
            </w:r>
            <w:r>
              <w:rPr>
                <w:rFonts w:ascii="宋体" w:hAnsi="宋体" w:eastAsia="宋体" w:cs="宋体"/>
                <w:spacing w:val="8"/>
                <w:sz w:val="17"/>
                <w:szCs w:val="17"/>
              </w:rPr>
              <w:t>村生活污水处理设施2025年中央财政以</w:t>
            </w:r>
            <w:r>
              <w:rPr>
                <w:rFonts w:ascii="宋体" w:hAnsi="宋体" w:eastAsia="宋体" w:cs="宋体"/>
                <w:spacing w:val="2"/>
                <w:sz w:val="17"/>
                <w:szCs w:val="17"/>
              </w:rPr>
              <w:t xml:space="preserve">  </w:t>
            </w:r>
            <w:r>
              <w:rPr>
                <w:rFonts w:ascii="宋体" w:hAnsi="宋体" w:eastAsia="宋体" w:cs="宋体"/>
                <w:spacing w:val="8"/>
                <w:sz w:val="17"/>
                <w:szCs w:val="17"/>
              </w:rPr>
              <w:t>工代赈项目</w:t>
            </w:r>
          </w:p>
        </w:tc>
        <w:tc>
          <w:tcPr>
            <w:tcW w:w="2754" w:type="dxa"/>
            <w:tcBorders>
              <w:bottom w:val="single" w:color="FFFFFF" w:sz="2" w:space="0"/>
              <w:right w:val="single" w:color="FFFFFF" w:sz="2" w:space="0"/>
            </w:tcBorders>
            <w:vAlign w:val="top"/>
          </w:tcPr>
          <w:p w14:paraId="6502B157">
            <w:pPr>
              <w:spacing w:before="275" w:line="230" w:lineRule="auto"/>
              <w:ind w:right="22"/>
              <w:jc w:val="right"/>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5"/>
                <w:sz w:val="17"/>
                <w:szCs w:val="17"/>
              </w:rPr>
              <w:t xml:space="preserve">  </w:t>
            </w:r>
            <w:r>
              <w:rPr>
                <w:rFonts w:ascii="宋体" w:hAnsi="宋体" w:eastAsia="宋体" w:cs="宋体"/>
                <w:spacing w:val="-3"/>
                <w:sz w:val="17"/>
                <w:szCs w:val="17"/>
              </w:rPr>
              <w:t>1</w:t>
            </w:r>
            <w:r>
              <w:rPr>
                <w:rFonts w:ascii="宋体" w:hAnsi="宋体" w:eastAsia="宋体" w:cs="宋体"/>
                <w:spacing w:val="11"/>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9"/>
                <w:sz w:val="17"/>
                <w:szCs w:val="17"/>
              </w:rPr>
              <w:t xml:space="preserve">  </w:t>
            </w:r>
            <w:r>
              <w:rPr>
                <w:rFonts w:ascii="宋体" w:hAnsi="宋体" w:eastAsia="宋体" w:cs="宋体"/>
                <w:spacing w:val="-3"/>
                <w:sz w:val="17"/>
                <w:szCs w:val="17"/>
              </w:rPr>
              <w:t>2</w:t>
            </w:r>
            <w:r>
              <w:rPr>
                <w:rFonts w:ascii="宋体" w:hAnsi="宋体" w:eastAsia="宋体" w:cs="宋体"/>
                <w:spacing w:val="11"/>
                <w:sz w:val="17"/>
                <w:szCs w:val="17"/>
              </w:rPr>
              <w:t xml:space="preserve">  </w:t>
            </w:r>
            <w:r>
              <w:rPr>
                <w:rFonts w:ascii="宋体" w:hAnsi="宋体" w:eastAsia="宋体" w:cs="宋体"/>
                <w:spacing w:val="-3"/>
                <w:sz w:val="17"/>
                <w:szCs w:val="17"/>
              </w:rPr>
              <w:t>页</w:t>
            </w:r>
          </w:p>
        </w:tc>
      </w:tr>
    </w:tbl>
    <w:p w14:paraId="72750986">
      <w:pPr>
        <w:spacing w:line="145" w:lineRule="auto"/>
        <w:rPr>
          <w:rFonts w:ascii="Arial"/>
          <w:sz w:val="2"/>
        </w:rPr>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51"/>
        <w:gridCol w:w="1477"/>
        <w:gridCol w:w="1595"/>
        <w:gridCol w:w="1883"/>
        <w:gridCol w:w="730"/>
        <w:gridCol w:w="789"/>
        <w:gridCol w:w="1032"/>
        <w:gridCol w:w="1032"/>
        <w:gridCol w:w="881"/>
      </w:tblGrid>
      <w:tr w14:paraId="3EACF4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51" w:type="dxa"/>
            <w:vMerge w:val="restart"/>
            <w:tcBorders>
              <w:top w:val="single" w:color="000000" w:sz="10" w:space="0"/>
              <w:left w:val="single" w:color="000000" w:sz="10" w:space="0"/>
              <w:bottom w:val="nil"/>
            </w:tcBorders>
            <w:vAlign w:val="top"/>
          </w:tcPr>
          <w:p w14:paraId="78AFFF4E">
            <w:pPr>
              <w:pStyle w:val="7"/>
              <w:spacing w:line="411" w:lineRule="auto"/>
            </w:pPr>
          </w:p>
          <w:p w14:paraId="35428ACE">
            <w:pPr>
              <w:spacing w:before="55" w:line="232" w:lineRule="auto"/>
              <w:ind w:left="190"/>
              <w:rPr>
                <w:rFonts w:ascii="宋体" w:hAnsi="宋体" w:eastAsia="宋体" w:cs="宋体"/>
                <w:sz w:val="17"/>
                <w:szCs w:val="17"/>
              </w:rPr>
            </w:pPr>
            <w:r>
              <w:rPr>
                <w:rFonts w:ascii="宋体" w:hAnsi="宋体" w:eastAsia="宋体" w:cs="宋体"/>
                <w:spacing w:val="6"/>
                <w:sz w:val="17"/>
                <w:szCs w:val="17"/>
              </w:rPr>
              <w:t>序号</w:t>
            </w:r>
          </w:p>
        </w:tc>
        <w:tc>
          <w:tcPr>
            <w:tcW w:w="1477" w:type="dxa"/>
            <w:vMerge w:val="restart"/>
            <w:tcBorders>
              <w:top w:val="single" w:color="000000" w:sz="10" w:space="0"/>
              <w:bottom w:val="nil"/>
            </w:tcBorders>
            <w:vAlign w:val="top"/>
          </w:tcPr>
          <w:p w14:paraId="33B2DC53">
            <w:pPr>
              <w:pStyle w:val="7"/>
              <w:spacing w:line="411" w:lineRule="auto"/>
            </w:pPr>
          </w:p>
          <w:p w14:paraId="5A1B9465">
            <w:pPr>
              <w:spacing w:before="56" w:line="230" w:lineRule="auto"/>
              <w:ind w:left="379"/>
              <w:rPr>
                <w:rFonts w:ascii="宋体" w:hAnsi="宋体" w:eastAsia="宋体" w:cs="宋体"/>
                <w:sz w:val="17"/>
                <w:szCs w:val="17"/>
              </w:rPr>
            </w:pPr>
            <w:r>
              <w:rPr>
                <w:rFonts w:ascii="宋体" w:hAnsi="宋体" w:eastAsia="宋体" w:cs="宋体"/>
                <w:spacing w:val="7"/>
                <w:sz w:val="17"/>
                <w:szCs w:val="17"/>
              </w:rPr>
              <w:t>项目编码</w:t>
            </w:r>
          </w:p>
        </w:tc>
        <w:tc>
          <w:tcPr>
            <w:tcW w:w="1595" w:type="dxa"/>
            <w:vMerge w:val="restart"/>
            <w:tcBorders>
              <w:top w:val="single" w:color="000000" w:sz="10" w:space="0"/>
              <w:bottom w:val="nil"/>
            </w:tcBorders>
            <w:vAlign w:val="top"/>
          </w:tcPr>
          <w:p w14:paraId="234F37BD">
            <w:pPr>
              <w:pStyle w:val="7"/>
              <w:spacing w:line="411" w:lineRule="auto"/>
            </w:pPr>
          </w:p>
          <w:p w14:paraId="190A4B85">
            <w:pPr>
              <w:spacing w:before="55" w:line="231" w:lineRule="auto"/>
              <w:ind w:left="444"/>
              <w:rPr>
                <w:rFonts w:ascii="宋体" w:hAnsi="宋体" w:eastAsia="宋体" w:cs="宋体"/>
                <w:sz w:val="17"/>
                <w:szCs w:val="17"/>
              </w:rPr>
            </w:pPr>
            <w:r>
              <w:rPr>
                <w:rFonts w:ascii="宋体" w:hAnsi="宋体" w:eastAsia="宋体" w:cs="宋体"/>
                <w:spacing w:val="7"/>
                <w:sz w:val="17"/>
                <w:szCs w:val="17"/>
              </w:rPr>
              <w:t>项目名称</w:t>
            </w:r>
          </w:p>
        </w:tc>
        <w:tc>
          <w:tcPr>
            <w:tcW w:w="1883" w:type="dxa"/>
            <w:vMerge w:val="restart"/>
            <w:tcBorders>
              <w:top w:val="single" w:color="000000" w:sz="10" w:space="0"/>
              <w:bottom w:val="nil"/>
            </w:tcBorders>
            <w:vAlign w:val="top"/>
          </w:tcPr>
          <w:p w14:paraId="02350E1F">
            <w:pPr>
              <w:pStyle w:val="7"/>
              <w:spacing w:line="411" w:lineRule="auto"/>
            </w:pPr>
          </w:p>
          <w:p w14:paraId="06984D05">
            <w:pPr>
              <w:spacing w:before="56" w:line="230" w:lineRule="auto"/>
              <w:ind w:left="406"/>
              <w:rPr>
                <w:rFonts w:ascii="宋体" w:hAnsi="宋体" w:eastAsia="宋体" w:cs="宋体"/>
                <w:sz w:val="17"/>
                <w:szCs w:val="17"/>
              </w:rPr>
            </w:pPr>
            <w:r>
              <w:rPr>
                <w:rFonts w:ascii="宋体" w:hAnsi="宋体" w:eastAsia="宋体" w:cs="宋体"/>
                <w:spacing w:val="8"/>
                <w:sz w:val="17"/>
                <w:szCs w:val="17"/>
              </w:rPr>
              <w:t>项目特征描述</w:t>
            </w:r>
          </w:p>
        </w:tc>
        <w:tc>
          <w:tcPr>
            <w:tcW w:w="730" w:type="dxa"/>
            <w:vMerge w:val="restart"/>
            <w:tcBorders>
              <w:top w:val="single" w:color="000000" w:sz="10" w:space="0"/>
              <w:bottom w:val="nil"/>
            </w:tcBorders>
            <w:vAlign w:val="top"/>
          </w:tcPr>
          <w:p w14:paraId="0E868D8E">
            <w:pPr>
              <w:pStyle w:val="7"/>
              <w:spacing w:line="323" w:lineRule="auto"/>
            </w:pPr>
          </w:p>
          <w:p w14:paraId="0240C783">
            <w:pPr>
              <w:spacing w:before="55" w:line="213" w:lineRule="auto"/>
              <w:ind w:left="286" w:right="80" w:hanging="179"/>
              <w:rPr>
                <w:rFonts w:ascii="宋体" w:hAnsi="宋体" w:eastAsia="宋体" w:cs="宋体"/>
                <w:sz w:val="17"/>
                <w:szCs w:val="17"/>
              </w:rPr>
            </w:pPr>
            <w:r>
              <w:rPr>
                <w:rFonts w:ascii="宋体" w:hAnsi="宋体" w:eastAsia="宋体" w:cs="宋体"/>
                <w:spacing w:val="7"/>
                <w:sz w:val="17"/>
                <w:szCs w:val="17"/>
              </w:rPr>
              <w:t>计量单</w:t>
            </w:r>
            <w:r>
              <w:rPr>
                <w:rFonts w:ascii="宋体" w:hAnsi="宋体" w:eastAsia="宋体" w:cs="宋体"/>
                <w:sz w:val="17"/>
                <w:szCs w:val="17"/>
              </w:rPr>
              <w:t xml:space="preserve"> </w:t>
            </w:r>
            <w:r>
              <w:rPr>
                <w:rFonts w:ascii="宋体" w:hAnsi="宋体" w:eastAsia="宋体" w:cs="宋体"/>
                <w:spacing w:val="2"/>
                <w:sz w:val="17"/>
                <w:szCs w:val="17"/>
              </w:rPr>
              <w:t>位</w:t>
            </w:r>
          </w:p>
        </w:tc>
        <w:tc>
          <w:tcPr>
            <w:tcW w:w="789" w:type="dxa"/>
            <w:vMerge w:val="restart"/>
            <w:tcBorders>
              <w:top w:val="single" w:color="000000" w:sz="10" w:space="0"/>
              <w:bottom w:val="nil"/>
            </w:tcBorders>
            <w:vAlign w:val="top"/>
          </w:tcPr>
          <w:p w14:paraId="27709B27">
            <w:pPr>
              <w:pStyle w:val="7"/>
              <w:spacing w:line="411" w:lineRule="auto"/>
            </w:pPr>
          </w:p>
          <w:p w14:paraId="226313B4">
            <w:pPr>
              <w:spacing w:before="55" w:line="231" w:lineRule="auto"/>
              <w:ind w:left="143"/>
              <w:rPr>
                <w:rFonts w:ascii="宋体" w:hAnsi="宋体" w:eastAsia="宋体" w:cs="宋体"/>
                <w:sz w:val="17"/>
                <w:szCs w:val="17"/>
              </w:rPr>
            </w:pPr>
            <w:r>
              <w:rPr>
                <w:rFonts w:ascii="宋体" w:hAnsi="宋体" w:eastAsia="宋体" w:cs="宋体"/>
                <w:spacing w:val="6"/>
                <w:sz w:val="17"/>
                <w:szCs w:val="17"/>
              </w:rPr>
              <w:t>工程量</w:t>
            </w:r>
          </w:p>
        </w:tc>
        <w:tc>
          <w:tcPr>
            <w:tcW w:w="2945" w:type="dxa"/>
            <w:gridSpan w:val="3"/>
            <w:tcBorders>
              <w:top w:val="single" w:color="000000" w:sz="10" w:space="0"/>
              <w:right w:val="single" w:color="000000" w:sz="10" w:space="0"/>
            </w:tcBorders>
            <w:vAlign w:val="top"/>
          </w:tcPr>
          <w:p w14:paraId="63BF123E">
            <w:pPr>
              <w:spacing w:before="95" w:line="230" w:lineRule="auto"/>
              <w:ind w:left="1029"/>
              <w:rPr>
                <w:rFonts w:ascii="宋体" w:hAnsi="宋体" w:eastAsia="宋体" w:cs="宋体"/>
                <w:sz w:val="17"/>
                <w:szCs w:val="17"/>
              </w:rPr>
            </w:pPr>
            <w:r>
              <w:rPr>
                <w:rFonts w:ascii="宋体" w:hAnsi="宋体" w:eastAsia="宋体" w:cs="宋体"/>
                <w:spacing w:val="4"/>
                <w:sz w:val="17"/>
                <w:szCs w:val="17"/>
              </w:rPr>
              <w:t>金额（元）</w:t>
            </w:r>
          </w:p>
        </w:tc>
      </w:tr>
      <w:tr w14:paraId="0E272F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51" w:type="dxa"/>
            <w:vMerge w:val="continue"/>
            <w:tcBorders>
              <w:top w:val="nil"/>
              <w:left w:val="single" w:color="000000" w:sz="10" w:space="0"/>
              <w:bottom w:val="nil"/>
            </w:tcBorders>
            <w:vAlign w:val="top"/>
          </w:tcPr>
          <w:p w14:paraId="3F9B7B98">
            <w:pPr>
              <w:pStyle w:val="7"/>
            </w:pPr>
          </w:p>
        </w:tc>
        <w:tc>
          <w:tcPr>
            <w:tcW w:w="1477" w:type="dxa"/>
            <w:vMerge w:val="continue"/>
            <w:tcBorders>
              <w:top w:val="nil"/>
              <w:bottom w:val="nil"/>
            </w:tcBorders>
            <w:vAlign w:val="top"/>
          </w:tcPr>
          <w:p w14:paraId="07C56A5F">
            <w:pPr>
              <w:pStyle w:val="7"/>
            </w:pPr>
          </w:p>
        </w:tc>
        <w:tc>
          <w:tcPr>
            <w:tcW w:w="1595" w:type="dxa"/>
            <w:vMerge w:val="continue"/>
            <w:tcBorders>
              <w:top w:val="nil"/>
              <w:bottom w:val="nil"/>
            </w:tcBorders>
            <w:vAlign w:val="top"/>
          </w:tcPr>
          <w:p w14:paraId="4301F6AC">
            <w:pPr>
              <w:pStyle w:val="7"/>
            </w:pPr>
          </w:p>
        </w:tc>
        <w:tc>
          <w:tcPr>
            <w:tcW w:w="1883" w:type="dxa"/>
            <w:vMerge w:val="continue"/>
            <w:tcBorders>
              <w:top w:val="nil"/>
              <w:bottom w:val="nil"/>
            </w:tcBorders>
            <w:vAlign w:val="top"/>
          </w:tcPr>
          <w:p w14:paraId="411C8527">
            <w:pPr>
              <w:pStyle w:val="7"/>
            </w:pPr>
          </w:p>
        </w:tc>
        <w:tc>
          <w:tcPr>
            <w:tcW w:w="730" w:type="dxa"/>
            <w:vMerge w:val="continue"/>
            <w:tcBorders>
              <w:top w:val="nil"/>
              <w:bottom w:val="nil"/>
            </w:tcBorders>
            <w:vAlign w:val="top"/>
          </w:tcPr>
          <w:p w14:paraId="22CBB7FB">
            <w:pPr>
              <w:pStyle w:val="7"/>
            </w:pPr>
          </w:p>
        </w:tc>
        <w:tc>
          <w:tcPr>
            <w:tcW w:w="789" w:type="dxa"/>
            <w:vMerge w:val="continue"/>
            <w:tcBorders>
              <w:top w:val="nil"/>
              <w:bottom w:val="nil"/>
            </w:tcBorders>
            <w:vAlign w:val="top"/>
          </w:tcPr>
          <w:p w14:paraId="2980AEAE">
            <w:pPr>
              <w:pStyle w:val="7"/>
            </w:pPr>
          </w:p>
        </w:tc>
        <w:tc>
          <w:tcPr>
            <w:tcW w:w="1032" w:type="dxa"/>
            <w:vMerge w:val="restart"/>
            <w:tcBorders>
              <w:bottom w:val="nil"/>
            </w:tcBorders>
            <w:vAlign w:val="top"/>
          </w:tcPr>
          <w:p w14:paraId="0F0D256B">
            <w:pPr>
              <w:spacing w:before="274" w:line="229" w:lineRule="auto"/>
              <w:ind w:left="177"/>
              <w:rPr>
                <w:rFonts w:ascii="宋体" w:hAnsi="宋体" w:eastAsia="宋体" w:cs="宋体"/>
                <w:sz w:val="17"/>
                <w:szCs w:val="17"/>
              </w:rPr>
            </w:pPr>
            <w:r>
              <w:rPr>
                <w:rFonts w:ascii="宋体" w:hAnsi="宋体" w:eastAsia="宋体" w:cs="宋体"/>
                <w:spacing w:val="7"/>
                <w:sz w:val="17"/>
                <w:szCs w:val="17"/>
              </w:rPr>
              <w:t>综合单价</w:t>
            </w:r>
          </w:p>
        </w:tc>
        <w:tc>
          <w:tcPr>
            <w:tcW w:w="1032" w:type="dxa"/>
            <w:vMerge w:val="restart"/>
            <w:tcBorders>
              <w:bottom w:val="nil"/>
            </w:tcBorders>
            <w:vAlign w:val="top"/>
          </w:tcPr>
          <w:p w14:paraId="6AE3060F">
            <w:pPr>
              <w:spacing w:before="274" w:line="229" w:lineRule="auto"/>
              <w:ind w:left="356"/>
              <w:rPr>
                <w:rFonts w:ascii="宋体" w:hAnsi="宋体" w:eastAsia="宋体" w:cs="宋体"/>
                <w:sz w:val="17"/>
                <w:szCs w:val="17"/>
              </w:rPr>
            </w:pPr>
            <w:r>
              <w:rPr>
                <w:rFonts w:ascii="宋体" w:hAnsi="宋体" w:eastAsia="宋体" w:cs="宋体"/>
                <w:spacing w:val="5"/>
                <w:sz w:val="17"/>
                <w:szCs w:val="17"/>
              </w:rPr>
              <w:t>合价</w:t>
            </w:r>
          </w:p>
        </w:tc>
        <w:tc>
          <w:tcPr>
            <w:tcW w:w="881" w:type="dxa"/>
            <w:tcBorders>
              <w:right w:val="single" w:color="000000" w:sz="10" w:space="0"/>
            </w:tcBorders>
            <w:vAlign w:val="top"/>
          </w:tcPr>
          <w:p w14:paraId="711D04F6">
            <w:pPr>
              <w:spacing w:before="94" w:line="231" w:lineRule="auto"/>
              <w:ind w:left="267"/>
              <w:rPr>
                <w:rFonts w:ascii="宋体" w:hAnsi="宋体" w:eastAsia="宋体" w:cs="宋体"/>
                <w:sz w:val="17"/>
                <w:szCs w:val="17"/>
              </w:rPr>
            </w:pPr>
            <w:r>
              <w:rPr>
                <w:rFonts w:ascii="宋体" w:hAnsi="宋体" w:eastAsia="宋体" w:cs="宋体"/>
                <w:spacing w:val="5"/>
                <w:sz w:val="17"/>
                <w:szCs w:val="17"/>
              </w:rPr>
              <w:t>其中</w:t>
            </w:r>
          </w:p>
        </w:tc>
      </w:tr>
      <w:tr w14:paraId="43A91D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751" w:type="dxa"/>
            <w:vMerge w:val="continue"/>
            <w:tcBorders>
              <w:top w:val="nil"/>
              <w:left w:val="single" w:color="000000" w:sz="10" w:space="0"/>
            </w:tcBorders>
            <w:vAlign w:val="top"/>
          </w:tcPr>
          <w:p w14:paraId="201BF57A">
            <w:pPr>
              <w:pStyle w:val="7"/>
            </w:pPr>
          </w:p>
        </w:tc>
        <w:tc>
          <w:tcPr>
            <w:tcW w:w="1477" w:type="dxa"/>
            <w:vMerge w:val="continue"/>
            <w:tcBorders>
              <w:top w:val="nil"/>
            </w:tcBorders>
            <w:vAlign w:val="top"/>
          </w:tcPr>
          <w:p w14:paraId="02D0C7AA">
            <w:pPr>
              <w:pStyle w:val="7"/>
            </w:pPr>
          </w:p>
        </w:tc>
        <w:tc>
          <w:tcPr>
            <w:tcW w:w="1595" w:type="dxa"/>
            <w:vMerge w:val="continue"/>
            <w:tcBorders>
              <w:top w:val="nil"/>
            </w:tcBorders>
            <w:vAlign w:val="top"/>
          </w:tcPr>
          <w:p w14:paraId="59C12FBC">
            <w:pPr>
              <w:pStyle w:val="7"/>
            </w:pPr>
          </w:p>
        </w:tc>
        <w:tc>
          <w:tcPr>
            <w:tcW w:w="1883" w:type="dxa"/>
            <w:vMerge w:val="continue"/>
            <w:tcBorders>
              <w:top w:val="nil"/>
            </w:tcBorders>
            <w:vAlign w:val="top"/>
          </w:tcPr>
          <w:p w14:paraId="6054A406">
            <w:pPr>
              <w:pStyle w:val="7"/>
            </w:pPr>
          </w:p>
        </w:tc>
        <w:tc>
          <w:tcPr>
            <w:tcW w:w="730" w:type="dxa"/>
            <w:vMerge w:val="continue"/>
            <w:tcBorders>
              <w:top w:val="nil"/>
            </w:tcBorders>
            <w:vAlign w:val="top"/>
          </w:tcPr>
          <w:p w14:paraId="76BF302C">
            <w:pPr>
              <w:pStyle w:val="7"/>
            </w:pPr>
          </w:p>
        </w:tc>
        <w:tc>
          <w:tcPr>
            <w:tcW w:w="789" w:type="dxa"/>
            <w:vMerge w:val="continue"/>
            <w:tcBorders>
              <w:top w:val="nil"/>
            </w:tcBorders>
            <w:vAlign w:val="top"/>
          </w:tcPr>
          <w:p w14:paraId="4DC38A91">
            <w:pPr>
              <w:pStyle w:val="7"/>
            </w:pPr>
          </w:p>
        </w:tc>
        <w:tc>
          <w:tcPr>
            <w:tcW w:w="1032" w:type="dxa"/>
            <w:vMerge w:val="continue"/>
            <w:tcBorders>
              <w:top w:val="nil"/>
            </w:tcBorders>
            <w:vAlign w:val="top"/>
          </w:tcPr>
          <w:p w14:paraId="2B63AE7A">
            <w:pPr>
              <w:pStyle w:val="7"/>
            </w:pPr>
          </w:p>
        </w:tc>
        <w:tc>
          <w:tcPr>
            <w:tcW w:w="1032" w:type="dxa"/>
            <w:vMerge w:val="continue"/>
            <w:tcBorders>
              <w:top w:val="nil"/>
            </w:tcBorders>
            <w:vAlign w:val="top"/>
          </w:tcPr>
          <w:p w14:paraId="22475B1C">
            <w:pPr>
              <w:pStyle w:val="7"/>
            </w:pPr>
          </w:p>
        </w:tc>
        <w:tc>
          <w:tcPr>
            <w:tcW w:w="881" w:type="dxa"/>
            <w:tcBorders>
              <w:right w:val="single" w:color="000000" w:sz="10" w:space="0"/>
            </w:tcBorders>
            <w:vAlign w:val="top"/>
          </w:tcPr>
          <w:p w14:paraId="29B438B2">
            <w:pPr>
              <w:spacing w:before="93" w:line="229" w:lineRule="auto"/>
              <w:ind w:left="182"/>
              <w:rPr>
                <w:rFonts w:ascii="宋体" w:hAnsi="宋体" w:eastAsia="宋体" w:cs="宋体"/>
                <w:sz w:val="17"/>
                <w:szCs w:val="17"/>
              </w:rPr>
            </w:pPr>
            <w:r>
              <w:rPr>
                <w:rFonts w:ascii="宋体" w:hAnsi="宋体" w:eastAsia="宋体" w:cs="宋体"/>
                <w:spacing w:val="5"/>
                <w:sz w:val="17"/>
                <w:szCs w:val="17"/>
              </w:rPr>
              <w:t>暂估价</w:t>
            </w:r>
          </w:p>
        </w:tc>
      </w:tr>
      <w:tr w14:paraId="5E3565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751" w:type="dxa"/>
            <w:tcBorders>
              <w:left w:val="single" w:color="000000" w:sz="10" w:space="0"/>
            </w:tcBorders>
            <w:vAlign w:val="top"/>
          </w:tcPr>
          <w:p w14:paraId="7479527C">
            <w:pPr>
              <w:pStyle w:val="7"/>
            </w:pPr>
          </w:p>
        </w:tc>
        <w:tc>
          <w:tcPr>
            <w:tcW w:w="1477" w:type="dxa"/>
            <w:vAlign w:val="top"/>
          </w:tcPr>
          <w:p w14:paraId="3C2E8FF0">
            <w:pPr>
              <w:pStyle w:val="7"/>
            </w:pPr>
          </w:p>
        </w:tc>
        <w:tc>
          <w:tcPr>
            <w:tcW w:w="3478" w:type="dxa"/>
            <w:gridSpan w:val="2"/>
            <w:vAlign w:val="top"/>
          </w:tcPr>
          <w:p w14:paraId="4CC1C09B">
            <w:pPr>
              <w:spacing w:before="94" w:line="230" w:lineRule="auto"/>
              <w:ind w:left="24"/>
              <w:rPr>
                <w:rFonts w:ascii="宋体" w:hAnsi="宋体" w:eastAsia="宋体" w:cs="宋体"/>
                <w:sz w:val="17"/>
                <w:szCs w:val="17"/>
              </w:rPr>
            </w:pPr>
            <w:r>
              <w:rPr>
                <w:rFonts w:ascii="宋体" w:hAnsi="宋体" w:eastAsia="宋体" w:cs="宋体"/>
                <w:spacing w:val="7"/>
                <w:sz w:val="17"/>
                <w:szCs w:val="17"/>
              </w:rPr>
              <w:t>分部分项</w:t>
            </w:r>
          </w:p>
        </w:tc>
        <w:tc>
          <w:tcPr>
            <w:tcW w:w="730" w:type="dxa"/>
            <w:vAlign w:val="top"/>
          </w:tcPr>
          <w:p w14:paraId="7E7E579F">
            <w:pPr>
              <w:pStyle w:val="7"/>
            </w:pPr>
          </w:p>
        </w:tc>
        <w:tc>
          <w:tcPr>
            <w:tcW w:w="789" w:type="dxa"/>
            <w:vAlign w:val="top"/>
          </w:tcPr>
          <w:p w14:paraId="0C48928B">
            <w:pPr>
              <w:pStyle w:val="7"/>
            </w:pPr>
          </w:p>
        </w:tc>
        <w:tc>
          <w:tcPr>
            <w:tcW w:w="1032" w:type="dxa"/>
            <w:vAlign w:val="top"/>
          </w:tcPr>
          <w:p w14:paraId="1472521D">
            <w:pPr>
              <w:pStyle w:val="7"/>
            </w:pPr>
          </w:p>
        </w:tc>
        <w:tc>
          <w:tcPr>
            <w:tcW w:w="1032" w:type="dxa"/>
            <w:vAlign w:val="top"/>
          </w:tcPr>
          <w:p w14:paraId="3A80ED14">
            <w:pPr>
              <w:pStyle w:val="7"/>
            </w:pPr>
          </w:p>
        </w:tc>
        <w:tc>
          <w:tcPr>
            <w:tcW w:w="881" w:type="dxa"/>
            <w:tcBorders>
              <w:right w:val="single" w:color="000000" w:sz="10" w:space="0"/>
            </w:tcBorders>
            <w:vAlign w:val="top"/>
          </w:tcPr>
          <w:p w14:paraId="23C1542F">
            <w:pPr>
              <w:pStyle w:val="7"/>
            </w:pPr>
          </w:p>
        </w:tc>
      </w:tr>
      <w:tr w14:paraId="5AA685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751" w:type="dxa"/>
            <w:tcBorders>
              <w:left w:val="single" w:color="000000" w:sz="10" w:space="0"/>
            </w:tcBorders>
            <w:vAlign w:val="top"/>
          </w:tcPr>
          <w:p w14:paraId="77E19D6D">
            <w:pPr>
              <w:pStyle w:val="7"/>
            </w:pPr>
          </w:p>
        </w:tc>
        <w:tc>
          <w:tcPr>
            <w:tcW w:w="1477" w:type="dxa"/>
            <w:vAlign w:val="top"/>
          </w:tcPr>
          <w:p w14:paraId="4F1492C0">
            <w:pPr>
              <w:pStyle w:val="7"/>
            </w:pPr>
          </w:p>
        </w:tc>
        <w:tc>
          <w:tcPr>
            <w:tcW w:w="3478" w:type="dxa"/>
            <w:gridSpan w:val="2"/>
            <w:vAlign w:val="top"/>
          </w:tcPr>
          <w:p w14:paraId="30475ECB">
            <w:pPr>
              <w:spacing w:before="95" w:line="230" w:lineRule="auto"/>
              <w:ind w:left="24"/>
              <w:rPr>
                <w:rFonts w:ascii="宋体" w:hAnsi="宋体" w:eastAsia="宋体" w:cs="宋体"/>
                <w:sz w:val="17"/>
                <w:szCs w:val="17"/>
              </w:rPr>
            </w:pPr>
            <w:r>
              <w:rPr>
                <w:rFonts w:ascii="宋体" w:hAnsi="宋体" w:eastAsia="宋体" w:cs="宋体"/>
                <w:spacing w:val="8"/>
                <w:sz w:val="17"/>
                <w:szCs w:val="17"/>
              </w:rPr>
              <w:t>水渠开挖恢复</w:t>
            </w:r>
          </w:p>
        </w:tc>
        <w:tc>
          <w:tcPr>
            <w:tcW w:w="730" w:type="dxa"/>
            <w:vAlign w:val="top"/>
          </w:tcPr>
          <w:p w14:paraId="280066A3">
            <w:pPr>
              <w:pStyle w:val="7"/>
            </w:pPr>
          </w:p>
        </w:tc>
        <w:tc>
          <w:tcPr>
            <w:tcW w:w="789" w:type="dxa"/>
            <w:vAlign w:val="top"/>
          </w:tcPr>
          <w:p w14:paraId="0FABD22E">
            <w:pPr>
              <w:pStyle w:val="7"/>
            </w:pPr>
          </w:p>
        </w:tc>
        <w:tc>
          <w:tcPr>
            <w:tcW w:w="1032" w:type="dxa"/>
            <w:vAlign w:val="top"/>
          </w:tcPr>
          <w:p w14:paraId="23DA850E">
            <w:pPr>
              <w:pStyle w:val="7"/>
            </w:pPr>
          </w:p>
        </w:tc>
        <w:tc>
          <w:tcPr>
            <w:tcW w:w="1032" w:type="dxa"/>
            <w:vAlign w:val="top"/>
          </w:tcPr>
          <w:p w14:paraId="1DD637E1">
            <w:pPr>
              <w:pStyle w:val="7"/>
            </w:pPr>
          </w:p>
        </w:tc>
        <w:tc>
          <w:tcPr>
            <w:tcW w:w="881" w:type="dxa"/>
            <w:tcBorders>
              <w:right w:val="single" w:color="000000" w:sz="10" w:space="0"/>
            </w:tcBorders>
            <w:vAlign w:val="top"/>
          </w:tcPr>
          <w:p w14:paraId="593267F3">
            <w:pPr>
              <w:pStyle w:val="7"/>
            </w:pPr>
          </w:p>
        </w:tc>
      </w:tr>
      <w:tr w14:paraId="7FAF9B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4" w:hRule="atLeast"/>
        </w:trPr>
        <w:tc>
          <w:tcPr>
            <w:tcW w:w="751" w:type="dxa"/>
            <w:tcBorders>
              <w:left w:val="single" w:color="000000" w:sz="10" w:space="0"/>
            </w:tcBorders>
            <w:vAlign w:val="top"/>
          </w:tcPr>
          <w:p w14:paraId="065ED0CC">
            <w:pPr>
              <w:pStyle w:val="7"/>
              <w:spacing w:line="281" w:lineRule="auto"/>
            </w:pPr>
          </w:p>
          <w:p w14:paraId="216A3BD7">
            <w:pPr>
              <w:pStyle w:val="7"/>
              <w:spacing w:line="281" w:lineRule="auto"/>
            </w:pPr>
          </w:p>
          <w:p w14:paraId="71597F58">
            <w:pPr>
              <w:spacing w:before="56" w:line="232" w:lineRule="exact"/>
              <w:ind w:left="339"/>
              <w:rPr>
                <w:rFonts w:ascii="宋体" w:hAnsi="宋体" w:eastAsia="宋体" w:cs="宋体"/>
                <w:sz w:val="17"/>
                <w:szCs w:val="17"/>
              </w:rPr>
            </w:pPr>
            <w:r>
              <w:rPr>
                <w:rFonts w:ascii="宋体" w:hAnsi="宋体" w:eastAsia="宋体" w:cs="宋体"/>
                <w:position w:val="1"/>
                <w:sz w:val="17"/>
                <w:szCs w:val="17"/>
              </w:rPr>
              <w:t>1</w:t>
            </w:r>
          </w:p>
        </w:tc>
        <w:tc>
          <w:tcPr>
            <w:tcW w:w="1477" w:type="dxa"/>
            <w:vAlign w:val="top"/>
          </w:tcPr>
          <w:p w14:paraId="3ABA71E0">
            <w:pPr>
              <w:pStyle w:val="7"/>
              <w:spacing w:line="281" w:lineRule="auto"/>
            </w:pPr>
          </w:p>
          <w:p w14:paraId="5E0EE116">
            <w:pPr>
              <w:pStyle w:val="7"/>
              <w:spacing w:line="281" w:lineRule="auto"/>
            </w:pPr>
          </w:p>
          <w:p w14:paraId="51D582FB">
            <w:pPr>
              <w:spacing w:before="56" w:line="230" w:lineRule="exact"/>
              <w:ind w:left="18"/>
              <w:rPr>
                <w:rFonts w:ascii="宋体" w:hAnsi="宋体" w:eastAsia="宋体" w:cs="宋体"/>
                <w:sz w:val="17"/>
                <w:szCs w:val="17"/>
              </w:rPr>
            </w:pPr>
            <w:r>
              <w:rPr>
                <w:rFonts w:ascii="宋体" w:hAnsi="宋体" w:eastAsia="宋体" w:cs="宋体"/>
                <w:spacing w:val="4"/>
                <w:position w:val="1"/>
                <w:sz w:val="17"/>
                <w:szCs w:val="17"/>
              </w:rPr>
              <w:t>041001001001</w:t>
            </w:r>
          </w:p>
        </w:tc>
        <w:tc>
          <w:tcPr>
            <w:tcW w:w="1595" w:type="dxa"/>
            <w:vAlign w:val="top"/>
          </w:tcPr>
          <w:p w14:paraId="73FCFB51">
            <w:pPr>
              <w:pStyle w:val="7"/>
              <w:spacing w:line="281" w:lineRule="auto"/>
            </w:pPr>
          </w:p>
          <w:p w14:paraId="7C816545">
            <w:pPr>
              <w:pStyle w:val="7"/>
              <w:spacing w:line="282" w:lineRule="auto"/>
            </w:pPr>
          </w:p>
          <w:p w14:paraId="4D04DD71">
            <w:pPr>
              <w:spacing w:before="55" w:line="230" w:lineRule="auto"/>
              <w:ind w:left="22"/>
              <w:rPr>
                <w:rFonts w:ascii="宋体" w:hAnsi="宋体" w:eastAsia="宋体" w:cs="宋体"/>
                <w:sz w:val="17"/>
                <w:szCs w:val="17"/>
              </w:rPr>
            </w:pPr>
            <w:r>
              <w:rPr>
                <w:rFonts w:ascii="宋体" w:hAnsi="宋体" w:eastAsia="宋体" w:cs="宋体"/>
                <w:spacing w:val="7"/>
                <w:sz w:val="17"/>
                <w:szCs w:val="17"/>
              </w:rPr>
              <w:t>拆除渠道</w:t>
            </w:r>
          </w:p>
        </w:tc>
        <w:tc>
          <w:tcPr>
            <w:tcW w:w="1883" w:type="dxa"/>
            <w:vAlign w:val="top"/>
          </w:tcPr>
          <w:p w14:paraId="58BF8AC4">
            <w:pPr>
              <w:spacing w:before="172" w:line="195" w:lineRule="auto"/>
              <w:ind w:left="31" w:right="143" w:firstLine="10"/>
              <w:rPr>
                <w:rFonts w:ascii="宋体" w:hAnsi="宋体" w:eastAsia="宋体" w:cs="宋体"/>
                <w:sz w:val="17"/>
                <w:szCs w:val="17"/>
              </w:rPr>
            </w:pPr>
            <w:r>
              <w:rPr>
                <w:rFonts w:ascii="宋体" w:hAnsi="宋体" w:eastAsia="宋体" w:cs="宋体"/>
                <w:spacing w:val="6"/>
                <w:sz w:val="17"/>
                <w:szCs w:val="17"/>
              </w:rPr>
              <w:t>1.材质:混凝土类（无</w:t>
            </w:r>
            <w:r>
              <w:rPr>
                <w:rFonts w:ascii="宋体" w:hAnsi="宋体" w:eastAsia="宋体" w:cs="宋体"/>
                <w:spacing w:val="4"/>
                <w:sz w:val="17"/>
                <w:szCs w:val="17"/>
              </w:rPr>
              <w:t xml:space="preserve"> </w:t>
            </w:r>
            <w:r>
              <w:rPr>
                <w:rFonts w:ascii="宋体" w:hAnsi="宋体" w:eastAsia="宋体" w:cs="宋体"/>
                <w:spacing w:val="-2"/>
                <w:sz w:val="17"/>
                <w:szCs w:val="17"/>
              </w:rPr>
              <w:t>筋）</w:t>
            </w:r>
          </w:p>
          <w:p w14:paraId="4B4E5B49">
            <w:pPr>
              <w:spacing w:line="195" w:lineRule="auto"/>
              <w:ind w:left="31"/>
              <w:rPr>
                <w:rFonts w:ascii="宋体" w:hAnsi="宋体" w:eastAsia="宋体" w:cs="宋体"/>
                <w:sz w:val="17"/>
                <w:szCs w:val="17"/>
              </w:rPr>
            </w:pPr>
            <w:r>
              <w:rPr>
                <w:rFonts w:ascii="宋体" w:hAnsi="宋体" w:eastAsia="宋体" w:cs="宋体"/>
                <w:spacing w:val="7"/>
                <w:sz w:val="17"/>
                <w:szCs w:val="17"/>
              </w:rPr>
              <w:t>2.厚度:5</w:t>
            </w:r>
            <w:r>
              <w:rPr>
                <w:rFonts w:ascii="宋体" w:hAnsi="宋体" w:eastAsia="宋体" w:cs="宋体"/>
                <w:sz w:val="17"/>
                <w:szCs w:val="17"/>
              </w:rPr>
              <w:t>cm</w:t>
            </w:r>
          </w:p>
          <w:p w14:paraId="5B11B98E">
            <w:pPr>
              <w:spacing w:before="1" w:line="206" w:lineRule="auto"/>
              <w:ind w:left="29" w:right="53" w:firstLine="2"/>
              <w:rPr>
                <w:rFonts w:ascii="宋体" w:hAnsi="宋体" w:eastAsia="宋体" w:cs="宋体"/>
                <w:sz w:val="17"/>
                <w:szCs w:val="17"/>
              </w:rPr>
            </w:pPr>
            <w:r>
              <w:rPr>
                <w:rFonts w:ascii="宋体" w:hAnsi="宋体" w:eastAsia="宋体" w:cs="宋体"/>
                <w:spacing w:val="7"/>
                <w:sz w:val="17"/>
                <w:szCs w:val="17"/>
              </w:rPr>
              <w:t>3.含建筑垃圾外运（垃</w:t>
            </w:r>
            <w:r>
              <w:rPr>
                <w:rFonts w:ascii="宋体" w:hAnsi="宋体" w:eastAsia="宋体" w:cs="宋体"/>
                <w:spacing w:val="8"/>
                <w:sz w:val="17"/>
                <w:szCs w:val="17"/>
              </w:rPr>
              <w:t xml:space="preserve"> 圾外运运距投标单位自 </w:t>
            </w:r>
            <w:r>
              <w:rPr>
                <w:rFonts w:ascii="宋体" w:hAnsi="宋体" w:eastAsia="宋体" w:cs="宋体"/>
                <w:spacing w:val="3"/>
                <w:sz w:val="17"/>
                <w:szCs w:val="17"/>
              </w:rPr>
              <w:t>行考虑）</w:t>
            </w:r>
          </w:p>
        </w:tc>
        <w:tc>
          <w:tcPr>
            <w:tcW w:w="730" w:type="dxa"/>
            <w:vAlign w:val="top"/>
          </w:tcPr>
          <w:p w14:paraId="759A2FA3">
            <w:pPr>
              <w:pStyle w:val="7"/>
              <w:spacing w:line="281" w:lineRule="auto"/>
            </w:pPr>
          </w:p>
          <w:p w14:paraId="6F86B0B1">
            <w:pPr>
              <w:pStyle w:val="7"/>
              <w:spacing w:line="281" w:lineRule="auto"/>
            </w:pPr>
          </w:p>
          <w:p w14:paraId="5472BD9E">
            <w:pPr>
              <w:spacing w:before="56" w:line="232" w:lineRule="exact"/>
              <w:ind w:left="327"/>
              <w:rPr>
                <w:rFonts w:ascii="宋体" w:hAnsi="宋体" w:eastAsia="宋体" w:cs="宋体"/>
                <w:sz w:val="17"/>
                <w:szCs w:val="17"/>
              </w:rPr>
            </w:pPr>
            <w:r>
              <w:rPr>
                <w:rFonts w:ascii="宋体" w:hAnsi="宋体" w:eastAsia="宋体" w:cs="宋体"/>
                <w:spacing w:val="2"/>
                <w:position w:val="3"/>
                <w:sz w:val="17"/>
                <w:szCs w:val="17"/>
              </w:rPr>
              <w:t>m</w:t>
            </w:r>
          </w:p>
        </w:tc>
        <w:tc>
          <w:tcPr>
            <w:tcW w:w="789" w:type="dxa"/>
            <w:vAlign w:val="top"/>
          </w:tcPr>
          <w:p w14:paraId="07F0980F">
            <w:pPr>
              <w:pStyle w:val="7"/>
              <w:spacing w:line="281" w:lineRule="auto"/>
            </w:pPr>
          </w:p>
          <w:p w14:paraId="64CB0390">
            <w:pPr>
              <w:pStyle w:val="7"/>
              <w:spacing w:line="281" w:lineRule="auto"/>
            </w:pPr>
          </w:p>
          <w:p w14:paraId="672015C8">
            <w:pPr>
              <w:spacing w:before="56" w:line="230" w:lineRule="exact"/>
              <w:ind w:right="1"/>
              <w:jc w:val="right"/>
              <w:rPr>
                <w:rFonts w:ascii="宋体" w:hAnsi="宋体" w:eastAsia="宋体" w:cs="宋体"/>
                <w:sz w:val="17"/>
                <w:szCs w:val="17"/>
              </w:rPr>
            </w:pPr>
            <w:r>
              <w:rPr>
                <w:rFonts w:ascii="宋体" w:hAnsi="宋体" w:eastAsia="宋体" w:cs="宋体"/>
                <w:spacing w:val="1"/>
                <w:position w:val="1"/>
                <w:sz w:val="17"/>
                <w:szCs w:val="17"/>
              </w:rPr>
              <w:t>40</w:t>
            </w:r>
          </w:p>
        </w:tc>
        <w:tc>
          <w:tcPr>
            <w:tcW w:w="1032" w:type="dxa"/>
            <w:vAlign w:val="top"/>
          </w:tcPr>
          <w:p w14:paraId="1C7B9E91">
            <w:pPr>
              <w:pStyle w:val="7"/>
            </w:pPr>
          </w:p>
        </w:tc>
        <w:tc>
          <w:tcPr>
            <w:tcW w:w="1032" w:type="dxa"/>
            <w:vAlign w:val="top"/>
          </w:tcPr>
          <w:p w14:paraId="7043B570">
            <w:pPr>
              <w:pStyle w:val="7"/>
            </w:pPr>
          </w:p>
        </w:tc>
        <w:tc>
          <w:tcPr>
            <w:tcW w:w="881" w:type="dxa"/>
            <w:tcBorders>
              <w:right w:val="single" w:color="000000" w:sz="10" w:space="0"/>
            </w:tcBorders>
            <w:vAlign w:val="top"/>
          </w:tcPr>
          <w:p w14:paraId="61AA2FE7">
            <w:pPr>
              <w:pStyle w:val="7"/>
            </w:pPr>
          </w:p>
        </w:tc>
      </w:tr>
      <w:tr w14:paraId="273104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62" w:hRule="atLeast"/>
        </w:trPr>
        <w:tc>
          <w:tcPr>
            <w:tcW w:w="751" w:type="dxa"/>
            <w:tcBorders>
              <w:left w:val="single" w:color="000000" w:sz="10" w:space="0"/>
            </w:tcBorders>
            <w:vAlign w:val="top"/>
          </w:tcPr>
          <w:p w14:paraId="41046EB1">
            <w:pPr>
              <w:pStyle w:val="7"/>
              <w:spacing w:line="262" w:lineRule="auto"/>
            </w:pPr>
          </w:p>
          <w:p w14:paraId="166722AF">
            <w:pPr>
              <w:pStyle w:val="7"/>
              <w:spacing w:line="262" w:lineRule="auto"/>
            </w:pPr>
          </w:p>
          <w:p w14:paraId="2516D04B">
            <w:pPr>
              <w:pStyle w:val="7"/>
              <w:spacing w:line="262" w:lineRule="auto"/>
            </w:pPr>
          </w:p>
          <w:p w14:paraId="504B44E1">
            <w:pPr>
              <w:spacing w:before="55" w:line="232" w:lineRule="exact"/>
              <w:ind w:left="328"/>
              <w:rPr>
                <w:rFonts w:ascii="宋体" w:hAnsi="宋体" w:eastAsia="宋体" w:cs="宋体"/>
                <w:sz w:val="17"/>
                <w:szCs w:val="17"/>
              </w:rPr>
            </w:pPr>
            <w:r>
              <w:rPr>
                <w:rFonts w:ascii="宋体" w:hAnsi="宋体" w:eastAsia="宋体" w:cs="宋体"/>
                <w:position w:val="1"/>
                <w:sz w:val="17"/>
                <w:szCs w:val="17"/>
              </w:rPr>
              <w:t>2</w:t>
            </w:r>
          </w:p>
        </w:tc>
        <w:tc>
          <w:tcPr>
            <w:tcW w:w="1477" w:type="dxa"/>
            <w:vAlign w:val="top"/>
          </w:tcPr>
          <w:p w14:paraId="2EB64B04">
            <w:pPr>
              <w:pStyle w:val="7"/>
              <w:spacing w:line="262" w:lineRule="auto"/>
            </w:pPr>
          </w:p>
          <w:p w14:paraId="629165E3">
            <w:pPr>
              <w:pStyle w:val="7"/>
              <w:spacing w:line="262" w:lineRule="auto"/>
            </w:pPr>
          </w:p>
          <w:p w14:paraId="64CA5986">
            <w:pPr>
              <w:pStyle w:val="7"/>
              <w:spacing w:line="262" w:lineRule="auto"/>
            </w:pPr>
          </w:p>
          <w:p w14:paraId="004CD3DD">
            <w:pPr>
              <w:spacing w:before="55" w:line="231" w:lineRule="exact"/>
              <w:ind w:left="18"/>
              <w:rPr>
                <w:rFonts w:ascii="宋体" w:hAnsi="宋体" w:eastAsia="宋体" w:cs="宋体"/>
                <w:sz w:val="17"/>
                <w:szCs w:val="17"/>
              </w:rPr>
            </w:pPr>
            <w:r>
              <w:rPr>
                <w:rFonts w:ascii="宋体" w:hAnsi="宋体" w:eastAsia="宋体" w:cs="宋体"/>
                <w:spacing w:val="4"/>
                <w:position w:val="1"/>
                <w:sz w:val="17"/>
                <w:szCs w:val="17"/>
              </w:rPr>
              <w:t>040203007001</w:t>
            </w:r>
          </w:p>
        </w:tc>
        <w:tc>
          <w:tcPr>
            <w:tcW w:w="1595" w:type="dxa"/>
            <w:vAlign w:val="top"/>
          </w:tcPr>
          <w:p w14:paraId="1740F361">
            <w:pPr>
              <w:pStyle w:val="7"/>
              <w:spacing w:line="262" w:lineRule="auto"/>
            </w:pPr>
          </w:p>
          <w:p w14:paraId="30051BDE">
            <w:pPr>
              <w:pStyle w:val="7"/>
              <w:spacing w:line="262" w:lineRule="auto"/>
            </w:pPr>
          </w:p>
          <w:p w14:paraId="6410D37C">
            <w:pPr>
              <w:pStyle w:val="7"/>
              <w:spacing w:line="262" w:lineRule="auto"/>
            </w:pPr>
          </w:p>
          <w:p w14:paraId="258C2F34">
            <w:pPr>
              <w:spacing w:before="55" w:line="230" w:lineRule="auto"/>
              <w:ind w:left="24"/>
              <w:rPr>
                <w:rFonts w:ascii="宋体" w:hAnsi="宋体" w:eastAsia="宋体" w:cs="宋体"/>
                <w:sz w:val="17"/>
                <w:szCs w:val="17"/>
              </w:rPr>
            </w:pPr>
            <w:r>
              <w:rPr>
                <w:rFonts w:ascii="宋体" w:hAnsi="宋体" w:eastAsia="宋体" w:cs="宋体"/>
                <w:spacing w:val="7"/>
                <w:sz w:val="17"/>
                <w:szCs w:val="17"/>
              </w:rPr>
              <w:t>水渠恢复</w:t>
            </w:r>
          </w:p>
        </w:tc>
        <w:tc>
          <w:tcPr>
            <w:tcW w:w="1883" w:type="dxa"/>
            <w:vAlign w:val="top"/>
          </w:tcPr>
          <w:p w14:paraId="2884C25B">
            <w:pPr>
              <w:spacing w:before="217" w:line="195" w:lineRule="auto"/>
              <w:ind w:left="28" w:right="53" w:firstLine="14"/>
              <w:rPr>
                <w:rFonts w:ascii="宋体" w:hAnsi="宋体" w:eastAsia="宋体" w:cs="宋体"/>
                <w:sz w:val="17"/>
                <w:szCs w:val="17"/>
              </w:rPr>
            </w:pPr>
            <w:r>
              <w:rPr>
                <w:rFonts w:ascii="宋体" w:hAnsi="宋体" w:eastAsia="宋体" w:cs="宋体"/>
                <w:spacing w:val="5"/>
                <w:sz w:val="17"/>
                <w:szCs w:val="17"/>
              </w:rPr>
              <w:t>1.5</w:t>
            </w:r>
            <w:r>
              <w:rPr>
                <w:rFonts w:ascii="宋体" w:hAnsi="宋体" w:eastAsia="宋体" w:cs="宋体"/>
                <w:sz w:val="17"/>
                <w:szCs w:val="17"/>
              </w:rPr>
              <w:t>cm</w:t>
            </w:r>
            <w:r>
              <w:rPr>
                <w:rFonts w:ascii="宋体" w:hAnsi="宋体" w:eastAsia="宋体" w:cs="宋体"/>
                <w:spacing w:val="5"/>
                <w:sz w:val="17"/>
                <w:szCs w:val="17"/>
              </w:rPr>
              <w:t>厚C30F200W6预制</w:t>
            </w:r>
            <w:r>
              <w:rPr>
                <w:rFonts w:ascii="宋体" w:hAnsi="宋体" w:eastAsia="宋体" w:cs="宋体"/>
                <w:sz w:val="17"/>
                <w:szCs w:val="17"/>
              </w:rPr>
              <w:t xml:space="preserve"> </w:t>
            </w:r>
            <w:r>
              <w:rPr>
                <w:rFonts w:ascii="宋体" w:hAnsi="宋体" w:eastAsia="宋体" w:cs="宋体"/>
                <w:spacing w:val="6"/>
                <w:sz w:val="17"/>
                <w:szCs w:val="17"/>
              </w:rPr>
              <w:t>砼板</w:t>
            </w:r>
          </w:p>
          <w:p w14:paraId="67366340">
            <w:pPr>
              <w:spacing w:line="195" w:lineRule="auto"/>
              <w:ind w:left="31"/>
              <w:rPr>
                <w:rFonts w:ascii="宋体" w:hAnsi="宋体" w:eastAsia="宋体" w:cs="宋体"/>
                <w:sz w:val="17"/>
                <w:szCs w:val="17"/>
              </w:rPr>
            </w:pPr>
            <w:r>
              <w:rPr>
                <w:rFonts w:ascii="宋体" w:hAnsi="宋体" w:eastAsia="宋体" w:cs="宋体"/>
                <w:spacing w:val="7"/>
                <w:sz w:val="17"/>
                <w:szCs w:val="17"/>
              </w:rPr>
              <w:t>2.30</w:t>
            </w:r>
            <w:r>
              <w:rPr>
                <w:rFonts w:ascii="宋体" w:hAnsi="宋体" w:eastAsia="宋体" w:cs="宋体"/>
                <w:sz w:val="17"/>
                <w:szCs w:val="17"/>
              </w:rPr>
              <w:t>cm</w:t>
            </w:r>
            <w:r>
              <w:rPr>
                <w:rFonts w:ascii="宋体" w:hAnsi="宋体" w:eastAsia="宋体" w:cs="宋体"/>
                <w:spacing w:val="7"/>
                <w:sz w:val="17"/>
                <w:szCs w:val="17"/>
              </w:rPr>
              <w:t>厚砂砾料防冻层</w:t>
            </w:r>
          </w:p>
          <w:p w14:paraId="3B4CBC0D">
            <w:pPr>
              <w:spacing w:line="195" w:lineRule="auto"/>
              <w:ind w:left="24" w:right="53" w:firstLine="8"/>
              <w:rPr>
                <w:rFonts w:ascii="宋体" w:hAnsi="宋体" w:eastAsia="宋体" w:cs="宋体"/>
                <w:sz w:val="17"/>
                <w:szCs w:val="17"/>
              </w:rPr>
            </w:pPr>
            <w:r>
              <w:rPr>
                <w:rFonts w:ascii="宋体" w:hAnsi="宋体" w:eastAsia="宋体" w:cs="宋体"/>
                <w:spacing w:val="6"/>
                <w:sz w:val="17"/>
                <w:szCs w:val="17"/>
              </w:rPr>
              <w:t>3.预制U形板每隔6m至8</w:t>
            </w:r>
            <w:r>
              <w:rPr>
                <w:rFonts w:ascii="宋体" w:hAnsi="宋体" w:eastAsia="宋体" w:cs="宋体"/>
                <w:spacing w:val="7"/>
                <w:sz w:val="17"/>
                <w:szCs w:val="17"/>
              </w:rPr>
              <w:t xml:space="preserve"> </w:t>
            </w:r>
            <w:r>
              <w:rPr>
                <w:rFonts w:ascii="宋体" w:hAnsi="宋体" w:eastAsia="宋体" w:cs="宋体"/>
                <w:spacing w:val="5"/>
                <w:sz w:val="17"/>
                <w:szCs w:val="17"/>
              </w:rPr>
              <w:t>m设横向伸缩缝一道，</w:t>
            </w:r>
          </w:p>
          <w:p w14:paraId="431648AD">
            <w:pPr>
              <w:spacing w:line="195" w:lineRule="auto"/>
              <w:ind w:left="35" w:right="143" w:hanging="6"/>
              <w:rPr>
                <w:rFonts w:ascii="宋体" w:hAnsi="宋体" w:eastAsia="宋体" w:cs="宋体"/>
                <w:sz w:val="17"/>
                <w:szCs w:val="17"/>
              </w:rPr>
            </w:pPr>
            <w:r>
              <w:rPr>
                <w:rFonts w:ascii="宋体" w:hAnsi="宋体" w:eastAsia="宋体" w:cs="宋体"/>
                <w:spacing w:val="8"/>
                <w:sz w:val="17"/>
                <w:szCs w:val="17"/>
              </w:rPr>
              <w:t>缝内采用高压闭孔板+</w:t>
            </w:r>
            <w:r>
              <w:rPr>
                <w:rFonts w:ascii="宋体" w:hAnsi="宋体" w:eastAsia="宋体" w:cs="宋体"/>
                <w:spacing w:val="3"/>
                <w:sz w:val="17"/>
                <w:szCs w:val="17"/>
              </w:rPr>
              <w:t xml:space="preserve"> </w:t>
            </w:r>
            <w:r>
              <w:rPr>
                <w:rFonts w:ascii="宋体" w:hAnsi="宋体" w:eastAsia="宋体" w:cs="宋体"/>
                <w:spacing w:val="7"/>
                <w:sz w:val="17"/>
                <w:szCs w:val="17"/>
              </w:rPr>
              <w:t>聚氨酯密封膏填缝</w:t>
            </w:r>
          </w:p>
          <w:p w14:paraId="6739FFA0">
            <w:pPr>
              <w:spacing w:line="230" w:lineRule="auto"/>
              <w:ind w:left="28"/>
              <w:rPr>
                <w:rFonts w:ascii="宋体" w:hAnsi="宋体" w:eastAsia="宋体" w:cs="宋体"/>
                <w:sz w:val="17"/>
                <w:szCs w:val="17"/>
              </w:rPr>
            </w:pPr>
            <w:r>
              <w:rPr>
                <w:rFonts w:ascii="宋体" w:hAnsi="宋体" w:eastAsia="宋体" w:cs="宋体"/>
                <w:spacing w:val="8"/>
                <w:sz w:val="17"/>
                <w:szCs w:val="17"/>
              </w:rPr>
              <w:t>4.未尽事宜详设计图纸</w:t>
            </w:r>
          </w:p>
        </w:tc>
        <w:tc>
          <w:tcPr>
            <w:tcW w:w="730" w:type="dxa"/>
            <w:vAlign w:val="top"/>
          </w:tcPr>
          <w:p w14:paraId="0A3F2DEB">
            <w:pPr>
              <w:pStyle w:val="7"/>
              <w:spacing w:line="262" w:lineRule="auto"/>
            </w:pPr>
          </w:p>
          <w:p w14:paraId="3618481C">
            <w:pPr>
              <w:pStyle w:val="7"/>
              <w:spacing w:line="262" w:lineRule="auto"/>
            </w:pPr>
          </w:p>
          <w:p w14:paraId="60398F5B">
            <w:pPr>
              <w:pStyle w:val="7"/>
              <w:spacing w:line="262" w:lineRule="auto"/>
            </w:pPr>
          </w:p>
          <w:p w14:paraId="1D4C0FE0">
            <w:pPr>
              <w:spacing w:before="55" w:line="232" w:lineRule="exact"/>
              <w:ind w:left="327"/>
              <w:rPr>
                <w:rFonts w:ascii="宋体" w:hAnsi="宋体" w:eastAsia="宋体" w:cs="宋体"/>
                <w:sz w:val="17"/>
                <w:szCs w:val="17"/>
              </w:rPr>
            </w:pPr>
            <w:r>
              <w:rPr>
                <w:rFonts w:ascii="宋体" w:hAnsi="宋体" w:eastAsia="宋体" w:cs="宋体"/>
                <w:spacing w:val="2"/>
                <w:position w:val="3"/>
                <w:sz w:val="17"/>
                <w:szCs w:val="17"/>
              </w:rPr>
              <w:t>m</w:t>
            </w:r>
          </w:p>
        </w:tc>
        <w:tc>
          <w:tcPr>
            <w:tcW w:w="789" w:type="dxa"/>
            <w:vAlign w:val="top"/>
          </w:tcPr>
          <w:p w14:paraId="78856551">
            <w:pPr>
              <w:pStyle w:val="7"/>
              <w:spacing w:line="262" w:lineRule="auto"/>
            </w:pPr>
          </w:p>
          <w:p w14:paraId="0228C3D7">
            <w:pPr>
              <w:pStyle w:val="7"/>
              <w:spacing w:line="262" w:lineRule="auto"/>
            </w:pPr>
          </w:p>
          <w:p w14:paraId="3C8B2F7A">
            <w:pPr>
              <w:pStyle w:val="7"/>
              <w:spacing w:line="262" w:lineRule="auto"/>
            </w:pPr>
          </w:p>
          <w:p w14:paraId="69DC6F4B">
            <w:pPr>
              <w:spacing w:before="55" w:line="231" w:lineRule="exact"/>
              <w:ind w:right="1"/>
              <w:jc w:val="right"/>
              <w:rPr>
                <w:rFonts w:ascii="宋体" w:hAnsi="宋体" w:eastAsia="宋体" w:cs="宋体"/>
                <w:sz w:val="17"/>
                <w:szCs w:val="17"/>
              </w:rPr>
            </w:pPr>
            <w:r>
              <w:rPr>
                <w:rFonts w:ascii="宋体" w:hAnsi="宋体" w:eastAsia="宋体" w:cs="宋体"/>
                <w:spacing w:val="1"/>
                <w:position w:val="1"/>
                <w:sz w:val="17"/>
                <w:szCs w:val="17"/>
              </w:rPr>
              <w:t>40</w:t>
            </w:r>
          </w:p>
        </w:tc>
        <w:tc>
          <w:tcPr>
            <w:tcW w:w="1032" w:type="dxa"/>
            <w:vAlign w:val="top"/>
          </w:tcPr>
          <w:p w14:paraId="7E80CD6C">
            <w:pPr>
              <w:pStyle w:val="7"/>
            </w:pPr>
          </w:p>
        </w:tc>
        <w:tc>
          <w:tcPr>
            <w:tcW w:w="1032" w:type="dxa"/>
            <w:vAlign w:val="top"/>
          </w:tcPr>
          <w:p w14:paraId="7B6601D0">
            <w:pPr>
              <w:pStyle w:val="7"/>
            </w:pPr>
          </w:p>
        </w:tc>
        <w:tc>
          <w:tcPr>
            <w:tcW w:w="881" w:type="dxa"/>
            <w:tcBorders>
              <w:right w:val="single" w:color="000000" w:sz="10" w:space="0"/>
            </w:tcBorders>
            <w:vAlign w:val="top"/>
          </w:tcPr>
          <w:p w14:paraId="12447BFD">
            <w:pPr>
              <w:pStyle w:val="7"/>
            </w:pPr>
          </w:p>
        </w:tc>
      </w:tr>
      <w:tr w14:paraId="3682FD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751" w:type="dxa"/>
            <w:tcBorders>
              <w:left w:val="single" w:color="000000" w:sz="10" w:space="0"/>
            </w:tcBorders>
            <w:vAlign w:val="top"/>
          </w:tcPr>
          <w:p w14:paraId="3A479B11">
            <w:pPr>
              <w:pStyle w:val="7"/>
            </w:pPr>
          </w:p>
        </w:tc>
        <w:tc>
          <w:tcPr>
            <w:tcW w:w="1477" w:type="dxa"/>
            <w:vAlign w:val="top"/>
          </w:tcPr>
          <w:p w14:paraId="36BF7692">
            <w:pPr>
              <w:pStyle w:val="7"/>
            </w:pPr>
          </w:p>
        </w:tc>
        <w:tc>
          <w:tcPr>
            <w:tcW w:w="3478" w:type="dxa"/>
            <w:gridSpan w:val="2"/>
            <w:vAlign w:val="top"/>
          </w:tcPr>
          <w:p w14:paraId="4E036E05">
            <w:pPr>
              <w:spacing w:before="98" w:line="230" w:lineRule="auto"/>
              <w:ind w:left="24"/>
              <w:rPr>
                <w:rFonts w:ascii="宋体" w:hAnsi="宋体" w:eastAsia="宋体" w:cs="宋体"/>
                <w:sz w:val="17"/>
                <w:szCs w:val="17"/>
              </w:rPr>
            </w:pPr>
            <w:r>
              <w:rPr>
                <w:rFonts w:ascii="宋体" w:hAnsi="宋体" w:eastAsia="宋体" w:cs="宋体"/>
                <w:spacing w:val="7"/>
                <w:sz w:val="17"/>
                <w:szCs w:val="17"/>
              </w:rPr>
              <w:t>分部小计</w:t>
            </w:r>
          </w:p>
        </w:tc>
        <w:tc>
          <w:tcPr>
            <w:tcW w:w="730" w:type="dxa"/>
            <w:vAlign w:val="top"/>
          </w:tcPr>
          <w:p w14:paraId="155C7BC5">
            <w:pPr>
              <w:pStyle w:val="7"/>
            </w:pPr>
          </w:p>
        </w:tc>
        <w:tc>
          <w:tcPr>
            <w:tcW w:w="789" w:type="dxa"/>
            <w:vAlign w:val="top"/>
          </w:tcPr>
          <w:p w14:paraId="2AF7A374">
            <w:pPr>
              <w:pStyle w:val="7"/>
            </w:pPr>
          </w:p>
        </w:tc>
        <w:tc>
          <w:tcPr>
            <w:tcW w:w="1032" w:type="dxa"/>
            <w:vAlign w:val="top"/>
          </w:tcPr>
          <w:p w14:paraId="019F9807">
            <w:pPr>
              <w:pStyle w:val="7"/>
            </w:pPr>
          </w:p>
        </w:tc>
        <w:tc>
          <w:tcPr>
            <w:tcW w:w="1032" w:type="dxa"/>
            <w:vAlign w:val="top"/>
          </w:tcPr>
          <w:p w14:paraId="36303589">
            <w:pPr>
              <w:pStyle w:val="7"/>
            </w:pPr>
          </w:p>
        </w:tc>
        <w:tc>
          <w:tcPr>
            <w:tcW w:w="881" w:type="dxa"/>
            <w:tcBorders>
              <w:right w:val="single" w:color="000000" w:sz="10" w:space="0"/>
            </w:tcBorders>
            <w:vAlign w:val="top"/>
          </w:tcPr>
          <w:p w14:paraId="623FCD0F">
            <w:pPr>
              <w:pStyle w:val="7"/>
            </w:pPr>
          </w:p>
        </w:tc>
      </w:tr>
      <w:tr w14:paraId="0BCE58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751" w:type="dxa"/>
            <w:tcBorders>
              <w:left w:val="single" w:color="000000" w:sz="10" w:space="0"/>
            </w:tcBorders>
            <w:vAlign w:val="top"/>
          </w:tcPr>
          <w:p w14:paraId="579F272F">
            <w:pPr>
              <w:pStyle w:val="7"/>
            </w:pPr>
          </w:p>
        </w:tc>
        <w:tc>
          <w:tcPr>
            <w:tcW w:w="1477" w:type="dxa"/>
            <w:vAlign w:val="top"/>
          </w:tcPr>
          <w:p w14:paraId="45B680A8">
            <w:pPr>
              <w:pStyle w:val="7"/>
            </w:pPr>
          </w:p>
        </w:tc>
        <w:tc>
          <w:tcPr>
            <w:tcW w:w="3478" w:type="dxa"/>
            <w:gridSpan w:val="2"/>
            <w:vAlign w:val="top"/>
          </w:tcPr>
          <w:p w14:paraId="01418169">
            <w:pPr>
              <w:spacing w:before="99" w:line="230" w:lineRule="auto"/>
              <w:ind w:left="22"/>
              <w:rPr>
                <w:rFonts w:ascii="宋体" w:hAnsi="宋体" w:eastAsia="宋体" w:cs="宋体"/>
                <w:sz w:val="17"/>
                <w:szCs w:val="17"/>
              </w:rPr>
            </w:pPr>
            <w:r>
              <w:rPr>
                <w:rFonts w:ascii="宋体" w:hAnsi="宋体" w:eastAsia="宋体" w:cs="宋体"/>
                <w:spacing w:val="8"/>
                <w:sz w:val="17"/>
                <w:szCs w:val="17"/>
              </w:rPr>
              <w:t>沥青路面恢复</w:t>
            </w:r>
          </w:p>
        </w:tc>
        <w:tc>
          <w:tcPr>
            <w:tcW w:w="730" w:type="dxa"/>
            <w:vAlign w:val="top"/>
          </w:tcPr>
          <w:p w14:paraId="6F751333">
            <w:pPr>
              <w:pStyle w:val="7"/>
            </w:pPr>
          </w:p>
        </w:tc>
        <w:tc>
          <w:tcPr>
            <w:tcW w:w="789" w:type="dxa"/>
            <w:vAlign w:val="top"/>
          </w:tcPr>
          <w:p w14:paraId="6320E06F">
            <w:pPr>
              <w:pStyle w:val="7"/>
            </w:pPr>
          </w:p>
        </w:tc>
        <w:tc>
          <w:tcPr>
            <w:tcW w:w="1032" w:type="dxa"/>
            <w:vAlign w:val="top"/>
          </w:tcPr>
          <w:p w14:paraId="0D50541F">
            <w:pPr>
              <w:pStyle w:val="7"/>
            </w:pPr>
          </w:p>
        </w:tc>
        <w:tc>
          <w:tcPr>
            <w:tcW w:w="1032" w:type="dxa"/>
            <w:vAlign w:val="top"/>
          </w:tcPr>
          <w:p w14:paraId="7445D9E2">
            <w:pPr>
              <w:pStyle w:val="7"/>
            </w:pPr>
          </w:p>
        </w:tc>
        <w:tc>
          <w:tcPr>
            <w:tcW w:w="881" w:type="dxa"/>
            <w:tcBorders>
              <w:right w:val="single" w:color="000000" w:sz="10" w:space="0"/>
            </w:tcBorders>
            <w:vAlign w:val="top"/>
          </w:tcPr>
          <w:p w14:paraId="14B21ED2">
            <w:pPr>
              <w:pStyle w:val="7"/>
            </w:pPr>
          </w:p>
        </w:tc>
      </w:tr>
      <w:tr w14:paraId="529A17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89" w:hRule="atLeast"/>
        </w:trPr>
        <w:tc>
          <w:tcPr>
            <w:tcW w:w="751" w:type="dxa"/>
            <w:tcBorders>
              <w:left w:val="single" w:color="000000" w:sz="10" w:space="0"/>
            </w:tcBorders>
            <w:vAlign w:val="top"/>
          </w:tcPr>
          <w:p w14:paraId="249CC48F">
            <w:pPr>
              <w:pStyle w:val="7"/>
              <w:spacing w:line="448" w:lineRule="auto"/>
            </w:pPr>
          </w:p>
          <w:p w14:paraId="025AFF2E">
            <w:pPr>
              <w:spacing w:before="55" w:line="232" w:lineRule="exact"/>
              <w:ind w:left="339"/>
              <w:rPr>
                <w:rFonts w:ascii="宋体" w:hAnsi="宋体" w:eastAsia="宋体" w:cs="宋体"/>
                <w:sz w:val="17"/>
                <w:szCs w:val="17"/>
              </w:rPr>
            </w:pPr>
            <w:r>
              <w:rPr>
                <w:rFonts w:ascii="宋体" w:hAnsi="宋体" w:eastAsia="宋体" w:cs="宋体"/>
                <w:position w:val="1"/>
                <w:sz w:val="17"/>
                <w:szCs w:val="17"/>
              </w:rPr>
              <w:t>1</w:t>
            </w:r>
          </w:p>
        </w:tc>
        <w:tc>
          <w:tcPr>
            <w:tcW w:w="1477" w:type="dxa"/>
            <w:vAlign w:val="top"/>
          </w:tcPr>
          <w:p w14:paraId="4989F69B">
            <w:pPr>
              <w:pStyle w:val="7"/>
              <w:spacing w:line="448" w:lineRule="auto"/>
            </w:pPr>
          </w:p>
          <w:p w14:paraId="274C0837">
            <w:pPr>
              <w:spacing w:before="55" w:line="231" w:lineRule="exact"/>
              <w:ind w:left="18"/>
              <w:rPr>
                <w:rFonts w:ascii="宋体" w:hAnsi="宋体" w:eastAsia="宋体" w:cs="宋体"/>
                <w:sz w:val="17"/>
                <w:szCs w:val="17"/>
              </w:rPr>
            </w:pPr>
            <w:r>
              <w:rPr>
                <w:rFonts w:ascii="宋体" w:hAnsi="宋体" w:eastAsia="宋体" w:cs="宋体"/>
                <w:spacing w:val="4"/>
                <w:position w:val="1"/>
                <w:sz w:val="17"/>
                <w:szCs w:val="17"/>
              </w:rPr>
              <w:t>041001001003</w:t>
            </w:r>
          </w:p>
        </w:tc>
        <w:tc>
          <w:tcPr>
            <w:tcW w:w="1595" w:type="dxa"/>
            <w:vAlign w:val="top"/>
          </w:tcPr>
          <w:p w14:paraId="69B40951">
            <w:pPr>
              <w:pStyle w:val="7"/>
              <w:spacing w:line="448" w:lineRule="auto"/>
            </w:pPr>
          </w:p>
          <w:p w14:paraId="0BBBB87A">
            <w:pPr>
              <w:spacing w:before="55" w:line="230" w:lineRule="auto"/>
              <w:ind w:left="22"/>
              <w:rPr>
                <w:rFonts w:ascii="宋体" w:hAnsi="宋体" w:eastAsia="宋体" w:cs="宋体"/>
                <w:sz w:val="17"/>
                <w:szCs w:val="17"/>
              </w:rPr>
            </w:pPr>
            <w:r>
              <w:rPr>
                <w:rFonts w:ascii="宋体" w:hAnsi="宋体" w:eastAsia="宋体" w:cs="宋体"/>
                <w:spacing w:val="7"/>
                <w:sz w:val="17"/>
                <w:szCs w:val="17"/>
              </w:rPr>
              <w:t>拆除路面</w:t>
            </w:r>
          </w:p>
        </w:tc>
        <w:tc>
          <w:tcPr>
            <w:tcW w:w="1883" w:type="dxa"/>
            <w:vAlign w:val="top"/>
          </w:tcPr>
          <w:p w14:paraId="248637F7">
            <w:pPr>
              <w:spacing w:before="146" w:line="195" w:lineRule="auto"/>
              <w:ind w:left="42"/>
              <w:rPr>
                <w:rFonts w:ascii="宋体" w:hAnsi="宋体" w:eastAsia="宋体" w:cs="宋体"/>
                <w:sz w:val="17"/>
                <w:szCs w:val="17"/>
              </w:rPr>
            </w:pPr>
            <w:r>
              <w:rPr>
                <w:rFonts w:ascii="宋体" w:hAnsi="宋体" w:eastAsia="宋体" w:cs="宋体"/>
                <w:spacing w:val="6"/>
                <w:sz w:val="17"/>
                <w:szCs w:val="17"/>
              </w:rPr>
              <w:t>1.材质:沥青混凝土</w:t>
            </w:r>
          </w:p>
          <w:p w14:paraId="6DE54FB0">
            <w:pPr>
              <w:spacing w:line="195" w:lineRule="auto"/>
              <w:ind w:left="31"/>
              <w:rPr>
                <w:rFonts w:ascii="宋体" w:hAnsi="宋体" w:eastAsia="宋体" w:cs="宋体"/>
                <w:sz w:val="17"/>
                <w:szCs w:val="17"/>
              </w:rPr>
            </w:pPr>
            <w:r>
              <w:rPr>
                <w:rFonts w:ascii="宋体" w:hAnsi="宋体" w:eastAsia="宋体" w:cs="宋体"/>
                <w:spacing w:val="6"/>
                <w:sz w:val="17"/>
                <w:szCs w:val="17"/>
              </w:rPr>
              <w:t>2.厚度:24</w:t>
            </w:r>
            <w:r>
              <w:rPr>
                <w:rFonts w:ascii="宋体" w:hAnsi="宋体" w:eastAsia="宋体" w:cs="宋体"/>
                <w:sz w:val="17"/>
                <w:szCs w:val="17"/>
              </w:rPr>
              <w:t>cm</w:t>
            </w:r>
          </w:p>
          <w:p w14:paraId="31AA8D51">
            <w:pPr>
              <w:spacing w:before="2" w:line="206" w:lineRule="auto"/>
              <w:ind w:left="29" w:right="53" w:firstLine="2"/>
              <w:rPr>
                <w:rFonts w:ascii="宋体" w:hAnsi="宋体" w:eastAsia="宋体" w:cs="宋体"/>
                <w:sz w:val="17"/>
                <w:szCs w:val="17"/>
              </w:rPr>
            </w:pPr>
            <w:r>
              <w:rPr>
                <w:rFonts w:ascii="宋体" w:hAnsi="宋体" w:eastAsia="宋体" w:cs="宋体"/>
                <w:spacing w:val="7"/>
                <w:sz w:val="17"/>
                <w:szCs w:val="17"/>
              </w:rPr>
              <w:t>3.含建筑垃圾外运（垃</w:t>
            </w:r>
            <w:r>
              <w:rPr>
                <w:rFonts w:ascii="宋体" w:hAnsi="宋体" w:eastAsia="宋体" w:cs="宋体"/>
                <w:spacing w:val="8"/>
                <w:sz w:val="17"/>
                <w:szCs w:val="17"/>
              </w:rPr>
              <w:t xml:space="preserve"> 圾外运运距投标单位自 </w:t>
            </w:r>
            <w:r>
              <w:rPr>
                <w:rFonts w:ascii="宋体" w:hAnsi="宋体" w:eastAsia="宋体" w:cs="宋体"/>
                <w:spacing w:val="3"/>
                <w:sz w:val="17"/>
                <w:szCs w:val="17"/>
              </w:rPr>
              <w:t>行考虑）</w:t>
            </w:r>
          </w:p>
        </w:tc>
        <w:tc>
          <w:tcPr>
            <w:tcW w:w="730" w:type="dxa"/>
            <w:vAlign w:val="top"/>
          </w:tcPr>
          <w:p w14:paraId="0317A7D4">
            <w:pPr>
              <w:pStyle w:val="7"/>
              <w:spacing w:line="448" w:lineRule="auto"/>
            </w:pPr>
          </w:p>
          <w:p w14:paraId="285F2E9B">
            <w:pPr>
              <w:spacing w:before="55" w:line="232" w:lineRule="exact"/>
              <w:ind w:left="282"/>
              <w:rPr>
                <w:rFonts w:ascii="宋体" w:hAnsi="宋体" w:eastAsia="宋体" w:cs="宋体"/>
                <w:sz w:val="17"/>
                <w:szCs w:val="17"/>
              </w:rPr>
            </w:pPr>
            <w:r>
              <w:rPr>
                <w:rFonts w:ascii="宋体" w:hAnsi="宋体" w:eastAsia="宋体" w:cs="宋体"/>
                <w:spacing w:val="3"/>
                <w:position w:val="1"/>
                <w:sz w:val="17"/>
                <w:szCs w:val="17"/>
              </w:rPr>
              <w:t>m2</w:t>
            </w:r>
          </w:p>
        </w:tc>
        <w:tc>
          <w:tcPr>
            <w:tcW w:w="789" w:type="dxa"/>
            <w:vAlign w:val="top"/>
          </w:tcPr>
          <w:p w14:paraId="7C8B446B">
            <w:pPr>
              <w:pStyle w:val="7"/>
              <w:spacing w:line="448" w:lineRule="auto"/>
            </w:pPr>
          </w:p>
          <w:p w14:paraId="0362EFD4">
            <w:pPr>
              <w:spacing w:before="55" w:line="231" w:lineRule="exact"/>
              <w:jc w:val="right"/>
              <w:rPr>
                <w:rFonts w:ascii="宋体" w:hAnsi="宋体" w:eastAsia="宋体" w:cs="宋体"/>
                <w:sz w:val="17"/>
                <w:szCs w:val="17"/>
              </w:rPr>
            </w:pPr>
            <w:r>
              <w:rPr>
                <w:rFonts w:ascii="宋体" w:hAnsi="宋体" w:eastAsia="宋体" w:cs="宋体"/>
                <w:spacing w:val="-2"/>
                <w:position w:val="1"/>
                <w:sz w:val="17"/>
                <w:szCs w:val="17"/>
              </w:rPr>
              <w:t>100</w:t>
            </w:r>
          </w:p>
        </w:tc>
        <w:tc>
          <w:tcPr>
            <w:tcW w:w="1032" w:type="dxa"/>
            <w:vAlign w:val="top"/>
          </w:tcPr>
          <w:p w14:paraId="2AAEDE43">
            <w:pPr>
              <w:pStyle w:val="7"/>
            </w:pPr>
          </w:p>
        </w:tc>
        <w:tc>
          <w:tcPr>
            <w:tcW w:w="1032" w:type="dxa"/>
            <w:vAlign w:val="top"/>
          </w:tcPr>
          <w:p w14:paraId="3FDBE938">
            <w:pPr>
              <w:pStyle w:val="7"/>
            </w:pPr>
          </w:p>
        </w:tc>
        <w:tc>
          <w:tcPr>
            <w:tcW w:w="881" w:type="dxa"/>
            <w:tcBorders>
              <w:right w:val="single" w:color="000000" w:sz="10" w:space="0"/>
            </w:tcBorders>
            <w:vAlign w:val="top"/>
          </w:tcPr>
          <w:p w14:paraId="131B93B1">
            <w:pPr>
              <w:pStyle w:val="7"/>
            </w:pPr>
          </w:p>
        </w:tc>
      </w:tr>
      <w:tr w14:paraId="60D051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3" w:hRule="atLeast"/>
        </w:trPr>
        <w:tc>
          <w:tcPr>
            <w:tcW w:w="751" w:type="dxa"/>
            <w:tcBorders>
              <w:left w:val="single" w:color="000000" w:sz="10" w:space="0"/>
            </w:tcBorders>
            <w:vAlign w:val="top"/>
          </w:tcPr>
          <w:p w14:paraId="141C89C1">
            <w:pPr>
              <w:pStyle w:val="7"/>
              <w:spacing w:line="283" w:lineRule="auto"/>
            </w:pPr>
          </w:p>
          <w:p w14:paraId="20873C4B">
            <w:pPr>
              <w:pStyle w:val="7"/>
              <w:spacing w:line="284" w:lineRule="auto"/>
            </w:pPr>
          </w:p>
          <w:p w14:paraId="002F4473">
            <w:pPr>
              <w:spacing w:before="55" w:line="232" w:lineRule="exact"/>
              <w:ind w:left="328"/>
              <w:rPr>
                <w:rFonts w:ascii="宋体" w:hAnsi="宋体" w:eastAsia="宋体" w:cs="宋体"/>
                <w:sz w:val="17"/>
                <w:szCs w:val="17"/>
              </w:rPr>
            </w:pPr>
            <w:r>
              <w:rPr>
                <w:rFonts w:ascii="宋体" w:hAnsi="宋体" w:eastAsia="宋体" w:cs="宋体"/>
                <w:position w:val="1"/>
                <w:sz w:val="17"/>
                <w:szCs w:val="17"/>
              </w:rPr>
              <w:t>2</w:t>
            </w:r>
          </w:p>
        </w:tc>
        <w:tc>
          <w:tcPr>
            <w:tcW w:w="1477" w:type="dxa"/>
            <w:vAlign w:val="top"/>
          </w:tcPr>
          <w:p w14:paraId="4E00E01E">
            <w:pPr>
              <w:pStyle w:val="7"/>
              <w:spacing w:line="283" w:lineRule="auto"/>
            </w:pPr>
          </w:p>
          <w:p w14:paraId="11BED549">
            <w:pPr>
              <w:pStyle w:val="7"/>
              <w:spacing w:line="284" w:lineRule="auto"/>
            </w:pPr>
          </w:p>
          <w:p w14:paraId="41BFC49A">
            <w:pPr>
              <w:spacing w:before="55" w:line="231" w:lineRule="exact"/>
              <w:ind w:left="18"/>
              <w:rPr>
                <w:rFonts w:ascii="宋体" w:hAnsi="宋体" w:eastAsia="宋体" w:cs="宋体"/>
                <w:sz w:val="17"/>
                <w:szCs w:val="17"/>
              </w:rPr>
            </w:pPr>
            <w:r>
              <w:rPr>
                <w:rFonts w:ascii="宋体" w:hAnsi="宋体" w:eastAsia="宋体" w:cs="宋体"/>
                <w:spacing w:val="4"/>
                <w:position w:val="1"/>
                <w:sz w:val="17"/>
                <w:szCs w:val="17"/>
              </w:rPr>
              <w:t>040203006001</w:t>
            </w:r>
          </w:p>
        </w:tc>
        <w:tc>
          <w:tcPr>
            <w:tcW w:w="1595" w:type="dxa"/>
            <w:vAlign w:val="top"/>
          </w:tcPr>
          <w:p w14:paraId="0DA7F0B0">
            <w:pPr>
              <w:pStyle w:val="7"/>
              <w:spacing w:line="283" w:lineRule="auto"/>
            </w:pPr>
          </w:p>
          <w:p w14:paraId="3885233B">
            <w:pPr>
              <w:pStyle w:val="7"/>
              <w:spacing w:line="284" w:lineRule="auto"/>
            </w:pPr>
          </w:p>
          <w:p w14:paraId="67D78AE7">
            <w:pPr>
              <w:spacing w:before="55" w:line="230" w:lineRule="auto"/>
              <w:ind w:left="22"/>
              <w:rPr>
                <w:rFonts w:ascii="宋体" w:hAnsi="宋体" w:eastAsia="宋体" w:cs="宋体"/>
                <w:sz w:val="17"/>
                <w:szCs w:val="17"/>
              </w:rPr>
            </w:pPr>
            <w:r>
              <w:rPr>
                <w:rFonts w:ascii="宋体" w:hAnsi="宋体" w:eastAsia="宋体" w:cs="宋体"/>
                <w:spacing w:val="8"/>
                <w:sz w:val="17"/>
                <w:szCs w:val="17"/>
              </w:rPr>
              <w:t>沥青混凝土</w:t>
            </w:r>
          </w:p>
        </w:tc>
        <w:tc>
          <w:tcPr>
            <w:tcW w:w="1883" w:type="dxa"/>
            <w:vAlign w:val="top"/>
          </w:tcPr>
          <w:p w14:paraId="34AD400C">
            <w:pPr>
              <w:spacing w:before="177" w:line="195" w:lineRule="auto"/>
              <w:ind w:left="28" w:right="143" w:firstLine="14"/>
              <w:rPr>
                <w:rFonts w:ascii="宋体" w:hAnsi="宋体" w:eastAsia="宋体" w:cs="宋体"/>
                <w:sz w:val="17"/>
                <w:szCs w:val="17"/>
              </w:rPr>
            </w:pPr>
            <w:r>
              <w:rPr>
                <w:rFonts w:ascii="宋体" w:hAnsi="宋体" w:eastAsia="宋体" w:cs="宋体"/>
                <w:spacing w:val="7"/>
                <w:sz w:val="17"/>
                <w:szCs w:val="17"/>
              </w:rPr>
              <w:t>1.4</w:t>
            </w:r>
            <w:r>
              <w:rPr>
                <w:rFonts w:ascii="宋体" w:hAnsi="宋体" w:eastAsia="宋体" w:cs="宋体"/>
                <w:sz w:val="17"/>
                <w:szCs w:val="17"/>
              </w:rPr>
              <w:t>cm</w:t>
            </w:r>
            <w:r>
              <w:rPr>
                <w:rFonts w:ascii="宋体" w:hAnsi="宋体" w:eastAsia="宋体" w:cs="宋体"/>
                <w:spacing w:val="7"/>
                <w:sz w:val="17"/>
                <w:szCs w:val="17"/>
              </w:rPr>
              <w:t>厚中粒式沥青混</w:t>
            </w:r>
            <w:r>
              <w:rPr>
                <w:rFonts w:ascii="宋体" w:hAnsi="宋体" w:eastAsia="宋体" w:cs="宋体"/>
                <w:sz w:val="17"/>
                <w:szCs w:val="17"/>
              </w:rPr>
              <w:t xml:space="preserve"> </w:t>
            </w:r>
            <w:r>
              <w:rPr>
                <w:rFonts w:ascii="宋体" w:hAnsi="宋体" w:eastAsia="宋体" w:cs="宋体"/>
                <w:spacing w:val="6"/>
                <w:sz w:val="17"/>
                <w:szCs w:val="17"/>
              </w:rPr>
              <w:t>凝</w:t>
            </w:r>
            <w:r>
              <w:rPr>
                <w:rFonts w:ascii="宋体" w:hAnsi="宋体" w:eastAsia="宋体" w:cs="宋体"/>
                <w:sz w:val="17"/>
                <w:szCs w:val="17"/>
              </w:rPr>
              <w:t>AC</w:t>
            </w:r>
            <w:r>
              <w:rPr>
                <w:rFonts w:ascii="宋体" w:hAnsi="宋体" w:eastAsia="宋体" w:cs="宋体"/>
                <w:spacing w:val="6"/>
                <w:sz w:val="17"/>
                <w:szCs w:val="17"/>
              </w:rPr>
              <w:t>-16</w:t>
            </w:r>
          </w:p>
          <w:p w14:paraId="3E4AD13C">
            <w:pPr>
              <w:spacing w:line="195" w:lineRule="auto"/>
              <w:ind w:left="29" w:right="143" w:firstLine="1"/>
              <w:rPr>
                <w:rFonts w:ascii="宋体" w:hAnsi="宋体" w:eastAsia="宋体" w:cs="宋体"/>
                <w:sz w:val="17"/>
                <w:szCs w:val="17"/>
              </w:rPr>
            </w:pPr>
            <w:r>
              <w:rPr>
                <w:rFonts w:ascii="宋体" w:hAnsi="宋体" w:eastAsia="宋体" w:cs="宋体"/>
                <w:spacing w:val="6"/>
                <w:sz w:val="17"/>
                <w:szCs w:val="17"/>
              </w:rPr>
              <w:t>2.20</w:t>
            </w:r>
            <w:r>
              <w:rPr>
                <w:rFonts w:ascii="宋体" w:hAnsi="宋体" w:eastAsia="宋体" w:cs="宋体"/>
                <w:sz w:val="17"/>
                <w:szCs w:val="17"/>
              </w:rPr>
              <w:t>cm</w:t>
            </w:r>
            <w:r>
              <w:rPr>
                <w:rFonts w:ascii="宋体" w:hAnsi="宋体" w:eastAsia="宋体" w:cs="宋体"/>
                <w:spacing w:val="6"/>
                <w:sz w:val="17"/>
                <w:szCs w:val="17"/>
              </w:rPr>
              <w:t>厚C20水泥混凝</w:t>
            </w:r>
            <w:r>
              <w:rPr>
                <w:rFonts w:ascii="宋体" w:hAnsi="宋体" w:eastAsia="宋体" w:cs="宋体"/>
                <w:spacing w:val="10"/>
                <w:sz w:val="17"/>
                <w:szCs w:val="17"/>
              </w:rPr>
              <w:t xml:space="preserve"> </w:t>
            </w:r>
            <w:r>
              <w:rPr>
                <w:rFonts w:ascii="宋体" w:hAnsi="宋体" w:eastAsia="宋体" w:cs="宋体"/>
                <w:spacing w:val="1"/>
                <w:sz w:val="17"/>
                <w:szCs w:val="17"/>
              </w:rPr>
              <w:t>土</w:t>
            </w:r>
          </w:p>
          <w:p w14:paraId="583D5C30">
            <w:pPr>
              <w:spacing w:line="195" w:lineRule="auto"/>
              <w:ind w:left="32"/>
              <w:rPr>
                <w:rFonts w:ascii="宋体" w:hAnsi="宋体" w:eastAsia="宋体" w:cs="宋体"/>
                <w:sz w:val="17"/>
                <w:szCs w:val="17"/>
              </w:rPr>
            </w:pPr>
            <w:r>
              <w:rPr>
                <w:rFonts w:ascii="宋体" w:hAnsi="宋体" w:eastAsia="宋体" w:cs="宋体"/>
                <w:spacing w:val="7"/>
                <w:sz w:val="17"/>
                <w:szCs w:val="17"/>
              </w:rPr>
              <w:t>3.40</w:t>
            </w:r>
            <w:r>
              <w:rPr>
                <w:rFonts w:ascii="宋体" w:hAnsi="宋体" w:eastAsia="宋体" w:cs="宋体"/>
                <w:sz w:val="17"/>
                <w:szCs w:val="17"/>
              </w:rPr>
              <w:t>cm</w:t>
            </w:r>
            <w:r>
              <w:rPr>
                <w:rFonts w:ascii="宋体" w:hAnsi="宋体" w:eastAsia="宋体" w:cs="宋体"/>
                <w:spacing w:val="7"/>
                <w:sz w:val="17"/>
                <w:szCs w:val="17"/>
              </w:rPr>
              <w:t>厚天然砂砾</w:t>
            </w:r>
          </w:p>
          <w:p w14:paraId="7BBDF850">
            <w:pPr>
              <w:spacing w:line="231" w:lineRule="auto"/>
              <w:ind w:left="28"/>
              <w:rPr>
                <w:rFonts w:ascii="宋体" w:hAnsi="宋体" w:eastAsia="宋体" w:cs="宋体"/>
                <w:sz w:val="17"/>
                <w:szCs w:val="17"/>
              </w:rPr>
            </w:pPr>
            <w:r>
              <w:rPr>
                <w:rFonts w:ascii="宋体" w:hAnsi="宋体" w:eastAsia="宋体" w:cs="宋体"/>
                <w:spacing w:val="7"/>
                <w:sz w:val="17"/>
                <w:szCs w:val="17"/>
              </w:rPr>
              <w:t>4.平整地面后压实</w:t>
            </w:r>
          </w:p>
        </w:tc>
        <w:tc>
          <w:tcPr>
            <w:tcW w:w="730" w:type="dxa"/>
            <w:vAlign w:val="top"/>
          </w:tcPr>
          <w:p w14:paraId="4E5185F7">
            <w:pPr>
              <w:pStyle w:val="7"/>
              <w:spacing w:line="283" w:lineRule="auto"/>
            </w:pPr>
          </w:p>
          <w:p w14:paraId="496F7D04">
            <w:pPr>
              <w:pStyle w:val="7"/>
              <w:spacing w:line="284" w:lineRule="auto"/>
            </w:pPr>
          </w:p>
          <w:p w14:paraId="30E0ADC4">
            <w:pPr>
              <w:spacing w:before="55" w:line="232" w:lineRule="exact"/>
              <w:ind w:left="282"/>
              <w:rPr>
                <w:rFonts w:ascii="宋体" w:hAnsi="宋体" w:eastAsia="宋体" w:cs="宋体"/>
                <w:sz w:val="17"/>
                <w:szCs w:val="17"/>
              </w:rPr>
            </w:pPr>
            <w:r>
              <w:rPr>
                <w:rFonts w:ascii="宋体" w:hAnsi="宋体" w:eastAsia="宋体" w:cs="宋体"/>
                <w:spacing w:val="3"/>
                <w:position w:val="1"/>
                <w:sz w:val="17"/>
                <w:szCs w:val="17"/>
              </w:rPr>
              <w:t>m2</w:t>
            </w:r>
          </w:p>
        </w:tc>
        <w:tc>
          <w:tcPr>
            <w:tcW w:w="789" w:type="dxa"/>
            <w:vAlign w:val="top"/>
          </w:tcPr>
          <w:p w14:paraId="54124B9E">
            <w:pPr>
              <w:pStyle w:val="7"/>
              <w:spacing w:line="283" w:lineRule="auto"/>
            </w:pPr>
          </w:p>
          <w:p w14:paraId="68AA6672">
            <w:pPr>
              <w:pStyle w:val="7"/>
              <w:spacing w:line="284" w:lineRule="auto"/>
            </w:pPr>
          </w:p>
          <w:p w14:paraId="11404E30">
            <w:pPr>
              <w:spacing w:before="55" w:line="231" w:lineRule="exact"/>
              <w:jc w:val="right"/>
              <w:rPr>
                <w:rFonts w:ascii="宋体" w:hAnsi="宋体" w:eastAsia="宋体" w:cs="宋体"/>
                <w:sz w:val="17"/>
                <w:szCs w:val="17"/>
              </w:rPr>
            </w:pPr>
            <w:r>
              <w:rPr>
                <w:rFonts w:ascii="宋体" w:hAnsi="宋体" w:eastAsia="宋体" w:cs="宋体"/>
                <w:spacing w:val="-2"/>
                <w:position w:val="1"/>
                <w:sz w:val="17"/>
                <w:szCs w:val="17"/>
              </w:rPr>
              <w:t>100</w:t>
            </w:r>
          </w:p>
        </w:tc>
        <w:tc>
          <w:tcPr>
            <w:tcW w:w="1032" w:type="dxa"/>
            <w:vAlign w:val="top"/>
          </w:tcPr>
          <w:p w14:paraId="1CFF2D3E">
            <w:pPr>
              <w:pStyle w:val="7"/>
            </w:pPr>
          </w:p>
        </w:tc>
        <w:tc>
          <w:tcPr>
            <w:tcW w:w="1032" w:type="dxa"/>
            <w:vAlign w:val="top"/>
          </w:tcPr>
          <w:p w14:paraId="3B371E4B">
            <w:pPr>
              <w:pStyle w:val="7"/>
            </w:pPr>
          </w:p>
        </w:tc>
        <w:tc>
          <w:tcPr>
            <w:tcW w:w="881" w:type="dxa"/>
            <w:tcBorders>
              <w:right w:val="single" w:color="000000" w:sz="10" w:space="0"/>
            </w:tcBorders>
            <w:vAlign w:val="top"/>
          </w:tcPr>
          <w:p w14:paraId="3EAB9015">
            <w:pPr>
              <w:pStyle w:val="7"/>
            </w:pPr>
          </w:p>
        </w:tc>
      </w:tr>
      <w:tr w14:paraId="188E4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751" w:type="dxa"/>
            <w:tcBorders>
              <w:left w:val="single" w:color="000000" w:sz="10" w:space="0"/>
            </w:tcBorders>
            <w:vAlign w:val="top"/>
          </w:tcPr>
          <w:p w14:paraId="50540146">
            <w:pPr>
              <w:pStyle w:val="7"/>
            </w:pPr>
          </w:p>
        </w:tc>
        <w:tc>
          <w:tcPr>
            <w:tcW w:w="1477" w:type="dxa"/>
            <w:vAlign w:val="top"/>
          </w:tcPr>
          <w:p w14:paraId="4E223CD3">
            <w:pPr>
              <w:pStyle w:val="7"/>
            </w:pPr>
          </w:p>
        </w:tc>
        <w:tc>
          <w:tcPr>
            <w:tcW w:w="3478" w:type="dxa"/>
            <w:gridSpan w:val="2"/>
            <w:vAlign w:val="top"/>
          </w:tcPr>
          <w:p w14:paraId="41300C1F">
            <w:pPr>
              <w:spacing w:before="102" w:line="230" w:lineRule="auto"/>
              <w:ind w:left="24"/>
              <w:rPr>
                <w:rFonts w:ascii="宋体" w:hAnsi="宋体" w:eastAsia="宋体" w:cs="宋体"/>
                <w:sz w:val="17"/>
                <w:szCs w:val="17"/>
              </w:rPr>
            </w:pPr>
            <w:r>
              <w:rPr>
                <w:rFonts w:ascii="宋体" w:hAnsi="宋体" w:eastAsia="宋体" w:cs="宋体"/>
                <w:spacing w:val="7"/>
                <w:sz w:val="17"/>
                <w:szCs w:val="17"/>
              </w:rPr>
              <w:t>分部小计</w:t>
            </w:r>
          </w:p>
        </w:tc>
        <w:tc>
          <w:tcPr>
            <w:tcW w:w="730" w:type="dxa"/>
            <w:vAlign w:val="top"/>
          </w:tcPr>
          <w:p w14:paraId="39C759DB">
            <w:pPr>
              <w:pStyle w:val="7"/>
            </w:pPr>
          </w:p>
        </w:tc>
        <w:tc>
          <w:tcPr>
            <w:tcW w:w="789" w:type="dxa"/>
            <w:vAlign w:val="top"/>
          </w:tcPr>
          <w:p w14:paraId="2FB2288C">
            <w:pPr>
              <w:pStyle w:val="7"/>
            </w:pPr>
          </w:p>
        </w:tc>
        <w:tc>
          <w:tcPr>
            <w:tcW w:w="1032" w:type="dxa"/>
            <w:vAlign w:val="top"/>
          </w:tcPr>
          <w:p w14:paraId="7DCD3B88">
            <w:pPr>
              <w:pStyle w:val="7"/>
            </w:pPr>
          </w:p>
        </w:tc>
        <w:tc>
          <w:tcPr>
            <w:tcW w:w="1032" w:type="dxa"/>
            <w:vAlign w:val="top"/>
          </w:tcPr>
          <w:p w14:paraId="7D54336A">
            <w:pPr>
              <w:pStyle w:val="7"/>
            </w:pPr>
          </w:p>
        </w:tc>
        <w:tc>
          <w:tcPr>
            <w:tcW w:w="881" w:type="dxa"/>
            <w:tcBorders>
              <w:right w:val="single" w:color="000000" w:sz="10" w:space="0"/>
            </w:tcBorders>
            <w:vAlign w:val="top"/>
          </w:tcPr>
          <w:p w14:paraId="3B25598A">
            <w:pPr>
              <w:pStyle w:val="7"/>
            </w:pPr>
          </w:p>
        </w:tc>
      </w:tr>
      <w:tr w14:paraId="503DF7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751" w:type="dxa"/>
            <w:tcBorders>
              <w:left w:val="single" w:color="000000" w:sz="10" w:space="0"/>
            </w:tcBorders>
            <w:vAlign w:val="top"/>
          </w:tcPr>
          <w:p w14:paraId="53DB7C7A">
            <w:pPr>
              <w:pStyle w:val="7"/>
            </w:pPr>
          </w:p>
        </w:tc>
        <w:tc>
          <w:tcPr>
            <w:tcW w:w="1477" w:type="dxa"/>
            <w:vAlign w:val="top"/>
          </w:tcPr>
          <w:p w14:paraId="36C1EB94">
            <w:pPr>
              <w:pStyle w:val="7"/>
            </w:pPr>
          </w:p>
        </w:tc>
        <w:tc>
          <w:tcPr>
            <w:tcW w:w="3478" w:type="dxa"/>
            <w:gridSpan w:val="2"/>
            <w:vAlign w:val="top"/>
          </w:tcPr>
          <w:p w14:paraId="7C07B21D">
            <w:pPr>
              <w:spacing w:before="104" w:line="230" w:lineRule="auto"/>
              <w:ind w:left="24"/>
              <w:rPr>
                <w:rFonts w:ascii="宋体" w:hAnsi="宋体" w:eastAsia="宋体" w:cs="宋体"/>
                <w:sz w:val="17"/>
                <w:szCs w:val="17"/>
              </w:rPr>
            </w:pPr>
            <w:r>
              <w:rPr>
                <w:rFonts w:ascii="宋体" w:hAnsi="宋体" w:eastAsia="宋体" w:cs="宋体"/>
                <w:spacing w:val="8"/>
                <w:sz w:val="17"/>
                <w:szCs w:val="17"/>
              </w:rPr>
              <w:t>水泥路面恢复</w:t>
            </w:r>
          </w:p>
        </w:tc>
        <w:tc>
          <w:tcPr>
            <w:tcW w:w="730" w:type="dxa"/>
            <w:vAlign w:val="top"/>
          </w:tcPr>
          <w:p w14:paraId="137B8E12">
            <w:pPr>
              <w:pStyle w:val="7"/>
            </w:pPr>
          </w:p>
        </w:tc>
        <w:tc>
          <w:tcPr>
            <w:tcW w:w="789" w:type="dxa"/>
            <w:vAlign w:val="top"/>
          </w:tcPr>
          <w:p w14:paraId="53E9736A">
            <w:pPr>
              <w:pStyle w:val="7"/>
            </w:pPr>
          </w:p>
        </w:tc>
        <w:tc>
          <w:tcPr>
            <w:tcW w:w="1032" w:type="dxa"/>
            <w:vAlign w:val="top"/>
          </w:tcPr>
          <w:p w14:paraId="2B1353DF">
            <w:pPr>
              <w:pStyle w:val="7"/>
            </w:pPr>
          </w:p>
        </w:tc>
        <w:tc>
          <w:tcPr>
            <w:tcW w:w="1032" w:type="dxa"/>
            <w:vAlign w:val="top"/>
          </w:tcPr>
          <w:p w14:paraId="509C9ACC">
            <w:pPr>
              <w:pStyle w:val="7"/>
            </w:pPr>
          </w:p>
        </w:tc>
        <w:tc>
          <w:tcPr>
            <w:tcW w:w="881" w:type="dxa"/>
            <w:tcBorders>
              <w:right w:val="single" w:color="000000" w:sz="10" w:space="0"/>
            </w:tcBorders>
            <w:vAlign w:val="top"/>
          </w:tcPr>
          <w:p w14:paraId="01AEBE65">
            <w:pPr>
              <w:pStyle w:val="7"/>
            </w:pPr>
          </w:p>
        </w:tc>
      </w:tr>
      <w:tr w14:paraId="3599C7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12" w:hRule="atLeast"/>
        </w:trPr>
        <w:tc>
          <w:tcPr>
            <w:tcW w:w="751" w:type="dxa"/>
            <w:tcBorders>
              <w:left w:val="single" w:color="000000" w:sz="10" w:space="0"/>
            </w:tcBorders>
            <w:vAlign w:val="top"/>
          </w:tcPr>
          <w:p w14:paraId="17757387">
            <w:pPr>
              <w:pStyle w:val="7"/>
              <w:spacing w:line="285" w:lineRule="auto"/>
            </w:pPr>
          </w:p>
          <w:p w14:paraId="0CABDFA9">
            <w:pPr>
              <w:pStyle w:val="7"/>
              <w:spacing w:line="286" w:lineRule="auto"/>
            </w:pPr>
          </w:p>
          <w:p w14:paraId="71645180">
            <w:pPr>
              <w:spacing w:before="55" w:line="232" w:lineRule="exact"/>
              <w:ind w:left="339"/>
              <w:rPr>
                <w:rFonts w:ascii="宋体" w:hAnsi="宋体" w:eastAsia="宋体" w:cs="宋体"/>
                <w:sz w:val="17"/>
                <w:szCs w:val="17"/>
              </w:rPr>
            </w:pPr>
            <w:r>
              <w:rPr>
                <w:rFonts w:ascii="宋体" w:hAnsi="宋体" w:eastAsia="宋体" w:cs="宋体"/>
                <w:position w:val="1"/>
                <w:sz w:val="17"/>
                <w:szCs w:val="17"/>
              </w:rPr>
              <w:t>1</w:t>
            </w:r>
          </w:p>
        </w:tc>
        <w:tc>
          <w:tcPr>
            <w:tcW w:w="1477" w:type="dxa"/>
            <w:vAlign w:val="top"/>
          </w:tcPr>
          <w:p w14:paraId="21FDD59E">
            <w:pPr>
              <w:pStyle w:val="7"/>
              <w:spacing w:line="285" w:lineRule="auto"/>
            </w:pPr>
          </w:p>
          <w:p w14:paraId="5904F8BF">
            <w:pPr>
              <w:pStyle w:val="7"/>
              <w:spacing w:line="286" w:lineRule="auto"/>
            </w:pPr>
          </w:p>
          <w:p w14:paraId="6CBFD590">
            <w:pPr>
              <w:spacing w:before="55" w:line="231" w:lineRule="exact"/>
              <w:ind w:left="18"/>
              <w:rPr>
                <w:rFonts w:ascii="宋体" w:hAnsi="宋体" w:eastAsia="宋体" w:cs="宋体"/>
                <w:sz w:val="17"/>
                <w:szCs w:val="17"/>
              </w:rPr>
            </w:pPr>
            <w:r>
              <w:rPr>
                <w:rFonts w:ascii="宋体" w:hAnsi="宋体" w:eastAsia="宋体" w:cs="宋体"/>
                <w:spacing w:val="4"/>
                <w:position w:val="1"/>
                <w:sz w:val="17"/>
                <w:szCs w:val="17"/>
              </w:rPr>
              <w:t>041001001005</w:t>
            </w:r>
          </w:p>
        </w:tc>
        <w:tc>
          <w:tcPr>
            <w:tcW w:w="1595" w:type="dxa"/>
            <w:vAlign w:val="top"/>
          </w:tcPr>
          <w:p w14:paraId="32E2B61F">
            <w:pPr>
              <w:pStyle w:val="7"/>
              <w:spacing w:line="285" w:lineRule="auto"/>
            </w:pPr>
          </w:p>
          <w:p w14:paraId="41ADDC81">
            <w:pPr>
              <w:pStyle w:val="7"/>
              <w:spacing w:line="286" w:lineRule="auto"/>
            </w:pPr>
          </w:p>
          <w:p w14:paraId="693E23BD">
            <w:pPr>
              <w:spacing w:before="56" w:line="230" w:lineRule="auto"/>
              <w:ind w:left="22"/>
              <w:rPr>
                <w:rFonts w:ascii="宋体" w:hAnsi="宋体" w:eastAsia="宋体" w:cs="宋体"/>
                <w:sz w:val="17"/>
                <w:szCs w:val="17"/>
              </w:rPr>
            </w:pPr>
            <w:r>
              <w:rPr>
                <w:rFonts w:ascii="宋体" w:hAnsi="宋体" w:eastAsia="宋体" w:cs="宋体"/>
                <w:spacing w:val="7"/>
                <w:sz w:val="17"/>
                <w:szCs w:val="17"/>
              </w:rPr>
              <w:t>拆除路面</w:t>
            </w:r>
          </w:p>
        </w:tc>
        <w:tc>
          <w:tcPr>
            <w:tcW w:w="1883" w:type="dxa"/>
            <w:vAlign w:val="top"/>
          </w:tcPr>
          <w:p w14:paraId="3772D71B">
            <w:pPr>
              <w:spacing w:before="181" w:line="195" w:lineRule="auto"/>
              <w:ind w:left="31" w:right="143" w:firstLine="10"/>
              <w:rPr>
                <w:rFonts w:ascii="宋体" w:hAnsi="宋体" w:eastAsia="宋体" w:cs="宋体"/>
                <w:sz w:val="17"/>
                <w:szCs w:val="17"/>
              </w:rPr>
            </w:pPr>
            <w:r>
              <w:rPr>
                <w:rFonts w:ascii="宋体" w:hAnsi="宋体" w:eastAsia="宋体" w:cs="宋体"/>
                <w:spacing w:val="6"/>
                <w:sz w:val="17"/>
                <w:szCs w:val="17"/>
              </w:rPr>
              <w:t>1.材质:混凝土类（无</w:t>
            </w:r>
            <w:r>
              <w:rPr>
                <w:rFonts w:ascii="宋体" w:hAnsi="宋体" w:eastAsia="宋体" w:cs="宋体"/>
                <w:spacing w:val="4"/>
                <w:sz w:val="17"/>
                <w:szCs w:val="17"/>
              </w:rPr>
              <w:t xml:space="preserve"> </w:t>
            </w:r>
            <w:r>
              <w:rPr>
                <w:rFonts w:ascii="宋体" w:hAnsi="宋体" w:eastAsia="宋体" w:cs="宋体"/>
                <w:spacing w:val="-2"/>
                <w:sz w:val="17"/>
                <w:szCs w:val="17"/>
              </w:rPr>
              <w:t>筋）</w:t>
            </w:r>
          </w:p>
          <w:p w14:paraId="6E8002F5">
            <w:pPr>
              <w:spacing w:line="195" w:lineRule="auto"/>
              <w:ind w:left="31"/>
              <w:rPr>
                <w:rFonts w:ascii="宋体" w:hAnsi="宋体" w:eastAsia="宋体" w:cs="宋体"/>
                <w:sz w:val="17"/>
                <w:szCs w:val="17"/>
              </w:rPr>
            </w:pPr>
            <w:r>
              <w:rPr>
                <w:rFonts w:ascii="宋体" w:hAnsi="宋体" w:eastAsia="宋体" w:cs="宋体"/>
                <w:spacing w:val="6"/>
                <w:sz w:val="17"/>
                <w:szCs w:val="17"/>
              </w:rPr>
              <w:t>2.厚度:18</w:t>
            </w:r>
            <w:r>
              <w:rPr>
                <w:rFonts w:ascii="宋体" w:hAnsi="宋体" w:eastAsia="宋体" w:cs="宋体"/>
                <w:sz w:val="17"/>
                <w:szCs w:val="17"/>
              </w:rPr>
              <w:t>cm</w:t>
            </w:r>
          </w:p>
          <w:p w14:paraId="4A4D581E">
            <w:pPr>
              <w:spacing w:before="1" w:line="206" w:lineRule="auto"/>
              <w:ind w:left="29" w:right="53" w:firstLine="2"/>
              <w:rPr>
                <w:rFonts w:ascii="宋体" w:hAnsi="宋体" w:eastAsia="宋体" w:cs="宋体"/>
                <w:sz w:val="17"/>
                <w:szCs w:val="17"/>
              </w:rPr>
            </w:pPr>
            <w:r>
              <w:rPr>
                <w:rFonts w:ascii="宋体" w:hAnsi="宋体" w:eastAsia="宋体" w:cs="宋体"/>
                <w:spacing w:val="7"/>
                <w:sz w:val="17"/>
                <w:szCs w:val="17"/>
              </w:rPr>
              <w:t>3.含建筑垃圾外运（垃</w:t>
            </w:r>
            <w:r>
              <w:rPr>
                <w:rFonts w:ascii="宋体" w:hAnsi="宋体" w:eastAsia="宋体" w:cs="宋体"/>
                <w:spacing w:val="8"/>
                <w:sz w:val="17"/>
                <w:szCs w:val="17"/>
              </w:rPr>
              <w:t xml:space="preserve"> 圾外运运距投标单位自 </w:t>
            </w:r>
            <w:r>
              <w:rPr>
                <w:rFonts w:ascii="宋体" w:hAnsi="宋体" w:eastAsia="宋体" w:cs="宋体"/>
                <w:spacing w:val="3"/>
                <w:sz w:val="17"/>
                <w:szCs w:val="17"/>
              </w:rPr>
              <w:t>行考虑）</w:t>
            </w:r>
          </w:p>
        </w:tc>
        <w:tc>
          <w:tcPr>
            <w:tcW w:w="730" w:type="dxa"/>
            <w:vAlign w:val="top"/>
          </w:tcPr>
          <w:p w14:paraId="54D43D2F">
            <w:pPr>
              <w:pStyle w:val="7"/>
              <w:spacing w:line="285" w:lineRule="auto"/>
            </w:pPr>
          </w:p>
          <w:p w14:paraId="46AE9BF5">
            <w:pPr>
              <w:pStyle w:val="7"/>
              <w:spacing w:line="286" w:lineRule="auto"/>
            </w:pPr>
          </w:p>
          <w:p w14:paraId="4BF68E6D">
            <w:pPr>
              <w:spacing w:before="55" w:line="232" w:lineRule="exact"/>
              <w:ind w:left="282"/>
              <w:rPr>
                <w:rFonts w:ascii="宋体" w:hAnsi="宋体" w:eastAsia="宋体" w:cs="宋体"/>
                <w:sz w:val="17"/>
                <w:szCs w:val="17"/>
              </w:rPr>
            </w:pPr>
            <w:r>
              <w:rPr>
                <w:rFonts w:ascii="宋体" w:hAnsi="宋体" w:eastAsia="宋体" w:cs="宋体"/>
                <w:spacing w:val="3"/>
                <w:position w:val="1"/>
                <w:sz w:val="17"/>
                <w:szCs w:val="17"/>
              </w:rPr>
              <w:t>m2</w:t>
            </w:r>
          </w:p>
        </w:tc>
        <w:tc>
          <w:tcPr>
            <w:tcW w:w="789" w:type="dxa"/>
            <w:vAlign w:val="top"/>
          </w:tcPr>
          <w:p w14:paraId="3E95956C">
            <w:pPr>
              <w:pStyle w:val="7"/>
              <w:spacing w:line="285" w:lineRule="auto"/>
            </w:pPr>
          </w:p>
          <w:p w14:paraId="4A514F16">
            <w:pPr>
              <w:pStyle w:val="7"/>
              <w:spacing w:line="286" w:lineRule="auto"/>
            </w:pPr>
          </w:p>
          <w:p w14:paraId="7981A6D8">
            <w:pPr>
              <w:spacing w:before="55" w:line="231" w:lineRule="exact"/>
              <w:ind w:right="1"/>
              <w:jc w:val="right"/>
              <w:rPr>
                <w:rFonts w:ascii="宋体" w:hAnsi="宋体" w:eastAsia="宋体" w:cs="宋体"/>
                <w:sz w:val="17"/>
                <w:szCs w:val="17"/>
              </w:rPr>
            </w:pPr>
            <w:r>
              <w:rPr>
                <w:rFonts w:ascii="宋体" w:hAnsi="宋体" w:eastAsia="宋体" w:cs="宋体"/>
                <w:spacing w:val="1"/>
                <w:position w:val="1"/>
                <w:sz w:val="17"/>
                <w:szCs w:val="17"/>
              </w:rPr>
              <w:t>350</w:t>
            </w:r>
          </w:p>
        </w:tc>
        <w:tc>
          <w:tcPr>
            <w:tcW w:w="1032" w:type="dxa"/>
            <w:vAlign w:val="top"/>
          </w:tcPr>
          <w:p w14:paraId="1A614B7A">
            <w:pPr>
              <w:pStyle w:val="7"/>
            </w:pPr>
          </w:p>
        </w:tc>
        <w:tc>
          <w:tcPr>
            <w:tcW w:w="1032" w:type="dxa"/>
            <w:vAlign w:val="top"/>
          </w:tcPr>
          <w:p w14:paraId="0EB94E32">
            <w:pPr>
              <w:pStyle w:val="7"/>
            </w:pPr>
          </w:p>
        </w:tc>
        <w:tc>
          <w:tcPr>
            <w:tcW w:w="881" w:type="dxa"/>
            <w:tcBorders>
              <w:right w:val="single" w:color="000000" w:sz="10" w:space="0"/>
            </w:tcBorders>
            <w:vAlign w:val="top"/>
          </w:tcPr>
          <w:p w14:paraId="066FF810">
            <w:pPr>
              <w:pStyle w:val="7"/>
            </w:pPr>
          </w:p>
        </w:tc>
      </w:tr>
      <w:tr w14:paraId="4E0D92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3" w:hRule="atLeast"/>
        </w:trPr>
        <w:tc>
          <w:tcPr>
            <w:tcW w:w="751" w:type="dxa"/>
            <w:tcBorders>
              <w:left w:val="single" w:color="000000" w:sz="10" w:space="0"/>
            </w:tcBorders>
            <w:vAlign w:val="top"/>
          </w:tcPr>
          <w:p w14:paraId="78786731">
            <w:pPr>
              <w:pStyle w:val="7"/>
              <w:spacing w:line="349" w:lineRule="auto"/>
            </w:pPr>
          </w:p>
          <w:p w14:paraId="6D8194D4">
            <w:pPr>
              <w:spacing w:before="56" w:line="232" w:lineRule="exact"/>
              <w:ind w:left="328"/>
              <w:rPr>
                <w:rFonts w:ascii="宋体" w:hAnsi="宋体" w:eastAsia="宋体" w:cs="宋体"/>
                <w:sz w:val="17"/>
                <w:szCs w:val="17"/>
              </w:rPr>
            </w:pPr>
            <w:r>
              <w:rPr>
                <w:rFonts w:ascii="宋体" w:hAnsi="宋体" w:eastAsia="宋体" w:cs="宋体"/>
                <w:position w:val="1"/>
                <w:sz w:val="17"/>
                <w:szCs w:val="17"/>
              </w:rPr>
              <w:t>2</w:t>
            </w:r>
          </w:p>
        </w:tc>
        <w:tc>
          <w:tcPr>
            <w:tcW w:w="1477" w:type="dxa"/>
            <w:vAlign w:val="top"/>
          </w:tcPr>
          <w:p w14:paraId="41595FC9">
            <w:pPr>
              <w:pStyle w:val="7"/>
              <w:spacing w:line="349" w:lineRule="auto"/>
            </w:pPr>
          </w:p>
          <w:p w14:paraId="4B92EB29">
            <w:pPr>
              <w:spacing w:before="56" w:line="230" w:lineRule="exact"/>
              <w:ind w:left="18"/>
              <w:rPr>
                <w:rFonts w:ascii="宋体" w:hAnsi="宋体" w:eastAsia="宋体" w:cs="宋体"/>
                <w:sz w:val="17"/>
                <w:szCs w:val="17"/>
              </w:rPr>
            </w:pPr>
            <w:r>
              <w:rPr>
                <w:rFonts w:ascii="宋体" w:hAnsi="宋体" w:eastAsia="宋体" w:cs="宋体"/>
                <w:spacing w:val="4"/>
                <w:position w:val="1"/>
                <w:sz w:val="17"/>
                <w:szCs w:val="17"/>
              </w:rPr>
              <w:t>040203007002</w:t>
            </w:r>
          </w:p>
        </w:tc>
        <w:tc>
          <w:tcPr>
            <w:tcW w:w="1595" w:type="dxa"/>
            <w:vAlign w:val="top"/>
          </w:tcPr>
          <w:p w14:paraId="32B57270">
            <w:pPr>
              <w:pStyle w:val="7"/>
              <w:spacing w:line="350" w:lineRule="auto"/>
            </w:pPr>
          </w:p>
          <w:p w14:paraId="390A9224">
            <w:pPr>
              <w:spacing w:before="55" w:line="230" w:lineRule="auto"/>
              <w:ind w:left="24"/>
              <w:rPr>
                <w:rFonts w:ascii="宋体" w:hAnsi="宋体" w:eastAsia="宋体" w:cs="宋体"/>
                <w:sz w:val="17"/>
                <w:szCs w:val="17"/>
              </w:rPr>
            </w:pPr>
            <w:r>
              <w:rPr>
                <w:rFonts w:ascii="宋体" w:hAnsi="宋体" w:eastAsia="宋体" w:cs="宋体"/>
                <w:spacing w:val="7"/>
                <w:sz w:val="17"/>
                <w:szCs w:val="17"/>
              </w:rPr>
              <w:t>水泥混凝土</w:t>
            </w:r>
          </w:p>
        </w:tc>
        <w:tc>
          <w:tcPr>
            <w:tcW w:w="1883" w:type="dxa"/>
            <w:vAlign w:val="top"/>
          </w:tcPr>
          <w:p w14:paraId="320B1F3B">
            <w:pPr>
              <w:spacing w:before="138" w:line="195" w:lineRule="auto"/>
              <w:ind w:left="29" w:right="143" w:firstLine="12"/>
              <w:rPr>
                <w:rFonts w:ascii="宋体" w:hAnsi="宋体" w:eastAsia="宋体" w:cs="宋体"/>
                <w:sz w:val="17"/>
                <w:szCs w:val="17"/>
              </w:rPr>
            </w:pPr>
            <w:r>
              <w:rPr>
                <w:rFonts w:ascii="宋体" w:hAnsi="宋体" w:eastAsia="宋体" w:cs="宋体"/>
                <w:spacing w:val="5"/>
                <w:sz w:val="17"/>
                <w:szCs w:val="17"/>
              </w:rPr>
              <w:t>1.18</w:t>
            </w:r>
            <w:r>
              <w:rPr>
                <w:rFonts w:ascii="宋体" w:hAnsi="宋体" w:eastAsia="宋体" w:cs="宋体"/>
                <w:sz w:val="17"/>
                <w:szCs w:val="17"/>
              </w:rPr>
              <w:t>cm</w:t>
            </w:r>
            <w:r>
              <w:rPr>
                <w:rFonts w:ascii="宋体" w:hAnsi="宋体" w:eastAsia="宋体" w:cs="宋体"/>
                <w:spacing w:val="5"/>
                <w:sz w:val="17"/>
                <w:szCs w:val="17"/>
              </w:rPr>
              <w:t>厚C20水泥混凝</w:t>
            </w:r>
            <w:r>
              <w:rPr>
                <w:rFonts w:ascii="宋体" w:hAnsi="宋体" w:eastAsia="宋体" w:cs="宋体"/>
                <w:spacing w:val="10"/>
                <w:sz w:val="17"/>
                <w:szCs w:val="17"/>
              </w:rPr>
              <w:t xml:space="preserve"> </w:t>
            </w:r>
            <w:r>
              <w:rPr>
                <w:rFonts w:ascii="宋体" w:hAnsi="宋体" w:eastAsia="宋体" w:cs="宋体"/>
                <w:spacing w:val="1"/>
                <w:sz w:val="17"/>
                <w:szCs w:val="17"/>
              </w:rPr>
              <w:t>土</w:t>
            </w:r>
          </w:p>
          <w:p w14:paraId="1720EC06">
            <w:pPr>
              <w:spacing w:line="195" w:lineRule="auto"/>
              <w:ind w:left="31"/>
              <w:rPr>
                <w:rFonts w:ascii="宋体" w:hAnsi="宋体" w:eastAsia="宋体" w:cs="宋体"/>
                <w:sz w:val="17"/>
                <w:szCs w:val="17"/>
              </w:rPr>
            </w:pPr>
            <w:r>
              <w:rPr>
                <w:rFonts w:ascii="宋体" w:hAnsi="宋体" w:eastAsia="宋体" w:cs="宋体"/>
                <w:spacing w:val="7"/>
                <w:sz w:val="17"/>
                <w:szCs w:val="17"/>
              </w:rPr>
              <w:t>2.40</w:t>
            </w:r>
            <w:r>
              <w:rPr>
                <w:rFonts w:ascii="宋体" w:hAnsi="宋体" w:eastAsia="宋体" w:cs="宋体"/>
                <w:sz w:val="17"/>
                <w:szCs w:val="17"/>
              </w:rPr>
              <w:t>cm</w:t>
            </w:r>
            <w:r>
              <w:rPr>
                <w:rFonts w:ascii="宋体" w:hAnsi="宋体" w:eastAsia="宋体" w:cs="宋体"/>
                <w:spacing w:val="7"/>
                <w:sz w:val="17"/>
                <w:szCs w:val="17"/>
              </w:rPr>
              <w:t>厚天然砂砾</w:t>
            </w:r>
          </w:p>
          <w:p w14:paraId="057DEE3C">
            <w:pPr>
              <w:spacing w:line="231" w:lineRule="auto"/>
              <w:ind w:left="32"/>
              <w:rPr>
                <w:rFonts w:ascii="宋体" w:hAnsi="宋体" w:eastAsia="宋体" w:cs="宋体"/>
                <w:sz w:val="17"/>
                <w:szCs w:val="17"/>
              </w:rPr>
            </w:pPr>
            <w:r>
              <w:rPr>
                <w:rFonts w:ascii="宋体" w:hAnsi="宋体" w:eastAsia="宋体" w:cs="宋体"/>
                <w:spacing w:val="7"/>
                <w:sz w:val="17"/>
                <w:szCs w:val="17"/>
              </w:rPr>
              <w:t>3.平整地面后压实</w:t>
            </w:r>
          </w:p>
        </w:tc>
        <w:tc>
          <w:tcPr>
            <w:tcW w:w="730" w:type="dxa"/>
            <w:vAlign w:val="top"/>
          </w:tcPr>
          <w:p w14:paraId="7D9BFE2D">
            <w:pPr>
              <w:pStyle w:val="7"/>
              <w:spacing w:line="349" w:lineRule="auto"/>
            </w:pPr>
          </w:p>
          <w:p w14:paraId="70D6B52A">
            <w:pPr>
              <w:spacing w:before="56" w:line="232" w:lineRule="exact"/>
              <w:ind w:left="282"/>
              <w:rPr>
                <w:rFonts w:ascii="宋体" w:hAnsi="宋体" w:eastAsia="宋体" w:cs="宋体"/>
                <w:sz w:val="17"/>
                <w:szCs w:val="17"/>
              </w:rPr>
            </w:pPr>
            <w:r>
              <w:rPr>
                <w:rFonts w:ascii="宋体" w:hAnsi="宋体" w:eastAsia="宋体" w:cs="宋体"/>
                <w:spacing w:val="3"/>
                <w:position w:val="1"/>
                <w:sz w:val="17"/>
                <w:szCs w:val="17"/>
              </w:rPr>
              <w:t>m2</w:t>
            </w:r>
          </w:p>
        </w:tc>
        <w:tc>
          <w:tcPr>
            <w:tcW w:w="789" w:type="dxa"/>
            <w:vAlign w:val="top"/>
          </w:tcPr>
          <w:p w14:paraId="56263032">
            <w:pPr>
              <w:pStyle w:val="7"/>
              <w:spacing w:line="349" w:lineRule="auto"/>
            </w:pPr>
          </w:p>
          <w:p w14:paraId="2C5869B3">
            <w:pPr>
              <w:spacing w:before="56" w:line="230" w:lineRule="exact"/>
              <w:ind w:right="1"/>
              <w:jc w:val="right"/>
              <w:rPr>
                <w:rFonts w:ascii="宋体" w:hAnsi="宋体" w:eastAsia="宋体" w:cs="宋体"/>
                <w:sz w:val="17"/>
                <w:szCs w:val="17"/>
              </w:rPr>
            </w:pPr>
            <w:r>
              <w:rPr>
                <w:rFonts w:ascii="宋体" w:hAnsi="宋体" w:eastAsia="宋体" w:cs="宋体"/>
                <w:spacing w:val="1"/>
                <w:position w:val="1"/>
                <w:sz w:val="17"/>
                <w:szCs w:val="17"/>
              </w:rPr>
              <w:t>350</w:t>
            </w:r>
          </w:p>
        </w:tc>
        <w:tc>
          <w:tcPr>
            <w:tcW w:w="1032" w:type="dxa"/>
            <w:vAlign w:val="top"/>
          </w:tcPr>
          <w:p w14:paraId="5EAC8B82">
            <w:pPr>
              <w:pStyle w:val="7"/>
            </w:pPr>
          </w:p>
        </w:tc>
        <w:tc>
          <w:tcPr>
            <w:tcW w:w="1032" w:type="dxa"/>
            <w:vAlign w:val="top"/>
          </w:tcPr>
          <w:p w14:paraId="1C1254A1">
            <w:pPr>
              <w:pStyle w:val="7"/>
            </w:pPr>
          </w:p>
        </w:tc>
        <w:tc>
          <w:tcPr>
            <w:tcW w:w="881" w:type="dxa"/>
            <w:tcBorders>
              <w:right w:val="single" w:color="000000" w:sz="10" w:space="0"/>
            </w:tcBorders>
            <w:vAlign w:val="top"/>
          </w:tcPr>
          <w:p w14:paraId="7E491F67">
            <w:pPr>
              <w:pStyle w:val="7"/>
            </w:pPr>
          </w:p>
        </w:tc>
      </w:tr>
      <w:tr w14:paraId="196A52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8257" w:type="dxa"/>
            <w:gridSpan w:val="7"/>
            <w:tcBorders>
              <w:left w:val="single" w:color="000000" w:sz="10" w:space="0"/>
              <w:bottom w:val="single" w:color="000000" w:sz="10" w:space="0"/>
            </w:tcBorders>
            <w:vAlign w:val="top"/>
          </w:tcPr>
          <w:p w14:paraId="2B90967C">
            <w:pPr>
              <w:spacing w:before="93" w:line="230" w:lineRule="auto"/>
              <w:ind w:left="3770"/>
              <w:rPr>
                <w:rFonts w:ascii="宋体" w:hAnsi="宋体" w:eastAsia="宋体" w:cs="宋体"/>
                <w:sz w:val="17"/>
                <w:szCs w:val="17"/>
              </w:rPr>
            </w:pPr>
            <w:r>
              <w:rPr>
                <w:rFonts w:ascii="宋体" w:hAnsi="宋体" w:eastAsia="宋体" w:cs="宋体"/>
                <w:spacing w:val="7"/>
                <w:sz w:val="17"/>
                <w:szCs w:val="17"/>
              </w:rPr>
              <w:t>本页小计</w:t>
            </w:r>
          </w:p>
        </w:tc>
        <w:tc>
          <w:tcPr>
            <w:tcW w:w="1032" w:type="dxa"/>
            <w:tcBorders>
              <w:bottom w:val="single" w:color="000000" w:sz="10" w:space="0"/>
            </w:tcBorders>
            <w:vAlign w:val="top"/>
          </w:tcPr>
          <w:p w14:paraId="4716AB87">
            <w:pPr>
              <w:pStyle w:val="7"/>
            </w:pPr>
          </w:p>
        </w:tc>
        <w:tc>
          <w:tcPr>
            <w:tcW w:w="881" w:type="dxa"/>
            <w:tcBorders>
              <w:bottom w:val="single" w:color="000000" w:sz="10" w:space="0"/>
              <w:right w:val="single" w:color="000000" w:sz="10" w:space="0"/>
            </w:tcBorders>
            <w:vAlign w:val="top"/>
          </w:tcPr>
          <w:p w14:paraId="48EE2444">
            <w:pPr>
              <w:pStyle w:val="7"/>
            </w:pPr>
          </w:p>
        </w:tc>
      </w:tr>
    </w:tbl>
    <w:p w14:paraId="7AB64692">
      <w:pPr>
        <w:spacing w:line="241" w:lineRule="auto"/>
        <w:rPr>
          <w:rFonts w:ascii="Arial"/>
          <w:sz w:val="21"/>
        </w:rPr>
      </w:pPr>
      <w:r>
        <w:drawing>
          <wp:anchor distT="0" distB="0" distL="0" distR="0" simplePos="0" relativeHeight="251823104" behindDoc="0" locked="0" layoutInCell="1" allowOverlap="1">
            <wp:simplePos x="0" y="0"/>
            <wp:positionH relativeFrom="column">
              <wp:posOffset>6449060</wp:posOffset>
            </wp:positionH>
            <wp:positionV relativeFrom="paragraph">
              <wp:posOffset>134620</wp:posOffset>
            </wp:positionV>
            <wp:extent cx="6350" cy="347345"/>
            <wp:effectExtent l="0" t="0" r="12700" b="14605"/>
            <wp:wrapNone/>
            <wp:docPr id="172" name="IM 172"/>
            <wp:cNvGraphicFramePr/>
            <a:graphic xmlns:a="http://schemas.openxmlformats.org/drawingml/2006/main">
              <a:graphicData uri="http://schemas.openxmlformats.org/drawingml/2006/picture">
                <pic:pic xmlns:pic="http://schemas.openxmlformats.org/drawingml/2006/picture">
                  <pic:nvPicPr>
                    <pic:cNvPr id="172" name="IM 172"/>
                    <pic:cNvPicPr/>
                  </pic:nvPicPr>
                  <pic:blipFill>
                    <a:blip r:embed="rId190"/>
                    <a:stretch>
                      <a:fillRect/>
                    </a:stretch>
                  </pic:blipFill>
                  <pic:spPr>
                    <a:xfrm>
                      <a:off x="0" y="0"/>
                      <a:ext cx="6350" cy="347238"/>
                    </a:xfrm>
                    <a:prstGeom prst="rect">
                      <a:avLst/>
                    </a:prstGeom>
                  </pic:spPr>
                </pic:pic>
              </a:graphicData>
            </a:graphic>
          </wp:anchor>
        </w:drawing>
      </w:r>
    </w:p>
    <w:p w14:paraId="213D304E">
      <w:pPr>
        <w:spacing w:line="242" w:lineRule="auto"/>
        <w:rPr>
          <w:rFonts w:ascii="Arial"/>
          <w:sz w:val="21"/>
        </w:rPr>
      </w:pPr>
    </w:p>
    <w:p w14:paraId="2EB399AB">
      <w:pPr>
        <w:pStyle w:val="3"/>
        <w:spacing w:before="56" w:line="220" w:lineRule="auto"/>
        <w:ind w:left="36"/>
        <w:rPr>
          <w:sz w:val="17"/>
          <w:szCs w:val="17"/>
        </w:rPr>
      </w:pPr>
      <w:r>
        <w:rPr>
          <w:spacing w:val="2"/>
          <w:sz w:val="17"/>
          <w:szCs w:val="17"/>
        </w:rPr>
        <w:t>注：为计取规费等的使用，可在表中增设其中：</w:t>
      </w:r>
      <w:r>
        <w:rPr>
          <w:spacing w:val="56"/>
          <w:sz w:val="17"/>
          <w:szCs w:val="17"/>
        </w:rPr>
        <w:t xml:space="preserve"> </w:t>
      </w:r>
      <w:r>
        <w:rPr>
          <w:spacing w:val="2"/>
          <w:sz w:val="17"/>
          <w:szCs w:val="17"/>
        </w:rPr>
        <w:t>“</w:t>
      </w:r>
      <w:r>
        <w:rPr>
          <w:spacing w:val="-49"/>
          <w:sz w:val="17"/>
          <w:szCs w:val="17"/>
        </w:rPr>
        <w:t xml:space="preserve"> </w:t>
      </w:r>
      <w:r>
        <w:rPr>
          <w:spacing w:val="2"/>
          <w:sz w:val="17"/>
          <w:szCs w:val="17"/>
        </w:rPr>
        <w:t>定额人工费</w:t>
      </w:r>
      <w:r>
        <w:rPr>
          <w:spacing w:val="-61"/>
          <w:sz w:val="17"/>
          <w:szCs w:val="17"/>
        </w:rPr>
        <w:t xml:space="preserve"> </w:t>
      </w:r>
      <w:r>
        <w:rPr>
          <w:spacing w:val="2"/>
          <w:sz w:val="17"/>
          <w:szCs w:val="17"/>
        </w:rPr>
        <w:t>”。</w:t>
      </w: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334"/>
        <w:gridCol w:w="75"/>
        <w:gridCol w:w="2754"/>
      </w:tblGrid>
      <w:tr w14:paraId="75EDC99F">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379" w:hRule="atLeast"/>
        </w:trPr>
        <w:tc>
          <w:tcPr>
            <w:tcW w:w="7334" w:type="dxa"/>
            <w:tcBorders>
              <w:left w:val="nil"/>
              <w:bottom w:val="single" w:color="FFFFFF" w:sz="2" w:space="0"/>
            </w:tcBorders>
            <w:vAlign w:val="top"/>
          </w:tcPr>
          <w:p w14:paraId="0C2039FA">
            <w:pPr>
              <w:pStyle w:val="7"/>
            </w:pPr>
          </w:p>
        </w:tc>
        <w:tc>
          <w:tcPr>
            <w:tcW w:w="75" w:type="dxa"/>
            <w:tcBorders>
              <w:bottom w:val="single" w:color="FFFFFF" w:sz="2" w:space="0"/>
            </w:tcBorders>
            <w:vAlign w:val="top"/>
          </w:tcPr>
          <w:p w14:paraId="27CA19A9">
            <w:pPr>
              <w:pStyle w:val="7"/>
            </w:pPr>
          </w:p>
        </w:tc>
        <w:tc>
          <w:tcPr>
            <w:tcW w:w="2754" w:type="dxa"/>
            <w:tcBorders>
              <w:bottom w:val="single" w:color="FFFFFF" w:sz="2" w:space="0"/>
              <w:right w:val="single" w:color="FFFFFF" w:sz="2" w:space="0"/>
            </w:tcBorders>
            <w:vAlign w:val="top"/>
          </w:tcPr>
          <w:p w14:paraId="0FE898C4">
            <w:pPr>
              <w:spacing w:before="102" w:line="232" w:lineRule="auto"/>
              <w:ind w:right="24"/>
              <w:jc w:val="right"/>
              <w:rPr>
                <w:rFonts w:ascii="宋体" w:hAnsi="宋体" w:eastAsia="宋体" w:cs="宋体"/>
                <w:sz w:val="17"/>
                <w:szCs w:val="17"/>
              </w:rPr>
            </w:pPr>
            <w:r>
              <w:rPr>
                <w:rFonts w:ascii="宋体" w:hAnsi="宋体" w:eastAsia="宋体" w:cs="宋体"/>
                <w:spacing w:val="3"/>
                <w:sz w:val="17"/>
                <w:szCs w:val="17"/>
              </w:rPr>
              <w:t>表</w:t>
            </w:r>
            <w:r>
              <w:rPr>
                <w:rFonts w:ascii="宋体" w:hAnsi="宋体" w:eastAsia="宋体" w:cs="宋体"/>
                <w:spacing w:val="-5"/>
                <w:w w:val="55"/>
                <w:sz w:val="17"/>
                <w:szCs w:val="17"/>
              </w:rPr>
              <w:t>—</w:t>
            </w:r>
            <w:r>
              <w:rPr>
                <w:rFonts w:ascii="宋体" w:hAnsi="宋体" w:eastAsia="宋体" w:cs="宋体"/>
                <w:spacing w:val="9"/>
                <w:sz w:val="17"/>
                <w:szCs w:val="17"/>
              </w:rPr>
              <w:t xml:space="preserve"> </w:t>
            </w:r>
            <w:r>
              <w:rPr>
                <w:rFonts w:ascii="宋体" w:hAnsi="宋体" w:eastAsia="宋体" w:cs="宋体"/>
                <w:spacing w:val="3"/>
                <w:sz w:val="17"/>
                <w:szCs w:val="17"/>
              </w:rPr>
              <w:t>08</w:t>
            </w:r>
          </w:p>
        </w:tc>
      </w:tr>
    </w:tbl>
    <w:p w14:paraId="01D740D1">
      <w:pPr>
        <w:rPr>
          <w:rFonts w:ascii="Arial"/>
          <w:sz w:val="21"/>
        </w:rPr>
      </w:pPr>
    </w:p>
    <w:p w14:paraId="41469DDA">
      <w:pPr>
        <w:rPr>
          <w:rFonts w:ascii="Arial" w:hAnsi="Arial" w:eastAsia="Arial" w:cs="Arial"/>
          <w:sz w:val="21"/>
          <w:szCs w:val="21"/>
        </w:rPr>
        <w:sectPr>
          <w:pgSz w:w="11960" w:h="16880"/>
          <w:pgMar w:top="400" w:right="911" w:bottom="400" w:left="853" w:header="0" w:footer="0" w:gutter="0"/>
          <w:cols w:space="720" w:num="1"/>
        </w:sectPr>
      </w:pPr>
    </w:p>
    <w:tbl>
      <w:tblPr>
        <w:tblStyle w:val="4"/>
        <w:tblW w:w="1017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20"/>
        <w:gridCol w:w="1485"/>
        <w:gridCol w:w="1605"/>
        <w:gridCol w:w="390"/>
        <w:gridCol w:w="1500"/>
        <w:gridCol w:w="735"/>
        <w:gridCol w:w="795"/>
        <w:gridCol w:w="180"/>
        <w:gridCol w:w="855"/>
        <w:gridCol w:w="1035"/>
        <w:gridCol w:w="870"/>
      </w:tblGrid>
      <w:tr w14:paraId="5A662A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0170" w:type="dxa"/>
            <w:gridSpan w:val="11"/>
            <w:tcBorders>
              <w:top w:val="nil"/>
              <w:left w:val="nil"/>
              <w:bottom w:val="nil"/>
              <w:right w:val="nil"/>
            </w:tcBorders>
            <w:shd w:val="clear" w:color="FFFFFF" w:fill="FFFFFF"/>
            <w:vAlign w:val="center"/>
          </w:tcPr>
          <w:p w14:paraId="6139EF59">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snapToGrid w:val="0"/>
                <w:color w:val="000000"/>
                <w:kern w:val="0"/>
                <w:sz w:val="40"/>
                <w:szCs w:val="40"/>
                <w:u w:val="none"/>
                <w:lang w:val="en-US" w:eastAsia="zh-CN" w:bidi="ar"/>
              </w:rPr>
              <w:t>分部分项工程和单价措施项目清单与计价表</w:t>
            </w:r>
          </w:p>
        </w:tc>
      </w:tr>
      <w:tr w14:paraId="09757C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4200" w:type="dxa"/>
            <w:gridSpan w:val="4"/>
            <w:tcBorders>
              <w:top w:val="nil"/>
              <w:left w:val="nil"/>
              <w:bottom w:val="nil"/>
              <w:right w:val="nil"/>
            </w:tcBorders>
            <w:shd w:val="clear" w:color="FFFFFF" w:fill="FFFFFF"/>
            <w:vAlign w:val="center"/>
          </w:tcPr>
          <w:p w14:paraId="5457748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工程名称：艾力西湖7村-道路恢复</w:t>
            </w:r>
          </w:p>
        </w:tc>
        <w:tc>
          <w:tcPr>
            <w:tcW w:w="3210" w:type="dxa"/>
            <w:gridSpan w:val="4"/>
            <w:tcBorders>
              <w:top w:val="nil"/>
              <w:left w:val="nil"/>
              <w:bottom w:val="nil"/>
              <w:right w:val="nil"/>
            </w:tcBorders>
            <w:shd w:val="clear" w:color="FFFFFF" w:fill="FFFFFF"/>
            <w:vAlign w:val="center"/>
          </w:tcPr>
          <w:p w14:paraId="3410860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标段：莎车县艾力西湖镇墩艾日克（7）村生活污水处理设施2025年中央财政以工代赈项目</w:t>
            </w:r>
          </w:p>
        </w:tc>
        <w:tc>
          <w:tcPr>
            <w:tcW w:w="2760" w:type="dxa"/>
            <w:gridSpan w:val="3"/>
            <w:tcBorders>
              <w:top w:val="nil"/>
              <w:left w:val="nil"/>
              <w:bottom w:val="nil"/>
              <w:right w:val="nil"/>
            </w:tcBorders>
            <w:shd w:val="clear" w:color="FFFFFF" w:fill="FFFFFF"/>
            <w:vAlign w:val="center"/>
          </w:tcPr>
          <w:p w14:paraId="0534AF0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第  2  页  共  2  页</w:t>
            </w:r>
          </w:p>
        </w:tc>
      </w:tr>
      <w:tr w14:paraId="7C67B5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20"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019CC3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序号</w:t>
            </w:r>
          </w:p>
        </w:tc>
        <w:tc>
          <w:tcPr>
            <w:tcW w:w="148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2BED471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项目编码</w:t>
            </w:r>
          </w:p>
        </w:tc>
        <w:tc>
          <w:tcPr>
            <w:tcW w:w="160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FDF9E0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项目名称</w:t>
            </w:r>
          </w:p>
        </w:tc>
        <w:tc>
          <w:tcPr>
            <w:tcW w:w="1890" w:type="dxa"/>
            <w:gridSpan w:val="2"/>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7B71AE0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项目特征描述</w:t>
            </w:r>
          </w:p>
        </w:tc>
        <w:tc>
          <w:tcPr>
            <w:tcW w:w="73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00D903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计量单位</w:t>
            </w:r>
          </w:p>
        </w:tc>
        <w:tc>
          <w:tcPr>
            <w:tcW w:w="79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4932225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工程量</w:t>
            </w:r>
          </w:p>
        </w:tc>
        <w:tc>
          <w:tcPr>
            <w:tcW w:w="2940" w:type="dxa"/>
            <w:gridSpan w:val="4"/>
            <w:tcBorders>
              <w:top w:val="single" w:color="000000" w:sz="8" w:space="0"/>
              <w:left w:val="single" w:color="000000" w:sz="4" w:space="0"/>
              <w:bottom w:val="single" w:color="000000" w:sz="4" w:space="0"/>
              <w:right w:val="single" w:color="000000" w:sz="4" w:space="0"/>
            </w:tcBorders>
            <w:shd w:val="clear" w:color="FFFFFF" w:fill="FFFFFF"/>
            <w:vAlign w:val="center"/>
          </w:tcPr>
          <w:p w14:paraId="222019D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金额（元）</w:t>
            </w:r>
          </w:p>
        </w:tc>
      </w:tr>
      <w:tr w14:paraId="3FA7B1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20"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70731303">
            <w:pPr>
              <w:jc w:val="center"/>
              <w:rPr>
                <w:rFonts w:hint="eastAsia" w:ascii="宋体" w:hAnsi="宋体" w:eastAsia="宋体" w:cs="宋体"/>
                <w:i w:val="0"/>
                <w:iCs w:val="0"/>
                <w:color w:val="000000"/>
                <w:sz w:val="18"/>
                <w:szCs w:val="18"/>
                <w:u w:val="none"/>
              </w:rPr>
            </w:pPr>
          </w:p>
        </w:tc>
        <w:tc>
          <w:tcPr>
            <w:tcW w:w="148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DD22ECE">
            <w:pPr>
              <w:jc w:val="center"/>
              <w:rPr>
                <w:rFonts w:hint="eastAsia" w:ascii="宋体" w:hAnsi="宋体" w:eastAsia="宋体" w:cs="宋体"/>
                <w:i w:val="0"/>
                <w:iCs w:val="0"/>
                <w:color w:val="000000"/>
                <w:sz w:val="18"/>
                <w:szCs w:val="18"/>
                <w:u w:val="none"/>
              </w:rPr>
            </w:pPr>
          </w:p>
        </w:tc>
        <w:tc>
          <w:tcPr>
            <w:tcW w:w="160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CEA7A7F">
            <w:pPr>
              <w:jc w:val="center"/>
              <w:rPr>
                <w:rFonts w:hint="eastAsia" w:ascii="宋体" w:hAnsi="宋体" w:eastAsia="宋体" w:cs="宋体"/>
                <w:i w:val="0"/>
                <w:iCs w:val="0"/>
                <w:color w:val="000000"/>
                <w:sz w:val="18"/>
                <w:szCs w:val="18"/>
                <w:u w:val="none"/>
              </w:rPr>
            </w:pPr>
          </w:p>
        </w:tc>
        <w:tc>
          <w:tcPr>
            <w:tcW w:w="1890"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52C2B53">
            <w:pPr>
              <w:jc w:val="center"/>
              <w:rPr>
                <w:rFonts w:hint="eastAsia" w:ascii="宋体" w:hAnsi="宋体" w:eastAsia="宋体" w:cs="宋体"/>
                <w:i w:val="0"/>
                <w:iCs w:val="0"/>
                <w:color w:val="000000"/>
                <w:sz w:val="18"/>
                <w:szCs w:val="18"/>
                <w:u w:val="none"/>
              </w:rPr>
            </w:pPr>
          </w:p>
        </w:tc>
        <w:tc>
          <w:tcPr>
            <w:tcW w:w="73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1CB23D3">
            <w:pPr>
              <w:jc w:val="center"/>
              <w:rPr>
                <w:rFonts w:hint="eastAsia" w:ascii="宋体" w:hAnsi="宋体" w:eastAsia="宋体" w:cs="宋体"/>
                <w:i w:val="0"/>
                <w:iCs w:val="0"/>
                <w:color w:val="000000"/>
                <w:sz w:val="18"/>
                <w:szCs w:val="18"/>
                <w:u w:val="none"/>
              </w:rPr>
            </w:pPr>
          </w:p>
        </w:tc>
        <w:tc>
          <w:tcPr>
            <w:tcW w:w="79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4C59E0F">
            <w:pPr>
              <w:jc w:val="center"/>
              <w:rPr>
                <w:rFonts w:hint="eastAsia" w:ascii="宋体" w:hAnsi="宋体" w:eastAsia="宋体" w:cs="宋体"/>
                <w:i w:val="0"/>
                <w:iCs w:val="0"/>
                <w:color w:val="000000"/>
                <w:sz w:val="18"/>
                <w:szCs w:val="18"/>
                <w:u w:val="none"/>
              </w:rPr>
            </w:pPr>
          </w:p>
        </w:tc>
        <w:tc>
          <w:tcPr>
            <w:tcW w:w="1035" w:type="dxa"/>
            <w:gridSpan w:val="2"/>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6C8014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综合单价</w:t>
            </w:r>
          </w:p>
        </w:tc>
        <w:tc>
          <w:tcPr>
            <w:tcW w:w="1035"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6C32E09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合价</w:t>
            </w: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F9BC75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其中</w:t>
            </w:r>
          </w:p>
        </w:tc>
      </w:tr>
      <w:tr w14:paraId="75CD97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720"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5C7A3075">
            <w:pPr>
              <w:jc w:val="center"/>
              <w:rPr>
                <w:rFonts w:hint="eastAsia" w:ascii="宋体" w:hAnsi="宋体" w:eastAsia="宋体" w:cs="宋体"/>
                <w:i w:val="0"/>
                <w:iCs w:val="0"/>
                <w:color w:val="000000"/>
                <w:sz w:val="18"/>
                <w:szCs w:val="18"/>
                <w:u w:val="none"/>
              </w:rPr>
            </w:pPr>
          </w:p>
        </w:tc>
        <w:tc>
          <w:tcPr>
            <w:tcW w:w="148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60C715E">
            <w:pPr>
              <w:jc w:val="center"/>
              <w:rPr>
                <w:rFonts w:hint="eastAsia" w:ascii="宋体" w:hAnsi="宋体" w:eastAsia="宋体" w:cs="宋体"/>
                <w:i w:val="0"/>
                <w:iCs w:val="0"/>
                <w:color w:val="000000"/>
                <w:sz w:val="18"/>
                <w:szCs w:val="18"/>
                <w:u w:val="none"/>
              </w:rPr>
            </w:pPr>
          </w:p>
        </w:tc>
        <w:tc>
          <w:tcPr>
            <w:tcW w:w="160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4C2A2F8">
            <w:pPr>
              <w:jc w:val="center"/>
              <w:rPr>
                <w:rFonts w:hint="eastAsia" w:ascii="宋体" w:hAnsi="宋体" w:eastAsia="宋体" w:cs="宋体"/>
                <w:i w:val="0"/>
                <w:iCs w:val="0"/>
                <w:color w:val="000000"/>
                <w:sz w:val="18"/>
                <w:szCs w:val="18"/>
                <w:u w:val="none"/>
              </w:rPr>
            </w:pPr>
          </w:p>
        </w:tc>
        <w:tc>
          <w:tcPr>
            <w:tcW w:w="1890"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8104D18">
            <w:pPr>
              <w:jc w:val="center"/>
              <w:rPr>
                <w:rFonts w:hint="eastAsia" w:ascii="宋体" w:hAnsi="宋体" w:eastAsia="宋体" w:cs="宋体"/>
                <w:i w:val="0"/>
                <w:iCs w:val="0"/>
                <w:color w:val="000000"/>
                <w:sz w:val="18"/>
                <w:szCs w:val="18"/>
                <w:u w:val="none"/>
              </w:rPr>
            </w:pPr>
          </w:p>
        </w:tc>
        <w:tc>
          <w:tcPr>
            <w:tcW w:w="73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EE0A878">
            <w:pPr>
              <w:jc w:val="center"/>
              <w:rPr>
                <w:rFonts w:hint="eastAsia" w:ascii="宋体" w:hAnsi="宋体" w:eastAsia="宋体" w:cs="宋体"/>
                <w:i w:val="0"/>
                <w:iCs w:val="0"/>
                <w:color w:val="000000"/>
                <w:sz w:val="18"/>
                <w:szCs w:val="18"/>
                <w:u w:val="none"/>
              </w:rPr>
            </w:pPr>
          </w:p>
        </w:tc>
        <w:tc>
          <w:tcPr>
            <w:tcW w:w="79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85C5D3D">
            <w:pPr>
              <w:jc w:val="center"/>
              <w:rPr>
                <w:rFonts w:hint="eastAsia" w:ascii="宋体" w:hAnsi="宋体" w:eastAsia="宋体" w:cs="宋体"/>
                <w:i w:val="0"/>
                <w:iCs w:val="0"/>
                <w:color w:val="000000"/>
                <w:sz w:val="18"/>
                <w:szCs w:val="18"/>
                <w:u w:val="none"/>
              </w:rPr>
            </w:pPr>
          </w:p>
        </w:tc>
        <w:tc>
          <w:tcPr>
            <w:tcW w:w="1035" w:type="dxa"/>
            <w:gridSpan w:val="2"/>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358DE1BF">
            <w:pPr>
              <w:jc w:val="center"/>
              <w:rPr>
                <w:rFonts w:hint="eastAsia" w:ascii="宋体" w:hAnsi="宋体" w:eastAsia="宋体" w:cs="宋体"/>
                <w:i w:val="0"/>
                <w:iCs w:val="0"/>
                <w:color w:val="000000"/>
                <w:sz w:val="18"/>
                <w:szCs w:val="18"/>
                <w:u w:val="none"/>
              </w:rPr>
            </w:pPr>
          </w:p>
        </w:tc>
        <w:tc>
          <w:tcPr>
            <w:tcW w:w="1035"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3A1D545A">
            <w:pPr>
              <w:jc w:val="center"/>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A1631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暂估价</w:t>
            </w:r>
          </w:p>
        </w:tc>
      </w:tr>
      <w:tr w14:paraId="0FE5CC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9D5AC0F">
            <w:pPr>
              <w:jc w:val="left"/>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022725">
            <w:pPr>
              <w:jc w:val="left"/>
              <w:rPr>
                <w:rFonts w:hint="eastAsia" w:ascii="宋体" w:hAnsi="宋体" w:eastAsia="宋体" w:cs="宋体"/>
                <w:i w:val="0"/>
                <w:iCs w:val="0"/>
                <w:color w:val="000000"/>
                <w:sz w:val="18"/>
                <w:szCs w:val="18"/>
                <w:u w:val="none"/>
              </w:rPr>
            </w:pPr>
          </w:p>
        </w:tc>
        <w:tc>
          <w:tcPr>
            <w:tcW w:w="349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5DF8FA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分部小计</w:t>
            </w: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2E0728">
            <w:pPr>
              <w:jc w:val="left"/>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763E3C">
            <w:pPr>
              <w:jc w:val="lef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9D49469">
            <w:pPr>
              <w:jc w:val="lef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FEFC5D">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92AE53B">
            <w:pPr>
              <w:jc w:val="right"/>
              <w:rPr>
                <w:rFonts w:hint="eastAsia" w:ascii="宋体" w:hAnsi="宋体" w:eastAsia="宋体" w:cs="宋体"/>
                <w:i w:val="0"/>
                <w:iCs w:val="0"/>
                <w:color w:val="000000"/>
                <w:sz w:val="18"/>
                <w:szCs w:val="18"/>
                <w:u w:val="none"/>
              </w:rPr>
            </w:pPr>
          </w:p>
        </w:tc>
      </w:tr>
      <w:tr w14:paraId="3DF976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C813F89">
            <w:pPr>
              <w:jc w:val="left"/>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D0E453">
            <w:pPr>
              <w:jc w:val="left"/>
              <w:rPr>
                <w:rFonts w:hint="eastAsia" w:ascii="宋体" w:hAnsi="宋体" w:eastAsia="宋体" w:cs="宋体"/>
                <w:i w:val="0"/>
                <w:iCs w:val="0"/>
                <w:color w:val="000000"/>
                <w:sz w:val="18"/>
                <w:szCs w:val="18"/>
                <w:u w:val="none"/>
              </w:rPr>
            </w:pPr>
          </w:p>
        </w:tc>
        <w:tc>
          <w:tcPr>
            <w:tcW w:w="349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5E80D5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公示牌</w:t>
            </w: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974049">
            <w:pPr>
              <w:jc w:val="left"/>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FB27C2">
            <w:pPr>
              <w:jc w:val="lef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C9E9F88">
            <w:pPr>
              <w:jc w:val="lef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62C343">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4BF08AA">
            <w:pPr>
              <w:jc w:val="right"/>
              <w:rPr>
                <w:rFonts w:hint="eastAsia" w:ascii="宋体" w:hAnsi="宋体" w:eastAsia="宋体" w:cs="宋体"/>
                <w:i w:val="0"/>
                <w:iCs w:val="0"/>
                <w:color w:val="000000"/>
                <w:sz w:val="18"/>
                <w:szCs w:val="18"/>
                <w:u w:val="none"/>
              </w:rPr>
            </w:pPr>
          </w:p>
        </w:tc>
      </w:tr>
      <w:tr w14:paraId="18ED5C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D9BEB8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1</w:t>
            </w: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E9651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04B001</w:t>
            </w: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CA56D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公示牌</w:t>
            </w: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C1115C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1.项目永久公示牌</w:t>
            </w:r>
            <w:r>
              <w:rPr>
                <w:rFonts w:hint="eastAsia" w:ascii="宋体" w:hAnsi="宋体" w:eastAsia="宋体" w:cs="宋体"/>
                <w:i w:val="0"/>
                <w:iCs w:val="0"/>
                <w:snapToGrid w:val="0"/>
                <w:color w:val="000000"/>
                <w:kern w:val="0"/>
                <w:sz w:val="18"/>
                <w:szCs w:val="18"/>
                <w:u w:val="none"/>
                <w:lang w:val="en-US" w:eastAsia="zh-CN" w:bidi="ar"/>
              </w:rPr>
              <w:br w:type="textWrapping"/>
            </w:r>
            <w:r>
              <w:rPr>
                <w:rFonts w:hint="eastAsia" w:ascii="宋体" w:hAnsi="宋体" w:eastAsia="宋体" w:cs="宋体"/>
                <w:i w:val="0"/>
                <w:iCs w:val="0"/>
                <w:snapToGrid w:val="0"/>
                <w:color w:val="000000"/>
                <w:kern w:val="0"/>
                <w:sz w:val="18"/>
                <w:szCs w:val="18"/>
                <w:u w:val="none"/>
                <w:lang w:val="en-US" w:eastAsia="zh-CN" w:bidi="ar"/>
              </w:rPr>
              <w:t>2.做法详见设计图纸及设计答疑</w:t>
            </w: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06C4E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座</w:t>
            </w: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06281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1</w:t>
            </w: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34A2941">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8369CA">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D96A14E">
            <w:pPr>
              <w:jc w:val="right"/>
              <w:rPr>
                <w:rFonts w:hint="eastAsia" w:ascii="宋体" w:hAnsi="宋体" w:eastAsia="宋体" w:cs="宋体"/>
                <w:i w:val="0"/>
                <w:iCs w:val="0"/>
                <w:color w:val="000000"/>
                <w:sz w:val="18"/>
                <w:szCs w:val="18"/>
                <w:u w:val="none"/>
              </w:rPr>
            </w:pPr>
          </w:p>
        </w:tc>
      </w:tr>
      <w:tr w14:paraId="4BCBB7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D189A68">
            <w:pPr>
              <w:jc w:val="left"/>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E65FFC">
            <w:pPr>
              <w:jc w:val="left"/>
              <w:rPr>
                <w:rFonts w:hint="eastAsia" w:ascii="宋体" w:hAnsi="宋体" w:eastAsia="宋体" w:cs="宋体"/>
                <w:i w:val="0"/>
                <w:iCs w:val="0"/>
                <w:color w:val="000000"/>
                <w:sz w:val="18"/>
                <w:szCs w:val="18"/>
                <w:u w:val="none"/>
              </w:rPr>
            </w:pPr>
          </w:p>
        </w:tc>
        <w:tc>
          <w:tcPr>
            <w:tcW w:w="349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C2C9EF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分部小计</w:t>
            </w: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6072AC">
            <w:pPr>
              <w:jc w:val="left"/>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2350C2">
            <w:pPr>
              <w:jc w:val="lef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4D5705F">
            <w:pPr>
              <w:jc w:val="lef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8DA1BB">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1961A09">
            <w:pPr>
              <w:jc w:val="right"/>
              <w:rPr>
                <w:rFonts w:hint="eastAsia" w:ascii="宋体" w:hAnsi="宋体" w:eastAsia="宋体" w:cs="宋体"/>
                <w:i w:val="0"/>
                <w:iCs w:val="0"/>
                <w:color w:val="000000"/>
                <w:sz w:val="18"/>
                <w:szCs w:val="18"/>
                <w:u w:val="none"/>
              </w:rPr>
            </w:pPr>
          </w:p>
        </w:tc>
      </w:tr>
      <w:tr w14:paraId="0D8B6B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C413456">
            <w:pPr>
              <w:jc w:val="left"/>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7472F9">
            <w:pPr>
              <w:jc w:val="left"/>
              <w:rPr>
                <w:rFonts w:hint="eastAsia" w:ascii="宋体" w:hAnsi="宋体" w:eastAsia="宋体" w:cs="宋体"/>
                <w:i w:val="0"/>
                <w:iCs w:val="0"/>
                <w:color w:val="000000"/>
                <w:sz w:val="18"/>
                <w:szCs w:val="18"/>
                <w:u w:val="none"/>
              </w:rPr>
            </w:pPr>
          </w:p>
        </w:tc>
        <w:tc>
          <w:tcPr>
            <w:tcW w:w="349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956456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分部小计</w:t>
            </w: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992D80">
            <w:pPr>
              <w:jc w:val="left"/>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47A4CE">
            <w:pPr>
              <w:jc w:val="lef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CD96488">
            <w:pPr>
              <w:jc w:val="lef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A6EBA4">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2637C48">
            <w:pPr>
              <w:jc w:val="right"/>
              <w:rPr>
                <w:rFonts w:hint="eastAsia" w:ascii="宋体" w:hAnsi="宋体" w:eastAsia="宋体" w:cs="宋体"/>
                <w:i w:val="0"/>
                <w:iCs w:val="0"/>
                <w:color w:val="000000"/>
                <w:sz w:val="18"/>
                <w:szCs w:val="18"/>
                <w:u w:val="none"/>
              </w:rPr>
            </w:pPr>
          </w:p>
        </w:tc>
      </w:tr>
      <w:tr w14:paraId="1E003B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F33FACF">
            <w:pPr>
              <w:jc w:val="left"/>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465DAC">
            <w:pPr>
              <w:jc w:val="left"/>
              <w:rPr>
                <w:rFonts w:hint="eastAsia" w:ascii="宋体" w:hAnsi="宋体" w:eastAsia="宋体" w:cs="宋体"/>
                <w:i w:val="0"/>
                <w:iCs w:val="0"/>
                <w:color w:val="000000"/>
                <w:sz w:val="18"/>
                <w:szCs w:val="18"/>
                <w:u w:val="none"/>
              </w:rPr>
            </w:pPr>
          </w:p>
        </w:tc>
        <w:tc>
          <w:tcPr>
            <w:tcW w:w="349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20AC6A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措施项目</w:t>
            </w: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34DCF7">
            <w:pPr>
              <w:jc w:val="left"/>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8A7473">
            <w:pPr>
              <w:jc w:val="lef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1CD8E4D">
            <w:pPr>
              <w:jc w:val="lef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800E61">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4216C6B">
            <w:pPr>
              <w:jc w:val="right"/>
              <w:rPr>
                <w:rFonts w:hint="eastAsia" w:ascii="宋体" w:hAnsi="宋体" w:eastAsia="宋体" w:cs="宋体"/>
                <w:i w:val="0"/>
                <w:iCs w:val="0"/>
                <w:color w:val="000000"/>
                <w:sz w:val="18"/>
                <w:szCs w:val="18"/>
                <w:u w:val="none"/>
              </w:rPr>
            </w:pPr>
          </w:p>
        </w:tc>
      </w:tr>
      <w:tr w14:paraId="49CB6D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B8E41E1">
            <w:pPr>
              <w:jc w:val="left"/>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45F865">
            <w:pPr>
              <w:jc w:val="left"/>
              <w:rPr>
                <w:rFonts w:hint="eastAsia" w:ascii="宋体" w:hAnsi="宋体" w:eastAsia="宋体" w:cs="宋体"/>
                <w:i w:val="0"/>
                <w:iCs w:val="0"/>
                <w:color w:val="000000"/>
                <w:sz w:val="18"/>
                <w:szCs w:val="18"/>
                <w:u w:val="none"/>
              </w:rPr>
            </w:pPr>
          </w:p>
        </w:tc>
        <w:tc>
          <w:tcPr>
            <w:tcW w:w="349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BC2A64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分部小计</w:t>
            </w: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31AE0D">
            <w:pPr>
              <w:jc w:val="left"/>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92FFA6">
            <w:pPr>
              <w:jc w:val="lef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379DB46">
            <w:pPr>
              <w:jc w:val="lef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44E96C">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15D8432">
            <w:pPr>
              <w:jc w:val="right"/>
              <w:rPr>
                <w:rFonts w:hint="eastAsia" w:ascii="宋体" w:hAnsi="宋体" w:eastAsia="宋体" w:cs="宋体"/>
                <w:i w:val="0"/>
                <w:iCs w:val="0"/>
                <w:color w:val="000000"/>
                <w:sz w:val="18"/>
                <w:szCs w:val="18"/>
                <w:u w:val="none"/>
              </w:rPr>
            </w:pPr>
          </w:p>
        </w:tc>
      </w:tr>
      <w:tr w14:paraId="331789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E61A250">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D6E86B">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9A926C">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0A41BD1">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08CB25">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EE7875">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799A2C9">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67C0A2">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2B0DF90">
            <w:pPr>
              <w:jc w:val="right"/>
              <w:rPr>
                <w:rFonts w:hint="eastAsia" w:ascii="宋体" w:hAnsi="宋体" w:eastAsia="宋体" w:cs="宋体"/>
                <w:i w:val="0"/>
                <w:iCs w:val="0"/>
                <w:color w:val="000000"/>
                <w:sz w:val="18"/>
                <w:szCs w:val="18"/>
                <w:u w:val="none"/>
              </w:rPr>
            </w:pPr>
          </w:p>
        </w:tc>
      </w:tr>
      <w:tr w14:paraId="79761B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C233429">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4FA912">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90B90A">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07DF66A">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F54995">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C0DF88">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6BE77D0">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8A3703">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48E35FF">
            <w:pPr>
              <w:jc w:val="right"/>
              <w:rPr>
                <w:rFonts w:hint="eastAsia" w:ascii="宋体" w:hAnsi="宋体" w:eastAsia="宋体" w:cs="宋体"/>
                <w:i w:val="0"/>
                <w:iCs w:val="0"/>
                <w:color w:val="000000"/>
                <w:sz w:val="18"/>
                <w:szCs w:val="18"/>
                <w:u w:val="none"/>
              </w:rPr>
            </w:pPr>
          </w:p>
        </w:tc>
      </w:tr>
      <w:tr w14:paraId="0E52FF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68707E4">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91A54E">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67C0C3">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DCE0D60">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80EA21">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A2A312">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925F59D">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FA8879">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38F00B3">
            <w:pPr>
              <w:jc w:val="right"/>
              <w:rPr>
                <w:rFonts w:hint="eastAsia" w:ascii="宋体" w:hAnsi="宋体" w:eastAsia="宋体" w:cs="宋体"/>
                <w:i w:val="0"/>
                <w:iCs w:val="0"/>
                <w:color w:val="000000"/>
                <w:sz w:val="18"/>
                <w:szCs w:val="18"/>
                <w:u w:val="none"/>
              </w:rPr>
            </w:pPr>
          </w:p>
        </w:tc>
      </w:tr>
      <w:tr w14:paraId="11E900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C76ABC2">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D229C2">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EAF280">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3545AB8">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DB56D7">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303713">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46A5DD9">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0FFC82">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844C3C0">
            <w:pPr>
              <w:jc w:val="right"/>
              <w:rPr>
                <w:rFonts w:hint="eastAsia" w:ascii="宋体" w:hAnsi="宋体" w:eastAsia="宋体" w:cs="宋体"/>
                <w:i w:val="0"/>
                <w:iCs w:val="0"/>
                <w:color w:val="000000"/>
                <w:sz w:val="18"/>
                <w:szCs w:val="18"/>
                <w:u w:val="none"/>
              </w:rPr>
            </w:pPr>
          </w:p>
        </w:tc>
      </w:tr>
      <w:tr w14:paraId="46897C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706623D">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E2D8E9">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00651A">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059A18A">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BB0A79">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72C13C">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CE2E4BC">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2F3640">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AF29F00">
            <w:pPr>
              <w:jc w:val="right"/>
              <w:rPr>
                <w:rFonts w:hint="eastAsia" w:ascii="宋体" w:hAnsi="宋体" w:eastAsia="宋体" w:cs="宋体"/>
                <w:i w:val="0"/>
                <w:iCs w:val="0"/>
                <w:color w:val="000000"/>
                <w:sz w:val="18"/>
                <w:szCs w:val="18"/>
                <w:u w:val="none"/>
              </w:rPr>
            </w:pPr>
          </w:p>
        </w:tc>
      </w:tr>
      <w:tr w14:paraId="094B68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41E5DE9">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56A9A0">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19E64F">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724464D">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E424A6">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A3D7AE">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FF88AA2">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F30EBA">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BC1007F">
            <w:pPr>
              <w:jc w:val="right"/>
              <w:rPr>
                <w:rFonts w:hint="eastAsia" w:ascii="宋体" w:hAnsi="宋体" w:eastAsia="宋体" w:cs="宋体"/>
                <w:i w:val="0"/>
                <w:iCs w:val="0"/>
                <w:color w:val="000000"/>
                <w:sz w:val="18"/>
                <w:szCs w:val="18"/>
                <w:u w:val="none"/>
              </w:rPr>
            </w:pPr>
          </w:p>
        </w:tc>
      </w:tr>
      <w:tr w14:paraId="72497D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3E791F0">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DE253D">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BDB686">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C3CE079">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0D3D34">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7FA2AB">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09D1F59">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1BAD9C">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C25994D">
            <w:pPr>
              <w:jc w:val="right"/>
              <w:rPr>
                <w:rFonts w:hint="eastAsia" w:ascii="宋体" w:hAnsi="宋体" w:eastAsia="宋体" w:cs="宋体"/>
                <w:i w:val="0"/>
                <w:iCs w:val="0"/>
                <w:color w:val="000000"/>
                <w:sz w:val="18"/>
                <w:szCs w:val="18"/>
                <w:u w:val="none"/>
              </w:rPr>
            </w:pPr>
          </w:p>
        </w:tc>
      </w:tr>
      <w:tr w14:paraId="209D7E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671CEBE">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D99D57">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21A4BE">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B64536B">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B3C98F">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F98DC6">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3158528">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EBB2D8">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D2F75B0">
            <w:pPr>
              <w:jc w:val="right"/>
              <w:rPr>
                <w:rFonts w:hint="eastAsia" w:ascii="宋体" w:hAnsi="宋体" w:eastAsia="宋体" w:cs="宋体"/>
                <w:i w:val="0"/>
                <w:iCs w:val="0"/>
                <w:color w:val="000000"/>
                <w:sz w:val="18"/>
                <w:szCs w:val="18"/>
                <w:u w:val="none"/>
              </w:rPr>
            </w:pPr>
          </w:p>
        </w:tc>
      </w:tr>
      <w:tr w14:paraId="11CD55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9514080">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989106">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E647E2">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E1E85B6">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BC31CE">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E35832">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7842E86">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82DB41">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FD74A22">
            <w:pPr>
              <w:jc w:val="right"/>
              <w:rPr>
                <w:rFonts w:hint="eastAsia" w:ascii="宋体" w:hAnsi="宋体" w:eastAsia="宋体" w:cs="宋体"/>
                <w:i w:val="0"/>
                <w:iCs w:val="0"/>
                <w:color w:val="000000"/>
                <w:sz w:val="18"/>
                <w:szCs w:val="18"/>
                <w:u w:val="none"/>
              </w:rPr>
            </w:pPr>
          </w:p>
        </w:tc>
      </w:tr>
      <w:tr w14:paraId="7EA39E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F5A1F8C">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A890D4">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999438">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A9F587A">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B2F405">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7D53D9">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38AD697">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A7580C">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E0A655D">
            <w:pPr>
              <w:jc w:val="right"/>
              <w:rPr>
                <w:rFonts w:hint="eastAsia" w:ascii="宋体" w:hAnsi="宋体" w:eastAsia="宋体" w:cs="宋体"/>
                <w:i w:val="0"/>
                <w:iCs w:val="0"/>
                <w:color w:val="000000"/>
                <w:sz w:val="18"/>
                <w:szCs w:val="18"/>
                <w:u w:val="none"/>
              </w:rPr>
            </w:pPr>
          </w:p>
        </w:tc>
      </w:tr>
      <w:tr w14:paraId="16087B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CFB5815">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0E4765">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E50751">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3575707">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916B44">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76C885">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3D0E1D0">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EE3C44">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3BB0EA2">
            <w:pPr>
              <w:jc w:val="right"/>
              <w:rPr>
                <w:rFonts w:hint="eastAsia" w:ascii="宋体" w:hAnsi="宋体" w:eastAsia="宋体" w:cs="宋体"/>
                <w:i w:val="0"/>
                <w:iCs w:val="0"/>
                <w:color w:val="000000"/>
                <w:sz w:val="18"/>
                <w:szCs w:val="18"/>
                <w:u w:val="none"/>
              </w:rPr>
            </w:pPr>
          </w:p>
        </w:tc>
      </w:tr>
      <w:tr w14:paraId="5AEDAB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F88A0FA">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56F5BE">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C9B6EB">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57FC09C">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91456C">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33971E">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19A6A53">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B33668">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03FDEBA">
            <w:pPr>
              <w:jc w:val="right"/>
              <w:rPr>
                <w:rFonts w:hint="eastAsia" w:ascii="宋体" w:hAnsi="宋体" w:eastAsia="宋体" w:cs="宋体"/>
                <w:i w:val="0"/>
                <w:iCs w:val="0"/>
                <w:color w:val="000000"/>
                <w:sz w:val="18"/>
                <w:szCs w:val="18"/>
                <w:u w:val="none"/>
              </w:rPr>
            </w:pPr>
          </w:p>
        </w:tc>
      </w:tr>
      <w:tr w14:paraId="11407B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4E586F4">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CA99AC">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7A6660">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6274BA0">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E2ACBD">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5EC1CB">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E065316">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A1B440">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41124E2">
            <w:pPr>
              <w:jc w:val="right"/>
              <w:rPr>
                <w:rFonts w:hint="eastAsia" w:ascii="宋体" w:hAnsi="宋体" w:eastAsia="宋体" w:cs="宋体"/>
                <w:i w:val="0"/>
                <w:iCs w:val="0"/>
                <w:color w:val="000000"/>
                <w:sz w:val="18"/>
                <w:szCs w:val="18"/>
                <w:u w:val="none"/>
              </w:rPr>
            </w:pPr>
          </w:p>
        </w:tc>
      </w:tr>
      <w:tr w14:paraId="75C94D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7A690FC">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8DD542">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08D27F">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DE3CCAC">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84E848">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647B90">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D2A03FB">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AC1195">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54B4B57">
            <w:pPr>
              <w:jc w:val="right"/>
              <w:rPr>
                <w:rFonts w:hint="eastAsia" w:ascii="宋体" w:hAnsi="宋体" w:eastAsia="宋体" w:cs="宋体"/>
                <w:i w:val="0"/>
                <w:iCs w:val="0"/>
                <w:color w:val="000000"/>
                <w:sz w:val="18"/>
                <w:szCs w:val="18"/>
                <w:u w:val="none"/>
              </w:rPr>
            </w:pPr>
          </w:p>
        </w:tc>
      </w:tr>
      <w:tr w14:paraId="26306A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DEF1B1E">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12C677">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09EA8D">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6691B3F">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924DB7">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CC8193">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27F2B13">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DB0365">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735AAA5">
            <w:pPr>
              <w:jc w:val="right"/>
              <w:rPr>
                <w:rFonts w:hint="eastAsia" w:ascii="宋体" w:hAnsi="宋体" w:eastAsia="宋体" w:cs="宋体"/>
                <w:i w:val="0"/>
                <w:iCs w:val="0"/>
                <w:color w:val="000000"/>
                <w:sz w:val="18"/>
                <w:szCs w:val="18"/>
                <w:u w:val="none"/>
              </w:rPr>
            </w:pPr>
          </w:p>
        </w:tc>
      </w:tr>
      <w:tr w14:paraId="7D635A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6D61310">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71941B">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A82350">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B834DDC">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82752B">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0DCD85">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6B33936">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2AE837">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0E956A3">
            <w:pPr>
              <w:jc w:val="right"/>
              <w:rPr>
                <w:rFonts w:hint="eastAsia" w:ascii="宋体" w:hAnsi="宋体" w:eastAsia="宋体" w:cs="宋体"/>
                <w:i w:val="0"/>
                <w:iCs w:val="0"/>
                <w:color w:val="000000"/>
                <w:sz w:val="18"/>
                <w:szCs w:val="18"/>
                <w:u w:val="none"/>
              </w:rPr>
            </w:pPr>
          </w:p>
        </w:tc>
      </w:tr>
      <w:tr w14:paraId="7AFB65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7892600">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B67741">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9A82DD">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3189F94">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9C28B3">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16E2F7">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1B9E2CC">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185B8C">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877620A">
            <w:pPr>
              <w:jc w:val="right"/>
              <w:rPr>
                <w:rFonts w:hint="eastAsia" w:ascii="宋体" w:hAnsi="宋体" w:eastAsia="宋体" w:cs="宋体"/>
                <w:i w:val="0"/>
                <w:iCs w:val="0"/>
                <w:color w:val="000000"/>
                <w:sz w:val="18"/>
                <w:szCs w:val="18"/>
                <w:u w:val="none"/>
              </w:rPr>
            </w:pPr>
          </w:p>
        </w:tc>
      </w:tr>
      <w:tr w14:paraId="0A077A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39F6624">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E124B4">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473F11">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2ADCA1B">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73AF0B">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E3CBC3">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F5BA84D">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979993">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DA2F87A">
            <w:pPr>
              <w:jc w:val="right"/>
              <w:rPr>
                <w:rFonts w:hint="eastAsia" w:ascii="宋体" w:hAnsi="宋体" w:eastAsia="宋体" w:cs="宋体"/>
                <w:i w:val="0"/>
                <w:iCs w:val="0"/>
                <w:color w:val="000000"/>
                <w:sz w:val="18"/>
                <w:szCs w:val="18"/>
                <w:u w:val="none"/>
              </w:rPr>
            </w:pPr>
          </w:p>
        </w:tc>
      </w:tr>
      <w:tr w14:paraId="6B0900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24F5648">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7AA189">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54A43C">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BFC992E">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8508E4">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A61B8C">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94A40AC">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49D6B1">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F29D3FE">
            <w:pPr>
              <w:jc w:val="right"/>
              <w:rPr>
                <w:rFonts w:hint="eastAsia" w:ascii="宋体" w:hAnsi="宋体" w:eastAsia="宋体" w:cs="宋体"/>
                <w:i w:val="0"/>
                <w:iCs w:val="0"/>
                <w:color w:val="000000"/>
                <w:sz w:val="18"/>
                <w:szCs w:val="18"/>
                <w:u w:val="none"/>
              </w:rPr>
            </w:pPr>
          </w:p>
        </w:tc>
      </w:tr>
      <w:tr w14:paraId="17B328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47B02D9">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088857">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DF309F">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01DA249">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D9797C">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5160EB">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0EF0CA7">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329972">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411418E">
            <w:pPr>
              <w:jc w:val="right"/>
              <w:rPr>
                <w:rFonts w:hint="eastAsia" w:ascii="宋体" w:hAnsi="宋体" w:eastAsia="宋体" w:cs="宋体"/>
                <w:i w:val="0"/>
                <w:iCs w:val="0"/>
                <w:color w:val="000000"/>
                <w:sz w:val="18"/>
                <w:szCs w:val="18"/>
                <w:u w:val="none"/>
              </w:rPr>
            </w:pPr>
          </w:p>
        </w:tc>
      </w:tr>
      <w:tr w14:paraId="0CE41D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5314756">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87AC11">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1391AE">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F9EBA64">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296EC8">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072CF5">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0647BC5">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954878">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2357296">
            <w:pPr>
              <w:jc w:val="right"/>
              <w:rPr>
                <w:rFonts w:hint="eastAsia" w:ascii="宋体" w:hAnsi="宋体" w:eastAsia="宋体" w:cs="宋体"/>
                <w:i w:val="0"/>
                <w:iCs w:val="0"/>
                <w:color w:val="000000"/>
                <w:sz w:val="18"/>
                <w:szCs w:val="18"/>
                <w:u w:val="none"/>
              </w:rPr>
            </w:pPr>
          </w:p>
        </w:tc>
      </w:tr>
      <w:tr w14:paraId="7DE1C2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AD09B52">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F9FE3F">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E4B53E">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C9FAF1F">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DB4CFE">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13DA9E">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2CA3B63">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A265DA">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6C88E1F">
            <w:pPr>
              <w:jc w:val="right"/>
              <w:rPr>
                <w:rFonts w:hint="eastAsia" w:ascii="宋体" w:hAnsi="宋体" w:eastAsia="宋体" w:cs="宋体"/>
                <w:i w:val="0"/>
                <w:iCs w:val="0"/>
                <w:color w:val="000000"/>
                <w:sz w:val="18"/>
                <w:szCs w:val="18"/>
                <w:u w:val="none"/>
              </w:rPr>
            </w:pPr>
          </w:p>
        </w:tc>
      </w:tr>
      <w:tr w14:paraId="29BBA6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C99F54A">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5AF873">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F43053">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ADD0730">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8E1815">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4028D4">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6A3DA17">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AE0E2A">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7D35EEA">
            <w:pPr>
              <w:jc w:val="right"/>
              <w:rPr>
                <w:rFonts w:hint="eastAsia" w:ascii="宋体" w:hAnsi="宋体" w:eastAsia="宋体" w:cs="宋体"/>
                <w:i w:val="0"/>
                <w:iCs w:val="0"/>
                <w:color w:val="000000"/>
                <w:sz w:val="18"/>
                <w:szCs w:val="18"/>
                <w:u w:val="none"/>
              </w:rPr>
            </w:pPr>
          </w:p>
        </w:tc>
      </w:tr>
      <w:tr w14:paraId="536D20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93CF923">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708B5E">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9F0F42">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3FEDF88">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92115A">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5496C1">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AF4B006">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D855DE">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A191C1E">
            <w:pPr>
              <w:jc w:val="right"/>
              <w:rPr>
                <w:rFonts w:hint="eastAsia" w:ascii="宋体" w:hAnsi="宋体" w:eastAsia="宋体" w:cs="宋体"/>
                <w:i w:val="0"/>
                <w:iCs w:val="0"/>
                <w:color w:val="000000"/>
                <w:sz w:val="18"/>
                <w:szCs w:val="18"/>
                <w:u w:val="none"/>
              </w:rPr>
            </w:pPr>
          </w:p>
        </w:tc>
      </w:tr>
      <w:tr w14:paraId="5D63A2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7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EF98CF1">
            <w:pPr>
              <w:jc w:val="center"/>
              <w:rPr>
                <w:rFonts w:hint="eastAsia" w:ascii="宋体" w:hAnsi="宋体" w:eastAsia="宋体" w:cs="宋体"/>
                <w:i w:val="0"/>
                <w:iCs w:val="0"/>
                <w:color w:val="000000"/>
                <w:sz w:val="18"/>
                <w:szCs w:val="18"/>
                <w:u w:val="none"/>
              </w:rPr>
            </w:pPr>
          </w:p>
        </w:tc>
        <w:tc>
          <w:tcPr>
            <w:tcW w:w="14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5CE1D5">
            <w:pPr>
              <w:jc w:val="left"/>
              <w:rPr>
                <w:rFonts w:hint="eastAsia" w:ascii="宋体" w:hAnsi="宋体" w:eastAsia="宋体" w:cs="宋体"/>
                <w:i w:val="0"/>
                <w:iCs w:val="0"/>
                <w:color w:val="000000"/>
                <w:sz w:val="18"/>
                <w:szCs w:val="18"/>
                <w:u w:val="none"/>
              </w:rPr>
            </w:pPr>
          </w:p>
        </w:tc>
        <w:tc>
          <w:tcPr>
            <w:tcW w:w="160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755FDE">
            <w:pPr>
              <w:jc w:val="left"/>
              <w:rPr>
                <w:rFonts w:hint="eastAsia" w:ascii="宋体" w:hAnsi="宋体" w:eastAsia="宋体" w:cs="宋体"/>
                <w:i w:val="0"/>
                <w:iCs w:val="0"/>
                <w:color w:val="000000"/>
                <w:sz w:val="18"/>
                <w:szCs w:val="18"/>
                <w:u w:val="none"/>
              </w:rPr>
            </w:pPr>
          </w:p>
        </w:tc>
        <w:tc>
          <w:tcPr>
            <w:tcW w:w="18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9FF23C9">
            <w:pPr>
              <w:jc w:val="left"/>
              <w:rPr>
                <w:rFonts w:hint="eastAsia" w:ascii="宋体" w:hAnsi="宋体" w:eastAsia="宋体" w:cs="宋体"/>
                <w:i w:val="0"/>
                <w:iCs w:val="0"/>
                <w:color w:val="000000"/>
                <w:sz w:val="18"/>
                <w:szCs w:val="18"/>
                <w:u w:val="none"/>
              </w:rPr>
            </w:pPr>
          </w:p>
        </w:tc>
        <w:tc>
          <w:tcPr>
            <w:tcW w:w="7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3C35E3">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D1AE0E">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77B289D">
            <w:pPr>
              <w:jc w:val="right"/>
              <w:rPr>
                <w:rFonts w:hint="eastAsia" w:ascii="宋体" w:hAnsi="宋体" w:eastAsia="宋体" w:cs="宋体"/>
                <w:i w:val="0"/>
                <w:iCs w:val="0"/>
                <w:color w:val="000000"/>
                <w:sz w:val="18"/>
                <w:szCs w:val="18"/>
                <w:u w:val="none"/>
              </w:rPr>
            </w:pP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6E5B12">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BC64882">
            <w:pPr>
              <w:jc w:val="right"/>
              <w:rPr>
                <w:rFonts w:hint="eastAsia" w:ascii="宋体" w:hAnsi="宋体" w:eastAsia="宋体" w:cs="宋体"/>
                <w:i w:val="0"/>
                <w:iCs w:val="0"/>
                <w:color w:val="000000"/>
                <w:sz w:val="18"/>
                <w:szCs w:val="18"/>
                <w:u w:val="none"/>
              </w:rPr>
            </w:pPr>
          </w:p>
        </w:tc>
      </w:tr>
      <w:tr w14:paraId="3680EF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65" w:type="dxa"/>
            <w:gridSpan w:val="9"/>
            <w:tcBorders>
              <w:top w:val="single" w:color="000000" w:sz="4" w:space="0"/>
              <w:left w:val="single" w:color="000000" w:sz="8" w:space="0"/>
              <w:bottom w:val="single" w:color="000000" w:sz="4" w:space="0"/>
              <w:right w:val="single" w:color="000000" w:sz="4" w:space="0"/>
            </w:tcBorders>
            <w:shd w:val="clear" w:color="FFFFFF" w:fill="FFFFFF"/>
            <w:vAlign w:val="center"/>
          </w:tcPr>
          <w:p w14:paraId="402A9B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本页小计</w:t>
            </w:r>
          </w:p>
        </w:tc>
        <w:tc>
          <w:tcPr>
            <w:tcW w:w="103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8CE06C">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D2830E3">
            <w:pPr>
              <w:jc w:val="center"/>
              <w:rPr>
                <w:rFonts w:hint="eastAsia" w:ascii="宋体" w:hAnsi="宋体" w:eastAsia="宋体" w:cs="宋体"/>
                <w:i w:val="0"/>
                <w:iCs w:val="0"/>
                <w:color w:val="000000"/>
                <w:sz w:val="18"/>
                <w:szCs w:val="18"/>
                <w:u w:val="none"/>
              </w:rPr>
            </w:pPr>
          </w:p>
        </w:tc>
      </w:tr>
      <w:tr w14:paraId="0CBE38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65" w:type="dxa"/>
            <w:gridSpan w:val="9"/>
            <w:tcBorders>
              <w:top w:val="single" w:color="000000" w:sz="4" w:space="0"/>
              <w:left w:val="single" w:color="000000" w:sz="8" w:space="0"/>
              <w:bottom w:val="single" w:color="000000" w:sz="8" w:space="0"/>
              <w:right w:val="single" w:color="000000" w:sz="4" w:space="0"/>
            </w:tcBorders>
            <w:shd w:val="clear" w:color="FFFFFF" w:fill="FFFFFF"/>
            <w:vAlign w:val="center"/>
          </w:tcPr>
          <w:p w14:paraId="6817895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合计</w:t>
            </w:r>
          </w:p>
        </w:tc>
        <w:tc>
          <w:tcPr>
            <w:tcW w:w="1035"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78CE381">
            <w:pPr>
              <w:jc w:val="right"/>
              <w:rPr>
                <w:rFonts w:hint="eastAsia" w:ascii="宋体" w:hAnsi="宋体" w:eastAsia="宋体" w:cs="宋体"/>
                <w:i w:val="0"/>
                <w:iCs w:val="0"/>
                <w:color w:val="000000"/>
                <w:sz w:val="18"/>
                <w:szCs w:val="18"/>
                <w:u w:val="none"/>
              </w:rPr>
            </w:pPr>
          </w:p>
        </w:tc>
        <w:tc>
          <w:tcPr>
            <w:tcW w:w="870"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04B1FDB3">
            <w:pPr>
              <w:jc w:val="center"/>
              <w:rPr>
                <w:rFonts w:hint="eastAsia" w:ascii="宋体" w:hAnsi="宋体" w:eastAsia="宋体" w:cs="宋体"/>
                <w:i w:val="0"/>
                <w:iCs w:val="0"/>
                <w:color w:val="000000"/>
                <w:sz w:val="18"/>
                <w:szCs w:val="18"/>
                <w:u w:val="none"/>
              </w:rPr>
            </w:pPr>
          </w:p>
        </w:tc>
      </w:tr>
      <w:tr w14:paraId="7574B0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170" w:type="dxa"/>
            <w:gridSpan w:val="11"/>
            <w:tcBorders>
              <w:top w:val="nil"/>
              <w:left w:val="nil"/>
              <w:bottom w:val="nil"/>
              <w:right w:val="nil"/>
            </w:tcBorders>
            <w:shd w:val="clear" w:color="FFFFFF" w:fill="FFFFFF"/>
            <w:vAlign w:val="bottom"/>
          </w:tcPr>
          <w:p w14:paraId="14E7ABCB">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注：为计取规费等的使用，可在表中增设其中：“定额人工费”。</w:t>
            </w:r>
          </w:p>
        </w:tc>
      </w:tr>
      <w:tr w14:paraId="3FB896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200" w:type="dxa"/>
            <w:gridSpan w:val="4"/>
            <w:tcBorders>
              <w:top w:val="nil"/>
              <w:left w:val="nil"/>
              <w:bottom w:val="nil"/>
              <w:right w:val="nil"/>
            </w:tcBorders>
            <w:shd w:val="clear" w:color="FFFFFF" w:fill="FFFFFF"/>
            <w:vAlign w:val="bottom"/>
          </w:tcPr>
          <w:p w14:paraId="4BB4506F">
            <w:pPr>
              <w:jc w:val="left"/>
              <w:rPr>
                <w:rFonts w:hint="eastAsia" w:ascii="宋体" w:hAnsi="宋体" w:eastAsia="宋体" w:cs="宋体"/>
                <w:i w:val="0"/>
                <w:iCs w:val="0"/>
                <w:color w:val="000000"/>
                <w:sz w:val="18"/>
                <w:szCs w:val="18"/>
                <w:u w:val="none"/>
              </w:rPr>
            </w:pPr>
          </w:p>
        </w:tc>
        <w:tc>
          <w:tcPr>
            <w:tcW w:w="3210" w:type="dxa"/>
            <w:gridSpan w:val="4"/>
            <w:tcBorders>
              <w:top w:val="nil"/>
              <w:left w:val="nil"/>
              <w:bottom w:val="nil"/>
              <w:right w:val="nil"/>
            </w:tcBorders>
            <w:shd w:val="clear" w:color="FFFFFF" w:fill="FFFFFF"/>
            <w:vAlign w:val="bottom"/>
          </w:tcPr>
          <w:p w14:paraId="2B044BCD">
            <w:pPr>
              <w:jc w:val="left"/>
              <w:rPr>
                <w:rFonts w:hint="eastAsia" w:ascii="宋体" w:hAnsi="宋体" w:eastAsia="宋体" w:cs="宋体"/>
                <w:i w:val="0"/>
                <w:iCs w:val="0"/>
                <w:color w:val="000000"/>
                <w:sz w:val="18"/>
                <w:szCs w:val="18"/>
                <w:u w:val="none"/>
              </w:rPr>
            </w:pPr>
          </w:p>
        </w:tc>
        <w:tc>
          <w:tcPr>
            <w:tcW w:w="2760" w:type="dxa"/>
            <w:gridSpan w:val="3"/>
            <w:tcBorders>
              <w:top w:val="nil"/>
              <w:left w:val="nil"/>
              <w:bottom w:val="nil"/>
              <w:right w:val="nil"/>
            </w:tcBorders>
            <w:shd w:val="clear" w:color="FFFFFF" w:fill="FFFFFF"/>
            <w:vAlign w:val="center"/>
          </w:tcPr>
          <w:p w14:paraId="6BA4B3A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表—08</w:t>
            </w:r>
          </w:p>
        </w:tc>
      </w:tr>
    </w:tbl>
    <w:p w14:paraId="6767D96C">
      <w:pPr>
        <w:pStyle w:val="2"/>
        <w:sectPr>
          <w:pgSz w:w="11960" w:h="16880"/>
          <w:pgMar w:top="400" w:right="911" w:bottom="400" w:left="853" w:header="0" w:footer="0" w:gutter="0"/>
          <w:cols w:space="720" w:num="1"/>
        </w:sectPr>
      </w:pPr>
    </w:p>
    <w:p w14:paraId="13F76841">
      <w:pPr>
        <w:pStyle w:val="3"/>
        <w:spacing w:before="81" w:line="223" w:lineRule="auto"/>
        <w:ind w:left="2586"/>
        <w:outlineLvl w:val="0"/>
        <w:rPr>
          <w:sz w:val="39"/>
          <w:szCs w:val="39"/>
        </w:rPr>
      </w:pPr>
      <w:r>
        <w:rPr>
          <w:spacing w:val="25"/>
          <w:sz w:val="39"/>
          <w:szCs w:val="39"/>
        </w:rPr>
        <w:t>总价措施项目清单与计价表</w:t>
      </w:r>
    </w:p>
    <w:p w14:paraId="2DF515A9">
      <w:pPr>
        <w:spacing w:line="31" w:lineRule="exact"/>
      </w:pP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862"/>
        <w:gridCol w:w="3951"/>
        <w:gridCol w:w="2350"/>
      </w:tblGrid>
      <w:tr w14:paraId="0A4841D9">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5" w:hRule="atLeast"/>
        </w:trPr>
        <w:tc>
          <w:tcPr>
            <w:tcW w:w="3862" w:type="dxa"/>
            <w:tcBorders>
              <w:left w:val="nil"/>
              <w:bottom w:val="single" w:color="FFFFFF" w:sz="2" w:space="0"/>
            </w:tcBorders>
            <w:vAlign w:val="top"/>
          </w:tcPr>
          <w:p w14:paraId="2782A618">
            <w:pPr>
              <w:spacing w:before="281" w:line="230" w:lineRule="auto"/>
              <w:ind w:left="39"/>
              <w:rPr>
                <w:rFonts w:ascii="宋体" w:hAnsi="宋体" w:eastAsia="宋体" w:cs="宋体"/>
                <w:sz w:val="17"/>
                <w:szCs w:val="17"/>
              </w:rPr>
            </w:pPr>
            <w:r>
              <w:rPr>
                <w:rFonts w:ascii="宋体" w:hAnsi="宋体" w:eastAsia="宋体" w:cs="宋体"/>
                <w:spacing w:val="8"/>
                <w:sz w:val="17"/>
                <w:szCs w:val="17"/>
              </w:rPr>
              <w:t>工程名称：艾力西湖7村-道路恢复</w:t>
            </w:r>
          </w:p>
        </w:tc>
        <w:tc>
          <w:tcPr>
            <w:tcW w:w="3951" w:type="dxa"/>
            <w:tcBorders>
              <w:bottom w:val="single" w:color="FFFFFF" w:sz="2" w:space="0"/>
            </w:tcBorders>
            <w:vAlign w:val="top"/>
          </w:tcPr>
          <w:p w14:paraId="7E3B7283">
            <w:pPr>
              <w:spacing w:before="191" w:line="213" w:lineRule="auto"/>
              <w:ind w:left="34" w:right="60" w:hanging="1"/>
              <w:rPr>
                <w:rFonts w:ascii="宋体" w:hAnsi="宋体" w:eastAsia="宋体" w:cs="宋体"/>
                <w:sz w:val="17"/>
                <w:szCs w:val="17"/>
              </w:rPr>
            </w:pPr>
            <w:r>
              <w:rPr>
                <w:rFonts w:ascii="宋体" w:hAnsi="宋体" w:eastAsia="宋体" w:cs="宋体"/>
                <w:spacing w:val="8"/>
                <w:sz w:val="17"/>
                <w:szCs w:val="17"/>
              </w:rPr>
              <w:t>标段：莎车县艾力西湖镇墩艾日克（7）村生活污</w:t>
            </w:r>
            <w:r>
              <w:rPr>
                <w:rFonts w:ascii="宋体" w:hAnsi="宋体" w:eastAsia="宋体" w:cs="宋体"/>
                <w:spacing w:val="14"/>
                <w:sz w:val="17"/>
                <w:szCs w:val="17"/>
              </w:rPr>
              <w:t xml:space="preserve"> </w:t>
            </w:r>
            <w:r>
              <w:rPr>
                <w:rFonts w:ascii="宋体" w:hAnsi="宋体" w:eastAsia="宋体" w:cs="宋体"/>
                <w:spacing w:val="8"/>
                <w:sz w:val="17"/>
                <w:szCs w:val="17"/>
              </w:rPr>
              <w:t>水处理设施2025年中央财政以工代赈项目</w:t>
            </w:r>
          </w:p>
        </w:tc>
        <w:tc>
          <w:tcPr>
            <w:tcW w:w="2350" w:type="dxa"/>
            <w:tcBorders>
              <w:bottom w:val="single" w:color="FFFFFF" w:sz="2" w:space="0"/>
              <w:right w:val="single" w:color="FFFFFF" w:sz="2" w:space="0"/>
            </w:tcBorders>
            <w:vAlign w:val="top"/>
          </w:tcPr>
          <w:p w14:paraId="2502DD3A">
            <w:pPr>
              <w:spacing w:before="282" w:line="230" w:lineRule="auto"/>
              <w:ind w:right="22"/>
              <w:jc w:val="right"/>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5"/>
                <w:sz w:val="17"/>
                <w:szCs w:val="17"/>
              </w:rPr>
              <w:t xml:space="preserve">  </w:t>
            </w:r>
            <w:r>
              <w:rPr>
                <w:rFonts w:ascii="宋体" w:hAnsi="宋体" w:eastAsia="宋体" w:cs="宋体"/>
                <w:spacing w:val="-3"/>
                <w:sz w:val="17"/>
                <w:szCs w:val="17"/>
              </w:rPr>
              <w:t>1</w:t>
            </w:r>
            <w:r>
              <w:rPr>
                <w:rFonts w:ascii="宋体" w:hAnsi="宋体" w:eastAsia="宋体" w:cs="宋体"/>
                <w:spacing w:val="11"/>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9"/>
                <w:sz w:val="17"/>
                <w:szCs w:val="17"/>
              </w:rPr>
              <w:t xml:space="preserve">  </w:t>
            </w:r>
            <w:r>
              <w:rPr>
                <w:rFonts w:ascii="宋体" w:hAnsi="宋体" w:eastAsia="宋体" w:cs="宋体"/>
                <w:spacing w:val="-3"/>
                <w:sz w:val="17"/>
                <w:szCs w:val="17"/>
              </w:rPr>
              <w:t>2</w:t>
            </w:r>
            <w:r>
              <w:rPr>
                <w:rFonts w:ascii="宋体" w:hAnsi="宋体" w:eastAsia="宋体" w:cs="宋体"/>
                <w:spacing w:val="11"/>
                <w:sz w:val="17"/>
                <w:szCs w:val="17"/>
              </w:rPr>
              <w:t xml:space="preserve">  </w:t>
            </w:r>
            <w:r>
              <w:rPr>
                <w:rFonts w:ascii="宋体" w:hAnsi="宋体" w:eastAsia="宋体" w:cs="宋体"/>
                <w:spacing w:val="-3"/>
                <w:sz w:val="17"/>
                <w:szCs w:val="17"/>
              </w:rPr>
              <w:t>页</w:t>
            </w:r>
          </w:p>
        </w:tc>
      </w:tr>
    </w:tbl>
    <w:p w14:paraId="7ABBDB0C">
      <w:pPr>
        <w:spacing w:line="21"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8"/>
        <w:gridCol w:w="1345"/>
        <w:gridCol w:w="1928"/>
        <w:gridCol w:w="1868"/>
        <w:gridCol w:w="746"/>
        <w:gridCol w:w="975"/>
        <w:gridCol w:w="29"/>
        <w:gridCol w:w="713"/>
        <w:gridCol w:w="851"/>
        <w:gridCol w:w="847"/>
      </w:tblGrid>
      <w:tr w14:paraId="099F58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868" w:type="dxa"/>
            <w:tcBorders>
              <w:top w:val="single" w:color="000000" w:sz="10" w:space="0"/>
              <w:left w:val="single" w:color="000000" w:sz="10" w:space="0"/>
            </w:tcBorders>
            <w:vAlign w:val="top"/>
          </w:tcPr>
          <w:p w14:paraId="75A2E11A">
            <w:pPr>
              <w:spacing w:before="169" w:line="232" w:lineRule="auto"/>
              <w:ind w:left="250"/>
              <w:rPr>
                <w:rFonts w:ascii="宋体" w:hAnsi="宋体" w:eastAsia="宋体" w:cs="宋体"/>
                <w:sz w:val="17"/>
                <w:szCs w:val="17"/>
              </w:rPr>
            </w:pPr>
            <w:r>
              <w:rPr>
                <w:rFonts w:ascii="宋体" w:hAnsi="宋体" w:eastAsia="宋体" w:cs="宋体"/>
                <w:spacing w:val="6"/>
                <w:sz w:val="17"/>
                <w:szCs w:val="17"/>
              </w:rPr>
              <w:t>序号</w:t>
            </w:r>
          </w:p>
        </w:tc>
        <w:tc>
          <w:tcPr>
            <w:tcW w:w="1345" w:type="dxa"/>
            <w:tcBorders>
              <w:top w:val="single" w:color="000000" w:sz="10" w:space="0"/>
            </w:tcBorders>
            <w:vAlign w:val="top"/>
          </w:tcPr>
          <w:p w14:paraId="095BFC0B">
            <w:pPr>
              <w:spacing w:before="169" w:line="230" w:lineRule="auto"/>
              <w:ind w:left="307"/>
              <w:rPr>
                <w:rFonts w:ascii="宋体" w:hAnsi="宋体" w:eastAsia="宋体" w:cs="宋体"/>
                <w:sz w:val="17"/>
                <w:szCs w:val="17"/>
              </w:rPr>
            </w:pPr>
            <w:r>
              <w:rPr>
                <w:rFonts w:ascii="宋体" w:hAnsi="宋体" w:eastAsia="宋体" w:cs="宋体"/>
                <w:spacing w:val="7"/>
                <w:sz w:val="17"/>
                <w:szCs w:val="17"/>
              </w:rPr>
              <w:t>项目编码</w:t>
            </w:r>
          </w:p>
        </w:tc>
        <w:tc>
          <w:tcPr>
            <w:tcW w:w="1928" w:type="dxa"/>
            <w:tcBorders>
              <w:top w:val="single" w:color="000000" w:sz="10" w:space="0"/>
            </w:tcBorders>
            <w:vAlign w:val="top"/>
          </w:tcPr>
          <w:p w14:paraId="3A679EB2">
            <w:pPr>
              <w:spacing w:before="169" w:line="231" w:lineRule="auto"/>
              <w:ind w:left="609"/>
              <w:rPr>
                <w:rFonts w:ascii="宋体" w:hAnsi="宋体" w:eastAsia="宋体" w:cs="宋体"/>
                <w:sz w:val="17"/>
                <w:szCs w:val="17"/>
              </w:rPr>
            </w:pPr>
            <w:r>
              <w:rPr>
                <w:rFonts w:ascii="宋体" w:hAnsi="宋体" w:eastAsia="宋体" w:cs="宋体"/>
                <w:spacing w:val="7"/>
                <w:sz w:val="17"/>
                <w:szCs w:val="17"/>
              </w:rPr>
              <w:t>项目名称</w:t>
            </w:r>
          </w:p>
        </w:tc>
        <w:tc>
          <w:tcPr>
            <w:tcW w:w="1868" w:type="dxa"/>
            <w:tcBorders>
              <w:top w:val="single" w:color="000000" w:sz="10" w:space="0"/>
            </w:tcBorders>
            <w:vAlign w:val="top"/>
          </w:tcPr>
          <w:p w14:paraId="15255E18">
            <w:pPr>
              <w:spacing w:before="169" w:line="230" w:lineRule="auto"/>
              <w:ind w:left="579"/>
              <w:rPr>
                <w:rFonts w:ascii="宋体" w:hAnsi="宋体" w:eastAsia="宋体" w:cs="宋体"/>
                <w:sz w:val="17"/>
                <w:szCs w:val="17"/>
              </w:rPr>
            </w:pPr>
            <w:r>
              <w:rPr>
                <w:rFonts w:ascii="宋体" w:hAnsi="宋体" w:eastAsia="宋体" w:cs="宋体"/>
                <w:spacing w:val="7"/>
                <w:sz w:val="17"/>
                <w:szCs w:val="17"/>
              </w:rPr>
              <w:t>计算基础</w:t>
            </w:r>
          </w:p>
        </w:tc>
        <w:tc>
          <w:tcPr>
            <w:tcW w:w="746" w:type="dxa"/>
            <w:tcBorders>
              <w:top w:val="single" w:color="000000" w:sz="10" w:space="0"/>
            </w:tcBorders>
            <w:vAlign w:val="top"/>
          </w:tcPr>
          <w:p w14:paraId="19DBA174">
            <w:pPr>
              <w:spacing w:before="169" w:line="230" w:lineRule="auto"/>
              <w:ind w:left="68"/>
              <w:rPr>
                <w:rFonts w:ascii="宋体" w:hAnsi="宋体" w:eastAsia="宋体" w:cs="宋体"/>
                <w:sz w:val="17"/>
                <w:szCs w:val="17"/>
              </w:rPr>
            </w:pPr>
            <w:r>
              <w:rPr>
                <w:rFonts w:ascii="宋体" w:hAnsi="宋体" w:eastAsia="宋体" w:cs="宋体"/>
                <w:spacing w:val="3"/>
                <w:sz w:val="17"/>
                <w:szCs w:val="17"/>
              </w:rPr>
              <w:t>费率(%)</w:t>
            </w:r>
          </w:p>
        </w:tc>
        <w:tc>
          <w:tcPr>
            <w:tcW w:w="1004" w:type="dxa"/>
            <w:gridSpan w:val="2"/>
            <w:tcBorders>
              <w:top w:val="single" w:color="000000" w:sz="10" w:space="0"/>
            </w:tcBorders>
            <w:vAlign w:val="top"/>
          </w:tcPr>
          <w:p w14:paraId="4BE1ACCE">
            <w:pPr>
              <w:spacing w:before="169" w:line="230" w:lineRule="auto"/>
              <w:ind w:left="152"/>
              <w:rPr>
                <w:rFonts w:ascii="宋体" w:hAnsi="宋体" w:eastAsia="宋体" w:cs="宋体"/>
                <w:sz w:val="17"/>
                <w:szCs w:val="17"/>
              </w:rPr>
            </w:pPr>
            <w:r>
              <w:rPr>
                <w:rFonts w:ascii="宋体" w:hAnsi="宋体" w:eastAsia="宋体" w:cs="宋体"/>
                <w:spacing w:val="6"/>
                <w:sz w:val="17"/>
                <w:szCs w:val="17"/>
              </w:rPr>
              <w:t>金额(元)</w:t>
            </w:r>
          </w:p>
        </w:tc>
        <w:tc>
          <w:tcPr>
            <w:tcW w:w="713" w:type="dxa"/>
            <w:tcBorders>
              <w:top w:val="single" w:color="000000" w:sz="10" w:space="0"/>
            </w:tcBorders>
            <w:vAlign w:val="top"/>
          </w:tcPr>
          <w:p w14:paraId="621ED055">
            <w:pPr>
              <w:spacing w:before="79" w:line="213" w:lineRule="auto"/>
              <w:ind w:left="135" w:right="80" w:hanging="44"/>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3"/>
                <w:sz w:val="17"/>
                <w:szCs w:val="17"/>
              </w:rPr>
              <w:t>率(%)</w:t>
            </w:r>
          </w:p>
        </w:tc>
        <w:tc>
          <w:tcPr>
            <w:tcW w:w="851" w:type="dxa"/>
            <w:tcBorders>
              <w:top w:val="single" w:color="000000" w:sz="10" w:space="0"/>
            </w:tcBorders>
            <w:vAlign w:val="top"/>
          </w:tcPr>
          <w:p w14:paraId="479FA504">
            <w:pPr>
              <w:spacing w:before="80" w:line="195" w:lineRule="auto"/>
              <w:ind w:left="82"/>
              <w:rPr>
                <w:rFonts w:ascii="宋体" w:hAnsi="宋体" w:eastAsia="宋体" w:cs="宋体"/>
                <w:sz w:val="17"/>
                <w:szCs w:val="17"/>
              </w:rPr>
            </w:pPr>
            <w:r>
              <w:rPr>
                <w:rFonts w:ascii="宋体" w:hAnsi="宋体" w:eastAsia="宋体" w:cs="宋体"/>
                <w:spacing w:val="7"/>
                <w:sz w:val="17"/>
                <w:szCs w:val="17"/>
              </w:rPr>
              <w:t>调整后金</w:t>
            </w:r>
          </w:p>
          <w:p w14:paraId="02BF6B7F">
            <w:pPr>
              <w:spacing w:line="230" w:lineRule="auto"/>
              <w:ind w:left="170"/>
              <w:rPr>
                <w:rFonts w:ascii="宋体" w:hAnsi="宋体" w:eastAsia="宋体" w:cs="宋体"/>
                <w:sz w:val="17"/>
                <w:szCs w:val="17"/>
              </w:rPr>
            </w:pPr>
            <w:r>
              <w:rPr>
                <w:rFonts w:ascii="宋体" w:hAnsi="宋体" w:eastAsia="宋体" w:cs="宋体"/>
                <w:spacing w:val="5"/>
                <w:sz w:val="17"/>
                <w:szCs w:val="17"/>
              </w:rPr>
              <w:t>额(元)</w:t>
            </w:r>
          </w:p>
        </w:tc>
        <w:tc>
          <w:tcPr>
            <w:tcW w:w="847" w:type="dxa"/>
            <w:tcBorders>
              <w:top w:val="single" w:color="000000" w:sz="10" w:space="0"/>
              <w:right w:val="single" w:color="000000" w:sz="10" w:space="0"/>
            </w:tcBorders>
            <w:vAlign w:val="top"/>
          </w:tcPr>
          <w:p w14:paraId="7808765D">
            <w:pPr>
              <w:spacing w:before="169" w:line="232" w:lineRule="auto"/>
              <w:ind w:left="250"/>
              <w:rPr>
                <w:rFonts w:ascii="宋体" w:hAnsi="宋体" w:eastAsia="宋体" w:cs="宋体"/>
                <w:sz w:val="17"/>
                <w:szCs w:val="17"/>
              </w:rPr>
            </w:pPr>
            <w:r>
              <w:rPr>
                <w:rFonts w:ascii="宋体" w:hAnsi="宋体" w:eastAsia="宋体" w:cs="宋体"/>
                <w:spacing w:val="5"/>
                <w:sz w:val="17"/>
                <w:szCs w:val="17"/>
              </w:rPr>
              <w:t>备注</w:t>
            </w:r>
          </w:p>
        </w:tc>
      </w:tr>
      <w:tr w14:paraId="388B16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8" w:type="dxa"/>
            <w:tcBorders>
              <w:left w:val="single" w:color="000000" w:sz="10" w:space="0"/>
            </w:tcBorders>
            <w:vAlign w:val="top"/>
          </w:tcPr>
          <w:p w14:paraId="60442C75">
            <w:pPr>
              <w:spacing w:before="64" w:line="232" w:lineRule="exact"/>
              <w:ind w:left="399"/>
              <w:rPr>
                <w:rFonts w:ascii="宋体" w:hAnsi="宋体" w:eastAsia="宋体" w:cs="宋体"/>
                <w:sz w:val="17"/>
                <w:szCs w:val="17"/>
              </w:rPr>
            </w:pPr>
            <w:r>
              <w:rPr>
                <w:rFonts w:ascii="宋体" w:hAnsi="宋体" w:eastAsia="宋体" w:cs="宋体"/>
                <w:position w:val="1"/>
                <w:sz w:val="17"/>
                <w:szCs w:val="17"/>
              </w:rPr>
              <w:t>1</w:t>
            </w:r>
          </w:p>
        </w:tc>
        <w:tc>
          <w:tcPr>
            <w:tcW w:w="1345" w:type="dxa"/>
            <w:vAlign w:val="top"/>
          </w:tcPr>
          <w:p w14:paraId="0623AD97">
            <w:pPr>
              <w:spacing w:before="64" w:line="231" w:lineRule="exact"/>
              <w:ind w:left="125"/>
              <w:rPr>
                <w:rFonts w:ascii="宋体" w:hAnsi="宋体" w:eastAsia="宋体" w:cs="宋体"/>
                <w:sz w:val="17"/>
                <w:szCs w:val="17"/>
              </w:rPr>
            </w:pPr>
            <w:r>
              <w:rPr>
                <w:rFonts w:ascii="宋体" w:hAnsi="宋体" w:eastAsia="宋体" w:cs="宋体"/>
                <w:spacing w:val="4"/>
                <w:position w:val="1"/>
                <w:sz w:val="17"/>
                <w:szCs w:val="17"/>
              </w:rPr>
              <w:t>041109001001</w:t>
            </w:r>
          </w:p>
        </w:tc>
        <w:tc>
          <w:tcPr>
            <w:tcW w:w="1928" w:type="dxa"/>
            <w:vAlign w:val="top"/>
          </w:tcPr>
          <w:p w14:paraId="21AE48C5">
            <w:pPr>
              <w:spacing w:before="64" w:line="230" w:lineRule="auto"/>
              <w:ind w:left="25"/>
              <w:rPr>
                <w:rFonts w:ascii="宋体" w:hAnsi="宋体" w:eastAsia="宋体" w:cs="宋体"/>
                <w:sz w:val="17"/>
                <w:szCs w:val="17"/>
              </w:rPr>
            </w:pPr>
            <w:r>
              <w:rPr>
                <w:rFonts w:ascii="宋体" w:hAnsi="宋体" w:eastAsia="宋体" w:cs="宋体"/>
                <w:spacing w:val="7"/>
                <w:sz w:val="17"/>
                <w:szCs w:val="17"/>
              </w:rPr>
              <w:t>安全文明施工</w:t>
            </w:r>
          </w:p>
        </w:tc>
        <w:tc>
          <w:tcPr>
            <w:tcW w:w="1868" w:type="dxa"/>
            <w:vAlign w:val="top"/>
          </w:tcPr>
          <w:p w14:paraId="62ACBA4D">
            <w:pPr>
              <w:pStyle w:val="7"/>
            </w:pPr>
          </w:p>
        </w:tc>
        <w:tc>
          <w:tcPr>
            <w:tcW w:w="746" w:type="dxa"/>
            <w:vAlign w:val="top"/>
          </w:tcPr>
          <w:p w14:paraId="708B4358">
            <w:pPr>
              <w:pStyle w:val="7"/>
            </w:pPr>
          </w:p>
        </w:tc>
        <w:tc>
          <w:tcPr>
            <w:tcW w:w="1004" w:type="dxa"/>
            <w:gridSpan w:val="2"/>
            <w:vAlign w:val="top"/>
          </w:tcPr>
          <w:p w14:paraId="0A6DFC4C">
            <w:pPr>
              <w:pStyle w:val="7"/>
            </w:pPr>
          </w:p>
        </w:tc>
        <w:tc>
          <w:tcPr>
            <w:tcW w:w="713" w:type="dxa"/>
            <w:vAlign w:val="top"/>
          </w:tcPr>
          <w:p w14:paraId="066D249D">
            <w:pPr>
              <w:pStyle w:val="7"/>
            </w:pPr>
          </w:p>
        </w:tc>
        <w:tc>
          <w:tcPr>
            <w:tcW w:w="851" w:type="dxa"/>
            <w:vAlign w:val="top"/>
          </w:tcPr>
          <w:p w14:paraId="6F3B61A5">
            <w:pPr>
              <w:pStyle w:val="7"/>
            </w:pPr>
          </w:p>
        </w:tc>
        <w:tc>
          <w:tcPr>
            <w:tcW w:w="847" w:type="dxa"/>
            <w:tcBorders>
              <w:right w:val="single" w:color="000000" w:sz="10" w:space="0"/>
            </w:tcBorders>
            <w:vAlign w:val="top"/>
          </w:tcPr>
          <w:p w14:paraId="56A160F7">
            <w:pPr>
              <w:pStyle w:val="7"/>
            </w:pPr>
          </w:p>
        </w:tc>
      </w:tr>
      <w:tr w14:paraId="31335E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3A468252">
            <w:pPr>
              <w:pStyle w:val="7"/>
              <w:spacing w:line="336" w:lineRule="auto"/>
            </w:pPr>
          </w:p>
          <w:p w14:paraId="2713DF98">
            <w:pPr>
              <w:spacing w:before="55" w:line="232" w:lineRule="exact"/>
              <w:ind w:left="388"/>
              <w:rPr>
                <w:rFonts w:ascii="宋体" w:hAnsi="宋体" w:eastAsia="宋体" w:cs="宋体"/>
                <w:sz w:val="17"/>
                <w:szCs w:val="17"/>
              </w:rPr>
            </w:pPr>
            <w:r>
              <w:rPr>
                <w:rFonts w:ascii="宋体" w:hAnsi="宋体" w:eastAsia="宋体" w:cs="宋体"/>
                <w:position w:val="1"/>
                <w:sz w:val="17"/>
                <w:szCs w:val="17"/>
              </w:rPr>
              <w:t>2</w:t>
            </w:r>
          </w:p>
        </w:tc>
        <w:tc>
          <w:tcPr>
            <w:tcW w:w="1345" w:type="dxa"/>
            <w:vAlign w:val="top"/>
          </w:tcPr>
          <w:p w14:paraId="5DDACBB1">
            <w:pPr>
              <w:pStyle w:val="7"/>
              <w:spacing w:line="336" w:lineRule="auto"/>
            </w:pPr>
          </w:p>
          <w:p w14:paraId="71066C0D">
            <w:pPr>
              <w:spacing w:before="55" w:line="231" w:lineRule="exact"/>
              <w:ind w:left="125"/>
              <w:rPr>
                <w:rFonts w:ascii="宋体" w:hAnsi="宋体" w:eastAsia="宋体" w:cs="宋体"/>
                <w:sz w:val="17"/>
                <w:szCs w:val="17"/>
              </w:rPr>
            </w:pPr>
            <w:r>
              <w:rPr>
                <w:rFonts w:ascii="宋体" w:hAnsi="宋体" w:eastAsia="宋体" w:cs="宋体"/>
                <w:spacing w:val="4"/>
                <w:position w:val="1"/>
                <w:sz w:val="17"/>
                <w:szCs w:val="17"/>
              </w:rPr>
              <w:t>041109001002</w:t>
            </w:r>
          </w:p>
        </w:tc>
        <w:tc>
          <w:tcPr>
            <w:tcW w:w="1928" w:type="dxa"/>
            <w:vAlign w:val="top"/>
          </w:tcPr>
          <w:p w14:paraId="31B6D589">
            <w:pPr>
              <w:pStyle w:val="7"/>
              <w:spacing w:line="246" w:lineRule="auto"/>
            </w:pPr>
          </w:p>
          <w:p w14:paraId="1B09DD2A">
            <w:pPr>
              <w:spacing w:before="56" w:line="213" w:lineRule="auto"/>
              <w:ind w:left="38" w:right="105" w:hanging="16"/>
              <w:rPr>
                <w:rFonts w:ascii="宋体" w:hAnsi="宋体" w:eastAsia="宋体" w:cs="宋体"/>
                <w:sz w:val="17"/>
                <w:szCs w:val="17"/>
              </w:rPr>
            </w:pPr>
            <w:r>
              <w:rPr>
                <w:rFonts w:ascii="宋体" w:hAnsi="宋体" w:eastAsia="宋体" w:cs="宋体"/>
                <w:spacing w:val="8"/>
                <w:sz w:val="17"/>
                <w:szCs w:val="17"/>
              </w:rPr>
              <w:t xml:space="preserve">其中：环境保护费、文 </w:t>
            </w:r>
            <w:r>
              <w:rPr>
                <w:rFonts w:ascii="宋体" w:hAnsi="宋体" w:eastAsia="宋体" w:cs="宋体"/>
                <w:spacing w:val="7"/>
                <w:sz w:val="17"/>
                <w:szCs w:val="17"/>
              </w:rPr>
              <w:t>明施工费、安全施工费</w:t>
            </w:r>
          </w:p>
        </w:tc>
        <w:tc>
          <w:tcPr>
            <w:tcW w:w="1868" w:type="dxa"/>
            <w:vAlign w:val="top"/>
          </w:tcPr>
          <w:p w14:paraId="7EB34425">
            <w:pPr>
              <w:spacing w:before="123" w:line="204" w:lineRule="auto"/>
              <w:ind w:left="27" w:right="132"/>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4AC237BF">
            <w:pPr>
              <w:pStyle w:val="7"/>
              <w:spacing w:line="336" w:lineRule="auto"/>
            </w:pPr>
          </w:p>
          <w:p w14:paraId="6C504F64">
            <w:pPr>
              <w:spacing w:before="55" w:line="230" w:lineRule="exact"/>
              <w:ind w:right="10"/>
              <w:jc w:val="right"/>
              <w:rPr>
                <w:rFonts w:ascii="宋体" w:hAnsi="宋体" w:eastAsia="宋体" w:cs="宋体"/>
                <w:sz w:val="17"/>
                <w:szCs w:val="17"/>
              </w:rPr>
            </w:pPr>
            <w:r>
              <w:rPr>
                <w:rFonts w:ascii="宋体" w:hAnsi="宋体" w:eastAsia="宋体" w:cs="宋体"/>
                <w:spacing w:val="-1"/>
                <w:position w:val="1"/>
                <w:sz w:val="17"/>
                <w:szCs w:val="17"/>
              </w:rPr>
              <w:t>1.77</w:t>
            </w:r>
          </w:p>
        </w:tc>
        <w:tc>
          <w:tcPr>
            <w:tcW w:w="1004" w:type="dxa"/>
            <w:gridSpan w:val="2"/>
            <w:vAlign w:val="top"/>
          </w:tcPr>
          <w:p w14:paraId="07F924F9">
            <w:pPr>
              <w:pStyle w:val="7"/>
            </w:pPr>
          </w:p>
        </w:tc>
        <w:tc>
          <w:tcPr>
            <w:tcW w:w="713" w:type="dxa"/>
            <w:vAlign w:val="top"/>
          </w:tcPr>
          <w:p w14:paraId="3A356D91">
            <w:pPr>
              <w:pStyle w:val="7"/>
            </w:pPr>
          </w:p>
        </w:tc>
        <w:tc>
          <w:tcPr>
            <w:tcW w:w="851" w:type="dxa"/>
            <w:vAlign w:val="top"/>
          </w:tcPr>
          <w:p w14:paraId="02E2A221">
            <w:pPr>
              <w:pStyle w:val="7"/>
            </w:pPr>
          </w:p>
        </w:tc>
        <w:tc>
          <w:tcPr>
            <w:tcW w:w="847" w:type="dxa"/>
            <w:tcBorders>
              <w:right w:val="single" w:color="000000" w:sz="10" w:space="0"/>
            </w:tcBorders>
            <w:vAlign w:val="top"/>
          </w:tcPr>
          <w:p w14:paraId="38A266D6">
            <w:pPr>
              <w:pStyle w:val="7"/>
            </w:pPr>
          </w:p>
        </w:tc>
      </w:tr>
      <w:tr w14:paraId="6F0BBB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0AFEC021">
            <w:pPr>
              <w:pStyle w:val="7"/>
              <w:spacing w:line="336" w:lineRule="auto"/>
            </w:pPr>
          </w:p>
          <w:p w14:paraId="391BEAEB">
            <w:pPr>
              <w:spacing w:before="55" w:line="231" w:lineRule="exact"/>
              <w:ind w:left="389"/>
              <w:rPr>
                <w:rFonts w:ascii="宋体" w:hAnsi="宋体" w:eastAsia="宋体" w:cs="宋体"/>
                <w:sz w:val="17"/>
                <w:szCs w:val="17"/>
              </w:rPr>
            </w:pPr>
            <w:r>
              <w:rPr>
                <w:rFonts w:ascii="宋体" w:hAnsi="宋体" w:eastAsia="宋体" w:cs="宋体"/>
                <w:position w:val="1"/>
                <w:sz w:val="17"/>
                <w:szCs w:val="17"/>
              </w:rPr>
              <w:t>3</w:t>
            </w:r>
          </w:p>
        </w:tc>
        <w:tc>
          <w:tcPr>
            <w:tcW w:w="1345" w:type="dxa"/>
            <w:vAlign w:val="top"/>
          </w:tcPr>
          <w:p w14:paraId="0F72AE56">
            <w:pPr>
              <w:pStyle w:val="7"/>
              <w:spacing w:line="336" w:lineRule="auto"/>
            </w:pPr>
          </w:p>
          <w:p w14:paraId="76858883">
            <w:pPr>
              <w:spacing w:before="55" w:line="231" w:lineRule="exact"/>
              <w:ind w:left="125"/>
              <w:rPr>
                <w:rFonts w:ascii="宋体" w:hAnsi="宋体" w:eastAsia="宋体" w:cs="宋体"/>
                <w:sz w:val="17"/>
                <w:szCs w:val="17"/>
              </w:rPr>
            </w:pPr>
            <w:r>
              <w:rPr>
                <w:rFonts w:ascii="宋体" w:hAnsi="宋体" w:eastAsia="宋体" w:cs="宋体"/>
                <w:spacing w:val="4"/>
                <w:position w:val="1"/>
                <w:sz w:val="17"/>
                <w:szCs w:val="17"/>
              </w:rPr>
              <w:t>041109001003</w:t>
            </w:r>
          </w:p>
        </w:tc>
        <w:tc>
          <w:tcPr>
            <w:tcW w:w="1928" w:type="dxa"/>
            <w:vAlign w:val="top"/>
          </w:tcPr>
          <w:p w14:paraId="04417B27">
            <w:pPr>
              <w:pStyle w:val="7"/>
              <w:spacing w:line="336" w:lineRule="auto"/>
            </w:pPr>
          </w:p>
          <w:p w14:paraId="6B242608">
            <w:pPr>
              <w:spacing w:before="56" w:line="230" w:lineRule="auto"/>
              <w:ind w:left="22"/>
              <w:rPr>
                <w:rFonts w:ascii="宋体" w:hAnsi="宋体" w:eastAsia="宋体" w:cs="宋体"/>
                <w:sz w:val="17"/>
                <w:szCs w:val="17"/>
              </w:rPr>
            </w:pPr>
            <w:r>
              <w:rPr>
                <w:rFonts w:ascii="宋体" w:hAnsi="宋体" w:eastAsia="宋体" w:cs="宋体"/>
                <w:spacing w:val="8"/>
                <w:sz w:val="17"/>
                <w:szCs w:val="17"/>
              </w:rPr>
              <w:t>其中：临时设施费</w:t>
            </w:r>
          </w:p>
        </w:tc>
        <w:tc>
          <w:tcPr>
            <w:tcW w:w="1868" w:type="dxa"/>
            <w:vAlign w:val="top"/>
          </w:tcPr>
          <w:p w14:paraId="6CE3D3B5">
            <w:pPr>
              <w:spacing w:before="123" w:line="204" w:lineRule="auto"/>
              <w:ind w:left="27" w:right="132"/>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1D78488D">
            <w:pPr>
              <w:pStyle w:val="7"/>
              <w:spacing w:line="336" w:lineRule="auto"/>
            </w:pPr>
          </w:p>
          <w:p w14:paraId="12E592ED">
            <w:pPr>
              <w:spacing w:before="55" w:line="230" w:lineRule="exact"/>
              <w:ind w:right="10"/>
              <w:jc w:val="right"/>
              <w:rPr>
                <w:rFonts w:ascii="宋体" w:hAnsi="宋体" w:eastAsia="宋体" w:cs="宋体"/>
                <w:sz w:val="17"/>
                <w:szCs w:val="17"/>
              </w:rPr>
            </w:pPr>
            <w:r>
              <w:rPr>
                <w:rFonts w:ascii="宋体" w:hAnsi="宋体" w:eastAsia="宋体" w:cs="宋体"/>
                <w:spacing w:val="3"/>
                <w:position w:val="1"/>
                <w:sz w:val="17"/>
                <w:szCs w:val="17"/>
              </w:rPr>
              <w:t>4.32</w:t>
            </w:r>
          </w:p>
        </w:tc>
        <w:tc>
          <w:tcPr>
            <w:tcW w:w="1004" w:type="dxa"/>
            <w:gridSpan w:val="2"/>
            <w:vAlign w:val="top"/>
          </w:tcPr>
          <w:p w14:paraId="647866CE">
            <w:pPr>
              <w:pStyle w:val="7"/>
            </w:pPr>
          </w:p>
        </w:tc>
        <w:tc>
          <w:tcPr>
            <w:tcW w:w="713" w:type="dxa"/>
            <w:vAlign w:val="top"/>
          </w:tcPr>
          <w:p w14:paraId="20AED4F3">
            <w:pPr>
              <w:pStyle w:val="7"/>
            </w:pPr>
          </w:p>
        </w:tc>
        <w:tc>
          <w:tcPr>
            <w:tcW w:w="851" w:type="dxa"/>
            <w:vAlign w:val="top"/>
          </w:tcPr>
          <w:p w14:paraId="640A6A71">
            <w:pPr>
              <w:pStyle w:val="7"/>
            </w:pPr>
          </w:p>
        </w:tc>
        <w:tc>
          <w:tcPr>
            <w:tcW w:w="847" w:type="dxa"/>
            <w:tcBorders>
              <w:right w:val="single" w:color="000000" w:sz="10" w:space="0"/>
            </w:tcBorders>
            <w:vAlign w:val="top"/>
          </w:tcPr>
          <w:p w14:paraId="20222227">
            <w:pPr>
              <w:pStyle w:val="7"/>
            </w:pPr>
          </w:p>
        </w:tc>
      </w:tr>
      <w:tr w14:paraId="5E5E21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868" w:type="dxa"/>
            <w:tcBorders>
              <w:left w:val="single" w:color="000000" w:sz="10" w:space="0"/>
            </w:tcBorders>
            <w:vAlign w:val="top"/>
          </w:tcPr>
          <w:p w14:paraId="3AE818DF">
            <w:pPr>
              <w:spacing w:before="169" w:line="232" w:lineRule="exact"/>
              <w:ind w:left="385"/>
              <w:rPr>
                <w:rFonts w:ascii="宋体" w:hAnsi="宋体" w:eastAsia="宋体" w:cs="宋体"/>
                <w:sz w:val="17"/>
                <w:szCs w:val="17"/>
              </w:rPr>
            </w:pPr>
            <w:r>
              <w:rPr>
                <w:rFonts w:ascii="宋体" w:hAnsi="宋体" w:eastAsia="宋体" w:cs="宋体"/>
                <w:position w:val="1"/>
                <w:sz w:val="17"/>
                <w:szCs w:val="17"/>
              </w:rPr>
              <w:t>4</w:t>
            </w:r>
          </w:p>
        </w:tc>
        <w:tc>
          <w:tcPr>
            <w:tcW w:w="1345" w:type="dxa"/>
            <w:vAlign w:val="top"/>
          </w:tcPr>
          <w:p w14:paraId="77F7B0DB">
            <w:pPr>
              <w:spacing w:before="169" w:line="230" w:lineRule="exact"/>
              <w:ind w:left="125"/>
              <w:rPr>
                <w:rFonts w:ascii="宋体" w:hAnsi="宋体" w:eastAsia="宋体" w:cs="宋体"/>
                <w:sz w:val="17"/>
                <w:szCs w:val="17"/>
              </w:rPr>
            </w:pPr>
            <w:r>
              <w:rPr>
                <w:rFonts w:ascii="宋体" w:hAnsi="宋体" w:eastAsia="宋体" w:cs="宋体"/>
                <w:spacing w:val="4"/>
                <w:position w:val="1"/>
                <w:sz w:val="17"/>
                <w:szCs w:val="17"/>
              </w:rPr>
              <w:t>041109001004</w:t>
            </w:r>
          </w:p>
        </w:tc>
        <w:tc>
          <w:tcPr>
            <w:tcW w:w="1928" w:type="dxa"/>
            <w:vAlign w:val="top"/>
          </w:tcPr>
          <w:p w14:paraId="0BDE7D61">
            <w:pPr>
              <w:spacing w:before="79" w:line="213" w:lineRule="auto"/>
              <w:ind w:left="20" w:right="105" w:firstLine="2"/>
              <w:rPr>
                <w:rFonts w:ascii="宋体" w:hAnsi="宋体" w:eastAsia="宋体" w:cs="宋体"/>
                <w:sz w:val="17"/>
                <w:szCs w:val="17"/>
              </w:rPr>
            </w:pPr>
            <w:r>
              <w:rPr>
                <w:rFonts w:ascii="宋体" w:hAnsi="宋体" w:eastAsia="宋体" w:cs="宋体"/>
                <w:spacing w:val="8"/>
                <w:sz w:val="17"/>
                <w:szCs w:val="17"/>
              </w:rPr>
              <w:t xml:space="preserve">其中：智慧工地基础配 </w:t>
            </w:r>
            <w:r>
              <w:rPr>
                <w:rFonts w:ascii="宋体" w:hAnsi="宋体" w:eastAsia="宋体" w:cs="宋体"/>
                <w:spacing w:val="6"/>
                <w:sz w:val="17"/>
                <w:szCs w:val="17"/>
              </w:rPr>
              <w:t>置费</w:t>
            </w:r>
          </w:p>
        </w:tc>
        <w:tc>
          <w:tcPr>
            <w:tcW w:w="1868" w:type="dxa"/>
            <w:vAlign w:val="top"/>
          </w:tcPr>
          <w:p w14:paraId="042C1FEE">
            <w:pPr>
              <w:pStyle w:val="7"/>
            </w:pPr>
          </w:p>
        </w:tc>
        <w:tc>
          <w:tcPr>
            <w:tcW w:w="746" w:type="dxa"/>
            <w:vAlign w:val="top"/>
          </w:tcPr>
          <w:p w14:paraId="5A6884CC">
            <w:pPr>
              <w:pStyle w:val="7"/>
            </w:pPr>
          </w:p>
        </w:tc>
        <w:tc>
          <w:tcPr>
            <w:tcW w:w="1004" w:type="dxa"/>
            <w:gridSpan w:val="2"/>
            <w:vAlign w:val="top"/>
          </w:tcPr>
          <w:p w14:paraId="09308D10">
            <w:pPr>
              <w:pStyle w:val="7"/>
            </w:pPr>
          </w:p>
        </w:tc>
        <w:tc>
          <w:tcPr>
            <w:tcW w:w="713" w:type="dxa"/>
            <w:vAlign w:val="top"/>
          </w:tcPr>
          <w:p w14:paraId="65D86056">
            <w:pPr>
              <w:pStyle w:val="7"/>
            </w:pPr>
          </w:p>
        </w:tc>
        <w:tc>
          <w:tcPr>
            <w:tcW w:w="851" w:type="dxa"/>
            <w:vAlign w:val="top"/>
          </w:tcPr>
          <w:p w14:paraId="33A569D8">
            <w:pPr>
              <w:pStyle w:val="7"/>
            </w:pPr>
          </w:p>
        </w:tc>
        <w:tc>
          <w:tcPr>
            <w:tcW w:w="847" w:type="dxa"/>
            <w:tcBorders>
              <w:right w:val="single" w:color="000000" w:sz="10" w:space="0"/>
            </w:tcBorders>
            <w:vAlign w:val="top"/>
          </w:tcPr>
          <w:p w14:paraId="4991A97D">
            <w:pPr>
              <w:pStyle w:val="7"/>
            </w:pPr>
          </w:p>
        </w:tc>
      </w:tr>
      <w:tr w14:paraId="135867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964" w:hRule="atLeast"/>
        </w:trPr>
        <w:tc>
          <w:tcPr>
            <w:tcW w:w="868" w:type="dxa"/>
            <w:tcBorders>
              <w:left w:val="single" w:color="000000" w:sz="10" w:space="0"/>
            </w:tcBorders>
            <w:vAlign w:val="top"/>
          </w:tcPr>
          <w:p w14:paraId="46AD1E4F">
            <w:pPr>
              <w:pStyle w:val="7"/>
              <w:spacing w:line="337" w:lineRule="auto"/>
            </w:pPr>
          </w:p>
          <w:p w14:paraId="16776A33">
            <w:pPr>
              <w:spacing w:before="55" w:line="231" w:lineRule="exact"/>
              <w:ind w:left="389"/>
              <w:rPr>
                <w:rFonts w:ascii="宋体" w:hAnsi="宋体" w:eastAsia="宋体" w:cs="宋体"/>
                <w:sz w:val="17"/>
                <w:szCs w:val="17"/>
              </w:rPr>
            </w:pPr>
            <w:r>
              <w:rPr>
                <w:rFonts w:ascii="宋体" w:hAnsi="宋体" w:eastAsia="宋体" w:cs="宋体"/>
                <w:position w:val="1"/>
                <w:sz w:val="17"/>
                <w:szCs w:val="17"/>
              </w:rPr>
              <w:t>5</w:t>
            </w:r>
          </w:p>
        </w:tc>
        <w:tc>
          <w:tcPr>
            <w:tcW w:w="1345" w:type="dxa"/>
            <w:vAlign w:val="top"/>
          </w:tcPr>
          <w:p w14:paraId="7C07D83C">
            <w:pPr>
              <w:pStyle w:val="7"/>
              <w:spacing w:line="337" w:lineRule="auto"/>
            </w:pPr>
          </w:p>
          <w:p w14:paraId="19D2F4D2">
            <w:pPr>
              <w:spacing w:before="55" w:line="231" w:lineRule="exact"/>
              <w:ind w:left="125"/>
              <w:rPr>
                <w:rFonts w:ascii="宋体" w:hAnsi="宋体" w:eastAsia="宋体" w:cs="宋体"/>
                <w:sz w:val="17"/>
                <w:szCs w:val="17"/>
              </w:rPr>
            </w:pPr>
            <w:r>
              <w:rPr>
                <w:rFonts w:ascii="宋体" w:hAnsi="宋体" w:eastAsia="宋体" w:cs="宋体"/>
                <w:spacing w:val="4"/>
                <w:position w:val="1"/>
                <w:sz w:val="17"/>
                <w:szCs w:val="17"/>
              </w:rPr>
              <w:t>041109002001</w:t>
            </w:r>
          </w:p>
        </w:tc>
        <w:tc>
          <w:tcPr>
            <w:tcW w:w="1928" w:type="dxa"/>
            <w:vAlign w:val="top"/>
          </w:tcPr>
          <w:p w14:paraId="14E343F9">
            <w:pPr>
              <w:pStyle w:val="7"/>
              <w:spacing w:line="337" w:lineRule="auto"/>
            </w:pPr>
          </w:p>
          <w:p w14:paraId="10AA42E9">
            <w:pPr>
              <w:spacing w:before="55" w:line="230" w:lineRule="auto"/>
              <w:ind w:left="24"/>
              <w:rPr>
                <w:rFonts w:ascii="宋体" w:hAnsi="宋体" w:eastAsia="宋体" w:cs="宋体"/>
                <w:sz w:val="17"/>
                <w:szCs w:val="17"/>
              </w:rPr>
            </w:pPr>
            <w:r>
              <w:rPr>
                <w:rFonts w:ascii="宋体" w:hAnsi="宋体" w:eastAsia="宋体" w:cs="宋体"/>
                <w:spacing w:val="8"/>
                <w:sz w:val="17"/>
                <w:szCs w:val="17"/>
              </w:rPr>
              <w:t>夜间施工增加费</w:t>
            </w:r>
          </w:p>
        </w:tc>
        <w:tc>
          <w:tcPr>
            <w:tcW w:w="1868" w:type="dxa"/>
            <w:vAlign w:val="top"/>
          </w:tcPr>
          <w:p w14:paraId="66B11B20">
            <w:pPr>
              <w:pStyle w:val="7"/>
            </w:pPr>
          </w:p>
        </w:tc>
        <w:tc>
          <w:tcPr>
            <w:tcW w:w="746" w:type="dxa"/>
            <w:vAlign w:val="top"/>
          </w:tcPr>
          <w:p w14:paraId="2900FEAD">
            <w:pPr>
              <w:pStyle w:val="7"/>
              <w:spacing w:line="337" w:lineRule="auto"/>
            </w:pPr>
          </w:p>
          <w:p w14:paraId="6C33002C">
            <w:pPr>
              <w:spacing w:before="55" w:line="231"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vAlign w:val="top"/>
          </w:tcPr>
          <w:p w14:paraId="32B08907">
            <w:pPr>
              <w:pStyle w:val="7"/>
            </w:pPr>
          </w:p>
        </w:tc>
        <w:tc>
          <w:tcPr>
            <w:tcW w:w="713" w:type="dxa"/>
            <w:vAlign w:val="top"/>
          </w:tcPr>
          <w:p w14:paraId="37FF870E">
            <w:pPr>
              <w:pStyle w:val="7"/>
            </w:pPr>
          </w:p>
        </w:tc>
        <w:tc>
          <w:tcPr>
            <w:tcW w:w="851" w:type="dxa"/>
            <w:vAlign w:val="top"/>
          </w:tcPr>
          <w:p w14:paraId="5C425278">
            <w:pPr>
              <w:pStyle w:val="7"/>
            </w:pPr>
          </w:p>
        </w:tc>
        <w:tc>
          <w:tcPr>
            <w:tcW w:w="847" w:type="dxa"/>
            <w:tcBorders>
              <w:right w:val="single" w:color="000000" w:sz="10" w:space="0"/>
            </w:tcBorders>
            <w:vAlign w:val="top"/>
          </w:tcPr>
          <w:p w14:paraId="4924C83B">
            <w:pPr>
              <w:spacing w:before="125" w:line="195" w:lineRule="auto"/>
              <w:ind w:left="99"/>
              <w:rPr>
                <w:rFonts w:ascii="宋体" w:hAnsi="宋体" w:eastAsia="宋体" w:cs="宋体"/>
                <w:sz w:val="17"/>
                <w:szCs w:val="17"/>
              </w:rPr>
            </w:pPr>
            <w:r>
              <w:rPr>
                <w:rFonts w:ascii="宋体" w:hAnsi="宋体" w:eastAsia="宋体" w:cs="宋体"/>
                <w:spacing w:val="7"/>
                <w:sz w:val="17"/>
                <w:szCs w:val="17"/>
              </w:rPr>
              <w:t>按实际发</w:t>
            </w:r>
          </w:p>
          <w:p w14:paraId="19CE6E8E">
            <w:pPr>
              <w:spacing w:line="195" w:lineRule="auto"/>
              <w:ind w:left="99"/>
              <w:rPr>
                <w:rFonts w:ascii="宋体" w:hAnsi="宋体" w:eastAsia="宋体" w:cs="宋体"/>
                <w:sz w:val="17"/>
                <w:szCs w:val="17"/>
              </w:rPr>
            </w:pPr>
            <w:r>
              <w:rPr>
                <w:rFonts w:ascii="宋体" w:hAnsi="宋体" w:eastAsia="宋体" w:cs="宋体"/>
                <w:spacing w:val="-3"/>
                <w:sz w:val="17"/>
                <w:szCs w:val="17"/>
              </w:rPr>
              <w:t>生计取，</w:t>
            </w:r>
          </w:p>
          <w:p w14:paraId="66D95796">
            <w:pPr>
              <w:spacing w:line="213" w:lineRule="auto"/>
              <w:ind w:left="277" w:right="19" w:hanging="176"/>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2"/>
                <w:sz w:val="17"/>
                <w:szCs w:val="17"/>
              </w:rPr>
              <w:t>计取。</w:t>
            </w:r>
          </w:p>
        </w:tc>
      </w:tr>
      <w:tr w14:paraId="2150B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6" w:hRule="atLeast"/>
        </w:trPr>
        <w:tc>
          <w:tcPr>
            <w:tcW w:w="868" w:type="dxa"/>
            <w:tcBorders>
              <w:left w:val="single" w:color="000000" w:sz="10" w:space="0"/>
            </w:tcBorders>
            <w:vAlign w:val="top"/>
          </w:tcPr>
          <w:p w14:paraId="54F798F6">
            <w:pPr>
              <w:pStyle w:val="7"/>
              <w:spacing w:line="337" w:lineRule="auto"/>
            </w:pPr>
          </w:p>
          <w:p w14:paraId="6498B749">
            <w:pPr>
              <w:spacing w:before="55" w:line="231" w:lineRule="exact"/>
              <w:ind w:left="387"/>
              <w:rPr>
                <w:rFonts w:ascii="宋体" w:hAnsi="宋体" w:eastAsia="宋体" w:cs="宋体"/>
                <w:sz w:val="17"/>
                <w:szCs w:val="17"/>
              </w:rPr>
            </w:pPr>
            <w:r>
              <w:rPr>
                <w:rFonts w:ascii="宋体" w:hAnsi="宋体" w:eastAsia="宋体" w:cs="宋体"/>
                <w:position w:val="1"/>
                <w:sz w:val="17"/>
                <w:szCs w:val="17"/>
              </w:rPr>
              <w:t>6</w:t>
            </w:r>
          </w:p>
        </w:tc>
        <w:tc>
          <w:tcPr>
            <w:tcW w:w="1345" w:type="dxa"/>
            <w:vAlign w:val="top"/>
          </w:tcPr>
          <w:p w14:paraId="500CC43F">
            <w:pPr>
              <w:pStyle w:val="7"/>
              <w:spacing w:line="337" w:lineRule="auto"/>
            </w:pPr>
          </w:p>
          <w:p w14:paraId="418F0DF9">
            <w:pPr>
              <w:spacing w:before="55" w:line="231" w:lineRule="exact"/>
              <w:ind w:left="125"/>
              <w:rPr>
                <w:rFonts w:ascii="宋体" w:hAnsi="宋体" w:eastAsia="宋体" w:cs="宋体"/>
                <w:sz w:val="17"/>
                <w:szCs w:val="17"/>
              </w:rPr>
            </w:pPr>
            <w:r>
              <w:rPr>
                <w:rFonts w:ascii="宋体" w:hAnsi="宋体" w:eastAsia="宋体" w:cs="宋体"/>
                <w:spacing w:val="4"/>
                <w:position w:val="1"/>
                <w:sz w:val="17"/>
                <w:szCs w:val="17"/>
              </w:rPr>
              <w:t>041109003001</w:t>
            </w:r>
          </w:p>
        </w:tc>
        <w:tc>
          <w:tcPr>
            <w:tcW w:w="1928" w:type="dxa"/>
            <w:vAlign w:val="top"/>
          </w:tcPr>
          <w:p w14:paraId="11391C95">
            <w:pPr>
              <w:pStyle w:val="7"/>
              <w:spacing w:line="337" w:lineRule="auto"/>
            </w:pPr>
          </w:p>
          <w:p w14:paraId="10C67CD6">
            <w:pPr>
              <w:spacing w:before="55" w:line="230" w:lineRule="auto"/>
              <w:ind w:left="24"/>
              <w:rPr>
                <w:rFonts w:ascii="宋体" w:hAnsi="宋体" w:eastAsia="宋体" w:cs="宋体"/>
                <w:sz w:val="17"/>
                <w:szCs w:val="17"/>
              </w:rPr>
            </w:pPr>
            <w:r>
              <w:rPr>
                <w:rFonts w:ascii="宋体" w:hAnsi="宋体" w:eastAsia="宋体" w:cs="宋体"/>
                <w:spacing w:val="7"/>
                <w:sz w:val="17"/>
                <w:szCs w:val="17"/>
              </w:rPr>
              <w:t>二次搬运费</w:t>
            </w:r>
          </w:p>
        </w:tc>
        <w:tc>
          <w:tcPr>
            <w:tcW w:w="1868" w:type="dxa"/>
            <w:vAlign w:val="top"/>
          </w:tcPr>
          <w:p w14:paraId="21C90614">
            <w:pPr>
              <w:spacing w:before="124" w:line="204" w:lineRule="auto"/>
              <w:ind w:left="27" w:right="132"/>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70C8C3C6">
            <w:pPr>
              <w:pStyle w:val="7"/>
              <w:spacing w:line="337" w:lineRule="auto"/>
            </w:pPr>
          </w:p>
          <w:p w14:paraId="47346192">
            <w:pPr>
              <w:spacing w:before="55" w:line="231"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vAlign w:val="top"/>
          </w:tcPr>
          <w:p w14:paraId="2A65EFE0">
            <w:pPr>
              <w:pStyle w:val="7"/>
            </w:pPr>
          </w:p>
        </w:tc>
        <w:tc>
          <w:tcPr>
            <w:tcW w:w="713" w:type="dxa"/>
            <w:vAlign w:val="top"/>
          </w:tcPr>
          <w:p w14:paraId="0ADBFA45">
            <w:pPr>
              <w:pStyle w:val="7"/>
            </w:pPr>
          </w:p>
        </w:tc>
        <w:tc>
          <w:tcPr>
            <w:tcW w:w="851" w:type="dxa"/>
            <w:vAlign w:val="top"/>
          </w:tcPr>
          <w:p w14:paraId="1EABD0A0">
            <w:pPr>
              <w:pStyle w:val="7"/>
            </w:pPr>
          </w:p>
        </w:tc>
        <w:tc>
          <w:tcPr>
            <w:tcW w:w="847" w:type="dxa"/>
            <w:tcBorders>
              <w:right w:val="single" w:color="000000" w:sz="10" w:space="0"/>
            </w:tcBorders>
            <w:vAlign w:val="top"/>
          </w:tcPr>
          <w:p w14:paraId="54731CA3">
            <w:pPr>
              <w:pStyle w:val="7"/>
            </w:pPr>
          </w:p>
        </w:tc>
      </w:tr>
      <w:tr w14:paraId="2235E6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4" w:hRule="atLeast"/>
        </w:trPr>
        <w:tc>
          <w:tcPr>
            <w:tcW w:w="868" w:type="dxa"/>
            <w:tcBorders>
              <w:left w:val="single" w:color="000000" w:sz="10" w:space="0"/>
            </w:tcBorders>
            <w:vAlign w:val="top"/>
          </w:tcPr>
          <w:p w14:paraId="208A13A1">
            <w:pPr>
              <w:pStyle w:val="7"/>
              <w:spacing w:line="251" w:lineRule="auto"/>
            </w:pPr>
          </w:p>
          <w:p w14:paraId="00DEF9B2">
            <w:pPr>
              <w:pStyle w:val="7"/>
              <w:spacing w:line="251" w:lineRule="auto"/>
            </w:pPr>
          </w:p>
          <w:p w14:paraId="771F2903">
            <w:pPr>
              <w:pStyle w:val="7"/>
              <w:spacing w:line="251" w:lineRule="auto"/>
            </w:pPr>
          </w:p>
          <w:p w14:paraId="680B6E3C">
            <w:pPr>
              <w:pStyle w:val="7"/>
              <w:spacing w:line="252" w:lineRule="auto"/>
            </w:pPr>
          </w:p>
          <w:p w14:paraId="59795208">
            <w:pPr>
              <w:spacing w:before="56" w:line="230" w:lineRule="exact"/>
              <w:ind w:left="390"/>
              <w:rPr>
                <w:rFonts w:ascii="宋体" w:hAnsi="宋体" w:eastAsia="宋体" w:cs="宋体"/>
                <w:sz w:val="17"/>
                <w:szCs w:val="17"/>
              </w:rPr>
            </w:pPr>
            <w:r>
              <w:rPr>
                <w:rFonts w:ascii="宋体" w:hAnsi="宋体" w:eastAsia="宋体" w:cs="宋体"/>
                <w:position w:val="1"/>
                <w:sz w:val="17"/>
                <w:szCs w:val="17"/>
              </w:rPr>
              <w:t>7</w:t>
            </w:r>
          </w:p>
        </w:tc>
        <w:tc>
          <w:tcPr>
            <w:tcW w:w="1345" w:type="dxa"/>
            <w:vAlign w:val="top"/>
          </w:tcPr>
          <w:p w14:paraId="17C44A34">
            <w:pPr>
              <w:pStyle w:val="7"/>
              <w:spacing w:line="251" w:lineRule="auto"/>
            </w:pPr>
          </w:p>
          <w:p w14:paraId="624634EC">
            <w:pPr>
              <w:pStyle w:val="7"/>
              <w:spacing w:line="251" w:lineRule="auto"/>
            </w:pPr>
          </w:p>
          <w:p w14:paraId="67BF8459">
            <w:pPr>
              <w:pStyle w:val="7"/>
              <w:spacing w:line="251" w:lineRule="auto"/>
            </w:pPr>
          </w:p>
          <w:p w14:paraId="4A54C3CF">
            <w:pPr>
              <w:pStyle w:val="7"/>
              <w:spacing w:line="252" w:lineRule="auto"/>
            </w:pPr>
          </w:p>
          <w:p w14:paraId="42C1E8D4">
            <w:pPr>
              <w:spacing w:before="56" w:line="230" w:lineRule="exact"/>
              <w:ind w:left="125"/>
              <w:rPr>
                <w:rFonts w:ascii="宋体" w:hAnsi="宋体" w:eastAsia="宋体" w:cs="宋体"/>
                <w:sz w:val="17"/>
                <w:szCs w:val="17"/>
              </w:rPr>
            </w:pPr>
            <w:r>
              <w:rPr>
                <w:rFonts w:ascii="宋体" w:hAnsi="宋体" w:eastAsia="宋体" w:cs="宋体"/>
                <w:spacing w:val="4"/>
                <w:position w:val="1"/>
                <w:sz w:val="17"/>
                <w:szCs w:val="17"/>
              </w:rPr>
              <w:t>041109004001</w:t>
            </w:r>
          </w:p>
        </w:tc>
        <w:tc>
          <w:tcPr>
            <w:tcW w:w="1928" w:type="dxa"/>
            <w:vAlign w:val="top"/>
          </w:tcPr>
          <w:p w14:paraId="5668D998">
            <w:pPr>
              <w:pStyle w:val="7"/>
              <w:spacing w:line="251" w:lineRule="auto"/>
            </w:pPr>
          </w:p>
          <w:p w14:paraId="4BD4E592">
            <w:pPr>
              <w:pStyle w:val="7"/>
              <w:spacing w:line="251" w:lineRule="auto"/>
            </w:pPr>
          </w:p>
          <w:p w14:paraId="3F838816">
            <w:pPr>
              <w:pStyle w:val="7"/>
              <w:spacing w:line="252" w:lineRule="auto"/>
            </w:pPr>
          </w:p>
          <w:p w14:paraId="768945C5">
            <w:pPr>
              <w:pStyle w:val="7"/>
              <w:spacing w:line="252" w:lineRule="auto"/>
            </w:pPr>
          </w:p>
          <w:p w14:paraId="57D46B28">
            <w:pPr>
              <w:spacing w:before="55" w:line="230" w:lineRule="auto"/>
              <w:ind w:left="26"/>
              <w:rPr>
                <w:rFonts w:ascii="宋体" w:hAnsi="宋体" w:eastAsia="宋体" w:cs="宋体"/>
                <w:sz w:val="17"/>
                <w:szCs w:val="17"/>
              </w:rPr>
            </w:pPr>
            <w:r>
              <w:rPr>
                <w:rFonts w:ascii="宋体" w:hAnsi="宋体" w:eastAsia="宋体" w:cs="宋体"/>
                <w:spacing w:val="8"/>
                <w:sz w:val="17"/>
                <w:szCs w:val="17"/>
              </w:rPr>
              <w:t>冬雨季施工增加费</w:t>
            </w:r>
          </w:p>
        </w:tc>
        <w:tc>
          <w:tcPr>
            <w:tcW w:w="1868" w:type="dxa"/>
            <w:vAlign w:val="top"/>
          </w:tcPr>
          <w:p w14:paraId="702F7590">
            <w:pPr>
              <w:pStyle w:val="7"/>
            </w:pPr>
          </w:p>
        </w:tc>
        <w:tc>
          <w:tcPr>
            <w:tcW w:w="746" w:type="dxa"/>
            <w:vAlign w:val="top"/>
          </w:tcPr>
          <w:p w14:paraId="4211193B">
            <w:pPr>
              <w:pStyle w:val="7"/>
              <w:spacing w:line="251" w:lineRule="auto"/>
            </w:pPr>
          </w:p>
          <w:p w14:paraId="0BD8461C">
            <w:pPr>
              <w:pStyle w:val="7"/>
              <w:spacing w:line="251" w:lineRule="auto"/>
            </w:pPr>
          </w:p>
          <w:p w14:paraId="6A0B8E38">
            <w:pPr>
              <w:pStyle w:val="7"/>
              <w:spacing w:line="251" w:lineRule="auto"/>
            </w:pPr>
          </w:p>
          <w:p w14:paraId="5706A509">
            <w:pPr>
              <w:pStyle w:val="7"/>
              <w:spacing w:line="252" w:lineRule="auto"/>
            </w:pPr>
          </w:p>
          <w:p w14:paraId="2778D6BC">
            <w:pPr>
              <w:spacing w:before="56" w:line="230"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vAlign w:val="top"/>
          </w:tcPr>
          <w:p w14:paraId="719E0793">
            <w:pPr>
              <w:pStyle w:val="7"/>
            </w:pPr>
          </w:p>
        </w:tc>
        <w:tc>
          <w:tcPr>
            <w:tcW w:w="713" w:type="dxa"/>
            <w:vAlign w:val="top"/>
          </w:tcPr>
          <w:p w14:paraId="3A2E0EE3">
            <w:pPr>
              <w:pStyle w:val="7"/>
            </w:pPr>
          </w:p>
        </w:tc>
        <w:tc>
          <w:tcPr>
            <w:tcW w:w="851" w:type="dxa"/>
            <w:vAlign w:val="top"/>
          </w:tcPr>
          <w:p w14:paraId="0241BC9D">
            <w:pPr>
              <w:pStyle w:val="7"/>
            </w:pPr>
          </w:p>
        </w:tc>
        <w:tc>
          <w:tcPr>
            <w:tcW w:w="847" w:type="dxa"/>
            <w:tcBorders>
              <w:right w:val="single" w:color="000000" w:sz="10" w:space="0"/>
            </w:tcBorders>
            <w:vAlign w:val="top"/>
          </w:tcPr>
          <w:p w14:paraId="6460B444">
            <w:pPr>
              <w:spacing w:before="258" w:line="195" w:lineRule="auto"/>
              <w:ind w:left="101"/>
              <w:rPr>
                <w:rFonts w:ascii="宋体" w:hAnsi="宋体" w:eastAsia="宋体" w:cs="宋体"/>
                <w:sz w:val="17"/>
                <w:szCs w:val="17"/>
              </w:rPr>
            </w:pPr>
            <w:r>
              <w:rPr>
                <w:rFonts w:ascii="宋体" w:hAnsi="宋体" w:eastAsia="宋体" w:cs="宋体"/>
                <w:spacing w:val="7"/>
                <w:sz w:val="17"/>
                <w:szCs w:val="17"/>
              </w:rPr>
              <w:t>不发生不</w:t>
            </w:r>
          </w:p>
          <w:p w14:paraId="7F808B72">
            <w:pPr>
              <w:spacing w:line="195" w:lineRule="auto"/>
              <w:ind w:left="98"/>
              <w:rPr>
                <w:rFonts w:ascii="宋体" w:hAnsi="宋体" w:eastAsia="宋体" w:cs="宋体"/>
                <w:sz w:val="17"/>
                <w:szCs w:val="17"/>
              </w:rPr>
            </w:pPr>
            <w:r>
              <w:rPr>
                <w:rFonts w:ascii="宋体" w:hAnsi="宋体" w:eastAsia="宋体" w:cs="宋体"/>
                <w:spacing w:val="7"/>
                <w:sz w:val="17"/>
                <w:szCs w:val="17"/>
              </w:rPr>
              <w:t>计取，在</w:t>
            </w:r>
          </w:p>
          <w:p w14:paraId="2C2D5BE3">
            <w:pPr>
              <w:spacing w:line="195" w:lineRule="auto"/>
              <w:ind w:left="99"/>
              <w:rPr>
                <w:rFonts w:ascii="宋体" w:hAnsi="宋体" w:eastAsia="宋体" w:cs="宋体"/>
                <w:sz w:val="17"/>
                <w:szCs w:val="17"/>
              </w:rPr>
            </w:pPr>
            <w:r>
              <w:rPr>
                <w:rFonts w:ascii="宋体" w:hAnsi="宋体" w:eastAsia="宋体" w:cs="宋体"/>
                <w:spacing w:val="7"/>
                <w:sz w:val="17"/>
                <w:szCs w:val="17"/>
              </w:rPr>
              <w:t>编制施工</w:t>
            </w:r>
          </w:p>
          <w:p w14:paraId="65A202C2">
            <w:pPr>
              <w:spacing w:line="195" w:lineRule="auto"/>
              <w:ind w:left="99"/>
              <w:rPr>
                <w:rFonts w:ascii="宋体" w:hAnsi="宋体" w:eastAsia="宋体" w:cs="宋体"/>
                <w:sz w:val="17"/>
                <w:szCs w:val="17"/>
              </w:rPr>
            </w:pPr>
            <w:r>
              <w:rPr>
                <w:rFonts w:ascii="宋体" w:hAnsi="宋体" w:eastAsia="宋体" w:cs="宋体"/>
                <w:spacing w:val="7"/>
                <w:sz w:val="17"/>
                <w:szCs w:val="17"/>
              </w:rPr>
              <w:t>招标文件</w:t>
            </w:r>
          </w:p>
          <w:p w14:paraId="191CB60F">
            <w:pPr>
              <w:spacing w:line="195" w:lineRule="auto"/>
              <w:ind w:left="106"/>
              <w:rPr>
                <w:rFonts w:ascii="宋体" w:hAnsi="宋体" w:eastAsia="宋体" w:cs="宋体"/>
                <w:sz w:val="17"/>
                <w:szCs w:val="17"/>
              </w:rPr>
            </w:pPr>
            <w:r>
              <w:rPr>
                <w:rFonts w:ascii="宋体" w:hAnsi="宋体" w:eastAsia="宋体" w:cs="宋体"/>
                <w:spacing w:val="5"/>
                <w:sz w:val="17"/>
                <w:szCs w:val="17"/>
              </w:rPr>
              <w:t>时依据工</w:t>
            </w:r>
          </w:p>
          <w:p w14:paraId="5401223D">
            <w:pPr>
              <w:spacing w:line="195" w:lineRule="auto"/>
              <w:ind w:left="97"/>
              <w:rPr>
                <w:rFonts w:ascii="宋体" w:hAnsi="宋体" w:eastAsia="宋体" w:cs="宋体"/>
                <w:sz w:val="17"/>
                <w:szCs w:val="17"/>
              </w:rPr>
            </w:pPr>
            <w:r>
              <w:rPr>
                <w:rFonts w:ascii="宋体" w:hAnsi="宋体" w:eastAsia="宋体" w:cs="宋体"/>
                <w:spacing w:val="8"/>
                <w:sz w:val="17"/>
                <w:szCs w:val="17"/>
              </w:rPr>
              <w:t>程实际情</w:t>
            </w:r>
          </w:p>
          <w:p w14:paraId="63D9144C">
            <w:pPr>
              <w:spacing w:line="195" w:lineRule="auto"/>
              <w:ind w:left="99"/>
              <w:rPr>
                <w:rFonts w:ascii="宋体" w:hAnsi="宋体" w:eastAsia="宋体" w:cs="宋体"/>
                <w:sz w:val="17"/>
                <w:szCs w:val="17"/>
              </w:rPr>
            </w:pPr>
            <w:r>
              <w:rPr>
                <w:rFonts w:ascii="宋体" w:hAnsi="宋体" w:eastAsia="宋体" w:cs="宋体"/>
                <w:spacing w:val="7"/>
                <w:sz w:val="17"/>
                <w:szCs w:val="17"/>
              </w:rPr>
              <w:t>况，结合</w:t>
            </w:r>
          </w:p>
          <w:p w14:paraId="68CDB9CB">
            <w:pPr>
              <w:spacing w:line="195" w:lineRule="auto"/>
              <w:ind w:left="103"/>
              <w:rPr>
                <w:rFonts w:ascii="宋体" w:hAnsi="宋体" w:eastAsia="宋体" w:cs="宋体"/>
                <w:sz w:val="17"/>
                <w:szCs w:val="17"/>
              </w:rPr>
            </w:pPr>
            <w:r>
              <w:rPr>
                <w:rFonts w:ascii="宋体" w:hAnsi="宋体" w:eastAsia="宋体" w:cs="宋体"/>
                <w:spacing w:val="6"/>
                <w:sz w:val="17"/>
                <w:szCs w:val="17"/>
              </w:rPr>
              <w:t>市场编制</w:t>
            </w:r>
          </w:p>
          <w:p w14:paraId="12C9D3C5">
            <w:pPr>
              <w:spacing w:line="231" w:lineRule="auto"/>
              <w:ind w:left="108"/>
              <w:rPr>
                <w:rFonts w:ascii="宋体" w:hAnsi="宋体" w:eastAsia="宋体" w:cs="宋体"/>
                <w:sz w:val="17"/>
                <w:szCs w:val="17"/>
              </w:rPr>
            </w:pPr>
            <w:r>
              <w:rPr>
                <w:rFonts w:ascii="宋体" w:hAnsi="宋体" w:eastAsia="宋体" w:cs="宋体"/>
                <w:spacing w:val="5"/>
                <w:sz w:val="17"/>
                <w:szCs w:val="17"/>
              </w:rPr>
              <w:t>费用清单</w:t>
            </w:r>
          </w:p>
          <w:p w14:paraId="423AE087">
            <w:pPr>
              <w:spacing w:before="83" w:line="88" w:lineRule="exact"/>
              <w:ind w:right="4"/>
              <w:jc w:val="right"/>
              <w:rPr>
                <w:rFonts w:ascii="宋体" w:hAnsi="宋体" w:eastAsia="宋体" w:cs="宋体"/>
                <w:sz w:val="17"/>
                <w:szCs w:val="17"/>
              </w:rPr>
            </w:pPr>
            <w:r>
              <w:rPr>
                <w:rFonts w:ascii="宋体" w:hAnsi="宋体" w:eastAsia="宋体" w:cs="宋体"/>
                <w:position w:val="1"/>
                <w:sz w:val="17"/>
                <w:szCs w:val="17"/>
              </w:rPr>
              <w:t>。</w:t>
            </w:r>
          </w:p>
        </w:tc>
      </w:tr>
      <w:tr w14:paraId="14674E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59A88055">
            <w:pPr>
              <w:pStyle w:val="7"/>
              <w:spacing w:line="334" w:lineRule="auto"/>
            </w:pPr>
          </w:p>
          <w:p w14:paraId="06F2D9BA">
            <w:pPr>
              <w:spacing w:before="55" w:line="231" w:lineRule="exact"/>
              <w:ind w:left="386"/>
              <w:rPr>
                <w:rFonts w:ascii="宋体" w:hAnsi="宋体" w:eastAsia="宋体" w:cs="宋体"/>
                <w:sz w:val="17"/>
                <w:szCs w:val="17"/>
              </w:rPr>
            </w:pPr>
            <w:r>
              <w:rPr>
                <w:rFonts w:ascii="宋体" w:hAnsi="宋体" w:eastAsia="宋体" w:cs="宋体"/>
                <w:position w:val="1"/>
                <w:sz w:val="17"/>
                <w:szCs w:val="17"/>
              </w:rPr>
              <w:t>8</w:t>
            </w:r>
          </w:p>
        </w:tc>
        <w:tc>
          <w:tcPr>
            <w:tcW w:w="1345" w:type="dxa"/>
            <w:vAlign w:val="top"/>
          </w:tcPr>
          <w:p w14:paraId="1E09A03B">
            <w:pPr>
              <w:pStyle w:val="7"/>
              <w:spacing w:line="334" w:lineRule="auto"/>
            </w:pPr>
          </w:p>
          <w:p w14:paraId="1AF222F2">
            <w:pPr>
              <w:spacing w:before="55" w:line="231" w:lineRule="exact"/>
              <w:ind w:left="125"/>
              <w:rPr>
                <w:rFonts w:ascii="宋体" w:hAnsi="宋体" w:eastAsia="宋体" w:cs="宋体"/>
                <w:sz w:val="17"/>
                <w:szCs w:val="17"/>
              </w:rPr>
            </w:pPr>
            <w:r>
              <w:rPr>
                <w:rFonts w:ascii="宋体" w:hAnsi="宋体" w:eastAsia="宋体" w:cs="宋体"/>
                <w:spacing w:val="4"/>
                <w:position w:val="1"/>
                <w:sz w:val="17"/>
                <w:szCs w:val="17"/>
              </w:rPr>
              <w:t>041109007001</w:t>
            </w:r>
          </w:p>
        </w:tc>
        <w:tc>
          <w:tcPr>
            <w:tcW w:w="1928" w:type="dxa"/>
            <w:vAlign w:val="top"/>
          </w:tcPr>
          <w:p w14:paraId="632A87E1">
            <w:pPr>
              <w:pStyle w:val="7"/>
              <w:spacing w:line="334" w:lineRule="auto"/>
            </w:pPr>
          </w:p>
          <w:p w14:paraId="150C23C1">
            <w:pPr>
              <w:spacing w:before="56" w:line="230" w:lineRule="auto"/>
              <w:ind w:left="41"/>
              <w:rPr>
                <w:rFonts w:ascii="宋体" w:hAnsi="宋体" w:eastAsia="宋体" w:cs="宋体"/>
                <w:sz w:val="17"/>
                <w:szCs w:val="17"/>
              </w:rPr>
            </w:pPr>
            <w:r>
              <w:rPr>
                <w:rFonts w:ascii="宋体" w:hAnsi="宋体" w:eastAsia="宋体" w:cs="宋体"/>
                <w:spacing w:val="7"/>
                <w:sz w:val="17"/>
                <w:szCs w:val="17"/>
              </w:rPr>
              <w:t>已完工程及设备保护费</w:t>
            </w:r>
          </w:p>
        </w:tc>
        <w:tc>
          <w:tcPr>
            <w:tcW w:w="1868" w:type="dxa"/>
            <w:vAlign w:val="top"/>
          </w:tcPr>
          <w:p w14:paraId="35124D0D">
            <w:pPr>
              <w:spacing w:before="121" w:line="204" w:lineRule="auto"/>
              <w:ind w:left="27" w:right="132"/>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0FDF113E">
            <w:pPr>
              <w:pStyle w:val="7"/>
              <w:spacing w:line="334" w:lineRule="auto"/>
            </w:pPr>
          </w:p>
          <w:p w14:paraId="20FB1F3F">
            <w:pPr>
              <w:spacing w:before="55" w:line="230" w:lineRule="exact"/>
              <w:ind w:right="10"/>
              <w:jc w:val="right"/>
              <w:rPr>
                <w:rFonts w:ascii="宋体" w:hAnsi="宋体" w:eastAsia="宋体" w:cs="宋体"/>
                <w:sz w:val="17"/>
                <w:szCs w:val="17"/>
              </w:rPr>
            </w:pPr>
            <w:r>
              <w:rPr>
                <w:rFonts w:ascii="宋体" w:hAnsi="宋体" w:eastAsia="宋体" w:cs="宋体"/>
                <w:spacing w:val="2"/>
                <w:position w:val="1"/>
                <w:sz w:val="17"/>
                <w:szCs w:val="17"/>
              </w:rPr>
              <w:t>0.39</w:t>
            </w:r>
          </w:p>
        </w:tc>
        <w:tc>
          <w:tcPr>
            <w:tcW w:w="1004" w:type="dxa"/>
            <w:gridSpan w:val="2"/>
            <w:vAlign w:val="top"/>
          </w:tcPr>
          <w:p w14:paraId="6AF503C0">
            <w:pPr>
              <w:pStyle w:val="7"/>
            </w:pPr>
          </w:p>
        </w:tc>
        <w:tc>
          <w:tcPr>
            <w:tcW w:w="713" w:type="dxa"/>
            <w:vAlign w:val="top"/>
          </w:tcPr>
          <w:p w14:paraId="109F273F">
            <w:pPr>
              <w:pStyle w:val="7"/>
            </w:pPr>
          </w:p>
        </w:tc>
        <w:tc>
          <w:tcPr>
            <w:tcW w:w="851" w:type="dxa"/>
            <w:vAlign w:val="top"/>
          </w:tcPr>
          <w:p w14:paraId="2A2550AD">
            <w:pPr>
              <w:pStyle w:val="7"/>
            </w:pPr>
          </w:p>
        </w:tc>
        <w:tc>
          <w:tcPr>
            <w:tcW w:w="847" w:type="dxa"/>
            <w:tcBorders>
              <w:right w:val="single" w:color="000000" w:sz="10" w:space="0"/>
            </w:tcBorders>
            <w:vAlign w:val="top"/>
          </w:tcPr>
          <w:p w14:paraId="13CBCF9C">
            <w:pPr>
              <w:pStyle w:val="7"/>
            </w:pPr>
          </w:p>
        </w:tc>
      </w:tr>
      <w:tr w14:paraId="26D2A7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6D149182">
            <w:pPr>
              <w:pStyle w:val="7"/>
              <w:spacing w:line="334" w:lineRule="auto"/>
            </w:pPr>
          </w:p>
          <w:p w14:paraId="62AEBC31">
            <w:pPr>
              <w:spacing w:before="56" w:line="230" w:lineRule="exact"/>
              <w:ind w:left="386"/>
              <w:rPr>
                <w:rFonts w:ascii="宋体" w:hAnsi="宋体" w:eastAsia="宋体" w:cs="宋体"/>
                <w:sz w:val="17"/>
                <w:szCs w:val="17"/>
              </w:rPr>
            </w:pPr>
            <w:r>
              <w:rPr>
                <w:rFonts w:ascii="宋体" w:hAnsi="宋体" w:eastAsia="宋体" w:cs="宋体"/>
                <w:position w:val="1"/>
                <w:sz w:val="17"/>
                <w:szCs w:val="17"/>
              </w:rPr>
              <w:t>9</w:t>
            </w:r>
          </w:p>
        </w:tc>
        <w:tc>
          <w:tcPr>
            <w:tcW w:w="1345" w:type="dxa"/>
            <w:vAlign w:val="top"/>
          </w:tcPr>
          <w:p w14:paraId="7DC974CF">
            <w:pPr>
              <w:pStyle w:val="7"/>
              <w:spacing w:line="364" w:lineRule="auto"/>
            </w:pPr>
          </w:p>
          <w:p w14:paraId="5474AF0A">
            <w:pPr>
              <w:spacing w:before="55" w:line="189" w:lineRule="auto"/>
              <w:ind w:left="77"/>
              <w:rPr>
                <w:rFonts w:ascii="宋体" w:hAnsi="宋体" w:eastAsia="宋体" w:cs="宋体"/>
                <w:sz w:val="17"/>
                <w:szCs w:val="17"/>
              </w:rPr>
            </w:pPr>
            <w:r>
              <w:rPr>
                <w:rFonts w:ascii="宋体" w:hAnsi="宋体" w:eastAsia="宋体" w:cs="宋体"/>
                <w:spacing w:val="4"/>
                <w:sz w:val="17"/>
                <w:szCs w:val="17"/>
              </w:rPr>
              <w:t>X041109008001</w:t>
            </w:r>
          </w:p>
        </w:tc>
        <w:tc>
          <w:tcPr>
            <w:tcW w:w="1928" w:type="dxa"/>
            <w:vAlign w:val="top"/>
          </w:tcPr>
          <w:p w14:paraId="62408418">
            <w:pPr>
              <w:pStyle w:val="7"/>
              <w:spacing w:line="245" w:lineRule="auto"/>
            </w:pPr>
          </w:p>
          <w:p w14:paraId="02B5E1D0">
            <w:pPr>
              <w:spacing w:before="56" w:line="213" w:lineRule="auto"/>
              <w:ind w:left="24" w:right="105"/>
              <w:rPr>
                <w:rFonts w:ascii="宋体" w:hAnsi="宋体" w:eastAsia="宋体" w:cs="宋体"/>
                <w:sz w:val="17"/>
                <w:szCs w:val="17"/>
              </w:rPr>
            </w:pPr>
            <w:r>
              <w:rPr>
                <w:rFonts w:ascii="宋体" w:hAnsi="宋体" w:eastAsia="宋体" w:cs="宋体"/>
                <w:spacing w:val="8"/>
                <w:sz w:val="17"/>
                <w:szCs w:val="17"/>
              </w:rPr>
              <w:t>工程定位复测、点交清</w:t>
            </w:r>
            <w:r>
              <w:rPr>
                <w:rFonts w:ascii="宋体" w:hAnsi="宋体" w:eastAsia="宋体" w:cs="宋体"/>
                <w:spacing w:val="6"/>
                <w:sz w:val="17"/>
                <w:szCs w:val="17"/>
              </w:rPr>
              <w:t xml:space="preserve"> </w:t>
            </w:r>
            <w:r>
              <w:rPr>
                <w:rFonts w:ascii="宋体" w:hAnsi="宋体" w:eastAsia="宋体" w:cs="宋体"/>
                <w:spacing w:val="5"/>
                <w:sz w:val="17"/>
                <w:szCs w:val="17"/>
              </w:rPr>
              <w:t>理费</w:t>
            </w:r>
          </w:p>
        </w:tc>
        <w:tc>
          <w:tcPr>
            <w:tcW w:w="1868" w:type="dxa"/>
            <w:vAlign w:val="top"/>
          </w:tcPr>
          <w:p w14:paraId="07078D9F">
            <w:pPr>
              <w:spacing w:before="122" w:line="204" w:lineRule="auto"/>
              <w:ind w:left="27" w:right="132"/>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36EE98AC">
            <w:pPr>
              <w:pStyle w:val="7"/>
              <w:spacing w:line="334" w:lineRule="auto"/>
            </w:pPr>
          </w:p>
          <w:p w14:paraId="03479490">
            <w:pPr>
              <w:spacing w:before="56" w:line="230" w:lineRule="exact"/>
              <w:ind w:right="10"/>
              <w:jc w:val="right"/>
              <w:rPr>
                <w:rFonts w:ascii="宋体" w:hAnsi="宋体" w:eastAsia="宋体" w:cs="宋体"/>
                <w:sz w:val="17"/>
                <w:szCs w:val="17"/>
              </w:rPr>
            </w:pPr>
            <w:r>
              <w:rPr>
                <w:rFonts w:ascii="宋体" w:hAnsi="宋体" w:eastAsia="宋体" w:cs="宋体"/>
                <w:spacing w:val="2"/>
                <w:position w:val="1"/>
                <w:sz w:val="17"/>
                <w:szCs w:val="17"/>
              </w:rPr>
              <w:t>0.2</w:t>
            </w:r>
          </w:p>
        </w:tc>
        <w:tc>
          <w:tcPr>
            <w:tcW w:w="1004" w:type="dxa"/>
            <w:gridSpan w:val="2"/>
            <w:vAlign w:val="top"/>
          </w:tcPr>
          <w:p w14:paraId="0611610F">
            <w:pPr>
              <w:pStyle w:val="7"/>
            </w:pPr>
          </w:p>
        </w:tc>
        <w:tc>
          <w:tcPr>
            <w:tcW w:w="713" w:type="dxa"/>
            <w:vAlign w:val="top"/>
          </w:tcPr>
          <w:p w14:paraId="19AD8148">
            <w:pPr>
              <w:pStyle w:val="7"/>
            </w:pPr>
          </w:p>
        </w:tc>
        <w:tc>
          <w:tcPr>
            <w:tcW w:w="851" w:type="dxa"/>
            <w:vAlign w:val="top"/>
          </w:tcPr>
          <w:p w14:paraId="17D7515D">
            <w:pPr>
              <w:pStyle w:val="7"/>
            </w:pPr>
          </w:p>
        </w:tc>
        <w:tc>
          <w:tcPr>
            <w:tcW w:w="847" w:type="dxa"/>
            <w:tcBorders>
              <w:right w:val="single" w:color="000000" w:sz="10" w:space="0"/>
            </w:tcBorders>
            <w:vAlign w:val="top"/>
          </w:tcPr>
          <w:p w14:paraId="1051DB6A">
            <w:pPr>
              <w:pStyle w:val="7"/>
            </w:pPr>
          </w:p>
        </w:tc>
      </w:tr>
      <w:tr w14:paraId="0C33AB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8" w:type="dxa"/>
            <w:tcBorders>
              <w:left w:val="single" w:color="000000" w:sz="10" w:space="0"/>
            </w:tcBorders>
            <w:vAlign w:val="top"/>
          </w:tcPr>
          <w:p w14:paraId="50D88816">
            <w:pPr>
              <w:spacing w:before="62" w:line="231" w:lineRule="exact"/>
              <w:ind w:left="354"/>
              <w:rPr>
                <w:rFonts w:ascii="宋体" w:hAnsi="宋体" w:eastAsia="宋体" w:cs="宋体"/>
                <w:sz w:val="17"/>
                <w:szCs w:val="17"/>
              </w:rPr>
            </w:pPr>
            <w:r>
              <w:rPr>
                <w:rFonts w:ascii="宋体" w:hAnsi="宋体" w:eastAsia="宋体" w:cs="宋体"/>
                <w:spacing w:val="-3"/>
                <w:position w:val="1"/>
                <w:sz w:val="17"/>
                <w:szCs w:val="17"/>
              </w:rPr>
              <w:t>10</w:t>
            </w:r>
          </w:p>
        </w:tc>
        <w:tc>
          <w:tcPr>
            <w:tcW w:w="1345" w:type="dxa"/>
            <w:vAlign w:val="top"/>
          </w:tcPr>
          <w:p w14:paraId="074E7A88">
            <w:pPr>
              <w:spacing w:before="92" w:line="189" w:lineRule="auto"/>
              <w:ind w:left="77"/>
              <w:rPr>
                <w:rFonts w:ascii="宋体" w:hAnsi="宋体" w:eastAsia="宋体" w:cs="宋体"/>
                <w:sz w:val="17"/>
                <w:szCs w:val="17"/>
              </w:rPr>
            </w:pPr>
            <w:r>
              <w:rPr>
                <w:rFonts w:ascii="宋体" w:hAnsi="宋体" w:eastAsia="宋体" w:cs="宋体"/>
                <w:spacing w:val="4"/>
                <w:sz w:val="17"/>
                <w:szCs w:val="17"/>
              </w:rPr>
              <w:t>X041109010001</w:t>
            </w:r>
          </w:p>
        </w:tc>
        <w:tc>
          <w:tcPr>
            <w:tcW w:w="1928" w:type="dxa"/>
            <w:vAlign w:val="top"/>
          </w:tcPr>
          <w:p w14:paraId="4C476F7C">
            <w:pPr>
              <w:spacing w:before="62" w:line="230" w:lineRule="auto"/>
              <w:ind w:left="22"/>
              <w:rPr>
                <w:rFonts w:ascii="宋体" w:hAnsi="宋体" w:eastAsia="宋体" w:cs="宋体"/>
                <w:sz w:val="17"/>
                <w:szCs w:val="17"/>
              </w:rPr>
            </w:pPr>
            <w:r>
              <w:rPr>
                <w:rFonts w:ascii="宋体" w:hAnsi="宋体" w:eastAsia="宋体" w:cs="宋体"/>
                <w:spacing w:val="8"/>
                <w:sz w:val="17"/>
                <w:szCs w:val="17"/>
              </w:rPr>
              <w:t>检验试验费</w:t>
            </w:r>
          </w:p>
        </w:tc>
        <w:tc>
          <w:tcPr>
            <w:tcW w:w="1868" w:type="dxa"/>
            <w:vAlign w:val="top"/>
          </w:tcPr>
          <w:p w14:paraId="6583AB69">
            <w:pPr>
              <w:pStyle w:val="7"/>
            </w:pPr>
          </w:p>
        </w:tc>
        <w:tc>
          <w:tcPr>
            <w:tcW w:w="746" w:type="dxa"/>
            <w:vAlign w:val="top"/>
          </w:tcPr>
          <w:p w14:paraId="374E6E77">
            <w:pPr>
              <w:pStyle w:val="7"/>
            </w:pPr>
          </w:p>
        </w:tc>
        <w:tc>
          <w:tcPr>
            <w:tcW w:w="1004" w:type="dxa"/>
            <w:gridSpan w:val="2"/>
            <w:vAlign w:val="top"/>
          </w:tcPr>
          <w:p w14:paraId="19E76AA6">
            <w:pPr>
              <w:pStyle w:val="7"/>
            </w:pPr>
          </w:p>
        </w:tc>
        <w:tc>
          <w:tcPr>
            <w:tcW w:w="713" w:type="dxa"/>
            <w:vAlign w:val="top"/>
          </w:tcPr>
          <w:p w14:paraId="6AFEA424">
            <w:pPr>
              <w:pStyle w:val="7"/>
            </w:pPr>
          </w:p>
        </w:tc>
        <w:tc>
          <w:tcPr>
            <w:tcW w:w="851" w:type="dxa"/>
            <w:vAlign w:val="top"/>
          </w:tcPr>
          <w:p w14:paraId="30A0E3AF">
            <w:pPr>
              <w:pStyle w:val="7"/>
            </w:pPr>
          </w:p>
        </w:tc>
        <w:tc>
          <w:tcPr>
            <w:tcW w:w="847" w:type="dxa"/>
            <w:tcBorders>
              <w:right w:val="single" w:color="000000" w:sz="10" w:space="0"/>
            </w:tcBorders>
            <w:vAlign w:val="top"/>
          </w:tcPr>
          <w:p w14:paraId="5826EA16">
            <w:pPr>
              <w:pStyle w:val="7"/>
            </w:pPr>
          </w:p>
        </w:tc>
      </w:tr>
      <w:tr w14:paraId="10E540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8" w:type="dxa"/>
            <w:tcBorders>
              <w:left w:val="single" w:color="000000" w:sz="10" w:space="0"/>
            </w:tcBorders>
            <w:vAlign w:val="top"/>
          </w:tcPr>
          <w:p w14:paraId="113C265C">
            <w:pPr>
              <w:spacing w:before="63" w:line="232" w:lineRule="exact"/>
              <w:ind w:left="354"/>
              <w:rPr>
                <w:rFonts w:ascii="宋体" w:hAnsi="宋体" w:eastAsia="宋体" w:cs="宋体"/>
                <w:sz w:val="17"/>
                <w:szCs w:val="17"/>
              </w:rPr>
            </w:pPr>
            <w:r>
              <w:rPr>
                <w:rFonts w:ascii="宋体" w:hAnsi="宋体" w:eastAsia="宋体" w:cs="宋体"/>
                <w:spacing w:val="-3"/>
                <w:position w:val="1"/>
                <w:sz w:val="17"/>
                <w:szCs w:val="17"/>
              </w:rPr>
              <w:t>11</w:t>
            </w:r>
          </w:p>
        </w:tc>
        <w:tc>
          <w:tcPr>
            <w:tcW w:w="1345" w:type="dxa"/>
            <w:vAlign w:val="top"/>
          </w:tcPr>
          <w:p w14:paraId="4B3FB694">
            <w:pPr>
              <w:spacing w:before="93" w:line="189" w:lineRule="auto"/>
              <w:ind w:left="77"/>
              <w:rPr>
                <w:rFonts w:ascii="宋体" w:hAnsi="宋体" w:eastAsia="宋体" w:cs="宋体"/>
                <w:sz w:val="17"/>
                <w:szCs w:val="17"/>
              </w:rPr>
            </w:pPr>
            <w:r>
              <w:rPr>
                <w:rFonts w:ascii="宋体" w:hAnsi="宋体" w:eastAsia="宋体" w:cs="宋体"/>
                <w:spacing w:val="4"/>
                <w:sz w:val="17"/>
                <w:szCs w:val="17"/>
              </w:rPr>
              <w:t>X041109010002</w:t>
            </w:r>
          </w:p>
        </w:tc>
        <w:tc>
          <w:tcPr>
            <w:tcW w:w="1928" w:type="dxa"/>
            <w:vAlign w:val="top"/>
          </w:tcPr>
          <w:p w14:paraId="54F88E13">
            <w:pPr>
              <w:spacing w:before="63" w:line="230" w:lineRule="auto"/>
              <w:ind w:left="22"/>
              <w:rPr>
                <w:rFonts w:ascii="宋体" w:hAnsi="宋体" w:eastAsia="宋体" w:cs="宋体"/>
                <w:sz w:val="17"/>
                <w:szCs w:val="17"/>
              </w:rPr>
            </w:pPr>
            <w:r>
              <w:rPr>
                <w:rFonts w:ascii="宋体" w:hAnsi="宋体" w:eastAsia="宋体" w:cs="宋体"/>
                <w:spacing w:val="8"/>
                <w:sz w:val="17"/>
                <w:szCs w:val="17"/>
              </w:rPr>
              <w:t>其中：自检试验费</w:t>
            </w:r>
          </w:p>
        </w:tc>
        <w:tc>
          <w:tcPr>
            <w:tcW w:w="1868" w:type="dxa"/>
            <w:vAlign w:val="top"/>
          </w:tcPr>
          <w:p w14:paraId="2D640C4D">
            <w:pPr>
              <w:pStyle w:val="7"/>
            </w:pPr>
          </w:p>
        </w:tc>
        <w:tc>
          <w:tcPr>
            <w:tcW w:w="746" w:type="dxa"/>
            <w:vAlign w:val="top"/>
          </w:tcPr>
          <w:p w14:paraId="64B640EA">
            <w:pPr>
              <w:spacing w:before="63" w:line="230"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vAlign w:val="top"/>
          </w:tcPr>
          <w:p w14:paraId="66B96589">
            <w:pPr>
              <w:pStyle w:val="7"/>
            </w:pPr>
          </w:p>
        </w:tc>
        <w:tc>
          <w:tcPr>
            <w:tcW w:w="713" w:type="dxa"/>
            <w:vAlign w:val="top"/>
          </w:tcPr>
          <w:p w14:paraId="2099D334">
            <w:pPr>
              <w:pStyle w:val="7"/>
            </w:pPr>
          </w:p>
        </w:tc>
        <w:tc>
          <w:tcPr>
            <w:tcW w:w="851" w:type="dxa"/>
            <w:vAlign w:val="top"/>
          </w:tcPr>
          <w:p w14:paraId="1468E26C">
            <w:pPr>
              <w:pStyle w:val="7"/>
            </w:pPr>
          </w:p>
        </w:tc>
        <w:tc>
          <w:tcPr>
            <w:tcW w:w="847" w:type="dxa"/>
            <w:tcBorders>
              <w:right w:val="single" w:color="000000" w:sz="10" w:space="0"/>
            </w:tcBorders>
            <w:vAlign w:val="top"/>
          </w:tcPr>
          <w:p w14:paraId="41959372">
            <w:pPr>
              <w:pStyle w:val="7"/>
            </w:pPr>
          </w:p>
        </w:tc>
      </w:tr>
      <w:tr w14:paraId="42CCDF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964" w:hRule="atLeast"/>
        </w:trPr>
        <w:tc>
          <w:tcPr>
            <w:tcW w:w="868" w:type="dxa"/>
            <w:tcBorders>
              <w:left w:val="single" w:color="000000" w:sz="10" w:space="0"/>
            </w:tcBorders>
            <w:vAlign w:val="top"/>
          </w:tcPr>
          <w:p w14:paraId="4B8C0154">
            <w:pPr>
              <w:pStyle w:val="7"/>
              <w:spacing w:line="335" w:lineRule="auto"/>
            </w:pPr>
          </w:p>
          <w:p w14:paraId="60B3444C">
            <w:pPr>
              <w:spacing w:before="55" w:line="232" w:lineRule="exact"/>
              <w:ind w:left="354"/>
              <w:rPr>
                <w:rFonts w:ascii="宋体" w:hAnsi="宋体" w:eastAsia="宋体" w:cs="宋体"/>
                <w:sz w:val="17"/>
                <w:szCs w:val="17"/>
              </w:rPr>
            </w:pPr>
            <w:r>
              <w:rPr>
                <w:rFonts w:ascii="宋体" w:hAnsi="宋体" w:eastAsia="宋体" w:cs="宋体"/>
                <w:spacing w:val="-3"/>
                <w:position w:val="1"/>
                <w:sz w:val="17"/>
                <w:szCs w:val="17"/>
              </w:rPr>
              <w:t>12</w:t>
            </w:r>
          </w:p>
        </w:tc>
        <w:tc>
          <w:tcPr>
            <w:tcW w:w="1345" w:type="dxa"/>
            <w:vAlign w:val="top"/>
          </w:tcPr>
          <w:p w14:paraId="6E8FEF7E">
            <w:pPr>
              <w:pStyle w:val="7"/>
              <w:spacing w:line="364" w:lineRule="auto"/>
            </w:pPr>
          </w:p>
          <w:p w14:paraId="6602D33A">
            <w:pPr>
              <w:spacing w:before="56" w:line="189" w:lineRule="auto"/>
              <w:ind w:left="77"/>
              <w:rPr>
                <w:rFonts w:ascii="宋体" w:hAnsi="宋体" w:eastAsia="宋体" w:cs="宋体"/>
                <w:sz w:val="17"/>
                <w:szCs w:val="17"/>
              </w:rPr>
            </w:pPr>
            <w:r>
              <w:rPr>
                <w:rFonts w:ascii="宋体" w:hAnsi="宋体" w:eastAsia="宋体" w:cs="宋体"/>
                <w:spacing w:val="4"/>
                <w:sz w:val="17"/>
                <w:szCs w:val="17"/>
              </w:rPr>
              <w:t>X041109010003</w:t>
            </w:r>
          </w:p>
        </w:tc>
        <w:tc>
          <w:tcPr>
            <w:tcW w:w="1928" w:type="dxa"/>
            <w:vAlign w:val="top"/>
          </w:tcPr>
          <w:p w14:paraId="37FDAB06">
            <w:pPr>
              <w:pStyle w:val="7"/>
              <w:spacing w:line="335" w:lineRule="auto"/>
            </w:pPr>
          </w:p>
          <w:p w14:paraId="0FE6BC1D">
            <w:pPr>
              <w:spacing w:before="55" w:line="230" w:lineRule="auto"/>
              <w:ind w:left="22"/>
              <w:rPr>
                <w:rFonts w:ascii="宋体" w:hAnsi="宋体" w:eastAsia="宋体" w:cs="宋体"/>
                <w:sz w:val="17"/>
                <w:szCs w:val="17"/>
              </w:rPr>
            </w:pPr>
            <w:r>
              <w:rPr>
                <w:rFonts w:ascii="宋体" w:hAnsi="宋体" w:eastAsia="宋体" w:cs="宋体"/>
                <w:spacing w:val="8"/>
                <w:sz w:val="17"/>
                <w:szCs w:val="17"/>
              </w:rPr>
              <w:t>其中：检验试验配合费</w:t>
            </w:r>
          </w:p>
        </w:tc>
        <w:tc>
          <w:tcPr>
            <w:tcW w:w="1868" w:type="dxa"/>
            <w:vAlign w:val="top"/>
          </w:tcPr>
          <w:p w14:paraId="39FEB865">
            <w:pPr>
              <w:spacing w:before="122" w:line="204" w:lineRule="auto"/>
              <w:ind w:left="27" w:right="132"/>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0CE966C7">
            <w:pPr>
              <w:pStyle w:val="7"/>
              <w:spacing w:line="335" w:lineRule="auto"/>
            </w:pPr>
          </w:p>
          <w:p w14:paraId="6A124EA3">
            <w:pPr>
              <w:spacing w:before="55" w:line="230" w:lineRule="exact"/>
              <w:ind w:right="10"/>
              <w:jc w:val="right"/>
              <w:rPr>
                <w:rFonts w:ascii="宋体" w:hAnsi="宋体" w:eastAsia="宋体" w:cs="宋体"/>
                <w:sz w:val="17"/>
                <w:szCs w:val="17"/>
              </w:rPr>
            </w:pPr>
            <w:r>
              <w:rPr>
                <w:rFonts w:ascii="宋体" w:hAnsi="宋体" w:eastAsia="宋体" w:cs="宋体"/>
                <w:spacing w:val="2"/>
                <w:position w:val="1"/>
                <w:sz w:val="17"/>
                <w:szCs w:val="17"/>
              </w:rPr>
              <w:t>0.1</w:t>
            </w:r>
          </w:p>
        </w:tc>
        <w:tc>
          <w:tcPr>
            <w:tcW w:w="1004" w:type="dxa"/>
            <w:gridSpan w:val="2"/>
            <w:vAlign w:val="top"/>
          </w:tcPr>
          <w:p w14:paraId="2CF9A7AB">
            <w:pPr>
              <w:pStyle w:val="7"/>
            </w:pPr>
          </w:p>
        </w:tc>
        <w:tc>
          <w:tcPr>
            <w:tcW w:w="713" w:type="dxa"/>
            <w:vAlign w:val="top"/>
          </w:tcPr>
          <w:p w14:paraId="615CD1CC">
            <w:pPr>
              <w:pStyle w:val="7"/>
            </w:pPr>
          </w:p>
        </w:tc>
        <w:tc>
          <w:tcPr>
            <w:tcW w:w="851" w:type="dxa"/>
            <w:vAlign w:val="top"/>
          </w:tcPr>
          <w:p w14:paraId="6072EA56">
            <w:pPr>
              <w:pStyle w:val="7"/>
            </w:pPr>
          </w:p>
        </w:tc>
        <w:tc>
          <w:tcPr>
            <w:tcW w:w="847" w:type="dxa"/>
            <w:tcBorders>
              <w:right w:val="single" w:color="000000" w:sz="10" w:space="0"/>
            </w:tcBorders>
            <w:vAlign w:val="top"/>
          </w:tcPr>
          <w:p w14:paraId="1A05C335">
            <w:pPr>
              <w:pStyle w:val="7"/>
            </w:pPr>
          </w:p>
        </w:tc>
      </w:tr>
      <w:tr w14:paraId="16A42F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46" w:hRule="atLeast"/>
        </w:trPr>
        <w:tc>
          <w:tcPr>
            <w:tcW w:w="868" w:type="dxa"/>
            <w:tcBorders>
              <w:left w:val="single" w:color="000000" w:sz="10" w:space="0"/>
              <w:bottom w:val="single" w:color="000000" w:sz="10" w:space="0"/>
            </w:tcBorders>
            <w:vAlign w:val="top"/>
          </w:tcPr>
          <w:p w14:paraId="46BA389B">
            <w:pPr>
              <w:spacing w:before="227" w:line="231" w:lineRule="exact"/>
              <w:ind w:left="354"/>
              <w:rPr>
                <w:rFonts w:ascii="宋体" w:hAnsi="宋体" w:eastAsia="宋体" w:cs="宋体"/>
                <w:sz w:val="17"/>
                <w:szCs w:val="17"/>
              </w:rPr>
            </w:pPr>
            <w:r>
              <w:rPr>
                <w:rFonts w:ascii="宋体" w:hAnsi="宋体" w:eastAsia="宋体" w:cs="宋体"/>
                <w:spacing w:val="-3"/>
                <w:position w:val="1"/>
                <w:sz w:val="17"/>
                <w:szCs w:val="17"/>
              </w:rPr>
              <w:t>13</w:t>
            </w:r>
          </w:p>
        </w:tc>
        <w:tc>
          <w:tcPr>
            <w:tcW w:w="1345" w:type="dxa"/>
            <w:tcBorders>
              <w:bottom w:val="single" w:color="000000" w:sz="10" w:space="0"/>
            </w:tcBorders>
            <w:vAlign w:val="top"/>
          </w:tcPr>
          <w:p w14:paraId="546C5E67">
            <w:pPr>
              <w:spacing w:before="257" w:line="189" w:lineRule="auto"/>
              <w:ind w:left="77"/>
              <w:rPr>
                <w:rFonts w:ascii="宋体" w:hAnsi="宋体" w:eastAsia="宋体" w:cs="宋体"/>
                <w:sz w:val="17"/>
                <w:szCs w:val="17"/>
              </w:rPr>
            </w:pPr>
            <w:r>
              <w:rPr>
                <w:rFonts w:ascii="宋体" w:hAnsi="宋体" w:eastAsia="宋体" w:cs="宋体"/>
                <w:spacing w:val="4"/>
                <w:sz w:val="17"/>
                <w:szCs w:val="17"/>
              </w:rPr>
              <w:t>X041109012001</w:t>
            </w:r>
          </w:p>
        </w:tc>
        <w:tc>
          <w:tcPr>
            <w:tcW w:w="1928" w:type="dxa"/>
            <w:tcBorders>
              <w:bottom w:val="single" w:color="000000" w:sz="10" w:space="0"/>
            </w:tcBorders>
            <w:vAlign w:val="top"/>
          </w:tcPr>
          <w:p w14:paraId="045360B9">
            <w:pPr>
              <w:spacing w:before="228" w:line="230" w:lineRule="auto"/>
              <w:ind w:left="22"/>
              <w:rPr>
                <w:rFonts w:ascii="宋体" w:hAnsi="宋体" w:eastAsia="宋体" w:cs="宋体"/>
                <w:sz w:val="17"/>
                <w:szCs w:val="17"/>
              </w:rPr>
            </w:pPr>
            <w:r>
              <w:rPr>
                <w:rFonts w:ascii="宋体" w:hAnsi="宋体" w:eastAsia="宋体" w:cs="宋体"/>
                <w:spacing w:val="8"/>
                <w:sz w:val="17"/>
                <w:szCs w:val="17"/>
              </w:rPr>
              <w:t>特殊地区增加费</w:t>
            </w:r>
          </w:p>
        </w:tc>
        <w:tc>
          <w:tcPr>
            <w:tcW w:w="1868" w:type="dxa"/>
            <w:tcBorders>
              <w:bottom w:val="single" w:color="000000" w:sz="10" w:space="0"/>
            </w:tcBorders>
            <w:vAlign w:val="top"/>
          </w:tcPr>
          <w:p w14:paraId="74270814">
            <w:pPr>
              <w:pStyle w:val="7"/>
            </w:pPr>
          </w:p>
        </w:tc>
        <w:tc>
          <w:tcPr>
            <w:tcW w:w="746" w:type="dxa"/>
            <w:tcBorders>
              <w:bottom w:val="single" w:color="000000" w:sz="10" w:space="0"/>
            </w:tcBorders>
            <w:vAlign w:val="top"/>
          </w:tcPr>
          <w:p w14:paraId="6B70D162">
            <w:pPr>
              <w:spacing w:before="227" w:line="231"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tcBorders>
              <w:bottom w:val="single" w:color="000000" w:sz="10" w:space="0"/>
            </w:tcBorders>
            <w:vAlign w:val="top"/>
          </w:tcPr>
          <w:p w14:paraId="2601202C">
            <w:pPr>
              <w:pStyle w:val="7"/>
            </w:pPr>
          </w:p>
        </w:tc>
        <w:tc>
          <w:tcPr>
            <w:tcW w:w="713" w:type="dxa"/>
            <w:tcBorders>
              <w:bottom w:val="single" w:color="000000" w:sz="10" w:space="0"/>
            </w:tcBorders>
            <w:vAlign w:val="top"/>
          </w:tcPr>
          <w:p w14:paraId="1ED21604">
            <w:pPr>
              <w:pStyle w:val="7"/>
            </w:pPr>
          </w:p>
        </w:tc>
        <w:tc>
          <w:tcPr>
            <w:tcW w:w="851" w:type="dxa"/>
            <w:tcBorders>
              <w:bottom w:val="single" w:color="000000" w:sz="10" w:space="0"/>
            </w:tcBorders>
            <w:vAlign w:val="top"/>
          </w:tcPr>
          <w:p w14:paraId="5A46B1B7">
            <w:pPr>
              <w:pStyle w:val="7"/>
            </w:pPr>
          </w:p>
        </w:tc>
        <w:tc>
          <w:tcPr>
            <w:tcW w:w="847" w:type="dxa"/>
            <w:tcBorders>
              <w:bottom w:val="single" w:color="000000" w:sz="10" w:space="0"/>
              <w:right w:val="single" w:color="000000" w:sz="10" w:space="0"/>
            </w:tcBorders>
            <w:vAlign w:val="top"/>
          </w:tcPr>
          <w:p w14:paraId="0CECF48B">
            <w:pPr>
              <w:spacing w:before="138" w:line="213" w:lineRule="auto"/>
              <w:ind w:left="281" w:right="19" w:hanging="179"/>
              <w:rPr>
                <w:rFonts w:ascii="宋体" w:hAnsi="宋体" w:eastAsia="宋体" w:cs="宋体"/>
                <w:sz w:val="17"/>
                <w:szCs w:val="17"/>
              </w:rPr>
            </w:pPr>
            <w:r>
              <w:rPr>
                <w:rFonts w:ascii="宋体" w:hAnsi="宋体" w:eastAsia="宋体" w:cs="宋体"/>
                <w:spacing w:val="6"/>
                <w:sz w:val="17"/>
                <w:szCs w:val="17"/>
              </w:rPr>
              <w:t>结合工程</w:t>
            </w:r>
            <w:r>
              <w:rPr>
                <w:rFonts w:ascii="宋体" w:hAnsi="宋体" w:eastAsia="宋体" w:cs="宋体"/>
                <w:spacing w:val="2"/>
                <w:sz w:val="17"/>
                <w:szCs w:val="17"/>
              </w:rPr>
              <w:t xml:space="preserve"> </w:t>
            </w:r>
            <w:r>
              <w:rPr>
                <w:rFonts w:ascii="宋体" w:hAnsi="宋体" w:eastAsia="宋体" w:cs="宋体"/>
                <w:spacing w:val="5"/>
                <w:sz w:val="17"/>
                <w:szCs w:val="17"/>
              </w:rPr>
              <w:t>实际情</w:t>
            </w:r>
          </w:p>
        </w:tc>
      </w:tr>
      <w:tr w14:paraId="3E9F7E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7730" w:type="dxa"/>
            <w:gridSpan w:val="6"/>
            <w:tcBorders>
              <w:top w:val="single" w:color="000000" w:sz="10" w:space="0"/>
              <w:left w:val="nil"/>
              <w:bottom w:val="single" w:color="FFFFFF" w:sz="4" w:space="0"/>
              <w:right w:val="single" w:color="FFFFFF" w:sz="4" w:space="0"/>
            </w:tcBorders>
            <w:vAlign w:val="top"/>
          </w:tcPr>
          <w:p w14:paraId="6996FBC0">
            <w:pPr>
              <w:spacing w:before="36" w:line="229" w:lineRule="auto"/>
              <w:ind w:left="25"/>
              <w:rPr>
                <w:rFonts w:ascii="宋体" w:hAnsi="宋体" w:eastAsia="宋体" w:cs="宋体"/>
                <w:sz w:val="17"/>
                <w:szCs w:val="17"/>
              </w:rPr>
            </w:pPr>
            <w:r>
              <w:rPr>
                <w:rFonts w:ascii="宋体" w:hAnsi="宋体" w:eastAsia="宋体" w:cs="宋体"/>
                <w:spacing w:val="4"/>
                <w:sz w:val="17"/>
                <w:szCs w:val="17"/>
              </w:rPr>
              <w:t>编制人（造价人员）：</w:t>
            </w:r>
          </w:p>
        </w:tc>
        <w:tc>
          <w:tcPr>
            <w:tcW w:w="29" w:type="dxa"/>
            <w:tcBorders>
              <w:top w:val="single" w:color="000000" w:sz="10" w:space="0"/>
              <w:left w:val="single" w:color="FFFFFF" w:sz="4" w:space="0"/>
              <w:bottom w:val="single" w:color="FFFFFF" w:sz="4" w:space="0"/>
              <w:right w:val="single" w:color="FFFFFF" w:sz="2" w:space="0"/>
            </w:tcBorders>
            <w:vAlign w:val="top"/>
          </w:tcPr>
          <w:p w14:paraId="4606CEAD">
            <w:pPr>
              <w:pStyle w:val="7"/>
            </w:pPr>
          </w:p>
        </w:tc>
        <w:tc>
          <w:tcPr>
            <w:tcW w:w="2411" w:type="dxa"/>
            <w:gridSpan w:val="3"/>
            <w:tcBorders>
              <w:top w:val="single" w:color="000000" w:sz="10" w:space="0"/>
              <w:left w:val="single" w:color="000000" w:sz="2" w:space="0"/>
              <w:bottom w:val="single" w:color="FFFFFF" w:sz="4" w:space="0"/>
              <w:right w:val="single" w:color="000000" w:sz="2" w:space="0"/>
            </w:tcBorders>
            <w:vAlign w:val="top"/>
          </w:tcPr>
          <w:p w14:paraId="06EA252F">
            <w:pPr>
              <w:spacing w:before="36" w:line="229" w:lineRule="auto"/>
              <w:ind w:left="82"/>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5"/>
                <w:sz w:val="17"/>
                <w:szCs w:val="17"/>
              </w:rPr>
              <w:t>）：</w:t>
            </w:r>
          </w:p>
        </w:tc>
      </w:tr>
      <w:tr w14:paraId="2C9534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6" w:hRule="atLeast"/>
        </w:trPr>
        <w:tc>
          <w:tcPr>
            <w:tcW w:w="10170" w:type="dxa"/>
            <w:gridSpan w:val="10"/>
            <w:tcBorders>
              <w:top w:val="single" w:color="FFFFFF" w:sz="4" w:space="0"/>
              <w:left w:val="nil"/>
              <w:bottom w:val="single" w:color="FFFFFF" w:sz="4" w:space="0"/>
              <w:right w:val="single" w:color="FFFFFF" w:sz="2" w:space="0"/>
            </w:tcBorders>
            <w:vAlign w:val="top"/>
          </w:tcPr>
          <w:p w14:paraId="087ABBA5">
            <w:pPr>
              <w:spacing w:before="222" w:line="195" w:lineRule="auto"/>
              <w:ind w:left="24" w:right="176"/>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44"/>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7"/>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8"/>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r>
              <w:rPr>
                <w:rFonts w:ascii="宋体" w:hAnsi="宋体" w:eastAsia="宋体" w:cs="宋体"/>
                <w:sz w:val="17"/>
                <w:szCs w:val="17"/>
              </w:rPr>
              <w:t xml:space="preserve"> </w:t>
            </w:r>
            <w:r>
              <w:rPr>
                <w:rFonts w:ascii="宋体" w:hAnsi="宋体" w:eastAsia="宋体" w:cs="宋体"/>
                <w:spacing w:val="4"/>
                <w:sz w:val="17"/>
                <w:szCs w:val="17"/>
              </w:rPr>
              <w:t>额人工费</w:t>
            </w:r>
            <w:r>
              <w:rPr>
                <w:rFonts w:ascii="宋体" w:hAnsi="宋体" w:eastAsia="宋体" w:cs="宋体"/>
                <w:spacing w:val="-58"/>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7358F452">
            <w:pPr>
              <w:spacing w:line="203" w:lineRule="auto"/>
              <w:ind w:left="28" w:right="86" w:firstLine="357"/>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3"/>
                <w:sz w:val="17"/>
                <w:szCs w:val="17"/>
              </w:rPr>
              <w:t xml:space="preserve"> </w:t>
            </w:r>
            <w:r>
              <w:rPr>
                <w:rFonts w:ascii="宋体" w:hAnsi="宋体" w:eastAsia="宋体" w:cs="宋体"/>
                <w:spacing w:val="6"/>
                <w:sz w:val="17"/>
                <w:szCs w:val="17"/>
              </w:rPr>
              <w:t>费率</w:t>
            </w:r>
            <w:r>
              <w:rPr>
                <w:rFonts w:ascii="宋体" w:hAnsi="宋体" w:eastAsia="宋体" w:cs="宋体"/>
                <w:spacing w:val="-62"/>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w:t>
            </w:r>
            <w:r>
              <w:rPr>
                <w:rFonts w:ascii="宋体" w:hAnsi="宋体" w:eastAsia="宋体" w:cs="宋体"/>
                <w:spacing w:val="5"/>
                <w:sz w:val="17"/>
                <w:szCs w:val="17"/>
              </w:rPr>
              <w:t>填“</w:t>
            </w:r>
            <w:r>
              <w:rPr>
                <w:rFonts w:ascii="宋体" w:hAnsi="宋体" w:eastAsia="宋体" w:cs="宋体"/>
                <w:spacing w:val="-52"/>
                <w:sz w:val="17"/>
                <w:szCs w:val="17"/>
              </w:rPr>
              <w:t xml:space="preserve"> </w:t>
            </w:r>
            <w:r>
              <w:rPr>
                <w:rFonts w:ascii="宋体" w:hAnsi="宋体" w:eastAsia="宋体" w:cs="宋体"/>
                <w:spacing w:val="5"/>
                <w:sz w:val="17"/>
                <w:szCs w:val="17"/>
              </w:rPr>
              <w:t>金额</w:t>
            </w:r>
            <w:r>
              <w:rPr>
                <w:rFonts w:ascii="宋体" w:hAnsi="宋体" w:eastAsia="宋体" w:cs="宋体"/>
                <w:spacing w:val="-61"/>
                <w:sz w:val="17"/>
                <w:szCs w:val="17"/>
              </w:rPr>
              <w:t xml:space="preserve"> </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269ACF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7" w:hRule="atLeast"/>
        </w:trPr>
        <w:tc>
          <w:tcPr>
            <w:tcW w:w="7759" w:type="dxa"/>
            <w:gridSpan w:val="7"/>
            <w:tcBorders>
              <w:top w:val="single" w:color="FFFFFF" w:sz="4" w:space="0"/>
              <w:left w:val="nil"/>
              <w:bottom w:val="single" w:color="FFFFFF" w:sz="2" w:space="0"/>
              <w:right w:val="single" w:color="FFFFFF" w:sz="2" w:space="0"/>
            </w:tcBorders>
            <w:vAlign w:val="top"/>
          </w:tcPr>
          <w:p w14:paraId="70DF1417">
            <w:pPr>
              <w:pStyle w:val="7"/>
            </w:pPr>
            <w:r>
              <w:drawing>
                <wp:anchor distT="0" distB="0" distL="0" distR="0" simplePos="0" relativeHeight="251824128" behindDoc="0" locked="0" layoutInCell="1" allowOverlap="1">
                  <wp:simplePos x="0" y="0"/>
                  <wp:positionH relativeFrom="rightMargin">
                    <wp:posOffset>-22860</wp:posOffset>
                  </wp:positionH>
                  <wp:positionV relativeFrom="topMargin">
                    <wp:posOffset>-6985</wp:posOffset>
                  </wp:positionV>
                  <wp:extent cx="9525" cy="193040"/>
                  <wp:effectExtent l="0" t="0" r="9525" b="16510"/>
                  <wp:wrapNone/>
                  <wp:docPr id="190" name="IM 190"/>
                  <wp:cNvGraphicFramePr/>
                  <a:graphic xmlns:a="http://schemas.openxmlformats.org/drawingml/2006/main">
                    <a:graphicData uri="http://schemas.openxmlformats.org/drawingml/2006/picture">
                      <pic:pic xmlns:pic="http://schemas.openxmlformats.org/drawingml/2006/picture">
                        <pic:nvPicPr>
                          <pic:cNvPr id="190" name="IM 190"/>
                          <pic:cNvPicPr/>
                        </pic:nvPicPr>
                        <pic:blipFill>
                          <a:blip r:embed="rId195"/>
                          <a:stretch>
                            <a:fillRect/>
                          </a:stretch>
                        </pic:blipFill>
                        <pic:spPr>
                          <a:xfrm>
                            <a:off x="0" y="0"/>
                            <a:ext cx="9509" cy="193100"/>
                          </a:xfrm>
                          <a:prstGeom prst="rect">
                            <a:avLst/>
                          </a:prstGeom>
                        </pic:spPr>
                      </pic:pic>
                    </a:graphicData>
                  </a:graphic>
                </wp:anchor>
              </w:drawing>
            </w:r>
          </w:p>
        </w:tc>
        <w:tc>
          <w:tcPr>
            <w:tcW w:w="2411" w:type="dxa"/>
            <w:gridSpan w:val="3"/>
            <w:tcBorders>
              <w:top w:val="single" w:color="FFFFFF" w:sz="4" w:space="0"/>
              <w:left w:val="single" w:color="FFFFFF" w:sz="2" w:space="0"/>
              <w:bottom w:val="single" w:color="FFFFFF" w:sz="2" w:space="0"/>
              <w:right w:val="single" w:color="FFFFFF" w:sz="2" w:space="0"/>
            </w:tcBorders>
            <w:vAlign w:val="top"/>
          </w:tcPr>
          <w:p w14:paraId="5B7E0FA1">
            <w:pPr>
              <w:spacing w:before="55" w:line="232" w:lineRule="auto"/>
              <w:ind w:left="1918"/>
              <w:rPr>
                <w:rFonts w:ascii="宋体" w:hAnsi="宋体" w:eastAsia="宋体" w:cs="宋体"/>
                <w:sz w:val="17"/>
                <w:szCs w:val="17"/>
              </w:rPr>
            </w:pPr>
            <w:r>
              <w:rPr>
                <w:rFonts w:ascii="宋体" w:hAnsi="宋体" w:eastAsia="宋体" w:cs="宋体"/>
                <w:spacing w:val="4"/>
                <w:sz w:val="17"/>
                <w:szCs w:val="17"/>
              </w:rPr>
              <w:t>表-11</w:t>
            </w:r>
          </w:p>
        </w:tc>
      </w:tr>
    </w:tbl>
    <w:p w14:paraId="50DF0686">
      <w:pPr>
        <w:rPr>
          <w:rFonts w:ascii="Arial"/>
          <w:sz w:val="21"/>
        </w:rPr>
      </w:pPr>
    </w:p>
    <w:p w14:paraId="48781A0B">
      <w:pPr>
        <w:spacing w:line="307" w:lineRule="exact"/>
        <w:ind w:firstLine="7807"/>
      </w:pPr>
      <w:r>
        <w:drawing>
          <wp:anchor distT="0" distB="0" distL="0" distR="0" simplePos="0" relativeHeight="251825152" behindDoc="1" locked="0" layoutInCell="1" allowOverlap="1">
            <wp:simplePos x="0" y="0"/>
            <wp:positionH relativeFrom="column">
              <wp:posOffset>0</wp:posOffset>
            </wp:positionH>
            <wp:positionV relativeFrom="paragraph">
              <wp:posOffset>185420</wp:posOffset>
            </wp:positionV>
            <wp:extent cx="4966970" cy="9525"/>
            <wp:effectExtent l="0" t="0" r="0" b="0"/>
            <wp:wrapNone/>
            <wp:docPr id="192" name="IM 192"/>
            <wp:cNvGraphicFramePr/>
            <a:graphic xmlns:a="http://schemas.openxmlformats.org/drawingml/2006/main">
              <a:graphicData uri="http://schemas.openxmlformats.org/drawingml/2006/picture">
                <pic:pic xmlns:pic="http://schemas.openxmlformats.org/drawingml/2006/picture">
                  <pic:nvPicPr>
                    <pic:cNvPr id="192" name="IM 192"/>
                    <pic:cNvPicPr/>
                  </pic:nvPicPr>
                  <pic:blipFill>
                    <a:blip r:embed="rId191"/>
                    <a:stretch>
                      <a:fillRect/>
                    </a:stretch>
                  </pic:blipFill>
                  <pic:spPr>
                    <a:xfrm>
                      <a:off x="0" y="0"/>
                      <a:ext cx="4967264" cy="9509"/>
                    </a:xfrm>
                    <a:prstGeom prst="rect">
                      <a:avLst/>
                    </a:prstGeom>
                  </pic:spPr>
                </pic:pic>
              </a:graphicData>
            </a:graphic>
          </wp:anchor>
        </w:drawing>
      </w:r>
      <w:r>
        <w:drawing>
          <wp:anchor distT="0" distB="0" distL="0" distR="0" simplePos="0" relativeHeight="251826176" behindDoc="1" locked="0" layoutInCell="1" allowOverlap="1">
            <wp:simplePos x="0" y="0"/>
            <wp:positionH relativeFrom="column">
              <wp:posOffset>4957445</wp:posOffset>
            </wp:positionH>
            <wp:positionV relativeFrom="paragraph">
              <wp:posOffset>0</wp:posOffset>
            </wp:positionV>
            <wp:extent cx="9525" cy="194945"/>
            <wp:effectExtent l="0" t="0" r="9525" b="14605"/>
            <wp:wrapNone/>
            <wp:docPr id="194" name="IM 194"/>
            <wp:cNvGraphicFramePr/>
            <a:graphic xmlns:a="http://schemas.openxmlformats.org/drawingml/2006/main">
              <a:graphicData uri="http://schemas.openxmlformats.org/drawingml/2006/picture">
                <pic:pic xmlns:pic="http://schemas.openxmlformats.org/drawingml/2006/picture">
                  <pic:nvPicPr>
                    <pic:cNvPr id="194" name="IM 194"/>
                    <pic:cNvPicPr/>
                  </pic:nvPicPr>
                  <pic:blipFill>
                    <a:blip r:embed="rId192"/>
                    <a:stretch>
                      <a:fillRect/>
                    </a:stretch>
                  </pic:blipFill>
                  <pic:spPr>
                    <a:xfrm>
                      <a:off x="0" y="0"/>
                      <a:ext cx="9509" cy="195081"/>
                    </a:xfrm>
                    <a:prstGeom prst="rect">
                      <a:avLst/>
                    </a:prstGeom>
                  </pic:spPr>
                </pic:pic>
              </a:graphicData>
            </a:graphic>
          </wp:anchor>
        </w:drawing>
      </w:r>
      <w:r>
        <w:drawing>
          <wp:anchor distT="0" distB="0" distL="0" distR="0" simplePos="0" relativeHeight="251830272" behindDoc="0" locked="0" layoutInCell="1" allowOverlap="1">
            <wp:simplePos x="0" y="0"/>
            <wp:positionH relativeFrom="column">
              <wp:posOffset>6449060</wp:posOffset>
            </wp:positionH>
            <wp:positionV relativeFrom="paragraph">
              <wp:posOffset>185420</wp:posOffset>
            </wp:positionV>
            <wp:extent cx="6350" cy="389890"/>
            <wp:effectExtent l="0" t="0" r="12700" b="10160"/>
            <wp:wrapNone/>
            <wp:docPr id="196" name="IM 196"/>
            <wp:cNvGraphicFramePr/>
            <a:graphic xmlns:a="http://schemas.openxmlformats.org/drawingml/2006/main">
              <a:graphicData uri="http://schemas.openxmlformats.org/drawingml/2006/picture">
                <pic:pic xmlns:pic="http://schemas.openxmlformats.org/drawingml/2006/picture">
                  <pic:nvPicPr>
                    <pic:cNvPr id="196" name="IM 196"/>
                    <pic:cNvPicPr/>
                  </pic:nvPicPr>
                  <pic:blipFill>
                    <a:blip r:embed="rId193"/>
                    <a:stretch>
                      <a:fillRect/>
                    </a:stretch>
                  </pic:blipFill>
                  <pic:spPr>
                    <a:xfrm>
                      <a:off x="0" y="0"/>
                      <a:ext cx="6350" cy="390164"/>
                    </a:xfrm>
                    <a:prstGeom prst="rect">
                      <a:avLst/>
                    </a:prstGeom>
                  </pic:spPr>
                </pic:pic>
              </a:graphicData>
            </a:graphic>
          </wp:anchor>
        </w:drawing>
      </w:r>
      <w:r>
        <w:rPr>
          <w:position w:val="-6"/>
        </w:rPr>
        <w:drawing>
          <wp:inline distT="0" distB="0" distL="0" distR="0">
            <wp:extent cx="1497330" cy="194945"/>
            <wp:effectExtent l="0" t="0" r="7620" b="14605"/>
            <wp:docPr id="198" name="IM 198"/>
            <wp:cNvGraphicFramePr/>
            <a:graphic xmlns:a="http://schemas.openxmlformats.org/drawingml/2006/main">
              <a:graphicData uri="http://schemas.openxmlformats.org/drawingml/2006/picture">
                <pic:pic xmlns:pic="http://schemas.openxmlformats.org/drawingml/2006/picture">
                  <pic:nvPicPr>
                    <pic:cNvPr id="198" name="IM 198"/>
                    <pic:cNvPicPr/>
                  </pic:nvPicPr>
                  <pic:blipFill>
                    <a:blip r:embed="rId194"/>
                    <a:stretch>
                      <a:fillRect/>
                    </a:stretch>
                  </pic:blipFill>
                  <pic:spPr>
                    <a:xfrm>
                      <a:off x="0" y="0"/>
                      <a:ext cx="1497390" cy="195081"/>
                    </a:xfrm>
                    <a:prstGeom prst="rect">
                      <a:avLst/>
                    </a:prstGeom>
                  </pic:spPr>
                </pic:pic>
              </a:graphicData>
            </a:graphic>
          </wp:inline>
        </w:drawing>
      </w:r>
    </w:p>
    <w:p w14:paraId="4CD89762">
      <w:pPr>
        <w:pStyle w:val="3"/>
        <w:spacing w:before="81" w:line="223" w:lineRule="auto"/>
        <w:ind w:left="2586"/>
        <w:rPr>
          <w:sz w:val="39"/>
          <w:szCs w:val="39"/>
        </w:rPr>
      </w:pPr>
      <w:r>
        <w:drawing>
          <wp:anchor distT="0" distB="0" distL="0" distR="0" simplePos="0" relativeHeight="251827200" behindDoc="1" locked="0" layoutInCell="1" allowOverlap="1">
            <wp:simplePos x="0" y="0"/>
            <wp:positionH relativeFrom="column">
              <wp:posOffset>0</wp:posOffset>
            </wp:positionH>
            <wp:positionV relativeFrom="paragraph">
              <wp:posOffset>8573770</wp:posOffset>
            </wp:positionV>
            <wp:extent cx="4919980" cy="9525"/>
            <wp:effectExtent l="0" t="0" r="0" b="0"/>
            <wp:wrapNone/>
            <wp:docPr id="200" name="IM 200"/>
            <wp:cNvGraphicFramePr/>
            <a:graphic xmlns:a="http://schemas.openxmlformats.org/drawingml/2006/main">
              <a:graphicData uri="http://schemas.openxmlformats.org/drawingml/2006/picture">
                <pic:pic xmlns:pic="http://schemas.openxmlformats.org/drawingml/2006/picture">
                  <pic:nvPicPr>
                    <pic:cNvPr id="200" name="IM 200"/>
                    <pic:cNvPicPr/>
                  </pic:nvPicPr>
                  <pic:blipFill>
                    <a:blip r:embed="rId196"/>
                    <a:stretch>
                      <a:fillRect/>
                    </a:stretch>
                  </pic:blipFill>
                  <pic:spPr>
                    <a:xfrm>
                      <a:off x="0" y="0"/>
                      <a:ext cx="4919715" cy="9509"/>
                    </a:xfrm>
                    <a:prstGeom prst="rect">
                      <a:avLst/>
                    </a:prstGeom>
                  </pic:spPr>
                </pic:pic>
              </a:graphicData>
            </a:graphic>
          </wp:anchor>
        </w:drawing>
      </w:r>
      <w:r>
        <w:drawing>
          <wp:anchor distT="0" distB="0" distL="0" distR="0" simplePos="0" relativeHeight="251829248" behindDoc="0" locked="0" layoutInCell="1" allowOverlap="1">
            <wp:simplePos x="0" y="0"/>
            <wp:positionH relativeFrom="column">
              <wp:posOffset>6447790</wp:posOffset>
            </wp:positionH>
            <wp:positionV relativeFrom="paragraph">
              <wp:posOffset>8573770</wp:posOffset>
            </wp:positionV>
            <wp:extent cx="6350" cy="628015"/>
            <wp:effectExtent l="0" t="0" r="12700" b="635"/>
            <wp:wrapNone/>
            <wp:docPr id="202" name="IM 202"/>
            <wp:cNvGraphicFramePr/>
            <a:graphic xmlns:a="http://schemas.openxmlformats.org/drawingml/2006/main">
              <a:graphicData uri="http://schemas.openxmlformats.org/drawingml/2006/picture">
                <pic:pic xmlns:pic="http://schemas.openxmlformats.org/drawingml/2006/picture">
                  <pic:nvPicPr>
                    <pic:cNvPr id="202" name="IM 202"/>
                    <pic:cNvPicPr/>
                  </pic:nvPicPr>
                  <pic:blipFill>
                    <a:blip r:embed="rId197"/>
                    <a:stretch>
                      <a:fillRect/>
                    </a:stretch>
                  </pic:blipFill>
                  <pic:spPr>
                    <a:xfrm>
                      <a:off x="0" y="0"/>
                      <a:ext cx="6350" cy="628172"/>
                    </a:xfrm>
                    <a:prstGeom prst="rect">
                      <a:avLst/>
                    </a:prstGeom>
                  </pic:spPr>
                </pic:pic>
              </a:graphicData>
            </a:graphic>
          </wp:anchor>
        </w:drawing>
      </w:r>
      <w:r>
        <mc:AlternateContent>
          <mc:Choice Requires="wps">
            <w:drawing>
              <wp:anchor distT="0" distB="0" distL="114300" distR="114300" simplePos="0" relativeHeight="251828224" behindDoc="0" locked="0" layoutInCell="1" allowOverlap="1">
                <wp:simplePos x="0" y="0"/>
                <wp:positionH relativeFrom="column">
                  <wp:posOffset>11430</wp:posOffset>
                </wp:positionH>
                <wp:positionV relativeFrom="paragraph">
                  <wp:posOffset>8413750</wp:posOffset>
                </wp:positionV>
                <wp:extent cx="1132205" cy="159385"/>
                <wp:effectExtent l="0" t="0" r="0" b="0"/>
                <wp:wrapNone/>
                <wp:docPr id="135" name="文本框 135"/>
                <wp:cNvGraphicFramePr/>
                <a:graphic xmlns:a="http://schemas.openxmlformats.org/drawingml/2006/main">
                  <a:graphicData uri="http://schemas.microsoft.com/office/word/2010/wordprocessingShape">
                    <wps:wsp>
                      <wps:cNvSpPr txBox="1"/>
                      <wps:spPr>
                        <a:xfrm>
                          <a:off x="0" y="0"/>
                          <a:ext cx="1132205" cy="159385"/>
                        </a:xfrm>
                        <a:prstGeom prst="rect">
                          <a:avLst/>
                        </a:prstGeom>
                        <a:noFill/>
                        <a:ln>
                          <a:noFill/>
                        </a:ln>
                      </wps:spPr>
                      <wps:txbx>
                        <w:txbxContent>
                          <w:p w14:paraId="1B71D041">
                            <w:pPr>
                              <w:pStyle w:val="3"/>
                              <w:spacing w:before="19" w:line="229" w:lineRule="auto"/>
                              <w:ind w:left="20"/>
                              <w:rPr>
                                <w:sz w:val="17"/>
                                <w:szCs w:val="17"/>
                              </w:rPr>
                            </w:pPr>
                            <w:r>
                              <w:rPr>
                                <w:spacing w:val="4"/>
                                <w:sz w:val="17"/>
                                <w:szCs w:val="17"/>
                              </w:rPr>
                              <w:t>编制人（造价人员）：</w:t>
                            </w:r>
                          </w:p>
                        </w:txbxContent>
                      </wps:txbx>
                      <wps:bodyPr lIns="0" tIns="0" rIns="0" bIns="0" upright="1"/>
                    </wps:wsp>
                  </a:graphicData>
                </a:graphic>
              </wp:anchor>
            </w:drawing>
          </mc:Choice>
          <mc:Fallback>
            <w:pict>
              <v:shape id="_x0000_s1026" o:spid="_x0000_s1026" o:spt="202" type="#_x0000_t202" style="position:absolute;left:0pt;margin-left:0.9pt;margin-top:662.5pt;height:12.55pt;width:89.15pt;z-index:251828224;mso-width-relative:page;mso-height-relative:page;" filled="f" stroked="f" coordsize="21600,21600" o:gfxdata="UEsDBAoAAAAAAIdO4kAAAAAAAAAAAAAAAAAEAAAAZHJzL1BLAwQUAAAACACHTuJAePkmrtYAAAAL&#10;AQAADwAAAGRycy9kb3ducmV2LnhtbE2Py07DMBBF90j8gzVI7KidolYlxKkQghUSIg0Llk48TazG&#10;4xC7D/6eyQpW87q6c26xvfhBnHCKLpCGbKFAILXBOuo0fNavdxsQMRmyZgiEGn4wwra8vipMbsOZ&#10;KjztUifYhGJuNPQpjbmUse3Rm7gIIxLf9mHyJvE4ddJO5szmfpBLpdbSG0f8oTcjPvfYHnZHr+Hp&#10;i6oX9/3efFT7ytX1g6K39UHr25tMPYJIeEl/YpjxGR1KZmrCkWwUA88MnrjcL1ecaRZsVAaimVcr&#10;7mRZyP8Zyl9QSwMEFAAAAAgAh07iQM+Y8Se8AQAAdgMAAA4AAABkcnMvZTJvRG9jLnhtbK1TS27b&#10;MBDdF8gdCO5ryjZSpILlAIWRoECRFkhzAJoiLQL8YUhb8gXSG3TVTfc9l8/RIW05bbLJIhtqOBy+&#10;ee8NtbgerCE7CVF719DppKJEOuFb7TYNffh+8/6Kkpi4a7nxTjZ0LyO9Xl68W/ShljPfedNKIAji&#10;Yt2HhnYphZqxKDppeZz4IB0eKg+WJ9zChrXAe0S3hs2q6gPrPbQBvJAxYnZ1PKQnRHgNoFdKC7ny&#10;YmulS0dUkIYnlBQ7HSJdFrZKSZG+KhVlIqahqDSVFZtgvM4rWy54vQEeOi1OFPhrKDzTZLl22PQM&#10;teKJky3oF1BWC/DRqzQR3rKjkOIIqphWz7y573iQRQtaHcPZ9Ph2sOJu9w2IbvElzC8pcdziyA8/&#10;fxx+/Tn8fiQ5iRb1IdZYeR+wNg2f/IDlYz5iMisfFNj8RU0Ez9Hg/dlgOSQi8qXpfDarsI/As+nl&#10;x/lVgWdPtwPEdCu9JTloKOAAi6989yUmZIKlY0lu5vyNNqYM0bj/EliYMyxTP1LMURrWw0nP2rd7&#10;lGM+O7QzP40xgDFYj8E2gN50SKeILpA4jkLm9HTyvP/dl8ZPv8vyL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Hj5Jq7WAAAACwEAAA8AAAAAAAAAAQAgAAAAIgAAAGRycy9kb3ducmV2LnhtbFBLAQIU&#10;ABQAAAAIAIdO4kDPmPEnvAEAAHYDAAAOAAAAAAAAAAEAIAAAACUBAABkcnMvZTJvRG9jLnhtbFBL&#10;BQYAAAAABgAGAFkBAABTBQAAAAA=&#10;">
                <v:fill on="f" focussize="0,0"/>
                <v:stroke on="f"/>
                <v:imagedata o:title=""/>
                <o:lock v:ext="edit" aspectratio="f"/>
                <v:textbox inset="0mm,0mm,0mm,0mm">
                  <w:txbxContent>
                    <w:p w14:paraId="1B71D041">
                      <w:pPr>
                        <w:pStyle w:val="3"/>
                        <w:spacing w:before="19" w:line="229" w:lineRule="auto"/>
                        <w:ind w:left="20"/>
                        <w:rPr>
                          <w:sz w:val="17"/>
                          <w:szCs w:val="17"/>
                        </w:rPr>
                      </w:pPr>
                      <w:r>
                        <w:rPr>
                          <w:spacing w:val="4"/>
                          <w:sz w:val="17"/>
                          <w:szCs w:val="17"/>
                        </w:rPr>
                        <w:t>编制人（造价人员）：</w:t>
                      </w:r>
                    </w:p>
                  </w:txbxContent>
                </v:textbox>
              </v:shape>
            </w:pict>
          </mc:Fallback>
        </mc:AlternateContent>
      </w:r>
      <w:r>
        <w:rPr>
          <w:spacing w:val="25"/>
          <w:sz w:val="39"/>
          <w:szCs w:val="39"/>
        </w:rPr>
        <w:t>总价措施项目清单与计价表</w:t>
      </w:r>
    </w:p>
    <w:p w14:paraId="43F95EEC">
      <w:pPr>
        <w:spacing w:line="31" w:lineRule="exact"/>
      </w:pP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862"/>
        <w:gridCol w:w="3951"/>
        <w:gridCol w:w="2350"/>
      </w:tblGrid>
      <w:tr w14:paraId="1ACE2180">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5" w:hRule="atLeast"/>
        </w:trPr>
        <w:tc>
          <w:tcPr>
            <w:tcW w:w="3862" w:type="dxa"/>
            <w:tcBorders>
              <w:left w:val="nil"/>
              <w:bottom w:val="single" w:color="FFFFFF" w:sz="2" w:space="0"/>
            </w:tcBorders>
            <w:vAlign w:val="top"/>
          </w:tcPr>
          <w:p w14:paraId="60702C1B">
            <w:pPr>
              <w:spacing w:before="281" w:line="230" w:lineRule="auto"/>
              <w:ind w:left="39"/>
              <w:rPr>
                <w:rFonts w:ascii="宋体" w:hAnsi="宋体" w:eastAsia="宋体" w:cs="宋体"/>
                <w:sz w:val="17"/>
                <w:szCs w:val="17"/>
              </w:rPr>
            </w:pPr>
            <w:r>
              <w:rPr>
                <w:rFonts w:ascii="宋体" w:hAnsi="宋体" w:eastAsia="宋体" w:cs="宋体"/>
                <w:spacing w:val="8"/>
                <w:sz w:val="17"/>
                <w:szCs w:val="17"/>
              </w:rPr>
              <w:t>工程名称：艾力西湖7村-道路恢复</w:t>
            </w:r>
          </w:p>
        </w:tc>
        <w:tc>
          <w:tcPr>
            <w:tcW w:w="3951" w:type="dxa"/>
            <w:tcBorders>
              <w:bottom w:val="single" w:color="FFFFFF" w:sz="2" w:space="0"/>
            </w:tcBorders>
            <w:vAlign w:val="top"/>
          </w:tcPr>
          <w:p w14:paraId="77FFE593">
            <w:pPr>
              <w:spacing w:before="191" w:line="213" w:lineRule="auto"/>
              <w:ind w:left="34" w:right="60" w:hanging="1"/>
              <w:rPr>
                <w:rFonts w:ascii="宋体" w:hAnsi="宋体" w:eastAsia="宋体" w:cs="宋体"/>
                <w:sz w:val="17"/>
                <w:szCs w:val="17"/>
              </w:rPr>
            </w:pPr>
            <w:r>
              <w:rPr>
                <w:rFonts w:ascii="宋体" w:hAnsi="宋体" w:eastAsia="宋体" w:cs="宋体"/>
                <w:spacing w:val="8"/>
                <w:sz w:val="17"/>
                <w:szCs w:val="17"/>
              </w:rPr>
              <w:t>标段：莎车县艾力西湖镇墩艾日克（7）村生活污</w:t>
            </w:r>
            <w:r>
              <w:rPr>
                <w:rFonts w:ascii="宋体" w:hAnsi="宋体" w:eastAsia="宋体" w:cs="宋体"/>
                <w:spacing w:val="14"/>
                <w:sz w:val="17"/>
                <w:szCs w:val="17"/>
              </w:rPr>
              <w:t xml:space="preserve"> </w:t>
            </w:r>
            <w:r>
              <w:rPr>
                <w:rFonts w:ascii="宋体" w:hAnsi="宋体" w:eastAsia="宋体" w:cs="宋体"/>
                <w:spacing w:val="8"/>
                <w:sz w:val="17"/>
                <w:szCs w:val="17"/>
              </w:rPr>
              <w:t>水处理设施2025年中央财政以工代赈项目</w:t>
            </w:r>
          </w:p>
        </w:tc>
        <w:tc>
          <w:tcPr>
            <w:tcW w:w="2350" w:type="dxa"/>
            <w:tcBorders>
              <w:bottom w:val="single" w:color="FFFFFF" w:sz="2" w:space="0"/>
              <w:right w:val="single" w:color="FFFFFF" w:sz="2" w:space="0"/>
            </w:tcBorders>
            <w:vAlign w:val="top"/>
          </w:tcPr>
          <w:p w14:paraId="6B0E5B1A">
            <w:pPr>
              <w:spacing w:before="282" w:line="230" w:lineRule="auto"/>
              <w:ind w:right="22"/>
              <w:jc w:val="right"/>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9"/>
                <w:sz w:val="17"/>
                <w:szCs w:val="17"/>
              </w:rPr>
              <w:t xml:space="preserve">  </w:t>
            </w:r>
            <w:r>
              <w:rPr>
                <w:rFonts w:ascii="宋体" w:hAnsi="宋体" w:eastAsia="宋体" w:cs="宋体"/>
                <w:spacing w:val="-1"/>
                <w:sz w:val="17"/>
                <w:szCs w:val="17"/>
              </w:rPr>
              <w:t>2</w:t>
            </w:r>
            <w:r>
              <w:rPr>
                <w:rFonts w:ascii="宋体" w:hAnsi="宋体" w:eastAsia="宋体" w:cs="宋体"/>
                <w:spacing w:val="11"/>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9"/>
                <w:sz w:val="17"/>
                <w:szCs w:val="17"/>
              </w:rPr>
              <w:t xml:space="preserve">  </w:t>
            </w:r>
            <w:r>
              <w:rPr>
                <w:rFonts w:ascii="宋体" w:hAnsi="宋体" w:eastAsia="宋体" w:cs="宋体"/>
                <w:spacing w:val="-1"/>
                <w:sz w:val="17"/>
                <w:szCs w:val="17"/>
              </w:rPr>
              <w:t>2</w:t>
            </w:r>
            <w:r>
              <w:rPr>
                <w:rFonts w:ascii="宋体" w:hAnsi="宋体" w:eastAsia="宋体" w:cs="宋体"/>
                <w:spacing w:val="11"/>
                <w:sz w:val="17"/>
                <w:szCs w:val="17"/>
              </w:rPr>
              <w:t xml:space="preserve">  </w:t>
            </w:r>
            <w:r>
              <w:rPr>
                <w:rFonts w:ascii="宋体" w:hAnsi="宋体" w:eastAsia="宋体" w:cs="宋体"/>
                <w:spacing w:val="-1"/>
                <w:sz w:val="17"/>
                <w:szCs w:val="17"/>
              </w:rPr>
              <w:t>页</w:t>
            </w:r>
          </w:p>
        </w:tc>
      </w:tr>
    </w:tbl>
    <w:p w14:paraId="2A72B40B">
      <w:pPr>
        <w:spacing w:line="21"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7"/>
        <w:gridCol w:w="1344"/>
        <w:gridCol w:w="1927"/>
        <w:gridCol w:w="1867"/>
        <w:gridCol w:w="746"/>
        <w:gridCol w:w="1000"/>
        <w:gridCol w:w="717"/>
        <w:gridCol w:w="851"/>
        <w:gridCol w:w="851"/>
      </w:tblGrid>
      <w:tr w14:paraId="0CEEE6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867" w:type="dxa"/>
            <w:tcBorders>
              <w:top w:val="single" w:color="000000" w:sz="10" w:space="0"/>
              <w:left w:val="single" w:color="000000" w:sz="10" w:space="0"/>
            </w:tcBorders>
            <w:vAlign w:val="top"/>
          </w:tcPr>
          <w:p w14:paraId="391CAE30">
            <w:pPr>
              <w:spacing w:before="169" w:line="232" w:lineRule="auto"/>
              <w:ind w:left="250"/>
              <w:rPr>
                <w:rFonts w:ascii="宋体" w:hAnsi="宋体" w:eastAsia="宋体" w:cs="宋体"/>
                <w:sz w:val="17"/>
                <w:szCs w:val="17"/>
              </w:rPr>
            </w:pPr>
            <w:r>
              <w:rPr>
                <w:rFonts w:ascii="宋体" w:hAnsi="宋体" w:eastAsia="宋体" w:cs="宋体"/>
                <w:spacing w:val="6"/>
                <w:sz w:val="17"/>
                <w:szCs w:val="17"/>
              </w:rPr>
              <w:t>序号</w:t>
            </w:r>
          </w:p>
        </w:tc>
        <w:tc>
          <w:tcPr>
            <w:tcW w:w="1344" w:type="dxa"/>
            <w:tcBorders>
              <w:top w:val="single" w:color="000000" w:sz="10" w:space="0"/>
            </w:tcBorders>
            <w:vAlign w:val="top"/>
          </w:tcPr>
          <w:p w14:paraId="2C008EE4">
            <w:pPr>
              <w:spacing w:before="169" w:line="230" w:lineRule="auto"/>
              <w:ind w:left="308"/>
              <w:rPr>
                <w:rFonts w:ascii="宋体" w:hAnsi="宋体" w:eastAsia="宋体" w:cs="宋体"/>
                <w:sz w:val="17"/>
                <w:szCs w:val="17"/>
              </w:rPr>
            </w:pPr>
            <w:r>
              <w:rPr>
                <w:rFonts w:ascii="宋体" w:hAnsi="宋体" w:eastAsia="宋体" w:cs="宋体"/>
                <w:spacing w:val="7"/>
                <w:sz w:val="17"/>
                <w:szCs w:val="17"/>
              </w:rPr>
              <w:t>项目编码</w:t>
            </w:r>
          </w:p>
        </w:tc>
        <w:tc>
          <w:tcPr>
            <w:tcW w:w="1927" w:type="dxa"/>
            <w:tcBorders>
              <w:top w:val="single" w:color="000000" w:sz="10" w:space="0"/>
            </w:tcBorders>
            <w:vAlign w:val="top"/>
          </w:tcPr>
          <w:p w14:paraId="29251D74">
            <w:pPr>
              <w:spacing w:before="169" w:line="231" w:lineRule="auto"/>
              <w:ind w:left="611"/>
              <w:rPr>
                <w:rFonts w:ascii="宋体" w:hAnsi="宋体" w:eastAsia="宋体" w:cs="宋体"/>
                <w:sz w:val="17"/>
                <w:szCs w:val="17"/>
              </w:rPr>
            </w:pPr>
            <w:r>
              <w:rPr>
                <w:rFonts w:ascii="宋体" w:hAnsi="宋体" w:eastAsia="宋体" w:cs="宋体"/>
                <w:spacing w:val="7"/>
                <w:sz w:val="17"/>
                <w:szCs w:val="17"/>
              </w:rPr>
              <w:t>项目名称</w:t>
            </w:r>
          </w:p>
        </w:tc>
        <w:tc>
          <w:tcPr>
            <w:tcW w:w="1867" w:type="dxa"/>
            <w:tcBorders>
              <w:top w:val="single" w:color="000000" w:sz="10" w:space="0"/>
            </w:tcBorders>
            <w:vAlign w:val="top"/>
          </w:tcPr>
          <w:p w14:paraId="11FFC7E8">
            <w:pPr>
              <w:spacing w:before="169" w:line="230" w:lineRule="auto"/>
              <w:ind w:left="582"/>
              <w:rPr>
                <w:rFonts w:ascii="宋体" w:hAnsi="宋体" w:eastAsia="宋体" w:cs="宋体"/>
                <w:sz w:val="17"/>
                <w:szCs w:val="17"/>
              </w:rPr>
            </w:pPr>
            <w:r>
              <w:rPr>
                <w:rFonts w:ascii="宋体" w:hAnsi="宋体" w:eastAsia="宋体" w:cs="宋体"/>
                <w:spacing w:val="7"/>
                <w:sz w:val="17"/>
                <w:szCs w:val="17"/>
              </w:rPr>
              <w:t>计算基础</w:t>
            </w:r>
          </w:p>
        </w:tc>
        <w:tc>
          <w:tcPr>
            <w:tcW w:w="746" w:type="dxa"/>
            <w:tcBorders>
              <w:top w:val="single" w:color="000000" w:sz="10" w:space="0"/>
            </w:tcBorders>
            <w:vAlign w:val="top"/>
          </w:tcPr>
          <w:p w14:paraId="3481B5B8">
            <w:pPr>
              <w:spacing w:before="169" w:line="230" w:lineRule="auto"/>
              <w:ind w:left="72"/>
              <w:rPr>
                <w:rFonts w:ascii="宋体" w:hAnsi="宋体" w:eastAsia="宋体" w:cs="宋体"/>
                <w:sz w:val="17"/>
                <w:szCs w:val="17"/>
              </w:rPr>
            </w:pPr>
            <w:r>
              <w:rPr>
                <w:rFonts w:ascii="宋体" w:hAnsi="宋体" w:eastAsia="宋体" w:cs="宋体"/>
                <w:spacing w:val="3"/>
                <w:sz w:val="17"/>
                <w:szCs w:val="17"/>
              </w:rPr>
              <w:t>费率(%)</w:t>
            </w:r>
          </w:p>
        </w:tc>
        <w:tc>
          <w:tcPr>
            <w:tcW w:w="1000" w:type="dxa"/>
            <w:tcBorders>
              <w:top w:val="single" w:color="000000" w:sz="10" w:space="0"/>
            </w:tcBorders>
            <w:vAlign w:val="top"/>
          </w:tcPr>
          <w:p w14:paraId="03A5BA8B">
            <w:pPr>
              <w:spacing w:before="169" w:line="230" w:lineRule="auto"/>
              <w:ind w:left="156"/>
              <w:rPr>
                <w:rFonts w:ascii="宋体" w:hAnsi="宋体" w:eastAsia="宋体" w:cs="宋体"/>
                <w:sz w:val="17"/>
                <w:szCs w:val="17"/>
              </w:rPr>
            </w:pPr>
            <w:r>
              <w:rPr>
                <w:rFonts w:ascii="宋体" w:hAnsi="宋体" w:eastAsia="宋体" w:cs="宋体"/>
                <w:spacing w:val="6"/>
                <w:sz w:val="17"/>
                <w:szCs w:val="17"/>
              </w:rPr>
              <w:t>金额(元)</w:t>
            </w:r>
          </w:p>
        </w:tc>
        <w:tc>
          <w:tcPr>
            <w:tcW w:w="717" w:type="dxa"/>
            <w:tcBorders>
              <w:top w:val="single" w:color="000000" w:sz="10" w:space="0"/>
            </w:tcBorders>
            <w:vAlign w:val="top"/>
          </w:tcPr>
          <w:p w14:paraId="76896A6A">
            <w:pPr>
              <w:spacing w:before="79" w:line="213" w:lineRule="auto"/>
              <w:ind w:left="143" w:right="76" w:hanging="44"/>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3"/>
                <w:sz w:val="17"/>
                <w:szCs w:val="17"/>
              </w:rPr>
              <w:t>率(%)</w:t>
            </w:r>
          </w:p>
        </w:tc>
        <w:tc>
          <w:tcPr>
            <w:tcW w:w="851" w:type="dxa"/>
            <w:tcBorders>
              <w:top w:val="single" w:color="000000" w:sz="10" w:space="0"/>
            </w:tcBorders>
            <w:vAlign w:val="top"/>
          </w:tcPr>
          <w:p w14:paraId="7038FCE7">
            <w:pPr>
              <w:spacing w:before="80" w:line="195" w:lineRule="auto"/>
              <w:ind w:left="86"/>
              <w:rPr>
                <w:rFonts w:ascii="宋体" w:hAnsi="宋体" w:eastAsia="宋体" w:cs="宋体"/>
                <w:sz w:val="17"/>
                <w:szCs w:val="17"/>
              </w:rPr>
            </w:pPr>
            <w:r>
              <w:rPr>
                <w:rFonts w:ascii="宋体" w:hAnsi="宋体" w:eastAsia="宋体" w:cs="宋体"/>
                <w:spacing w:val="7"/>
                <w:sz w:val="17"/>
                <w:szCs w:val="17"/>
              </w:rPr>
              <w:t>调整后金</w:t>
            </w:r>
          </w:p>
          <w:p w14:paraId="743138C6">
            <w:pPr>
              <w:spacing w:line="230" w:lineRule="auto"/>
              <w:ind w:left="174"/>
              <w:rPr>
                <w:rFonts w:ascii="宋体" w:hAnsi="宋体" w:eastAsia="宋体" w:cs="宋体"/>
                <w:sz w:val="17"/>
                <w:szCs w:val="17"/>
              </w:rPr>
            </w:pPr>
            <w:r>
              <w:rPr>
                <w:rFonts w:ascii="宋体" w:hAnsi="宋体" w:eastAsia="宋体" w:cs="宋体"/>
                <w:spacing w:val="5"/>
                <w:sz w:val="17"/>
                <w:szCs w:val="17"/>
              </w:rPr>
              <w:t>额(元)</w:t>
            </w:r>
          </w:p>
        </w:tc>
        <w:tc>
          <w:tcPr>
            <w:tcW w:w="851" w:type="dxa"/>
            <w:tcBorders>
              <w:top w:val="single" w:color="000000" w:sz="10" w:space="0"/>
              <w:right w:val="single" w:color="000000" w:sz="10" w:space="0"/>
            </w:tcBorders>
            <w:vAlign w:val="top"/>
          </w:tcPr>
          <w:p w14:paraId="0CAF876F">
            <w:pPr>
              <w:spacing w:before="169" w:line="232" w:lineRule="auto"/>
              <w:ind w:left="254"/>
              <w:rPr>
                <w:rFonts w:ascii="宋体" w:hAnsi="宋体" w:eastAsia="宋体" w:cs="宋体"/>
                <w:sz w:val="17"/>
                <w:szCs w:val="17"/>
              </w:rPr>
            </w:pPr>
            <w:r>
              <w:rPr>
                <w:rFonts w:ascii="宋体" w:hAnsi="宋体" w:eastAsia="宋体" w:cs="宋体"/>
                <w:spacing w:val="5"/>
                <w:sz w:val="17"/>
                <w:szCs w:val="17"/>
              </w:rPr>
              <w:t>备注</w:t>
            </w:r>
          </w:p>
        </w:tc>
      </w:tr>
      <w:tr w14:paraId="21E3C1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49" w:hRule="atLeast"/>
        </w:trPr>
        <w:tc>
          <w:tcPr>
            <w:tcW w:w="867" w:type="dxa"/>
            <w:tcBorders>
              <w:left w:val="single" w:color="000000" w:sz="10" w:space="0"/>
            </w:tcBorders>
            <w:vAlign w:val="top"/>
          </w:tcPr>
          <w:p w14:paraId="3E4FD048">
            <w:pPr>
              <w:pStyle w:val="7"/>
            </w:pPr>
          </w:p>
        </w:tc>
        <w:tc>
          <w:tcPr>
            <w:tcW w:w="1344" w:type="dxa"/>
            <w:vAlign w:val="top"/>
          </w:tcPr>
          <w:p w14:paraId="6871E60D">
            <w:pPr>
              <w:pStyle w:val="7"/>
            </w:pPr>
          </w:p>
        </w:tc>
        <w:tc>
          <w:tcPr>
            <w:tcW w:w="1927" w:type="dxa"/>
            <w:vAlign w:val="top"/>
          </w:tcPr>
          <w:p w14:paraId="19DD47BC">
            <w:pPr>
              <w:pStyle w:val="7"/>
            </w:pPr>
          </w:p>
        </w:tc>
        <w:tc>
          <w:tcPr>
            <w:tcW w:w="1867" w:type="dxa"/>
            <w:vAlign w:val="top"/>
          </w:tcPr>
          <w:p w14:paraId="0344CAB5">
            <w:pPr>
              <w:pStyle w:val="7"/>
            </w:pPr>
          </w:p>
        </w:tc>
        <w:tc>
          <w:tcPr>
            <w:tcW w:w="746" w:type="dxa"/>
            <w:vAlign w:val="top"/>
          </w:tcPr>
          <w:p w14:paraId="5DB4456C">
            <w:pPr>
              <w:pStyle w:val="7"/>
            </w:pPr>
          </w:p>
        </w:tc>
        <w:tc>
          <w:tcPr>
            <w:tcW w:w="1000" w:type="dxa"/>
            <w:vAlign w:val="top"/>
          </w:tcPr>
          <w:p w14:paraId="62BD1642">
            <w:pPr>
              <w:pStyle w:val="7"/>
            </w:pPr>
          </w:p>
        </w:tc>
        <w:tc>
          <w:tcPr>
            <w:tcW w:w="717" w:type="dxa"/>
            <w:vAlign w:val="top"/>
          </w:tcPr>
          <w:p w14:paraId="623C0160">
            <w:pPr>
              <w:pStyle w:val="7"/>
            </w:pPr>
          </w:p>
        </w:tc>
        <w:tc>
          <w:tcPr>
            <w:tcW w:w="851" w:type="dxa"/>
            <w:vAlign w:val="top"/>
          </w:tcPr>
          <w:p w14:paraId="7B14402F">
            <w:pPr>
              <w:pStyle w:val="7"/>
            </w:pPr>
          </w:p>
        </w:tc>
        <w:tc>
          <w:tcPr>
            <w:tcW w:w="851" w:type="dxa"/>
            <w:tcBorders>
              <w:right w:val="single" w:color="000000" w:sz="10" w:space="0"/>
            </w:tcBorders>
            <w:vAlign w:val="top"/>
          </w:tcPr>
          <w:p w14:paraId="606D147B">
            <w:pPr>
              <w:pStyle w:val="7"/>
              <w:spacing w:line="292" w:lineRule="auto"/>
            </w:pPr>
          </w:p>
          <w:p w14:paraId="3CF183B0">
            <w:pPr>
              <w:spacing w:before="55" w:line="195" w:lineRule="auto"/>
              <w:ind w:left="103"/>
              <w:rPr>
                <w:rFonts w:ascii="宋体" w:hAnsi="宋体" w:eastAsia="宋体" w:cs="宋体"/>
                <w:sz w:val="17"/>
                <w:szCs w:val="17"/>
              </w:rPr>
            </w:pPr>
            <w:r>
              <w:rPr>
                <w:rFonts w:ascii="宋体" w:hAnsi="宋体" w:eastAsia="宋体" w:cs="宋体"/>
                <w:spacing w:val="7"/>
                <w:sz w:val="17"/>
                <w:szCs w:val="17"/>
              </w:rPr>
              <w:t>况，按相</w:t>
            </w:r>
          </w:p>
          <w:p w14:paraId="686697C9">
            <w:pPr>
              <w:spacing w:line="195" w:lineRule="auto"/>
              <w:ind w:left="105"/>
              <w:rPr>
                <w:rFonts w:ascii="宋体" w:hAnsi="宋体" w:eastAsia="宋体" w:cs="宋体"/>
                <w:sz w:val="17"/>
                <w:szCs w:val="17"/>
              </w:rPr>
            </w:pPr>
            <w:r>
              <w:rPr>
                <w:rFonts w:ascii="宋体" w:hAnsi="宋体" w:eastAsia="宋体" w:cs="宋体"/>
                <w:spacing w:val="7"/>
                <w:sz w:val="17"/>
                <w:szCs w:val="17"/>
              </w:rPr>
              <w:t>关规定计</w:t>
            </w:r>
          </w:p>
          <w:p w14:paraId="57CF5526">
            <w:pPr>
              <w:spacing w:line="195" w:lineRule="auto"/>
              <w:ind w:right="19"/>
              <w:jc w:val="right"/>
              <w:rPr>
                <w:rFonts w:ascii="宋体" w:hAnsi="宋体" w:eastAsia="宋体" w:cs="宋体"/>
                <w:sz w:val="17"/>
                <w:szCs w:val="17"/>
              </w:rPr>
            </w:pPr>
            <w:r>
              <w:rPr>
                <w:rFonts w:ascii="宋体" w:hAnsi="宋体" w:eastAsia="宋体" w:cs="宋体"/>
                <w:spacing w:val="6"/>
                <w:sz w:val="17"/>
                <w:szCs w:val="17"/>
              </w:rPr>
              <w:t>取(高海</w:t>
            </w:r>
          </w:p>
          <w:p w14:paraId="2AFECC15">
            <w:pPr>
              <w:spacing w:line="195" w:lineRule="auto"/>
              <w:ind w:left="102"/>
              <w:rPr>
                <w:rFonts w:ascii="宋体" w:hAnsi="宋体" w:eastAsia="宋体" w:cs="宋体"/>
                <w:sz w:val="17"/>
                <w:szCs w:val="17"/>
              </w:rPr>
            </w:pPr>
            <w:r>
              <w:rPr>
                <w:rFonts w:ascii="宋体" w:hAnsi="宋体" w:eastAsia="宋体" w:cs="宋体"/>
                <w:spacing w:val="7"/>
                <w:sz w:val="17"/>
                <w:szCs w:val="17"/>
              </w:rPr>
              <w:t>拔地区施</w:t>
            </w:r>
          </w:p>
          <w:p w14:paraId="6DD1C298">
            <w:pPr>
              <w:spacing w:line="195" w:lineRule="auto"/>
              <w:ind w:left="104"/>
              <w:rPr>
                <w:rFonts w:ascii="宋体" w:hAnsi="宋体" w:eastAsia="宋体" w:cs="宋体"/>
                <w:sz w:val="17"/>
                <w:szCs w:val="17"/>
              </w:rPr>
            </w:pPr>
            <w:r>
              <w:rPr>
                <w:rFonts w:ascii="宋体" w:hAnsi="宋体" w:eastAsia="宋体" w:cs="宋体"/>
                <w:spacing w:val="7"/>
                <w:sz w:val="17"/>
                <w:szCs w:val="17"/>
              </w:rPr>
              <w:t>工增加费</w:t>
            </w:r>
          </w:p>
          <w:p w14:paraId="07AFB1D5">
            <w:pPr>
              <w:spacing w:line="195" w:lineRule="auto"/>
              <w:ind w:left="102"/>
              <w:rPr>
                <w:rFonts w:ascii="宋体" w:hAnsi="宋体" w:eastAsia="宋体" w:cs="宋体"/>
                <w:sz w:val="17"/>
                <w:szCs w:val="17"/>
              </w:rPr>
            </w:pPr>
            <w:r>
              <w:rPr>
                <w:rFonts w:ascii="宋体" w:hAnsi="宋体" w:eastAsia="宋体" w:cs="宋体"/>
                <w:spacing w:val="7"/>
                <w:sz w:val="17"/>
                <w:szCs w:val="17"/>
              </w:rPr>
              <w:t>计算过程</w:t>
            </w:r>
          </w:p>
          <w:p w14:paraId="273DEFBE">
            <w:pPr>
              <w:spacing w:line="195" w:lineRule="auto"/>
              <w:ind w:left="104"/>
              <w:rPr>
                <w:rFonts w:ascii="宋体" w:hAnsi="宋体" w:eastAsia="宋体" w:cs="宋体"/>
                <w:sz w:val="17"/>
                <w:szCs w:val="17"/>
              </w:rPr>
            </w:pPr>
            <w:r>
              <w:rPr>
                <w:rFonts w:ascii="宋体" w:hAnsi="宋体" w:eastAsia="宋体" w:cs="宋体"/>
                <w:spacing w:val="7"/>
                <w:sz w:val="17"/>
                <w:szCs w:val="17"/>
              </w:rPr>
              <w:t>详见【取</w:t>
            </w:r>
          </w:p>
          <w:p w14:paraId="6DAB8453">
            <w:pPr>
              <w:spacing w:line="195" w:lineRule="auto"/>
              <w:ind w:left="112"/>
              <w:rPr>
                <w:rFonts w:ascii="宋体" w:hAnsi="宋体" w:eastAsia="宋体" w:cs="宋体"/>
                <w:sz w:val="17"/>
                <w:szCs w:val="17"/>
              </w:rPr>
            </w:pPr>
            <w:r>
              <w:rPr>
                <w:rFonts w:ascii="宋体" w:hAnsi="宋体" w:eastAsia="宋体" w:cs="宋体"/>
                <w:spacing w:val="3"/>
                <w:sz w:val="17"/>
                <w:szCs w:val="17"/>
              </w:rPr>
              <w:t>费设置】</w:t>
            </w:r>
          </w:p>
          <w:p w14:paraId="121BD8F8">
            <w:pPr>
              <w:spacing w:line="195" w:lineRule="auto"/>
              <w:ind w:right="26"/>
              <w:jc w:val="right"/>
              <w:rPr>
                <w:rFonts w:ascii="宋体" w:hAnsi="宋体" w:eastAsia="宋体" w:cs="宋体"/>
                <w:sz w:val="17"/>
                <w:szCs w:val="17"/>
              </w:rPr>
            </w:pPr>
            <w:r>
              <w:rPr>
                <w:rFonts w:ascii="宋体" w:hAnsi="宋体" w:eastAsia="宋体" w:cs="宋体"/>
                <w:spacing w:val="5"/>
                <w:sz w:val="17"/>
                <w:szCs w:val="17"/>
              </w:rPr>
              <w:t>-【高海</w:t>
            </w:r>
          </w:p>
          <w:p w14:paraId="5FC40969">
            <w:pPr>
              <w:spacing w:before="1" w:line="195" w:lineRule="auto"/>
              <w:ind w:left="102"/>
              <w:rPr>
                <w:rFonts w:ascii="宋体" w:hAnsi="宋体" w:eastAsia="宋体" w:cs="宋体"/>
                <w:sz w:val="17"/>
                <w:szCs w:val="17"/>
              </w:rPr>
            </w:pPr>
            <w:r>
              <w:rPr>
                <w:rFonts w:ascii="宋体" w:hAnsi="宋体" w:eastAsia="宋体" w:cs="宋体"/>
                <w:spacing w:val="7"/>
                <w:sz w:val="17"/>
                <w:szCs w:val="17"/>
              </w:rPr>
              <w:t>拔地区施</w:t>
            </w:r>
          </w:p>
          <w:p w14:paraId="23051D65">
            <w:pPr>
              <w:spacing w:line="195" w:lineRule="auto"/>
              <w:ind w:left="104"/>
              <w:rPr>
                <w:rFonts w:ascii="宋体" w:hAnsi="宋体" w:eastAsia="宋体" w:cs="宋体"/>
                <w:sz w:val="17"/>
                <w:szCs w:val="17"/>
              </w:rPr>
            </w:pPr>
            <w:r>
              <w:rPr>
                <w:rFonts w:ascii="宋体" w:hAnsi="宋体" w:eastAsia="宋体" w:cs="宋体"/>
                <w:spacing w:val="7"/>
                <w:sz w:val="17"/>
                <w:szCs w:val="17"/>
              </w:rPr>
              <w:t>工增加费</w:t>
            </w:r>
          </w:p>
          <w:p w14:paraId="723BFFDD">
            <w:pPr>
              <w:spacing w:line="195" w:lineRule="auto"/>
              <w:ind w:left="120"/>
              <w:rPr>
                <w:rFonts w:ascii="宋体" w:hAnsi="宋体" w:eastAsia="宋体" w:cs="宋体"/>
                <w:sz w:val="17"/>
                <w:szCs w:val="17"/>
              </w:rPr>
            </w:pPr>
            <w:r>
              <w:rPr>
                <w:rFonts w:ascii="宋体" w:hAnsi="宋体" w:eastAsia="宋体" w:cs="宋体"/>
                <w:spacing w:val="1"/>
                <w:sz w:val="17"/>
                <w:szCs w:val="17"/>
              </w:rPr>
              <w:t>】功能界</w:t>
            </w:r>
          </w:p>
          <w:p w14:paraId="2EC4E705">
            <w:pPr>
              <w:spacing w:before="1" w:line="231" w:lineRule="auto"/>
              <w:ind w:right="19"/>
              <w:jc w:val="right"/>
              <w:rPr>
                <w:rFonts w:ascii="宋体" w:hAnsi="宋体" w:eastAsia="宋体" w:cs="宋体"/>
                <w:sz w:val="17"/>
                <w:szCs w:val="17"/>
              </w:rPr>
            </w:pPr>
            <w:r>
              <w:rPr>
                <w:rFonts w:ascii="宋体" w:hAnsi="宋体" w:eastAsia="宋体" w:cs="宋体"/>
                <w:spacing w:val="3"/>
                <w:sz w:val="17"/>
                <w:szCs w:val="17"/>
              </w:rPr>
              <w:t>面)</w:t>
            </w:r>
          </w:p>
        </w:tc>
      </w:tr>
      <w:tr w14:paraId="3591D4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7" w:type="dxa"/>
            <w:tcBorders>
              <w:left w:val="single" w:color="000000" w:sz="10" w:space="0"/>
            </w:tcBorders>
            <w:vAlign w:val="top"/>
          </w:tcPr>
          <w:p w14:paraId="6F3CE3A1">
            <w:pPr>
              <w:pStyle w:val="7"/>
              <w:spacing w:line="335" w:lineRule="auto"/>
            </w:pPr>
          </w:p>
          <w:p w14:paraId="60AEAB2A">
            <w:pPr>
              <w:spacing w:before="55" w:line="232" w:lineRule="exact"/>
              <w:ind w:left="354"/>
              <w:rPr>
                <w:rFonts w:ascii="宋体" w:hAnsi="宋体" w:eastAsia="宋体" w:cs="宋体"/>
                <w:sz w:val="17"/>
                <w:szCs w:val="17"/>
              </w:rPr>
            </w:pPr>
            <w:r>
              <w:rPr>
                <w:rFonts w:ascii="宋体" w:hAnsi="宋体" w:eastAsia="宋体" w:cs="宋体"/>
                <w:spacing w:val="-3"/>
                <w:position w:val="1"/>
                <w:sz w:val="17"/>
                <w:szCs w:val="17"/>
              </w:rPr>
              <w:t>14</w:t>
            </w:r>
          </w:p>
        </w:tc>
        <w:tc>
          <w:tcPr>
            <w:tcW w:w="1344" w:type="dxa"/>
            <w:vAlign w:val="top"/>
          </w:tcPr>
          <w:p w14:paraId="00BCE2B3">
            <w:pPr>
              <w:pStyle w:val="7"/>
              <w:spacing w:line="364" w:lineRule="auto"/>
            </w:pPr>
          </w:p>
          <w:p w14:paraId="2884C5DE">
            <w:pPr>
              <w:spacing w:before="56" w:line="189" w:lineRule="auto"/>
              <w:ind w:left="396"/>
              <w:rPr>
                <w:rFonts w:ascii="宋体" w:hAnsi="宋体" w:eastAsia="宋体" w:cs="宋体"/>
                <w:sz w:val="17"/>
                <w:szCs w:val="17"/>
              </w:rPr>
            </w:pPr>
            <w:r>
              <w:rPr>
                <w:rFonts w:ascii="宋体" w:hAnsi="宋体" w:eastAsia="宋体" w:cs="宋体"/>
                <w:spacing w:val="3"/>
                <w:sz w:val="17"/>
                <w:szCs w:val="17"/>
              </w:rPr>
              <w:t>04B990</w:t>
            </w:r>
          </w:p>
        </w:tc>
        <w:tc>
          <w:tcPr>
            <w:tcW w:w="1927" w:type="dxa"/>
            <w:vAlign w:val="top"/>
          </w:tcPr>
          <w:p w14:paraId="1995BF88">
            <w:pPr>
              <w:pStyle w:val="7"/>
              <w:spacing w:line="335" w:lineRule="auto"/>
            </w:pPr>
          </w:p>
          <w:p w14:paraId="0A4ABBB7">
            <w:pPr>
              <w:spacing w:before="55" w:line="230" w:lineRule="auto"/>
              <w:ind w:left="23"/>
              <w:rPr>
                <w:rFonts w:ascii="宋体" w:hAnsi="宋体" w:eastAsia="宋体" w:cs="宋体"/>
                <w:sz w:val="17"/>
                <w:szCs w:val="17"/>
              </w:rPr>
            </w:pPr>
            <w:r>
              <w:rPr>
                <w:rFonts w:ascii="宋体" w:hAnsi="宋体" w:eastAsia="宋体" w:cs="宋体"/>
                <w:spacing w:val="8"/>
                <w:sz w:val="17"/>
                <w:szCs w:val="17"/>
              </w:rPr>
              <w:t>施工因素增加费</w:t>
            </w:r>
          </w:p>
        </w:tc>
        <w:tc>
          <w:tcPr>
            <w:tcW w:w="1867" w:type="dxa"/>
            <w:vAlign w:val="top"/>
          </w:tcPr>
          <w:p w14:paraId="5D5677FC">
            <w:pPr>
              <w:spacing w:before="122" w:line="204" w:lineRule="auto"/>
              <w:ind w:left="30" w:right="128"/>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11120A21">
            <w:pPr>
              <w:pStyle w:val="7"/>
              <w:spacing w:line="335" w:lineRule="auto"/>
            </w:pPr>
          </w:p>
          <w:p w14:paraId="67AED51A">
            <w:pPr>
              <w:spacing w:before="55" w:line="230" w:lineRule="exact"/>
              <w:ind w:right="6"/>
              <w:jc w:val="right"/>
              <w:rPr>
                <w:rFonts w:ascii="宋体" w:hAnsi="宋体" w:eastAsia="宋体" w:cs="宋体"/>
                <w:sz w:val="17"/>
                <w:szCs w:val="17"/>
              </w:rPr>
            </w:pPr>
            <w:r>
              <w:rPr>
                <w:rFonts w:ascii="宋体" w:hAnsi="宋体" w:eastAsia="宋体" w:cs="宋体"/>
                <w:spacing w:val="2"/>
                <w:position w:val="1"/>
                <w:sz w:val="17"/>
                <w:szCs w:val="17"/>
              </w:rPr>
              <w:t>3.13</w:t>
            </w:r>
          </w:p>
        </w:tc>
        <w:tc>
          <w:tcPr>
            <w:tcW w:w="1000" w:type="dxa"/>
            <w:vAlign w:val="top"/>
          </w:tcPr>
          <w:p w14:paraId="42CD2147">
            <w:pPr>
              <w:pStyle w:val="7"/>
            </w:pPr>
          </w:p>
        </w:tc>
        <w:tc>
          <w:tcPr>
            <w:tcW w:w="717" w:type="dxa"/>
            <w:vAlign w:val="top"/>
          </w:tcPr>
          <w:p w14:paraId="62885206">
            <w:pPr>
              <w:pStyle w:val="7"/>
            </w:pPr>
          </w:p>
        </w:tc>
        <w:tc>
          <w:tcPr>
            <w:tcW w:w="851" w:type="dxa"/>
            <w:vAlign w:val="top"/>
          </w:tcPr>
          <w:p w14:paraId="357D2E8A">
            <w:pPr>
              <w:pStyle w:val="7"/>
            </w:pPr>
          </w:p>
        </w:tc>
        <w:tc>
          <w:tcPr>
            <w:tcW w:w="851" w:type="dxa"/>
            <w:tcBorders>
              <w:right w:val="single" w:color="000000" w:sz="10" w:space="0"/>
            </w:tcBorders>
            <w:vAlign w:val="top"/>
          </w:tcPr>
          <w:p w14:paraId="101BA601">
            <w:pPr>
              <w:pStyle w:val="7"/>
            </w:pPr>
          </w:p>
        </w:tc>
      </w:tr>
      <w:tr w14:paraId="701559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3" w:hRule="atLeast"/>
        </w:trPr>
        <w:tc>
          <w:tcPr>
            <w:tcW w:w="867" w:type="dxa"/>
            <w:tcBorders>
              <w:left w:val="single" w:color="000000" w:sz="10" w:space="0"/>
            </w:tcBorders>
            <w:vAlign w:val="top"/>
          </w:tcPr>
          <w:p w14:paraId="559D429A">
            <w:pPr>
              <w:pStyle w:val="7"/>
              <w:spacing w:line="335" w:lineRule="auto"/>
            </w:pPr>
          </w:p>
          <w:p w14:paraId="48FD9DA4">
            <w:pPr>
              <w:spacing w:before="55" w:line="231" w:lineRule="exact"/>
              <w:ind w:left="354"/>
              <w:rPr>
                <w:rFonts w:ascii="宋体" w:hAnsi="宋体" w:eastAsia="宋体" w:cs="宋体"/>
                <w:sz w:val="17"/>
                <w:szCs w:val="17"/>
              </w:rPr>
            </w:pPr>
            <w:r>
              <w:rPr>
                <w:rFonts w:ascii="宋体" w:hAnsi="宋体" w:eastAsia="宋体" w:cs="宋体"/>
                <w:spacing w:val="-3"/>
                <w:position w:val="1"/>
                <w:sz w:val="17"/>
                <w:szCs w:val="17"/>
              </w:rPr>
              <w:t>15</w:t>
            </w:r>
          </w:p>
        </w:tc>
        <w:tc>
          <w:tcPr>
            <w:tcW w:w="1344" w:type="dxa"/>
            <w:vAlign w:val="top"/>
          </w:tcPr>
          <w:p w14:paraId="0EC0CFD2">
            <w:pPr>
              <w:pStyle w:val="7"/>
              <w:spacing w:line="364" w:lineRule="auto"/>
            </w:pPr>
          </w:p>
          <w:p w14:paraId="118D4CF1">
            <w:pPr>
              <w:spacing w:before="56" w:line="189" w:lineRule="auto"/>
              <w:ind w:left="396"/>
              <w:rPr>
                <w:rFonts w:ascii="宋体" w:hAnsi="宋体" w:eastAsia="宋体" w:cs="宋体"/>
                <w:sz w:val="17"/>
                <w:szCs w:val="17"/>
              </w:rPr>
            </w:pPr>
            <w:r>
              <w:rPr>
                <w:rFonts w:ascii="宋体" w:hAnsi="宋体" w:eastAsia="宋体" w:cs="宋体"/>
                <w:spacing w:val="3"/>
                <w:sz w:val="17"/>
                <w:szCs w:val="17"/>
              </w:rPr>
              <w:t>04B991</w:t>
            </w:r>
          </w:p>
        </w:tc>
        <w:tc>
          <w:tcPr>
            <w:tcW w:w="1927" w:type="dxa"/>
            <w:vAlign w:val="top"/>
          </w:tcPr>
          <w:p w14:paraId="0405A8DF">
            <w:pPr>
              <w:pStyle w:val="7"/>
              <w:spacing w:line="335" w:lineRule="auto"/>
            </w:pPr>
          </w:p>
          <w:p w14:paraId="2CB75DA5">
            <w:pPr>
              <w:spacing w:before="55" w:line="230" w:lineRule="auto"/>
              <w:ind w:left="24"/>
              <w:rPr>
                <w:rFonts w:ascii="宋体" w:hAnsi="宋体" w:eastAsia="宋体" w:cs="宋体"/>
                <w:sz w:val="17"/>
                <w:szCs w:val="17"/>
              </w:rPr>
            </w:pPr>
            <w:r>
              <w:rPr>
                <w:rFonts w:ascii="宋体" w:hAnsi="宋体" w:eastAsia="宋体" w:cs="宋体"/>
                <w:spacing w:val="8"/>
                <w:sz w:val="17"/>
                <w:szCs w:val="17"/>
              </w:rPr>
              <w:t>竣工档案编制费</w:t>
            </w:r>
          </w:p>
        </w:tc>
        <w:tc>
          <w:tcPr>
            <w:tcW w:w="1867" w:type="dxa"/>
            <w:vAlign w:val="top"/>
          </w:tcPr>
          <w:p w14:paraId="32FCE6BF">
            <w:pPr>
              <w:spacing w:before="122" w:line="204" w:lineRule="auto"/>
              <w:ind w:left="30" w:right="128"/>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5F95DAD1">
            <w:pPr>
              <w:pStyle w:val="7"/>
              <w:spacing w:line="335" w:lineRule="auto"/>
            </w:pPr>
          </w:p>
          <w:p w14:paraId="01218840">
            <w:pPr>
              <w:spacing w:before="55" w:line="230" w:lineRule="exact"/>
              <w:ind w:right="6"/>
              <w:jc w:val="right"/>
              <w:rPr>
                <w:rFonts w:ascii="宋体" w:hAnsi="宋体" w:eastAsia="宋体" w:cs="宋体"/>
                <w:sz w:val="17"/>
                <w:szCs w:val="17"/>
              </w:rPr>
            </w:pPr>
            <w:r>
              <w:rPr>
                <w:rFonts w:ascii="宋体" w:hAnsi="宋体" w:eastAsia="宋体" w:cs="宋体"/>
                <w:spacing w:val="2"/>
                <w:position w:val="1"/>
                <w:sz w:val="17"/>
                <w:szCs w:val="17"/>
              </w:rPr>
              <w:t>0.24</w:t>
            </w:r>
          </w:p>
        </w:tc>
        <w:tc>
          <w:tcPr>
            <w:tcW w:w="1000" w:type="dxa"/>
            <w:vAlign w:val="top"/>
          </w:tcPr>
          <w:p w14:paraId="60FD0B78">
            <w:pPr>
              <w:pStyle w:val="7"/>
            </w:pPr>
          </w:p>
        </w:tc>
        <w:tc>
          <w:tcPr>
            <w:tcW w:w="717" w:type="dxa"/>
            <w:vAlign w:val="top"/>
          </w:tcPr>
          <w:p w14:paraId="6480388E">
            <w:pPr>
              <w:pStyle w:val="7"/>
            </w:pPr>
          </w:p>
        </w:tc>
        <w:tc>
          <w:tcPr>
            <w:tcW w:w="851" w:type="dxa"/>
            <w:vAlign w:val="top"/>
          </w:tcPr>
          <w:p w14:paraId="08411D30">
            <w:pPr>
              <w:pStyle w:val="7"/>
            </w:pPr>
          </w:p>
        </w:tc>
        <w:tc>
          <w:tcPr>
            <w:tcW w:w="851" w:type="dxa"/>
            <w:tcBorders>
              <w:right w:val="single" w:color="000000" w:sz="10" w:space="0"/>
            </w:tcBorders>
            <w:vAlign w:val="top"/>
          </w:tcPr>
          <w:p w14:paraId="119A67D6">
            <w:pPr>
              <w:pStyle w:val="7"/>
            </w:pPr>
          </w:p>
        </w:tc>
      </w:tr>
      <w:tr w14:paraId="17F65A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36521F51">
            <w:pPr>
              <w:pStyle w:val="7"/>
            </w:pPr>
          </w:p>
        </w:tc>
        <w:tc>
          <w:tcPr>
            <w:tcW w:w="1344" w:type="dxa"/>
            <w:vAlign w:val="top"/>
          </w:tcPr>
          <w:p w14:paraId="7C707510">
            <w:pPr>
              <w:pStyle w:val="7"/>
            </w:pPr>
          </w:p>
        </w:tc>
        <w:tc>
          <w:tcPr>
            <w:tcW w:w="1927" w:type="dxa"/>
            <w:vAlign w:val="top"/>
          </w:tcPr>
          <w:p w14:paraId="44629B12">
            <w:pPr>
              <w:pStyle w:val="7"/>
            </w:pPr>
          </w:p>
        </w:tc>
        <w:tc>
          <w:tcPr>
            <w:tcW w:w="1867" w:type="dxa"/>
            <w:vAlign w:val="top"/>
          </w:tcPr>
          <w:p w14:paraId="3E690DCC">
            <w:pPr>
              <w:pStyle w:val="7"/>
            </w:pPr>
          </w:p>
        </w:tc>
        <w:tc>
          <w:tcPr>
            <w:tcW w:w="746" w:type="dxa"/>
            <w:vAlign w:val="top"/>
          </w:tcPr>
          <w:p w14:paraId="2242B8B1">
            <w:pPr>
              <w:pStyle w:val="7"/>
            </w:pPr>
          </w:p>
        </w:tc>
        <w:tc>
          <w:tcPr>
            <w:tcW w:w="1000" w:type="dxa"/>
            <w:vAlign w:val="top"/>
          </w:tcPr>
          <w:p w14:paraId="4E9BA34E">
            <w:pPr>
              <w:pStyle w:val="7"/>
            </w:pPr>
          </w:p>
        </w:tc>
        <w:tc>
          <w:tcPr>
            <w:tcW w:w="717" w:type="dxa"/>
            <w:vAlign w:val="top"/>
          </w:tcPr>
          <w:p w14:paraId="62F740EC">
            <w:pPr>
              <w:pStyle w:val="7"/>
            </w:pPr>
          </w:p>
        </w:tc>
        <w:tc>
          <w:tcPr>
            <w:tcW w:w="851" w:type="dxa"/>
            <w:vAlign w:val="top"/>
          </w:tcPr>
          <w:p w14:paraId="4B20B08C">
            <w:pPr>
              <w:pStyle w:val="7"/>
            </w:pPr>
          </w:p>
        </w:tc>
        <w:tc>
          <w:tcPr>
            <w:tcW w:w="851" w:type="dxa"/>
            <w:tcBorders>
              <w:right w:val="single" w:color="000000" w:sz="10" w:space="0"/>
            </w:tcBorders>
            <w:vAlign w:val="top"/>
          </w:tcPr>
          <w:p w14:paraId="541A6E15">
            <w:pPr>
              <w:pStyle w:val="7"/>
            </w:pPr>
          </w:p>
        </w:tc>
      </w:tr>
      <w:tr w14:paraId="72C4D5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463CB866">
            <w:pPr>
              <w:pStyle w:val="7"/>
            </w:pPr>
          </w:p>
        </w:tc>
        <w:tc>
          <w:tcPr>
            <w:tcW w:w="1344" w:type="dxa"/>
            <w:vAlign w:val="top"/>
          </w:tcPr>
          <w:p w14:paraId="0DA2BA00">
            <w:pPr>
              <w:pStyle w:val="7"/>
            </w:pPr>
          </w:p>
        </w:tc>
        <w:tc>
          <w:tcPr>
            <w:tcW w:w="1927" w:type="dxa"/>
            <w:vAlign w:val="top"/>
          </w:tcPr>
          <w:p w14:paraId="4BC7D494">
            <w:pPr>
              <w:pStyle w:val="7"/>
            </w:pPr>
          </w:p>
        </w:tc>
        <w:tc>
          <w:tcPr>
            <w:tcW w:w="1867" w:type="dxa"/>
            <w:vAlign w:val="top"/>
          </w:tcPr>
          <w:p w14:paraId="4295F594">
            <w:pPr>
              <w:pStyle w:val="7"/>
            </w:pPr>
          </w:p>
        </w:tc>
        <w:tc>
          <w:tcPr>
            <w:tcW w:w="746" w:type="dxa"/>
            <w:vAlign w:val="top"/>
          </w:tcPr>
          <w:p w14:paraId="4FC74F78">
            <w:pPr>
              <w:pStyle w:val="7"/>
            </w:pPr>
          </w:p>
        </w:tc>
        <w:tc>
          <w:tcPr>
            <w:tcW w:w="1000" w:type="dxa"/>
            <w:vAlign w:val="top"/>
          </w:tcPr>
          <w:p w14:paraId="6027CB89">
            <w:pPr>
              <w:pStyle w:val="7"/>
            </w:pPr>
          </w:p>
        </w:tc>
        <w:tc>
          <w:tcPr>
            <w:tcW w:w="717" w:type="dxa"/>
            <w:vAlign w:val="top"/>
          </w:tcPr>
          <w:p w14:paraId="395762F1">
            <w:pPr>
              <w:pStyle w:val="7"/>
            </w:pPr>
          </w:p>
        </w:tc>
        <w:tc>
          <w:tcPr>
            <w:tcW w:w="851" w:type="dxa"/>
            <w:vAlign w:val="top"/>
          </w:tcPr>
          <w:p w14:paraId="4939DF26">
            <w:pPr>
              <w:pStyle w:val="7"/>
            </w:pPr>
          </w:p>
        </w:tc>
        <w:tc>
          <w:tcPr>
            <w:tcW w:w="851" w:type="dxa"/>
            <w:tcBorders>
              <w:right w:val="single" w:color="000000" w:sz="10" w:space="0"/>
            </w:tcBorders>
            <w:vAlign w:val="top"/>
          </w:tcPr>
          <w:p w14:paraId="1AED8592">
            <w:pPr>
              <w:pStyle w:val="7"/>
            </w:pPr>
          </w:p>
        </w:tc>
      </w:tr>
      <w:tr w14:paraId="0BDD63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0783B844">
            <w:pPr>
              <w:pStyle w:val="7"/>
            </w:pPr>
          </w:p>
        </w:tc>
        <w:tc>
          <w:tcPr>
            <w:tcW w:w="1344" w:type="dxa"/>
            <w:vAlign w:val="top"/>
          </w:tcPr>
          <w:p w14:paraId="39B67268">
            <w:pPr>
              <w:pStyle w:val="7"/>
            </w:pPr>
          </w:p>
        </w:tc>
        <w:tc>
          <w:tcPr>
            <w:tcW w:w="1927" w:type="dxa"/>
            <w:vAlign w:val="top"/>
          </w:tcPr>
          <w:p w14:paraId="78BDD507">
            <w:pPr>
              <w:pStyle w:val="7"/>
            </w:pPr>
          </w:p>
        </w:tc>
        <w:tc>
          <w:tcPr>
            <w:tcW w:w="1867" w:type="dxa"/>
            <w:vAlign w:val="top"/>
          </w:tcPr>
          <w:p w14:paraId="71E2069D">
            <w:pPr>
              <w:pStyle w:val="7"/>
            </w:pPr>
          </w:p>
        </w:tc>
        <w:tc>
          <w:tcPr>
            <w:tcW w:w="746" w:type="dxa"/>
            <w:vAlign w:val="top"/>
          </w:tcPr>
          <w:p w14:paraId="29F48345">
            <w:pPr>
              <w:pStyle w:val="7"/>
            </w:pPr>
          </w:p>
        </w:tc>
        <w:tc>
          <w:tcPr>
            <w:tcW w:w="1000" w:type="dxa"/>
            <w:vAlign w:val="top"/>
          </w:tcPr>
          <w:p w14:paraId="1EC9CA34">
            <w:pPr>
              <w:pStyle w:val="7"/>
            </w:pPr>
          </w:p>
        </w:tc>
        <w:tc>
          <w:tcPr>
            <w:tcW w:w="717" w:type="dxa"/>
            <w:vAlign w:val="top"/>
          </w:tcPr>
          <w:p w14:paraId="3DFB2076">
            <w:pPr>
              <w:pStyle w:val="7"/>
            </w:pPr>
          </w:p>
        </w:tc>
        <w:tc>
          <w:tcPr>
            <w:tcW w:w="851" w:type="dxa"/>
            <w:vAlign w:val="top"/>
          </w:tcPr>
          <w:p w14:paraId="11E776D0">
            <w:pPr>
              <w:pStyle w:val="7"/>
            </w:pPr>
          </w:p>
        </w:tc>
        <w:tc>
          <w:tcPr>
            <w:tcW w:w="851" w:type="dxa"/>
            <w:tcBorders>
              <w:right w:val="single" w:color="000000" w:sz="10" w:space="0"/>
            </w:tcBorders>
            <w:vAlign w:val="top"/>
          </w:tcPr>
          <w:p w14:paraId="51DB83D0">
            <w:pPr>
              <w:pStyle w:val="7"/>
            </w:pPr>
          </w:p>
        </w:tc>
      </w:tr>
      <w:tr w14:paraId="534A96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4E48373A">
            <w:pPr>
              <w:pStyle w:val="7"/>
            </w:pPr>
          </w:p>
        </w:tc>
        <w:tc>
          <w:tcPr>
            <w:tcW w:w="1344" w:type="dxa"/>
            <w:vAlign w:val="top"/>
          </w:tcPr>
          <w:p w14:paraId="1AB83DA8">
            <w:pPr>
              <w:pStyle w:val="7"/>
            </w:pPr>
          </w:p>
        </w:tc>
        <w:tc>
          <w:tcPr>
            <w:tcW w:w="1927" w:type="dxa"/>
            <w:vAlign w:val="top"/>
          </w:tcPr>
          <w:p w14:paraId="422AC787">
            <w:pPr>
              <w:pStyle w:val="7"/>
            </w:pPr>
          </w:p>
        </w:tc>
        <w:tc>
          <w:tcPr>
            <w:tcW w:w="1867" w:type="dxa"/>
            <w:vAlign w:val="top"/>
          </w:tcPr>
          <w:p w14:paraId="6C1A3015">
            <w:pPr>
              <w:pStyle w:val="7"/>
            </w:pPr>
          </w:p>
        </w:tc>
        <w:tc>
          <w:tcPr>
            <w:tcW w:w="746" w:type="dxa"/>
            <w:vAlign w:val="top"/>
          </w:tcPr>
          <w:p w14:paraId="03BD48D3">
            <w:pPr>
              <w:pStyle w:val="7"/>
            </w:pPr>
          </w:p>
        </w:tc>
        <w:tc>
          <w:tcPr>
            <w:tcW w:w="1000" w:type="dxa"/>
            <w:vAlign w:val="top"/>
          </w:tcPr>
          <w:p w14:paraId="59BADD00">
            <w:pPr>
              <w:pStyle w:val="7"/>
            </w:pPr>
          </w:p>
        </w:tc>
        <w:tc>
          <w:tcPr>
            <w:tcW w:w="717" w:type="dxa"/>
            <w:vAlign w:val="top"/>
          </w:tcPr>
          <w:p w14:paraId="750AACEA">
            <w:pPr>
              <w:pStyle w:val="7"/>
            </w:pPr>
          </w:p>
        </w:tc>
        <w:tc>
          <w:tcPr>
            <w:tcW w:w="851" w:type="dxa"/>
            <w:vAlign w:val="top"/>
          </w:tcPr>
          <w:p w14:paraId="319DA986">
            <w:pPr>
              <w:pStyle w:val="7"/>
            </w:pPr>
          </w:p>
        </w:tc>
        <w:tc>
          <w:tcPr>
            <w:tcW w:w="851" w:type="dxa"/>
            <w:tcBorders>
              <w:right w:val="single" w:color="000000" w:sz="10" w:space="0"/>
            </w:tcBorders>
            <w:vAlign w:val="top"/>
          </w:tcPr>
          <w:p w14:paraId="6CA513AC">
            <w:pPr>
              <w:pStyle w:val="7"/>
            </w:pPr>
          </w:p>
        </w:tc>
      </w:tr>
      <w:tr w14:paraId="1A7180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2C49CEE6">
            <w:pPr>
              <w:pStyle w:val="7"/>
            </w:pPr>
          </w:p>
        </w:tc>
        <w:tc>
          <w:tcPr>
            <w:tcW w:w="1344" w:type="dxa"/>
            <w:vAlign w:val="top"/>
          </w:tcPr>
          <w:p w14:paraId="454DBDF6">
            <w:pPr>
              <w:pStyle w:val="7"/>
            </w:pPr>
          </w:p>
        </w:tc>
        <w:tc>
          <w:tcPr>
            <w:tcW w:w="1927" w:type="dxa"/>
            <w:vAlign w:val="top"/>
          </w:tcPr>
          <w:p w14:paraId="29512E0F">
            <w:pPr>
              <w:pStyle w:val="7"/>
            </w:pPr>
          </w:p>
        </w:tc>
        <w:tc>
          <w:tcPr>
            <w:tcW w:w="1867" w:type="dxa"/>
            <w:vAlign w:val="top"/>
          </w:tcPr>
          <w:p w14:paraId="2005F14A">
            <w:pPr>
              <w:pStyle w:val="7"/>
            </w:pPr>
          </w:p>
        </w:tc>
        <w:tc>
          <w:tcPr>
            <w:tcW w:w="746" w:type="dxa"/>
            <w:vAlign w:val="top"/>
          </w:tcPr>
          <w:p w14:paraId="68BD2BF3">
            <w:pPr>
              <w:pStyle w:val="7"/>
            </w:pPr>
          </w:p>
        </w:tc>
        <w:tc>
          <w:tcPr>
            <w:tcW w:w="1000" w:type="dxa"/>
            <w:vAlign w:val="top"/>
          </w:tcPr>
          <w:p w14:paraId="57F91D06">
            <w:pPr>
              <w:pStyle w:val="7"/>
            </w:pPr>
          </w:p>
        </w:tc>
        <w:tc>
          <w:tcPr>
            <w:tcW w:w="717" w:type="dxa"/>
            <w:vAlign w:val="top"/>
          </w:tcPr>
          <w:p w14:paraId="234007B7">
            <w:pPr>
              <w:pStyle w:val="7"/>
            </w:pPr>
          </w:p>
        </w:tc>
        <w:tc>
          <w:tcPr>
            <w:tcW w:w="851" w:type="dxa"/>
            <w:vAlign w:val="top"/>
          </w:tcPr>
          <w:p w14:paraId="01B23186">
            <w:pPr>
              <w:pStyle w:val="7"/>
            </w:pPr>
          </w:p>
        </w:tc>
        <w:tc>
          <w:tcPr>
            <w:tcW w:w="851" w:type="dxa"/>
            <w:tcBorders>
              <w:right w:val="single" w:color="000000" w:sz="10" w:space="0"/>
            </w:tcBorders>
            <w:vAlign w:val="top"/>
          </w:tcPr>
          <w:p w14:paraId="6CACE182">
            <w:pPr>
              <w:pStyle w:val="7"/>
            </w:pPr>
          </w:p>
        </w:tc>
      </w:tr>
      <w:tr w14:paraId="4A526A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7093908C">
            <w:pPr>
              <w:pStyle w:val="7"/>
            </w:pPr>
          </w:p>
        </w:tc>
        <w:tc>
          <w:tcPr>
            <w:tcW w:w="1344" w:type="dxa"/>
            <w:vAlign w:val="top"/>
          </w:tcPr>
          <w:p w14:paraId="79F1F630">
            <w:pPr>
              <w:pStyle w:val="7"/>
            </w:pPr>
          </w:p>
        </w:tc>
        <w:tc>
          <w:tcPr>
            <w:tcW w:w="1927" w:type="dxa"/>
            <w:vAlign w:val="top"/>
          </w:tcPr>
          <w:p w14:paraId="10B4F13C">
            <w:pPr>
              <w:pStyle w:val="7"/>
            </w:pPr>
          </w:p>
        </w:tc>
        <w:tc>
          <w:tcPr>
            <w:tcW w:w="1867" w:type="dxa"/>
            <w:vAlign w:val="top"/>
          </w:tcPr>
          <w:p w14:paraId="36FB2490">
            <w:pPr>
              <w:pStyle w:val="7"/>
            </w:pPr>
          </w:p>
        </w:tc>
        <w:tc>
          <w:tcPr>
            <w:tcW w:w="746" w:type="dxa"/>
            <w:vAlign w:val="top"/>
          </w:tcPr>
          <w:p w14:paraId="740CD2F6">
            <w:pPr>
              <w:pStyle w:val="7"/>
            </w:pPr>
          </w:p>
        </w:tc>
        <w:tc>
          <w:tcPr>
            <w:tcW w:w="1000" w:type="dxa"/>
            <w:vAlign w:val="top"/>
          </w:tcPr>
          <w:p w14:paraId="06E0C07B">
            <w:pPr>
              <w:pStyle w:val="7"/>
            </w:pPr>
          </w:p>
        </w:tc>
        <w:tc>
          <w:tcPr>
            <w:tcW w:w="717" w:type="dxa"/>
            <w:vAlign w:val="top"/>
          </w:tcPr>
          <w:p w14:paraId="5832FF4D">
            <w:pPr>
              <w:pStyle w:val="7"/>
            </w:pPr>
          </w:p>
        </w:tc>
        <w:tc>
          <w:tcPr>
            <w:tcW w:w="851" w:type="dxa"/>
            <w:vAlign w:val="top"/>
          </w:tcPr>
          <w:p w14:paraId="741C5410">
            <w:pPr>
              <w:pStyle w:val="7"/>
            </w:pPr>
          </w:p>
        </w:tc>
        <w:tc>
          <w:tcPr>
            <w:tcW w:w="851" w:type="dxa"/>
            <w:tcBorders>
              <w:right w:val="single" w:color="000000" w:sz="10" w:space="0"/>
            </w:tcBorders>
            <w:vAlign w:val="top"/>
          </w:tcPr>
          <w:p w14:paraId="0DBC99CC">
            <w:pPr>
              <w:pStyle w:val="7"/>
            </w:pPr>
          </w:p>
        </w:tc>
      </w:tr>
      <w:tr w14:paraId="33C9D0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62199945">
            <w:pPr>
              <w:pStyle w:val="7"/>
            </w:pPr>
          </w:p>
        </w:tc>
        <w:tc>
          <w:tcPr>
            <w:tcW w:w="1344" w:type="dxa"/>
            <w:vAlign w:val="top"/>
          </w:tcPr>
          <w:p w14:paraId="59C2C5CE">
            <w:pPr>
              <w:pStyle w:val="7"/>
            </w:pPr>
          </w:p>
        </w:tc>
        <w:tc>
          <w:tcPr>
            <w:tcW w:w="1927" w:type="dxa"/>
            <w:vAlign w:val="top"/>
          </w:tcPr>
          <w:p w14:paraId="0B56AAFA">
            <w:pPr>
              <w:pStyle w:val="7"/>
            </w:pPr>
          </w:p>
        </w:tc>
        <w:tc>
          <w:tcPr>
            <w:tcW w:w="1867" w:type="dxa"/>
            <w:vAlign w:val="top"/>
          </w:tcPr>
          <w:p w14:paraId="3CD4CCC2">
            <w:pPr>
              <w:pStyle w:val="7"/>
            </w:pPr>
          </w:p>
        </w:tc>
        <w:tc>
          <w:tcPr>
            <w:tcW w:w="746" w:type="dxa"/>
            <w:vAlign w:val="top"/>
          </w:tcPr>
          <w:p w14:paraId="31D739F7">
            <w:pPr>
              <w:pStyle w:val="7"/>
            </w:pPr>
          </w:p>
        </w:tc>
        <w:tc>
          <w:tcPr>
            <w:tcW w:w="1000" w:type="dxa"/>
            <w:vAlign w:val="top"/>
          </w:tcPr>
          <w:p w14:paraId="543DC312">
            <w:pPr>
              <w:pStyle w:val="7"/>
            </w:pPr>
          </w:p>
        </w:tc>
        <w:tc>
          <w:tcPr>
            <w:tcW w:w="717" w:type="dxa"/>
            <w:vAlign w:val="top"/>
          </w:tcPr>
          <w:p w14:paraId="4A0F69B4">
            <w:pPr>
              <w:pStyle w:val="7"/>
            </w:pPr>
          </w:p>
        </w:tc>
        <w:tc>
          <w:tcPr>
            <w:tcW w:w="851" w:type="dxa"/>
            <w:vAlign w:val="top"/>
          </w:tcPr>
          <w:p w14:paraId="14F567CC">
            <w:pPr>
              <w:pStyle w:val="7"/>
            </w:pPr>
          </w:p>
        </w:tc>
        <w:tc>
          <w:tcPr>
            <w:tcW w:w="851" w:type="dxa"/>
            <w:tcBorders>
              <w:right w:val="single" w:color="000000" w:sz="10" w:space="0"/>
            </w:tcBorders>
            <w:vAlign w:val="top"/>
          </w:tcPr>
          <w:p w14:paraId="3592351E">
            <w:pPr>
              <w:pStyle w:val="7"/>
            </w:pPr>
          </w:p>
        </w:tc>
      </w:tr>
      <w:tr w14:paraId="425BE4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17975CBD">
            <w:pPr>
              <w:pStyle w:val="7"/>
            </w:pPr>
          </w:p>
        </w:tc>
        <w:tc>
          <w:tcPr>
            <w:tcW w:w="1344" w:type="dxa"/>
            <w:vAlign w:val="top"/>
          </w:tcPr>
          <w:p w14:paraId="4871CC4F">
            <w:pPr>
              <w:pStyle w:val="7"/>
            </w:pPr>
          </w:p>
        </w:tc>
        <w:tc>
          <w:tcPr>
            <w:tcW w:w="1927" w:type="dxa"/>
            <w:vAlign w:val="top"/>
          </w:tcPr>
          <w:p w14:paraId="3C4891CA">
            <w:pPr>
              <w:pStyle w:val="7"/>
            </w:pPr>
          </w:p>
        </w:tc>
        <w:tc>
          <w:tcPr>
            <w:tcW w:w="1867" w:type="dxa"/>
            <w:vAlign w:val="top"/>
          </w:tcPr>
          <w:p w14:paraId="34F2DB73">
            <w:pPr>
              <w:pStyle w:val="7"/>
            </w:pPr>
          </w:p>
        </w:tc>
        <w:tc>
          <w:tcPr>
            <w:tcW w:w="746" w:type="dxa"/>
            <w:vAlign w:val="top"/>
          </w:tcPr>
          <w:p w14:paraId="4395EB79">
            <w:pPr>
              <w:pStyle w:val="7"/>
            </w:pPr>
          </w:p>
        </w:tc>
        <w:tc>
          <w:tcPr>
            <w:tcW w:w="1000" w:type="dxa"/>
            <w:vAlign w:val="top"/>
          </w:tcPr>
          <w:p w14:paraId="4407B090">
            <w:pPr>
              <w:pStyle w:val="7"/>
            </w:pPr>
          </w:p>
        </w:tc>
        <w:tc>
          <w:tcPr>
            <w:tcW w:w="717" w:type="dxa"/>
            <w:vAlign w:val="top"/>
          </w:tcPr>
          <w:p w14:paraId="184D3A82">
            <w:pPr>
              <w:pStyle w:val="7"/>
            </w:pPr>
          </w:p>
        </w:tc>
        <w:tc>
          <w:tcPr>
            <w:tcW w:w="851" w:type="dxa"/>
            <w:vAlign w:val="top"/>
          </w:tcPr>
          <w:p w14:paraId="3888FA74">
            <w:pPr>
              <w:pStyle w:val="7"/>
            </w:pPr>
          </w:p>
        </w:tc>
        <w:tc>
          <w:tcPr>
            <w:tcW w:w="851" w:type="dxa"/>
            <w:tcBorders>
              <w:right w:val="single" w:color="000000" w:sz="10" w:space="0"/>
            </w:tcBorders>
            <w:vAlign w:val="top"/>
          </w:tcPr>
          <w:p w14:paraId="5B0943F1">
            <w:pPr>
              <w:pStyle w:val="7"/>
            </w:pPr>
          </w:p>
        </w:tc>
      </w:tr>
      <w:tr w14:paraId="0CB31A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20" w:hRule="atLeast"/>
        </w:trPr>
        <w:tc>
          <w:tcPr>
            <w:tcW w:w="867" w:type="dxa"/>
            <w:tcBorders>
              <w:left w:val="single" w:color="000000" w:sz="10" w:space="0"/>
            </w:tcBorders>
            <w:vAlign w:val="top"/>
          </w:tcPr>
          <w:p w14:paraId="1E7298F5">
            <w:pPr>
              <w:pStyle w:val="7"/>
            </w:pPr>
          </w:p>
        </w:tc>
        <w:tc>
          <w:tcPr>
            <w:tcW w:w="1344" w:type="dxa"/>
            <w:vAlign w:val="top"/>
          </w:tcPr>
          <w:p w14:paraId="370E3D83">
            <w:pPr>
              <w:pStyle w:val="7"/>
            </w:pPr>
          </w:p>
        </w:tc>
        <w:tc>
          <w:tcPr>
            <w:tcW w:w="1927" w:type="dxa"/>
            <w:vAlign w:val="top"/>
          </w:tcPr>
          <w:p w14:paraId="6518B46B">
            <w:pPr>
              <w:pStyle w:val="7"/>
            </w:pPr>
          </w:p>
        </w:tc>
        <w:tc>
          <w:tcPr>
            <w:tcW w:w="1867" w:type="dxa"/>
            <w:vAlign w:val="top"/>
          </w:tcPr>
          <w:p w14:paraId="15E4AC52">
            <w:pPr>
              <w:pStyle w:val="7"/>
            </w:pPr>
          </w:p>
        </w:tc>
        <w:tc>
          <w:tcPr>
            <w:tcW w:w="746" w:type="dxa"/>
            <w:vAlign w:val="top"/>
          </w:tcPr>
          <w:p w14:paraId="11038D22">
            <w:pPr>
              <w:pStyle w:val="7"/>
            </w:pPr>
          </w:p>
        </w:tc>
        <w:tc>
          <w:tcPr>
            <w:tcW w:w="1000" w:type="dxa"/>
            <w:vAlign w:val="top"/>
          </w:tcPr>
          <w:p w14:paraId="5F0CCF20">
            <w:pPr>
              <w:pStyle w:val="7"/>
            </w:pPr>
          </w:p>
        </w:tc>
        <w:tc>
          <w:tcPr>
            <w:tcW w:w="717" w:type="dxa"/>
            <w:vAlign w:val="top"/>
          </w:tcPr>
          <w:p w14:paraId="79608FDA">
            <w:pPr>
              <w:pStyle w:val="7"/>
            </w:pPr>
          </w:p>
        </w:tc>
        <w:tc>
          <w:tcPr>
            <w:tcW w:w="851" w:type="dxa"/>
            <w:vAlign w:val="top"/>
          </w:tcPr>
          <w:p w14:paraId="49A143A0">
            <w:pPr>
              <w:pStyle w:val="7"/>
            </w:pPr>
          </w:p>
        </w:tc>
        <w:tc>
          <w:tcPr>
            <w:tcW w:w="851" w:type="dxa"/>
            <w:tcBorders>
              <w:right w:val="single" w:color="000000" w:sz="10" w:space="0"/>
            </w:tcBorders>
            <w:vAlign w:val="top"/>
          </w:tcPr>
          <w:p w14:paraId="296BB4BC">
            <w:pPr>
              <w:pStyle w:val="7"/>
            </w:pPr>
          </w:p>
        </w:tc>
      </w:tr>
      <w:tr w14:paraId="1FC971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3DEB1F60">
            <w:pPr>
              <w:pStyle w:val="7"/>
            </w:pPr>
          </w:p>
        </w:tc>
        <w:tc>
          <w:tcPr>
            <w:tcW w:w="1344" w:type="dxa"/>
            <w:vAlign w:val="top"/>
          </w:tcPr>
          <w:p w14:paraId="19D39F45">
            <w:pPr>
              <w:pStyle w:val="7"/>
            </w:pPr>
          </w:p>
        </w:tc>
        <w:tc>
          <w:tcPr>
            <w:tcW w:w="1927" w:type="dxa"/>
            <w:vAlign w:val="top"/>
          </w:tcPr>
          <w:p w14:paraId="3C0AF3A7">
            <w:pPr>
              <w:pStyle w:val="7"/>
            </w:pPr>
          </w:p>
        </w:tc>
        <w:tc>
          <w:tcPr>
            <w:tcW w:w="1867" w:type="dxa"/>
            <w:vAlign w:val="top"/>
          </w:tcPr>
          <w:p w14:paraId="659D2C0D">
            <w:pPr>
              <w:pStyle w:val="7"/>
            </w:pPr>
          </w:p>
        </w:tc>
        <w:tc>
          <w:tcPr>
            <w:tcW w:w="746" w:type="dxa"/>
            <w:vAlign w:val="top"/>
          </w:tcPr>
          <w:p w14:paraId="597060F9">
            <w:pPr>
              <w:pStyle w:val="7"/>
            </w:pPr>
          </w:p>
        </w:tc>
        <w:tc>
          <w:tcPr>
            <w:tcW w:w="1000" w:type="dxa"/>
            <w:vAlign w:val="top"/>
          </w:tcPr>
          <w:p w14:paraId="698421CE">
            <w:pPr>
              <w:pStyle w:val="7"/>
            </w:pPr>
          </w:p>
        </w:tc>
        <w:tc>
          <w:tcPr>
            <w:tcW w:w="717" w:type="dxa"/>
            <w:vAlign w:val="top"/>
          </w:tcPr>
          <w:p w14:paraId="6B20DF03">
            <w:pPr>
              <w:pStyle w:val="7"/>
            </w:pPr>
          </w:p>
        </w:tc>
        <w:tc>
          <w:tcPr>
            <w:tcW w:w="851" w:type="dxa"/>
            <w:vAlign w:val="top"/>
          </w:tcPr>
          <w:p w14:paraId="79628612">
            <w:pPr>
              <w:pStyle w:val="7"/>
            </w:pPr>
          </w:p>
        </w:tc>
        <w:tc>
          <w:tcPr>
            <w:tcW w:w="851" w:type="dxa"/>
            <w:tcBorders>
              <w:right w:val="single" w:color="000000" w:sz="10" w:space="0"/>
            </w:tcBorders>
            <w:vAlign w:val="top"/>
          </w:tcPr>
          <w:p w14:paraId="77AC091A">
            <w:pPr>
              <w:pStyle w:val="7"/>
            </w:pPr>
          </w:p>
        </w:tc>
      </w:tr>
      <w:tr w14:paraId="1F0DF5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3CF68FD6">
            <w:pPr>
              <w:pStyle w:val="7"/>
            </w:pPr>
          </w:p>
        </w:tc>
        <w:tc>
          <w:tcPr>
            <w:tcW w:w="1344" w:type="dxa"/>
            <w:vAlign w:val="top"/>
          </w:tcPr>
          <w:p w14:paraId="654A2C49">
            <w:pPr>
              <w:pStyle w:val="7"/>
            </w:pPr>
          </w:p>
        </w:tc>
        <w:tc>
          <w:tcPr>
            <w:tcW w:w="1927" w:type="dxa"/>
            <w:vAlign w:val="top"/>
          </w:tcPr>
          <w:p w14:paraId="01DE4A5A">
            <w:pPr>
              <w:pStyle w:val="7"/>
            </w:pPr>
          </w:p>
        </w:tc>
        <w:tc>
          <w:tcPr>
            <w:tcW w:w="1867" w:type="dxa"/>
            <w:vAlign w:val="top"/>
          </w:tcPr>
          <w:p w14:paraId="0BD70EF2">
            <w:pPr>
              <w:pStyle w:val="7"/>
            </w:pPr>
          </w:p>
        </w:tc>
        <w:tc>
          <w:tcPr>
            <w:tcW w:w="746" w:type="dxa"/>
            <w:vAlign w:val="top"/>
          </w:tcPr>
          <w:p w14:paraId="2FF97704">
            <w:pPr>
              <w:pStyle w:val="7"/>
            </w:pPr>
          </w:p>
        </w:tc>
        <w:tc>
          <w:tcPr>
            <w:tcW w:w="1000" w:type="dxa"/>
            <w:vAlign w:val="top"/>
          </w:tcPr>
          <w:p w14:paraId="240B40A9">
            <w:pPr>
              <w:pStyle w:val="7"/>
            </w:pPr>
          </w:p>
        </w:tc>
        <w:tc>
          <w:tcPr>
            <w:tcW w:w="717" w:type="dxa"/>
            <w:vAlign w:val="top"/>
          </w:tcPr>
          <w:p w14:paraId="2A940F59">
            <w:pPr>
              <w:pStyle w:val="7"/>
            </w:pPr>
          </w:p>
        </w:tc>
        <w:tc>
          <w:tcPr>
            <w:tcW w:w="851" w:type="dxa"/>
            <w:vAlign w:val="top"/>
          </w:tcPr>
          <w:p w14:paraId="005C0F49">
            <w:pPr>
              <w:pStyle w:val="7"/>
            </w:pPr>
          </w:p>
        </w:tc>
        <w:tc>
          <w:tcPr>
            <w:tcW w:w="851" w:type="dxa"/>
            <w:tcBorders>
              <w:right w:val="single" w:color="000000" w:sz="10" w:space="0"/>
            </w:tcBorders>
            <w:vAlign w:val="top"/>
          </w:tcPr>
          <w:p w14:paraId="5433645B">
            <w:pPr>
              <w:pStyle w:val="7"/>
            </w:pPr>
          </w:p>
        </w:tc>
      </w:tr>
      <w:tr w14:paraId="4F9BE6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62D895A6">
            <w:pPr>
              <w:pStyle w:val="7"/>
            </w:pPr>
          </w:p>
        </w:tc>
        <w:tc>
          <w:tcPr>
            <w:tcW w:w="1344" w:type="dxa"/>
            <w:vAlign w:val="top"/>
          </w:tcPr>
          <w:p w14:paraId="29BECB83">
            <w:pPr>
              <w:pStyle w:val="7"/>
            </w:pPr>
          </w:p>
        </w:tc>
        <w:tc>
          <w:tcPr>
            <w:tcW w:w="1927" w:type="dxa"/>
            <w:vAlign w:val="top"/>
          </w:tcPr>
          <w:p w14:paraId="59AF5C9B">
            <w:pPr>
              <w:pStyle w:val="7"/>
            </w:pPr>
          </w:p>
        </w:tc>
        <w:tc>
          <w:tcPr>
            <w:tcW w:w="1867" w:type="dxa"/>
            <w:vAlign w:val="top"/>
          </w:tcPr>
          <w:p w14:paraId="5FFA9E1E">
            <w:pPr>
              <w:pStyle w:val="7"/>
            </w:pPr>
          </w:p>
        </w:tc>
        <w:tc>
          <w:tcPr>
            <w:tcW w:w="746" w:type="dxa"/>
            <w:vAlign w:val="top"/>
          </w:tcPr>
          <w:p w14:paraId="6927022D">
            <w:pPr>
              <w:pStyle w:val="7"/>
            </w:pPr>
          </w:p>
        </w:tc>
        <w:tc>
          <w:tcPr>
            <w:tcW w:w="1000" w:type="dxa"/>
            <w:vAlign w:val="top"/>
          </w:tcPr>
          <w:p w14:paraId="3FE8FF2D">
            <w:pPr>
              <w:pStyle w:val="7"/>
            </w:pPr>
          </w:p>
        </w:tc>
        <w:tc>
          <w:tcPr>
            <w:tcW w:w="717" w:type="dxa"/>
            <w:vAlign w:val="top"/>
          </w:tcPr>
          <w:p w14:paraId="2AB68F74">
            <w:pPr>
              <w:pStyle w:val="7"/>
            </w:pPr>
          </w:p>
        </w:tc>
        <w:tc>
          <w:tcPr>
            <w:tcW w:w="851" w:type="dxa"/>
            <w:vAlign w:val="top"/>
          </w:tcPr>
          <w:p w14:paraId="5236BAF2">
            <w:pPr>
              <w:pStyle w:val="7"/>
            </w:pPr>
          </w:p>
        </w:tc>
        <w:tc>
          <w:tcPr>
            <w:tcW w:w="851" w:type="dxa"/>
            <w:tcBorders>
              <w:right w:val="single" w:color="000000" w:sz="10" w:space="0"/>
            </w:tcBorders>
            <w:vAlign w:val="top"/>
          </w:tcPr>
          <w:p w14:paraId="33B10761">
            <w:pPr>
              <w:pStyle w:val="7"/>
            </w:pPr>
          </w:p>
        </w:tc>
      </w:tr>
      <w:tr w14:paraId="03BBB1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0FCF175A">
            <w:pPr>
              <w:pStyle w:val="7"/>
            </w:pPr>
          </w:p>
        </w:tc>
        <w:tc>
          <w:tcPr>
            <w:tcW w:w="1344" w:type="dxa"/>
            <w:vAlign w:val="top"/>
          </w:tcPr>
          <w:p w14:paraId="07F654A9">
            <w:pPr>
              <w:pStyle w:val="7"/>
            </w:pPr>
          </w:p>
        </w:tc>
        <w:tc>
          <w:tcPr>
            <w:tcW w:w="1927" w:type="dxa"/>
            <w:vAlign w:val="top"/>
          </w:tcPr>
          <w:p w14:paraId="56CB6EA3">
            <w:pPr>
              <w:pStyle w:val="7"/>
            </w:pPr>
          </w:p>
        </w:tc>
        <w:tc>
          <w:tcPr>
            <w:tcW w:w="1867" w:type="dxa"/>
            <w:vAlign w:val="top"/>
          </w:tcPr>
          <w:p w14:paraId="6E0F1848">
            <w:pPr>
              <w:pStyle w:val="7"/>
            </w:pPr>
          </w:p>
        </w:tc>
        <w:tc>
          <w:tcPr>
            <w:tcW w:w="746" w:type="dxa"/>
            <w:vAlign w:val="top"/>
          </w:tcPr>
          <w:p w14:paraId="32134044">
            <w:pPr>
              <w:pStyle w:val="7"/>
            </w:pPr>
          </w:p>
        </w:tc>
        <w:tc>
          <w:tcPr>
            <w:tcW w:w="1000" w:type="dxa"/>
            <w:vAlign w:val="top"/>
          </w:tcPr>
          <w:p w14:paraId="63ADD79A">
            <w:pPr>
              <w:pStyle w:val="7"/>
            </w:pPr>
          </w:p>
        </w:tc>
        <w:tc>
          <w:tcPr>
            <w:tcW w:w="717" w:type="dxa"/>
            <w:vAlign w:val="top"/>
          </w:tcPr>
          <w:p w14:paraId="65E8D980">
            <w:pPr>
              <w:pStyle w:val="7"/>
            </w:pPr>
          </w:p>
        </w:tc>
        <w:tc>
          <w:tcPr>
            <w:tcW w:w="851" w:type="dxa"/>
            <w:vAlign w:val="top"/>
          </w:tcPr>
          <w:p w14:paraId="4150A78F">
            <w:pPr>
              <w:pStyle w:val="7"/>
            </w:pPr>
          </w:p>
        </w:tc>
        <w:tc>
          <w:tcPr>
            <w:tcW w:w="851" w:type="dxa"/>
            <w:tcBorders>
              <w:right w:val="single" w:color="000000" w:sz="10" w:space="0"/>
            </w:tcBorders>
            <w:vAlign w:val="top"/>
          </w:tcPr>
          <w:p w14:paraId="6E5BBC1D">
            <w:pPr>
              <w:pStyle w:val="7"/>
            </w:pPr>
          </w:p>
        </w:tc>
      </w:tr>
      <w:tr w14:paraId="1C3C8B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20" w:hRule="atLeast"/>
        </w:trPr>
        <w:tc>
          <w:tcPr>
            <w:tcW w:w="867" w:type="dxa"/>
            <w:tcBorders>
              <w:left w:val="single" w:color="000000" w:sz="10" w:space="0"/>
            </w:tcBorders>
            <w:vAlign w:val="top"/>
          </w:tcPr>
          <w:p w14:paraId="4524EFC3">
            <w:pPr>
              <w:pStyle w:val="7"/>
            </w:pPr>
          </w:p>
        </w:tc>
        <w:tc>
          <w:tcPr>
            <w:tcW w:w="1344" w:type="dxa"/>
            <w:vAlign w:val="top"/>
          </w:tcPr>
          <w:p w14:paraId="464B614E">
            <w:pPr>
              <w:pStyle w:val="7"/>
            </w:pPr>
          </w:p>
        </w:tc>
        <w:tc>
          <w:tcPr>
            <w:tcW w:w="1927" w:type="dxa"/>
            <w:vAlign w:val="top"/>
          </w:tcPr>
          <w:p w14:paraId="345D4BE0">
            <w:pPr>
              <w:pStyle w:val="7"/>
            </w:pPr>
          </w:p>
        </w:tc>
        <w:tc>
          <w:tcPr>
            <w:tcW w:w="1867" w:type="dxa"/>
            <w:vAlign w:val="top"/>
          </w:tcPr>
          <w:p w14:paraId="3B56DC27">
            <w:pPr>
              <w:pStyle w:val="7"/>
            </w:pPr>
          </w:p>
        </w:tc>
        <w:tc>
          <w:tcPr>
            <w:tcW w:w="746" w:type="dxa"/>
            <w:vAlign w:val="top"/>
          </w:tcPr>
          <w:p w14:paraId="27DAC48A">
            <w:pPr>
              <w:pStyle w:val="7"/>
            </w:pPr>
          </w:p>
        </w:tc>
        <w:tc>
          <w:tcPr>
            <w:tcW w:w="1000" w:type="dxa"/>
            <w:vAlign w:val="top"/>
          </w:tcPr>
          <w:p w14:paraId="52502239">
            <w:pPr>
              <w:pStyle w:val="7"/>
            </w:pPr>
          </w:p>
        </w:tc>
        <w:tc>
          <w:tcPr>
            <w:tcW w:w="717" w:type="dxa"/>
            <w:vAlign w:val="top"/>
          </w:tcPr>
          <w:p w14:paraId="2BC23028">
            <w:pPr>
              <w:pStyle w:val="7"/>
            </w:pPr>
          </w:p>
        </w:tc>
        <w:tc>
          <w:tcPr>
            <w:tcW w:w="851" w:type="dxa"/>
            <w:vAlign w:val="top"/>
          </w:tcPr>
          <w:p w14:paraId="5260ADB9">
            <w:pPr>
              <w:pStyle w:val="7"/>
            </w:pPr>
          </w:p>
        </w:tc>
        <w:tc>
          <w:tcPr>
            <w:tcW w:w="851" w:type="dxa"/>
            <w:tcBorders>
              <w:right w:val="single" w:color="000000" w:sz="10" w:space="0"/>
            </w:tcBorders>
            <w:vAlign w:val="top"/>
          </w:tcPr>
          <w:p w14:paraId="29765AFB">
            <w:pPr>
              <w:pStyle w:val="7"/>
            </w:pPr>
          </w:p>
        </w:tc>
      </w:tr>
      <w:tr w14:paraId="14AA6F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08C0595E">
            <w:pPr>
              <w:pStyle w:val="7"/>
            </w:pPr>
          </w:p>
        </w:tc>
        <w:tc>
          <w:tcPr>
            <w:tcW w:w="1344" w:type="dxa"/>
            <w:vAlign w:val="top"/>
          </w:tcPr>
          <w:p w14:paraId="7F9F94A8">
            <w:pPr>
              <w:pStyle w:val="7"/>
            </w:pPr>
          </w:p>
        </w:tc>
        <w:tc>
          <w:tcPr>
            <w:tcW w:w="1927" w:type="dxa"/>
            <w:vAlign w:val="top"/>
          </w:tcPr>
          <w:p w14:paraId="488D915D">
            <w:pPr>
              <w:pStyle w:val="7"/>
            </w:pPr>
          </w:p>
        </w:tc>
        <w:tc>
          <w:tcPr>
            <w:tcW w:w="1867" w:type="dxa"/>
            <w:vAlign w:val="top"/>
          </w:tcPr>
          <w:p w14:paraId="633E5438">
            <w:pPr>
              <w:pStyle w:val="7"/>
            </w:pPr>
          </w:p>
        </w:tc>
        <w:tc>
          <w:tcPr>
            <w:tcW w:w="746" w:type="dxa"/>
            <w:vAlign w:val="top"/>
          </w:tcPr>
          <w:p w14:paraId="4E9352C6">
            <w:pPr>
              <w:pStyle w:val="7"/>
            </w:pPr>
          </w:p>
        </w:tc>
        <w:tc>
          <w:tcPr>
            <w:tcW w:w="1000" w:type="dxa"/>
            <w:vAlign w:val="top"/>
          </w:tcPr>
          <w:p w14:paraId="1739624E">
            <w:pPr>
              <w:pStyle w:val="7"/>
            </w:pPr>
          </w:p>
        </w:tc>
        <w:tc>
          <w:tcPr>
            <w:tcW w:w="717" w:type="dxa"/>
            <w:vAlign w:val="top"/>
          </w:tcPr>
          <w:p w14:paraId="07486D6D">
            <w:pPr>
              <w:pStyle w:val="7"/>
            </w:pPr>
          </w:p>
        </w:tc>
        <w:tc>
          <w:tcPr>
            <w:tcW w:w="851" w:type="dxa"/>
            <w:vAlign w:val="top"/>
          </w:tcPr>
          <w:p w14:paraId="54CB3A2E">
            <w:pPr>
              <w:pStyle w:val="7"/>
            </w:pPr>
          </w:p>
        </w:tc>
        <w:tc>
          <w:tcPr>
            <w:tcW w:w="851" w:type="dxa"/>
            <w:tcBorders>
              <w:right w:val="single" w:color="000000" w:sz="10" w:space="0"/>
            </w:tcBorders>
            <w:vAlign w:val="top"/>
          </w:tcPr>
          <w:p w14:paraId="0559654D">
            <w:pPr>
              <w:pStyle w:val="7"/>
            </w:pPr>
          </w:p>
        </w:tc>
      </w:tr>
      <w:tr w14:paraId="0E2E93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5813C323">
            <w:pPr>
              <w:pStyle w:val="7"/>
            </w:pPr>
          </w:p>
        </w:tc>
        <w:tc>
          <w:tcPr>
            <w:tcW w:w="1344" w:type="dxa"/>
            <w:vAlign w:val="top"/>
          </w:tcPr>
          <w:p w14:paraId="1C1744AB">
            <w:pPr>
              <w:pStyle w:val="7"/>
            </w:pPr>
          </w:p>
        </w:tc>
        <w:tc>
          <w:tcPr>
            <w:tcW w:w="1927" w:type="dxa"/>
            <w:vAlign w:val="top"/>
          </w:tcPr>
          <w:p w14:paraId="08ACE0BC">
            <w:pPr>
              <w:pStyle w:val="7"/>
            </w:pPr>
          </w:p>
        </w:tc>
        <w:tc>
          <w:tcPr>
            <w:tcW w:w="1867" w:type="dxa"/>
            <w:vAlign w:val="top"/>
          </w:tcPr>
          <w:p w14:paraId="464B6647">
            <w:pPr>
              <w:pStyle w:val="7"/>
            </w:pPr>
          </w:p>
        </w:tc>
        <w:tc>
          <w:tcPr>
            <w:tcW w:w="746" w:type="dxa"/>
            <w:vAlign w:val="top"/>
          </w:tcPr>
          <w:p w14:paraId="4971786C">
            <w:pPr>
              <w:pStyle w:val="7"/>
            </w:pPr>
          </w:p>
        </w:tc>
        <w:tc>
          <w:tcPr>
            <w:tcW w:w="1000" w:type="dxa"/>
            <w:vAlign w:val="top"/>
          </w:tcPr>
          <w:p w14:paraId="300FC831">
            <w:pPr>
              <w:pStyle w:val="7"/>
            </w:pPr>
          </w:p>
        </w:tc>
        <w:tc>
          <w:tcPr>
            <w:tcW w:w="717" w:type="dxa"/>
            <w:vAlign w:val="top"/>
          </w:tcPr>
          <w:p w14:paraId="2BCC9548">
            <w:pPr>
              <w:pStyle w:val="7"/>
            </w:pPr>
          </w:p>
        </w:tc>
        <w:tc>
          <w:tcPr>
            <w:tcW w:w="851" w:type="dxa"/>
            <w:vAlign w:val="top"/>
          </w:tcPr>
          <w:p w14:paraId="7C1D987B">
            <w:pPr>
              <w:pStyle w:val="7"/>
            </w:pPr>
          </w:p>
        </w:tc>
        <w:tc>
          <w:tcPr>
            <w:tcW w:w="851" w:type="dxa"/>
            <w:tcBorders>
              <w:right w:val="single" w:color="000000" w:sz="10" w:space="0"/>
            </w:tcBorders>
            <w:vAlign w:val="top"/>
          </w:tcPr>
          <w:p w14:paraId="6B19C443">
            <w:pPr>
              <w:pStyle w:val="7"/>
            </w:pPr>
          </w:p>
        </w:tc>
      </w:tr>
      <w:tr w14:paraId="55BA82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00E6A03F">
            <w:pPr>
              <w:pStyle w:val="7"/>
            </w:pPr>
          </w:p>
        </w:tc>
        <w:tc>
          <w:tcPr>
            <w:tcW w:w="1344" w:type="dxa"/>
            <w:vAlign w:val="top"/>
          </w:tcPr>
          <w:p w14:paraId="78FBCA08">
            <w:pPr>
              <w:pStyle w:val="7"/>
            </w:pPr>
          </w:p>
        </w:tc>
        <w:tc>
          <w:tcPr>
            <w:tcW w:w="1927" w:type="dxa"/>
            <w:vAlign w:val="top"/>
          </w:tcPr>
          <w:p w14:paraId="41ACD112">
            <w:pPr>
              <w:pStyle w:val="7"/>
            </w:pPr>
          </w:p>
        </w:tc>
        <w:tc>
          <w:tcPr>
            <w:tcW w:w="1867" w:type="dxa"/>
            <w:vAlign w:val="top"/>
          </w:tcPr>
          <w:p w14:paraId="02FB54EA">
            <w:pPr>
              <w:pStyle w:val="7"/>
            </w:pPr>
          </w:p>
        </w:tc>
        <w:tc>
          <w:tcPr>
            <w:tcW w:w="746" w:type="dxa"/>
            <w:vAlign w:val="top"/>
          </w:tcPr>
          <w:p w14:paraId="16A4FAF7">
            <w:pPr>
              <w:pStyle w:val="7"/>
            </w:pPr>
          </w:p>
        </w:tc>
        <w:tc>
          <w:tcPr>
            <w:tcW w:w="1000" w:type="dxa"/>
            <w:vAlign w:val="top"/>
          </w:tcPr>
          <w:p w14:paraId="142D0F0D">
            <w:pPr>
              <w:pStyle w:val="7"/>
            </w:pPr>
          </w:p>
        </w:tc>
        <w:tc>
          <w:tcPr>
            <w:tcW w:w="717" w:type="dxa"/>
            <w:vAlign w:val="top"/>
          </w:tcPr>
          <w:p w14:paraId="28B22BE9">
            <w:pPr>
              <w:pStyle w:val="7"/>
            </w:pPr>
          </w:p>
        </w:tc>
        <w:tc>
          <w:tcPr>
            <w:tcW w:w="851" w:type="dxa"/>
            <w:vAlign w:val="top"/>
          </w:tcPr>
          <w:p w14:paraId="14385111">
            <w:pPr>
              <w:pStyle w:val="7"/>
            </w:pPr>
          </w:p>
        </w:tc>
        <w:tc>
          <w:tcPr>
            <w:tcW w:w="851" w:type="dxa"/>
            <w:tcBorders>
              <w:right w:val="single" w:color="000000" w:sz="10" w:space="0"/>
            </w:tcBorders>
            <w:vAlign w:val="top"/>
          </w:tcPr>
          <w:p w14:paraId="1A7372D7">
            <w:pPr>
              <w:pStyle w:val="7"/>
            </w:pPr>
          </w:p>
        </w:tc>
      </w:tr>
      <w:tr w14:paraId="21CDAB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5" w:hRule="atLeast"/>
        </w:trPr>
        <w:tc>
          <w:tcPr>
            <w:tcW w:w="6751" w:type="dxa"/>
            <w:gridSpan w:val="5"/>
            <w:tcBorders>
              <w:left w:val="single" w:color="000000" w:sz="10" w:space="0"/>
              <w:bottom w:val="single" w:color="000000" w:sz="10" w:space="0"/>
            </w:tcBorders>
            <w:vAlign w:val="top"/>
          </w:tcPr>
          <w:p w14:paraId="7CD14911">
            <w:pPr>
              <w:spacing w:before="67" w:line="232" w:lineRule="auto"/>
              <w:ind w:left="3021"/>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000" w:type="dxa"/>
            <w:tcBorders>
              <w:bottom w:val="single" w:color="000000" w:sz="10" w:space="0"/>
            </w:tcBorders>
            <w:vAlign w:val="top"/>
          </w:tcPr>
          <w:p w14:paraId="0FF43CD8">
            <w:pPr>
              <w:pStyle w:val="7"/>
            </w:pPr>
          </w:p>
        </w:tc>
        <w:tc>
          <w:tcPr>
            <w:tcW w:w="717" w:type="dxa"/>
            <w:tcBorders>
              <w:bottom w:val="single" w:color="000000" w:sz="10" w:space="0"/>
            </w:tcBorders>
            <w:vAlign w:val="top"/>
          </w:tcPr>
          <w:p w14:paraId="58EA9B2E">
            <w:pPr>
              <w:pStyle w:val="7"/>
            </w:pPr>
          </w:p>
        </w:tc>
        <w:tc>
          <w:tcPr>
            <w:tcW w:w="851" w:type="dxa"/>
            <w:tcBorders>
              <w:bottom w:val="single" w:color="000000" w:sz="10" w:space="0"/>
            </w:tcBorders>
            <w:vAlign w:val="top"/>
          </w:tcPr>
          <w:p w14:paraId="258CDA1E">
            <w:pPr>
              <w:pStyle w:val="7"/>
            </w:pPr>
          </w:p>
        </w:tc>
        <w:tc>
          <w:tcPr>
            <w:tcW w:w="851" w:type="dxa"/>
            <w:tcBorders>
              <w:bottom w:val="single" w:color="000000" w:sz="10" w:space="0"/>
              <w:right w:val="single" w:color="000000" w:sz="10" w:space="0"/>
            </w:tcBorders>
            <w:vAlign w:val="top"/>
          </w:tcPr>
          <w:p w14:paraId="0FDC24A6">
            <w:pPr>
              <w:pStyle w:val="7"/>
            </w:pPr>
          </w:p>
        </w:tc>
      </w:tr>
    </w:tbl>
    <w:p w14:paraId="4DAE3D1A">
      <w:pPr>
        <w:spacing w:line="47" w:lineRule="exact"/>
      </w:pPr>
    </w:p>
    <w:tbl>
      <w:tblPr>
        <w:tblStyle w:val="6"/>
        <w:tblW w:w="2420" w:type="dxa"/>
        <w:tblInd w:w="7737" w:type="dxa"/>
        <w:tblBorders>
          <w:top w:val="none" w:color="auto" w:sz="0" w:space="0"/>
          <w:left w:val="single" w:color="FFFFFF" w:sz="4" w:space="0"/>
          <w:bottom w:val="single" w:color="FFFFFF" w:sz="4" w:space="0"/>
          <w:right w:val="single" w:color="FFFFFF" w:sz="2" w:space="0"/>
          <w:insideH w:val="none" w:color="auto" w:sz="0" w:space="0"/>
          <w:insideV w:val="none" w:color="auto" w:sz="0" w:space="0"/>
        </w:tblBorders>
        <w:tblLayout w:type="fixed"/>
        <w:tblCellMar>
          <w:top w:w="0" w:type="dxa"/>
          <w:left w:w="0" w:type="dxa"/>
          <w:bottom w:w="0" w:type="dxa"/>
          <w:right w:w="0" w:type="dxa"/>
        </w:tblCellMar>
      </w:tblPr>
      <w:tblGrid>
        <w:gridCol w:w="2420"/>
      </w:tblGrid>
      <w:tr w14:paraId="35558682">
        <w:tblPrEx>
          <w:tblBorders>
            <w:top w:val="none" w:color="auto" w:sz="0" w:space="0"/>
            <w:left w:val="single" w:color="FFFFFF" w:sz="4" w:space="0"/>
            <w:bottom w:val="single" w:color="FFFFFF" w:sz="4" w:space="0"/>
            <w:right w:val="single" w:color="FFFFFF" w:sz="2" w:space="0"/>
            <w:insideH w:val="none" w:color="auto" w:sz="0" w:space="0"/>
            <w:insideV w:val="none" w:color="auto" w:sz="0" w:space="0"/>
          </w:tblBorders>
          <w:tblCellMar>
            <w:top w:w="0" w:type="dxa"/>
            <w:left w:w="0" w:type="dxa"/>
            <w:bottom w:w="0" w:type="dxa"/>
            <w:right w:w="0" w:type="dxa"/>
          </w:tblCellMar>
        </w:tblPrEx>
        <w:trPr>
          <w:trHeight w:val="302" w:hRule="atLeast"/>
        </w:trPr>
        <w:tc>
          <w:tcPr>
            <w:tcW w:w="2420" w:type="dxa"/>
            <w:vAlign w:val="top"/>
          </w:tcPr>
          <w:p w14:paraId="5FB14B4D">
            <w:pPr>
              <w:spacing w:before="64" w:line="229" w:lineRule="auto"/>
              <w:ind w:left="114"/>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5"/>
                <w:sz w:val="17"/>
                <w:szCs w:val="17"/>
              </w:rPr>
              <w:t>）：</w:t>
            </w:r>
          </w:p>
        </w:tc>
      </w:tr>
    </w:tbl>
    <w:p w14:paraId="4FD5996E">
      <w:pPr>
        <w:pStyle w:val="3"/>
        <w:spacing w:before="218" w:line="195" w:lineRule="auto"/>
        <w:ind w:left="36" w:right="191"/>
        <w:rPr>
          <w:sz w:val="17"/>
          <w:szCs w:val="17"/>
        </w:rPr>
      </w:pPr>
      <w:r>
        <w:rPr>
          <w:spacing w:val="3"/>
          <w:sz w:val="17"/>
          <w:szCs w:val="17"/>
        </w:rPr>
        <w:t>注：1.“</w:t>
      </w:r>
      <w:r>
        <w:rPr>
          <w:spacing w:val="-44"/>
          <w:sz w:val="17"/>
          <w:szCs w:val="17"/>
        </w:rPr>
        <w:t xml:space="preserve"> </w:t>
      </w:r>
      <w:r>
        <w:rPr>
          <w:spacing w:val="3"/>
          <w:sz w:val="17"/>
          <w:szCs w:val="17"/>
        </w:rPr>
        <w:t>计算基础</w:t>
      </w:r>
      <w:r>
        <w:rPr>
          <w:spacing w:val="-61"/>
          <w:sz w:val="17"/>
          <w:szCs w:val="17"/>
        </w:rPr>
        <w:t xml:space="preserve"> </w:t>
      </w:r>
      <w:r>
        <w:rPr>
          <w:spacing w:val="3"/>
          <w:sz w:val="17"/>
          <w:szCs w:val="17"/>
        </w:rPr>
        <w:t>”</w:t>
      </w:r>
      <w:r>
        <w:rPr>
          <w:spacing w:val="-57"/>
          <w:sz w:val="17"/>
          <w:szCs w:val="17"/>
        </w:rPr>
        <w:t xml:space="preserve"> </w:t>
      </w:r>
      <w:r>
        <w:rPr>
          <w:spacing w:val="3"/>
          <w:sz w:val="17"/>
          <w:szCs w:val="17"/>
        </w:rPr>
        <w:t>中安全文明施工费可为“</w:t>
      </w:r>
      <w:r>
        <w:rPr>
          <w:spacing w:val="-49"/>
          <w:sz w:val="17"/>
          <w:szCs w:val="17"/>
        </w:rPr>
        <w:t xml:space="preserve"> </w:t>
      </w:r>
      <w:r>
        <w:rPr>
          <w:spacing w:val="3"/>
          <w:sz w:val="17"/>
          <w:szCs w:val="17"/>
        </w:rPr>
        <w:t>定额基价</w:t>
      </w:r>
      <w:r>
        <w:rPr>
          <w:spacing w:val="-61"/>
          <w:sz w:val="17"/>
          <w:szCs w:val="17"/>
        </w:rPr>
        <w:t xml:space="preserve"> </w:t>
      </w:r>
      <w:r>
        <w:rPr>
          <w:spacing w:val="3"/>
          <w:sz w:val="17"/>
          <w:szCs w:val="17"/>
        </w:rPr>
        <w:t>”</w:t>
      </w:r>
      <w:r>
        <w:rPr>
          <w:spacing w:val="-61"/>
          <w:sz w:val="17"/>
          <w:szCs w:val="17"/>
        </w:rPr>
        <w:t xml:space="preserve"> </w:t>
      </w:r>
      <w:r>
        <w:rPr>
          <w:spacing w:val="3"/>
          <w:sz w:val="17"/>
          <w:szCs w:val="17"/>
        </w:rPr>
        <w:t>、“</w:t>
      </w:r>
      <w:r>
        <w:rPr>
          <w:spacing w:val="-49"/>
          <w:sz w:val="17"/>
          <w:szCs w:val="17"/>
        </w:rPr>
        <w:t xml:space="preserve"> </w:t>
      </w:r>
      <w:r>
        <w:rPr>
          <w:spacing w:val="3"/>
          <w:sz w:val="17"/>
          <w:szCs w:val="17"/>
        </w:rPr>
        <w:t>定额人工费</w:t>
      </w:r>
      <w:r>
        <w:rPr>
          <w:spacing w:val="-61"/>
          <w:sz w:val="17"/>
          <w:szCs w:val="17"/>
        </w:rPr>
        <w:t xml:space="preserve"> </w:t>
      </w:r>
      <w:r>
        <w:rPr>
          <w:spacing w:val="3"/>
          <w:sz w:val="17"/>
          <w:szCs w:val="17"/>
        </w:rPr>
        <w:t>”或“</w:t>
      </w:r>
      <w:r>
        <w:rPr>
          <w:spacing w:val="-49"/>
          <w:sz w:val="17"/>
          <w:szCs w:val="17"/>
        </w:rPr>
        <w:t xml:space="preserve"> </w:t>
      </w:r>
      <w:r>
        <w:rPr>
          <w:spacing w:val="3"/>
          <w:sz w:val="17"/>
          <w:szCs w:val="17"/>
        </w:rPr>
        <w:t>定额人工费+定额机械费</w:t>
      </w:r>
      <w:r>
        <w:rPr>
          <w:spacing w:val="-61"/>
          <w:sz w:val="17"/>
          <w:szCs w:val="17"/>
        </w:rPr>
        <w:t xml:space="preserve"> </w:t>
      </w:r>
      <w:r>
        <w:rPr>
          <w:spacing w:val="3"/>
          <w:sz w:val="17"/>
          <w:szCs w:val="17"/>
        </w:rPr>
        <w:t>”</w:t>
      </w:r>
      <w:r>
        <w:rPr>
          <w:spacing w:val="-58"/>
          <w:sz w:val="17"/>
          <w:szCs w:val="17"/>
        </w:rPr>
        <w:t xml:space="preserve"> </w:t>
      </w:r>
      <w:r>
        <w:rPr>
          <w:spacing w:val="3"/>
          <w:sz w:val="17"/>
          <w:szCs w:val="17"/>
        </w:rPr>
        <w:t>，其他项目可为“</w:t>
      </w:r>
      <w:r>
        <w:rPr>
          <w:spacing w:val="-49"/>
          <w:sz w:val="17"/>
          <w:szCs w:val="17"/>
        </w:rPr>
        <w:t xml:space="preserve"> </w:t>
      </w:r>
      <w:r>
        <w:rPr>
          <w:spacing w:val="3"/>
          <w:sz w:val="17"/>
          <w:szCs w:val="17"/>
        </w:rPr>
        <w:t>定</w:t>
      </w:r>
      <w:r>
        <w:rPr>
          <w:sz w:val="17"/>
          <w:szCs w:val="17"/>
        </w:rPr>
        <w:t xml:space="preserve"> </w:t>
      </w:r>
      <w:r>
        <w:rPr>
          <w:spacing w:val="4"/>
          <w:sz w:val="17"/>
          <w:szCs w:val="17"/>
        </w:rPr>
        <w:t>额人工费</w:t>
      </w:r>
      <w:r>
        <w:rPr>
          <w:spacing w:val="-58"/>
          <w:sz w:val="17"/>
          <w:szCs w:val="17"/>
        </w:rPr>
        <w:t xml:space="preserve"> </w:t>
      </w:r>
      <w:r>
        <w:rPr>
          <w:spacing w:val="4"/>
          <w:sz w:val="17"/>
          <w:szCs w:val="17"/>
        </w:rPr>
        <w:t>”或“</w:t>
      </w:r>
      <w:r>
        <w:rPr>
          <w:spacing w:val="-49"/>
          <w:sz w:val="17"/>
          <w:szCs w:val="17"/>
        </w:rPr>
        <w:t xml:space="preserve"> </w:t>
      </w:r>
      <w:r>
        <w:rPr>
          <w:spacing w:val="4"/>
          <w:sz w:val="17"/>
          <w:szCs w:val="17"/>
        </w:rPr>
        <w:t>定额人工费+定额机械费</w:t>
      </w:r>
      <w:r>
        <w:rPr>
          <w:spacing w:val="-61"/>
          <w:sz w:val="17"/>
          <w:szCs w:val="17"/>
        </w:rPr>
        <w:t xml:space="preserve"> </w:t>
      </w:r>
      <w:r>
        <w:rPr>
          <w:spacing w:val="4"/>
          <w:sz w:val="17"/>
          <w:szCs w:val="17"/>
        </w:rPr>
        <w:t>”。</w:t>
      </w:r>
    </w:p>
    <w:p w14:paraId="1362D52F">
      <w:pPr>
        <w:pStyle w:val="3"/>
        <w:spacing w:before="1" w:line="207" w:lineRule="auto"/>
        <w:ind w:left="40" w:right="101" w:firstLine="357"/>
        <w:rPr>
          <w:sz w:val="17"/>
          <w:szCs w:val="17"/>
        </w:rPr>
      </w:pPr>
      <w:r>
        <w:rPr>
          <w:spacing w:val="6"/>
          <w:sz w:val="17"/>
          <w:szCs w:val="17"/>
        </w:rPr>
        <w:t>2.按施工方案计算的措施费，若无“</w:t>
      </w:r>
      <w:r>
        <w:rPr>
          <w:spacing w:val="-53"/>
          <w:sz w:val="17"/>
          <w:szCs w:val="17"/>
        </w:rPr>
        <w:t xml:space="preserve"> </w:t>
      </w:r>
      <w:r>
        <w:rPr>
          <w:spacing w:val="6"/>
          <w:sz w:val="17"/>
          <w:szCs w:val="17"/>
        </w:rPr>
        <w:t>计算基础</w:t>
      </w:r>
      <w:r>
        <w:rPr>
          <w:spacing w:val="-61"/>
          <w:sz w:val="17"/>
          <w:szCs w:val="17"/>
        </w:rPr>
        <w:t xml:space="preserve"> </w:t>
      </w:r>
      <w:r>
        <w:rPr>
          <w:spacing w:val="6"/>
          <w:sz w:val="17"/>
          <w:szCs w:val="17"/>
        </w:rPr>
        <w:t>”和“</w:t>
      </w:r>
      <w:r>
        <w:rPr>
          <w:spacing w:val="-43"/>
          <w:sz w:val="17"/>
          <w:szCs w:val="17"/>
        </w:rPr>
        <w:t xml:space="preserve"> </w:t>
      </w:r>
      <w:r>
        <w:rPr>
          <w:spacing w:val="6"/>
          <w:sz w:val="17"/>
          <w:szCs w:val="17"/>
        </w:rPr>
        <w:t>费率</w:t>
      </w:r>
      <w:r>
        <w:rPr>
          <w:spacing w:val="-62"/>
          <w:sz w:val="17"/>
          <w:szCs w:val="17"/>
        </w:rPr>
        <w:t xml:space="preserve"> </w:t>
      </w:r>
      <w:r>
        <w:rPr>
          <w:spacing w:val="6"/>
          <w:sz w:val="17"/>
          <w:szCs w:val="17"/>
        </w:rPr>
        <w:t>”</w:t>
      </w:r>
      <w:r>
        <w:rPr>
          <w:spacing w:val="-58"/>
          <w:sz w:val="17"/>
          <w:szCs w:val="17"/>
        </w:rPr>
        <w:t xml:space="preserve"> </w:t>
      </w:r>
      <w:r>
        <w:rPr>
          <w:spacing w:val="6"/>
          <w:sz w:val="17"/>
          <w:szCs w:val="17"/>
        </w:rPr>
        <w:t>的数值，也可只</w:t>
      </w:r>
      <w:r>
        <w:rPr>
          <w:spacing w:val="5"/>
          <w:sz w:val="17"/>
          <w:szCs w:val="17"/>
        </w:rPr>
        <w:t>填“</w:t>
      </w:r>
      <w:r>
        <w:rPr>
          <w:spacing w:val="-52"/>
          <w:sz w:val="17"/>
          <w:szCs w:val="17"/>
        </w:rPr>
        <w:t xml:space="preserve"> </w:t>
      </w:r>
      <w:r>
        <w:rPr>
          <w:spacing w:val="5"/>
          <w:sz w:val="17"/>
          <w:szCs w:val="17"/>
        </w:rPr>
        <w:t>金额</w:t>
      </w:r>
      <w:r>
        <w:rPr>
          <w:spacing w:val="-61"/>
          <w:sz w:val="17"/>
          <w:szCs w:val="17"/>
        </w:rPr>
        <w:t xml:space="preserve"> </w:t>
      </w:r>
      <w:r>
        <w:rPr>
          <w:spacing w:val="5"/>
          <w:sz w:val="17"/>
          <w:szCs w:val="17"/>
        </w:rPr>
        <w:t>”数值，但应在备注栏说明施工方案出</w:t>
      </w:r>
      <w:r>
        <w:rPr>
          <w:sz w:val="17"/>
          <w:szCs w:val="17"/>
        </w:rPr>
        <w:t xml:space="preserve"> </w:t>
      </w:r>
      <w:r>
        <w:rPr>
          <w:spacing w:val="3"/>
          <w:sz w:val="17"/>
          <w:szCs w:val="17"/>
        </w:rPr>
        <w:t>处或计算方法。</w:t>
      </w:r>
    </w:p>
    <w:tbl>
      <w:tblPr>
        <w:tblStyle w:val="6"/>
        <w:tblW w:w="10153" w:type="dxa"/>
        <w:tblInd w:w="4"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733"/>
        <w:gridCol w:w="75"/>
        <w:gridCol w:w="2345"/>
      </w:tblGrid>
      <w:tr w14:paraId="347783B8">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89" w:hRule="atLeast"/>
        </w:trPr>
        <w:tc>
          <w:tcPr>
            <w:tcW w:w="7733" w:type="dxa"/>
            <w:tcBorders>
              <w:left w:val="nil"/>
              <w:bottom w:val="single" w:color="FFFFFF" w:sz="2" w:space="0"/>
            </w:tcBorders>
            <w:vAlign w:val="top"/>
          </w:tcPr>
          <w:p w14:paraId="193C7CC0">
            <w:pPr>
              <w:pStyle w:val="7"/>
            </w:pPr>
          </w:p>
        </w:tc>
        <w:tc>
          <w:tcPr>
            <w:tcW w:w="75" w:type="dxa"/>
            <w:tcBorders>
              <w:bottom w:val="single" w:color="FFFFFF" w:sz="2" w:space="0"/>
            </w:tcBorders>
            <w:vAlign w:val="top"/>
          </w:tcPr>
          <w:p w14:paraId="2B5B4B46">
            <w:pPr>
              <w:pStyle w:val="7"/>
            </w:pPr>
          </w:p>
        </w:tc>
        <w:tc>
          <w:tcPr>
            <w:tcW w:w="2345" w:type="dxa"/>
            <w:tcBorders>
              <w:bottom w:val="single" w:color="FFFFFF" w:sz="2" w:space="0"/>
              <w:right w:val="single" w:color="FFFFFF" w:sz="2" w:space="0"/>
            </w:tcBorders>
            <w:vAlign w:val="top"/>
          </w:tcPr>
          <w:p w14:paraId="01E4F034">
            <w:pPr>
              <w:spacing w:before="56" w:line="232" w:lineRule="auto"/>
              <w:ind w:right="19"/>
              <w:jc w:val="right"/>
              <w:rPr>
                <w:rFonts w:ascii="宋体" w:hAnsi="宋体" w:eastAsia="宋体" w:cs="宋体"/>
                <w:sz w:val="17"/>
                <w:szCs w:val="17"/>
              </w:rPr>
            </w:pPr>
            <w:r>
              <w:rPr>
                <w:rFonts w:ascii="宋体" w:hAnsi="宋体" w:eastAsia="宋体" w:cs="宋体"/>
                <w:spacing w:val="4"/>
                <w:sz w:val="17"/>
                <w:szCs w:val="17"/>
              </w:rPr>
              <w:t>表-11</w:t>
            </w:r>
          </w:p>
        </w:tc>
      </w:tr>
    </w:tbl>
    <w:p w14:paraId="0058CB2D">
      <w:pPr>
        <w:rPr>
          <w:rFonts w:ascii="Arial"/>
          <w:sz w:val="21"/>
        </w:rPr>
      </w:pPr>
    </w:p>
    <w:p w14:paraId="3D296C9A">
      <w:pPr>
        <w:pStyle w:val="3"/>
        <w:spacing w:before="81" w:line="223" w:lineRule="auto"/>
        <w:ind w:left="2577"/>
        <w:outlineLvl w:val="0"/>
        <w:rPr>
          <w:sz w:val="39"/>
          <w:szCs w:val="39"/>
        </w:rPr>
      </w:pPr>
      <w:r>
        <w:drawing>
          <wp:anchor distT="0" distB="0" distL="0" distR="0" simplePos="0" relativeHeight="251831296" behindDoc="1" locked="0" layoutInCell="1" allowOverlap="1">
            <wp:simplePos x="0" y="0"/>
            <wp:positionH relativeFrom="column">
              <wp:posOffset>0</wp:posOffset>
            </wp:positionH>
            <wp:positionV relativeFrom="paragraph">
              <wp:posOffset>-9525</wp:posOffset>
            </wp:positionV>
            <wp:extent cx="6455410" cy="857250"/>
            <wp:effectExtent l="0" t="0" r="2540" b="0"/>
            <wp:wrapNone/>
            <wp:docPr id="204" name="IM 204"/>
            <wp:cNvGraphicFramePr/>
            <a:graphic xmlns:a="http://schemas.openxmlformats.org/drawingml/2006/main">
              <a:graphicData uri="http://schemas.openxmlformats.org/drawingml/2006/picture">
                <pic:pic xmlns:pic="http://schemas.openxmlformats.org/drawingml/2006/picture">
                  <pic:nvPicPr>
                    <pic:cNvPr id="204" name="IM 204"/>
                    <pic:cNvPicPr/>
                  </pic:nvPicPr>
                  <pic:blipFill>
                    <a:blip r:embed="rId198"/>
                    <a:stretch>
                      <a:fillRect/>
                    </a:stretch>
                  </pic:blipFill>
                  <pic:spPr>
                    <a:xfrm>
                      <a:off x="0" y="0"/>
                      <a:ext cx="6455145" cy="856935"/>
                    </a:xfrm>
                    <a:prstGeom prst="rect">
                      <a:avLst/>
                    </a:prstGeom>
                  </pic:spPr>
                </pic:pic>
              </a:graphicData>
            </a:graphic>
          </wp:anchor>
        </w:drawing>
      </w:r>
      <w:r>
        <w:rPr>
          <w:spacing w:val="26"/>
          <w:sz w:val="39"/>
          <w:szCs w:val="39"/>
        </w:rPr>
        <w:t>其他项目清单与计价汇总表</w:t>
      </w:r>
    </w:p>
    <w:p w14:paraId="35644EC3">
      <w:pPr>
        <w:pStyle w:val="3"/>
        <w:spacing w:before="233" w:line="213" w:lineRule="auto"/>
        <w:ind w:left="3676" w:right="2312" w:hanging="1"/>
        <w:rPr>
          <w:sz w:val="17"/>
          <w:szCs w:val="17"/>
        </w:rPr>
      </w:pPr>
      <w:r>
        <mc:AlternateContent>
          <mc:Choice Requires="wps">
            <w:drawing>
              <wp:anchor distT="0" distB="0" distL="114300" distR="114300" simplePos="0" relativeHeight="251832320" behindDoc="0" locked="0" layoutInCell="1" allowOverlap="1">
                <wp:simplePos x="0" y="0"/>
                <wp:positionH relativeFrom="column">
                  <wp:posOffset>12065</wp:posOffset>
                </wp:positionH>
                <wp:positionV relativeFrom="paragraph">
                  <wp:posOffset>192405</wp:posOffset>
                </wp:positionV>
                <wp:extent cx="1731645" cy="160020"/>
                <wp:effectExtent l="0" t="0" r="0" b="0"/>
                <wp:wrapNone/>
                <wp:docPr id="147" name="文本框 147"/>
                <wp:cNvGraphicFramePr/>
                <a:graphic xmlns:a="http://schemas.openxmlformats.org/drawingml/2006/main">
                  <a:graphicData uri="http://schemas.microsoft.com/office/word/2010/wordprocessingShape">
                    <wps:wsp>
                      <wps:cNvSpPr txBox="1"/>
                      <wps:spPr>
                        <a:xfrm>
                          <a:off x="0" y="0"/>
                          <a:ext cx="1731645" cy="160020"/>
                        </a:xfrm>
                        <a:prstGeom prst="rect">
                          <a:avLst/>
                        </a:prstGeom>
                        <a:noFill/>
                        <a:ln>
                          <a:noFill/>
                        </a:ln>
                      </wps:spPr>
                      <wps:txbx>
                        <w:txbxContent>
                          <w:p w14:paraId="2F5BB851">
                            <w:pPr>
                              <w:pStyle w:val="3"/>
                              <w:spacing w:before="19" w:line="230" w:lineRule="auto"/>
                              <w:ind w:left="20"/>
                              <w:rPr>
                                <w:sz w:val="17"/>
                                <w:szCs w:val="17"/>
                              </w:rPr>
                            </w:pPr>
                            <w:r>
                              <w:rPr>
                                <w:spacing w:val="8"/>
                                <w:sz w:val="17"/>
                                <w:szCs w:val="17"/>
                              </w:rPr>
                              <w:t>工程名称：艾力西湖7村-道路恢复</w:t>
                            </w:r>
                          </w:p>
                        </w:txbxContent>
                      </wps:txbx>
                      <wps:bodyPr lIns="0" tIns="0" rIns="0" bIns="0" upright="1"/>
                    </wps:wsp>
                  </a:graphicData>
                </a:graphic>
              </wp:anchor>
            </w:drawing>
          </mc:Choice>
          <mc:Fallback>
            <w:pict>
              <v:shape id="_x0000_s1026" o:spid="_x0000_s1026" o:spt="202" type="#_x0000_t202" style="position:absolute;left:0pt;margin-left:0.95pt;margin-top:15.15pt;height:12.6pt;width:136.35pt;z-index:251832320;mso-width-relative:page;mso-height-relative:page;" filled="f" stroked="f" coordsize="21600,21600" o:gfxdata="UEsDBAoAAAAAAIdO4kAAAAAAAAAAAAAAAAAEAAAAZHJzL1BLAwQUAAAACACHTuJAt7Yb0dYAAAAH&#10;AQAADwAAAGRycy9kb3ducmV2LnhtbE2OTU/DMBBE70j8B2uRuFG7LQltiFMhBCckRBoOPTrxNoka&#10;r0PsfvDvWU5wHM3ozcs3FzeIE06h96RhPlMgkBpve2o1fFavdysQIRqyZvCEGr4xwKa4vspNZv2Z&#10;SjxtYysYQiEzGroYx0zK0HToTJj5EYm7vZ+ciRynVtrJnBnuBrlQKpXO9MQPnRnxucPmsD06DU87&#10;Kl/6r/f6o9yXfVWtFb2lB61vb+bqEUTES/wbw68+q0PBTrU/kg1i4LzmoYalWoLgevFwn4KoNSRJ&#10;ArLI5X//4gdQSwMEFAAAAAgAh07iQCwuwK+9AQAAdgMAAA4AAABkcnMvZTJvRG9jLnhtbK1TS27b&#10;MBDdF8gdCO5rym7qFILlAIGRoEDRFkh7AJoiLQL8gUNb8gXaG3TVTfc9l8/RIW05TbLJIhtqOBy+&#10;ee8NtbgerCE7GUF719DppKJEOuFb7TYN/f7t9u0HSiBx13LjnWzoXgK9Xl68WfShljPfedPKSBDE&#10;Qd2HhnYphZoxEJ20HCY+SIeHykfLE27jhrWR94huDZtV1Zz1PrYheiEBMLs6HtITYnwJoFdKC7ny&#10;YmulS0fUKA1PKAk6HYAuC1ulpEhflAKZiGkoKk1lxSYYr/PKlgtebyIPnRYnCvwlFJ5oslw7bHqG&#10;WvHEyTbqZ1BWi+jBqzQR3rKjkOIIqphWT7y573iQRQtaDeFsOrwerPi8+xqJbvElXF5R4rjFkR9+&#10;/Tz8/nv484PkJFrUB6ix8j5gbRpu/IDlYx4wmZUPKtr8RU0Ez9Hg/dlgOSQi8qWrd9P55XtKBJ5N&#10;51U1KxNgD7dDhHQnvSU5aGjEARZf+e4TJGSCpWNJbub8rTamDNG4RwkszBmWqR8p5igN6+GkZ+3b&#10;PcoxHx3amZ/GGMQxWI/BNkS96ZBOEV0gcRyFzOnp5Hn/vy+NH36X5T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3thvR1gAAAAcBAAAPAAAAAAAAAAEAIAAAACIAAABkcnMvZG93bnJldi54bWxQSwEC&#10;FAAUAAAACACHTuJALC7Ar70BAAB2AwAADgAAAAAAAAABACAAAAAlAQAAZHJzL2Uyb0RvYy54bWxQ&#10;SwUGAAAAAAYABgBZAQAAVAUAAAAA&#10;">
                <v:fill on="f" focussize="0,0"/>
                <v:stroke on="f"/>
                <v:imagedata o:title=""/>
                <o:lock v:ext="edit" aspectratio="f"/>
                <v:textbox inset="0mm,0mm,0mm,0mm">
                  <w:txbxContent>
                    <w:p w14:paraId="2F5BB851">
                      <w:pPr>
                        <w:pStyle w:val="3"/>
                        <w:spacing w:before="19" w:line="230" w:lineRule="auto"/>
                        <w:ind w:left="20"/>
                        <w:rPr>
                          <w:sz w:val="17"/>
                          <w:szCs w:val="17"/>
                        </w:rPr>
                      </w:pPr>
                      <w:r>
                        <w:rPr>
                          <w:spacing w:val="8"/>
                          <w:sz w:val="17"/>
                          <w:szCs w:val="17"/>
                        </w:rPr>
                        <w:t>工程名称：艾力西湖7村-道路恢复</w:t>
                      </w:r>
                    </w:p>
                  </w:txbxContent>
                </v:textbox>
              </v:shape>
            </w:pict>
          </mc:Fallback>
        </mc:AlternateContent>
      </w:r>
      <w:r>
        <mc:AlternateContent>
          <mc:Choice Requires="wps">
            <w:drawing>
              <wp:anchor distT="0" distB="0" distL="114300" distR="114300" simplePos="0" relativeHeight="251833344" behindDoc="0" locked="0" layoutInCell="1" allowOverlap="1">
                <wp:simplePos x="0" y="0"/>
                <wp:positionH relativeFrom="column">
                  <wp:posOffset>5286375</wp:posOffset>
                </wp:positionH>
                <wp:positionV relativeFrom="paragraph">
                  <wp:posOffset>192405</wp:posOffset>
                </wp:positionV>
                <wp:extent cx="1162685" cy="160655"/>
                <wp:effectExtent l="0" t="0" r="0" b="0"/>
                <wp:wrapNone/>
                <wp:docPr id="139" name="文本框 139"/>
                <wp:cNvGraphicFramePr/>
                <a:graphic xmlns:a="http://schemas.openxmlformats.org/drawingml/2006/main">
                  <a:graphicData uri="http://schemas.microsoft.com/office/word/2010/wordprocessingShape">
                    <wps:wsp>
                      <wps:cNvSpPr txBox="1"/>
                      <wps:spPr>
                        <a:xfrm>
                          <a:off x="0" y="0"/>
                          <a:ext cx="1162685" cy="160655"/>
                        </a:xfrm>
                        <a:prstGeom prst="rect">
                          <a:avLst/>
                        </a:prstGeom>
                        <a:noFill/>
                        <a:ln>
                          <a:noFill/>
                        </a:ln>
                      </wps:spPr>
                      <wps:txbx>
                        <w:txbxContent>
                          <w:p w14:paraId="12394B86">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8"/>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1"/>
                                <w:sz w:val="17"/>
                                <w:szCs w:val="17"/>
                              </w:rPr>
                              <w:t xml:space="preserve">  </w:t>
                            </w:r>
                            <w:r>
                              <w:rPr>
                                <w:spacing w:val="-5"/>
                                <w:sz w:val="17"/>
                                <w:szCs w:val="17"/>
                              </w:rPr>
                              <w:t>页</w:t>
                            </w:r>
                          </w:p>
                        </w:txbxContent>
                      </wps:txbx>
                      <wps:bodyPr lIns="0" tIns="0" rIns="0" bIns="0" upright="1"/>
                    </wps:wsp>
                  </a:graphicData>
                </a:graphic>
              </wp:anchor>
            </w:drawing>
          </mc:Choice>
          <mc:Fallback>
            <w:pict>
              <v:shape id="_x0000_s1026" o:spid="_x0000_s1026" o:spt="202" type="#_x0000_t202" style="position:absolute;left:0pt;margin-left:416.25pt;margin-top:15.15pt;height:12.65pt;width:91.55pt;z-index:251833344;mso-width-relative:page;mso-height-relative:page;" filled="f" stroked="f" coordsize="21600,21600" o:gfxdata="UEsDBAoAAAAAAIdO4kAAAAAAAAAAAAAAAAAEAAAAZHJzL1BLAwQUAAAACACHTuJAgWstdNkAAAAK&#10;AQAADwAAAGRycy9kb3ducmV2LnhtbE2Py07DMBBF90j8gzVI7KidRolKyKRCCFZIqGlYsHRiN7Ea&#10;j0PsPvh73FW7Go3m6M655fpsR3bUszeOEJKFAKapc8pQj/DdfDytgPkgScnRkUb40x7W1f1dKQvl&#10;TlTr4zb0LIaQLyTCEMJUcO67QVvpF27SFG87N1sZ4jr3XM3yFMPtyJdC5NxKQ/HDICf9Nuhuvz1Y&#10;hNcfqt/N71e7qXe1aZpnQZ/5HvHxIREvwII+hysMF/2oDlV0at2BlGcjwipdZhFFSEUK7AKIJMuB&#10;tQhZnLwq+W2F6h9QSwMEFAAAAAgAh07iQM2vI3S8AQAAdgMAAA4AAABkcnMvZTJvRG9jLnhtbK1T&#10;S47bMAzdF+gdBO0bOyliTI04AxTBDAYo2gLTOYAiS7EA/UApsXOB9gZdddN9z5VzlJLjzKebWXQj&#10;UyT1yPdIr64Ho8lBQFDONnQ+KykRlrtW2V1DH77dvLuiJERmW6adFQ09ikCv12/frHpfi4XrnG4F&#10;EASxoe59Q7sYfV0UgXfCsDBzXlgMSgeGRbzCrmiB9YhudLEoy6roHbQeHBchoHczBukZEV4D6KRU&#10;XGwc3xth44gKQrOIlEKnfKDr3K2UgscvUgYRiW4oMo35xCJob9NZrFes3gHzneLnFthrWnjByTBl&#10;segFasMiI3tQ/0AZxcEFJ+OMO1OMRLIiyGJevtDmvmNeZC4odfAX0cP/g+WfD1+BqBY34f0HSiwz&#10;OPLTzx+nX39Ov7+T5ESJeh9qzLz3mBuHj27A9Mkf0JmYDxJM+iIngnEU+HgRWAyR8PRoXi2qqyUl&#10;HGPzqqyWywRTPL72EOKtcIYko6GAA8y6ssOnEMfUKSUVs+5GaZ2HqO0zB2ImT5FaH1tMVhy2w5nP&#10;1rVHpKPvLMqZVmMyYDK2k7H3oHYdtpNJZ0gcR+77vDpp3k/vufDj77L+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IFrLXTZAAAACgEAAA8AAAAAAAAAAQAgAAAAIgAAAGRycy9kb3ducmV2LnhtbFBL&#10;AQIUABQAAAAIAIdO4kDNryN0vAEAAHYDAAAOAAAAAAAAAAEAIAAAACgBAABkcnMvZTJvRG9jLnht&#10;bFBLBQYAAAAABgAGAFkBAABWBQAAAAA=&#10;">
                <v:fill on="f" focussize="0,0"/>
                <v:stroke on="f"/>
                <v:imagedata o:title=""/>
                <o:lock v:ext="edit" aspectratio="f"/>
                <v:textbox inset="0mm,0mm,0mm,0mm">
                  <w:txbxContent>
                    <w:p w14:paraId="12394B86">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8"/>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1"/>
                          <w:sz w:val="17"/>
                          <w:szCs w:val="17"/>
                        </w:rPr>
                        <w:t xml:space="preserve">  </w:t>
                      </w:r>
                      <w:r>
                        <w:rPr>
                          <w:spacing w:val="-5"/>
                          <w:sz w:val="17"/>
                          <w:szCs w:val="17"/>
                        </w:rPr>
                        <w:t>页</w:t>
                      </w:r>
                    </w:p>
                  </w:txbxContent>
                </v:textbox>
              </v:shape>
            </w:pict>
          </mc:Fallback>
        </mc:AlternateContent>
      </w:r>
      <w:r>
        <w:rPr>
          <w:spacing w:val="9"/>
          <w:sz w:val="17"/>
          <w:szCs w:val="17"/>
        </w:rPr>
        <w:t>标段：莎车县艾力西湖镇墩艾日克（7）村</w:t>
      </w:r>
      <w:r>
        <w:rPr>
          <w:spacing w:val="8"/>
          <w:sz w:val="17"/>
          <w:szCs w:val="17"/>
        </w:rPr>
        <w:t>生活污水处</w:t>
      </w:r>
      <w:r>
        <w:rPr>
          <w:sz w:val="17"/>
          <w:szCs w:val="17"/>
        </w:rPr>
        <w:t xml:space="preserve"> </w:t>
      </w:r>
      <w:r>
        <w:rPr>
          <w:spacing w:val="8"/>
          <w:sz w:val="17"/>
          <w:szCs w:val="17"/>
        </w:rPr>
        <w:t>理设施2025年中央财政以工代赈项目</w:t>
      </w:r>
    </w:p>
    <w:p w14:paraId="77975B54">
      <w:pPr>
        <w:spacing w:line="177"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25"/>
        <w:gridCol w:w="4242"/>
        <w:gridCol w:w="1403"/>
        <w:gridCol w:w="1448"/>
        <w:gridCol w:w="1852"/>
      </w:tblGrid>
      <w:tr w14:paraId="3A927D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53" w:hRule="atLeast"/>
        </w:trPr>
        <w:tc>
          <w:tcPr>
            <w:tcW w:w="1225" w:type="dxa"/>
            <w:tcBorders>
              <w:top w:val="single" w:color="000000" w:sz="10" w:space="0"/>
              <w:left w:val="single" w:color="000000" w:sz="10" w:space="0"/>
            </w:tcBorders>
            <w:vAlign w:val="top"/>
          </w:tcPr>
          <w:p w14:paraId="7E03B3CD">
            <w:pPr>
              <w:spacing w:before="79" w:line="232" w:lineRule="auto"/>
              <w:ind w:left="430"/>
              <w:rPr>
                <w:rFonts w:ascii="宋体" w:hAnsi="宋体" w:eastAsia="宋体" w:cs="宋体"/>
                <w:sz w:val="17"/>
                <w:szCs w:val="17"/>
              </w:rPr>
            </w:pPr>
            <w:r>
              <w:rPr>
                <w:rFonts w:ascii="宋体" w:hAnsi="宋体" w:eastAsia="宋体" w:cs="宋体"/>
                <w:spacing w:val="6"/>
                <w:sz w:val="17"/>
                <w:szCs w:val="17"/>
              </w:rPr>
              <w:t>序号</w:t>
            </w:r>
          </w:p>
        </w:tc>
        <w:tc>
          <w:tcPr>
            <w:tcW w:w="4242" w:type="dxa"/>
            <w:tcBorders>
              <w:top w:val="single" w:color="000000" w:sz="10" w:space="0"/>
            </w:tcBorders>
            <w:vAlign w:val="top"/>
          </w:tcPr>
          <w:p w14:paraId="3B936B93">
            <w:pPr>
              <w:spacing w:before="79" w:line="231" w:lineRule="auto"/>
              <w:ind w:left="1761"/>
              <w:rPr>
                <w:rFonts w:ascii="宋体" w:hAnsi="宋体" w:eastAsia="宋体" w:cs="宋体"/>
                <w:sz w:val="17"/>
                <w:szCs w:val="17"/>
              </w:rPr>
            </w:pPr>
            <w:r>
              <w:rPr>
                <w:rFonts w:ascii="宋体" w:hAnsi="宋体" w:eastAsia="宋体" w:cs="宋体"/>
                <w:spacing w:val="7"/>
                <w:sz w:val="17"/>
                <w:szCs w:val="17"/>
              </w:rPr>
              <w:t>项目名称</w:t>
            </w:r>
          </w:p>
        </w:tc>
        <w:tc>
          <w:tcPr>
            <w:tcW w:w="1403" w:type="dxa"/>
            <w:tcBorders>
              <w:top w:val="single" w:color="000000" w:sz="10" w:space="0"/>
            </w:tcBorders>
            <w:vAlign w:val="top"/>
          </w:tcPr>
          <w:p w14:paraId="79684854">
            <w:pPr>
              <w:spacing w:before="80" w:line="230" w:lineRule="auto"/>
              <w:ind w:left="347"/>
              <w:rPr>
                <w:rFonts w:ascii="宋体" w:hAnsi="宋体" w:eastAsia="宋体" w:cs="宋体"/>
                <w:sz w:val="17"/>
                <w:szCs w:val="17"/>
              </w:rPr>
            </w:pPr>
            <w:r>
              <w:rPr>
                <w:rFonts w:ascii="宋体" w:hAnsi="宋体" w:eastAsia="宋体" w:cs="宋体"/>
                <w:spacing w:val="6"/>
                <w:sz w:val="17"/>
                <w:szCs w:val="17"/>
              </w:rPr>
              <w:t>金额(元)</w:t>
            </w:r>
          </w:p>
        </w:tc>
        <w:tc>
          <w:tcPr>
            <w:tcW w:w="1448" w:type="dxa"/>
            <w:tcBorders>
              <w:top w:val="single" w:color="000000" w:sz="10" w:space="0"/>
            </w:tcBorders>
            <w:vAlign w:val="top"/>
          </w:tcPr>
          <w:p w14:paraId="3AF96B32">
            <w:pPr>
              <w:spacing w:before="80" w:line="230" w:lineRule="auto"/>
              <w:ind w:left="205"/>
              <w:rPr>
                <w:rFonts w:ascii="宋体" w:hAnsi="宋体" w:eastAsia="宋体" w:cs="宋体"/>
                <w:sz w:val="17"/>
                <w:szCs w:val="17"/>
              </w:rPr>
            </w:pPr>
            <w:r>
              <w:rPr>
                <w:rFonts w:ascii="宋体" w:hAnsi="宋体" w:eastAsia="宋体" w:cs="宋体"/>
                <w:spacing w:val="6"/>
                <w:sz w:val="17"/>
                <w:szCs w:val="17"/>
              </w:rPr>
              <w:t>结算金额(元)</w:t>
            </w:r>
          </w:p>
        </w:tc>
        <w:tc>
          <w:tcPr>
            <w:tcW w:w="1852" w:type="dxa"/>
            <w:tcBorders>
              <w:top w:val="single" w:color="000000" w:sz="10" w:space="0"/>
              <w:right w:val="single" w:color="000000" w:sz="10" w:space="0"/>
            </w:tcBorders>
            <w:vAlign w:val="top"/>
          </w:tcPr>
          <w:p w14:paraId="4A7ED63E">
            <w:pPr>
              <w:spacing w:before="79" w:line="232" w:lineRule="auto"/>
              <w:ind w:left="746"/>
              <w:rPr>
                <w:rFonts w:ascii="宋体" w:hAnsi="宋体" w:eastAsia="宋体" w:cs="宋体"/>
                <w:sz w:val="17"/>
                <w:szCs w:val="17"/>
              </w:rPr>
            </w:pPr>
            <w:r>
              <w:rPr>
                <w:rFonts w:ascii="宋体" w:hAnsi="宋体" w:eastAsia="宋体" w:cs="宋体"/>
                <w:spacing w:val="5"/>
                <w:sz w:val="17"/>
                <w:szCs w:val="17"/>
              </w:rPr>
              <w:t>备注</w:t>
            </w:r>
          </w:p>
        </w:tc>
      </w:tr>
      <w:tr w14:paraId="15F3AF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468769C">
            <w:pPr>
              <w:spacing w:before="61" w:line="232" w:lineRule="exact"/>
              <w:ind w:left="579"/>
              <w:rPr>
                <w:rFonts w:ascii="宋体" w:hAnsi="宋体" w:eastAsia="宋体" w:cs="宋体"/>
                <w:sz w:val="17"/>
                <w:szCs w:val="17"/>
              </w:rPr>
            </w:pPr>
            <w:r>
              <w:rPr>
                <w:rFonts w:ascii="宋体" w:hAnsi="宋体" w:eastAsia="宋体" w:cs="宋体"/>
                <w:position w:val="1"/>
                <w:sz w:val="17"/>
                <w:szCs w:val="17"/>
              </w:rPr>
              <w:t>1</w:t>
            </w:r>
          </w:p>
        </w:tc>
        <w:tc>
          <w:tcPr>
            <w:tcW w:w="4242" w:type="dxa"/>
            <w:vAlign w:val="top"/>
          </w:tcPr>
          <w:p w14:paraId="51D71B3E">
            <w:pPr>
              <w:spacing w:before="61" w:line="230" w:lineRule="auto"/>
              <w:ind w:left="27"/>
              <w:rPr>
                <w:rFonts w:ascii="宋体" w:hAnsi="宋体" w:eastAsia="宋体" w:cs="宋体"/>
                <w:sz w:val="17"/>
                <w:szCs w:val="17"/>
              </w:rPr>
            </w:pPr>
            <w:r>
              <w:rPr>
                <w:rFonts w:ascii="宋体" w:hAnsi="宋体" w:eastAsia="宋体" w:cs="宋体"/>
                <w:spacing w:val="6"/>
                <w:sz w:val="17"/>
                <w:szCs w:val="17"/>
              </w:rPr>
              <w:t>暂列金额</w:t>
            </w:r>
          </w:p>
        </w:tc>
        <w:tc>
          <w:tcPr>
            <w:tcW w:w="1403" w:type="dxa"/>
            <w:vAlign w:val="top"/>
          </w:tcPr>
          <w:p w14:paraId="289DF968">
            <w:pPr>
              <w:pStyle w:val="7"/>
            </w:pPr>
          </w:p>
        </w:tc>
        <w:tc>
          <w:tcPr>
            <w:tcW w:w="1448" w:type="dxa"/>
            <w:vAlign w:val="top"/>
          </w:tcPr>
          <w:p w14:paraId="6A4ED090">
            <w:pPr>
              <w:pStyle w:val="7"/>
            </w:pPr>
          </w:p>
        </w:tc>
        <w:tc>
          <w:tcPr>
            <w:tcW w:w="1852" w:type="dxa"/>
            <w:tcBorders>
              <w:right w:val="single" w:color="000000" w:sz="10" w:space="0"/>
            </w:tcBorders>
            <w:vAlign w:val="top"/>
          </w:tcPr>
          <w:p w14:paraId="2154435E">
            <w:pPr>
              <w:spacing w:before="61" w:line="230" w:lineRule="auto"/>
              <w:ind w:left="266"/>
              <w:rPr>
                <w:rFonts w:ascii="宋体" w:hAnsi="宋体" w:eastAsia="宋体" w:cs="宋体"/>
                <w:sz w:val="17"/>
                <w:szCs w:val="17"/>
              </w:rPr>
            </w:pPr>
            <w:r>
              <w:rPr>
                <w:rFonts w:ascii="宋体" w:hAnsi="宋体" w:eastAsia="宋体" w:cs="宋体"/>
                <w:spacing w:val="4"/>
                <w:sz w:val="17"/>
                <w:szCs w:val="17"/>
              </w:rPr>
              <w:t>明细详见表-12-1</w:t>
            </w:r>
          </w:p>
        </w:tc>
      </w:tr>
      <w:tr w14:paraId="4FE174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09CC2535">
            <w:pPr>
              <w:spacing w:before="62" w:line="232" w:lineRule="exact"/>
              <w:ind w:left="568"/>
              <w:rPr>
                <w:rFonts w:ascii="宋体" w:hAnsi="宋体" w:eastAsia="宋体" w:cs="宋体"/>
                <w:sz w:val="17"/>
                <w:szCs w:val="17"/>
              </w:rPr>
            </w:pPr>
            <w:r>
              <w:rPr>
                <w:rFonts w:ascii="宋体" w:hAnsi="宋体" w:eastAsia="宋体" w:cs="宋体"/>
                <w:position w:val="1"/>
                <w:sz w:val="17"/>
                <w:szCs w:val="17"/>
              </w:rPr>
              <w:t>2</w:t>
            </w:r>
          </w:p>
        </w:tc>
        <w:tc>
          <w:tcPr>
            <w:tcW w:w="4242" w:type="dxa"/>
            <w:vAlign w:val="top"/>
          </w:tcPr>
          <w:p w14:paraId="2C68A08B">
            <w:pPr>
              <w:spacing w:before="62" w:line="229" w:lineRule="auto"/>
              <w:ind w:left="27"/>
              <w:rPr>
                <w:rFonts w:ascii="宋体" w:hAnsi="宋体" w:eastAsia="宋体" w:cs="宋体"/>
                <w:sz w:val="17"/>
                <w:szCs w:val="17"/>
              </w:rPr>
            </w:pPr>
            <w:r>
              <w:rPr>
                <w:rFonts w:ascii="宋体" w:hAnsi="宋体" w:eastAsia="宋体" w:cs="宋体"/>
                <w:spacing w:val="5"/>
                <w:sz w:val="17"/>
                <w:szCs w:val="17"/>
              </w:rPr>
              <w:t>暂估价</w:t>
            </w:r>
          </w:p>
        </w:tc>
        <w:tc>
          <w:tcPr>
            <w:tcW w:w="1403" w:type="dxa"/>
            <w:vAlign w:val="top"/>
          </w:tcPr>
          <w:p w14:paraId="72AC5B6B">
            <w:pPr>
              <w:pStyle w:val="7"/>
            </w:pPr>
          </w:p>
        </w:tc>
        <w:tc>
          <w:tcPr>
            <w:tcW w:w="1448" w:type="dxa"/>
            <w:vAlign w:val="top"/>
          </w:tcPr>
          <w:p w14:paraId="4D95627E">
            <w:pPr>
              <w:pStyle w:val="7"/>
            </w:pPr>
          </w:p>
        </w:tc>
        <w:tc>
          <w:tcPr>
            <w:tcW w:w="1852" w:type="dxa"/>
            <w:tcBorders>
              <w:right w:val="single" w:color="000000" w:sz="10" w:space="0"/>
            </w:tcBorders>
            <w:vAlign w:val="top"/>
          </w:tcPr>
          <w:p w14:paraId="45EB53EA">
            <w:pPr>
              <w:pStyle w:val="7"/>
            </w:pPr>
          </w:p>
        </w:tc>
      </w:tr>
      <w:tr w14:paraId="001A03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A1D2581">
            <w:pPr>
              <w:spacing w:before="62" w:line="230" w:lineRule="exact"/>
              <w:ind w:left="478"/>
              <w:rPr>
                <w:rFonts w:ascii="宋体" w:hAnsi="宋体" w:eastAsia="宋体" w:cs="宋体"/>
                <w:sz w:val="17"/>
                <w:szCs w:val="17"/>
              </w:rPr>
            </w:pPr>
            <w:r>
              <w:rPr>
                <w:rFonts w:ascii="宋体" w:hAnsi="宋体" w:eastAsia="宋体" w:cs="宋体"/>
                <w:spacing w:val="1"/>
                <w:position w:val="1"/>
                <w:sz w:val="17"/>
                <w:szCs w:val="17"/>
              </w:rPr>
              <w:t>2.1</w:t>
            </w:r>
          </w:p>
        </w:tc>
        <w:tc>
          <w:tcPr>
            <w:tcW w:w="4242" w:type="dxa"/>
            <w:vAlign w:val="top"/>
          </w:tcPr>
          <w:p w14:paraId="260D2175">
            <w:pPr>
              <w:spacing w:before="61" w:line="229" w:lineRule="auto"/>
              <w:ind w:left="22"/>
              <w:rPr>
                <w:rFonts w:ascii="宋体" w:hAnsi="宋体" w:eastAsia="宋体" w:cs="宋体"/>
                <w:sz w:val="17"/>
                <w:szCs w:val="17"/>
              </w:rPr>
            </w:pPr>
            <w:r>
              <w:rPr>
                <w:rFonts w:ascii="宋体" w:hAnsi="宋体" w:eastAsia="宋体" w:cs="宋体"/>
                <w:spacing w:val="8"/>
                <w:sz w:val="17"/>
                <w:szCs w:val="17"/>
              </w:rPr>
              <w:t>材料暂估价</w:t>
            </w:r>
          </w:p>
        </w:tc>
        <w:tc>
          <w:tcPr>
            <w:tcW w:w="1403" w:type="dxa"/>
            <w:vAlign w:val="top"/>
          </w:tcPr>
          <w:p w14:paraId="30165015">
            <w:pPr>
              <w:spacing w:before="147" w:line="115" w:lineRule="exact"/>
              <w:ind w:left="614"/>
              <w:rPr>
                <w:rFonts w:ascii="宋体" w:hAnsi="宋体" w:eastAsia="宋体" w:cs="宋体"/>
                <w:sz w:val="17"/>
                <w:szCs w:val="17"/>
              </w:rPr>
            </w:pPr>
            <w:r>
              <w:rPr>
                <w:rFonts w:ascii="宋体" w:hAnsi="宋体" w:eastAsia="宋体" w:cs="宋体"/>
                <w:position w:val="-3"/>
                <w:sz w:val="17"/>
                <w:szCs w:val="17"/>
              </w:rPr>
              <w:t>—</w:t>
            </w:r>
          </w:p>
        </w:tc>
        <w:tc>
          <w:tcPr>
            <w:tcW w:w="1448" w:type="dxa"/>
            <w:vAlign w:val="top"/>
          </w:tcPr>
          <w:p w14:paraId="51BBC2C5">
            <w:pPr>
              <w:pStyle w:val="7"/>
            </w:pPr>
          </w:p>
        </w:tc>
        <w:tc>
          <w:tcPr>
            <w:tcW w:w="1852" w:type="dxa"/>
            <w:tcBorders>
              <w:right w:val="single" w:color="000000" w:sz="10" w:space="0"/>
            </w:tcBorders>
            <w:vAlign w:val="top"/>
          </w:tcPr>
          <w:p w14:paraId="08D47D07">
            <w:pPr>
              <w:spacing w:before="62" w:line="230" w:lineRule="auto"/>
              <w:ind w:left="266"/>
              <w:rPr>
                <w:rFonts w:ascii="宋体" w:hAnsi="宋体" w:eastAsia="宋体" w:cs="宋体"/>
                <w:sz w:val="17"/>
                <w:szCs w:val="17"/>
              </w:rPr>
            </w:pPr>
            <w:r>
              <w:rPr>
                <w:rFonts w:ascii="宋体" w:hAnsi="宋体" w:eastAsia="宋体" w:cs="宋体"/>
                <w:spacing w:val="4"/>
                <w:sz w:val="17"/>
                <w:szCs w:val="17"/>
              </w:rPr>
              <w:t>明细详见表-12-2</w:t>
            </w:r>
          </w:p>
        </w:tc>
      </w:tr>
      <w:tr w14:paraId="20BADD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23651C7">
            <w:pPr>
              <w:spacing w:before="62" w:line="230" w:lineRule="exact"/>
              <w:ind w:left="478"/>
              <w:rPr>
                <w:rFonts w:ascii="宋体" w:hAnsi="宋体" w:eastAsia="宋体" w:cs="宋体"/>
                <w:sz w:val="17"/>
                <w:szCs w:val="17"/>
              </w:rPr>
            </w:pPr>
            <w:r>
              <w:rPr>
                <w:rFonts w:ascii="宋体" w:hAnsi="宋体" w:eastAsia="宋体" w:cs="宋体"/>
                <w:spacing w:val="1"/>
                <w:position w:val="1"/>
                <w:sz w:val="17"/>
                <w:szCs w:val="17"/>
              </w:rPr>
              <w:t>2.2</w:t>
            </w:r>
          </w:p>
        </w:tc>
        <w:tc>
          <w:tcPr>
            <w:tcW w:w="4242" w:type="dxa"/>
            <w:vAlign w:val="top"/>
          </w:tcPr>
          <w:p w14:paraId="30B95FB3">
            <w:pPr>
              <w:spacing w:before="62" w:line="229" w:lineRule="auto"/>
              <w:ind w:left="22"/>
              <w:rPr>
                <w:rFonts w:ascii="宋体" w:hAnsi="宋体" w:eastAsia="宋体" w:cs="宋体"/>
                <w:sz w:val="17"/>
                <w:szCs w:val="17"/>
              </w:rPr>
            </w:pPr>
            <w:r>
              <w:rPr>
                <w:rFonts w:ascii="宋体" w:hAnsi="宋体" w:eastAsia="宋体" w:cs="宋体"/>
                <w:spacing w:val="8"/>
                <w:sz w:val="17"/>
                <w:szCs w:val="17"/>
              </w:rPr>
              <w:t>专业工程暂估价</w:t>
            </w:r>
          </w:p>
        </w:tc>
        <w:tc>
          <w:tcPr>
            <w:tcW w:w="1403" w:type="dxa"/>
            <w:vAlign w:val="top"/>
          </w:tcPr>
          <w:p w14:paraId="72B64925">
            <w:pPr>
              <w:pStyle w:val="7"/>
            </w:pPr>
          </w:p>
        </w:tc>
        <w:tc>
          <w:tcPr>
            <w:tcW w:w="1448" w:type="dxa"/>
            <w:vAlign w:val="top"/>
          </w:tcPr>
          <w:p w14:paraId="4EAABF45">
            <w:pPr>
              <w:pStyle w:val="7"/>
            </w:pPr>
          </w:p>
        </w:tc>
        <w:tc>
          <w:tcPr>
            <w:tcW w:w="1852" w:type="dxa"/>
            <w:tcBorders>
              <w:right w:val="single" w:color="000000" w:sz="10" w:space="0"/>
            </w:tcBorders>
            <w:vAlign w:val="top"/>
          </w:tcPr>
          <w:p w14:paraId="4986AA62">
            <w:pPr>
              <w:spacing w:before="62" w:line="230" w:lineRule="auto"/>
              <w:ind w:left="266"/>
              <w:rPr>
                <w:rFonts w:ascii="宋体" w:hAnsi="宋体" w:eastAsia="宋体" w:cs="宋体"/>
                <w:sz w:val="17"/>
                <w:szCs w:val="17"/>
              </w:rPr>
            </w:pPr>
            <w:r>
              <w:rPr>
                <w:rFonts w:ascii="宋体" w:hAnsi="宋体" w:eastAsia="宋体" w:cs="宋体"/>
                <w:spacing w:val="4"/>
                <w:sz w:val="17"/>
                <w:szCs w:val="17"/>
              </w:rPr>
              <w:t>明细详见表-12-3</w:t>
            </w:r>
          </w:p>
        </w:tc>
      </w:tr>
      <w:tr w14:paraId="697232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F7935FA">
            <w:pPr>
              <w:spacing w:before="63" w:line="230" w:lineRule="exact"/>
              <w:ind w:left="478"/>
              <w:rPr>
                <w:rFonts w:ascii="宋体" w:hAnsi="宋体" w:eastAsia="宋体" w:cs="宋体"/>
                <w:sz w:val="17"/>
                <w:szCs w:val="17"/>
              </w:rPr>
            </w:pPr>
            <w:r>
              <w:rPr>
                <w:rFonts w:ascii="宋体" w:hAnsi="宋体" w:eastAsia="宋体" w:cs="宋体"/>
                <w:spacing w:val="1"/>
                <w:position w:val="1"/>
                <w:sz w:val="17"/>
                <w:szCs w:val="17"/>
              </w:rPr>
              <w:t>2.3</w:t>
            </w:r>
          </w:p>
        </w:tc>
        <w:tc>
          <w:tcPr>
            <w:tcW w:w="4242" w:type="dxa"/>
            <w:vAlign w:val="top"/>
          </w:tcPr>
          <w:p w14:paraId="25604299">
            <w:pPr>
              <w:spacing w:before="63" w:line="229" w:lineRule="auto"/>
              <w:ind w:left="21"/>
              <w:rPr>
                <w:rFonts w:ascii="宋体" w:hAnsi="宋体" w:eastAsia="宋体" w:cs="宋体"/>
                <w:sz w:val="17"/>
                <w:szCs w:val="17"/>
              </w:rPr>
            </w:pPr>
            <w:r>
              <w:rPr>
                <w:rFonts w:ascii="宋体" w:hAnsi="宋体" w:eastAsia="宋体" w:cs="宋体"/>
                <w:spacing w:val="9"/>
                <w:sz w:val="17"/>
                <w:szCs w:val="17"/>
              </w:rPr>
              <w:t>施工技术专项措施项目暂估价</w:t>
            </w:r>
          </w:p>
        </w:tc>
        <w:tc>
          <w:tcPr>
            <w:tcW w:w="1403" w:type="dxa"/>
            <w:vAlign w:val="top"/>
          </w:tcPr>
          <w:p w14:paraId="051007C2">
            <w:pPr>
              <w:pStyle w:val="7"/>
            </w:pPr>
          </w:p>
        </w:tc>
        <w:tc>
          <w:tcPr>
            <w:tcW w:w="1448" w:type="dxa"/>
            <w:vAlign w:val="top"/>
          </w:tcPr>
          <w:p w14:paraId="1658601A">
            <w:pPr>
              <w:pStyle w:val="7"/>
            </w:pPr>
          </w:p>
        </w:tc>
        <w:tc>
          <w:tcPr>
            <w:tcW w:w="1852" w:type="dxa"/>
            <w:tcBorders>
              <w:right w:val="single" w:color="000000" w:sz="10" w:space="0"/>
            </w:tcBorders>
            <w:vAlign w:val="top"/>
          </w:tcPr>
          <w:p w14:paraId="71B4152C">
            <w:pPr>
              <w:spacing w:before="63" w:line="230" w:lineRule="auto"/>
              <w:ind w:left="266"/>
              <w:rPr>
                <w:rFonts w:ascii="宋体" w:hAnsi="宋体" w:eastAsia="宋体" w:cs="宋体"/>
                <w:sz w:val="17"/>
                <w:szCs w:val="17"/>
              </w:rPr>
            </w:pPr>
            <w:r>
              <w:rPr>
                <w:rFonts w:ascii="宋体" w:hAnsi="宋体" w:eastAsia="宋体" w:cs="宋体"/>
                <w:spacing w:val="4"/>
                <w:sz w:val="17"/>
                <w:szCs w:val="17"/>
              </w:rPr>
              <w:t>明细详见表-12-7</w:t>
            </w:r>
          </w:p>
        </w:tc>
      </w:tr>
      <w:tr w14:paraId="109866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5A8E6F6">
            <w:pPr>
              <w:spacing w:before="64" w:line="230" w:lineRule="exact"/>
              <w:ind w:left="569"/>
              <w:rPr>
                <w:rFonts w:ascii="宋体" w:hAnsi="宋体" w:eastAsia="宋体" w:cs="宋体"/>
                <w:sz w:val="17"/>
                <w:szCs w:val="17"/>
              </w:rPr>
            </w:pPr>
            <w:r>
              <w:rPr>
                <w:rFonts w:ascii="宋体" w:hAnsi="宋体" w:eastAsia="宋体" w:cs="宋体"/>
                <w:position w:val="1"/>
                <w:sz w:val="17"/>
                <w:szCs w:val="17"/>
              </w:rPr>
              <w:t>3</w:t>
            </w:r>
          </w:p>
        </w:tc>
        <w:tc>
          <w:tcPr>
            <w:tcW w:w="4242" w:type="dxa"/>
            <w:vAlign w:val="top"/>
          </w:tcPr>
          <w:p w14:paraId="7C570874">
            <w:pPr>
              <w:spacing w:before="63" w:line="232" w:lineRule="auto"/>
              <w:ind w:left="22"/>
              <w:rPr>
                <w:rFonts w:ascii="宋体" w:hAnsi="宋体" w:eastAsia="宋体" w:cs="宋体"/>
                <w:sz w:val="17"/>
                <w:szCs w:val="17"/>
              </w:rPr>
            </w:pPr>
            <w:r>
              <w:rPr>
                <w:rFonts w:ascii="宋体" w:hAnsi="宋体" w:eastAsia="宋体" w:cs="宋体"/>
                <w:spacing w:val="7"/>
                <w:sz w:val="17"/>
                <w:szCs w:val="17"/>
              </w:rPr>
              <w:t>计日工</w:t>
            </w:r>
          </w:p>
        </w:tc>
        <w:tc>
          <w:tcPr>
            <w:tcW w:w="1403" w:type="dxa"/>
            <w:vAlign w:val="top"/>
          </w:tcPr>
          <w:p w14:paraId="60C8CDF0">
            <w:pPr>
              <w:pStyle w:val="7"/>
            </w:pPr>
          </w:p>
        </w:tc>
        <w:tc>
          <w:tcPr>
            <w:tcW w:w="1448" w:type="dxa"/>
            <w:vAlign w:val="top"/>
          </w:tcPr>
          <w:p w14:paraId="157E9940">
            <w:pPr>
              <w:pStyle w:val="7"/>
            </w:pPr>
          </w:p>
        </w:tc>
        <w:tc>
          <w:tcPr>
            <w:tcW w:w="1852" w:type="dxa"/>
            <w:tcBorders>
              <w:right w:val="single" w:color="000000" w:sz="10" w:space="0"/>
            </w:tcBorders>
            <w:vAlign w:val="top"/>
          </w:tcPr>
          <w:p w14:paraId="0955C403">
            <w:pPr>
              <w:spacing w:before="64" w:line="230" w:lineRule="auto"/>
              <w:ind w:left="266"/>
              <w:rPr>
                <w:rFonts w:ascii="宋体" w:hAnsi="宋体" w:eastAsia="宋体" w:cs="宋体"/>
                <w:sz w:val="17"/>
                <w:szCs w:val="17"/>
              </w:rPr>
            </w:pPr>
            <w:r>
              <w:rPr>
                <w:rFonts w:ascii="宋体" w:hAnsi="宋体" w:eastAsia="宋体" w:cs="宋体"/>
                <w:spacing w:val="4"/>
                <w:sz w:val="17"/>
                <w:szCs w:val="17"/>
              </w:rPr>
              <w:t>明细详见表-12-4</w:t>
            </w:r>
          </w:p>
        </w:tc>
      </w:tr>
      <w:tr w14:paraId="0C8921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5274D8B">
            <w:pPr>
              <w:spacing w:before="64" w:line="232" w:lineRule="exact"/>
              <w:ind w:left="565"/>
              <w:rPr>
                <w:rFonts w:ascii="宋体" w:hAnsi="宋体" w:eastAsia="宋体" w:cs="宋体"/>
                <w:sz w:val="17"/>
                <w:szCs w:val="17"/>
              </w:rPr>
            </w:pPr>
            <w:r>
              <w:rPr>
                <w:rFonts w:ascii="宋体" w:hAnsi="宋体" w:eastAsia="宋体" w:cs="宋体"/>
                <w:position w:val="1"/>
                <w:sz w:val="17"/>
                <w:szCs w:val="17"/>
              </w:rPr>
              <w:t>4</w:t>
            </w:r>
          </w:p>
        </w:tc>
        <w:tc>
          <w:tcPr>
            <w:tcW w:w="4242" w:type="dxa"/>
            <w:vAlign w:val="top"/>
          </w:tcPr>
          <w:p w14:paraId="6A7E4499">
            <w:pPr>
              <w:spacing w:before="65" w:line="230" w:lineRule="auto"/>
              <w:ind w:left="26"/>
              <w:rPr>
                <w:rFonts w:ascii="宋体" w:hAnsi="宋体" w:eastAsia="宋体" w:cs="宋体"/>
                <w:sz w:val="17"/>
                <w:szCs w:val="17"/>
              </w:rPr>
            </w:pPr>
            <w:r>
              <w:rPr>
                <w:rFonts w:ascii="宋体" w:hAnsi="宋体" w:eastAsia="宋体" w:cs="宋体"/>
                <w:spacing w:val="7"/>
                <w:sz w:val="17"/>
                <w:szCs w:val="17"/>
              </w:rPr>
              <w:t>总承包服务费</w:t>
            </w:r>
          </w:p>
        </w:tc>
        <w:tc>
          <w:tcPr>
            <w:tcW w:w="1403" w:type="dxa"/>
            <w:vAlign w:val="top"/>
          </w:tcPr>
          <w:p w14:paraId="4BBADF42">
            <w:pPr>
              <w:pStyle w:val="7"/>
            </w:pPr>
          </w:p>
        </w:tc>
        <w:tc>
          <w:tcPr>
            <w:tcW w:w="1448" w:type="dxa"/>
            <w:vAlign w:val="top"/>
          </w:tcPr>
          <w:p w14:paraId="54CA45A3">
            <w:pPr>
              <w:pStyle w:val="7"/>
            </w:pPr>
          </w:p>
        </w:tc>
        <w:tc>
          <w:tcPr>
            <w:tcW w:w="1852" w:type="dxa"/>
            <w:tcBorders>
              <w:right w:val="single" w:color="000000" w:sz="10" w:space="0"/>
            </w:tcBorders>
            <w:vAlign w:val="top"/>
          </w:tcPr>
          <w:p w14:paraId="1F4B4DFA">
            <w:pPr>
              <w:spacing w:before="65" w:line="230" w:lineRule="auto"/>
              <w:ind w:left="266"/>
              <w:rPr>
                <w:rFonts w:ascii="宋体" w:hAnsi="宋体" w:eastAsia="宋体" w:cs="宋体"/>
                <w:sz w:val="17"/>
                <w:szCs w:val="17"/>
              </w:rPr>
            </w:pPr>
            <w:r>
              <w:rPr>
                <w:rFonts w:ascii="宋体" w:hAnsi="宋体" w:eastAsia="宋体" w:cs="宋体"/>
                <w:spacing w:val="4"/>
                <w:sz w:val="17"/>
                <w:szCs w:val="17"/>
              </w:rPr>
              <w:t>明细详见表-12-5</w:t>
            </w:r>
          </w:p>
        </w:tc>
      </w:tr>
      <w:tr w14:paraId="2A9E6B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590E9E1F">
            <w:pPr>
              <w:pStyle w:val="7"/>
            </w:pPr>
          </w:p>
        </w:tc>
        <w:tc>
          <w:tcPr>
            <w:tcW w:w="4242" w:type="dxa"/>
            <w:vAlign w:val="top"/>
          </w:tcPr>
          <w:p w14:paraId="6EECF403">
            <w:pPr>
              <w:pStyle w:val="7"/>
            </w:pPr>
          </w:p>
        </w:tc>
        <w:tc>
          <w:tcPr>
            <w:tcW w:w="1403" w:type="dxa"/>
            <w:vAlign w:val="top"/>
          </w:tcPr>
          <w:p w14:paraId="4C175B67">
            <w:pPr>
              <w:pStyle w:val="7"/>
            </w:pPr>
          </w:p>
        </w:tc>
        <w:tc>
          <w:tcPr>
            <w:tcW w:w="1448" w:type="dxa"/>
            <w:vAlign w:val="top"/>
          </w:tcPr>
          <w:p w14:paraId="7D3EA8C1">
            <w:pPr>
              <w:pStyle w:val="7"/>
            </w:pPr>
          </w:p>
        </w:tc>
        <w:tc>
          <w:tcPr>
            <w:tcW w:w="1852" w:type="dxa"/>
            <w:tcBorders>
              <w:right w:val="single" w:color="000000" w:sz="10" w:space="0"/>
            </w:tcBorders>
            <w:vAlign w:val="top"/>
          </w:tcPr>
          <w:p w14:paraId="669E4E7B">
            <w:pPr>
              <w:pStyle w:val="7"/>
            </w:pPr>
          </w:p>
        </w:tc>
      </w:tr>
      <w:tr w14:paraId="7AF23365">
        <w:tblPrEx>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6FA8B9A">
            <w:pPr>
              <w:pStyle w:val="7"/>
            </w:pPr>
          </w:p>
        </w:tc>
        <w:tc>
          <w:tcPr>
            <w:tcW w:w="4242" w:type="dxa"/>
            <w:vAlign w:val="top"/>
          </w:tcPr>
          <w:p w14:paraId="19A3FC2A">
            <w:pPr>
              <w:pStyle w:val="7"/>
            </w:pPr>
          </w:p>
        </w:tc>
        <w:tc>
          <w:tcPr>
            <w:tcW w:w="1403" w:type="dxa"/>
            <w:vAlign w:val="top"/>
          </w:tcPr>
          <w:p w14:paraId="15369FA7">
            <w:pPr>
              <w:pStyle w:val="7"/>
            </w:pPr>
          </w:p>
        </w:tc>
        <w:tc>
          <w:tcPr>
            <w:tcW w:w="1448" w:type="dxa"/>
            <w:vAlign w:val="top"/>
          </w:tcPr>
          <w:p w14:paraId="0852801B">
            <w:pPr>
              <w:pStyle w:val="7"/>
            </w:pPr>
          </w:p>
        </w:tc>
        <w:tc>
          <w:tcPr>
            <w:tcW w:w="1852" w:type="dxa"/>
            <w:tcBorders>
              <w:right w:val="single" w:color="000000" w:sz="10" w:space="0"/>
            </w:tcBorders>
            <w:vAlign w:val="top"/>
          </w:tcPr>
          <w:p w14:paraId="1E8A1DA2">
            <w:pPr>
              <w:pStyle w:val="7"/>
            </w:pPr>
          </w:p>
        </w:tc>
      </w:tr>
      <w:tr w14:paraId="29FBEC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C66154E">
            <w:pPr>
              <w:pStyle w:val="7"/>
            </w:pPr>
          </w:p>
        </w:tc>
        <w:tc>
          <w:tcPr>
            <w:tcW w:w="4242" w:type="dxa"/>
            <w:vAlign w:val="top"/>
          </w:tcPr>
          <w:p w14:paraId="0F4DB38F">
            <w:pPr>
              <w:pStyle w:val="7"/>
            </w:pPr>
          </w:p>
        </w:tc>
        <w:tc>
          <w:tcPr>
            <w:tcW w:w="1403" w:type="dxa"/>
            <w:vAlign w:val="top"/>
          </w:tcPr>
          <w:p w14:paraId="2A1FBB8C">
            <w:pPr>
              <w:pStyle w:val="7"/>
            </w:pPr>
          </w:p>
        </w:tc>
        <w:tc>
          <w:tcPr>
            <w:tcW w:w="1448" w:type="dxa"/>
            <w:vAlign w:val="top"/>
          </w:tcPr>
          <w:p w14:paraId="300CB18B">
            <w:pPr>
              <w:pStyle w:val="7"/>
            </w:pPr>
          </w:p>
        </w:tc>
        <w:tc>
          <w:tcPr>
            <w:tcW w:w="1852" w:type="dxa"/>
            <w:tcBorders>
              <w:right w:val="single" w:color="000000" w:sz="10" w:space="0"/>
            </w:tcBorders>
            <w:vAlign w:val="top"/>
          </w:tcPr>
          <w:p w14:paraId="59CFBA49">
            <w:pPr>
              <w:pStyle w:val="7"/>
            </w:pPr>
          </w:p>
        </w:tc>
      </w:tr>
      <w:tr w14:paraId="626F51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46DBE90">
            <w:pPr>
              <w:pStyle w:val="7"/>
            </w:pPr>
          </w:p>
        </w:tc>
        <w:tc>
          <w:tcPr>
            <w:tcW w:w="4242" w:type="dxa"/>
            <w:vAlign w:val="top"/>
          </w:tcPr>
          <w:p w14:paraId="1373507C">
            <w:pPr>
              <w:pStyle w:val="7"/>
            </w:pPr>
          </w:p>
        </w:tc>
        <w:tc>
          <w:tcPr>
            <w:tcW w:w="1403" w:type="dxa"/>
            <w:vAlign w:val="top"/>
          </w:tcPr>
          <w:p w14:paraId="6F60AD43">
            <w:pPr>
              <w:pStyle w:val="7"/>
            </w:pPr>
          </w:p>
        </w:tc>
        <w:tc>
          <w:tcPr>
            <w:tcW w:w="1448" w:type="dxa"/>
            <w:vAlign w:val="top"/>
          </w:tcPr>
          <w:p w14:paraId="761D79E2">
            <w:pPr>
              <w:pStyle w:val="7"/>
            </w:pPr>
          </w:p>
        </w:tc>
        <w:tc>
          <w:tcPr>
            <w:tcW w:w="1852" w:type="dxa"/>
            <w:tcBorders>
              <w:right w:val="single" w:color="000000" w:sz="10" w:space="0"/>
            </w:tcBorders>
            <w:vAlign w:val="top"/>
          </w:tcPr>
          <w:p w14:paraId="27AED134">
            <w:pPr>
              <w:pStyle w:val="7"/>
            </w:pPr>
          </w:p>
        </w:tc>
      </w:tr>
      <w:tr w14:paraId="38DB00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F9685D0">
            <w:pPr>
              <w:pStyle w:val="7"/>
            </w:pPr>
          </w:p>
        </w:tc>
        <w:tc>
          <w:tcPr>
            <w:tcW w:w="4242" w:type="dxa"/>
            <w:vAlign w:val="top"/>
          </w:tcPr>
          <w:p w14:paraId="0B3815F4">
            <w:pPr>
              <w:pStyle w:val="7"/>
            </w:pPr>
          </w:p>
        </w:tc>
        <w:tc>
          <w:tcPr>
            <w:tcW w:w="1403" w:type="dxa"/>
            <w:vAlign w:val="top"/>
          </w:tcPr>
          <w:p w14:paraId="4E3D5A85">
            <w:pPr>
              <w:pStyle w:val="7"/>
            </w:pPr>
          </w:p>
        </w:tc>
        <w:tc>
          <w:tcPr>
            <w:tcW w:w="1448" w:type="dxa"/>
            <w:vAlign w:val="top"/>
          </w:tcPr>
          <w:p w14:paraId="30F06089">
            <w:pPr>
              <w:pStyle w:val="7"/>
            </w:pPr>
          </w:p>
        </w:tc>
        <w:tc>
          <w:tcPr>
            <w:tcW w:w="1852" w:type="dxa"/>
            <w:tcBorders>
              <w:right w:val="single" w:color="000000" w:sz="10" w:space="0"/>
            </w:tcBorders>
            <w:vAlign w:val="top"/>
          </w:tcPr>
          <w:p w14:paraId="548565D1">
            <w:pPr>
              <w:pStyle w:val="7"/>
            </w:pPr>
          </w:p>
        </w:tc>
      </w:tr>
      <w:tr w14:paraId="092BF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04AE420">
            <w:pPr>
              <w:pStyle w:val="7"/>
            </w:pPr>
          </w:p>
        </w:tc>
        <w:tc>
          <w:tcPr>
            <w:tcW w:w="4242" w:type="dxa"/>
            <w:vAlign w:val="top"/>
          </w:tcPr>
          <w:p w14:paraId="2CDFC3FF">
            <w:pPr>
              <w:pStyle w:val="7"/>
            </w:pPr>
          </w:p>
        </w:tc>
        <w:tc>
          <w:tcPr>
            <w:tcW w:w="1403" w:type="dxa"/>
            <w:vAlign w:val="top"/>
          </w:tcPr>
          <w:p w14:paraId="094F664F">
            <w:pPr>
              <w:pStyle w:val="7"/>
            </w:pPr>
          </w:p>
        </w:tc>
        <w:tc>
          <w:tcPr>
            <w:tcW w:w="1448" w:type="dxa"/>
            <w:vAlign w:val="top"/>
          </w:tcPr>
          <w:p w14:paraId="75A3E5E5">
            <w:pPr>
              <w:pStyle w:val="7"/>
            </w:pPr>
          </w:p>
        </w:tc>
        <w:tc>
          <w:tcPr>
            <w:tcW w:w="1852" w:type="dxa"/>
            <w:tcBorders>
              <w:right w:val="single" w:color="000000" w:sz="10" w:space="0"/>
            </w:tcBorders>
            <w:vAlign w:val="top"/>
          </w:tcPr>
          <w:p w14:paraId="097005BB">
            <w:pPr>
              <w:pStyle w:val="7"/>
            </w:pPr>
          </w:p>
        </w:tc>
      </w:tr>
      <w:tr w14:paraId="4AA58C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98B8150">
            <w:pPr>
              <w:pStyle w:val="7"/>
            </w:pPr>
          </w:p>
        </w:tc>
        <w:tc>
          <w:tcPr>
            <w:tcW w:w="4242" w:type="dxa"/>
            <w:vAlign w:val="top"/>
          </w:tcPr>
          <w:p w14:paraId="5135BBF4">
            <w:pPr>
              <w:pStyle w:val="7"/>
            </w:pPr>
          </w:p>
        </w:tc>
        <w:tc>
          <w:tcPr>
            <w:tcW w:w="1403" w:type="dxa"/>
            <w:vAlign w:val="top"/>
          </w:tcPr>
          <w:p w14:paraId="2F96DEEB">
            <w:pPr>
              <w:pStyle w:val="7"/>
            </w:pPr>
          </w:p>
        </w:tc>
        <w:tc>
          <w:tcPr>
            <w:tcW w:w="1448" w:type="dxa"/>
            <w:vAlign w:val="top"/>
          </w:tcPr>
          <w:p w14:paraId="11C9703E">
            <w:pPr>
              <w:pStyle w:val="7"/>
            </w:pPr>
          </w:p>
        </w:tc>
        <w:tc>
          <w:tcPr>
            <w:tcW w:w="1852" w:type="dxa"/>
            <w:tcBorders>
              <w:right w:val="single" w:color="000000" w:sz="10" w:space="0"/>
            </w:tcBorders>
            <w:vAlign w:val="top"/>
          </w:tcPr>
          <w:p w14:paraId="6A264842">
            <w:pPr>
              <w:pStyle w:val="7"/>
            </w:pPr>
          </w:p>
        </w:tc>
      </w:tr>
      <w:tr w14:paraId="467E6F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056F6A1">
            <w:pPr>
              <w:pStyle w:val="7"/>
            </w:pPr>
          </w:p>
        </w:tc>
        <w:tc>
          <w:tcPr>
            <w:tcW w:w="4242" w:type="dxa"/>
            <w:vAlign w:val="top"/>
          </w:tcPr>
          <w:p w14:paraId="03D24FC2">
            <w:pPr>
              <w:pStyle w:val="7"/>
            </w:pPr>
          </w:p>
        </w:tc>
        <w:tc>
          <w:tcPr>
            <w:tcW w:w="1403" w:type="dxa"/>
            <w:vAlign w:val="top"/>
          </w:tcPr>
          <w:p w14:paraId="7C47C509">
            <w:pPr>
              <w:pStyle w:val="7"/>
            </w:pPr>
          </w:p>
        </w:tc>
        <w:tc>
          <w:tcPr>
            <w:tcW w:w="1448" w:type="dxa"/>
            <w:vAlign w:val="top"/>
          </w:tcPr>
          <w:p w14:paraId="4A441565">
            <w:pPr>
              <w:pStyle w:val="7"/>
            </w:pPr>
          </w:p>
        </w:tc>
        <w:tc>
          <w:tcPr>
            <w:tcW w:w="1852" w:type="dxa"/>
            <w:tcBorders>
              <w:right w:val="single" w:color="000000" w:sz="10" w:space="0"/>
            </w:tcBorders>
            <w:vAlign w:val="top"/>
          </w:tcPr>
          <w:p w14:paraId="6DC6D2EA">
            <w:pPr>
              <w:pStyle w:val="7"/>
            </w:pPr>
          </w:p>
        </w:tc>
      </w:tr>
      <w:tr w14:paraId="08F63B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100F9C5">
            <w:pPr>
              <w:pStyle w:val="7"/>
            </w:pPr>
          </w:p>
        </w:tc>
        <w:tc>
          <w:tcPr>
            <w:tcW w:w="4242" w:type="dxa"/>
            <w:vAlign w:val="top"/>
          </w:tcPr>
          <w:p w14:paraId="5E4A73B7">
            <w:pPr>
              <w:pStyle w:val="7"/>
            </w:pPr>
          </w:p>
        </w:tc>
        <w:tc>
          <w:tcPr>
            <w:tcW w:w="1403" w:type="dxa"/>
            <w:vAlign w:val="top"/>
          </w:tcPr>
          <w:p w14:paraId="118DC51B">
            <w:pPr>
              <w:pStyle w:val="7"/>
            </w:pPr>
          </w:p>
        </w:tc>
        <w:tc>
          <w:tcPr>
            <w:tcW w:w="1448" w:type="dxa"/>
            <w:vAlign w:val="top"/>
          </w:tcPr>
          <w:p w14:paraId="2B8874EC">
            <w:pPr>
              <w:pStyle w:val="7"/>
            </w:pPr>
          </w:p>
        </w:tc>
        <w:tc>
          <w:tcPr>
            <w:tcW w:w="1852" w:type="dxa"/>
            <w:tcBorders>
              <w:right w:val="single" w:color="000000" w:sz="10" w:space="0"/>
            </w:tcBorders>
            <w:vAlign w:val="top"/>
          </w:tcPr>
          <w:p w14:paraId="4B58DC8F">
            <w:pPr>
              <w:pStyle w:val="7"/>
            </w:pPr>
          </w:p>
        </w:tc>
      </w:tr>
      <w:tr w14:paraId="494492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BF4FD20">
            <w:pPr>
              <w:pStyle w:val="7"/>
            </w:pPr>
          </w:p>
        </w:tc>
        <w:tc>
          <w:tcPr>
            <w:tcW w:w="4242" w:type="dxa"/>
            <w:vAlign w:val="top"/>
          </w:tcPr>
          <w:p w14:paraId="0B785EC6">
            <w:pPr>
              <w:pStyle w:val="7"/>
            </w:pPr>
          </w:p>
        </w:tc>
        <w:tc>
          <w:tcPr>
            <w:tcW w:w="1403" w:type="dxa"/>
            <w:vAlign w:val="top"/>
          </w:tcPr>
          <w:p w14:paraId="5692D00D">
            <w:pPr>
              <w:pStyle w:val="7"/>
            </w:pPr>
          </w:p>
        </w:tc>
        <w:tc>
          <w:tcPr>
            <w:tcW w:w="1448" w:type="dxa"/>
            <w:vAlign w:val="top"/>
          </w:tcPr>
          <w:p w14:paraId="3816A23A">
            <w:pPr>
              <w:pStyle w:val="7"/>
            </w:pPr>
          </w:p>
        </w:tc>
        <w:tc>
          <w:tcPr>
            <w:tcW w:w="1852" w:type="dxa"/>
            <w:tcBorders>
              <w:right w:val="single" w:color="000000" w:sz="10" w:space="0"/>
            </w:tcBorders>
            <w:vAlign w:val="top"/>
          </w:tcPr>
          <w:p w14:paraId="27EFB11F">
            <w:pPr>
              <w:pStyle w:val="7"/>
            </w:pPr>
          </w:p>
        </w:tc>
      </w:tr>
      <w:tr w14:paraId="6B5631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9" w:hRule="atLeast"/>
        </w:trPr>
        <w:tc>
          <w:tcPr>
            <w:tcW w:w="1225" w:type="dxa"/>
            <w:tcBorders>
              <w:left w:val="single" w:color="000000" w:sz="10" w:space="0"/>
            </w:tcBorders>
            <w:vAlign w:val="top"/>
          </w:tcPr>
          <w:p w14:paraId="0D23E256">
            <w:pPr>
              <w:pStyle w:val="7"/>
            </w:pPr>
          </w:p>
        </w:tc>
        <w:tc>
          <w:tcPr>
            <w:tcW w:w="4242" w:type="dxa"/>
            <w:vAlign w:val="top"/>
          </w:tcPr>
          <w:p w14:paraId="19DB2A8C">
            <w:pPr>
              <w:pStyle w:val="7"/>
            </w:pPr>
          </w:p>
        </w:tc>
        <w:tc>
          <w:tcPr>
            <w:tcW w:w="1403" w:type="dxa"/>
            <w:vAlign w:val="top"/>
          </w:tcPr>
          <w:p w14:paraId="75C5F3B3">
            <w:pPr>
              <w:pStyle w:val="7"/>
            </w:pPr>
          </w:p>
        </w:tc>
        <w:tc>
          <w:tcPr>
            <w:tcW w:w="1448" w:type="dxa"/>
            <w:vAlign w:val="top"/>
          </w:tcPr>
          <w:p w14:paraId="41D800AE">
            <w:pPr>
              <w:pStyle w:val="7"/>
            </w:pPr>
          </w:p>
        </w:tc>
        <w:tc>
          <w:tcPr>
            <w:tcW w:w="1852" w:type="dxa"/>
            <w:tcBorders>
              <w:right w:val="single" w:color="000000" w:sz="10" w:space="0"/>
            </w:tcBorders>
            <w:vAlign w:val="top"/>
          </w:tcPr>
          <w:p w14:paraId="07764C33">
            <w:pPr>
              <w:pStyle w:val="7"/>
            </w:pPr>
          </w:p>
        </w:tc>
      </w:tr>
      <w:tr w14:paraId="65FF9B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2EA56070">
            <w:pPr>
              <w:pStyle w:val="7"/>
            </w:pPr>
          </w:p>
        </w:tc>
        <w:tc>
          <w:tcPr>
            <w:tcW w:w="4242" w:type="dxa"/>
            <w:vAlign w:val="top"/>
          </w:tcPr>
          <w:p w14:paraId="7DF20660">
            <w:pPr>
              <w:pStyle w:val="7"/>
            </w:pPr>
          </w:p>
        </w:tc>
        <w:tc>
          <w:tcPr>
            <w:tcW w:w="1403" w:type="dxa"/>
            <w:vAlign w:val="top"/>
          </w:tcPr>
          <w:p w14:paraId="5533E785">
            <w:pPr>
              <w:pStyle w:val="7"/>
            </w:pPr>
          </w:p>
        </w:tc>
        <w:tc>
          <w:tcPr>
            <w:tcW w:w="1448" w:type="dxa"/>
            <w:vAlign w:val="top"/>
          </w:tcPr>
          <w:p w14:paraId="513D0F43">
            <w:pPr>
              <w:pStyle w:val="7"/>
            </w:pPr>
          </w:p>
        </w:tc>
        <w:tc>
          <w:tcPr>
            <w:tcW w:w="1852" w:type="dxa"/>
            <w:tcBorders>
              <w:right w:val="single" w:color="000000" w:sz="10" w:space="0"/>
            </w:tcBorders>
            <w:vAlign w:val="top"/>
          </w:tcPr>
          <w:p w14:paraId="4E9C6659">
            <w:pPr>
              <w:pStyle w:val="7"/>
            </w:pPr>
          </w:p>
        </w:tc>
      </w:tr>
      <w:tr w14:paraId="23287E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9" w:hRule="atLeast"/>
        </w:trPr>
        <w:tc>
          <w:tcPr>
            <w:tcW w:w="1225" w:type="dxa"/>
            <w:tcBorders>
              <w:left w:val="single" w:color="000000" w:sz="10" w:space="0"/>
            </w:tcBorders>
            <w:vAlign w:val="top"/>
          </w:tcPr>
          <w:p w14:paraId="3405217B">
            <w:pPr>
              <w:pStyle w:val="7"/>
            </w:pPr>
          </w:p>
        </w:tc>
        <w:tc>
          <w:tcPr>
            <w:tcW w:w="4242" w:type="dxa"/>
            <w:vAlign w:val="top"/>
          </w:tcPr>
          <w:p w14:paraId="2FA51152">
            <w:pPr>
              <w:pStyle w:val="7"/>
            </w:pPr>
          </w:p>
        </w:tc>
        <w:tc>
          <w:tcPr>
            <w:tcW w:w="1403" w:type="dxa"/>
            <w:vAlign w:val="top"/>
          </w:tcPr>
          <w:p w14:paraId="5A7A47E0">
            <w:pPr>
              <w:pStyle w:val="7"/>
            </w:pPr>
          </w:p>
        </w:tc>
        <w:tc>
          <w:tcPr>
            <w:tcW w:w="1448" w:type="dxa"/>
            <w:vAlign w:val="top"/>
          </w:tcPr>
          <w:p w14:paraId="0ABC2494">
            <w:pPr>
              <w:pStyle w:val="7"/>
            </w:pPr>
          </w:p>
        </w:tc>
        <w:tc>
          <w:tcPr>
            <w:tcW w:w="1852" w:type="dxa"/>
            <w:tcBorders>
              <w:right w:val="single" w:color="000000" w:sz="10" w:space="0"/>
            </w:tcBorders>
            <w:vAlign w:val="top"/>
          </w:tcPr>
          <w:p w14:paraId="71AE7BC2">
            <w:pPr>
              <w:pStyle w:val="7"/>
            </w:pPr>
          </w:p>
        </w:tc>
      </w:tr>
      <w:tr w14:paraId="34C254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1CA4921">
            <w:pPr>
              <w:pStyle w:val="7"/>
            </w:pPr>
          </w:p>
        </w:tc>
        <w:tc>
          <w:tcPr>
            <w:tcW w:w="4242" w:type="dxa"/>
            <w:vAlign w:val="top"/>
          </w:tcPr>
          <w:p w14:paraId="7FDC0626">
            <w:pPr>
              <w:pStyle w:val="7"/>
            </w:pPr>
          </w:p>
        </w:tc>
        <w:tc>
          <w:tcPr>
            <w:tcW w:w="1403" w:type="dxa"/>
            <w:vAlign w:val="top"/>
          </w:tcPr>
          <w:p w14:paraId="15807971">
            <w:pPr>
              <w:pStyle w:val="7"/>
            </w:pPr>
          </w:p>
        </w:tc>
        <w:tc>
          <w:tcPr>
            <w:tcW w:w="1448" w:type="dxa"/>
            <w:vAlign w:val="top"/>
          </w:tcPr>
          <w:p w14:paraId="26820BA4">
            <w:pPr>
              <w:pStyle w:val="7"/>
            </w:pPr>
          </w:p>
        </w:tc>
        <w:tc>
          <w:tcPr>
            <w:tcW w:w="1852" w:type="dxa"/>
            <w:tcBorders>
              <w:right w:val="single" w:color="000000" w:sz="10" w:space="0"/>
            </w:tcBorders>
            <w:vAlign w:val="top"/>
          </w:tcPr>
          <w:p w14:paraId="07577E98">
            <w:pPr>
              <w:pStyle w:val="7"/>
            </w:pPr>
          </w:p>
        </w:tc>
      </w:tr>
      <w:tr w14:paraId="7F491B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328D745">
            <w:pPr>
              <w:pStyle w:val="7"/>
            </w:pPr>
          </w:p>
        </w:tc>
        <w:tc>
          <w:tcPr>
            <w:tcW w:w="4242" w:type="dxa"/>
            <w:vAlign w:val="top"/>
          </w:tcPr>
          <w:p w14:paraId="0E6419FE">
            <w:pPr>
              <w:pStyle w:val="7"/>
            </w:pPr>
          </w:p>
        </w:tc>
        <w:tc>
          <w:tcPr>
            <w:tcW w:w="1403" w:type="dxa"/>
            <w:vAlign w:val="top"/>
          </w:tcPr>
          <w:p w14:paraId="5023FE84">
            <w:pPr>
              <w:pStyle w:val="7"/>
            </w:pPr>
          </w:p>
        </w:tc>
        <w:tc>
          <w:tcPr>
            <w:tcW w:w="1448" w:type="dxa"/>
            <w:vAlign w:val="top"/>
          </w:tcPr>
          <w:p w14:paraId="10DDDD0A">
            <w:pPr>
              <w:pStyle w:val="7"/>
            </w:pPr>
          </w:p>
        </w:tc>
        <w:tc>
          <w:tcPr>
            <w:tcW w:w="1852" w:type="dxa"/>
            <w:tcBorders>
              <w:right w:val="single" w:color="000000" w:sz="10" w:space="0"/>
            </w:tcBorders>
            <w:vAlign w:val="top"/>
          </w:tcPr>
          <w:p w14:paraId="1ECF2E94">
            <w:pPr>
              <w:pStyle w:val="7"/>
            </w:pPr>
          </w:p>
        </w:tc>
      </w:tr>
      <w:tr w14:paraId="67D7A8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DF06980">
            <w:pPr>
              <w:pStyle w:val="7"/>
            </w:pPr>
          </w:p>
        </w:tc>
        <w:tc>
          <w:tcPr>
            <w:tcW w:w="4242" w:type="dxa"/>
            <w:vAlign w:val="top"/>
          </w:tcPr>
          <w:p w14:paraId="68E72D95">
            <w:pPr>
              <w:pStyle w:val="7"/>
            </w:pPr>
          </w:p>
        </w:tc>
        <w:tc>
          <w:tcPr>
            <w:tcW w:w="1403" w:type="dxa"/>
            <w:vAlign w:val="top"/>
          </w:tcPr>
          <w:p w14:paraId="3A9B5B22">
            <w:pPr>
              <w:pStyle w:val="7"/>
            </w:pPr>
          </w:p>
        </w:tc>
        <w:tc>
          <w:tcPr>
            <w:tcW w:w="1448" w:type="dxa"/>
            <w:vAlign w:val="top"/>
          </w:tcPr>
          <w:p w14:paraId="0BC804FA">
            <w:pPr>
              <w:pStyle w:val="7"/>
            </w:pPr>
          </w:p>
        </w:tc>
        <w:tc>
          <w:tcPr>
            <w:tcW w:w="1852" w:type="dxa"/>
            <w:tcBorders>
              <w:right w:val="single" w:color="000000" w:sz="10" w:space="0"/>
            </w:tcBorders>
            <w:vAlign w:val="top"/>
          </w:tcPr>
          <w:p w14:paraId="136C5FC7">
            <w:pPr>
              <w:pStyle w:val="7"/>
            </w:pPr>
          </w:p>
        </w:tc>
      </w:tr>
      <w:tr w14:paraId="76629B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D01065B">
            <w:pPr>
              <w:pStyle w:val="7"/>
            </w:pPr>
          </w:p>
        </w:tc>
        <w:tc>
          <w:tcPr>
            <w:tcW w:w="4242" w:type="dxa"/>
            <w:vAlign w:val="top"/>
          </w:tcPr>
          <w:p w14:paraId="353683F5">
            <w:pPr>
              <w:pStyle w:val="7"/>
            </w:pPr>
          </w:p>
        </w:tc>
        <w:tc>
          <w:tcPr>
            <w:tcW w:w="1403" w:type="dxa"/>
            <w:vAlign w:val="top"/>
          </w:tcPr>
          <w:p w14:paraId="1E8E4C55">
            <w:pPr>
              <w:pStyle w:val="7"/>
            </w:pPr>
          </w:p>
        </w:tc>
        <w:tc>
          <w:tcPr>
            <w:tcW w:w="1448" w:type="dxa"/>
            <w:vAlign w:val="top"/>
          </w:tcPr>
          <w:p w14:paraId="36FF79F4">
            <w:pPr>
              <w:pStyle w:val="7"/>
            </w:pPr>
          </w:p>
        </w:tc>
        <w:tc>
          <w:tcPr>
            <w:tcW w:w="1852" w:type="dxa"/>
            <w:tcBorders>
              <w:right w:val="single" w:color="000000" w:sz="10" w:space="0"/>
            </w:tcBorders>
            <w:vAlign w:val="top"/>
          </w:tcPr>
          <w:p w14:paraId="2DBDE5C1">
            <w:pPr>
              <w:pStyle w:val="7"/>
            </w:pPr>
          </w:p>
        </w:tc>
      </w:tr>
      <w:tr w14:paraId="1436BE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20" w:hRule="atLeast"/>
        </w:trPr>
        <w:tc>
          <w:tcPr>
            <w:tcW w:w="1225" w:type="dxa"/>
            <w:tcBorders>
              <w:left w:val="single" w:color="000000" w:sz="10" w:space="0"/>
            </w:tcBorders>
            <w:vAlign w:val="top"/>
          </w:tcPr>
          <w:p w14:paraId="234728A6">
            <w:pPr>
              <w:pStyle w:val="7"/>
            </w:pPr>
          </w:p>
        </w:tc>
        <w:tc>
          <w:tcPr>
            <w:tcW w:w="4242" w:type="dxa"/>
            <w:vAlign w:val="top"/>
          </w:tcPr>
          <w:p w14:paraId="78293BCF">
            <w:pPr>
              <w:pStyle w:val="7"/>
            </w:pPr>
          </w:p>
        </w:tc>
        <w:tc>
          <w:tcPr>
            <w:tcW w:w="1403" w:type="dxa"/>
            <w:vAlign w:val="top"/>
          </w:tcPr>
          <w:p w14:paraId="00A11D6C">
            <w:pPr>
              <w:pStyle w:val="7"/>
            </w:pPr>
          </w:p>
        </w:tc>
        <w:tc>
          <w:tcPr>
            <w:tcW w:w="1448" w:type="dxa"/>
            <w:vAlign w:val="top"/>
          </w:tcPr>
          <w:p w14:paraId="7E004077">
            <w:pPr>
              <w:pStyle w:val="7"/>
            </w:pPr>
          </w:p>
        </w:tc>
        <w:tc>
          <w:tcPr>
            <w:tcW w:w="1852" w:type="dxa"/>
            <w:tcBorders>
              <w:right w:val="single" w:color="000000" w:sz="10" w:space="0"/>
            </w:tcBorders>
            <w:vAlign w:val="top"/>
          </w:tcPr>
          <w:p w14:paraId="1E485319">
            <w:pPr>
              <w:pStyle w:val="7"/>
            </w:pPr>
          </w:p>
        </w:tc>
      </w:tr>
      <w:tr w14:paraId="75E0CB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519BC5A">
            <w:pPr>
              <w:pStyle w:val="7"/>
            </w:pPr>
          </w:p>
        </w:tc>
        <w:tc>
          <w:tcPr>
            <w:tcW w:w="4242" w:type="dxa"/>
            <w:vAlign w:val="top"/>
          </w:tcPr>
          <w:p w14:paraId="32196013">
            <w:pPr>
              <w:pStyle w:val="7"/>
            </w:pPr>
          </w:p>
        </w:tc>
        <w:tc>
          <w:tcPr>
            <w:tcW w:w="1403" w:type="dxa"/>
            <w:vAlign w:val="top"/>
          </w:tcPr>
          <w:p w14:paraId="058D461A">
            <w:pPr>
              <w:pStyle w:val="7"/>
            </w:pPr>
          </w:p>
        </w:tc>
        <w:tc>
          <w:tcPr>
            <w:tcW w:w="1448" w:type="dxa"/>
            <w:vAlign w:val="top"/>
          </w:tcPr>
          <w:p w14:paraId="637F3F87">
            <w:pPr>
              <w:pStyle w:val="7"/>
            </w:pPr>
          </w:p>
        </w:tc>
        <w:tc>
          <w:tcPr>
            <w:tcW w:w="1852" w:type="dxa"/>
            <w:tcBorders>
              <w:right w:val="single" w:color="000000" w:sz="10" w:space="0"/>
            </w:tcBorders>
            <w:vAlign w:val="top"/>
          </w:tcPr>
          <w:p w14:paraId="1A18E646">
            <w:pPr>
              <w:pStyle w:val="7"/>
            </w:pPr>
          </w:p>
        </w:tc>
      </w:tr>
      <w:tr w14:paraId="2D5C2D76">
        <w:tblPrEx>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D8AC792">
            <w:pPr>
              <w:pStyle w:val="7"/>
            </w:pPr>
          </w:p>
        </w:tc>
        <w:tc>
          <w:tcPr>
            <w:tcW w:w="4242" w:type="dxa"/>
            <w:vAlign w:val="top"/>
          </w:tcPr>
          <w:p w14:paraId="613F2ECD">
            <w:pPr>
              <w:pStyle w:val="7"/>
            </w:pPr>
          </w:p>
        </w:tc>
        <w:tc>
          <w:tcPr>
            <w:tcW w:w="1403" w:type="dxa"/>
            <w:vAlign w:val="top"/>
          </w:tcPr>
          <w:p w14:paraId="10951437">
            <w:pPr>
              <w:pStyle w:val="7"/>
            </w:pPr>
          </w:p>
        </w:tc>
        <w:tc>
          <w:tcPr>
            <w:tcW w:w="1448" w:type="dxa"/>
            <w:vAlign w:val="top"/>
          </w:tcPr>
          <w:p w14:paraId="7FD6248B">
            <w:pPr>
              <w:pStyle w:val="7"/>
            </w:pPr>
          </w:p>
        </w:tc>
        <w:tc>
          <w:tcPr>
            <w:tcW w:w="1852" w:type="dxa"/>
            <w:tcBorders>
              <w:right w:val="single" w:color="000000" w:sz="10" w:space="0"/>
            </w:tcBorders>
            <w:vAlign w:val="top"/>
          </w:tcPr>
          <w:p w14:paraId="7E2D4522">
            <w:pPr>
              <w:pStyle w:val="7"/>
            </w:pPr>
          </w:p>
        </w:tc>
      </w:tr>
      <w:tr w14:paraId="68FD72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8472EE8">
            <w:pPr>
              <w:pStyle w:val="7"/>
            </w:pPr>
          </w:p>
        </w:tc>
        <w:tc>
          <w:tcPr>
            <w:tcW w:w="4242" w:type="dxa"/>
            <w:vAlign w:val="top"/>
          </w:tcPr>
          <w:p w14:paraId="34B08E36">
            <w:pPr>
              <w:pStyle w:val="7"/>
            </w:pPr>
          </w:p>
        </w:tc>
        <w:tc>
          <w:tcPr>
            <w:tcW w:w="1403" w:type="dxa"/>
            <w:vAlign w:val="top"/>
          </w:tcPr>
          <w:p w14:paraId="03628AE5">
            <w:pPr>
              <w:pStyle w:val="7"/>
            </w:pPr>
          </w:p>
        </w:tc>
        <w:tc>
          <w:tcPr>
            <w:tcW w:w="1448" w:type="dxa"/>
            <w:vAlign w:val="top"/>
          </w:tcPr>
          <w:p w14:paraId="053DD9C0">
            <w:pPr>
              <w:pStyle w:val="7"/>
            </w:pPr>
          </w:p>
        </w:tc>
        <w:tc>
          <w:tcPr>
            <w:tcW w:w="1852" w:type="dxa"/>
            <w:tcBorders>
              <w:right w:val="single" w:color="000000" w:sz="10" w:space="0"/>
            </w:tcBorders>
            <w:vAlign w:val="top"/>
          </w:tcPr>
          <w:p w14:paraId="2DD2CA80">
            <w:pPr>
              <w:pStyle w:val="7"/>
            </w:pPr>
          </w:p>
        </w:tc>
      </w:tr>
      <w:tr w14:paraId="1E5E43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FC92A83">
            <w:pPr>
              <w:pStyle w:val="7"/>
            </w:pPr>
          </w:p>
        </w:tc>
        <w:tc>
          <w:tcPr>
            <w:tcW w:w="4242" w:type="dxa"/>
            <w:vAlign w:val="top"/>
          </w:tcPr>
          <w:p w14:paraId="709E20C4">
            <w:pPr>
              <w:pStyle w:val="7"/>
            </w:pPr>
          </w:p>
        </w:tc>
        <w:tc>
          <w:tcPr>
            <w:tcW w:w="1403" w:type="dxa"/>
            <w:vAlign w:val="top"/>
          </w:tcPr>
          <w:p w14:paraId="19E9D8A1">
            <w:pPr>
              <w:pStyle w:val="7"/>
            </w:pPr>
          </w:p>
        </w:tc>
        <w:tc>
          <w:tcPr>
            <w:tcW w:w="1448" w:type="dxa"/>
            <w:vAlign w:val="top"/>
          </w:tcPr>
          <w:p w14:paraId="6F35338E">
            <w:pPr>
              <w:pStyle w:val="7"/>
            </w:pPr>
          </w:p>
        </w:tc>
        <w:tc>
          <w:tcPr>
            <w:tcW w:w="1852" w:type="dxa"/>
            <w:tcBorders>
              <w:right w:val="single" w:color="000000" w:sz="10" w:space="0"/>
            </w:tcBorders>
            <w:vAlign w:val="top"/>
          </w:tcPr>
          <w:p w14:paraId="5185745D">
            <w:pPr>
              <w:pStyle w:val="7"/>
            </w:pPr>
          </w:p>
        </w:tc>
      </w:tr>
      <w:tr w14:paraId="057A77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BE4F081">
            <w:pPr>
              <w:pStyle w:val="7"/>
            </w:pPr>
          </w:p>
        </w:tc>
        <w:tc>
          <w:tcPr>
            <w:tcW w:w="4242" w:type="dxa"/>
            <w:vAlign w:val="top"/>
          </w:tcPr>
          <w:p w14:paraId="50F9F244">
            <w:pPr>
              <w:pStyle w:val="7"/>
            </w:pPr>
          </w:p>
        </w:tc>
        <w:tc>
          <w:tcPr>
            <w:tcW w:w="1403" w:type="dxa"/>
            <w:vAlign w:val="top"/>
          </w:tcPr>
          <w:p w14:paraId="1ACAB2C2">
            <w:pPr>
              <w:pStyle w:val="7"/>
            </w:pPr>
          </w:p>
        </w:tc>
        <w:tc>
          <w:tcPr>
            <w:tcW w:w="1448" w:type="dxa"/>
            <w:vAlign w:val="top"/>
          </w:tcPr>
          <w:p w14:paraId="3338D966">
            <w:pPr>
              <w:pStyle w:val="7"/>
            </w:pPr>
          </w:p>
        </w:tc>
        <w:tc>
          <w:tcPr>
            <w:tcW w:w="1852" w:type="dxa"/>
            <w:tcBorders>
              <w:right w:val="single" w:color="000000" w:sz="10" w:space="0"/>
            </w:tcBorders>
            <w:vAlign w:val="top"/>
          </w:tcPr>
          <w:p w14:paraId="58443C2B">
            <w:pPr>
              <w:pStyle w:val="7"/>
            </w:pPr>
          </w:p>
        </w:tc>
      </w:tr>
      <w:tr w14:paraId="17D292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34DC85E0">
            <w:pPr>
              <w:pStyle w:val="7"/>
            </w:pPr>
          </w:p>
        </w:tc>
        <w:tc>
          <w:tcPr>
            <w:tcW w:w="4242" w:type="dxa"/>
            <w:vAlign w:val="top"/>
          </w:tcPr>
          <w:p w14:paraId="4B194DA2">
            <w:pPr>
              <w:pStyle w:val="7"/>
            </w:pPr>
          </w:p>
        </w:tc>
        <w:tc>
          <w:tcPr>
            <w:tcW w:w="1403" w:type="dxa"/>
            <w:vAlign w:val="top"/>
          </w:tcPr>
          <w:p w14:paraId="0993A0AB">
            <w:pPr>
              <w:pStyle w:val="7"/>
            </w:pPr>
          </w:p>
        </w:tc>
        <w:tc>
          <w:tcPr>
            <w:tcW w:w="1448" w:type="dxa"/>
            <w:vAlign w:val="top"/>
          </w:tcPr>
          <w:p w14:paraId="72CBFFCD">
            <w:pPr>
              <w:pStyle w:val="7"/>
            </w:pPr>
          </w:p>
        </w:tc>
        <w:tc>
          <w:tcPr>
            <w:tcW w:w="1852" w:type="dxa"/>
            <w:tcBorders>
              <w:right w:val="single" w:color="000000" w:sz="10" w:space="0"/>
            </w:tcBorders>
            <w:vAlign w:val="top"/>
          </w:tcPr>
          <w:p w14:paraId="63FEE151">
            <w:pPr>
              <w:pStyle w:val="7"/>
            </w:pPr>
          </w:p>
        </w:tc>
      </w:tr>
      <w:tr w14:paraId="04A955F8">
        <w:tblPrEx>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BE7BE33">
            <w:pPr>
              <w:pStyle w:val="7"/>
            </w:pPr>
          </w:p>
        </w:tc>
        <w:tc>
          <w:tcPr>
            <w:tcW w:w="4242" w:type="dxa"/>
            <w:vAlign w:val="top"/>
          </w:tcPr>
          <w:p w14:paraId="6F44C34B">
            <w:pPr>
              <w:pStyle w:val="7"/>
            </w:pPr>
          </w:p>
        </w:tc>
        <w:tc>
          <w:tcPr>
            <w:tcW w:w="1403" w:type="dxa"/>
            <w:vAlign w:val="top"/>
          </w:tcPr>
          <w:p w14:paraId="1D535E9A">
            <w:pPr>
              <w:pStyle w:val="7"/>
            </w:pPr>
          </w:p>
        </w:tc>
        <w:tc>
          <w:tcPr>
            <w:tcW w:w="1448" w:type="dxa"/>
            <w:vAlign w:val="top"/>
          </w:tcPr>
          <w:p w14:paraId="4EFE1B49">
            <w:pPr>
              <w:pStyle w:val="7"/>
            </w:pPr>
          </w:p>
        </w:tc>
        <w:tc>
          <w:tcPr>
            <w:tcW w:w="1852" w:type="dxa"/>
            <w:tcBorders>
              <w:right w:val="single" w:color="000000" w:sz="10" w:space="0"/>
            </w:tcBorders>
            <w:vAlign w:val="top"/>
          </w:tcPr>
          <w:p w14:paraId="4B66D0AC">
            <w:pPr>
              <w:pStyle w:val="7"/>
            </w:pPr>
          </w:p>
        </w:tc>
      </w:tr>
      <w:tr w14:paraId="2AF607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6274E28">
            <w:pPr>
              <w:pStyle w:val="7"/>
            </w:pPr>
          </w:p>
        </w:tc>
        <w:tc>
          <w:tcPr>
            <w:tcW w:w="4242" w:type="dxa"/>
            <w:vAlign w:val="top"/>
          </w:tcPr>
          <w:p w14:paraId="7018B7A5">
            <w:pPr>
              <w:pStyle w:val="7"/>
            </w:pPr>
          </w:p>
        </w:tc>
        <w:tc>
          <w:tcPr>
            <w:tcW w:w="1403" w:type="dxa"/>
            <w:vAlign w:val="top"/>
          </w:tcPr>
          <w:p w14:paraId="143C18F3">
            <w:pPr>
              <w:pStyle w:val="7"/>
            </w:pPr>
          </w:p>
        </w:tc>
        <w:tc>
          <w:tcPr>
            <w:tcW w:w="1448" w:type="dxa"/>
            <w:vAlign w:val="top"/>
          </w:tcPr>
          <w:p w14:paraId="3E7DA765">
            <w:pPr>
              <w:pStyle w:val="7"/>
            </w:pPr>
          </w:p>
        </w:tc>
        <w:tc>
          <w:tcPr>
            <w:tcW w:w="1852" w:type="dxa"/>
            <w:tcBorders>
              <w:right w:val="single" w:color="000000" w:sz="10" w:space="0"/>
            </w:tcBorders>
            <w:vAlign w:val="top"/>
          </w:tcPr>
          <w:p w14:paraId="373E9F30">
            <w:pPr>
              <w:pStyle w:val="7"/>
            </w:pPr>
          </w:p>
        </w:tc>
      </w:tr>
      <w:tr w14:paraId="1172E4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02B4692">
            <w:pPr>
              <w:pStyle w:val="7"/>
            </w:pPr>
          </w:p>
        </w:tc>
        <w:tc>
          <w:tcPr>
            <w:tcW w:w="4242" w:type="dxa"/>
            <w:vAlign w:val="top"/>
          </w:tcPr>
          <w:p w14:paraId="6B15E02A">
            <w:pPr>
              <w:pStyle w:val="7"/>
            </w:pPr>
          </w:p>
        </w:tc>
        <w:tc>
          <w:tcPr>
            <w:tcW w:w="1403" w:type="dxa"/>
            <w:vAlign w:val="top"/>
          </w:tcPr>
          <w:p w14:paraId="5E0725E1">
            <w:pPr>
              <w:pStyle w:val="7"/>
            </w:pPr>
          </w:p>
        </w:tc>
        <w:tc>
          <w:tcPr>
            <w:tcW w:w="1448" w:type="dxa"/>
            <w:vAlign w:val="top"/>
          </w:tcPr>
          <w:p w14:paraId="01E92835">
            <w:pPr>
              <w:pStyle w:val="7"/>
            </w:pPr>
          </w:p>
        </w:tc>
        <w:tc>
          <w:tcPr>
            <w:tcW w:w="1852" w:type="dxa"/>
            <w:tcBorders>
              <w:right w:val="single" w:color="000000" w:sz="10" w:space="0"/>
            </w:tcBorders>
            <w:vAlign w:val="top"/>
          </w:tcPr>
          <w:p w14:paraId="0B782B8E">
            <w:pPr>
              <w:pStyle w:val="7"/>
            </w:pPr>
          </w:p>
        </w:tc>
      </w:tr>
      <w:tr w14:paraId="0B1A2C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A8FC69A">
            <w:pPr>
              <w:pStyle w:val="7"/>
            </w:pPr>
          </w:p>
        </w:tc>
        <w:tc>
          <w:tcPr>
            <w:tcW w:w="4242" w:type="dxa"/>
            <w:vAlign w:val="top"/>
          </w:tcPr>
          <w:p w14:paraId="3E373CD2">
            <w:pPr>
              <w:pStyle w:val="7"/>
            </w:pPr>
          </w:p>
        </w:tc>
        <w:tc>
          <w:tcPr>
            <w:tcW w:w="1403" w:type="dxa"/>
            <w:vAlign w:val="top"/>
          </w:tcPr>
          <w:p w14:paraId="63189505">
            <w:pPr>
              <w:pStyle w:val="7"/>
            </w:pPr>
          </w:p>
        </w:tc>
        <w:tc>
          <w:tcPr>
            <w:tcW w:w="1448" w:type="dxa"/>
            <w:vAlign w:val="top"/>
          </w:tcPr>
          <w:p w14:paraId="70F2CF24">
            <w:pPr>
              <w:pStyle w:val="7"/>
            </w:pPr>
          </w:p>
        </w:tc>
        <w:tc>
          <w:tcPr>
            <w:tcW w:w="1852" w:type="dxa"/>
            <w:tcBorders>
              <w:right w:val="single" w:color="000000" w:sz="10" w:space="0"/>
            </w:tcBorders>
            <w:vAlign w:val="top"/>
          </w:tcPr>
          <w:p w14:paraId="53D5258A">
            <w:pPr>
              <w:pStyle w:val="7"/>
            </w:pPr>
          </w:p>
        </w:tc>
      </w:tr>
      <w:tr w14:paraId="4C8C8E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9" w:hRule="atLeast"/>
        </w:trPr>
        <w:tc>
          <w:tcPr>
            <w:tcW w:w="1225" w:type="dxa"/>
            <w:tcBorders>
              <w:left w:val="single" w:color="000000" w:sz="10" w:space="0"/>
            </w:tcBorders>
            <w:vAlign w:val="top"/>
          </w:tcPr>
          <w:p w14:paraId="33DEDE65">
            <w:pPr>
              <w:pStyle w:val="7"/>
            </w:pPr>
          </w:p>
        </w:tc>
        <w:tc>
          <w:tcPr>
            <w:tcW w:w="4242" w:type="dxa"/>
            <w:vAlign w:val="top"/>
          </w:tcPr>
          <w:p w14:paraId="62C91EDD">
            <w:pPr>
              <w:pStyle w:val="7"/>
            </w:pPr>
          </w:p>
        </w:tc>
        <w:tc>
          <w:tcPr>
            <w:tcW w:w="1403" w:type="dxa"/>
            <w:vAlign w:val="top"/>
          </w:tcPr>
          <w:p w14:paraId="0198E92F">
            <w:pPr>
              <w:pStyle w:val="7"/>
            </w:pPr>
          </w:p>
        </w:tc>
        <w:tc>
          <w:tcPr>
            <w:tcW w:w="1448" w:type="dxa"/>
            <w:vAlign w:val="top"/>
          </w:tcPr>
          <w:p w14:paraId="2F189B39">
            <w:pPr>
              <w:pStyle w:val="7"/>
            </w:pPr>
          </w:p>
        </w:tc>
        <w:tc>
          <w:tcPr>
            <w:tcW w:w="1852" w:type="dxa"/>
            <w:tcBorders>
              <w:right w:val="single" w:color="000000" w:sz="10" w:space="0"/>
            </w:tcBorders>
            <w:vAlign w:val="top"/>
          </w:tcPr>
          <w:p w14:paraId="7AEB6366">
            <w:pPr>
              <w:pStyle w:val="7"/>
            </w:pPr>
          </w:p>
        </w:tc>
      </w:tr>
      <w:tr w14:paraId="2E8344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5" w:hRule="atLeast"/>
        </w:trPr>
        <w:tc>
          <w:tcPr>
            <w:tcW w:w="5467" w:type="dxa"/>
            <w:gridSpan w:val="2"/>
            <w:tcBorders>
              <w:left w:val="single" w:color="000000" w:sz="10" w:space="0"/>
              <w:bottom w:val="single" w:color="000000" w:sz="8" w:space="0"/>
            </w:tcBorders>
            <w:vAlign w:val="top"/>
          </w:tcPr>
          <w:p w14:paraId="2996AC78">
            <w:pPr>
              <w:spacing w:before="81" w:line="232" w:lineRule="auto"/>
              <w:ind w:left="2378"/>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03" w:type="dxa"/>
            <w:tcBorders>
              <w:bottom w:val="single" w:color="000000" w:sz="8" w:space="0"/>
            </w:tcBorders>
            <w:vAlign w:val="top"/>
          </w:tcPr>
          <w:p w14:paraId="610CC20F">
            <w:pPr>
              <w:pStyle w:val="7"/>
            </w:pPr>
          </w:p>
        </w:tc>
        <w:tc>
          <w:tcPr>
            <w:tcW w:w="1448" w:type="dxa"/>
            <w:tcBorders>
              <w:bottom w:val="single" w:color="000000" w:sz="8" w:space="0"/>
            </w:tcBorders>
            <w:vAlign w:val="top"/>
          </w:tcPr>
          <w:p w14:paraId="313B70E8">
            <w:pPr>
              <w:pStyle w:val="7"/>
            </w:pPr>
          </w:p>
        </w:tc>
        <w:tc>
          <w:tcPr>
            <w:tcW w:w="1852" w:type="dxa"/>
            <w:tcBorders>
              <w:bottom w:val="single" w:color="000000" w:sz="8" w:space="0"/>
              <w:right w:val="single" w:color="000000" w:sz="10" w:space="0"/>
            </w:tcBorders>
            <w:vAlign w:val="top"/>
          </w:tcPr>
          <w:p w14:paraId="0584071F">
            <w:pPr>
              <w:spacing w:before="167" w:line="115" w:lineRule="exact"/>
              <w:ind w:left="832"/>
              <w:rPr>
                <w:rFonts w:ascii="宋体" w:hAnsi="宋体" w:eastAsia="宋体" w:cs="宋体"/>
                <w:sz w:val="17"/>
                <w:szCs w:val="17"/>
              </w:rPr>
            </w:pPr>
            <w:r>
              <w:rPr>
                <w:rFonts w:ascii="宋体" w:hAnsi="宋体" w:eastAsia="宋体" w:cs="宋体"/>
                <w:position w:val="-3"/>
                <w:sz w:val="17"/>
                <w:szCs w:val="17"/>
              </w:rPr>
              <w:t>—</w:t>
            </w:r>
          </w:p>
        </w:tc>
      </w:tr>
    </w:tbl>
    <w:p w14:paraId="14F9BDE4">
      <w:pPr>
        <w:pStyle w:val="3"/>
        <w:spacing w:before="111"/>
        <w:ind w:left="36"/>
        <w:rPr>
          <w:sz w:val="17"/>
          <w:szCs w:val="17"/>
        </w:rPr>
      </w:pPr>
      <w:r>
        <w:rPr>
          <w:spacing w:val="4"/>
          <w:sz w:val="17"/>
          <w:szCs w:val="17"/>
        </w:rPr>
        <w:t xml:space="preserve">注：材料（工程设备）暂估单价进入清单项目综合单价，此处不汇总。                                                     </w:t>
      </w:r>
      <w:r>
        <w:rPr>
          <w:position w:val="-6"/>
          <w:sz w:val="17"/>
          <w:szCs w:val="17"/>
        </w:rPr>
        <w:drawing>
          <wp:inline distT="0" distB="0" distL="0" distR="0">
            <wp:extent cx="4445" cy="218440"/>
            <wp:effectExtent l="0" t="0" r="14605" b="10160"/>
            <wp:docPr id="206" name="IM 206"/>
            <wp:cNvGraphicFramePr/>
            <a:graphic xmlns:a="http://schemas.openxmlformats.org/drawingml/2006/main">
              <a:graphicData uri="http://schemas.openxmlformats.org/drawingml/2006/picture">
                <pic:pic xmlns:pic="http://schemas.openxmlformats.org/drawingml/2006/picture">
                  <pic:nvPicPr>
                    <pic:cNvPr id="206" name="IM 206"/>
                    <pic:cNvPicPr/>
                  </pic:nvPicPr>
                  <pic:blipFill>
                    <a:blip r:embed="rId199"/>
                    <a:stretch>
                      <a:fillRect/>
                    </a:stretch>
                  </pic:blipFill>
                  <pic:spPr>
                    <a:xfrm>
                      <a:off x="0" y="0"/>
                      <a:ext cx="4754" cy="218856"/>
                    </a:xfrm>
                    <a:prstGeom prst="rect">
                      <a:avLst/>
                    </a:prstGeom>
                  </pic:spPr>
                </pic:pic>
              </a:graphicData>
            </a:graphic>
          </wp:inline>
        </w:drawing>
      </w:r>
    </w:p>
    <w:p w14:paraId="306C56C5">
      <w:pPr>
        <w:pStyle w:val="3"/>
        <w:tabs>
          <w:tab w:val="left" w:pos="7837"/>
        </w:tabs>
        <w:ind w:left="4"/>
        <w:rPr>
          <w:sz w:val="17"/>
          <w:szCs w:val="17"/>
        </w:rPr>
      </w:pPr>
      <w:r>
        <w:rPr>
          <w:sz w:val="17"/>
          <w:szCs w:val="17"/>
        </w:rPr>
        <w:tab/>
      </w:r>
      <w:r>
        <w:rPr>
          <w:position w:val="-12"/>
          <w:sz w:val="17"/>
          <w:szCs w:val="17"/>
        </w:rPr>
        <w:drawing>
          <wp:inline distT="0" distB="0" distL="0" distR="0">
            <wp:extent cx="71120" cy="245110"/>
            <wp:effectExtent l="0" t="0" r="5080" b="2540"/>
            <wp:docPr id="208" name="IM 208"/>
            <wp:cNvGraphicFramePr/>
            <a:graphic xmlns:a="http://schemas.openxmlformats.org/drawingml/2006/main">
              <a:graphicData uri="http://schemas.openxmlformats.org/drawingml/2006/picture">
                <pic:pic xmlns:pic="http://schemas.openxmlformats.org/drawingml/2006/picture">
                  <pic:nvPicPr>
                    <pic:cNvPr id="208" name="IM 208"/>
                    <pic:cNvPicPr/>
                  </pic:nvPicPr>
                  <pic:blipFill>
                    <a:blip r:embed="rId200"/>
                    <a:stretch>
                      <a:fillRect/>
                    </a:stretch>
                  </pic:blipFill>
                  <pic:spPr>
                    <a:xfrm>
                      <a:off x="0" y="0"/>
                      <a:ext cx="71273" cy="245536"/>
                    </a:xfrm>
                    <a:prstGeom prst="rect">
                      <a:avLst/>
                    </a:prstGeom>
                  </pic:spPr>
                </pic:pic>
              </a:graphicData>
            </a:graphic>
          </wp:inline>
        </w:drawing>
      </w:r>
      <w:r>
        <w:rPr>
          <w:spacing w:val="3"/>
          <w:sz w:val="17"/>
          <w:szCs w:val="17"/>
        </w:rPr>
        <w:t xml:space="preserve">                    </w:t>
      </w:r>
      <w:r>
        <w:rPr>
          <w:spacing w:val="4"/>
          <w:sz w:val="17"/>
          <w:szCs w:val="17"/>
        </w:rPr>
        <w:t>表-12</w:t>
      </w:r>
      <w:r>
        <w:rPr>
          <w:position w:val="-12"/>
          <w:sz w:val="17"/>
          <w:szCs w:val="17"/>
        </w:rPr>
        <w:drawing>
          <wp:inline distT="0" distB="0" distL="0" distR="0">
            <wp:extent cx="1270" cy="245110"/>
            <wp:effectExtent l="0" t="0" r="17780" b="2540"/>
            <wp:docPr id="210" name="IM 210"/>
            <wp:cNvGraphicFramePr/>
            <a:graphic xmlns:a="http://schemas.openxmlformats.org/drawingml/2006/main">
              <a:graphicData uri="http://schemas.openxmlformats.org/drawingml/2006/picture">
                <pic:pic xmlns:pic="http://schemas.openxmlformats.org/drawingml/2006/picture">
                  <pic:nvPicPr>
                    <pic:cNvPr id="210" name="IM 210"/>
                    <pic:cNvPicPr/>
                  </pic:nvPicPr>
                  <pic:blipFill>
                    <a:blip r:embed="rId201"/>
                    <a:stretch>
                      <a:fillRect/>
                    </a:stretch>
                  </pic:blipFill>
                  <pic:spPr>
                    <a:xfrm>
                      <a:off x="0" y="0"/>
                      <a:ext cx="1649" cy="245536"/>
                    </a:xfrm>
                    <a:prstGeom prst="rect">
                      <a:avLst/>
                    </a:prstGeom>
                  </pic:spPr>
                </pic:pic>
              </a:graphicData>
            </a:graphic>
          </wp:inline>
        </w:drawing>
      </w:r>
    </w:p>
    <w:p w14:paraId="54A20293">
      <w:pPr>
        <w:rPr>
          <w:sz w:val="17"/>
          <w:szCs w:val="17"/>
        </w:rPr>
        <w:sectPr>
          <w:headerReference r:id="rId97" w:type="default"/>
          <w:pgSz w:w="11960" w:h="16880"/>
          <w:pgMar w:top="1143" w:right="911" w:bottom="400" w:left="853" w:header="836" w:footer="0" w:gutter="0"/>
          <w:cols w:space="720" w:num="1"/>
        </w:sectPr>
      </w:pPr>
    </w:p>
    <w:p w14:paraId="2EBE138F">
      <w:pPr>
        <w:pStyle w:val="3"/>
        <w:spacing w:before="81" w:line="223" w:lineRule="auto"/>
        <w:ind w:left="2996"/>
        <w:outlineLvl w:val="0"/>
        <w:rPr>
          <w:sz w:val="39"/>
          <w:szCs w:val="39"/>
        </w:rPr>
      </w:pPr>
      <w:r>
        <w:drawing>
          <wp:anchor distT="0" distB="0" distL="0" distR="0" simplePos="0" relativeHeight="251834368" behindDoc="1" locked="0" layoutInCell="1" allowOverlap="1">
            <wp:simplePos x="0" y="0"/>
            <wp:positionH relativeFrom="column">
              <wp:posOffset>0</wp:posOffset>
            </wp:positionH>
            <wp:positionV relativeFrom="paragraph">
              <wp:posOffset>-9525</wp:posOffset>
            </wp:positionV>
            <wp:extent cx="6455410" cy="857250"/>
            <wp:effectExtent l="0" t="0" r="2540" b="0"/>
            <wp:wrapNone/>
            <wp:docPr id="212" name="IM 212"/>
            <wp:cNvGraphicFramePr/>
            <a:graphic xmlns:a="http://schemas.openxmlformats.org/drawingml/2006/main">
              <a:graphicData uri="http://schemas.openxmlformats.org/drawingml/2006/picture">
                <pic:pic xmlns:pic="http://schemas.openxmlformats.org/drawingml/2006/picture">
                  <pic:nvPicPr>
                    <pic:cNvPr id="212" name="IM 212"/>
                    <pic:cNvPicPr/>
                  </pic:nvPicPr>
                  <pic:blipFill>
                    <a:blip r:embed="rId198"/>
                    <a:stretch>
                      <a:fillRect/>
                    </a:stretch>
                  </pic:blipFill>
                  <pic:spPr>
                    <a:xfrm>
                      <a:off x="0" y="0"/>
                      <a:ext cx="6455145" cy="856935"/>
                    </a:xfrm>
                    <a:prstGeom prst="rect">
                      <a:avLst/>
                    </a:prstGeom>
                  </pic:spPr>
                </pic:pic>
              </a:graphicData>
            </a:graphic>
          </wp:anchor>
        </w:drawing>
      </w:r>
      <w:r>
        <w:rPr>
          <w:spacing w:val="25"/>
          <w:sz w:val="39"/>
          <w:szCs w:val="39"/>
        </w:rPr>
        <w:t>规费、税金项目计价表</w:t>
      </w:r>
    </w:p>
    <w:p w14:paraId="65F517B6">
      <w:pPr>
        <w:pStyle w:val="3"/>
        <w:spacing w:before="233" w:line="213" w:lineRule="auto"/>
        <w:ind w:left="3676" w:right="2312" w:hanging="1"/>
        <w:rPr>
          <w:sz w:val="17"/>
          <w:szCs w:val="17"/>
        </w:rPr>
      </w:pPr>
      <w:r>
        <mc:AlternateContent>
          <mc:Choice Requires="wps">
            <w:drawing>
              <wp:anchor distT="0" distB="0" distL="114300" distR="114300" simplePos="0" relativeHeight="251835392" behindDoc="0" locked="0" layoutInCell="1" allowOverlap="1">
                <wp:simplePos x="0" y="0"/>
                <wp:positionH relativeFrom="column">
                  <wp:posOffset>12065</wp:posOffset>
                </wp:positionH>
                <wp:positionV relativeFrom="paragraph">
                  <wp:posOffset>192405</wp:posOffset>
                </wp:positionV>
                <wp:extent cx="1731645" cy="160020"/>
                <wp:effectExtent l="0" t="0" r="0" b="0"/>
                <wp:wrapNone/>
                <wp:docPr id="161" name="文本框 161"/>
                <wp:cNvGraphicFramePr/>
                <a:graphic xmlns:a="http://schemas.openxmlformats.org/drawingml/2006/main">
                  <a:graphicData uri="http://schemas.microsoft.com/office/word/2010/wordprocessingShape">
                    <wps:wsp>
                      <wps:cNvSpPr txBox="1"/>
                      <wps:spPr>
                        <a:xfrm>
                          <a:off x="0" y="0"/>
                          <a:ext cx="1731645" cy="160020"/>
                        </a:xfrm>
                        <a:prstGeom prst="rect">
                          <a:avLst/>
                        </a:prstGeom>
                        <a:noFill/>
                        <a:ln>
                          <a:noFill/>
                        </a:ln>
                      </wps:spPr>
                      <wps:txbx>
                        <w:txbxContent>
                          <w:p w14:paraId="49269A70">
                            <w:pPr>
                              <w:pStyle w:val="3"/>
                              <w:spacing w:before="19" w:line="230" w:lineRule="auto"/>
                              <w:ind w:left="20"/>
                              <w:rPr>
                                <w:sz w:val="17"/>
                                <w:szCs w:val="17"/>
                              </w:rPr>
                            </w:pPr>
                            <w:r>
                              <w:rPr>
                                <w:spacing w:val="8"/>
                                <w:sz w:val="17"/>
                                <w:szCs w:val="17"/>
                              </w:rPr>
                              <w:t>工程名称：艾力西湖7村-道路恢复</w:t>
                            </w:r>
                          </w:p>
                        </w:txbxContent>
                      </wps:txbx>
                      <wps:bodyPr lIns="0" tIns="0" rIns="0" bIns="0" upright="1"/>
                    </wps:wsp>
                  </a:graphicData>
                </a:graphic>
              </wp:anchor>
            </w:drawing>
          </mc:Choice>
          <mc:Fallback>
            <w:pict>
              <v:shape id="_x0000_s1026" o:spid="_x0000_s1026" o:spt="202" type="#_x0000_t202" style="position:absolute;left:0pt;margin-left:0.95pt;margin-top:15.15pt;height:12.6pt;width:136.35pt;z-index:251835392;mso-width-relative:page;mso-height-relative:page;" filled="f" stroked="f" coordsize="21600,21600" o:gfxdata="UEsDBAoAAAAAAIdO4kAAAAAAAAAAAAAAAAAEAAAAZHJzL1BLAwQUAAAACACHTuJAt7Yb0dYAAAAH&#10;AQAADwAAAGRycy9kb3ducmV2LnhtbE2OTU/DMBBE70j8B2uRuFG7LQltiFMhBCckRBoOPTrxNoka&#10;r0PsfvDvWU5wHM3ozcs3FzeIE06h96RhPlMgkBpve2o1fFavdysQIRqyZvCEGr4xwKa4vspNZv2Z&#10;SjxtYysYQiEzGroYx0zK0HToTJj5EYm7vZ+ciRynVtrJnBnuBrlQKpXO9MQPnRnxucPmsD06DU87&#10;Kl/6r/f6o9yXfVWtFb2lB61vb+bqEUTES/wbw68+q0PBTrU/kg1i4LzmoYalWoLgevFwn4KoNSRJ&#10;ArLI5X//4gdQSwMEFAAAAAgAh07iQGM4UJ69AQAAdgMAAA4AAABkcnMvZTJvRG9jLnhtbK1TwY7T&#10;MBC9I/EPlu/USYGyipqutKoWISFAWvgA17EbS7bHst0m/QH4A05cuPNd/Q7GbtNdlsse9uKMx+M3&#10;771xltejNWQvQ9TgWlrPKkqkE9Bpt23pt6+3r64oiYm7jhtwsqUHGen16uWL5eAbOYceTCcDQRAX&#10;m8G3tE/JN4xF0UvL4wy8dHioIFiecBu2rAt8QHRr2LyqFmyA0PkAQsaI2fXpkJ4Rw1MAQSkt5BrE&#10;zkqXTqhBGp5QUuy1j3RV2ColRfqsVJSJmJai0lRWbILxJq9steTNNnDfa3GmwJ9C4ZEmy7XDpheo&#10;NU+c7IL+D8pqESCCSjMBlp2EFEdQRV098uau514WLWh19BfT4/PBik/7L4HoDl/CoqbEcYsjP/78&#10;cfz15/j7O8lJtGjwscHKO4+1abyBEcunfMRkVj6qYPMXNRE8R4MPF4PlmIjIl969rhdv3lIi8Kxe&#10;VNW8TIDd3/YhpvcSLMlBSwMOsPjK9x9jQiZYOpXkZg5utTFliMb9k8DCnGGZ+olijtK4Gc96NtAd&#10;UI754NDO/DSmIEzBZgp2Puhtj3SK6AKJ4yhkzk8nz/vhvjS+/11Wf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3thvR1gAAAAcBAAAPAAAAAAAAAAEAIAAAACIAAABkcnMvZG93bnJldi54bWxQSwEC&#10;FAAUAAAACACHTuJAYzhQnr0BAAB2AwAADgAAAAAAAAABACAAAAAlAQAAZHJzL2Uyb0RvYy54bWxQ&#10;SwUGAAAAAAYABgBZAQAAVAUAAAAA&#10;">
                <v:fill on="f" focussize="0,0"/>
                <v:stroke on="f"/>
                <v:imagedata o:title=""/>
                <o:lock v:ext="edit" aspectratio="f"/>
                <v:textbox inset="0mm,0mm,0mm,0mm">
                  <w:txbxContent>
                    <w:p w14:paraId="49269A70">
                      <w:pPr>
                        <w:pStyle w:val="3"/>
                        <w:spacing w:before="19" w:line="230" w:lineRule="auto"/>
                        <w:ind w:left="20"/>
                        <w:rPr>
                          <w:sz w:val="17"/>
                          <w:szCs w:val="17"/>
                        </w:rPr>
                      </w:pPr>
                      <w:r>
                        <w:rPr>
                          <w:spacing w:val="8"/>
                          <w:sz w:val="17"/>
                          <w:szCs w:val="17"/>
                        </w:rPr>
                        <w:t>工程名称：艾力西湖7村-道路恢复</w:t>
                      </w:r>
                    </w:p>
                  </w:txbxContent>
                </v:textbox>
              </v:shape>
            </w:pict>
          </mc:Fallback>
        </mc:AlternateContent>
      </w:r>
      <w:r>
        <mc:AlternateContent>
          <mc:Choice Requires="wps">
            <w:drawing>
              <wp:anchor distT="0" distB="0" distL="114300" distR="114300" simplePos="0" relativeHeight="251836416" behindDoc="0" locked="0" layoutInCell="1" allowOverlap="1">
                <wp:simplePos x="0" y="0"/>
                <wp:positionH relativeFrom="column">
                  <wp:posOffset>5286375</wp:posOffset>
                </wp:positionH>
                <wp:positionV relativeFrom="paragraph">
                  <wp:posOffset>192405</wp:posOffset>
                </wp:positionV>
                <wp:extent cx="1162685" cy="160655"/>
                <wp:effectExtent l="0" t="0" r="0" b="0"/>
                <wp:wrapNone/>
                <wp:docPr id="173" name="文本框 173"/>
                <wp:cNvGraphicFramePr/>
                <a:graphic xmlns:a="http://schemas.openxmlformats.org/drawingml/2006/main">
                  <a:graphicData uri="http://schemas.microsoft.com/office/word/2010/wordprocessingShape">
                    <wps:wsp>
                      <wps:cNvSpPr txBox="1"/>
                      <wps:spPr>
                        <a:xfrm>
                          <a:off x="0" y="0"/>
                          <a:ext cx="1162685" cy="160655"/>
                        </a:xfrm>
                        <a:prstGeom prst="rect">
                          <a:avLst/>
                        </a:prstGeom>
                        <a:noFill/>
                        <a:ln>
                          <a:noFill/>
                        </a:ln>
                      </wps:spPr>
                      <wps:txbx>
                        <w:txbxContent>
                          <w:p w14:paraId="10829FC1">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8"/>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1"/>
                                <w:sz w:val="17"/>
                                <w:szCs w:val="17"/>
                              </w:rPr>
                              <w:t xml:space="preserve">  </w:t>
                            </w:r>
                            <w:r>
                              <w:rPr>
                                <w:spacing w:val="-5"/>
                                <w:sz w:val="17"/>
                                <w:szCs w:val="17"/>
                              </w:rPr>
                              <w:t>页</w:t>
                            </w:r>
                          </w:p>
                        </w:txbxContent>
                      </wps:txbx>
                      <wps:bodyPr lIns="0" tIns="0" rIns="0" bIns="0" upright="1"/>
                    </wps:wsp>
                  </a:graphicData>
                </a:graphic>
              </wp:anchor>
            </w:drawing>
          </mc:Choice>
          <mc:Fallback>
            <w:pict>
              <v:shape id="_x0000_s1026" o:spid="_x0000_s1026" o:spt="202" type="#_x0000_t202" style="position:absolute;left:0pt;margin-left:416.25pt;margin-top:15.15pt;height:12.65pt;width:91.55pt;z-index:251836416;mso-width-relative:page;mso-height-relative:page;" filled="f" stroked="f" coordsize="21600,21600" o:gfxdata="UEsDBAoAAAAAAIdO4kAAAAAAAAAAAAAAAAAEAAAAZHJzL1BLAwQUAAAACACHTuJAgWstdNkAAAAK&#10;AQAADwAAAGRycy9kb3ducmV2LnhtbE2Py07DMBBF90j8gzVI7KidRolKyKRCCFZIqGlYsHRiN7Ea&#10;j0PsPvh73FW7Go3m6M655fpsR3bUszeOEJKFAKapc8pQj/DdfDytgPkgScnRkUb40x7W1f1dKQvl&#10;TlTr4zb0LIaQLyTCEMJUcO67QVvpF27SFG87N1sZ4jr3XM3yFMPtyJdC5NxKQ/HDICf9Nuhuvz1Y&#10;hNcfqt/N71e7qXe1aZpnQZ/5HvHxIREvwII+hysMF/2oDlV0at2BlGcjwipdZhFFSEUK7AKIJMuB&#10;tQhZnLwq+W2F6h9QSwMEFAAAAAgAh07iQE0TtHC9AQAAdgMAAA4AAABkcnMvZTJvRG9jLnhtbK1T&#10;S47bMAzdF+gdBO0bOSniDow4AxTBDAYo2gLTOYAiy7EASRQkJXYu0N6gq26677lyjlJynPl0M4tu&#10;ZIqkHvke6dX1YDQ5SB8U2JrOZwUl0gpolN3V9OHbzbsrSkLktuEarKzpUQZ6vX77ZtW7Si6gA91I&#10;TxDEhqp3Ne1idBVjQXTS8DADJy0GW/CGR7z6HWs87xHdaLYoipL14BvnQcgQ0LsZg/SM6F8DCG2r&#10;hNyA2Btp44jqpeYRKYVOuUDXudu2lSJ+adsgI9E1RaYxn1gE7W062XrFq53nrlPi3AJ/TQsvOBmu&#10;LBa9QG145GTv1T9QRgkPAdo4E2DYSCQrgizmxQtt7jvuZOaCUgd3ET38P1jx+fDVE9XgJnx4T4nl&#10;Bkd++vnj9OvP6fd3kpwoUe9ChZn3DnPj8BEGTJ/8AZ2J+dB6k77IiWAcBT5eBJZDJCI9mpeL8mpJ&#10;icDYvCzK5TLBsMfXzod4K8GQZNTU4wCzrvzwKcQxdUpJxSzcKK3zELV95kDM5GGp9bHFZMVhO5z5&#10;bKE5Ih19Z1HOtBqT4SdjOxl759Wuw3Yy6QyJ48h9n1cnzfvpPRd+/F3Wf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Bay102QAAAAoBAAAPAAAAAAAAAAEAIAAAACIAAABkcnMvZG93bnJldi54bWxQ&#10;SwECFAAUAAAACACHTuJATRO0cL0BAAB2AwAADgAAAAAAAAABACAAAAAoAQAAZHJzL2Uyb0RvYy54&#10;bWxQSwUGAAAAAAYABgBZAQAAVwUAAAAA&#10;">
                <v:fill on="f" focussize="0,0"/>
                <v:stroke on="f"/>
                <v:imagedata o:title=""/>
                <o:lock v:ext="edit" aspectratio="f"/>
                <v:textbox inset="0mm,0mm,0mm,0mm">
                  <w:txbxContent>
                    <w:p w14:paraId="10829FC1">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8"/>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1"/>
                          <w:sz w:val="17"/>
                          <w:szCs w:val="17"/>
                        </w:rPr>
                        <w:t xml:space="preserve">  </w:t>
                      </w:r>
                      <w:r>
                        <w:rPr>
                          <w:spacing w:val="-5"/>
                          <w:sz w:val="17"/>
                          <w:szCs w:val="17"/>
                        </w:rPr>
                        <w:t>页</w:t>
                      </w:r>
                    </w:p>
                  </w:txbxContent>
                </v:textbox>
              </v:shape>
            </w:pict>
          </mc:Fallback>
        </mc:AlternateContent>
      </w:r>
      <w:r>
        <w:rPr>
          <w:spacing w:val="9"/>
          <w:sz w:val="17"/>
          <w:szCs w:val="17"/>
        </w:rPr>
        <w:t>标段：莎车县艾力西湖镇墩艾日克（7）村</w:t>
      </w:r>
      <w:r>
        <w:rPr>
          <w:spacing w:val="8"/>
          <w:sz w:val="17"/>
          <w:szCs w:val="17"/>
        </w:rPr>
        <w:t>生活污水处</w:t>
      </w:r>
      <w:r>
        <w:rPr>
          <w:sz w:val="17"/>
          <w:szCs w:val="17"/>
        </w:rPr>
        <w:t xml:space="preserve"> </w:t>
      </w:r>
      <w:r>
        <w:rPr>
          <w:spacing w:val="8"/>
          <w:sz w:val="17"/>
          <w:szCs w:val="17"/>
        </w:rPr>
        <w:t>理设施2025年中央财政以工代赈项目</w:t>
      </w:r>
    </w:p>
    <w:p w14:paraId="53077C4F">
      <w:pPr>
        <w:spacing w:line="177"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3"/>
        <w:gridCol w:w="3061"/>
        <w:gridCol w:w="2852"/>
        <w:gridCol w:w="1344"/>
        <w:gridCol w:w="1075"/>
        <w:gridCol w:w="1165"/>
      </w:tblGrid>
      <w:tr w14:paraId="351ACF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6" w:hRule="atLeast"/>
        </w:trPr>
        <w:tc>
          <w:tcPr>
            <w:tcW w:w="673" w:type="dxa"/>
            <w:tcBorders>
              <w:top w:val="single" w:color="000000" w:sz="10" w:space="0"/>
              <w:left w:val="single" w:color="000000" w:sz="10" w:space="0"/>
            </w:tcBorders>
            <w:vAlign w:val="top"/>
          </w:tcPr>
          <w:p w14:paraId="4BFADED7">
            <w:pPr>
              <w:spacing w:before="79" w:line="232" w:lineRule="auto"/>
              <w:ind w:left="145"/>
              <w:rPr>
                <w:rFonts w:ascii="宋体" w:hAnsi="宋体" w:eastAsia="宋体" w:cs="宋体"/>
                <w:sz w:val="17"/>
                <w:szCs w:val="17"/>
              </w:rPr>
            </w:pPr>
            <w:r>
              <w:rPr>
                <w:rFonts w:ascii="宋体" w:hAnsi="宋体" w:eastAsia="宋体" w:cs="宋体"/>
                <w:spacing w:val="6"/>
                <w:sz w:val="17"/>
                <w:szCs w:val="17"/>
              </w:rPr>
              <w:t>序号</w:t>
            </w:r>
          </w:p>
        </w:tc>
        <w:tc>
          <w:tcPr>
            <w:tcW w:w="3061" w:type="dxa"/>
            <w:tcBorders>
              <w:top w:val="single" w:color="000000" w:sz="10" w:space="0"/>
            </w:tcBorders>
            <w:vAlign w:val="top"/>
          </w:tcPr>
          <w:p w14:paraId="51F3F997">
            <w:pPr>
              <w:spacing w:before="80" w:line="231" w:lineRule="auto"/>
              <w:ind w:left="1175"/>
              <w:rPr>
                <w:rFonts w:ascii="宋体" w:hAnsi="宋体" w:eastAsia="宋体" w:cs="宋体"/>
                <w:sz w:val="17"/>
                <w:szCs w:val="17"/>
              </w:rPr>
            </w:pPr>
            <w:r>
              <w:rPr>
                <w:rFonts w:ascii="宋体" w:hAnsi="宋体" w:eastAsia="宋体" w:cs="宋体"/>
                <w:spacing w:val="7"/>
                <w:sz w:val="17"/>
                <w:szCs w:val="17"/>
              </w:rPr>
              <w:t>项目名称</w:t>
            </w:r>
          </w:p>
        </w:tc>
        <w:tc>
          <w:tcPr>
            <w:tcW w:w="2852" w:type="dxa"/>
            <w:tcBorders>
              <w:top w:val="single" w:color="000000" w:sz="10" w:space="0"/>
            </w:tcBorders>
            <w:vAlign w:val="top"/>
          </w:tcPr>
          <w:p w14:paraId="62EBF265">
            <w:pPr>
              <w:spacing w:before="80" w:line="230" w:lineRule="auto"/>
              <w:ind w:left="1076"/>
              <w:rPr>
                <w:rFonts w:ascii="宋体" w:hAnsi="宋体" w:eastAsia="宋体" w:cs="宋体"/>
                <w:sz w:val="17"/>
                <w:szCs w:val="17"/>
              </w:rPr>
            </w:pPr>
            <w:r>
              <w:rPr>
                <w:rFonts w:ascii="宋体" w:hAnsi="宋体" w:eastAsia="宋体" w:cs="宋体"/>
                <w:spacing w:val="7"/>
                <w:sz w:val="17"/>
                <w:szCs w:val="17"/>
              </w:rPr>
              <w:t>计算基础</w:t>
            </w:r>
          </w:p>
        </w:tc>
        <w:tc>
          <w:tcPr>
            <w:tcW w:w="1344" w:type="dxa"/>
            <w:tcBorders>
              <w:top w:val="single" w:color="000000" w:sz="10" w:space="0"/>
            </w:tcBorders>
            <w:vAlign w:val="top"/>
          </w:tcPr>
          <w:p w14:paraId="2D0328FD">
            <w:pPr>
              <w:spacing w:before="80" w:line="230" w:lineRule="auto"/>
              <w:ind w:left="320"/>
              <w:rPr>
                <w:rFonts w:ascii="宋体" w:hAnsi="宋体" w:eastAsia="宋体" w:cs="宋体"/>
                <w:sz w:val="17"/>
                <w:szCs w:val="17"/>
              </w:rPr>
            </w:pPr>
            <w:r>
              <w:rPr>
                <w:rFonts w:ascii="宋体" w:hAnsi="宋体" w:eastAsia="宋体" w:cs="宋体"/>
                <w:spacing w:val="7"/>
                <w:sz w:val="17"/>
                <w:szCs w:val="17"/>
              </w:rPr>
              <w:t>计算基数</w:t>
            </w:r>
          </w:p>
        </w:tc>
        <w:tc>
          <w:tcPr>
            <w:tcW w:w="1075" w:type="dxa"/>
            <w:tcBorders>
              <w:top w:val="single" w:color="000000" w:sz="10" w:space="0"/>
            </w:tcBorders>
            <w:vAlign w:val="top"/>
          </w:tcPr>
          <w:p w14:paraId="758D753C">
            <w:pPr>
              <w:spacing w:before="80" w:line="230" w:lineRule="auto"/>
              <w:ind w:left="54"/>
              <w:rPr>
                <w:rFonts w:ascii="宋体" w:hAnsi="宋体" w:eastAsia="宋体" w:cs="宋体"/>
                <w:sz w:val="17"/>
                <w:szCs w:val="17"/>
              </w:rPr>
            </w:pPr>
            <w:r>
              <w:rPr>
                <w:rFonts w:ascii="宋体" w:hAnsi="宋体" w:eastAsia="宋体" w:cs="宋体"/>
                <w:spacing w:val="6"/>
                <w:sz w:val="17"/>
                <w:szCs w:val="17"/>
              </w:rPr>
              <w:t>计算费率(%)</w:t>
            </w:r>
          </w:p>
        </w:tc>
        <w:tc>
          <w:tcPr>
            <w:tcW w:w="1165" w:type="dxa"/>
            <w:tcBorders>
              <w:top w:val="single" w:color="000000" w:sz="10" w:space="0"/>
              <w:right w:val="single" w:color="000000" w:sz="10" w:space="0"/>
            </w:tcBorders>
            <w:vAlign w:val="top"/>
          </w:tcPr>
          <w:p w14:paraId="795BBA13">
            <w:pPr>
              <w:spacing w:before="80" w:line="230" w:lineRule="auto"/>
              <w:ind w:left="133"/>
              <w:rPr>
                <w:rFonts w:ascii="宋体" w:hAnsi="宋体" w:eastAsia="宋体" w:cs="宋体"/>
                <w:sz w:val="17"/>
                <w:szCs w:val="17"/>
              </w:rPr>
            </w:pPr>
            <w:r>
              <w:rPr>
                <w:rFonts w:ascii="宋体" w:hAnsi="宋体" w:eastAsia="宋体" w:cs="宋体"/>
                <w:spacing w:val="4"/>
                <w:sz w:val="17"/>
                <w:szCs w:val="17"/>
              </w:rPr>
              <w:t>金额（元）</w:t>
            </w:r>
          </w:p>
        </w:tc>
      </w:tr>
      <w:tr w14:paraId="5FA206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trPr>
        <w:tc>
          <w:tcPr>
            <w:tcW w:w="673" w:type="dxa"/>
            <w:tcBorders>
              <w:left w:val="single" w:color="000000" w:sz="10" w:space="0"/>
            </w:tcBorders>
            <w:vAlign w:val="top"/>
          </w:tcPr>
          <w:p w14:paraId="7A00C197">
            <w:pPr>
              <w:spacing w:before="48" w:line="232" w:lineRule="exact"/>
              <w:ind w:left="294"/>
              <w:rPr>
                <w:rFonts w:ascii="宋体" w:hAnsi="宋体" w:eastAsia="宋体" w:cs="宋体"/>
                <w:sz w:val="17"/>
                <w:szCs w:val="17"/>
              </w:rPr>
            </w:pPr>
            <w:r>
              <w:rPr>
                <w:rFonts w:ascii="宋体" w:hAnsi="宋体" w:eastAsia="宋体" w:cs="宋体"/>
                <w:position w:val="1"/>
                <w:sz w:val="17"/>
                <w:szCs w:val="17"/>
              </w:rPr>
              <w:t>1</w:t>
            </w:r>
          </w:p>
        </w:tc>
        <w:tc>
          <w:tcPr>
            <w:tcW w:w="3061" w:type="dxa"/>
            <w:vAlign w:val="top"/>
          </w:tcPr>
          <w:p w14:paraId="2D6C59F5">
            <w:pPr>
              <w:spacing w:before="48" w:line="231" w:lineRule="auto"/>
              <w:ind w:left="20"/>
              <w:rPr>
                <w:rFonts w:ascii="宋体" w:hAnsi="宋体" w:eastAsia="宋体" w:cs="宋体"/>
                <w:sz w:val="17"/>
                <w:szCs w:val="17"/>
              </w:rPr>
            </w:pPr>
            <w:r>
              <w:rPr>
                <w:rFonts w:ascii="宋体" w:hAnsi="宋体" w:eastAsia="宋体" w:cs="宋体"/>
                <w:spacing w:val="5"/>
                <w:sz w:val="17"/>
                <w:szCs w:val="17"/>
              </w:rPr>
              <w:t>规费</w:t>
            </w:r>
          </w:p>
        </w:tc>
        <w:tc>
          <w:tcPr>
            <w:tcW w:w="2852" w:type="dxa"/>
            <w:vAlign w:val="top"/>
          </w:tcPr>
          <w:p w14:paraId="1F36CF2B">
            <w:pPr>
              <w:spacing w:before="48" w:line="230" w:lineRule="auto"/>
              <w:ind w:left="29"/>
              <w:rPr>
                <w:rFonts w:ascii="宋体" w:hAnsi="宋体" w:eastAsia="宋体" w:cs="宋体"/>
                <w:sz w:val="17"/>
                <w:szCs w:val="17"/>
              </w:rPr>
            </w:pPr>
            <w:r>
              <w:rPr>
                <w:rFonts w:ascii="宋体" w:hAnsi="宋体" w:eastAsia="宋体" w:cs="宋体"/>
                <w:spacing w:val="8"/>
                <w:sz w:val="17"/>
                <w:szCs w:val="17"/>
              </w:rPr>
              <w:t>社会保险费+住房公积金</w:t>
            </w:r>
          </w:p>
        </w:tc>
        <w:tc>
          <w:tcPr>
            <w:tcW w:w="1344" w:type="dxa"/>
            <w:vAlign w:val="top"/>
          </w:tcPr>
          <w:p w14:paraId="53F86F53">
            <w:pPr>
              <w:pStyle w:val="7"/>
            </w:pPr>
          </w:p>
        </w:tc>
        <w:tc>
          <w:tcPr>
            <w:tcW w:w="1075" w:type="dxa"/>
            <w:vAlign w:val="top"/>
          </w:tcPr>
          <w:p w14:paraId="4666D879">
            <w:pPr>
              <w:pStyle w:val="7"/>
            </w:pPr>
          </w:p>
        </w:tc>
        <w:tc>
          <w:tcPr>
            <w:tcW w:w="1165" w:type="dxa"/>
            <w:tcBorders>
              <w:right w:val="single" w:color="000000" w:sz="10" w:space="0"/>
            </w:tcBorders>
            <w:vAlign w:val="top"/>
          </w:tcPr>
          <w:p w14:paraId="5327F849">
            <w:pPr>
              <w:pStyle w:val="7"/>
            </w:pPr>
          </w:p>
        </w:tc>
      </w:tr>
      <w:tr w14:paraId="772B6A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673" w:type="dxa"/>
            <w:tcBorders>
              <w:left w:val="single" w:color="000000" w:sz="10" w:space="0"/>
            </w:tcBorders>
            <w:vAlign w:val="top"/>
          </w:tcPr>
          <w:p w14:paraId="2E813D4B">
            <w:pPr>
              <w:spacing w:before="167" w:line="230" w:lineRule="exact"/>
              <w:ind w:left="204"/>
              <w:rPr>
                <w:rFonts w:ascii="宋体" w:hAnsi="宋体" w:eastAsia="宋体" w:cs="宋体"/>
                <w:sz w:val="17"/>
                <w:szCs w:val="17"/>
              </w:rPr>
            </w:pPr>
            <w:r>
              <w:rPr>
                <w:rFonts w:ascii="宋体" w:hAnsi="宋体" w:eastAsia="宋体" w:cs="宋体"/>
                <w:spacing w:val="-2"/>
                <w:position w:val="1"/>
                <w:sz w:val="17"/>
                <w:szCs w:val="17"/>
              </w:rPr>
              <w:t>1.1</w:t>
            </w:r>
          </w:p>
        </w:tc>
        <w:tc>
          <w:tcPr>
            <w:tcW w:w="3061" w:type="dxa"/>
            <w:vAlign w:val="top"/>
          </w:tcPr>
          <w:p w14:paraId="38D706B1">
            <w:pPr>
              <w:spacing w:before="167" w:line="230" w:lineRule="auto"/>
              <w:ind w:left="21"/>
              <w:rPr>
                <w:rFonts w:ascii="宋体" w:hAnsi="宋体" w:eastAsia="宋体" w:cs="宋体"/>
                <w:sz w:val="17"/>
                <w:szCs w:val="17"/>
              </w:rPr>
            </w:pPr>
            <w:r>
              <w:rPr>
                <w:rFonts w:ascii="宋体" w:hAnsi="宋体" w:eastAsia="宋体" w:cs="宋体"/>
                <w:spacing w:val="8"/>
                <w:sz w:val="17"/>
                <w:szCs w:val="17"/>
              </w:rPr>
              <w:t>社会保险费</w:t>
            </w:r>
          </w:p>
        </w:tc>
        <w:tc>
          <w:tcPr>
            <w:tcW w:w="2852" w:type="dxa"/>
            <w:vAlign w:val="top"/>
          </w:tcPr>
          <w:p w14:paraId="535C8B5B">
            <w:pPr>
              <w:spacing w:before="77" w:line="213" w:lineRule="auto"/>
              <w:ind w:left="37" w:right="125" w:hanging="9"/>
              <w:rPr>
                <w:rFonts w:ascii="宋体" w:hAnsi="宋体" w:eastAsia="宋体" w:cs="宋体"/>
                <w:sz w:val="17"/>
                <w:szCs w:val="17"/>
              </w:rPr>
            </w:pPr>
            <w:r>
              <w:rPr>
                <w:rFonts w:ascii="宋体" w:hAnsi="宋体" w:eastAsia="宋体" w:cs="宋体"/>
                <w:spacing w:val="8"/>
                <w:sz w:val="17"/>
                <w:szCs w:val="17"/>
              </w:rPr>
              <w:t xml:space="preserve">养老保险费+失业保险费+医疗保险 </w:t>
            </w:r>
            <w:r>
              <w:rPr>
                <w:rFonts w:ascii="宋体" w:hAnsi="宋体" w:eastAsia="宋体" w:cs="宋体"/>
                <w:spacing w:val="6"/>
                <w:sz w:val="17"/>
                <w:szCs w:val="17"/>
              </w:rPr>
              <w:t>费+工伤保险费</w:t>
            </w:r>
          </w:p>
        </w:tc>
        <w:tc>
          <w:tcPr>
            <w:tcW w:w="1344" w:type="dxa"/>
            <w:vAlign w:val="top"/>
          </w:tcPr>
          <w:p w14:paraId="5C9FDD1E">
            <w:pPr>
              <w:pStyle w:val="7"/>
            </w:pPr>
          </w:p>
        </w:tc>
        <w:tc>
          <w:tcPr>
            <w:tcW w:w="1075" w:type="dxa"/>
            <w:vAlign w:val="top"/>
          </w:tcPr>
          <w:p w14:paraId="584EDE6D">
            <w:pPr>
              <w:pStyle w:val="7"/>
            </w:pPr>
          </w:p>
        </w:tc>
        <w:tc>
          <w:tcPr>
            <w:tcW w:w="1165" w:type="dxa"/>
            <w:tcBorders>
              <w:right w:val="single" w:color="000000" w:sz="10" w:space="0"/>
            </w:tcBorders>
            <w:vAlign w:val="top"/>
          </w:tcPr>
          <w:p w14:paraId="1C3B44EB">
            <w:pPr>
              <w:pStyle w:val="7"/>
            </w:pPr>
          </w:p>
        </w:tc>
      </w:tr>
      <w:tr w14:paraId="1A15E8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673" w:type="dxa"/>
            <w:tcBorders>
              <w:left w:val="single" w:color="000000" w:sz="10" w:space="0"/>
            </w:tcBorders>
            <w:vAlign w:val="top"/>
          </w:tcPr>
          <w:p w14:paraId="4F7E773F">
            <w:pPr>
              <w:spacing w:before="272" w:line="230" w:lineRule="exact"/>
              <w:ind w:left="159"/>
              <w:rPr>
                <w:rFonts w:ascii="宋体" w:hAnsi="宋体" w:eastAsia="宋体" w:cs="宋体"/>
                <w:sz w:val="17"/>
                <w:szCs w:val="17"/>
              </w:rPr>
            </w:pPr>
            <w:r>
              <w:rPr>
                <w:rFonts w:ascii="宋体" w:hAnsi="宋体" w:eastAsia="宋体" w:cs="宋体"/>
                <w:spacing w:val="-1"/>
                <w:position w:val="1"/>
                <w:sz w:val="17"/>
                <w:szCs w:val="17"/>
              </w:rPr>
              <w:t>1.11</w:t>
            </w:r>
          </w:p>
        </w:tc>
        <w:tc>
          <w:tcPr>
            <w:tcW w:w="3061" w:type="dxa"/>
            <w:vAlign w:val="top"/>
          </w:tcPr>
          <w:p w14:paraId="0E4D68EC">
            <w:pPr>
              <w:spacing w:before="273" w:line="230" w:lineRule="auto"/>
              <w:ind w:left="20"/>
              <w:rPr>
                <w:rFonts w:ascii="宋体" w:hAnsi="宋体" w:eastAsia="宋体" w:cs="宋体"/>
                <w:sz w:val="17"/>
                <w:szCs w:val="17"/>
              </w:rPr>
            </w:pPr>
            <w:r>
              <w:rPr>
                <w:rFonts w:ascii="宋体" w:hAnsi="宋体" w:eastAsia="宋体" w:cs="宋体"/>
                <w:spacing w:val="8"/>
                <w:sz w:val="17"/>
                <w:szCs w:val="17"/>
              </w:rPr>
              <w:t>养老保险费</w:t>
            </w:r>
          </w:p>
        </w:tc>
        <w:tc>
          <w:tcPr>
            <w:tcW w:w="2852" w:type="dxa"/>
            <w:vAlign w:val="top"/>
          </w:tcPr>
          <w:p w14:paraId="04F3A85B">
            <w:pPr>
              <w:spacing w:before="92" w:line="207" w:lineRule="auto"/>
              <w:ind w:left="27" w:right="35"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3"/>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4" w:type="dxa"/>
            <w:vAlign w:val="top"/>
          </w:tcPr>
          <w:p w14:paraId="0BABAEFF">
            <w:pPr>
              <w:pStyle w:val="7"/>
            </w:pPr>
          </w:p>
        </w:tc>
        <w:tc>
          <w:tcPr>
            <w:tcW w:w="1075" w:type="dxa"/>
            <w:vAlign w:val="top"/>
          </w:tcPr>
          <w:p w14:paraId="1373062C">
            <w:pPr>
              <w:spacing w:before="272" w:line="230" w:lineRule="exact"/>
              <w:ind w:left="369"/>
              <w:rPr>
                <w:rFonts w:ascii="宋体" w:hAnsi="宋体" w:eastAsia="宋体" w:cs="宋体"/>
                <w:sz w:val="17"/>
                <w:szCs w:val="17"/>
              </w:rPr>
            </w:pPr>
            <w:r>
              <w:rPr>
                <w:rFonts w:ascii="宋体" w:hAnsi="宋体" w:eastAsia="宋体" w:cs="宋体"/>
                <w:spacing w:val="2"/>
                <w:position w:val="1"/>
                <w:sz w:val="17"/>
                <w:szCs w:val="17"/>
              </w:rPr>
              <w:t>9.53</w:t>
            </w:r>
          </w:p>
        </w:tc>
        <w:tc>
          <w:tcPr>
            <w:tcW w:w="1165" w:type="dxa"/>
            <w:tcBorders>
              <w:right w:val="single" w:color="000000" w:sz="10" w:space="0"/>
            </w:tcBorders>
            <w:vAlign w:val="top"/>
          </w:tcPr>
          <w:p w14:paraId="7FDA97A6">
            <w:pPr>
              <w:pStyle w:val="7"/>
            </w:pPr>
          </w:p>
        </w:tc>
      </w:tr>
      <w:tr w14:paraId="46660C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673" w:type="dxa"/>
            <w:tcBorders>
              <w:left w:val="single" w:color="000000" w:sz="10" w:space="0"/>
            </w:tcBorders>
            <w:vAlign w:val="top"/>
          </w:tcPr>
          <w:p w14:paraId="2A6143EA">
            <w:pPr>
              <w:spacing w:before="272" w:line="230" w:lineRule="exact"/>
              <w:ind w:left="159"/>
              <w:rPr>
                <w:rFonts w:ascii="宋体" w:hAnsi="宋体" w:eastAsia="宋体" w:cs="宋体"/>
                <w:sz w:val="17"/>
                <w:szCs w:val="17"/>
              </w:rPr>
            </w:pPr>
            <w:r>
              <w:rPr>
                <w:rFonts w:ascii="宋体" w:hAnsi="宋体" w:eastAsia="宋体" w:cs="宋体"/>
                <w:spacing w:val="-1"/>
                <w:position w:val="1"/>
                <w:sz w:val="17"/>
                <w:szCs w:val="17"/>
              </w:rPr>
              <w:t>1.12</w:t>
            </w:r>
          </w:p>
        </w:tc>
        <w:tc>
          <w:tcPr>
            <w:tcW w:w="3061" w:type="dxa"/>
            <w:vAlign w:val="top"/>
          </w:tcPr>
          <w:p w14:paraId="0ADC3932">
            <w:pPr>
              <w:spacing w:before="272" w:line="231" w:lineRule="auto"/>
              <w:ind w:left="24"/>
              <w:rPr>
                <w:rFonts w:ascii="宋体" w:hAnsi="宋体" w:eastAsia="宋体" w:cs="宋体"/>
                <w:sz w:val="17"/>
                <w:szCs w:val="17"/>
              </w:rPr>
            </w:pPr>
            <w:r>
              <w:rPr>
                <w:rFonts w:ascii="宋体" w:hAnsi="宋体" w:eastAsia="宋体" w:cs="宋体"/>
                <w:spacing w:val="7"/>
                <w:sz w:val="17"/>
                <w:szCs w:val="17"/>
              </w:rPr>
              <w:t>失业保险费</w:t>
            </w:r>
          </w:p>
        </w:tc>
        <w:tc>
          <w:tcPr>
            <w:tcW w:w="2852" w:type="dxa"/>
            <w:vAlign w:val="top"/>
          </w:tcPr>
          <w:p w14:paraId="4CD4950A">
            <w:pPr>
              <w:spacing w:before="91" w:line="207" w:lineRule="auto"/>
              <w:ind w:left="27" w:right="35"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3"/>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4" w:type="dxa"/>
            <w:vAlign w:val="top"/>
          </w:tcPr>
          <w:p w14:paraId="0D612CD6">
            <w:pPr>
              <w:pStyle w:val="7"/>
            </w:pPr>
          </w:p>
        </w:tc>
        <w:tc>
          <w:tcPr>
            <w:tcW w:w="1075" w:type="dxa"/>
            <w:vAlign w:val="top"/>
          </w:tcPr>
          <w:p w14:paraId="54A885A6">
            <w:pPr>
              <w:spacing w:before="272" w:line="230" w:lineRule="exact"/>
              <w:ind w:left="369"/>
              <w:rPr>
                <w:rFonts w:ascii="宋体" w:hAnsi="宋体" w:eastAsia="宋体" w:cs="宋体"/>
                <w:sz w:val="17"/>
                <w:szCs w:val="17"/>
              </w:rPr>
            </w:pPr>
            <w:r>
              <w:rPr>
                <w:rFonts w:ascii="宋体" w:hAnsi="宋体" w:eastAsia="宋体" w:cs="宋体"/>
                <w:spacing w:val="2"/>
                <w:position w:val="1"/>
                <w:sz w:val="17"/>
                <w:szCs w:val="17"/>
              </w:rPr>
              <w:t>0.96</w:t>
            </w:r>
          </w:p>
        </w:tc>
        <w:tc>
          <w:tcPr>
            <w:tcW w:w="1165" w:type="dxa"/>
            <w:tcBorders>
              <w:right w:val="single" w:color="000000" w:sz="10" w:space="0"/>
            </w:tcBorders>
            <w:vAlign w:val="top"/>
          </w:tcPr>
          <w:p w14:paraId="0A8EA006">
            <w:pPr>
              <w:pStyle w:val="7"/>
            </w:pPr>
          </w:p>
        </w:tc>
      </w:tr>
      <w:tr w14:paraId="74177E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673" w:type="dxa"/>
            <w:tcBorders>
              <w:left w:val="single" w:color="000000" w:sz="10" w:space="0"/>
            </w:tcBorders>
            <w:vAlign w:val="top"/>
          </w:tcPr>
          <w:p w14:paraId="180AEFC6">
            <w:pPr>
              <w:spacing w:before="271" w:line="230" w:lineRule="exact"/>
              <w:ind w:left="159"/>
              <w:rPr>
                <w:rFonts w:ascii="宋体" w:hAnsi="宋体" w:eastAsia="宋体" w:cs="宋体"/>
                <w:sz w:val="17"/>
                <w:szCs w:val="17"/>
              </w:rPr>
            </w:pPr>
            <w:r>
              <w:rPr>
                <w:rFonts w:ascii="宋体" w:hAnsi="宋体" w:eastAsia="宋体" w:cs="宋体"/>
                <w:spacing w:val="-1"/>
                <w:position w:val="1"/>
                <w:sz w:val="17"/>
                <w:szCs w:val="17"/>
              </w:rPr>
              <w:t>1.13</w:t>
            </w:r>
          </w:p>
        </w:tc>
        <w:tc>
          <w:tcPr>
            <w:tcW w:w="3061" w:type="dxa"/>
            <w:vAlign w:val="top"/>
          </w:tcPr>
          <w:p w14:paraId="5D087F40">
            <w:pPr>
              <w:spacing w:before="271" w:line="231" w:lineRule="auto"/>
              <w:ind w:left="28"/>
              <w:rPr>
                <w:rFonts w:ascii="宋体" w:hAnsi="宋体" w:eastAsia="宋体" w:cs="宋体"/>
                <w:sz w:val="17"/>
                <w:szCs w:val="17"/>
              </w:rPr>
            </w:pPr>
            <w:r>
              <w:rPr>
                <w:rFonts w:ascii="宋体" w:hAnsi="宋体" w:eastAsia="宋体" w:cs="宋体"/>
                <w:spacing w:val="6"/>
                <w:sz w:val="17"/>
                <w:szCs w:val="17"/>
              </w:rPr>
              <w:t>医疗保险费</w:t>
            </w:r>
          </w:p>
        </w:tc>
        <w:tc>
          <w:tcPr>
            <w:tcW w:w="2852" w:type="dxa"/>
            <w:vAlign w:val="top"/>
          </w:tcPr>
          <w:p w14:paraId="731C7F20">
            <w:pPr>
              <w:spacing w:before="91" w:line="207" w:lineRule="auto"/>
              <w:ind w:left="27" w:right="35"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3"/>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4" w:type="dxa"/>
            <w:vAlign w:val="top"/>
          </w:tcPr>
          <w:p w14:paraId="3C72EB4A">
            <w:pPr>
              <w:pStyle w:val="7"/>
            </w:pPr>
          </w:p>
        </w:tc>
        <w:tc>
          <w:tcPr>
            <w:tcW w:w="1075" w:type="dxa"/>
            <w:vAlign w:val="top"/>
          </w:tcPr>
          <w:p w14:paraId="4194986A">
            <w:pPr>
              <w:spacing w:before="271" w:line="230" w:lineRule="exact"/>
              <w:ind w:left="417"/>
              <w:rPr>
                <w:rFonts w:ascii="宋体" w:hAnsi="宋体" w:eastAsia="宋体" w:cs="宋体"/>
                <w:sz w:val="17"/>
                <w:szCs w:val="17"/>
              </w:rPr>
            </w:pPr>
            <w:r>
              <w:rPr>
                <w:rFonts w:ascii="宋体" w:hAnsi="宋体" w:eastAsia="宋体" w:cs="宋体"/>
                <w:spacing w:val="1"/>
                <w:position w:val="1"/>
                <w:sz w:val="17"/>
                <w:szCs w:val="17"/>
              </w:rPr>
              <w:t>3.1</w:t>
            </w:r>
          </w:p>
        </w:tc>
        <w:tc>
          <w:tcPr>
            <w:tcW w:w="1165" w:type="dxa"/>
            <w:tcBorders>
              <w:right w:val="single" w:color="000000" w:sz="10" w:space="0"/>
            </w:tcBorders>
            <w:vAlign w:val="top"/>
          </w:tcPr>
          <w:p w14:paraId="7AFDD439">
            <w:pPr>
              <w:pStyle w:val="7"/>
            </w:pPr>
          </w:p>
        </w:tc>
      </w:tr>
      <w:tr w14:paraId="4027B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673" w:type="dxa"/>
            <w:tcBorders>
              <w:left w:val="single" w:color="000000" w:sz="10" w:space="0"/>
            </w:tcBorders>
            <w:vAlign w:val="top"/>
          </w:tcPr>
          <w:p w14:paraId="25691F40">
            <w:pPr>
              <w:spacing w:before="270" w:line="230" w:lineRule="exact"/>
              <w:ind w:left="159"/>
              <w:rPr>
                <w:rFonts w:ascii="宋体" w:hAnsi="宋体" w:eastAsia="宋体" w:cs="宋体"/>
                <w:sz w:val="17"/>
                <w:szCs w:val="17"/>
              </w:rPr>
            </w:pPr>
            <w:r>
              <w:rPr>
                <w:rFonts w:ascii="宋体" w:hAnsi="宋体" w:eastAsia="宋体" w:cs="宋体"/>
                <w:spacing w:val="-1"/>
                <w:position w:val="1"/>
                <w:sz w:val="17"/>
                <w:szCs w:val="17"/>
              </w:rPr>
              <w:t>1.14</w:t>
            </w:r>
          </w:p>
        </w:tc>
        <w:tc>
          <w:tcPr>
            <w:tcW w:w="3061" w:type="dxa"/>
            <w:vAlign w:val="top"/>
          </w:tcPr>
          <w:p w14:paraId="6F13C768">
            <w:pPr>
              <w:spacing w:before="271" w:line="230" w:lineRule="auto"/>
              <w:ind w:left="22"/>
              <w:rPr>
                <w:rFonts w:ascii="宋体" w:hAnsi="宋体" w:eastAsia="宋体" w:cs="宋体"/>
                <w:sz w:val="17"/>
                <w:szCs w:val="17"/>
              </w:rPr>
            </w:pPr>
            <w:r>
              <w:rPr>
                <w:rFonts w:ascii="宋体" w:hAnsi="宋体" w:eastAsia="宋体" w:cs="宋体"/>
                <w:spacing w:val="7"/>
                <w:sz w:val="17"/>
                <w:szCs w:val="17"/>
              </w:rPr>
              <w:t>工伤保险费</w:t>
            </w:r>
          </w:p>
        </w:tc>
        <w:tc>
          <w:tcPr>
            <w:tcW w:w="2852" w:type="dxa"/>
            <w:vAlign w:val="top"/>
          </w:tcPr>
          <w:p w14:paraId="573C991C">
            <w:pPr>
              <w:spacing w:before="90" w:line="207" w:lineRule="auto"/>
              <w:ind w:left="27" w:right="35"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3"/>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4" w:type="dxa"/>
            <w:vAlign w:val="top"/>
          </w:tcPr>
          <w:p w14:paraId="082DECA5">
            <w:pPr>
              <w:pStyle w:val="7"/>
            </w:pPr>
          </w:p>
        </w:tc>
        <w:tc>
          <w:tcPr>
            <w:tcW w:w="1075" w:type="dxa"/>
            <w:vAlign w:val="top"/>
          </w:tcPr>
          <w:p w14:paraId="2C80143D">
            <w:pPr>
              <w:spacing w:before="270" w:line="230" w:lineRule="exact"/>
              <w:ind w:left="369"/>
              <w:rPr>
                <w:rFonts w:ascii="宋体" w:hAnsi="宋体" w:eastAsia="宋体" w:cs="宋体"/>
                <w:sz w:val="17"/>
                <w:szCs w:val="17"/>
              </w:rPr>
            </w:pPr>
            <w:r>
              <w:rPr>
                <w:rFonts w:ascii="宋体" w:hAnsi="宋体" w:eastAsia="宋体" w:cs="宋体"/>
                <w:spacing w:val="2"/>
                <w:position w:val="1"/>
                <w:sz w:val="17"/>
                <w:szCs w:val="17"/>
              </w:rPr>
              <w:t>0.45</w:t>
            </w:r>
          </w:p>
        </w:tc>
        <w:tc>
          <w:tcPr>
            <w:tcW w:w="1165" w:type="dxa"/>
            <w:tcBorders>
              <w:right w:val="single" w:color="000000" w:sz="10" w:space="0"/>
            </w:tcBorders>
            <w:vAlign w:val="top"/>
          </w:tcPr>
          <w:p w14:paraId="0CD22C90">
            <w:pPr>
              <w:pStyle w:val="7"/>
            </w:pPr>
          </w:p>
        </w:tc>
      </w:tr>
      <w:tr w14:paraId="4F0A58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673" w:type="dxa"/>
            <w:tcBorders>
              <w:left w:val="single" w:color="000000" w:sz="10" w:space="0"/>
            </w:tcBorders>
            <w:vAlign w:val="top"/>
          </w:tcPr>
          <w:p w14:paraId="35395910">
            <w:pPr>
              <w:spacing w:before="270" w:line="230" w:lineRule="exact"/>
              <w:ind w:left="204"/>
              <w:rPr>
                <w:rFonts w:ascii="宋体" w:hAnsi="宋体" w:eastAsia="宋体" w:cs="宋体"/>
                <w:sz w:val="17"/>
                <w:szCs w:val="17"/>
              </w:rPr>
            </w:pPr>
            <w:r>
              <w:rPr>
                <w:rFonts w:ascii="宋体" w:hAnsi="宋体" w:eastAsia="宋体" w:cs="宋体"/>
                <w:spacing w:val="-2"/>
                <w:position w:val="1"/>
                <w:sz w:val="17"/>
                <w:szCs w:val="17"/>
              </w:rPr>
              <w:t>1.2</w:t>
            </w:r>
          </w:p>
        </w:tc>
        <w:tc>
          <w:tcPr>
            <w:tcW w:w="3061" w:type="dxa"/>
            <w:vAlign w:val="top"/>
          </w:tcPr>
          <w:p w14:paraId="3C331AD0">
            <w:pPr>
              <w:spacing w:before="270" w:line="231" w:lineRule="auto"/>
              <w:ind w:left="19"/>
              <w:rPr>
                <w:rFonts w:ascii="宋体" w:hAnsi="宋体" w:eastAsia="宋体" w:cs="宋体"/>
                <w:sz w:val="17"/>
                <w:szCs w:val="17"/>
              </w:rPr>
            </w:pPr>
            <w:r>
              <w:rPr>
                <w:rFonts w:ascii="宋体" w:hAnsi="宋体" w:eastAsia="宋体" w:cs="宋体"/>
                <w:spacing w:val="8"/>
                <w:sz w:val="17"/>
                <w:szCs w:val="17"/>
              </w:rPr>
              <w:t>住房公积金</w:t>
            </w:r>
          </w:p>
        </w:tc>
        <w:tc>
          <w:tcPr>
            <w:tcW w:w="2852" w:type="dxa"/>
            <w:vAlign w:val="top"/>
          </w:tcPr>
          <w:p w14:paraId="1EC6F47B">
            <w:pPr>
              <w:spacing w:before="89" w:line="207" w:lineRule="auto"/>
              <w:ind w:left="27" w:right="35"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3"/>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4" w:type="dxa"/>
            <w:vAlign w:val="top"/>
          </w:tcPr>
          <w:p w14:paraId="29F51EB5">
            <w:pPr>
              <w:pStyle w:val="7"/>
            </w:pPr>
          </w:p>
        </w:tc>
        <w:tc>
          <w:tcPr>
            <w:tcW w:w="1075" w:type="dxa"/>
            <w:vAlign w:val="top"/>
          </w:tcPr>
          <w:p w14:paraId="4CD222C7">
            <w:pPr>
              <w:spacing w:before="270" w:line="230" w:lineRule="exact"/>
              <w:ind w:left="370"/>
              <w:rPr>
                <w:rFonts w:ascii="宋体" w:hAnsi="宋体" w:eastAsia="宋体" w:cs="宋体"/>
                <w:sz w:val="17"/>
                <w:szCs w:val="17"/>
              </w:rPr>
            </w:pPr>
            <w:r>
              <w:rPr>
                <w:rFonts w:ascii="宋体" w:hAnsi="宋体" w:eastAsia="宋体" w:cs="宋体"/>
                <w:spacing w:val="2"/>
                <w:position w:val="1"/>
                <w:sz w:val="17"/>
                <w:szCs w:val="17"/>
              </w:rPr>
              <w:t>2.38</w:t>
            </w:r>
          </w:p>
        </w:tc>
        <w:tc>
          <w:tcPr>
            <w:tcW w:w="1165" w:type="dxa"/>
            <w:tcBorders>
              <w:right w:val="single" w:color="000000" w:sz="10" w:space="0"/>
            </w:tcBorders>
            <w:vAlign w:val="top"/>
          </w:tcPr>
          <w:p w14:paraId="189AF5CB">
            <w:pPr>
              <w:pStyle w:val="7"/>
            </w:pPr>
          </w:p>
        </w:tc>
      </w:tr>
      <w:tr w14:paraId="55561B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5FC4F85B">
            <w:pPr>
              <w:spacing w:before="44" w:line="232" w:lineRule="exact"/>
              <w:ind w:left="283"/>
              <w:rPr>
                <w:rFonts w:ascii="宋体" w:hAnsi="宋体" w:eastAsia="宋体" w:cs="宋体"/>
                <w:sz w:val="17"/>
                <w:szCs w:val="17"/>
              </w:rPr>
            </w:pPr>
            <w:r>
              <w:rPr>
                <w:rFonts w:ascii="宋体" w:hAnsi="宋体" w:eastAsia="宋体" w:cs="宋体"/>
                <w:position w:val="1"/>
                <w:sz w:val="17"/>
                <w:szCs w:val="17"/>
              </w:rPr>
              <w:t>2</w:t>
            </w:r>
          </w:p>
        </w:tc>
        <w:tc>
          <w:tcPr>
            <w:tcW w:w="3061" w:type="dxa"/>
            <w:vAlign w:val="top"/>
          </w:tcPr>
          <w:p w14:paraId="4277DA91">
            <w:pPr>
              <w:spacing w:before="44" w:line="231" w:lineRule="auto"/>
              <w:ind w:left="19"/>
              <w:rPr>
                <w:rFonts w:ascii="宋体" w:hAnsi="宋体" w:eastAsia="宋体" w:cs="宋体"/>
                <w:sz w:val="17"/>
                <w:szCs w:val="17"/>
              </w:rPr>
            </w:pPr>
            <w:r>
              <w:rPr>
                <w:rFonts w:ascii="宋体" w:hAnsi="宋体" w:eastAsia="宋体" w:cs="宋体"/>
                <w:spacing w:val="6"/>
                <w:sz w:val="17"/>
                <w:szCs w:val="17"/>
              </w:rPr>
              <w:t>税金</w:t>
            </w:r>
          </w:p>
        </w:tc>
        <w:tc>
          <w:tcPr>
            <w:tcW w:w="2852" w:type="dxa"/>
            <w:vAlign w:val="top"/>
          </w:tcPr>
          <w:p w14:paraId="759E2B41">
            <w:pPr>
              <w:spacing w:before="44" w:line="229" w:lineRule="auto"/>
              <w:ind w:left="27"/>
              <w:rPr>
                <w:rFonts w:ascii="宋体" w:hAnsi="宋体" w:eastAsia="宋体" w:cs="宋体"/>
                <w:sz w:val="17"/>
                <w:szCs w:val="17"/>
              </w:rPr>
            </w:pPr>
            <w:r>
              <w:rPr>
                <w:rFonts w:ascii="宋体" w:hAnsi="宋体" w:eastAsia="宋体" w:cs="宋体"/>
                <w:spacing w:val="8"/>
                <w:sz w:val="17"/>
                <w:szCs w:val="17"/>
              </w:rPr>
              <w:t>税前工程造价</w:t>
            </w:r>
          </w:p>
        </w:tc>
        <w:tc>
          <w:tcPr>
            <w:tcW w:w="1344" w:type="dxa"/>
            <w:vAlign w:val="top"/>
          </w:tcPr>
          <w:p w14:paraId="39202AA1">
            <w:pPr>
              <w:pStyle w:val="7"/>
            </w:pPr>
          </w:p>
        </w:tc>
        <w:tc>
          <w:tcPr>
            <w:tcW w:w="1075" w:type="dxa"/>
            <w:vAlign w:val="top"/>
          </w:tcPr>
          <w:p w14:paraId="65D0D43B">
            <w:pPr>
              <w:spacing w:before="44" w:line="231" w:lineRule="exact"/>
              <w:ind w:left="503"/>
              <w:rPr>
                <w:rFonts w:ascii="宋体" w:hAnsi="宋体" w:eastAsia="宋体" w:cs="宋体"/>
                <w:sz w:val="17"/>
                <w:szCs w:val="17"/>
              </w:rPr>
            </w:pPr>
            <w:r>
              <w:rPr>
                <w:rFonts w:ascii="宋体" w:hAnsi="宋体" w:eastAsia="宋体" w:cs="宋体"/>
                <w:position w:val="1"/>
                <w:sz w:val="17"/>
                <w:szCs w:val="17"/>
              </w:rPr>
              <w:t>9</w:t>
            </w:r>
          </w:p>
        </w:tc>
        <w:tc>
          <w:tcPr>
            <w:tcW w:w="1165" w:type="dxa"/>
            <w:tcBorders>
              <w:right w:val="single" w:color="000000" w:sz="10" w:space="0"/>
            </w:tcBorders>
            <w:vAlign w:val="top"/>
          </w:tcPr>
          <w:p w14:paraId="42551DE8">
            <w:pPr>
              <w:pStyle w:val="7"/>
            </w:pPr>
          </w:p>
        </w:tc>
      </w:tr>
      <w:tr w14:paraId="112BE0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 w:hRule="atLeast"/>
        </w:trPr>
        <w:tc>
          <w:tcPr>
            <w:tcW w:w="673" w:type="dxa"/>
            <w:tcBorders>
              <w:left w:val="single" w:color="000000" w:sz="10" w:space="0"/>
            </w:tcBorders>
            <w:vAlign w:val="top"/>
          </w:tcPr>
          <w:p w14:paraId="4C14220A">
            <w:pPr>
              <w:pStyle w:val="7"/>
            </w:pPr>
          </w:p>
        </w:tc>
        <w:tc>
          <w:tcPr>
            <w:tcW w:w="3061" w:type="dxa"/>
            <w:vAlign w:val="top"/>
          </w:tcPr>
          <w:p w14:paraId="777ABD24">
            <w:pPr>
              <w:pStyle w:val="7"/>
            </w:pPr>
          </w:p>
        </w:tc>
        <w:tc>
          <w:tcPr>
            <w:tcW w:w="2852" w:type="dxa"/>
            <w:vAlign w:val="top"/>
          </w:tcPr>
          <w:p w14:paraId="2280A6A2">
            <w:pPr>
              <w:pStyle w:val="7"/>
            </w:pPr>
          </w:p>
        </w:tc>
        <w:tc>
          <w:tcPr>
            <w:tcW w:w="1344" w:type="dxa"/>
            <w:vAlign w:val="top"/>
          </w:tcPr>
          <w:p w14:paraId="4A689FAE">
            <w:pPr>
              <w:pStyle w:val="7"/>
            </w:pPr>
          </w:p>
        </w:tc>
        <w:tc>
          <w:tcPr>
            <w:tcW w:w="1075" w:type="dxa"/>
            <w:vAlign w:val="top"/>
          </w:tcPr>
          <w:p w14:paraId="260226BA">
            <w:pPr>
              <w:pStyle w:val="7"/>
            </w:pPr>
          </w:p>
        </w:tc>
        <w:tc>
          <w:tcPr>
            <w:tcW w:w="1165" w:type="dxa"/>
            <w:tcBorders>
              <w:right w:val="single" w:color="000000" w:sz="10" w:space="0"/>
            </w:tcBorders>
            <w:vAlign w:val="top"/>
          </w:tcPr>
          <w:p w14:paraId="487D7576">
            <w:pPr>
              <w:pStyle w:val="7"/>
            </w:pPr>
          </w:p>
        </w:tc>
      </w:tr>
      <w:tr w14:paraId="06A7A7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401C7D54">
            <w:pPr>
              <w:pStyle w:val="7"/>
            </w:pPr>
          </w:p>
        </w:tc>
        <w:tc>
          <w:tcPr>
            <w:tcW w:w="3061" w:type="dxa"/>
            <w:vAlign w:val="top"/>
          </w:tcPr>
          <w:p w14:paraId="7094F6C0">
            <w:pPr>
              <w:pStyle w:val="7"/>
            </w:pPr>
          </w:p>
        </w:tc>
        <w:tc>
          <w:tcPr>
            <w:tcW w:w="2852" w:type="dxa"/>
            <w:vAlign w:val="top"/>
          </w:tcPr>
          <w:p w14:paraId="2266C9DE">
            <w:pPr>
              <w:pStyle w:val="7"/>
            </w:pPr>
          </w:p>
        </w:tc>
        <w:tc>
          <w:tcPr>
            <w:tcW w:w="1344" w:type="dxa"/>
            <w:vAlign w:val="top"/>
          </w:tcPr>
          <w:p w14:paraId="487C0ACA">
            <w:pPr>
              <w:pStyle w:val="7"/>
            </w:pPr>
          </w:p>
        </w:tc>
        <w:tc>
          <w:tcPr>
            <w:tcW w:w="1075" w:type="dxa"/>
            <w:vAlign w:val="top"/>
          </w:tcPr>
          <w:p w14:paraId="782E0031">
            <w:pPr>
              <w:pStyle w:val="7"/>
            </w:pPr>
          </w:p>
        </w:tc>
        <w:tc>
          <w:tcPr>
            <w:tcW w:w="1165" w:type="dxa"/>
            <w:tcBorders>
              <w:right w:val="single" w:color="000000" w:sz="10" w:space="0"/>
            </w:tcBorders>
            <w:vAlign w:val="top"/>
          </w:tcPr>
          <w:p w14:paraId="2F8056D8">
            <w:pPr>
              <w:pStyle w:val="7"/>
            </w:pPr>
          </w:p>
        </w:tc>
      </w:tr>
      <w:tr w14:paraId="7BCC23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36C41C52">
            <w:pPr>
              <w:pStyle w:val="7"/>
            </w:pPr>
          </w:p>
        </w:tc>
        <w:tc>
          <w:tcPr>
            <w:tcW w:w="3061" w:type="dxa"/>
            <w:vAlign w:val="top"/>
          </w:tcPr>
          <w:p w14:paraId="4691B44D">
            <w:pPr>
              <w:pStyle w:val="7"/>
            </w:pPr>
          </w:p>
        </w:tc>
        <w:tc>
          <w:tcPr>
            <w:tcW w:w="2852" w:type="dxa"/>
            <w:vAlign w:val="top"/>
          </w:tcPr>
          <w:p w14:paraId="24122532">
            <w:pPr>
              <w:pStyle w:val="7"/>
            </w:pPr>
          </w:p>
        </w:tc>
        <w:tc>
          <w:tcPr>
            <w:tcW w:w="1344" w:type="dxa"/>
            <w:vAlign w:val="top"/>
          </w:tcPr>
          <w:p w14:paraId="31F2057F">
            <w:pPr>
              <w:pStyle w:val="7"/>
            </w:pPr>
          </w:p>
        </w:tc>
        <w:tc>
          <w:tcPr>
            <w:tcW w:w="1075" w:type="dxa"/>
            <w:vAlign w:val="top"/>
          </w:tcPr>
          <w:p w14:paraId="5A1D81F9">
            <w:pPr>
              <w:pStyle w:val="7"/>
            </w:pPr>
          </w:p>
        </w:tc>
        <w:tc>
          <w:tcPr>
            <w:tcW w:w="1165" w:type="dxa"/>
            <w:tcBorders>
              <w:right w:val="single" w:color="000000" w:sz="10" w:space="0"/>
            </w:tcBorders>
            <w:vAlign w:val="top"/>
          </w:tcPr>
          <w:p w14:paraId="45E72F6E">
            <w:pPr>
              <w:pStyle w:val="7"/>
            </w:pPr>
          </w:p>
        </w:tc>
      </w:tr>
      <w:tr w14:paraId="5B00B3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58551C0D">
            <w:pPr>
              <w:pStyle w:val="7"/>
            </w:pPr>
          </w:p>
        </w:tc>
        <w:tc>
          <w:tcPr>
            <w:tcW w:w="3061" w:type="dxa"/>
            <w:vAlign w:val="top"/>
          </w:tcPr>
          <w:p w14:paraId="70C0C11A">
            <w:pPr>
              <w:pStyle w:val="7"/>
            </w:pPr>
          </w:p>
        </w:tc>
        <w:tc>
          <w:tcPr>
            <w:tcW w:w="2852" w:type="dxa"/>
            <w:vAlign w:val="top"/>
          </w:tcPr>
          <w:p w14:paraId="0E13D1C2">
            <w:pPr>
              <w:pStyle w:val="7"/>
            </w:pPr>
          </w:p>
        </w:tc>
        <w:tc>
          <w:tcPr>
            <w:tcW w:w="1344" w:type="dxa"/>
            <w:vAlign w:val="top"/>
          </w:tcPr>
          <w:p w14:paraId="4835218B">
            <w:pPr>
              <w:pStyle w:val="7"/>
            </w:pPr>
          </w:p>
        </w:tc>
        <w:tc>
          <w:tcPr>
            <w:tcW w:w="1075" w:type="dxa"/>
            <w:vAlign w:val="top"/>
          </w:tcPr>
          <w:p w14:paraId="6B980CB7">
            <w:pPr>
              <w:pStyle w:val="7"/>
            </w:pPr>
          </w:p>
        </w:tc>
        <w:tc>
          <w:tcPr>
            <w:tcW w:w="1165" w:type="dxa"/>
            <w:tcBorders>
              <w:right w:val="single" w:color="000000" w:sz="10" w:space="0"/>
            </w:tcBorders>
            <w:vAlign w:val="top"/>
          </w:tcPr>
          <w:p w14:paraId="61028972">
            <w:pPr>
              <w:pStyle w:val="7"/>
            </w:pPr>
          </w:p>
        </w:tc>
      </w:tr>
      <w:tr w14:paraId="41E3D8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89" w:hRule="atLeast"/>
        </w:trPr>
        <w:tc>
          <w:tcPr>
            <w:tcW w:w="673" w:type="dxa"/>
            <w:tcBorders>
              <w:left w:val="single" w:color="000000" w:sz="10" w:space="0"/>
            </w:tcBorders>
            <w:vAlign w:val="top"/>
          </w:tcPr>
          <w:p w14:paraId="7CF249E7">
            <w:pPr>
              <w:pStyle w:val="7"/>
            </w:pPr>
          </w:p>
        </w:tc>
        <w:tc>
          <w:tcPr>
            <w:tcW w:w="3061" w:type="dxa"/>
            <w:vAlign w:val="top"/>
          </w:tcPr>
          <w:p w14:paraId="25E40545">
            <w:pPr>
              <w:pStyle w:val="7"/>
            </w:pPr>
          </w:p>
        </w:tc>
        <w:tc>
          <w:tcPr>
            <w:tcW w:w="2852" w:type="dxa"/>
            <w:vAlign w:val="top"/>
          </w:tcPr>
          <w:p w14:paraId="7D4E452A">
            <w:pPr>
              <w:pStyle w:val="7"/>
            </w:pPr>
          </w:p>
        </w:tc>
        <w:tc>
          <w:tcPr>
            <w:tcW w:w="1344" w:type="dxa"/>
            <w:vAlign w:val="top"/>
          </w:tcPr>
          <w:p w14:paraId="19FDDF1A">
            <w:pPr>
              <w:pStyle w:val="7"/>
            </w:pPr>
          </w:p>
        </w:tc>
        <w:tc>
          <w:tcPr>
            <w:tcW w:w="1075" w:type="dxa"/>
            <w:vAlign w:val="top"/>
          </w:tcPr>
          <w:p w14:paraId="118ADE9B">
            <w:pPr>
              <w:pStyle w:val="7"/>
            </w:pPr>
          </w:p>
        </w:tc>
        <w:tc>
          <w:tcPr>
            <w:tcW w:w="1165" w:type="dxa"/>
            <w:tcBorders>
              <w:right w:val="single" w:color="000000" w:sz="10" w:space="0"/>
            </w:tcBorders>
            <w:vAlign w:val="top"/>
          </w:tcPr>
          <w:p w14:paraId="0EA2B575">
            <w:pPr>
              <w:pStyle w:val="7"/>
            </w:pPr>
          </w:p>
        </w:tc>
      </w:tr>
      <w:tr w14:paraId="25A66C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7337C60F">
            <w:pPr>
              <w:pStyle w:val="7"/>
            </w:pPr>
          </w:p>
        </w:tc>
        <w:tc>
          <w:tcPr>
            <w:tcW w:w="3061" w:type="dxa"/>
            <w:vAlign w:val="top"/>
          </w:tcPr>
          <w:p w14:paraId="1D1BD14B">
            <w:pPr>
              <w:pStyle w:val="7"/>
            </w:pPr>
          </w:p>
        </w:tc>
        <w:tc>
          <w:tcPr>
            <w:tcW w:w="2852" w:type="dxa"/>
            <w:vAlign w:val="top"/>
          </w:tcPr>
          <w:p w14:paraId="527E7DEC">
            <w:pPr>
              <w:pStyle w:val="7"/>
            </w:pPr>
          </w:p>
        </w:tc>
        <w:tc>
          <w:tcPr>
            <w:tcW w:w="1344" w:type="dxa"/>
            <w:vAlign w:val="top"/>
          </w:tcPr>
          <w:p w14:paraId="01782A4B">
            <w:pPr>
              <w:pStyle w:val="7"/>
            </w:pPr>
          </w:p>
        </w:tc>
        <w:tc>
          <w:tcPr>
            <w:tcW w:w="1075" w:type="dxa"/>
            <w:vAlign w:val="top"/>
          </w:tcPr>
          <w:p w14:paraId="7824DCB5">
            <w:pPr>
              <w:pStyle w:val="7"/>
            </w:pPr>
          </w:p>
        </w:tc>
        <w:tc>
          <w:tcPr>
            <w:tcW w:w="1165" w:type="dxa"/>
            <w:tcBorders>
              <w:right w:val="single" w:color="000000" w:sz="10" w:space="0"/>
            </w:tcBorders>
            <w:vAlign w:val="top"/>
          </w:tcPr>
          <w:p w14:paraId="18004327">
            <w:pPr>
              <w:pStyle w:val="7"/>
            </w:pPr>
          </w:p>
        </w:tc>
      </w:tr>
      <w:tr w14:paraId="5AAAD9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 w:hRule="atLeast"/>
        </w:trPr>
        <w:tc>
          <w:tcPr>
            <w:tcW w:w="673" w:type="dxa"/>
            <w:tcBorders>
              <w:left w:val="single" w:color="000000" w:sz="10" w:space="0"/>
            </w:tcBorders>
            <w:vAlign w:val="top"/>
          </w:tcPr>
          <w:p w14:paraId="2423BA46">
            <w:pPr>
              <w:pStyle w:val="7"/>
            </w:pPr>
          </w:p>
        </w:tc>
        <w:tc>
          <w:tcPr>
            <w:tcW w:w="3061" w:type="dxa"/>
            <w:vAlign w:val="top"/>
          </w:tcPr>
          <w:p w14:paraId="609632D8">
            <w:pPr>
              <w:pStyle w:val="7"/>
            </w:pPr>
          </w:p>
        </w:tc>
        <w:tc>
          <w:tcPr>
            <w:tcW w:w="2852" w:type="dxa"/>
            <w:vAlign w:val="top"/>
          </w:tcPr>
          <w:p w14:paraId="5169FE4C">
            <w:pPr>
              <w:pStyle w:val="7"/>
            </w:pPr>
          </w:p>
        </w:tc>
        <w:tc>
          <w:tcPr>
            <w:tcW w:w="1344" w:type="dxa"/>
            <w:vAlign w:val="top"/>
          </w:tcPr>
          <w:p w14:paraId="49D1B5FB">
            <w:pPr>
              <w:pStyle w:val="7"/>
            </w:pPr>
          </w:p>
        </w:tc>
        <w:tc>
          <w:tcPr>
            <w:tcW w:w="1075" w:type="dxa"/>
            <w:vAlign w:val="top"/>
          </w:tcPr>
          <w:p w14:paraId="56FB7934">
            <w:pPr>
              <w:pStyle w:val="7"/>
            </w:pPr>
          </w:p>
        </w:tc>
        <w:tc>
          <w:tcPr>
            <w:tcW w:w="1165" w:type="dxa"/>
            <w:tcBorders>
              <w:right w:val="single" w:color="000000" w:sz="10" w:space="0"/>
            </w:tcBorders>
            <w:vAlign w:val="top"/>
          </w:tcPr>
          <w:p w14:paraId="64420DDE">
            <w:pPr>
              <w:pStyle w:val="7"/>
            </w:pPr>
          </w:p>
        </w:tc>
      </w:tr>
      <w:tr w14:paraId="60BA6E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89" w:hRule="atLeast"/>
        </w:trPr>
        <w:tc>
          <w:tcPr>
            <w:tcW w:w="673" w:type="dxa"/>
            <w:tcBorders>
              <w:left w:val="single" w:color="000000" w:sz="10" w:space="0"/>
            </w:tcBorders>
            <w:vAlign w:val="top"/>
          </w:tcPr>
          <w:p w14:paraId="75427EA3">
            <w:pPr>
              <w:pStyle w:val="7"/>
            </w:pPr>
          </w:p>
        </w:tc>
        <w:tc>
          <w:tcPr>
            <w:tcW w:w="3061" w:type="dxa"/>
            <w:vAlign w:val="top"/>
          </w:tcPr>
          <w:p w14:paraId="2D154790">
            <w:pPr>
              <w:pStyle w:val="7"/>
            </w:pPr>
          </w:p>
        </w:tc>
        <w:tc>
          <w:tcPr>
            <w:tcW w:w="2852" w:type="dxa"/>
            <w:vAlign w:val="top"/>
          </w:tcPr>
          <w:p w14:paraId="2D6C9E1C">
            <w:pPr>
              <w:pStyle w:val="7"/>
            </w:pPr>
          </w:p>
        </w:tc>
        <w:tc>
          <w:tcPr>
            <w:tcW w:w="1344" w:type="dxa"/>
            <w:vAlign w:val="top"/>
          </w:tcPr>
          <w:p w14:paraId="4326CD21">
            <w:pPr>
              <w:pStyle w:val="7"/>
            </w:pPr>
          </w:p>
        </w:tc>
        <w:tc>
          <w:tcPr>
            <w:tcW w:w="1075" w:type="dxa"/>
            <w:vAlign w:val="top"/>
          </w:tcPr>
          <w:p w14:paraId="34075C4F">
            <w:pPr>
              <w:pStyle w:val="7"/>
            </w:pPr>
          </w:p>
        </w:tc>
        <w:tc>
          <w:tcPr>
            <w:tcW w:w="1165" w:type="dxa"/>
            <w:tcBorders>
              <w:right w:val="single" w:color="000000" w:sz="10" w:space="0"/>
            </w:tcBorders>
            <w:vAlign w:val="top"/>
          </w:tcPr>
          <w:p w14:paraId="74B71624">
            <w:pPr>
              <w:pStyle w:val="7"/>
            </w:pPr>
          </w:p>
        </w:tc>
      </w:tr>
      <w:tr w14:paraId="1E0B1E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2C9078DD">
            <w:pPr>
              <w:pStyle w:val="7"/>
            </w:pPr>
          </w:p>
        </w:tc>
        <w:tc>
          <w:tcPr>
            <w:tcW w:w="3061" w:type="dxa"/>
            <w:vAlign w:val="top"/>
          </w:tcPr>
          <w:p w14:paraId="3056741E">
            <w:pPr>
              <w:pStyle w:val="7"/>
            </w:pPr>
          </w:p>
        </w:tc>
        <w:tc>
          <w:tcPr>
            <w:tcW w:w="2852" w:type="dxa"/>
            <w:vAlign w:val="top"/>
          </w:tcPr>
          <w:p w14:paraId="4DF29654">
            <w:pPr>
              <w:pStyle w:val="7"/>
            </w:pPr>
          </w:p>
        </w:tc>
        <w:tc>
          <w:tcPr>
            <w:tcW w:w="1344" w:type="dxa"/>
            <w:vAlign w:val="top"/>
          </w:tcPr>
          <w:p w14:paraId="6D06A262">
            <w:pPr>
              <w:pStyle w:val="7"/>
            </w:pPr>
          </w:p>
        </w:tc>
        <w:tc>
          <w:tcPr>
            <w:tcW w:w="1075" w:type="dxa"/>
            <w:vAlign w:val="top"/>
          </w:tcPr>
          <w:p w14:paraId="75EDCAD1">
            <w:pPr>
              <w:pStyle w:val="7"/>
            </w:pPr>
          </w:p>
        </w:tc>
        <w:tc>
          <w:tcPr>
            <w:tcW w:w="1165" w:type="dxa"/>
            <w:tcBorders>
              <w:right w:val="single" w:color="000000" w:sz="10" w:space="0"/>
            </w:tcBorders>
            <w:vAlign w:val="top"/>
          </w:tcPr>
          <w:p w14:paraId="079C1CE0">
            <w:pPr>
              <w:pStyle w:val="7"/>
            </w:pPr>
          </w:p>
        </w:tc>
      </w:tr>
      <w:tr w14:paraId="3FBBC5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34DBB650">
            <w:pPr>
              <w:pStyle w:val="7"/>
            </w:pPr>
          </w:p>
        </w:tc>
        <w:tc>
          <w:tcPr>
            <w:tcW w:w="3061" w:type="dxa"/>
            <w:vAlign w:val="top"/>
          </w:tcPr>
          <w:p w14:paraId="066468DB">
            <w:pPr>
              <w:pStyle w:val="7"/>
            </w:pPr>
          </w:p>
        </w:tc>
        <w:tc>
          <w:tcPr>
            <w:tcW w:w="2852" w:type="dxa"/>
            <w:vAlign w:val="top"/>
          </w:tcPr>
          <w:p w14:paraId="25C46384">
            <w:pPr>
              <w:pStyle w:val="7"/>
            </w:pPr>
          </w:p>
        </w:tc>
        <w:tc>
          <w:tcPr>
            <w:tcW w:w="1344" w:type="dxa"/>
            <w:vAlign w:val="top"/>
          </w:tcPr>
          <w:p w14:paraId="718C614D">
            <w:pPr>
              <w:pStyle w:val="7"/>
            </w:pPr>
          </w:p>
        </w:tc>
        <w:tc>
          <w:tcPr>
            <w:tcW w:w="1075" w:type="dxa"/>
            <w:vAlign w:val="top"/>
          </w:tcPr>
          <w:p w14:paraId="6C1A1BEA">
            <w:pPr>
              <w:pStyle w:val="7"/>
            </w:pPr>
          </w:p>
        </w:tc>
        <w:tc>
          <w:tcPr>
            <w:tcW w:w="1165" w:type="dxa"/>
            <w:tcBorders>
              <w:right w:val="single" w:color="000000" w:sz="10" w:space="0"/>
            </w:tcBorders>
            <w:vAlign w:val="top"/>
          </w:tcPr>
          <w:p w14:paraId="3BEE257E">
            <w:pPr>
              <w:pStyle w:val="7"/>
            </w:pPr>
          </w:p>
        </w:tc>
      </w:tr>
      <w:tr w14:paraId="0B1E5F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 w:hRule="atLeast"/>
        </w:trPr>
        <w:tc>
          <w:tcPr>
            <w:tcW w:w="673" w:type="dxa"/>
            <w:tcBorders>
              <w:left w:val="single" w:color="000000" w:sz="10" w:space="0"/>
            </w:tcBorders>
            <w:vAlign w:val="top"/>
          </w:tcPr>
          <w:p w14:paraId="5DE64406">
            <w:pPr>
              <w:pStyle w:val="7"/>
            </w:pPr>
          </w:p>
        </w:tc>
        <w:tc>
          <w:tcPr>
            <w:tcW w:w="3061" w:type="dxa"/>
            <w:vAlign w:val="top"/>
          </w:tcPr>
          <w:p w14:paraId="6319C26B">
            <w:pPr>
              <w:pStyle w:val="7"/>
            </w:pPr>
          </w:p>
        </w:tc>
        <w:tc>
          <w:tcPr>
            <w:tcW w:w="2852" w:type="dxa"/>
            <w:vAlign w:val="top"/>
          </w:tcPr>
          <w:p w14:paraId="435EFA73">
            <w:pPr>
              <w:pStyle w:val="7"/>
            </w:pPr>
          </w:p>
        </w:tc>
        <w:tc>
          <w:tcPr>
            <w:tcW w:w="1344" w:type="dxa"/>
            <w:vAlign w:val="top"/>
          </w:tcPr>
          <w:p w14:paraId="34DF361B">
            <w:pPr>
              <w:pStyle w:val="7"/>
            </w:pPr>
          </w:p>
        </w:tc>
        <w:tc>
          <w:tcPr>
            <w:tcW w:w="1075" w:type="dxa"/>
            <w:vAlign w:val="top"/>
          </w:tcPr>
          <w:p w14:paraId="2B113E24">
            <w:pPr>
              <w:pStyle w:val="7"/>
            </w:pPr>
          </w:p>
        </w:tc>
        <w:tc>
          <w:tcPr>
            <w:tcW w:w="1165" w:type="dxa"/>
            <w:tcBorders>
              <w:right w:val="single" w:color="000000" w:sz="10" w:space="0"/>
            </w:tcBorders>
            <w:vAlign w:val="top"/>
          </w:tcPr>
          <w:p w14:paraId="4E2EB91B">
            <w:pPr>
              <w:pStyle w:val="7"/>
            </w:pPr>
          </w:p>
        </w:tc>
      </w:tr>
      <w:tr w14:paraId="1AF62E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612CFA97">
            <w:pPr>
              <w:pStyle w:val="7"/>
            </w:pPr>
          </w:p>
        </w:tc>
        <w:tc>
          <w:tcPr>
            <w:tcW w:w="3061" w:type="dxa"/>
            <w:vAlign w:val="top"/>
          </w:tcPr>
          <w:p w14:paraId="5CB49247">
            <w:pPr>
              <w:pStyle w:val="7"/>
            </w:pPr>
          </w:p>
        </w:tc>
        <w:tc>
          <w:tcPr>
            <w:tcW w:w="2852" w:type="dxa"/>
            <w:vAlign w:val="top"/>
          </w:tcPr>
          <w:p w14:paraId="66EBF55E">
            <w:pPr>
              <w:pStyle w:val="7"/>
            </w:pPr>
          </w:p>
        </w:tc>
        <w:tc>
          <w:tcPr>
            <w:tcW w:w="1344" w:type="dxa"/>
            <w:vAlign w:val="top"/>
          </w:tcPr>
          <w:p w14:paraId="426AB856">
            <w:pPr>
              <w:pStyle w:val="7"/>
            </w:pPr>
          </w:p>
        </w:tc>
        <w:tc>
          <w:tcPr>
            <w:tcW w:w="1075" w:type="dxa"/>
            <w:vAlign w:val="top"/>
          </w:tcPr>
          <w:p w14:paraId="0B181B12">
            <w:pPr>
              <w:pStyle w:val="7"/>
            </w:pPr>
          </w:p>
        </w:tc>
        <w:tc>
          <w:tcPr>
            <w:tcW w:w="1165" w:type="dxa"/>
            <w:tcBorders>
              <w:right w:val="single" w:color="000000" w:sz="10" w:space="0"/>
            </w:tcBorders>
            <w:vAlign w:val="top"/>
          </w:tcPr>
          <w:p w14:paraId="1A8B8058">
            <w:pPr>
              <w:pStyle w:val="7"/>
            </w:pPr>
          </w:p>
        </w:tc>
      </w:tr>
      <w:tr w14:paraId="7DB35A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37A9010B">
            <w:pPr>
              <w:pStyle w:val="7"/>
            </w:pPr>
          </w:p>
        </w:tc>
        <w:tc>
          <w:tcPr>
            <w:tcW w:w="3061" w:type="dxa"/>
            <w:vAlign w:val="top"/>
          </w:tcPr>
          <w:p w14:paraId="53CB0148">
            <w:pPr>
              <w:pStyle w:val="7"/>
            </w:pPr>
          </w:p>
        </w:tc>
        <w:tc>
          <w:tcPr>
            <w:tcW w:w="2852" w:type="dxa"/>
            <w:vAlign w:val="top"/>
          </w:tcPr>
          <w:p w14:paraId="4D0876AE">
            <w:pPr>
              <w:pStyle w:val="7"/>
            </w:pPr>
          </w:p>
        </w:tc>
        <w:tc>
          <w:tcPr>
            <w:tcW w:w="1344" w:type="dxa"/>
            <w:vAlign w:val="top"/>
          </w:tcPr>
          <w:p w14:paraId="18225C22">
            <w:pPr>
              <w:pStyle w:val="7"/>
            </w:pPr>
          </w:p>
        </w:tc>
        <w:tc>
          <w:tcPr>
            <w:tcW w:w="1075" w:type="dxa"/>
            <w:vAlign w:val="top"/>
          </w:tcPr>
          <w:p w14:paraId="7D66D52B">
            <w:pPr>
              <w:pStyle w:val="7"/>
            </w:pPr>
          </w:p>
        </w:tc>
        <w:tc>
          <w:tcPr>
            <w:tcW w:w="1165" w:type="dxa"/>
            <w:tcBorders>
              <w:right w:val="single" w:color="000000" w:sz="10" w:space="0"/>
            </w:tcBorders>
            <w:vAlign w:val="top"/>
          </w:tcPr>
          <w:p w14:paraId="1E57438A">
            <w:pPr>
              <w:pStyle w:val="7"/>
            </w:pPr>
          </w:p>
        </w:tc>
      </w:tr>
      <w:tr w14:paraId="591B37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598DD413">
            <w:pPr>
              <w:pStyle w:val="7"/>
            </w:pPr>
          </w:p>
        </w:tc>
        <w:tc>
          <w:tcPr>
            <w:tcW w:w="3061" w:type="dxa"/>
            <w:vAlign w:val="top"/>
          </w:tcPr>
          <w:p w14:paraId="6FC336D5">
            <w:pPr>
              <w:pStyle w:val="7"/>
            </w:pPr>
          </w:p>
        </w:tc>
        <w:tc>
          <w:tcPr>
            <w:tcW w:w="2852" w:type="dxa"/>
            <w:vAlign w:val="top"/>
          </w:tcPr>
          <w:p w14:paraId="30A37B95">
            <w:pPr>
              <w:pStyle w:val="7"/>
            </w:pPr>
          </w:p>
        </w:tc>
        <w:tc>
          <w:tcPr>
            <w:tcW w:w="1344" w:type="dxa"/>
            <w:vAlign w:val="top"/>
          </w:tcPr>
          <w:p w14:paraId="644B6B87">
            <w:pPr>
              <w:pStyle w:val="7"/>
            </w:pPr>
          </w:p>
        </w:tc>
        <w:tc>
          <w:tcPr>
            <w:tcW w:w="1075" w:type="dxa"/>
            <w:vAlign w:val="top"/>
          </w:tcPr>
          <w:p w14:paraId="381D5FDD">
            <w:pPr>
              <w:pStyle w:val="7"/>
            </w:pPr>
          </w:p>
        </w:tc>
        <w:tc>
          <w:tcPr>
            <w:tcW w:w="1165" w:type="dxa"/>
            <w:tcBorders>
              <w:right w:val="single" w:color="000000" w:sz="10" w:space="0"/>
            </w:tcBorders>
            <w:vAlign w:val="top"/>
          </w:tcPr>
          <w:p w14:paraId="35BDF759">
            <w:pPr>
              <w:pStyle w:val="7"/>
            </w:pPr>
          </w:p>
        </w:tc>
      </w:tr>
      <w:tr w14:paraId="483C31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3B519C61">
            <w:pPr>
              <w:pStyle w:val="7"/>
            </w:pPr>
          </w:p>
        </w:tc>
        <w:tc>
          <w:tcPr>
            <w:tcW w:w="3061" w:type="dxa"/>
            <w:vAlign w:val="top"/>
          </w:tcPr>
          <w:p w14:paraId="6FF55D81">
            <w:pPr>
              <w:pStyle w:val="7"/>
            </w:pPr>
          </w:p>
        </w:tc>
        <w:tc>
          <w:tcPr>
            <w:tcW w:w="2852" w:type="dxa"/>
            <w:vAlign w:val="top"/>
          </w:tcPr>
          <w:p w14:paraId="123E0406">
            <w:pPr>
              <w:pStyle w:val="7"/>
            </w:pPr>
          </w:p>
        </w:tc>
        <w:tc>
          <w:tcPr>
            <w:tcW w:w="1344" w:type="dxa"/>
            <w:vAlign w:val="top"/>
          </w:tcPr>
          <w:p w14:paraId="6F00B1F9">
            <w:pPr>
              <w:pStyle w:val="7"/>
            </w:pPr>
          </w:p>
        </w:tc>
        <w:tc>
          <w:tcPr>
            <w:tcW w:w="1075" w:type="dxa"/>
            <w:vAlign w:val="top"/>
          </w:tcPr>
          <w:p w14:paraId="7E356CA8">
            <w:pPr>
              <w:pStyle w:val="7"/>
            </w:pPr>
          </w:p>
        </w:tc>
        <w:tc>
          <w:tcPr>
            <w:tcW w:w="1165" w:type="dxa"/>
            <w:tcBorders>
              <w:right w:val="single" w:color="000000" w:sz="10" w:space="0"/>
            </w:tcBorders>
            <w:vAlign w:val="top"/>
          </w:tcPr>
          <w:p w14:paraId="524F6BF5">
            <w:pPr>
              <w:pStyle w:val="7"/>
            </w:pPr>
          </w:p>
        </w:tc>
      </w:tr>
      <w:tr w14:paraId="46FB51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6B0F3D5D">
            <w:pPr>
              <w:pStyle w:val="7"/>
            </w:pPr>
          </w:p>
        </w:tc>
        <w:tc>
          <w:tcPr>
            <w:tcW w:w="3061" w:type="dxa"/>
            <w:vAlign w:val="top"/>
          </w:tcPr>
          <w:p w14:paraId="54DFD54A">
            <w:pPr>
              <w:pStyle w:val="7"/>
            </w:pPr>
          </w:p>
        </w:tc>
        <w:tc>
          <w:tcPr>
            <w:tcW w:w="2852" w:type="dxa"/>
            <w:vAlign w:val="top"/>
          </w:tcPr>
          <w:p w14:paraId="6DCD7A54">
            <w:pPr>
              <w:pStyle w:val="7"/>
            </w:pPr>
          </w:p>
        </w:tc>
        <w:tc>
          <w:tcPr>
            <w:tcW w:w="1344" w:type="dxa"/>
            <w:vAlign w:val="top"/>
          </w:tcPr>
          <w:p w14:paraId="6B3C1888">
            <w:pPr>
              <w:pStyle w:val="7"/>
            </w:pPr>
          </w:p>
        </w:tc>
        <w:tc>
          <w:tcPr>
            <w:tcW w:w="1075" w:type="dxa"/>
            <w:vAlign w:val="top"/>
          </w:tcPr>
          <w:p w14:paraId="607FA5F8">
            <w:pPr>
              <w:pStyle w:val="7"/>
            </w:pPr>
          </w:p>
        </w:tc>
        <w:tc>
          <w:tcPr>
            <w:tcW w:w="1165" w:type="dxa"/>
            <w:tcBorders>
              <w:right w:val="single" w:color="000000" w:sz="10" w:space="0"/>
            </w:tcBorders>
            <w:vAlign w:val="top"/>
          </w:tcPr>
          <w:p w14:paraId="035A9296">
            <w:pPr>
              <w:pStyle w:val="7"/>
            </w:pPr>
          </w:p>
        </w:tc>
      </w:tr>
      <w:tr w14:paraId="508D40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89" w:hRule="atLeast"/>
        </w:trPr>
        <w:tc>
          <w:tcPr>
            <w:tcW w:w="673" w:type="dxa"/>
            <w:tcBorders>
              <w:left w:val="single" w:color="000000" w:sz="10" w:space="0"/>
            </w:tcBorders>
            <w:vAlign w:val="top"/>
          </w:tcPr>
          <w:p w14:paraId="04F4FF7C">
            <w:pPr>
              <w:pStyle w:val="7"/>
            </w:pPr>
          </w:p>
        </w:tc>
        <w:tc>
          <w:tcPr>
            <w:tcW w:w="3061" w:type="dxa"/>
            <w:vAlign w:val="top"/>
          </w:tcPr>
          <w:p w14:paraId="64DCF932">
            <w:pPr>
              <w:pStyle w:val="7"/>
            </w:pPr>
          </w:p>
        </w:tc>
        <w:tc>
          <w:tcPr>
            <w:tcW w:w="2852" w:type="dxa"/>
            <w:vAlign w:val="top"/>
          </w:tcPr>
          <w:p w14:paraId="05FA3534">
            <w:pPr>
              <w:pStyle w:val="7"/>
            </w:pPr>
          </w:p>
        </w:tc>
        <w:tc>
          <w:tcPr>
            <w:tcW w:w="1344" w:type="dxa"/>
            <w:vAlign w:val="top"/>
          </w:tcPr>
          <w:p w14:paraId="15DFBDE5">
            <w:pPr>
              <w:pStyle w:val="7"/>
            </w:pPr>
          </w:p>
        </w:tc>
        <w:tc>
          <w:tcPr>
            <w:tcW w:w="1075" w:type="dxa"/>
            <w:vAlign w:val="top"/>
          </w:tcPr>
          <w:p w14:paraId="312782C8">
            <w:pPr>
              <w:pStyle w:val="7"/>
            </w:pPr>
          </w:p>
        </w:tc>
        <w:tc>
          <w:tcPr>
            <w:tcW w:w="1165" w:type="dxa"/>
            <w:tcBorders>
              <w:right w:val="single" w:color="000000" w:sz="10" w:space="0"/>
            </w:tcBorders>
            <w:vAlign w:val="top"/>
          </w:tcPr>
          <w:p w14:paraId="703E5EF6">
            <w:pPr>
              <w:pStyle w:val="7"/>
            </w:pPr>
          </w:p>
        </w:tc>
      </w:tr>
      <w:tr w14:paraId="60BA1E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2DA12FDF">
            <w:pPr>
              <w:pStyle w:val="7"/>
            </w:pPr>
          </w:p>
        </w:tc>
        <w:tc>
          <w:tcPr>
            <w:tcW w:w="3061" w:type="dxa"/>
            <w:vAlign w:val="top"/>
          </w:tcPr>
          <w:p w14:paraId="1FB4B042">
            <w:pPr>
              <w:pStyle w:val="7"/>
            </w:pPr>
          </w:p>
        </w:tc>
        <w:tc>
          <w:tcPr>
            <w:tcW w:w="2852" w:type="dxa"/>
            <w:vAlign w:val="top"/>
          </w:tcPr>
          <w:p w14:paraId="66E78224">
            <w:pPr>
              <w:pStyle w:val="7"/>
            </w:pPr>
          </w:p>
        </w:tc>
        <w:tc>
          <w:tcPr>
            <w:tcW w:w="1344" w:type="dxa"/>
            <w:vAlign w:val="top"/>
          </w:tcPr>
          <w:p w14:paraId="1E8A1218">
            <w:pPr>
              <w:pStyle w:val="7"/>
            </w:pPr>
          </w:p>
        </w:tc>
        <w:tc>
          <w:tcPr>
            <w:tcW w:w="1075" w:type="dxa"/>
            <w:vAlign w:val="top"/>
          </w:tcPr>
          <w:p w14:paraId="5D820AC7">
            <w:pPr>
              <w:pStyle w:val="7"/>
            </w:pPr>
          </w:p>
        </w:tc>
        <w:tc>
          <w:tcPr>
            <w:tcW w:w="1165" w:type="dxa"/>
            <w:tcBorders>
              <w:right w:val="single" w:color="000000" w:sz="10" w:space="0"/>
            </w:tcBorders>
            <w:vAlign w:val="top"/>
          </w:tcPr>
          <w:p w14:paraId="3DB16CE2">
            <w:pPr>
              <w:pStyle w:val="7"/>
            </w:pPr>
          </w:p>
        </w:tc>
      </w:tr>
      <w:tr w14:paraId="2C1E81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3F603695">
            <w:pPr>
              <w:pStyle w:val="7"/>
            </w:pPr>
          </w:p>
        </w:tc>
        <w:tc>
          <w:tcPr>
            <w:tcW w:w="3061" w:type="dxa"/>
            <w:vAlign w:val="top"/>
          </w:tcPr>
          <w:p w14:paraId="4A2F132A">
            <w:pPr>
              <w:pStyle w:val="7"/>
            </w:pPr>
          </w:p>
        </w:tc>
        <w:tc>
          <w:tcPr>
            <w:tcW w:w="2852" w:type="dxa"/>
            <w:vAlign w:val="top"/>
          </w:tcPr>
          <w:p w14:paraId="4D4F42FC">
            <w:pPr>
              <w:pStyle w:val="7"/>
            </w:pPr>
          </w:p>
        </w:tc>
        <w:tc>
          <w:tcPr>
            <w:tcW w:w="1344" w:type="dxa"/>
            <w:vAlign w:val="top"/>
          </w:tcPr>
          <w:p w14:paraId="48F0B7A8">
            <w:pPr>
              <w:pStyle w:val="7"/>
            </w:pPr>
          </w:p>
        </w:tc>
        <w:tc>
          <w:tcPr>
            <w:tcW w:w="1075" w:type="dxa"/>
            <w:vAlign w:val="top"/>
          </w:tcPr>
          <w:p w14:paraId="52D41166">
            <w:pPr>
              <w:pStyle w:val="7"/>
            </w:pPr>
          </w:p>
        </w:tc>
        <w:tc>
          <w:tcPr>
            <w:tcW w:w="1165" w:type="dxa"/>
            <w:tcBorders>
              <w:right w:val="single" w:color="000000" w:sz="10" w:space="0"/>
            </w:tcBorders>
            <w:vAlign w:val="top"/>
          </w:tcPr>
          <w:p w14:paraId="0D7EEB51">
            <w:pPr>
              <w:pStyle w:val="7"/>
            </w:pPr>
          </w:p>
        </w:tc>
      </w:tr>
      <w:tr w14:paraId="490255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89" w:hRule="atLeast"/>
        </w:trPr>
        <w:tc>
          <w:tcPr>
            <w:tcW w:w="673" w:type="dxa"/>
            <w:tcBorders>
              <w:left w:val="single" w:color="000000" w:sz="10" w:space="0"/>
            </w:tcBorders>
            <w:vAlign w:val="top"/>
          </w:tcPr>
          <w:p w14:paraId="430D1D0E">
            <w:pPr>
              <w:pStyle w:val="7"/>
            </w:pPr>
          </w:p>
        </w:tc>
        <w:tc>
          <w:tcPr>
            <w:tcW w:w="3061" w:type="dxa"/>
            <w:vAlign w:val="top"/>
          </w:tcPr>
          <w:p w14:paraId="0727FA74">
            <w:pPr>
              <w:pStyle w:val="7"/>
            </w:pPr>
          </w:p>
        </w:tc>
        <w:tc>
          <w:tcPr>
            <w:tcW w:w="2852" w:type="dxa"/>
            <w:vAlign w:val="top"/>
          </w:tcPr>
          <w:p w14:paraId="0B8689CB">
            <w:pPr>
              <w:pStyle w:val="7"/>
            </w:pPr>
          </w:p>
        </w:tc>
        <w:tc>
          <w:tcPr>
            <w:tcW w:w="1344" w:type="dxa"/>
            <w:vAlign w:val="top"/>
          </w:tcPr>
          <w:p w14:paraId="6841D19E">
            <w:pPr>
              <w:pStyle w:val="7"/>
            </w:pPr>
          </w:p>
        </w:tc>
        <w:tc>
          <w:tcPr>
            <w:tcW w:w="1075" w:type="dxa"/>
            <w:vAlign w:val="top"/>
          </w:tcPr>
          <w:p w14:paraId="4234EE05">
            <w:pPr>
              <w:pStyle w:val="7"/>
            </w:pPr>
          </w:p>
        </w:tc>
        <w:tc>
          <w:tcPr>
            <w:tcW w:w="1165" w:type="dxa"/>
            <w:tcBorders>
              <w:right w:val="single" w:color="000000" w:sz="10" w:space="0"/>
            </w:tcBorders>
            <w:vAlign w:val="top"/>
          </w:tcPr>
          <w:p w14:paraId="707C7900">
            <w:pPr>
              <w:pStyle w:val="7"/>
            </w:pPr>
          </w:p>
        </w:tc>
      </w:tr>
      <w:tr w14:paraId="7E1C93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89" w:hRule="atLeast"/>
        </w:trPr>
        <w:tc>
          <w:tcPr>
            <w:tcW w:w="673" w:type="dxa"/>
            <w:tcBorders>
              <w:left w:val="single" w:color="000000" w:sz="10" w:space="0"/>
            </w:tcBorders>
            <w:vAlign w:val="top"/>
          </w:tcPr>
          <w:p w14:paraId="11DFBC00">
            <w:pPr>
              <w:pStyle w:val="7"/>
            </w:pPr>
          </w:p>
        </w:tc>
        <w:tc>
          <w:tcPr>
            <w:tcW w:w="3061" w:type="dxa"/>
            <w:vAlign w:val="top"/>
          </w:tcPr>
          <w:p w14:paraId="47CF9291">
            <w:pPr>
              <w:pStyle w:val="7"/>
            </w:pPr>
          </w:p>
        </w:tc>
        <w:tc>
          <w:tcPr>
            <w:tcW w:w="2852" w:type="dxa"/>
            <w:vAlign w:val="top"/>
          </w:tcPr>
          <w:p w14:paraId="3F896859">
            <w:pPr>
              <w:pStyle w:val="7"/>
            </w:pPr>
          </w:p>
        </w:tc>
        <w:tc>
          <w:tcPr>
            <w:tcW w:w="1344" w:type="dxa"/>
            <w:vAlign w:val="top"/>
          </w:tcPr>
          <w:p w14:paraId="00B3A548">
            <w:pPr>
              <w:pStyle w:val="7"/>
            </w:pPr>
          </w:p>
        </w:tc>
        <w:tc>
          <w:tcPr>
            <w:tcW w:w="1075" w:type="dxa"/>
            <w:vAlign w:val="top"/>
          </w:tcPr>
          <w:p w14:paraId="29D877F2">
            <w:pPr>
              <w:pStyle w:val="7"/>
            </w:pPr>
          </w:p>
        </w:tc>
        <w:tc>
          <w:tcPr>
            <w:tcW w:w="1165" w:type="dxa"/>
            <w:tcBorders>
              <w:right w:val="single" w:color="000000" w:sz="10" w:space="0"/>
            </w:tcBorders>
            <w:vAlign w:val="top"/>
          </w:tcPr>
          <w:p w14:paraId="47F7772B">
            <w:pPr>
              <w:pStyle w:val="7"/>
            </w:pPr>
          </w:p>
        </w:tc>
      </w:tr>
      <w:tr w14:paraId="459349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7C53B840">
            <w:pPr>
              <w:pStyle w:val="7"/>
            </w:pPr>
          </w:p>
        </w:tc>
        <w:tc>
          <w:tcPr>
            <w:tcW w:w="3061" w:type="dxa"/>
            <w:vAlign w:val="top"/>
          </w:tcPr>
          <w:p w14:paraId="350D5177">
            <w:pPr>
              <w:pStyle w:val="7"/>
            </w:pPr>
          </w:p>
        </w:tc>
        <w:tc>
          <w:tcPr>
            <w:tcW w:w="2852" w:type="dxa"/>
            <w:vAlign w:val="top"/>
          </w:tcPr>
          <w:p w14:paraId="33158265">
            <w:pPr>
              <w:pStyle w:val="7"/>
            </w:pPr>
          </w:p>
        </w:tc>
        <w:tc>
          <w:tcPr>
            <w:tcW w:w="1344" w:type="dxa"/>
            <w:vAlign w:val="top"/>
          </w:tcPr>
          <w:p w14:paraId="668939A4">
            <w:pPr>
              <w:pStyle w:val="7"/>
            </w:pPr>
          </w:p>
        </w:tc>
        <w:tc>
          <w:tcPr>
            <w:tcW w:w="1075" w:type="dxa"/>
            <w:vAlign w:val="top"/>
          </w:tcPr>
          <w:p w14:paraId="04BB195B">
            <w:pPr>
              <w:pStyle w:val="7"/>
            </w:pPr>
          </w:p>
        </w:tc>
        <w:tc>
          <w:tcPr>
            <w:tcW w:w="1165" w:type="dxa"/>
            <w:tcBorders>
              <w:right w:val="single" w:color="000000" w:sz="10" w:space="0"/>
            </w:tcBorders>
            <w:vAlign w:val="top"/>
          </w:tcPr>
          <w:p w14:paraId="37F900CE">
            <w:pPr>
              <w:pStyle w:val="7"/>
            </w:pPr>
          </w:p>
        </w:tc>
      </w:tr>
      <w:tr w14:paraId="0BF053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63E5B314">
            <w:pPr>
              <w:pStyle w:val="7"/>
            </w:pPr>
          </w:p>
        </w:tc>
        <w:tc>
          <w:tcPr>
            <w:tcW w:w="3061" w:type="dxa"/>
            <w:vAlign w:val="top"/>
          </w:tcPr>
          <w:p w14:paraId="25C4C0E3">
            <w:pPr>
              <w:pStyle w:val="7"/>
            </w:pPr>
          </w:p>
        </w:tc>
        <w:tc>
          <w:tcPr>
            <w:tcW w:w="2852" w:type="dxa"/>
            <w:vAlign w:val="top"/>
          </w:tcPr>
          <w:p w14:paraId="10F71DA2">
            <w:pPr>
              <w:pStyle w:val="7"/>
            </w:pPr>
          </w:p>
        </w:tc>
        <w:tc>
          <w:tcPr>
            <w:tcW w:w="1344" w:type="dxa"/>
            <w:vAlign w:val="top"/>
          </w:tcPr>
          <w:p w14:paraId="61F3C606">
            <w:pPr>
              <w:pStyle w:val="7"/>
            </w:pPr>
          </w:p>
        </w:tc>
        <w:tc>
          <w:tcPr>
            <w:tcW w:w="1075" w:type="dxa"/>
            <w:vAlign w:val="top"/>
          </w:tcPr>
          <w:p w14:paraId="15B34DDA">
            <w:pPr>
              <w:pStyle w:val="7"/>
            </w:pPr>
          </w:p>
        </w:tc>
        <w:tc>
          <w:tcPr>
            <w:tcW w:w="1165" w:type="dxa"/>
            <w:tcBorders>
              <w:right w:val="single" w:color="000000" w:sz="10" w:space="0"/>
            </w:tcBorders>
            <w:vAlign w:val="top"/>
          </w:tcPr>
          <w:p w14:paraId="30C8C79B">
            <w:pPr>
              <w:pStyle w:val="7"/>
            </w:pPr>
          </w:p>
        </w:tc>
      </w:tr>
      <w:tr w14:paraId="7F393E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07" w:hRule="atLeast"/>
        </w:trPr>
        <w:tc>
          <w:tcPr>
            <w:tcW w:w="9005" w:type="dxa"/>
            <w:gridSpan w:val="5"/>
            <w:tcBorders>
              <w:left w:val="single" w:color="000000" w:sz="10" w:space="0"/>
              <w:bottom w:val="single" w:color="000000" w:sz="10" w:space="0"/>
            </w:tcBorders>
            <w:vAlign w:val="top"/>
          </w:tcPr>
          <w:p w14:paraId="14EDAA7F">
            <w:pPr>
              <w:spacing w:before="110" w:line="232" w:lineRule="auto"/>
              <w:ind w:left="4324"/>
              <w:rPr>
                <w:rFonts w:ascii="宋体" w:hAnsi="宋体" w:eastAsia="宋体" w:cs="宋体"/>
                <w:sz w:val="17"/>
                <w:szCs w:val="17"/>
              </w:rPr>
            </w:pPr>
            <w:r>
              <w:rPr>
                <w:rFonts w:ascii="宋体" w:hAnsi="宋体" w:eastAsia="宋体" w:cs="宋体"/>
                <w:spacing w:val="5"/>
                <w:sz w:val="17"/>
                <w:szCs w:val="17"/>
              </w:rPr>
              <w:t>合计</w:t>
            </w:r>
          </w:p>
        </w:tc>
        <w:tc>
          <w:tcPr>
            <w:tcW w:w="1165" w:type="dxa"/>
            <w:tcBorders>
              <w:bottom w:val="single" w:color="000000" w:sz="10" w:space="0"/>
              <w:right w:val="single" w:color="000000" w:sz="10" w:space="0"/>
            </w:tcBorders>
            <w:vAlign w:val="top"/>
          </w:tcPr>
          <w:p w14:paraId="66F1989A">
            <w:pPr>
              <w:pStyle w:val="7"/>
            </w:pPr>
          </w:p>
        </w:tc>
      </w:tr>
    </w:tbl>
    <w:p w14:paraId="52FA2444">
      <w:pPr>
        <w:spacing w:before="35"/>
      </w:pPr>
    </w:p>
    <w:tbl>
      <w:tblPr>
        <w:tblStyle w:val="6"/>
        <w:tblW w:w="10157"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901"/>
        <w:gridCol w:w="2256"/>
      </w:tblGrid>
      <w:tr w14:paraId="08C2BA3C">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97" w:hRule="atLeast"/>
        </w:trPr>
        <w:tc>
          <w:tcPr>
            <w:tcW w:w="7901" w:type="dxa"/>
            <w:tcBorders>
              <w:top w:val="nil"/>
              <w:left w:val="nil"/>
            </w:tcBorders>
            <w:vAlign w:val="top"/>
          </w:tcPr>
          <w:p w14:paraId="235646AA">
            <w:pPr>
              <w:spacing w:before="59" w:line="229" w:lineRule="auto"/>
              <w:ind w:left="38"/>
              <w:rPr>
                <w:rFonts w:ascii="宋体" w:hAnsi="宋体" w:eastAsia="宋体" w:cs="宋体"/>
                <w:sz w:val="17"/>
                <w:szCs w:val="17"/>
              </w:rPr>
            </w:pPr>
            <w:r>
              <w:rPr>
                <w:rFonts w:ascii="宋体" w:hAnsi="宋体" w:eastAsia="宋体" w:cs="宋体"/>
                <w:spacing w:val="4"/>
                <w:sz w:val="17"/>
                <w:szCs w:val="17"/>
              </w:rPr>
              <w:t>编制人（造价人员）：</w:t>
            </w:r>
          </w:p>
        </w:tc>
        <w:tc>
          <w:tcPr>
            <w:tcW w:w="2256" w:type="dxa"/>
            <w:tcBorders>
              <w:top w:val="nil"/>
              <w:right w:val="single" w:color="FFFFFF" w:sz="2" w:space="0"/>
            </w:tcBorders>
            <w:vAlign w:val="top"/>
          </w:tcPr>
          <w:p w14:paraId="7EA14D18">
            <w:pPr>
              <w:spacing w:before="59" w:line="229" w:lineRule="auto"/>
              <w:ind w:left="55"/>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5"/>
                <w:sz w:val="17"/>
                <w:szCs w:val="17"/>
              </w:rPr>
              <w:t>）：</w:t>
            </w:r>
          </w:p>
        </w:tc>
      </w:tr>
      <w:tr w14:paraId="1AA971ED">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84" w:hRule="atLeast"/>
        </w:trPr>
        <w:tc>
          <w:tcPr>
            <w:tcW w:w="7901" w:type="dxa"/>
            <w:tcBorders>
              <w:left w:val="nil"/>
              <w:bottom w:val="single" w:color="FFFFFF" w:sz="2" w:space="0"/>
            </w:tcBorders>
            <w:vAlign w:val="top"/>
          </w:tcPr>
          <w:p w14:paraId="264FDC2F">
            <w:pPr>
              <w:pStyle w:val="7"/>
            </w:pPr>
          </w:p>
        </w:tc>
        <w:tc>
          <w:tcPr>
            <w:tcW w:w="2256" w:type="dxa"/>
            <w:tcBorders>
              <w:bottom w:val="single" w:color="FFFFFF" w:sz="2" w:space="0"/>
              <w:right w:val="single" w:color="FFFFFF" w:sz="2" w:space="0"/>
            </w:tcBorders>
            <w:vAlign w:val="top"/>
          </w:tcPr>
          <w:p w14:paraId="5E9C6338">
            <w:pPr>
              <w:spacing w:before="52" w:line="232" w:lineRule="auto"/>
              <w:ind w:right="18"/>
              <w:jc w:val="right"/>
              <w:rPr>
                <w:rFonts w:ascii="宋体" w:hAnsi="宋体" w:eastAsia="宋体" w:cs="宋体"/>
                <w:sz w:val="17"/>
                <w:szCs w:val="17"/>
              </w:rPr>
            </w:pPr>
            <w:r>
              <w:rPr>
                <w:rFonts w:ascii="宋体" w:hAnsi="宋体" w:eastAsia="宋体" w:cs="宋体"/>
                <w:spacing w:val="4"/>
                <w:sz w:val="17"/>
                <w:szCs w:val="17"/>
              </w:rPr>
              <w:t>表-13</w:t>
            </w:r>
          </w:p>
        </w:tc>
      </w:tr>
    </w:tbl>
    <w:p w14:paraId="39D7F7FC">
      <w:pPr>
        <w:rPr>
          <w:rFonts w:ascii="Arial"/>
          <w:sz w:val="21"/>
        </w:rPr>
      </w:pPr>
    </w:p>
    <w:p w14:paraId="465DE91A">
      <w:pPr>
        <w:rPr>
          <w:rFonts w:ascii="Arial" w:hAnsi="Arial" w:eastAsia="Arial" w:cs="Arial"/>
          <w:sz w:val="21"/>
          <w:szCs w:val="21"/>
        </w:rPr>
        <w:sectPr>
          <w:pgSz w:w="11960" w:h="16880"/>
          <w:pgMar w:top="1143" w:right="911" w:bottom="400" w:left="853" w:header="836" w:footer="0" w:gutter="0"/>
          <w:cols w:space="720" w:num="1"/>
        </w:sectPr>
      </w:pPr>
    </w:p>
    <w:p w14:paraId="5C4FC844">
      <w:pPr>
        <w:spacing w:line="410" w:lineRule="auto"/>
        <w:rPr>
          <w:rFonts w:ascii="Arial"/>
          <w:sz w:val="21"/>
        </w:rPr>
      </w:pPr>
    </w:p>
    <w:p w14:paraId="0B9179F6">
      <w:pPr>
        <w:pStyle w:val="3"/>
        <w:spacing w:before="113" w:line="223" w:lineRule="auto"/>
        <w:ind w:left="3040"/>
        <w:outlineLvl w:val="0"/>
        <w:rPr>
          <w:sz w:val="35"/>
          <w:szCs w:val="35"/>
        </w:rPr>
      </w:pPr>
      <w:r>
        <w:drawing>
          <wp:anchor distT="0" distB="0" distL="0" distR="0" simplePos="0" relativeHeight="251837440" behindDoc="1" locked="0" layoutInCell="1" allowOverlap="1">
            <wp:simplePos x="0" y="0"/>
            <wp:positionH relativeFrom="column">
              <wp:posOffset>0</wp:posOffset>
            </wp:positionH>
            <wp:positionV relativeFrom="paragraph">
              <wp:posOffset>14605</wp:posOffset>
            </wp:positionV>
            <wp:extent cx="6455410" cy="676275"/>
            <wp:effectExtent l="0" t="0" r="2540" b="9525"/>
            <wp:wrapNone/>
            <wp:docPr id="214" name="IM 214"/>
            <wp:cNvGraphicFramePr/>
            <a:graphic xmlns:a="http://schemas.openxmlformats.org/drawingml/2006/main">
              <a:graphicData uri="http://schemas.openxmlformats.org/drawingml/2006/picture">
                <pic:pic xmlns:pic="http://schemas.openxmlformats.org/drawingml/2006/picture">
                  <pic:nvPicPr>
                    <pic:cNvPr id="214" name="IM 214"/>
                    <pic:cNvPicPr/>
                  </pic:nvPicPr>
                  <pic:blipFill>
                    <a:blip r:embed="rId202"/>
                    <a:stretch>
                      <a:fillRect/>
                    </a:stretch>
                  </pic:blipFill>
                  <pic:spPr>
                    <a:xfrm>
                      <a:off x="0" y="0"/>
                      <a:ext cx="6455145" cy="675985"/>
                    </a:xfrm>
                    <a:prstGeom prst="rect">
                      <a:avLst/>
                    </a:prstGeom>
                  </pic:spPr>
                </pic:pic>
              </a:graphicData>
            </a:graphic>
          </wp:anchor>
        </w:drawing>
      </w:r>
      <w:r>
        <w:rPr>
          <w:spacing w:val="21"/>
          <w:sz w:val="35"/>
          <w:szCs w:val="35"/>
        </w:rPr>
        <w:t>单项工程投标报价汇总表</w:t>
      </w:r>
    </w:p>
    <w:p w14:paraId="4EFA2483">
      <w:pPr>
        <w:pStyle w:val="3"/>
        <w:spacing w:before="190" w:line="230" w:lineRule="auto"/>
        <w:ind w:left="39"/>
        <w:rPr>
          <w:sz w:val="17"/>
          <w:szCs w:val="17"/>
        </w:rPr>
      </w:pPr>
      <w:r>
        <w:rPr>
          <w:spacing w:val="4"/>
          <w:sz w:val="17"/>
          <w:szCs w:val="17"/>
        </w:rPr>
        <w:t xml:space="preserve">工程名称：大型机械进出场                                               </w:t>
      </w:r>
      <w:r>
        <w:rPr>
          <w:spacing w:val="3"/>
          <w:sz w:val="17"/>
          <w:szCs w:val="17"/>
        </w:rPr>
        <w:t xml:space="preserve">                        第  1</w:t>
      </w:r>
      <w:r>
        <w:rPr>
          <w:spacing w:val="10"/>
          <w:sz w:val="17"/>
          <w:szCs w:val="17"/>
        </w:rPr>
        <w:t xml:space="preserve">  </w:t>
      </w:r>
      <w:r>
        <w:rPr>
          <w:spacing w:val="3"/>
          <w:sz w:val="17"/>
          <w:szCs w:val="17"/>
        </w:rPr>
        <w:t>页 共</w:t>
      </w:r>
      <w:r>
        <w:rPr>
          <w:spacing w:val="15"/>
          <w:sz w:val="17"/>
          <w:szCs w:val="17"/>
        </w:rPr>
        <w:t xml:space="preserve">  </w:t>
      </w:r>
      <w:r>
        <w:rPr>
          <w:spacing w:val="3"/>
          <w:sz w:val="17"/>
          <w:szCs w:val="17"/>
        </w:rPr>
        <w:t>1</w:t>
      </w:r>
      <w:r>
        <w:rPr>
          <w:spacing w:val="11"/>
          <w:sz w:val="17"/>
          <w:szCs w:val="17"/>
        </w:rPr>
        <w:t xml:space="preserve">  </w:t>
      </w:r>
      <w:r>
        <w:rPr>
          <w:spacing w:val="3"/>
          <w:sz w:val="17"/>
          <w:szCs w:val="17"/>
        </w:rPr>
        <w:t>页</w:t>
      </w:r>
    </w:p>
    <w:p w14:paraId="0CE60D1C">
      <w:pPr>
        <w:spacing w:line="163"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47"/>
        <w:gridCol w:w="3449"/>
        <w:gridCol w:w="1358"/>
        <w:gridCol w:w="1434"/>
        <w:gridCol w:w="1434"/>
        <w:gridCol w:w="1448"/>
      </w:tblGrid>
      <w:tr w14:paraId="0C87B6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1047" w:type="dxa"/>
            <w:vMerge w:val="restart"/>
            <w:tcBorders>
              <w:top w:val="single" w:color="000000" w:sz="10" w:space="0"/>
              <w:left w:val="single" w:color="000000" w:sz="10" w:space="0"/>
              <w:bottom w:val="nil"/>
            </w:tcBorders>
            <w:vAlign w:val="top"/>
          </w:tcPr>
          <w:p w14:paraId="7FE7BBAC">
            <w:pPr>
              <w:pStyle w:val="7"/>
              <w:spacing w:line="307" w:lineRule="auto"/>
            </w:pPr>
          </w:p>
          <w:p w14:paraId="3112FCA3">
            <w:pPr>
              <w:spacing w:before="55" w:line="232" w:lineRule="auto"/>
              <w:ind w:left="340"/>
              <w:rPr>
                <w:rFonts w:ascii="宋体" w:hAnsi="宋体" w:eastAsia="宋体" w:cs="宋体"/>
                <w:sz w:val="17"/>
                <w:szCs w:val="17"/>
              </w:rPr>
            </w:pPr>
            <w:r>
              <w:rPr>
                <w:rFonts w:ascii="宋体" w:hAnsi="宋体" w:eastAsia="宋体" w:cs="宋体"/>
                <w:spacing w:val="6"/>
                <w:sz w:val="17"/>
                <w:szCs w:val="17"/>
              </w:rPr>
              <w:t>序号</w:t>
            </w:r>
          </w:p>
        </w:tc>
        <w:tc>
          <w:tcPr>
            <w:tcW w:w="3449" w:type="dxa"/>
            <w:vMerge w:val="restart"/>
            <w:tcBorders>
              <w:top w:val="single" w:color="000000" w:sz="10" w:space="0"/>
              <w:bottom w:val="nil"/>
            </w:tcBorders>
            <w:vAlign w:val="top"/>
          </w:tcPr>
          <w:p w14:paraId="1C8E4C19">
            <w:pPr>
              <w:pStyle w:val="7"/>
              <w:spacing w:line="307" w:lineRule="auto"/>
            </w:pPr>
          </w:p>
          <w:p w14:paraId="20F423F0">
            <w:pPr>
              <w:spacing w:before="55" w:line="231" w:lineRule="auto"/>
              <w:ind w:left="1189"/>
              <w:rPr>
                <w:rFonts w:ascii="宋体" w:hAnsi="宋体" w:eastAsia="宋体" w:cs="宋体"/>
                <w:sz w:val="17"/>
                <w:szCs w:val="17"/>
              </w:rPr>
            </w:pPr>
            <w:r>
              <w:rPr>
                <w:rFonts w:ascii="宋体" w:hAnsi="宋体" w:eastAsia="宋体" w:cs="宋体"/>
                <w:spacing w:val="8"/>
                <w:sz w:val="17"/>
                <w:szCs w:val="17"/>
              </w:rPr>
              <w:t>单位工程名称</w:t>
            </w:r>
          </w:p>
        </w:tc>
        <w:tc>
          <w:tcPr>
            <w:tcW w:w="1358" w:type="dxa"/>
            <w:vMerge w:val="restart"/>
            <w:tcBorders>
              <w:top w:val="single" w:color="000000" w:sz="10" w:space="0"/>
              <w:bottom w:val="nil"/>
            </w:tcBorders>
            <w:vAlign w:val="top"/>
          </w:tcPr>
          <w:p w14:paraId="4E4919B3">
            <w:pPr>
              <w:pStyle w:val="7"/>
              <w:spacing w:line="307" w:lineRule="auto"/>
            </w:pPr>
          </w:p>
          <w:p w14:paraId="21CF942C">
            <w:pPr>
              <w:spacing w:before="55" w:line="230" w:lineRule="auto"/>
              <w:ind w:left="240"/>
              <w:rPr>
                <w:rFonts w:ascii="宋体" w:hAnsi="宋体" w:eastAsia="宋体" w:cs="宋体"/>
                <w:sz w:val="17"/>
                <w:szCs w:val="17"/>
              </w:rPr>
            </w:pPr>
            <w:r>
              <w:rPr>
                <w:rFonts w:ascii="宋体" w:hAnsi="宋体" w:eastAsia="宋体" w:cs="宋体"/>
                <w:spacing w:val="4"/>
                <w:sz w:val="17"/>
                <w:szCs w:val="17"/>
              </w:rPr>
              <w:t>金额（元）</w:t>
            </w:r>
          </w:p>
        </w:tc>
        <w:tc>
          <w:tcPr>
            <w:tcW w:w="4316" w:type="dxa"/>
            <w:gridSpan w:val="3"/>
            <w:tcBorders>
              <w:top w:val="single" w:color="000000" w:sz="10" w:space="0"/>
              <w:right w:val="single" w:color="000000" w:sz="10" w:space="0"/>
            </w:tcBorders>
            <w:vAlign w:val="top"/>
          </w:tcPr>
          <w:p w14:paraId="0BBDA087">
            <w:pPr>
              <w:spacing w:before="139" w:line="231" w:lineRule="auto"/>
              <w:ind w:left="1711"/>
              <w:rPr>
                <w:rFonts w:ascii="宋体" w:hAnsi="宋体" w:eastAsia="宋体" w:cs="宋体"/>
                <w:sz w:val="17"/>
                <w:szCs w:val="17"/>
              </w:rPr>
            </w:pPr>
            <w:r>
              <w:rPr>
                <w:rFonts w:ascii="宋体" w:hAnsi="宋体" w:eastAsia="宋体" w:cs="宋体"/>
                <w:spacing w:val="-1"/>
                <w:sz w:val="17"/>
                <w:szCs w:val="17"/>
              </w:rPr>
              <w:t>其中:</w:t>
            </w:r>
            <w:r>
              <w:rPr>
                <w:rFonts w:ascii="宋体" w:hAnsi="宋体" w:eastAsia="宋体" w:cs="宋体"/>
                <w:spacing w:val="45"/>
                <w:sz w:val="17"/>
                <w:szCs w:val="17"/>
              </w:rPr>
              <w:t xml:space="preserve"> </w:t>
            </w:r>
            <w:r>
              <w:rPr>
                <w:rFonts w:ascii="宋体" w:hAnsi="宋体" w:eastAsia="宋体" w:cs="宋体"/>
                <w:spacing w:val="-1"/>
                <w:sz w:val="17"/>
                <w:szCs w:val="17"/>
              </w:rPr>
              <w:t>(元)</w:t>
            </w:r>
          </w:p>
        </w:tc>
      </w:tr>
      <w:tr w14:paraId="22C3AF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1047" w:type="dxa"/>
            <w:vMerge w:val="continue"/>
            <w:tcBorders>
              <w:top w:val="nil"/>
              <w:left w:val="single" w:color="000000" w:sz="10" w:space="0"/>
            </w:tcBorders>
            <w:vAlign w:val="top"/>
          </w:tcPr>
          <w:p w14:paraId="60AD7390">
            <w:pPr>
              <w:pStyle w:val="7"/>
            </w:pPr>
          </w:p>
        </w:tc>
        <w:tc>
          <w:tcPr>
            <w:tcW w:w="3449" w:type="dxa"/>
            <w:vMerge w:val="continue"/>
            <w:tcBorders>
              <w:top w:val="nil"/>
            </w:tcBorders>
            <w:vAlign w:val="top"/>
          </w:tcPr>
          <w:p w14:paraId="1F4C31E8">
            <w:pPr>
              <w:pStyle w:val="7"/>
            </w:pPr>
          </w:p>
        </w:tc>
        <w:tc>
          <w:tcPr>
            <w:tcW w:w="1358" w:type="dxa"/>
            <w:vMerge w:val="continue"/>
            <w:tcBorders>
              <w:top w:val="nil"/>
            </w:tcBorders>
            <w:vAlign w:val="top"/>
          </w:tcPr>
          <w:p w14:paraId="3E0ACE6E">
            <w:pPr>
              <w:pStyle w:val="7"/>
            </w:pPr>
          </w:p>
        </w:tc>
        <w:tc>
          <w:tcPr>
            <w:tcW w:w="1434" w:type="dxa"/>
            <w:vAlign w:val="top"/>
          </w:tcPr>
          <w:p w14:paraId="251A3437">
            <w:pPr>
              <w:spacing w:before="138" w:line="229" w:lineRule="auto"/>
              <w:ind w:left="458"/>
              <w:rPr>
                <w:rFonts w:ascii="宋体" w:hAnsi="宋体" w:eastAsia="宋体" w:cs="宋体"/>
                <w:sz w:val="17"/>
                <w:szCs w:val="17"/>
              </w:rPr>
            </w:pPr>
            <w:r>
              <w:rPr>
                <w:rFonts w:ascii="宋体" w:hAnsi="宋体" w:eastAsia="宋体" w:cs="宋体"/>
                <w:spacing w:val="5"/>
                <w:sz w:val="17"/>
                <w:szCs w:val="17"/>
              </w:rPr>
              <w:t>暂估价</w:t>
            </w:r>
          </w:p>
        </w:tc>
        <w:tc>
          <w:tcPr>
            <w:tcW w:w="1434" w:type="dxa"/>
            <w:vAlign w:val="top"/>
          </w:tcPr>
          <w:p w14:paraId="4B9BD3D4">
            <w:pPr>
              <w:spacing w:before="138" w:line="230" w:lineRule="auto"/>
              <w:ind w:left="100"/>
              <w:rPr>
                <w:rFonts w:ascii="宋体" w:hAnsi="宋体" w:eastAsia="宋体" w:cs="宋体"/>
                <w:sz w:val="17"/>
                <w:szCs w:val="17"/>
              </w:rPr>
            </w:pPr>
            <w:r>
              <w:rPr>
                <w:rFonts w:ascii="宋体" w:hAnsi="宋体" w:eastAsia="宋体" w:cs="宋体"/>
                <w:spacing w:val="8"/>
                <w:sz w:val="17"/>
                <w:szCs w:val="17"/>
              </w:rPr>
              <w:t>安全文明施工费</w:t>
            </w:r>
          </w:p>
        </w:tc>
        <w:tc>
          <w:tcPr>
            <w:tcW w:w="1448" w:type="dxa"/>
            <w:tcBorders>
              <w:right w:val="single" w:color="000000" w:sz="10" w:space="0"/>
            </w:tcBorders>
            <w:vAlign w:val="top"/>
          </w:tcPr>
          <w:p w14:paraId="35C6D8D6">
            <w:pPr>
              <w:spacing w:before="138" w:line="231" w:lineRule="auto"/>
              <w:ind w:left="550"/>
              <w:rPr>
                <w:rFonts w:ascii="宋体" w:hAnsi="宋体" w:eastAsia="宋体" w:cs="宋体"/>
                <w:sz w:val="17"/>
                <w:szCs w:val="17"/>
              </w:rPr>
            </w:pPr>
            <w:r>
              <w:rPr>
                <w:rFonts w:ascii="宋体" w:hAnsi="宋体" w:eastAsia="宋体" w:cs="宋体"/>
                <w:spacing w:val="5"/>
                <w:sz w:val="17"/>
                <w:szCs w:val="17"/>
              </w:rPr>
              <w:t>规费</w:t>
            </w:r>
          </w:p>
        </w:tc>
      </w:tr>
      <w:tr w14:paraId="6EFCFE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412E9264">
            <w:pPr>
              <w:spacing w:before="136" w:line="232" w:lineRule="exact"/>
              <w:ind w:left="489"/>
              <w:rPr>
                <w:rFonts w:ascii="宋体" w:hAnsi="宋体" w:eastAsia="宋体" w:cs="宋体"/>
                <w:sz w:val="17"/>
                <w:szCs w:val="17"/>
              </w:rPr>
            </w:pPr>
            <w:r>
              <w:rPr>
                <w:rFonts w:ascii="宋体" w:hAnsi="宋体" w:eastAsia="宋体" w:cs="宋体"/>
                <w:position w:val="1"/>
                <w:sz w:val="17"/>
                <w:szCs w:val="17"/>
              </w:rPr>
              <w:t>1</w:t>
            </w:r>
          </w:p>
        </w:tc>
        <w:tc>
          <w:tcPr>
            <w:tcW w:w="3449" w:type="dxa"/>
            <w:vAlign w:val="top"/>
          </w:tcPr>
          <w:p w14:paraId="67690B9A">
            <w:pPr>
              <w:spacing w:before="136" w:line="230" w:lineRule="auto"/>
              <w:ind w:left="22"/>
              <w:rPr>
                <w:rFonts w:ascii="宋体" w:hAnsi="宋体" w:eastAsia="宋体" w:cs="宋体"/>
                <w:sz w:val="17"/>
                <w:szCs w:val="17"/>
              </w:rPr>
            </w:pPr>
            <w:r>
              <w:rPr>
                <w:rFonts w:ascii="宋体" w:hAnsi="宋体" w:eastAsia="宋体" w:cs="宋体"/>
                <w:spacing w:val="8"/>
                <w:sz w:val="17"/>
                <w:szCs w:val="17"/>
              </w:rPr>
              <w:t>大型机械进出场</w:t>
            </w:r>
          </w:p>
        </w:tc>
        <w:tc>
          <w:tcPr>
            <w:tcW w:w="1358" w:type="dxa"/>
            <w:vAlign w:val="top"/>
          </w:tcPr>
          <w:p w14:paraId="2C03B8D4">
            <w:pPr>
              <w:pStyle w:val="7"/>
            </w:pPr>
          </w:p>
        </w:tc>
        <w:tc>
          <w:tcPr>
            <w:tcW w:w="1434" w:type="dxa"/>
            <w:vAlign w:val="top"/>
          </w:tcPr>
          <w:p w14:paraId="10B8B735">
            <w:pPr>
              <w:pStyle w:val="7"/>
            </w:pPr>
          </w:p>
        </w:tc>
        <w:tc>
          <w:tcPr>
            <w:tcW w:w="1434" w:type="dxa"/>
            <w:vAlign w:val="top"/>
          </w:tcPr>
          <w:p w14:paraId="5DB2A5AF">
            <w:pPr>
              <w:pStyle w:val="7"/>
            </w:pPr>
          </w:p>
        </w:tc>
        <w:tc>
          <w:tcPr>
            <w:tcW w:w="1448" w:type="dxa"/>
            <w:tcBorders>
              <w:right w:val="single" w:color="000000" w:sz="10" w:space="0"/>
            </w:tcBorders>
            <w:vAlign w:val="top"/>
          </w:tcPr>
          <w:p w14:paraId="020094B0">
            <w:pPr>
              <w:pStyle w:val="7"/>
            </w:pPr>
          </w:p>
        </w:tc>
      </w:tr>
      <w:tr w14:paraId="6BB69A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00A4DD73">
            <w:pPr>
              <w:pStyle w:val="7"/>
            </w:pPr>
          </w:p>
        </w:tc>
        <w:tc>
          <w:tcPr>
            <w:tcW w:w="3449" w:type="dxa"/>
            <w:vAlign w:val="top"/>
          </w:tcPr>
          <w:p w14:paraId="305B55E8">
            <w:pPr>
              <w:pStyle w:val="7"/>
            </w:pPr>
          </w:p>
        </w:tc>
        <w:tc>
          <w:tcPr>
            <w:tcW w:w="1358" w:type="dxa"/>
            <w:vAlign w:val="top"/>
          </w:tcPr>
          <w:p w14:paraId="008B4569">
            <w:pPr>
              <w:pStyle w:val="7"/>
            </w:pPr>
          </w:p>
        </w:tc>
        <w:tc>
          <w:tcPr>
            <w:tcW w:w="1434" w:type="dxa"/>
            <w:vAlign w:val="top"/>
          </w:tcPr>
          <w:p w14:paraId="2A981172">
            <w:pPr>
              <w:pStyle w:val="7"/>
            </w:pPr>
          </w:p>
        </w:tc>
        <w:tc>
          <w:tcPr>
            <w:tcW w:w="1434" w:type="dxa"/>
            <w:vAlign w:val="top"/>
          </w:tcPr>
          <w:p w14:paraId="6F02F39D">
            <w:pPr>
              <w:pStyle w:val="7"/>
            </w:pPr>
          </w:p>
        </w:tc>
        <w:tc>
          <w:tcPr>
            <w:tcW w:w="1448" w:type="dxa"/>
            <w:tcBorders>
              <w:right w:val="single" w:color="000000" w:sz="10" w:space="0"/>
            </w:tcBorders>
            <w:vAlign w:val="top"/>
          </w:tcPr>
          <w:p w14:paraId="5B88FFF3">
            <w:pPr>
              <w:pStyle w:val="7"/>
            </w:pPr>
          </w:p>
        </w:tc>
      </w:tr>
      <w:tr w14:paraId="0A4A87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61D1709D">
            <w:pPr>
              <w:pStyle w:val="7"/>
            </w:pPr>
          </w:p>
        </w:tc>
        <w:tc>
          <w:tcPr>
            <w:tcW w:w="3449" w:type="dxa"/>
            <w:vAlign w:val="top"/>
          </w:tcPr>
          <w:p w14:paraId="3D0312F8">
            <w:pPr>
              <w:pStyle w:val="7"/>
            </w:pPr>
          </w:p>
        </w:tc>
        <w:tc>
          <w:tcPr>
            <w:tcW w:w="1358" w:type="dxa"/>
            <w:vAlign w:val="top"/>
          </w:tcPr>
          <w:p w14:paraId="0BDF8F2D">
            <w:pPr>
              <w:pStyle w:val="7"/>
            </w:pPr>
          </w:p>
        </w:tc>
        <w:tc>
          <w:tcPr>
            <w:tcW w:w="1434" w:type="dxa"/>
            <w:vAlign w:val="top"/>
          </w:tcPr>
          <w:p w14:paraId="4202910E">
            <w:pPr>
              <w:pStyle w:val="7"/>
            </w:pPr>
          </w:p>
        </w:tc>
        <w:tc>
          <w:tcPr>
            <w:tcW w:w="1434" w:type="dxa"/>
            <w:vAlign w:val="top"/>
          </w:tcPr>
          <w:p w14:paraId="66090EB5">
            <w:pPr>
              <w:pStyle w:val="7"/>
            </w:pPr>
          </w:p>
        </w:tc>
        <w:tc>
          <w:tcPr>
            <w:tcW w:w="1448" w:type="dxa"/>
            <w:tcBorders>
              <w:right w:val="single" w:color="000000" w:sz="10" w:space="0"/>
            </w:tcBorders>
            <w:vAlign w:val="top"/>
          </w:tcPr>
          <w:p w14:paraId="1ABD7CEB">
            <w:pPr>
              <w:pStyle w:val="7"/>
            </w:pPr>
          </w:p>
        </w:tc>
      </w:tr>
      <w:tr w14:paraId="7BDE4F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1047" w:type="dxa"/>
            <w:tcBorders>
              <w:left w:val="single" w:color="000000" w:sz="10" w:space="0"/>
            </w:tcBorders>
            <w:vAlign w:val="top"/>
          </w:tcPr>
          <w:p w14:paraId="31C7AC43">
            <w:pPr>
              <w:pStyle w:val="7"/>
            </w:pPr>
          </w:p>
        </w:tc>
        <w:tc>
          <w:tcPr>
            <w:tcW w:w="3449" w:type="dxa"/>
            <w:vAlign w:val="top"/>
          </w:tcPr>
          <w:p w14:paraId="3F846F17">
            <w:pPr>
              <w:pStyle w:val="7"/>
            </w:pPr>
          </w:p>
        </w:tc>
        <w:tc>
          <w:tcPr>
            <w:tcW w:w="1358" w:type="dxa"/>
            <w:vAlign w:val="top"/>
          </w:tcPr>
          <w:p w14:paraId="79C97832">
            <w:pPr>
              <w:pStyle w:val="7"/>
            </w:pPr>
          </w:p>
        </w:tc>
        <w:tc>
          <w:tcPr>
            <w:tcW w:w="1434" w:type="dxa"/>
            <w:vAlign w:val="top"/>
          </w:tcPr>
          <w:p w14:paraId="4B012971">
            <w:pPr>
              <w:pStyle w:val="7"/>
            </w:pPr>
          </w:p>
        </w:tc>
        <w:tc>
          <w:tcPr>
            <w:tcW w:w="1434" w:type="dxa"/>
            <w:vAlign w:val="top"/>
          </w:tcPr>
          <w:p w14:paraId="2984419F">
            <w:pPr>
              <w:pStyle w:val="7"/>
            </w:pPr>
          </w:p>
        </w:tc>
        <w:tc>
          <w:tcPr>
            <w:tcW w:w="1448" w:type="dxa"/>
            <w:tcBorders>
              <w:right w:val="single" w:color="000000" w:sz="10" w:space="0"/>
            </w:tcBorders>
            <w:vAlign w:val="top"/>
          </w:tcPr>
          <w:p w14:paraId="415BA18F">
            <w:pPr>
              <w:pStyle w:val="7"/>
            </w:pPr>
          </w:p>
        </w:tc>
      </w:tr>
      <w:tr w14:paraId="31F286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3CF3EFC8">
            <w:pPr>
              <w:pStyle w:val="7"/>
            </w:pPr>
          </w:p>
        </w:tc>
        <w:tc>
          <w:tcPr>
            <w:tcW w:w="3449" w:type="dxa"/>
            <w:vAlign w:val="top"/>
          </w:tcPr>
          <w:p w14:paraId="42D666AA">
            <w:pPr>
              <w:pStyle w:val="7"/>
            </w:pPr>
          </w:p>
        </w:tc>
        <w:tc>
          <w:tcPr>
            <w:tcW w:w="1358" w:type="dxa"/>
            <w:vAlign w:val="top"/>
          </w:tcPr>
          <w:p w14:paraId="665DFE6C">
            <w:pPr>
              <w:pStyle w:val="7"/>
            </w:pPr>
          </w:p>
        </w:tc>
        <w:tc>
          <w:tcPr>
            <w:tcW w:w="1434" w:type="dxa"/>
            <w:vAlign w:val="top"/>
          </w:tcPr>
          <w:p w14:paraId="3A9C955D">
            <w:pPr>
              <w:pStyle w:val="7"/>
            </w:pPr>
          </w:p>
        </w:tc>
        <w:tc>
          <w:tcPr>
            <w:tcW w:w="1434" w:type="dxa"/>
            <w:vAlign w:val="top"/>
          </w:tcPr>
          <w:p w14:paraId="67A4FEE1">
            <w:pPr>
              <w:pStyle w:val="7"/>
            </w:pPr>
          </w:p>
        </w:tc>
        <w:tc>
          <w:tcPr>
            <w:tcW w:w="1448" w:type="dxa"/>
            <w:tcBorders>
              <w:right w:val="single" w:color="000000" w:sz="10" w:space="0"/>
            </w:tcBorders>
            <w:vAlign w:val="top"/>
          </w:tcPr>
          <w:p w14:paraId="6B050A87">
            <w:pPr>
              <w:pStyle w:val="7"/>
            </w:pPr>
          </w:p>
        </w:tc>
      </w:tr>
      <w:tr w14:paraId="379F65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58D1261E">
            <w:pPr>
              <w:pStyle w:val="7"/>
            </w:pPr>
          </w:p>
        </w:tc>
        <w:tc>
          <w:tcPr>
            <w:tcW w:w="3449" w:type="dxa"/>
            <w:vAlign w:val="top"/>
          </w:tcPr>
          <w:p w14:paraId="25DC8F95">
            <w:pPr>
              <w:pStyle w:val="7"/>
            </w:pPr>
          </w:p>
        </w:tc>
        <w:tc>
          <w:tcPr>
            <w:tcW w:w="1358" w:type="dxa"/>
            <w:vAlign w:val="top"/>
          </w:tcPr>
          <w:p w14:paraId="52B2A268">
            <w:pPr>
              <w:pStyle w:val="7"/>
            </w:pPr>
          </w:p>
        </w:tc>
        <w:tc>
          <w:tcPr>
            <w:tcW w:w="1434" w:type="dxa"/>
            <w:vAlign w:val="top"/>
          </w:tcPr>
          <w:p w14:paraId="3BF37BFE">
            <w:pPr>
              <w:pStyle w:val="7"/>
            </w:pPr>
          </w:p>
        </w:tc>
        <w:tc>
          <w:tcPr>
            <w:tcW w:w="1434" w:type="dxa"/>
            <w:vAlign w:val="top"/>
          </w:tcPr>
          <w:p w14:paraId="4195B47E">
            <w:pPr>
              <w:pStyle w:val="7"/>
            </w:pPr>
          </w:p>
        </w:tc>
        <w:tc>
          <w:tcPr>
            <w:tcW w:w="1448" w:type="dxa"/>
            <w:tcBorders>
              <w:right w:val="single" w:color="000000" w:sz="10" w:space="0"/>
            </w:tcBorders>
            <w:vAlign w:val="top"/>
          </w:tcPr>
          <w:p w14:paraId="3F7E9582">
            <w:pPr>
              <w:pStyle w:val="7"/>
            </w:pPr>
          </w:p>
        </w:tc>
      </w:tr>
      <w:tr w14:paraId="7BC354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2C0706FD">
            <w:pPr>
              <w:pStyle w:val="7"/>
            </w:pPr>
          </w:p>
        </w:tc>
        <w:tc>
          <w:tcPr>
            <w:tcW w:w="3449" w:type="dxa"/>
            <w:vAlign w:val="top"/>
          </w:tcPr>
          <w:p w14:paraId="3D9F5933">
            <w:pPr>
              <w:pStyle w:val="7"/>
            </w:pPr>
          </w:p>
        </w:tc>
        <w:tc>
          <w:tcPr>
            <w:tcW w:w="1358" w:type="dxa"/>
            <w:vAlign w:val="top"/>
          </w:tcPr>
          <w:p w14:paraId="235E894E">
            <w:pPr>
              <w:pStyle w:val="7"/>
            </w:pPr>
          </w:p>
        </w:tc>
        <w:tc>
          <w:tcPr>
            <w:tcW w:w="1434" w:type="dxa"/>
            <w:vAlign w:val="top"/>
          </w:tcPr>
          <w:p w14:paraId="46C82137">
            <w:pPr>
              <w:pStyle w:val="7"/>
            </w:pPr>
          </w:p>
        </w:tc>
        <w:tc>
          <w:tcPr>
            <w:tcW w:w="1434" w:type="dxa"/>
            <w:vAlign w:val="top"/>
          </w:tcPr>
          <w:p w14:paraId="2AFD9556">
            <w:pPr>
              <w:pStyle w:val="7"/>
            </w:pPr>
          </w:p>
        </w:tc>
        <w:tc>
          <w:tcPr>
            <w:tcW w:w="1448" w:type="dxa"/>
            <w:tcBorders>
              <w:right w:val="single" w:color="000000" w:sz="10" w:space="0"/>
            </w:tcBorders>
            <w:vAlign w:val="top"/>
          </w:tcPr>
          <w:p w14:paraId="43919DE3">
            <w:pPr>
              <w:pStyle w:val="7"/>
            </w:pPr>
          </w:p>
        </w:tc>
      </w:tr>
      <w:tr w14:paraId="731482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2D210092">
            <w:pPr>
              <w:pStyle w:val="7"/>
            </w:pPr>
          </w:p>
        </w:tc>
        <w:tc>
          <w:tcPr>
            <w:tcW w:w="3449" w:type="dxa"/>
            <w:vAlign w:val="top"/>
          </w:tcPr>
          <w:p w14:paraId="4D785383">
            <w:pPr>
              <w:pStyle w:val="7"/>
            </w:pPr>
          </w:p>
        </w:tc>
        <w:tc>
          <w:tcPr>
            <w:tcW w:w="1358" w:type="dxa"/>
            <w:vAlign w:val="top"/>
          </w:tcPr>
          <w:p w14:paraId="4D82AE1E">
            <w:pPr>
              <w:pStyle w:val="7"/>
            </w:pPr>
          </w:p>
        </w:tc>
        <w:tc>
          <w:tcPr>
            <w:tcW w:w="1434" w:type="dxa"/>
            <w:vAlign w:val="top"/>
          </w:tcPr>
          <w:p w14:paraId="489CD3A1">
            <w:pPr>
              <w:pStyle w:val="7"/>
            </w:pPr>
          </w:p>
        </w:tc>
        <w:tc>
          <w:tcPr>
            <w:tcW w:w="1434" w:type="dxa"/>
            <w:vAlign w:val="top"/>
          </w:tcPr>
          <w:p w14:paraId="3B025F40">
            <w:pPr>
              <w:pStyle w:val="7"/>
            </w:pPr>
          </w:p>
        </w:tc>
        <w:tc>
          <w:tcPr>
            <w:tcW w:w="1448" w:type="dxa"/>
            <w:tcBorders>
              <w:right w:val="single" w:color="000000" w:sz="10" w:space="0"/>
            </w:tcBorders>
            <w:vAlign w:val="top"/>
          </w:tcPr>
          <w:p w14:paraId="6CE8C53E">
            <w:pPr>
              <w:pStyle w:val="7"/>
            </w:pPr>
          </w:p>
        </w:tc>
      </w:tr>
      <w:tr w14:paraId="5A841E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47" w:type="dxa"/>
            <w:tcBorders>
              <w:left w:val="single" w:color="000000" w:sz="10" w:space="0"/>
            </w:tcBorders>
            <w:vAlign w:val="top"/>
          </w:tcPr>
          <w:p w14:paraId="66B48345">
            <w:pPr>
              <w:pStyle w:val="7"/>
            </w:pPr>
          </w:p>
        </w:tc>
        <w:tc>
          <w:tcPr>
            <w:tcW w:w="3449" w:type="dxa"/>
            <w:vAlign w:val="top"/>
          </w:tcPr>
          <w:p w14:paraId="084A6C54">
            <w:pPr>
              <w:pStyle w:val="7"/>
            </w:pPr>
          </w:p>
        </w:tc>
        <w:tc>
          <w:tcPr>
            <w:tcW w:w="1358" w:type="dxa"/>
            <w:vAlign w:val="top"/>
          </w:tcPr>
          <w:p w14:paraId="35DBBABF">
            <w:pPr>
              <w:pStyle w:val="7"/>
            </w:pPr>
          </w:p>
        </w:tc>
        <w:tc>
          <w:tcPr>
            <w:tcW w:w="1434" w:type="dxa"/>
            <w:vAlign w:val="top"/>
          </w:tcPr>
          <w:p w14:paraId="69BD2A24">
            <w:pPr>
              <w:pStyle w:val="7"/>
            </w:pPr>
          </w:p>
        </w:tc>
        <w:tc>
          <w:tcPr>
            <w:tcW w:w="1434" w:type="dxa"/>
            <w:vAlign w:val="top"/>
          </w:tcPr>
          <w:p w14:paraId="369C570C">
            <w:pPr>
              <w:pStyle w:val="7"/>
            </w:pPr>
          </w:p>
        </w:tc>
        <w:tc>
          <w:tcPr>
            <w:tcW w:w="1448" w:type="dxa"/>
            <w:tcBorders>
              <w:right w:val="single" w:color="000000" w:sz="10" w:space="0"/>
            </w:tcBorders>
            <w:vAlign w:val="top"/>
          </w:tcPr>
          <w:p w14:paraId="0B681EF2">
            <w:pPr>
              <w:pStyle w:val="7"/>
            </w:pPr>
          </w:p>
        </w:tc>
      </w:tr>
      <w:tr w14:paraId="19A64D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1047" w:type="dxa"/>
            <w:tcBorders>
              <w:left w:val="single" w:color="000000" w:sz="10" w:space="0"/>
            </w:tcBorders>
            <w:vAlign w:val="top"/>
          </w:tcPr>
          <w:p w14:paraId="110E091C">
            <w:pPr>
              <w:pStyle w:val="7"/>
            </w:pPr>
          </w:p>
        </w:tc>
        <w:tc>
          <w:tcPr>
            <w:tcW w:w="3449" w:type="dxa"/>
            <w:vAlign w:val="top"/>
          </w:tcPr>
          <w:p w14:paraId="09CD10E8">
            <w:pPr>
              <w:pStyle w:val="7"/>
            </w:pPr>
          </w:p>
        </w:tc>
        <w:tc>
          <w:tcPr>
            <w:tcW w:w="1358" w:type="dxa"/>
            <w:vAlign w:val="top"/>
          </w:tcPr>
          <w:p w14:paraId="478C5BA5">
            <w:pPr>
              <w:pStyle w:val="7"/>
            </w:pPr>
          </w:p>
        </w:tc>
        <w:tc>
          <w:tcPr>
            <w:tcW w:w="1434" w:type="dxa"/>
            <w:vAlign w:val="top"/>
          </w:tcPr>
          <w:p w14:paraId="3D7978FC">
            <w:pPr>
              <w:pStyle w:val="7"/>
            </w:pPr>
          </w:p>
        </w:tc>
        <w:tc>
          <w:tcPr>
            <w:tcW w:w="1434" w:type="dxa"/>
            <w:vAlign w:val="top"/>
          </w:tcPr>
          <w:p w14:paraId="41E7844F">
            <w:pPr>
              <w:pStyle w:val="7"/>
            </w:pPr>
          </w:p>
        </w:tc>
        <w:tc>
          <w:tcPr>
            <w:tcW w:w="1448" w:type="dxa"/>
            <w:tcBorders>
              <w:right w:val="single" w:color="000000" w:sz="10" w:space="0"/>
            </w:tcBorders>
            <w:vAlign w:val="top"/>
          </w:tcPr>
          <w:p w14:paraId="1C54A33C">
            <w:pPr>
              <w:pStyle w:val="7"/>
            </w:pPr>
          </w:p>
        </w:tc>
      </w:tr>
      <w:tr w14:paraId="28CA1E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46205368">
            <w:pPr>
              <w:pStyle w:val="7"/>
            </w:pPr>
          </w:p>
        </w:tc>
        <w:tc>
          <w:tcPr>
            <w:tcW w:w="3449" w:type="dxa"/>
            <w:vAlign w:val="top"/>
          </w:tcPr>
          <w:p w14:paraId="734B5DDB">
            <w:pPr>
              <w:pStyle w:val="7"/>
            </w:pPr>
          </w:p>
        </w:tc>
        <w:tc>
          <w:tcPr>
            <w:tcW w:w="1358" w:type="dxa"/>
            <w:vAlign w:val="top"/>
          </w:tcPr>
          <w:p w14:paraId="72C65605">
            <w:pPr>
              <w:pStyle w:val="7"/>
            </w:pPr>
          </w:p>
        </w:tc>
        <w:tc>
          <w:tcPr>
            <w:tcW w:w="1434" w:type="dxa"/>
            <w:vAlign w:val="top"/>
          </w:tcPr>
          <w:p w14:paraId="52B2F644">
            <w:pPr>
              <w:pStyle w:val="7"/>
            </w:pPr>
          </w:p>
        </w:tc>
        <w:tc>
          <w:tcPr>
            <w:tcW w:w="1434" w:type="dxa"/>
            <w:vAlign w:val="top"/>
          </w:tcPr>
          <w:p w14:paraId="48137E31">
            <w:pPr>
              <w:pStyle w:val="7"/>
            </w:pPr>
          </w:p>
        </w:tc>
        <w:tc>
          <w:tcPr>
            <w:tcW w:w="1448" w:type="dxa"/>
            <w:tcBorders>
              <w:right w:val="single" w:color="000000" w:sz="10" w:space="0"/>
            </w:tcBorders>
            <w:vAlign w:val="top"/>
          </w:tcPr>
          <w:p w14:paraId="7277D43F">
            <w:pPr>
              <w:pStyle w:val="7"/>
            </w:pPr>
          </w:p>
        </w:tc>
      </w:tr>
      <w:tr w14:paraId="6501F0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7D6F827C">
            <w:pPr>
              <w:pStyle w:val="7"/>
            </w:pPr>
          </w:p>
        </w:tc>
        <w:tc>
          <w:tcPr>
            <w:tcW w:w="3449" w:type="dxa"/>
            <w:vAlign w:val="top"/>
          </w:tcPr>
          <w:p w14:paraId="7B61EAD5">
            <w:pPr>
              <w:pStyle w:val="7"/>
            </w:pPr>
          </w:p>
        </w:tc>
        <w:tc>
          <w:tcPr>
            <w:tcW w:w="1358" w:type="dxa"/>
            <w:vAlign w:val="top"/>
          </w:tcPr>
          <w:p w14:paraId="29BD8242">
            <w:pPr>
              <w:pStyle w:val="7"/>
            </w:pPr>
          </w:p>
        </w:tc>
        <w:tc>
          <w:tcPr>
            <w:tcW w:w="1434" w:type="dxa"/>
            <w:vAlign w:val="top"/>
          </w:tcPr>
          <w:p w14:paraId="2B11C1D0">
            <w:pPr>
              <w:pStyle w:val="7"/>
            </w:pPr>
          </w:p>
        </w:tc>
        <w:tc>
          <w:tcPr>
            <w:tcW w:w="1434" w:type="dxa"/>
            <w:vAlign w:val="top"/>
          </w:tcPr>
          <w:p w14:paraId="51E1C8FB">
            <w:pPr>
              <w:pStyle w:val="7"/>
            </w:pPr>
          </w:p>
        </w:tc>
        <w:tc>
          <w:tcPr>
            <w:tcW w:w="1448" w:type="dxa"/>
            <w:tcBorders>
              <w:right w:val="single" w:color="000000" w:sz="10" w:space="0"/>
            </w:tcBorders>
            <w:vAlign w:val="top"/>
          </w:tcPr>
          <w:p w14:paraId="3E279A60">
            <w:pPr>
              <w:pStyle w:val="7"/>
            </w:pPr>
          </w:p>
        </w:tc>
      </w:tr>
      <w:tr w14:paraId="2660E4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5D69ADDE">
            <w:pPr>
              <w:pStyle w:val="7"/>
            </w:pPr>
          </w:p>
        </w:tc>
        <w:tc>
          <w:tcPr>
            <w:tcW w:w="3449" w:type="dxa"/>
            <w:vAlign w:val="top"/>
          </w:tcPr>
          <w:p w14:paraId="0C765DE7">
            <w:pPr>
              <w:pStyle w:val="7"/>
            </w:pPr>
          </w:p>
        </w:tc>
        <w:tc>
          <w:tcPr>
            <w:tcW w:w="1358" w:type="dxa"/>
            <w:vAlign w:val="top"/>
          </w:tcPr>
          <w:p w14:paraId="26682BA7">
            <w:pPr>
              <w:pStyle w:val="7"/>
            </w:pPr>
          </w:p>
        </w:tc>
        <w:tc>
          <w:tcPr>
            <w:tcW w:w="1434" w:type="dxa"/>
            <w:vAlign w:val="top"/>
          </w:tcPr>
          <w:p w14:paraId="3B30BAB3">
            <w:pPr>
              <w:pStyle w:val="7"/>
            </w:pPr>
          </w:p>
        </w:tc>
        <w:tc>
          <w:tcPr>
            <w:tcW w:w="1434" w:type="dxa"/>
            <w:vAlign w:val="top"/>
          </w:tcPr>
          <w:p w14:paraId="6E415D45">
            <w:pPr>
              <w:pStyle w:val="7"/>
            </w:pPr>
          </w:p>
        </w:tc>
        <w:tc>
          <w:tcPr>
            <w:tcW w:w="1448" w:type="dxa"/>
            <w:tcBorders>
              <w:right w:val="single" w:color="000000" w:sz="10" w:space="0"/>
            </w:tcBorders>
            <w:vAlign w:val="top"/>
          </w:tcPr>
          <w:p w14:paraId="72F0126C">
            <w:pPr>
              <w:pStyle w:val="7"/>
            </w:pPr>
          </w:p>
        </w:tc>
      </w:tr>
      <w:tr w14:paraId="70475B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61230BCB">
            <w:pPr>
              <w:pStyle w:val="7"/>
            </w:pPr>
          </w:p>
        </w:tc>
        <w:tc>
          <w:tcPr>
            <w:tcW w:w="3449" w:type="dxa"/>
            <w:vAlign w:val="top"/>
          </w:tcPr>
          <w:p w14:paraId="7813499E">
            <w:pPr>
              <w:pStyle w:val="7"/>
            </w:pPr>
          </w:p>
        </w:tc>
        <w:tc>
          <w:tcPr>
            <w:tcW w:w="1358" w:type="dxa"/>
            <w:vAlign w:val="top"/>
          </w:tcPr>
          <w:p w14:paraId="20D64DF2">
            <w:pPr>
              <w:pStyle w:val="7"/>
            </w:pPr>
          </w:p>
        </w:tc>
        <w:tc>
          <w:tcPr>
            <w:tcW w:w="1434" w:type="dxa"/>
            <w:vAlign w:val="top"/>
          </w:tcPr>
          <w:p w14:paraId="2484BEFD">
            <w:pPr>
              <w:pStyle w:val="7"/>
            </w:pPr>
          </w:p>
        </w:tc>
        <w:tc>
          <w:tcPr>
            <w:tcW w:w="1434" w:type="dxa"/>
            <w:vAlign w:val="top"/>
          </w:tcPr>
          <w:p w14:paraId="67956A3E">
            <w:pPr>
              <w:pStyle w:val="7"/>
            </w:pPr>
          </w:p>
        </w:tc>
        <w:tc>
          <w:tcPr>
            <w:tcW w:w="1448" w:type="dxa"/>
            <w:tcBorders>
              <w:right w:val="single" w:color="000000" w:sz="10" w:space="0"/>
            </w:tcBorders>
            <w:vAlign w:val="top"/>
          </w:tcPr>
          <w:p w14:paraId="2D2BE95B">
            <w:pPr>
              <w:pStyle w:val="7"/>
            </w:pPr>
          </w:p>
        </w:tc>
      </w:tr>
      <w:tr w14:paraId="674710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26E33F9E">
            <w:pPr>
              <w:pStyle w:val="7"/>
            </w:pPr>
          </w:p>
        </w:tc>
        <w:tc>
          <w:tcPr>
            <w:tcW w:w="3449" w:type="dxa"/>
            <w:vAlign w:val="top"/>
          </w:tcPr>
          <w:p w14:paraId="07F27820">
            <w:pPr>
              <w:pStyle w:val="7"/>
            </w:pPr>
          </w:p>
        </w:tc>
        <w:tc>
          <w:tcPr>
            <w:tcW w:w="1358" w:type="dxa"/>
            <w:vAlign w:val="top"/>
          </w:tcPr>
          <w:p w14:paraId="1CD0B640">
            <w:pPr>
              <w:pStyle w:val="7"/>
            </w:pPr>
          </w:p>
        </w:tc>
        <w:tc>
          <w:tcPr>
            <w:tcW w:w="1434" w:type="dxa"/>
            <w:vAlign w:val="top"/>
          </w:tcPr>
          <w:p w14:paraId="3847EDE0">
            <w:pPr>
              <w:pStyle w:val="7"/>
            </w:pPr>
          </w:p>
        </w:tc>
        <w:tc>
          <w:tcPr>
            <w:tcW w:w="1434" w:type="dxa"/>
            <w:vAlign w:val="top"/>
          </w:tcPr>
          <w:p w14:paraId="03F8D315">
            <w:pPr>
              <w:pStyle w:val="7"/>
            </w:pPr>
          </w:p>
        </w:tc>
        <w:tc>
          <w:tcPr>
            <w:tcW w:w="1448" w:type="dxa"/>
            <w:tcBorders>
              <w:right w:val="single" w:color="000000" w:sz="10" w:space="0"/>
            </w:tcBorders>
            <w:vAlign w:val="top"/>
          </w:tcPr>
          <w:p w14:paraId="116AF52F">
            <w:pPr>
              <w:pStyle w:val="7"/>
            </w:pPr>
          </w:p>
        </w:tc>
      </w:tr>
      <w:tr w14:paraId="306466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1047" w:type="dxa"/>
            <w:tcBorders>
              <w:left w:val="single" w:color="000000" w:sz="10" w:space="0"/>
            </w:tcBorders>
            <w:vAlign w:val="top"/>
          </w:tcPr>
          <w:p w14:paraId="1654FFA6">
            <w:pPr>
              <w:pStyle w:val="7"/>
            </w:pPr>
          </w:p>
        </w:tc>
        <w:tc>
          <w:tcPr>
            <w:tcW w:w="3449" w:type="dxa"/>
            <w:vAlign w:val="top"/>
          </w:tcPr>
          <w:p w14:paraId="3BF03433">
            <w:pPr>
              <w:pStyle w:val="7"/>
            </w:pPr>
          </w:p>
        </w:tc>
        <w:tc>
          <w:tcPr>
            <w:tcW w:w="1358" w:type="dxa"/>
            <w:vAlign w:val="top"/>
          </w:tcPr>
          <w:p w14:paraId="437EBCB2">
            <w:pPr>
              <w:pStyle w:val="7"/>
            </w:pPr>
          </w:p>
        </w:tc>
        <w:tc>
          <w:tcPr>
            <w:tcW w:w="1434" w:type="dxa"/>
            <w:vAlign w:val="top"/>
          </w:tcPr>
          <w:p w14:paraId="2BF436E2">
            <w:pPr>
              <w:pStyle w:val="7"/>
            </w:pPr>
          </w:p>
        </w:tc>
        <w:tc>
          <w:tcPr>
            <w:tcW w:w="1434" w:type="dxa"/>
            <w:vAlign w:val="top"/>
          </w:tcPr>
          <w:p w14:paraId="6512DE30">
            <w:pPr>
              <w:pStyle w:val="7"/>
            </w:pPr>
          </w:p>
        </w:tc>
        <w:tc>
          <w:tcPr>
            <w:tcW w:w="1448" w:type="dxa"/>
            <w:tcBorders>
              <w:right w:val="single" w:color="000000" w:sz="10" w:space="0"/>
            </w:tcBorders>
            <w:vAlign w:val="top"/>
          </w:tcPr>
          <w:p w14:paraId="26EE6F9C">
            <w:pPr>
              <w:pStyle w:val="7"/>
            </w:pPr>
          </w:p>
        </w:tc>
      </w:tr>
      <w:tr w14:paraId="6122E4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440B9222">
            <w:pPr>
              <w:pStyle w:val="7"/>
            </w:pPr>
          </w:p>
        </w:tc>
        <w:tc>
          <w:tcPr>
            <w:tcW w:w="3449" w:type="dxa"/>
            <w:vAlign w:val="top"/>
          </w:tcPr>
          <w:p w14:paraId="54B4792D">
            <w:pPr>
              <w:pStyle w:val="7"/>
            </w:pPr>
          </w:p>
        </w:tc>
        <w:tc>
          <w:tcPr>
            <w:tcW w:w="1358" w:type="dxa"/>
            <w:vAlign w:val="top"/>
          </w:tcPr>
          <w:p w14:paraId="2605EC85">
            <w:pPr>
              <w:pStyle w:val="7"/>
            </w:pPr>
          </w:p>
        </w:tc>
        <w:tc>
          <w:tcPr>
            <w:tcW w:w="1434" w:type="dxa"/>
            <w:vAlign w:val="top"/>
          </w:tcPr>
          <w:p w14:paraId="277B8309">
            <w:pPr>
              <w:pStyle w:val="7"/>
            </w:pPr>
          </w:p>
        </w:tc>
        <w:tc>
          <w:tcPr>
            <w:tcW w:w="1434" w:type="dxa"/>
            <w:vAlign w:val="top"/>
          </w:tcPr>
          <w:p w14:paraId="6D0C4B9E">
            <w:pPr>
              <w:pStyle w:val="7"/>
            </w:pPr>
          </w:p>
        </w:tc>
        <w:tc>
          <w:tcPr>
            <w:tcW w:w="1448" w:type="dxa"/>
            <w:tcBorders>
              <w:right w:val="single" w:color="000000" w:sz="10" w:space="0"/>
            </w:tcBorders>
            <w:vAlign w:val="top"/>
          </w:tcPr>
          <w:p w14:paraId="66C6426F">
            <w:pPr>
              <w:pStyle w:val="7"/>
            </w:pPr>
          </w:p>
        </w:tc>
      </w:tr>
      <w:tr w14:paraId="73344B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47" w:type="dxa"/>
            <w:tcBorders>
              <w:left w:val="single" w:color="000000" w:sz="10" w:space="0"/>
            </w:tcBorders>
            <w:vAlign w:val="top"/>
          </w:tcPr>
          <w:p w14:paraId="692B9F8C">
            <w:pPr>
              <w:pStyle w:val="7"/>
            </w:pPr>
          </w:p>
        </w:tc>
        <w:tc>
          <w:tcPr>
            <w:tcW w:w="3449" w:type="dxa"/>
            <w:vAlign w:val="top"/>
          </w:tcPr>
          <w:p w14:paraId="6FE4D9FE">
            <w:pPr>
              <w:pStyle w:val="7"/>
            </w:pPr>
          </w:p>
        </w:tc>
        <w:tc>
          <w:tcPr>
            <w:tcW w:w="1358" w:type="dxa"/>
            <w:vAlign w:val="top"/>
          </w:tcPr>
          <w:p w14:paraId="48116988">
            <w:pPr>
              <w:pStyle w:val="7"/>
            </w:pPr>
          </w:p>
        </w:tc>
        <w:tc>
          <w:tcPr>
            <w:tcW w:w="1434" w:type="dxa"/>
            <w:vAlign w:val="top"/>
          </w:tcPr>
          <w:p w14:paraId="066EAE35">
            <w:pPr>
              <w:pStyle w:val="7"/>
            </w:pPr>
          </w:p>
        </w:tc>
        <w:tc>
          <w:tcPr>
            <w:tcW w:w="1434" w:type="dxa"/>
            <w:vAlign w:val="top"/>
          </w:tcPr>
          <w:p w14:paraId="5DB248E0">
            <w:pPr>
              <w:pStyle w:val="7"/>
            </w:pPr>
          </w:p>
        </w:tc>
        <w:tc>
          <w:tcPr>
            <w:tcW w:w="1448" w:type="dxa"/>
            <w:tcBorders>
              <w:right w:val="single" w:color="000000" w:sz="10" w:space="0"/>
            </w:tcBorders>
            <w:vAlign w:val="top"/>
          </w:tcPr>
          <w:p w14:paraId="3412E9FE">
            <w:pPr>
              <w:pStyle w:val="7"/>
            </w:pPr>
          </w:p>
        </w:tc>
      </w:tr>
      <w:tr w14:paraId="152B45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12A3018B">
            <w:pPr>
              <w:pStyle w:val="7"/>
            </w:pPr>
          </w:p>
        </w:tc>
        <w:tc>
          <w:tcPr>
            <w:tcW w:w="3449" w:type="dxa"/>
            <w:vAlign w:val="top"/>
          </w:tcPr>
          <w:p w14:paraId="7A71CF7C">
            <w:pPr>
              <w:pStyle w:val="7"/>
            </w:pPr>
          </w:p>
        </w:tc>
        <w:tc>
          <w:tcPr>
            <w:tcW w:w="1358" w:type="dxa"/>
            <w:vAlign w:val="top"/>
          </w:tcPr>
          <w:p w14:paraId="2E48FC6A">
            <w:pPr>
              <w:pStyle w:val="7"/>
            </w:pPr>
          </w:p>
        </w:tc>
        <w:tc>
          <w:tcPr>
            <w:tcW w:w="1434" w:type="dxa"/>
            <w:vAlign w:val="top"/>
          </w:tcPr>
          <w:p w14:paraId="7C2C4D01">
            <w:pPr>
              <w:pStyle w:val="7"/>
            </w:pPr>
          </w:p>
        </w:tc>
        <w:tc>
          <w:tcPr>
            <w:tcW w:w="1434" w:type="dxa"/>
            <w:vAlign w:val="top"/>
          </w:tcPr>
          <w:p w14:paraId="6DC59075">
            <w:pPr>
              <w:pStyle w:val="7"/>
            </w:pPr>
          </w:p>
        </w:tc>
        <w:tc>
          <w:tcPr>
            <w:tcW w:w="1448" w:type="dxa"/>
            <w:tcBorders>
              <w:right w:val="single" w:color="000000" w:sz="10" w:space="0"/>
            </w:tcBorders>
            <w:vAlign w:val="top"/>
          </w:tcPr>
          <w:p w14:paraId="1AFF727E">
            <w:pPr>
              <w:pStyle w:val="7"/>
            </w:pPr>
          </w:p>
        </w:tc>
      </w:tr>
      <w:tr w14:paraId="44990C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1EF39390">
            <w:pPr>
              <w:pStyle w:val="7"/>
            </w:pPr>
          </w:p>
        </w:tc>
        <w:tc>
          <w:tcPr>
            <w:tcW w:w="3449" w:type="dxa"/>
            <w:vAlign w:val="top"/>
          </w:tcPr>
          <w:p w14:paraId="03EE0986">
            <w:pPr>
              <w:pStyle w:val="7"/>
            </w:pPr>
          </w:p>
        </w:tc>
        <w:tc>
          <w:tcPr>
            <w:tcW w:w="1358" w:type="dxa"/>
            <w:vAlign w:val="top"/>
          </w:tcPr>
          <w:p w14:paraId="7B169ADC">
            <w:pPr>
              <w:pStyle w:val="7"/>
            </w:pPr>
          </w:p>
        </w:tc>
        <w:tc>
          <w:tcPr>
            <w:tcW w:w="1434" w:type="dxa"/>
            <w:vAlign w:val="top"/>
          </w:tcPr>
          <w:p w14:paraId="3D1064CF">
            <w:pPr>
              <w:pStyle w:val="7"/>
            </w:pPr>
          </w:p>
        </w:tc>
        <w:tc>
          <w:tcPr>
            <w:tcW w:w="1434" w:type="dxa"/>
            <w:vAlign w:val="top"/>
          </w:tcPr>
          <w:p w14:paraId="1E3C256F">
            <w:pPr>
              <w:pStyle w:val="7"/>
            </w:pPr>
          </w:p>
        </w:tc>
        <w:tc>
          <w:tcPr>
            <w:tcW w:w="1448" w:type="dxa"/>
            <w:tcBorders>
              <w:right w:val="single" w:color="000000" w:sz="10" w:space="0"/>
            </w:tcBorders>
            <w:vAlign w:val="top"/>
          </w:tcPr>
          <w:p w14:paraId="2971E3E1">
            <w:pPr>
              <w:pStyle w:val="7"/>
            </w:pPr>
          </w:p>
        </w:tc>
      </w:tr>
      <w:tr w14:paraId="5A3322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047" w:type="dxa"/>
            <w:tcBorders>
              <w:left w:val="single" w:color="000000" w:sz="10" w:space="0"/>
            </w:tcBorders>
            <w:vAlign w:val="top"/>
          </w:tcPr>
          <w:p w14:paraId="686FE05B">
            <w:pPr>
              <w:pStyle w:val="7"/>
            </w:pPr>
          </w:p>
        </w:tc>
        <w:tc>
          <w:tcPr>
            <w:tcW w:w="3449" w:type="dxa"/>
            <w:vAlign w:val="top"/>
          </w:tcPr>
          <w:p w14:paraId="4458083B">
            <w:pPr>
              <w:pStyle w:val="7"/>
            </w:pPr>
          </w:p>
        </w:tc>
        <w:tc>
          <w:tcPr>
            <w:tcW w:w="1358" w:type="dxa"/>
            <w:vAlign w:val="top"/>
          </w:tcPr>
          <w:p w14:paraId="2F25CADC">
            <w:pPr>
              <w:pStyle w:val="7"/>
            </w:pPr>
          </w:p>
        </w:tc>
        <w:tc>
          <w:tcPr>
            <w:tcW w:w="1434" w:type="dxa"/>
            <w:vAlign w:val="top"/>
          </w:tcPr>
          <w:p w14:paraId="233FB710">
            <w:pPr>
              <w:pStyle w:val="7"/>
            </w:pPr>
          </w:p>
        </w:tc>
        <w:tc>
          <w:tcPr>
            <w:tcW w:w="1434" w:type="dxa"/>
            <w:vAlign w:val="top"/>
          </w:tcPr>
          <w:p w14:paraId="26D8CC0A">
            <w:pPr>
              <w:pStyle w:val="7"/>
            </w:pPr>
          </w:p>
        </w:tc>
        <w:tc>
          <w:tcPr>
            <w:tcW w:w="1448" w:type="dxa"/>
            <w:tcBorders>
              <w:right w:val="single" w:color="000000" w:sz="10" w:space="0"/>
            </w:tcBorders>
            <w:vAlign w:val="top"/>
          </w:tcPr>
          <w:p w14:paraId="72BF0805">
            <w:pPr>
              <w:pStyle w:val="7"/>
            </w:pPr>
          </w:p>
        </w:tc>
      </w:tr>
      <w:tr w14:paraId="23BF48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1047" w:type="dxa"/>
            <w:tcBorders>
              <w:left w:val="single" w:color="000000" w:sz="10" w:space="0"/>
            </w:tcBorders>
            <w:vAlign w:val="top"/>
          </w:tcPr>
          <w:p w14:paraId="5FA90AD4">
            <w:pPr>
              <w:pStyle w:val="7"/>
            </w:pPr>
          </w:p>
        </w:tc>
        <w:tc>
          <w:tcPr>
            <w:tcW w:w="3449" w:type="dxa"/>
            <w:vAlign w:val="top"/>
          </w:tcPr>
          <w:p w14:paraId="6C13C08E">
            <w:pPr>
              <w:pStyle w:val="7"/>
            </w:pPr>
          </w:p>
        </w:tc>
        <w:tc>
          <w:tcPr>
            <w:tcW w:w="1358" w:type="dxa"/>
            <w:vAlign w:val="top"/>
          </w:tcPr>
          <w:p w14:paraId="125509D9">
            <w:pPr>
              <w:pStyle w:val="7"/>
            </w:pPr>
          </w:p>
        </w:tc>
        <w:tc>
          <w:tcPr>
            <w:tcW w:w="1434" w:type="dxa"/>
            <w:vAlign w:val="top"/>
          </w:tcPr>
          <w:p w14:paraId="5C6E6936">
            <w:pPr>
              <w:pStyle w:val="7"/>
            </w:pPr>
          </w:p>
        </w:tc>
        <w:tc>
          <w:tcPr>
            <w:tcW w:w="1434" w:type="dxa"/>
            <w:vAlign w:val="top"/>
          </w:tcPr>
          <w:p w14:paraId="26A67B65">
            <w:pPr>
              <w:pStyle w:val="7"/>
            </w:pPr>
          </w:p>
        </w:tc>
        <w:tc>
          <w:tcPr>
            <w:tcW w:w="1448" w:type="dxa"/>
            <w:tcBorders>
              <w:right w:val="single" w:color="000000" w:sz="10" w:space="0"/>
            </w:tcBorders>
            <w:vAlign w:val="top"/>
          </w:tcPr>
          <w:p w14:paraId="3C2074BB">
            <w:pPr>
              <w:pStyle w:val="7"/>
            </w:pPr>
          </w:p>
        </w:tc>
      </w:tr>
      <w:tr w14:paraId="4E6A3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61D8F470">
            <w:pPr>
              <w:pStyle w:val="7"/>
            </w:pPr>
          </w:p>
        </w:tc>
        <w:tc>
          <w:tcPr>
            <w:tcW w:w="3449" w:type="dxa"/>
            <w:vAlign w:val="top"/>
          </w:tcPr>
          <w:p w14:paraId="22FDE84D">
            <w:pPr>
              <w:pStyle w:val="7"/>
            </w:pPr>
          </w:p>
        </w:tc>
        <w:tc>
          <w:tcPr>
            <w:tcW w:w="1358" w:type="dxa"/>
            <w:vAlign w:val="top"/>
          </w:tcPr>
          <w:p w14:paraId="70197106">
            <w:pPr>
              <w:pStyle w:val="7"/>
            </w:pPr>
          </w:p>
        </w:tc>
        <w:tc>
          <w:tcPr>
            <w:tcW w:w="1434" w:type="dxa"/>
            <w:vAlign w:val="top"/>
          </w:tcPr>
          <w:p w14:paraId="1C781B60">
            <w:pPr>
              <w:pStyle w:val="7"/>
            </w:pPr>
          </w:p>
        </w:tc>
        <w:tc>
          <w:tcPr>
            <w:tcW w:w="1434" w:type="dxa"/>
            <w:vAlign w:val="top"/>
          </w:tcPr>
          <w:p w14:paraId="4E1598D7">
            <w:pPr>
              <w:pStyle w:val="7"/>
            </w:pPr>
          </w:p>
        </w:tc>
        <w:tc>
          <w:tcPr>
            <w:tcW w:w="1448" w:type="dxa"/>
            <w:tcBorders>
              <w:right w:val="single" w:color="000000" w:sz="10" w:space="0"/>
            </w:tcBorders>
            <w:vAlign w:val="top"/>
          </w:tcPr>
          <w:p w14:paraId="293620FB">
            <w:pPr>
              <w:pStyle w:val="7"/>
            </w:pPr>
          </w:p>
        </w:tc>
      </w:tr>
      <w:tr w14:paraId="19FBE3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4F6A59FF">
            <w:pPr>
              <w:pStyle w:val="7"/>
            </w:pPr>
          </w:p>
        </w:tc>
        <w:tc>
          <w:tcPr>
            <w:tcW w:w="3449" w:type="dxa"/>
            <w:vAlign w:val="top"/>
          </w:tcPr>
          <w:p w14:paraId="1F54A5CA">
            <w:pPr>
              <w:pStyle w:val="7"/>
            </w:pPr>
          </w:p>
        </w:tc>
        <w:tc>
          <w:tcPr>
            <w:tcW w:w="1358" w:type="dxa"/>
            <w:vAlign w:val="top"/>
          </w:tcPr>
          <w:p w14:paraId="4A8763EE">
            <w:pPr>
              <w:pStyle w:val="7"/>
            </w:pPr>
          </w:p>
        </w:tc>
        <w:tc>
          <w:tcPr>
            <w:tcW w:w="1434" w:type="dxa"/>
            <w:vAlign w:val="top"/>
          </w:tcPr>
          <w:p w14:paraId="74C970C8">
            <w:pPr>
              <w:pStyle w:val="7"/>
            </w:pPr>
          </w:p>
        </w:tc>
        <w:tc>
          <w:tcPr>
            <w:tcW w:w="1434" w:type="dxa"/>
            <w:vAlign w:val="top"/>
          </w:tcPr>
          <w:p w14:paraId="49AD17A7">
            <w:pPr>
              <w:pStyle w:val="7"/>
            </w:pPr>
          </w:p>
        </w:tc>
        <w:tc>
          <w:tcPr>
            <w:tcW w:w="1448" w:type="dxa"/>
            <w:tcBorders>
              <w:right w:val="single" w:color="000000" w:sz="10" w:space="0"/>
            </w:tcBorders>
            <w:vAlign w:val="top"/>
          </w:tcPr>
          <w:p w14:paraId="1BAABC0D">
            <w:pPr>
              <w:pStyle w:val="7"/>
            </w:pPr>
          </w:p>
        </w:tc>
      </w:tr>
      <w:tr w14:paraId="162708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047" w:type="dxa"/>
            <w:tcBorders>
              <w:left w:val="single" w:color="000000" w:sz="10" w:space="0"/>
            </w:tcBorders>
            <w:vAlign w:val="top"/>
          </w:tcPr>
          <w:p w14:paraId="3AD9ACC9">
            <w:pPr>
              <w:pStyle w:val="7"/>
            </w:pPr>
          </w:p>
        </w:tc>
        <w:tc>
          <w:tcPr>
            <w:tcW w:w="3449" w:type="dxa"/>
            <w:vAlign w:val="top"/>
          </w:tcPr>
          <w:p w14:paraId="5B33A0F8">
            <w:pPr>
              <w:pStyle w:val="7"/>
            </w:pPr>
          </w:p>
        </w:tc>
        <w:tc>
          <w:tcPr>
            <w:tcW w:w="1358" w:type="dxa"/>
            <w:vAlign w:val="top"/>
          </w:tcPr>
          <w:p w14:paraId="2D351B09">
            <w:pPr>
              <w:pStyle w:val="7"/>
            </w:pPr>
          </w:p>
        </w:tc>
        <w:tc>
          <w:tcPr>
            <w:tcW w:w="1434" w:type="dxa"/>
            <w:vAlign w:val="top"/>
          </w:tcPr>
          <w:p w14:paraId="78093C26">
            <w:pPr>
              <w:pStyle w:val="7"/>
            </w:pPr>
          </w:p>
        </w:tc>
        <w:tc>
          <w:tcPr>
            <w:tcW w:w="1434" w:type="dxa"/>
            <w:vAlign w:val="top"/>
          </w:tcPr>
          <w:p w14:paraId="52BB1EF8">
            <w:pPr>
              <w:pStyle w:val="7"/>
            </w:pPr>
          </w:p>
        </w:tc>
        <w:tc>
          <w:tcPr>
            <w:tcW w:w="1448" w:type="dxa"/>
            <w:tcBorders>
              <w:right w:val="single" w:color="000000" w:sz="10" w:space="0"/>
            </w:tcBorders>
            <w:vAlign w:val="top"/>
          </w:tcPr>
          <w:p w14:paraId="7D94DD4C">
            <w:pPr>
              <w:pStyle w:val="7"/>
            </w:pPr>
          </w:p>
        </w:tc>
      </w:tr>
      <w:tr w14:paraId="2A83E8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4496" w:type="dxa"/>
            <w:gridSpan w:val="2"/>
            <w:tcBorders>
              <w:left w:val="single" w:color="000000" w:sz="10" w:space="0"/>
              <w:bottom w:val="single" w:color="000000" w:sz="10" w:space="0"/>
            </w:tcBorders>
            <w:vAlign w:val="top"/>
          </w:tcPr>
          <w:p w14:paraId="2CB52FF2">
            <w:pPr>
              <w:spacing w:before="146" w:line="232" w:lineRule="auto"/>
              <w:ind w:left="2063"/>
              <w:rPr>
                <w:rFonts w:ascii="宋体" w:hAnsi="宋体" w:eastAsia="宋体" w:cs="宋体"/>
                <w:sz w:val="17"/>
                <w:szCs w:val="17"/>
              </w:rPr>
            </w:pPr>
            <w:r>
              <w:rPr>
                <w:rFonts w:ascii="宋体" w:hAnsi="宋体" w:eastAsia="宋体" w:cs="宋体"/>
                <w:spacing w:val="5"/>
                <w:sz w:val="17"/>
                <w:szCs w:val="17"/>
              </w:rPr>
              <w:t>合计</w:t>
            </w:r>
          </w:p>
        </w:tc>
        <w:tc>
          <w:tcPr>
            <w:tcW w:w="1358" w:type="dxa"/>
            <w:tcBorders>
              <w:bottom w:val="single" w:color="000000" w:sz="10" w:space="0"/>
            </w:tcBorders>
            <w:vAlign w:val="top"/>
          </w:tcPr>
          <w:p w14:paraId="6D9BE29A">
            <w:pPr>
              <w:pStyle w:val="7"/>
            </w:pPr>
          </w:p>
        </w:tc>
        <w:tc>
          <w:tcPr>
            <w:tcW w:w="1434" w:type="dxa"/>
            <w:tcBorders>
              <w:bottom w:val="single" w:color="000000" w:sz="10" w:space="0"/>
            </w:tcBorders>
            <w:vAlign w:val="top"/>
          </w:tcPr>
          <w:p w14:paraId="4337632B">
            <w:pPr>
              <w:pStyle w:val="7"/>
            </w:pPr>
          </w:p>
        </w:tc>
        <w:tc>
          <w:tcPr>
            <w:tcW w:w="1434" w:type="dxa"/>
            <w:tcBorders>
              <w:bottom w:val="single" w:color="000000" w:sz="10" w:space="0"/>
            </w:tcBorders>
            <w:vAlign w:val="top"/>
          </w:tcPr>
          <w:p w14:paraId="239768E9">
            <w:pPr>
              <w:pStyle w:val="7"/>
            </w:pPr>
          </w:p>
        </w:tc>
        <w:tc>
          <w:tcPr>
            <w:tcW w:w="1448" w:type="dxa"/>
            <w:tcBorders>
              <w:bottom w:val="single" w:color="000000" w:sz="10" w:space="0"/>
              <w:right w:val="single" w:color="000000" w:sz="10" w:space="0"/>
            </w:tcBorders>
            <w:vAlign w:val="top"/>
          </w:tcPr>
          <w:p w14:paraId="258153E5">
            <w:pPr>
              <w:pStyle w:val="7"/>
            </w:pPr>
          </w:p>
        </w:tc>
      </w:tr>
    </w:tbl>
    <w:p w14:paraId="1F105926">
      <w:pPr>
        <w:pStyle w:val="3"/>
        <w:spacing w:before="265"/>
        <w:ind w:left="36"/>
        <w:rPr>
          <w:sz w:val="17"/>
          <w:szCs w:val="17"/>
        </w:rPr>
      </w:pPr>
      <w:r>
        <w:rPr>
          <w:spacing w:val="7"/>
          <w:sz w:val="17"/>
          <w:szCs w:val="17"/>
        </w:rPr>
        <w:t xml:space="preserve">注：本表适用于单项工程招标控制价或投标报价的汇总。暂估价包括分部分项工程中的暂估价和专业工程工程暂估价。      </w:t>
      </w:r>
      <w:r>
        <w:rPr>
          <w:spacing w:val="6"/>
          <w:sz w:val="17"/>
          <w:szCs w:val="17"/>
        </w:rPr>
        <w:t xml:space="preserve">    </w:t>
      </w:r>
      <w:r>
        <w:rPr>
          <w:position w:val="-15"/>
          <w:sz w:val="17"/>
          <w:szCs w:val="17"/>
        </w:rPr>
        <w:drawing>
          <wp:inline distT="0" distB="0" distL="0" distR="0">
            <wp:extent cx="4445" cy="256540"/>
            <wp:effectExtent l="0" t="0" r="14605" b="10160"/>
            <wp:docPr id="216" name="IM 216"/>
            <wp:cNvGraphicFramePr/>
            <a:graphic xmlns:a="http://schemas.openxmlformats.org/drawingml/2006/main">
              <a:graphicData uri="http://schemas.openxmlformats.org/drawingml/2006/picture">
                <pic:pic xmlns:pic="http://schemas.openxmlformats.org/drawingml/2006/picture">
                  <pic:nvPicPr>
                    <pic:cNvPr id="216" name="IM 216"/>
                    <pic:cNvPicPr/>
                  </pic:nvPicPr>
                  <pic:blipFill>
                    <a:blip r:embed="rId181"/>
                    <a:stretch>
                      <a:fillRect/>
                    </a:stretch>
                  </pic:blipFill>
                  <pic:spPr>
                    <a:xfrm>
                      <a:off x="0" y="0"/>
                      <a:ext cx="4754" cy="257027"/>
                    </a:xfrm>
                    <a:prstGeom prst="rect">
                      <a:avLst/>
                    </a:prstGeom>
                  </pic:spPr>
                </pic:pic>
              </a:graphicData>
            </a:graphic>
          </wp:inline>
        </w:drawing>
      </w:r>
    </w:p>
    <w:p w14:paraId="33D0421A">
      <w:pPr>
        <w:pStyle w:val="3"/>
        <w:tabs>
          <w:tab w:val="left" w:pos="6729"/>
        </w:tabs>
        <w:ind w:left="4"/>
        <w:rPr>
          <w:sz w:val="17"/>
          <w:szCs w:val="17"/>
        </w:rPr>
      </w:pPr>
      <w:r>
        <w:rPr>
          <w:sz w:val="17"/>
          <w:szCs w:val="17"/>
        </w:rPr>
        <w:tab/>
      </w:r>
      <w:r>
        <w:rPr>
          <w:position w:val="-8"/>
          <w:sz w:val="17"/>
          <w:szCs w:val="17"/>
        </w:rPr>
        <w:drawing>
          <wp:inline distT="0" distB="0" distL="0" distR="0">
            <wp:extent cx="57150" cy="187960"/>
            <wp:effectExtent l="0" t="0" r="0" b="2540"/>
            <wp:docPr id="218" name="IM 218"/>
            <wp:cNvGraphicFramePr/>
            <a:graphic xmlns:a="http://schemas.openxmlformats.org/drawingml/2006/main">
              <a:graphicData uri="http://schemas.openxmlformats.org/drawingml/2006/picture">
                <pic:pic xmlns:pic="http://schemas.openxmlformats.org/drawingml/2006/picture">
                  <pic:nvPicPr>
                    <pic:cNvPr id="218" name="IM 218"/>
                    <pic:cNvPicPr/>
                  </pic:nvPicPr>
                  <pic:blipFill>
                    <a:blip r:embed="rId179"/>
                    <a:stretch>
                      <a:fillRect/>
                    </a:stretch>
                  </pic:blipFill>
                  <pic:spPr>
                    <a:xfrm>
                      <a:off x="0" y="0"/>
                      <a:ext cx="57450" cy="188346"/>
                    </a:xfrm>
                    <a:prstGeom prst="rect">
                      <a:avLst/>
                    </a:prstGeom>
                  </pic:spPr>
                </pic:pic>
              </a:graphicData>
            </a:graphic>
          </wp:inline>
        </w:drawing>
      </w:r>
      <w:r>
        <w:rPr>
          <w:spacing w:val="2"/>
          <w:sz w:val="17"/>
          <w:szCs w:val="17"/>
        </w:rPr>
        <w:t xml:space="preserve">                                </w:t>
      </w:r>
      <w:r>
        <w:rPr>
          <w:spacing w:val="3"/>
          <w:sz w:val="17"/>
          <w:szCs w:val="17"/>
        </w:rPr>
        <w:t>表</w:t>
      </w:r>
      <w:r>
        <w:rPr>
          <w:spacing w:val="-5"/>
          <w:w w:val="55"/>
          <w:sz w:val="17"/>
          <w:szCs w:val="17"/>
        </w:rPr>
        <w:t>—</w:t>
      </w:r>
      <w:r>
        <w:rPr>
          <w:spacing w:val="8"/>
          <w:sz w:val="17"/>
          <w:szCs w:val="17"/>
        </w:rPr>
        <w:t xml:space="preserve"> </w:t>
      </w:r>
      <w:r>
        <w:rPr>
          <w:spacing w:val="3"/>
          <w:sz w:val="17"/>
          <w:szCs w:val="17"/>
        </w:rPr>
        <w:t>03</w:t>
      </w:r>
      <w:r>
        <w:rPr>
          <w:spacing w:val="-62"/>
          <w:sz w:val="17"/>
          <w:szCs w:val="17"/>
        </w:rPr>
        <w:t xml:space="preserve"> </w:t>
      </w:r>
      <w:r>
        <w:rPr>
          <w:position w:val="-8"/>
          <w:sz w:val="17"/>
          <w:szCs w:val="17"/>
        </w:rPr>
        <w:drawing>
          <wp:inline distT="0" distB="0" distL="0" distR="0">
            <wp:extent cx="1270" cy="187960"/>
            <wp:effectExtent l="0" t="0" r="17780" b="2540"/>
            <wp:docPr id="220" name="IM 220"/>
            <wp:cNvGraphicFramePr/>
            <a:graphic xmlns:a="http://schemas.openxmlformats.org/drawingml/2006/main">
              <a:graphicData uri="http://schemas.openxmlformats.org/drawingml/2006/picture">
                <pic:pic xmlns:pic="http://schemas.openxmlformats.org/drawingml/2006/picture">
                  <pic:nvPicPr>
                    <pic:cNvPr id="220" name="IM 220"/>
                    <pic:cNvPicPr/>
                  </pic:nvPicPr>
                  <pic:blipFill>
                    <a:blip r:embed="rId180"/>
                    <a:stretch>
                      <a:fillRect/>
                    </a:stretch>
                  </pic:blipFill>
                  <pic:spPr>
                    <a:xfrm>
                      <a:off x="0" y="0"/>
                      <a:ext cx="1329" cy="188346"/>
                    </a:xfrm>
                    <a:prstGeom prst="rect">
                      <a:avLst/>
                    </a:prstGeom>
                  </pic:spPr>
                </pic:pic>
              </a:graphicData>
            </a:graphic>
          </wp:inline>
        </w:drawing>
      </w:r>
    </w:p>
    <w:p w14:paraId="65AE539A">
      <w:pPr>
        <w:rPr>
          <w:sz w:val="17"/>
          <w:szCs w:val="17"/>
        </w:rPr>
        <w:sectPr>
          <w:headerReference r:id="rId98" w:type="default"/>
          <w:pgSz w:w="11960" w:h="16880"/>
          <w:pgMar w:top="400" w:right="911" w:bottom="400" w:left="853" w:header="0" w:footer="0" w:gutter="0"/>
          <w:cols w:space="720" w:num="1"/>
        </w:sectPr>
      </w:pPr>
    </w:p>
    <w:p w14:paraId="18CBED63">
      <w:pPr>
        <w:spacing w:line="433" w:lineRule="auto"/>
        <w:rPr>
          <w:rFonts w:ascii="Arial"/>
          <w:sz w:val="21"/>
        </w:rPr>
      </w:pPr>
    </w:p>
    <w:p w14:paraId="2783DEAA">
      <w:pPr>
        <w:spacing w:line="502" w:lineRule="exact"/>
        <w:ind w:firstLine="7403"/>
      </w:pPr>
      <w:r>
        <w:drawing>
          <wp:anchor distT="0" distB="0" distL="0" distR="0" simplePos="0" relativeHeight="251838464" behindDoc="1" locked="0" layoutInCell="1" allowOverlap="1">
            <wp:simplePos x="0" y="0"/>
            <wp:positionH relativeFrom="column">
              <wp:posOffset>0</wp:posOffset>
            </wp:positionH>
            <wp:positionV relativeFrom="paragraph">
              <wp:posOffset>309245</wp:posOffset>
            </wp:positionV>
            <wp:extent cx="4710430" cy="9525"/>
            <wp:effectExtent l="0" t="0" r="0" b="0"/>
            <wp:wrapNone/>
            <wp:docPr id="222" name="IM 222"/>
            <wp:cNvGraphicFramePr/>
            <a:graphic xmlns:a="http://schemas.openxmlformats.org/drawingml/2006/main">
              <a:graphicData uri="http://schemas.openxmlformats.org/drawingml/2006/picture">
                <pic:pic xmlns:pic="http://schemas.openxmlformats.org/drawingml/2006/picture">
                  <pic:nvPicPr>
                    <pic:cNvPr id="222" name="IM 222"/>
                    <pic:cNvPicPr/>
                  </pic:nvPicPr>
                  <pic:blipFill>
                    <a:blip r:embed="rId182"/>
                    <a:stretch>
                      <a:fillRect/>
                    </a:stretch>
                  </pic:blipFill>
                  <pic:spPr>
                    <a:xfrm>
                      <a:off x="0" y="0"/>
                      <a:ext cx="4710632" cy="9509"/>
                    </a:xfrm>
                    <a:prstGeom prst="rect">
                      <a:avLst/>
                    </a:prstGeom>
                  </pic:spPr>
                </pic:pic>
              </a:graphicData>
            </a:graphic>
          </wp:anchor>
        </w:drawing>
      </w:r>
      <w:r>
        <w:drawing>
          <wp:anchor distT="0" distB="0" distL="0" distR="0" simplePos="0" relativeHeight="251839488" behindDoc="1" locked="0" layoutInCell="1" allowOverlap="1">
            <wp:simplePos x="0" y="0"/>
            <wp:positionH relativeFrom="column">
              <wp:posOffset>4700905</wp:posOffset>
            </wp:positionH>
            <wp:positionV relativeFrom="paragraph">
              <wp:posOffset>0</wp:posOffset>
            </wp:positionV>
            <wp:extent cx="9525" cy="318770"/>
            <wp:effectExtent l="0" t="0" r="9525" b="5080"/>
            <wp:wrapNone/>
            <wp:docPr id="224" name="IM 224"/>
            <wp:cNvGraphicFramePr/>
            <a:graphic xmlns:a="http://schemas.openxmlformats.org/drawingml/2006/main">
              <a:graphicData uri="http://schemas.openxmlformats.org/drawingml/2006/picture">
                <pic:pic xmlns:pic="http://schemas.openxmlformats.org/drawingml/2006/picture">
                  <pic:nvPicPr>
                    <pic:cNvPr id="224" name="IM 224"/>
                    <pic:cNvPicPr/>
                  </pic:nvPicPr>
                  <pic:blipFill>
                    <a:blip r:embed="rId183"/>
                    <a:stretch>
                      <a:fillRect/>
                    </a:stretch>
                  </pic:blipFill>
                  <pic:spPr>
                    <a:xfrm>
                      <a:off x="0" y="0"/>
                      <a:ext cx="9509" cy="318841"/>
                    </a:xfrm>
                    <a:prstGeom prst="rect">
                      <a:avLst/>
                    </a:prstGeom>
                  </pic:spPr>
                </pic:pic>
              </a:graphicData>
            </a:graphic>
          </wp:anchor>
        </w:drawing>
      </w:r>
      <w:r>
        <w:drawing>
          <wp:anchor distT="0" distB="0" distL="0" distR="0" simplePos="0" relativeHeight="251840512" behindDoc="0" locked="0" layoutInCell="1" allowOverlap="1">
            <wp:simplePos x="0" y="0"/>
            <wp:positionH relativeFrom="column">
              <wp:posOffset>6449060</wp:posOffset>
            </wp:positionH>
            <wp:positionV relativeFrom="paragraph">
              <wp:posOffset>309245</wp:posOffset>
            </wp:positionV>
            <wp:extent cx="6350" cy="389890"/>
            <wp:effectExtent l="0" t="0" r="12700" b="10160"/>
            <wp:wrapNone/>
            <wp:docPr id="226" name="IM 226"/>
            <wp:cNvGraphicFramePr/>
            <a:graphic xmlns:a="http://schemas.openxmlformats.org/drawingml/2006/main">
              <a:graphicData uri="http://schemas.openxmlformats.org/drawingml/2006/picture">
                <pic:pic xmlns:pic="http://schemas.openxmlformats.org/drawingml/2006/picture">
                  <pic:nvPicPr>
                    <pic:cNvPr id="226" name="IM 226"/>
                    <pic:cNvPicPr/>
                  </pic:nvPicPr>
                  <pic:blipFill>
                    <a:blip r:embed="rId184"/>
                    <a:stretch>
                      <a:fillRect/>
                    </a:stretch>
                  </pic:blipFill>
                  <pic:spPr>
                    <a:xfrm>
                      <a:off x="0" y="0"/>
                      <a:ext cx="6350" cy="390163"/>
                    </a:xfrm>
                    <a:prstGeom prst="rect">
                      <a:avLst/>
                    </a:prstGeom>
                  </pic:spPr>
                </pic:pic>
              </a:graphicData>
            </a:graphic>
          </wp:anchor>
        </w:drawing>
      </w:r>
      <w:r>
        <w:rPr>
          <w:position w:val="-10"/>
        </w:rPr>
        <w:drawing>
          <wp:inline distT="0" distB="0" distL="0" distR="0">
            <wp:extent cx="1753870" cy="318770"/>
            <wp:effectExtent l="0" t="0" r="17780" b="5080"/>
            <wp:docPr id="228" name="IM 228"/>
            <wp:cNvGraphicFramePr/>
            <a:graphic xmlns:a="http://schemas.openxmlformats.org/drawingml/2006/main">
              <a:graphicData uri="http://schemas.openxmlformats.org/drawingml/2006/picture">
                <pic:pic xmlns:pic="http://schemas.openxmlformats.org/drawingml/2006/picture">
                  <pic:nvPicPr>
                    <pic:cNvPr id="228" name="IM 228"/>
                    <pic:cNvPicPr/>
                  </pic:nvPicPr>
                  <pic:blipFill>
                    <a:blip r:embed="rId185"/>
                    <a:stretch>
                      <a:fillRect/>
                    </a:stretch>
                  </pic:blipFill>
                  <pic:spPr>
                    <a:xfrm>
                      <a:off x="0" y="0"/>
                      <a:ext cx="1754022" cy="318841"/>
                    </a:xfrm>
                    <a:prstGeom prst="rect">
                      <a:avLst/>
                    </a:prstGeom>
                  </pic:spPr>
                </pic:pic>
              </a:graphicData>
            </a:graphic>
          </wp:inline>
        </w:drawing>
      </w:r>
    </w:p>
    <w:p w14:paraId="7F5BFC91">
      <w:pPr>
        <w:pStyle w:val="3"/>
        <w:spacing w:before="81" w:line="223" w:lineRule="auto"/>
        <w:ind w:left="2788"/>
        <w:outlineLvl w:val="0"/>
        <w:rPr>
          <w:sz w:val="39"/>
          <w:szCs w:val="39"/>
        </w:rPr>
      </w:pPr>
      <w:r>
        <w:rPr>
          <w:spacing w:val="25"/>
          <w:sz w:val="39"/>
          <w:szCs w:val="39"/>
        </w:rPr>
        <w:t>单位工程投标报价汇总表</w:t>
      </w:r>
    </w:p>
    <w:p w14:paraId="05FC3751">
      <w:pPr>
        <w:spacing w:line="31" w:lineRule="exact"/>
      </w:pP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921"/>
        <w:gridCol w:w="3488"/>
        <w:gridCol w:w="2754"/>
      </w:tblGrid>
      <w:tr w14:paraId="5809130C">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42" w:hRule="atLeast"/>
        </w:trPr>
        <w:tc>
          <w:tcPr>
            <w:tcW w:w="3921" w:type="dxa"/>
            <w:tcBorders>
              <w:left w:val="nil"/>
              <w:bottom w:val="single" w:color="FFFFFF" w:sz="2" w:space="0"/>
            </w:tcBorders>
            <w:vAlign w:val="top"/>
          </w:tcPr>
          <w:p w14:paraId="7D3C1088">
            <w:pPr>
              <w:spacing w:before="281" w:line="230" w:lineRule="auto"/>
              <w:ind w:left="39"/>
              <w:rPr>
                <w:rFonts w:ascii="宋体" w:hAnsi="宋体" w:eastAsia="宋体" w:cs="宋体"/>
                <w:sz w:val="17"/>
                <w:szCs w:val="17"/>
              </w:rPr>
            </w:pPr>
            <w:r>
              <w:rPr>
                <w:rFonts w:ascii="宋体" w:hAnsi="宋体" w:eastAsia="宋体" w:cs="宋体"/>
                <w:spacing w:val="8"/>
                <w:sz w:val="17"/>
                <w:szCs w:val="17"/>
              </w:rPr>
              <w:t>工程名称：大型机械进出场</w:t>
            </w:r>
          </w:p>
        </w:tc>
        <w:tc>
          <w:tcPr>
            <w:tcW w:w="3488" w:type="dxa"/>
            <w:tcBorders>
              <w:bottom w:val="single" w:color="FFFFFF" w:sz="2" w:space="0"/>
            </w:tcBorders>
            <w:vAlign w:val="top"/>
          </w:tcPr>
          <w:p w14:paraId="49026169">
            <w:pPr>
              <w:spacing w:before="102" w:line="207" w:lineRule="auto"/>
              <w:ind w:left="34" w:right="37"/>
              <w:rPr>
                <w:rFonts w:ascii="宋体" w:hAnsi="宋体" w:eastAsia="宋体" w:cs="宋体"/>
                <w:sz w:val="17"/>
                <w:szCs w:val="17"/>
              </w:rPr>
            </w:pPr>
            <w:r>
              <w:rPr>
                <w:rFonts w:ascii="宋体" w:hAnsi="宋体" w:eastAsia="宋体" w:cs="宋体"/>
                <w:spacing w:val="8"/>
                <w:sz w:val="17"/>
                <w:szCs w:val="17"/>
              </w:rPr>
              <w:t>标段：莎车县艾力西湖镇墩艾日克（7）村</w:t>
            </w:r>
            <w:r>
              <w:rPr>
                <w:rFonts w:ascii="宋体" w:hAnsi="宋体" w:eastAsia="宋体" w:cs="宋体"/>
                <w:spacing w:val="5"/>
                <w:sz w:val="17"/>
                <w:szCs w:val="17"/>
              </w:rPr>
              <w:t xml:space="preserve">  </w:t>
            </w:r>
            <w:r>
              <w:rPr>
                <w:rFonts w:ascii="宋体" w:hAnsi="宋体" w:eastAsia="宋体" w:cs="宋体"/>
                <w:spacing w:val="8"/>
                <w:sz w:val="17"/>
                <w:szCs w:val="17"/>
              </w:rPr>
              <w:t>生活污水处理设施2025年中央财政以工代赈</w:t>
            </w:r>
            <w:r>
              <w:rPr>
                <w:rFonts w:ascii="宋体" w:hAnsi="宋体" w:eastAsia="宋体" w:cs="宋体"/>
                <w:spacing w:val="7"/>
                <w:sz w:val="17"/>
                <w:szCs w:val="17"/>
              </w:rPr>
              <w:t xml:space="preserve"> </w:t>
            </w:r>
            <w:r>
              <w:rPr>
                <w:rFonts w:ascii="宋体" w:hAnsi="宋体" w:eastAsia="宋体" w:cs="宋体"/>
                <w:spacing w:val="5"/>
                <w:sz w:val="17"/>
                <w:szCs w:val="17"/>
              </w:rPr>
              <w:t>项目</w:t>
            </w:r>
          </w:p>
        </w:tc>
        <w:tc>
          <w:tcPr>
            <w:tcW w:w="2754" w:type="dxa"/>
            <w:tcBorders>
              <w:bottom w:val="single" w:color="FFFFFF" w:sz="2" w:space="0"/>
              <w:right w:val="single" w:color="FFFFFF" w:sz="2" w:space="0"/>
            </w:tcBorders>
            <w:vAlign w:val="top"/>
          </w:tcPr>
          <w:p w14:paraId="13F8AD07">
            <w:pPr>
              <w:spacing w:before="282" w:line="230" w:lineRule="auto"/>
              <w:ind w:right="22"/>
              <w:jc w:val="right"/>
              <w:rPr>
                <w:rFonts w:ascii="宋体" w:hAnsi="宋体" w:eastAsia="宋体" w:cs="宋体"/>
                <w:sz w:val="17"/>
                <w:szCs w:val="17"/>
              </w:rPr>
            </w:pPr>
            <w:r>
              <w:rPr>
                <w:rFonts w:ascii="宋体" w:hAnsi="宋体" w:eastAsia="宋体" w:cs="宋体"/>
                <w:spacing w:val="-5"/>
                <w:sz w:val="17"/>
                <w:szCs w:val="17"/>
              </w:rPr>
              <w:t>第</w:t>
            </w:r>
            <w:r>
              <w:rPr>
                <w:rFonts w:ascii="宋体" w:hAnsi="宋体" w:eastAsia="宋体" w:cs="宋体"/>
                <w:spacing w:val="16"/>
                <w:sz w:val="17"/>
                <w:szCs w:val="17"/>
              </w:rPr>
              <w:t xml:space="preserve">  </w:t>
            </w:r>
            <w:r>
              <w:rPr>
                <w:rFonts w:ascii="宋体" w:hAnsi="宋体" w:eastAsia="宋体" w:cs="宋体"/>
                <w:spacing w:val="-5"/>
                <w:sz w:val="17"/>
                <w:szCs w:val="17"/>
              </w:rPr>
              <w:t>1</w:t>
            </w:r>
            <w:r>
              <w:rPr>
                <w:rFonts w:ascii="宋体" w:hAnsi="宋体" w:eastAsia="宋体" w:cs="宋体"/>
                <w:spacing w:val="10"/>
                <w:sz w:val="17"/>
                <w:szCs w:val="17"/>
              </w:rPr>
              <w:t xml:space="preserve">  </w:t>
            </w:r>
            <w:r>
              <w:rPr>
                <w:rFonts w:ascii="宋体" w:hAnsi="宋体" w:eastAsia="宋体" w:cs="宋体"/>
                <w:spacing w:val="-5"/>
                <w:sz w:val="17"/>
                <w:szCs w:val="17"/>
              </w:rPr>
              <w:t>页</w:t>
            </w:r>
            <w:r>
              <w:rPr>
                <w:rFonts w:ascii="宋体" w:hAnsi="宋体" w:eastAsia="宋体" w:cs="宋体"/>
                <w:spacing w:val="8"/>
                <w:sz w:val="17"/>
                <w:szCs w:val="17"/>
              </w:rPr>
              <w:t xml:space="preserve">  </w:t>
            </w:r>
            <w:r>
              <w:rPr>
                <w:rFonts w:ascii="宋体" w:hAnsi="宋体" w:eastAsia="宋体" w:cs="宋体"/>
                <w:spacing w:val="-5"/>
                <w:sz w:val="17"/>
                <w:szCs w:val="17"/>
              </w:rPr>
              <w:t>共</w:t>
            </w:r>
            <w:r>
              <w:rPr>
                <w:rFonts w:ascii="宋体" w:hAnsi="宋体" w:eastAsia="宋体" w:cs="宋体"/>
                <w:spacing w:val="15"/>
                <w:sz w:val="17"/>
                <w:szCs w:val="17"/>
              </w:rPr>
              <w:t xml:space="preserve">  </w:t>
            </w:r>
            <w:r>
              <w:rPr>
                <w:rFonts w:ascii="宋体" w:hAnsi="宋体" w:eastAsia="宋体" w:cs="宋体"/>
                <w:spacing w:val="-5"/>
                <w:sz w:val="17"/>
                <w:szCs w:val="17"/>
              </w:rPr>
              <w:t>1</w:t>
            </w:r>
            <w:r>
              <w:rPr>
                <w:rFonts w:ascii="宋体" w:hAnsi="宋体" w:eastAsia="宋体" w:cs="宋体"/>
                <w:spacing w:val="11"/>
                <w:sz w:val="17"/>
                <w:szCs w:val="17"/>
              </w:rPr>
              <w:t xml:space="preserve">  </w:t>
            </w:r>
            <w:r>
              <w:rPr>
                <w:rFonts w:ascii="宋体" w:hAnsi="宋体" w:eastAsia="宋体" w:cs="宋体"/>
                <w:spacing w:val="-5"/>
                <w:sz w:val="17"/>
                <w:szCs w:val="17"/>
              </w:rPr>
              <w:t>页</w:t>
            </w:r>
          </w:p>
        </w:tc>
      </w:tr>
    </w:tbl>
    <w:p w14:paraId="340E6E0C">
      <w:pPr>
        <w:spacing w:line="143" w:lineRule="auto"/>
        <w:rPr>
          <w:rFonts w:ascii="Arial"/>
          <w:sz w:val="2"/>
        </w:rPr>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45"/>
        <w:gridCol w:w="5287"/>
        <w:gridCol w:w="1821"/>
        <w:gridCol w:w="1717"/>
      </w:tblGrid>
      <w:tr w14:paraId="09732F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5" w:type="dxa"/>
            <w:tcBorders>
              <w:top w:val="single" w:color="000000" w:sz="10" w:space="0"/>
              <w:left w:val="single" w:color="000000" w:sz="10" w:space="0"/>
            </w:tcBorders>
            <w:vAlign w:val="top"/>
          </w:tcPr>
          <w:p w14:paraId="4446834B">
            <w:pPr>
              <w:spacing w:before="139" w:line="232" w:lineRule="auto"/>
              <w:ind w:left="490"/>
              <w:rPr>
                <w:rFonts w:ascii="宋体" w:hAnsi="宋体" w:eastAsia="宋体" w:cs="宋体"/>
                <w:sz w:val="17"/>
                <w:szCs w:val="17"/>
              </w:rPr>
            </w:pPr>
            <w:r>
              <w:rPr>
                <w:rFonts w:ascii="宋体" w:hAnsi="宋体" w:eastAsia="宋体" w:cs="宋体"/>
                <w:spacing w:val="6"/>
                <w:sz w:val="17"/>
                <w:szCs w:val="17"/>
              </w:rPr>
              <w:t>序号</w:t>
            </w:r>
          </w:p>
        </w:tc>
        <w:tc>
          <w:tcPr>
            <w:tcW w:w="5287" w:type="dxa"/>
            <w:tcBorders>
              <w:top w:val="single" w:color="000000" w:sz="10" w:space="0"/>
            </w:tcBorders>
            <w:vAlign w:val="top"/>
          </w:tcPr>
          <w:p w14:paraId="65F6A4CE">
            <w:pPr>
              <w:spacing w:before="140" w:line="230" w:lineRule="auto"/>
              <w:ind w:left="2282"/>
              <w:rPr>
                <w:rFonts w:ascii="宋体" w:hAnsi="宋体" w:eastAsia="宋体" w:cs="宋体"/>
                <w:sz w:val="17"/>
                <w:szCs w:val="17"/>
              </w:rPr>
            </w:pPr>
            <w:r>
              <w:rPr>
                <w:rFonts w:ascii="宋体" w:hAnsi="宋体" w:eastAsia="宋体" w:cs="宋体"/>
                <w:spacing w:val="7"/>
                <w:sz w:val="17"/>
                <w:szCs w:val="17"/>
              </w:rPr>
              <w:t>汇总内容</w:t>
            </w:r>
          </w:p>
        </w:tc>
        <w:tc>
          <w:tcPr>
            <w:tcW w:w="1821" w:type="dxa"/>
            <w:tcBorders>
              <w:top w:val="single" w:color="000000" w:sz="10" w:space="0"/>
            </w:tcBorders>
            <w:vAlign w:val="top"/>
          </w:tcPr>
          <w:p w14:paraId="2B589550">
            <w:pPr>
              <w:spacing w:before="140" w:line="230" w:lineRule="auto"/>
              <w:ind w:left="560"/>
              <w:rPr>
                <w:rFonts w:ascii="宋体" w:hAnsi="宋体" w:eastAsia="宋体" w:cs="宋体"/>
                <w:sz w:val="17"/>
                <w:szCs w:val="17"/>
              </w:rPr>
            </w:pPr>
            <w:r>
              <w:rPr>
                <w:rFonts w:ascii="宋体" w:hAnsi="宋体" w:eastAsia="宋体" w:cs="宋体"/>
                <w:spacing w:val="6"/>
                <w:sz w:val="17"/>
                <w:szCs w:val="17"/>
              </w:rPr>
              <w:t>金额(元)</w:t>
            </w:r>
          </w:p>
        </w:tc>
        <w:tc>
          <w:tcPr>
            <w:tcW w:w="1717" w:type="dxa"/>
            <w:tcBorders>
              <w:top w:val="single" w:color="000000" w:sz="10" w:space="0"/>
              <w:right w:val="single" w:color="000000" w:sz="10" w:space="0"/>
            </w:tcBorders>
            <w:vAlign w:val="top"/>
          </w:tcPr>
          <w:p w14:paraId="136FA554">
            <w:pPr>
              <w:spacing w:before="139" w:line="229" w:lineRule="auto"/>
              <w:ind w:left="145"/>
              <w:rPr>
                <w:rFonts w:ascii="宋体" w:hAnsi="宋体" w:eastAsia="宋体" w:cs="宋体"/>
                <w:sz w:val="17"/>
                <w:szCs w:val="17"/>
              </w:rPr>
            </w:pPr>
            <w:r>
              <w:rPr>
                <w:rFonts w:ascii="宋体" w:hAnsi="宋体" w:eastAsia="宋体" w:cs="宋体"/>
                <w:spacing w:val="7"/>
                <w:sz w:val="17"/>
                <w:szCs w:val="17"/>
              </w:rPr>
              <w:t>其中：暂估价(元)</w:t>
            </w:r>
          </w:p>
        </w:tc>
      </w:tr>
      <w:tr w14:paraId="1C309A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313AAA15">
            <w:pPr>
              <w:spacing w:before="205" w:line="132" w:lineRule="exact"/>
              <w:ind w:left="583"/>
              <w:rPr>
                <w:rFonts w:ascii="宋体" w:hAnsi="宋体" w:eastAsia="宋体" w:cs="宋体"/>
                <w:sz w:val="17"/>
                <w:szCs w:val="17"/>
              </w:rPr>
            </w:pPr>
            <w:r>
              <w:rPr>
                <w:rFonts w:ascii="宋体" w:hAnsi="宋体" w:eastAsia="宋体" w:cs="宋体"/>
                <w:position w:val="-3"/>
                <w:sz w:val="17"/>
                <w:szCs w:val="17"/>
              </w:rPr>
              <w:t>一</w:t>
            </w:r>
          </w:p>
        </w:tc>
        <w:tc>
          <w:tcPr>
            <w:tcW w:w="5287" w:type="dxa"/>
            <w:vAlign w:val="top"/>
          </w:tcPr>
          <w:p w14:paraId="4A20ED72">
            <w:pPr>
              <w:spacing w:before="137" w:line="230" w:lineRule="auto"/>
              <w:ind w:left="24"/>
              <w:rPr>
                <w:rFonts w:ascii="宋体" w:hAnsi="宋体" w:eastAsia="宋体" w:cs="宋体"/>
                <w:sz w:val="17"/>
                <w:szCs w:val="17"/>
              </w:rPr>
            </w:pPr>
            <w:r>
              <w:rPr>
                <w:rFonts w:ascii="宋体" w:hAnsi="宋体" w:eastAsia="宋体" w:cs="宋体"/>
                <w:spacing w:val="8"/>
                <w:sz w:val="17"/>
                <w:szCs w:val="17"/>
              </w:rPr>
              <w:t>分部分项工程费</w:t>
            </w:r>
          </w:p>
        </w:tc>
        <w:tc>
          <w:tcPr>
            <w:tcW w:w="1821" w:type="dxa"/>
            <w:vAlign w:val="top"/>
          </w:tcPr>
          <w:p w14:paraId="225B4096">
            <w:pPr>
              <w:pStyle w:val="7"/>
            </w:pPr>
          </w:p>
        </w:tc>
        <w:tc>
          <w:tcPr>
            <w:tcW w:w="1717" w:type="dxa"/>
            <w:tcBorders>
              <w:right w:val="single" w:color="000000" w:sz="10" w:space="0"/>
            </w:tcBorders>
            <w:vAlign w:val="top"/>
          </w:tcPr>
          <w:p w14:paraId="37E8875A">
            <w:pPr>
              <w:pStyle w:val="7"/>
            </w:pPr>
          </w:p>
        </w:tc>
      </w:tr>
      <w:tr w14:paraId="5E891C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66EE950A">
            <w:pPr>
              <w:spacing w:before="172" w:line="185" w:lineRule="auto"/>
              <w:ind w:left="583"/>
              <w:rPr>
                <w:rFonts w:ascii="宋体" w:hAnsi="宋体" w:eastAsia="宋体" w:cs="宋体"/>
                <w:sz w:val="17"/>
                <w:szCs w:val="17"/>
              </w:rPr>
            </w:pPr>
            <w:r>
              <w:rPr>
                <w:rFonts w:ascii="宋体" w:hAnsi="宋体" w:eastAsia="宋体" w:cs="宋体"/>
                <w:sz w:val="17"/>
                <w:szCs w:val="17"/>
              </w:rPr>
              <w:t>二</w:t>
            </w:r>
          </w:p>
        </w:tc>
        <w:tc>
          <w:tcPr>
            <w:tcW w:w="5287" w:type="dxa"/>
            <w:vAlign w:val="top"/>
          </w:tcPr>
          <w:p w14:paraId="6E149171">
            <w:pPr>
              <w:spacing w:before="139" w:line="231" w:lineRule="auto"/>
              <w:ind w:left="21"/>
              <w:rPr>
                <w:rFonts w:ascii="宋体" w:hAnsi="宋体" w:eastAsia="宋体" w:cs="宋体"/>
                <w:sz w:val="17"/>
                <w:szCs w:val="17"/>
              </w:rPr>
            </w:pPr>
            <w:r>
              <w:rPr>
                <w:rFonts w:ascii="宋体" w:hAnsi="宋体" w:eastAsia="宋体" w:cs="宋体"/>
                <w:spacing w:val="8"/>
                <w:sz w:val="17"/>
                <w:szCs w:val="17"/>
              </w:rPr>
              <w:t>措施项目费</w:t>
            </w:r>
          </w:p>
        </w:tc>
        <w:tc>
          <w:tcPr>
            <w:tcW w:w="1821" w:type="dxa"/>
            <w:vAlign w:val="top"/>
          </w:tcPr>
          <w:p w14:paraId="7043688E">
            <w:pPr>
              <w:pStyle w:val="7"/>
            </w:pPr>
          </w:p>
        </w:tc>
        <w:tc>
          <w:tcPr>
            <w:tcW w:w="1717" w:type="dxa"/>
            <w:tcBorders>
              <w:right w:val="single" w:color="000000" w:sz="10" w:space="0"/>
            </w:tcBorders>
            <w:vAlign w:val="top"/>
          </w:tcPr>
          <w:p w14:paraId="6F7067A0">
            <w:pPr>
              <w:pStyle w:val="7"/>
            </w:pPr>
          </w:p>
        </w:tc>
      </w:tr>
      <w:tr w14:paraId="4FC90B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47C9D16D">
            <w:pPr>
              <w:spacing w:before="140" w:line="230" w:lineRule="exact"/>
              <w:ind w:left="538"/>
              <w:rPr>
                <w:rFonts w:ascii="宋体" w:hAnsi="宋体" w:eastAsia="宋体" w:cs="宋体"/>
                <w:sz w:val="17"/>
                <w:szCs w:val="17"/>
              </w:rPr>
            </w:pPr>
            <w:r>
              <w:rPr>
                <w:rFonts w:ascii="宋体" w:hAnsi="宋体" w:eastAsia="宋体" w:cs="宋体"/>
                <w:spacing w:val="1"/>
                <w:position w:val="1"/>
                <w:sz w:val="17"/>
                <w:szCs w:val="17"/>
              </w:rPr>
              <w:t>2.1</w:t>
            </w:r>
          </w:p>
        </w:tc>
        <w:tc>
          <w:tcPr>
            <w:tcW w:w="5287" w:type="dxa"/>
            <w:vAlign w:val="top"/>
          </w:tcPr>
          <w:p w14:paraId="14EAAD13">
            <w:pPr>
              <w:spacing w:before="140" w:line="229" w:lineRule="auto"/>
              <w:ind w:left="23"/>
              <w:rPr>
                <w:rFonts w:ascii="宋体" w:hAnsi="宋体" w:eastAsia="宋体" w:cs="宋体"/>
                <w:sz w:val="17"/>
                <w:szCs w:val="17"/>
              </w:rPr>
            </w:pPr>
            <w:r>
              <w:rPr>
                <w:rFonts w:ascii="宋体" w:hAnsi="宋体" w:eastAsia="宋体" w:cs="宋体"/>
                <w:spacing w:val="8"/>
                <w:sz w:val="17"/>
                <w:szCs w:val="17"/>
              </w:rPr>
              <w:t>单价措施项目费</w:t>
            </w:r>
          </w:p>
        </w:tc>
        <w:tc>
          <w:tcPr>
            <w:tcW w:w="1821" w:type="dxa"/>
            <w:vAlign w:val="top"/>
          </w:tcPr>
          <w:p w14:paraId="53EF74C9">
            <w:pPr>
              <w:pStyle w:val="7"/>
            </w:pPr>
          </w:p>
        </w:tc>
        <w:tc>
          <w:tcPr>
            <w:tcW w:w="1717" w:type="dxa"/>
            <w:tcBorders>
              <w:right w:val="single" w:color="000000" w:sz="10" w:space="0"/>
            </w:tcBorders>
            <w:vAlign w:val="top"/>
          </w:tcPr>
          <w:p w14:paraId="26E441C8">
            <w:pPr>
              <w:pStyle w:val="7"/>
            </w:pPr>
          </w:p>
        </w:tc>
      </w:tr>
      <w:tr w14:paraId="45FA5C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140DFAED">
            <w:pPr>
              <w:spacing w:before="142" w:line="230" w:lineRule="exact"/>
              <w:ind w:left="538"/>
              <w:rPr>
                <w:rFonts w:ascii="宋体" w:hAnsi="宋体" w:eastAsia="宋体" w:cs="宋体"/>
                <w:sz w:val="17"/>
                <w:szCs w:val="17"/>
              </w:rPr>
            </w:pPr>
            <w:r>
              <w:rPr>
                <w:rFonts w:ascii="宋体" w:hAnsi="宋体" w:eastAsia="宋体" w:cs="宋体"/>
                <w:spacing w:val="1"/>
                <w:position w:val="1"/>
                <w:sz w:val="17"/>
                <w:szCs w:val="17"/>
              </w:rPr>
              <w:t>2.2</w:t>
            </w:r>
          </w:p>
        </w:tc>
        <w:tc>
          <w:tcPr>
            <w:tcW w:w="5287" w:type="dxa"/>
            <w:vAlign w:val="top"/>
          </w:tcPr>
          <w:p w14:paraId="1B9ED878">
            <w:pPr>
              <w:spacing w:before="142" w:line="229" w:lineRule="auto"/>
              <w:ind w:left="26"/>
              <w:rPr>
                <w:rFonts w:ascii="宋体" w:hAnsi="宋体" w:eastAsia="宋体" w:cs="宋体"/>
                <w:sz w:val="17"/>
                <w:szCs w:val="17"/>
              </w:rPr>
            </w:pPr>
            <w:r>
              <w:rPr>
                <w:rFonts w:ascii="宋体" w:hAnsi="宋体" w:eastAsia="宋体" w:cs="宋体"/>
                <w:spacing w:val="8"/>
                <w:sz w:val="17"/>
                <w:szCs w:val="17"/>
              </w:rPr>
              <w:t>总价措施项目费</w:t>
            </w:r>
          </w:p>
        </w:tc>
        <w:tc>
          <w:tcPr>
            <w:tcW w:w="1821" w:type="dxa"/>
            <w:vAlign w:val="top"/>
          </w:tcPr>
          <w:p w14:paraId="3E2793A4">
            <w:pPr>
              <w:pStyle w:val="7"/>
            </w:pPr>
          </w:p>
        </w:tc>
        <w:tc>
          <w:tcPr>
            <w:tcW w:w="1717" w:type="dxa"/>
            <w:tcBorders>
              <w:right w:val="single" w:color="000000" w:sz="10" w:space="0"/>
            </w:tcBorders>
            <w:vAlign w:val="top"/>
          </w:tcPr>
          <w:p w14:paraId="33FE16D7">
            <w:pPr>
              <w:pStyle w:val="7"/>
            </w:pPr>
          </w:p>
        </w:tc>
      </w:tr>
      <w:tr w14:paraId="5B02B6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5" w:type="dxa"/>
            <w:tcBorders>
              <w:left w:val="single" w:color="000000" w:sz="10" w:space="0"/>
            </w:tcBorders>
            <w:vAlign w:val="top"/>
          </w:tcPr>
          <w:p w14:paraId="1C718918">
            <w:pPr>
              <w:spacing w:before="143" w:line="230" w:lineRule="exact"/>
              <w:ind w:left="493"/>
              <w:rPr>
                <w:rFonts w:ascii="宋体" w:hAnsi="宋体" w:eastAsia="宋体" w:cs="宋体"/>
                <w:sz w:val="17"/>
                <w:szCs w:val="17"/>
              </w:rPr>
            </w:pPr>
            <w:r>
              <w:rPr>
                <w:rFonts w:ascii="宋体" w:hAnsi="宋体" w:eastAsia="宋体" w:cs="宋体"/>
                <w:spacing w:val="2"/>
                <w:position w:val="1"/>
                <w:sz w:val="17"/>
                <w:szCs w:val="17"/>
              </w:rPr>
              <w:t>2.21</w:t>
            </w:r>
          </w:p>
        </w:tc>
        <w:tc>
          <w:tcPr>
            <w:tcW w:w="5287" w:type="dxa"/>
            <w:vAlign w:val="top"/>
          </w:tcPr>
          <w:p w14:paraId="7232E6DA">
            <w:pPr>
              <w:spacing w:before="144" w:line="230" w:lineRule="auto"/>
              <w:ind w:left="22"/>
              <w:rPr>
                <w:rFonts w:ascii="宋体" w:hAnsi="宋体" w:eastAsia="宋体" w:cs="宋体"/>
                <w:sz w:val="17"/>
                <w:szCs w:val="17"/>
              </w:rPr>
            </w:pPr>
            <w:r>
              <w:rPr>
                <w:rFonts w:ascii="宋体" w:hAnsi="宋体" w:eastAsia="宋体" w:cs="宋体"/>
                <w:spacing w:val="8"/>
                <w:sz w:val="17"/>
                <w:szCs w:val="17"/>
              </w:rPr>
              <w:t>其中：安全文明施工费</w:t>
            </w:r>
          </w:p>
        </w:tc>
        <w:tc>
          <w:tcPr>
            <w:tcW w:w="1821" w:type="dxa"/>
            <w:vAlign w:val="top"/>
          </w:tcPr>
          <w:p w14:paraId="27536610">
            <w:pPr>
              <w:pStyle w:val="7"/>
            </w:pPr>
          </w:p>
        </w:tc>
        <w:tc>
          <w:tcPr>
            <w:tcW w:w="1717" w:type="dxa"/>
            <w:tcBorders>
              <w:right w:val="single" w:color="000000" w:sz="10" w:space="0"/>
            </w:tcBorders>
            <w:vAlign w:val="top"/>
          </w:tcPr>
          <w:p w14:paraId="6064644D">
            <w:pPr>
              <w:pStyle w:val="7"/>
            </w:pPr>
          </w:p>
        </w:tc>
      </w:tr>
      <w:tr w14:paraId="2A20D9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052964D9">
            <w:pPr>
              <w:spacing w:before="141" w:line="228" w:lineRule="exact"/>
              <w:ind w:left="580"/>
              <w:rPr>
                <w:rFonts w:ascii="宋体" w:hAnsi="宋体" w:eastAsia="宋体" w:cs="宋体"/>
                <w:sz w:val="17"/>
                <w:szCs w:val="17"/>
              </w:rPr>
            </w:pPr>
            <w:r>
              <w:rPr>
                <w:rFonts w:ascii="宋体" w:hAnsi="宋体" w:eastAsia="宋体" w:cs="宋体"/>
                <w:spacing w:val="2"/>
                <w:position w:val="1"/>
                <w:sz w:val="17"/>
                <w:szCs w:val="17"/>
              </w:rPr>
              <w:t>三</w:t>
            </w:r>
          </w:p>
        </w:tc>
        <w:tc>
          <w:tcPr>
            <w:tcW w:w="5287" w:type="dxa"/>
            <w:vAlign w:val="top"/>
          </w:tcPr>
          <w:p w14:paraId="1DC6DC08">
            <w:pPr>
              <w:spacing w:before="141" w:line="231" w:lineRule="auto"/>
              <w:ind w:left="22"/>
              <w:rPr>
                <w:rFonts w:ascii="宋体" w:hAnsi="宋体" w:eastAsia="宋体" w:cs="宋体"/>
                <w:sz w:val="17"/>
                <w:szCs w:val="17"/>
              </w:rPr>
            </w:pPr>
            <w:r>
              <w:rPr>
                <w:rFonts w:ascii="宋体" w:hAnsi="宋体" w:eastAsia="宋体" w:cs="宋体"/>
                <w:spacing w:val="8"/>
                <w:sz w:val="17"/>
                <w:szCs w:val="17"/>
              </w:rPr>
              <w:t>其他项目费</w:t>
            </w:r>
          </w:p>
        </w:tc>
        <w:tc>
          <w:tcPr>
            <w:tcW w:w="1821" w:type="dxa"/>
            <w:vAlign w:val="top"/>
          </w:tcPr>
          <w:p w14:paraId="413E0A1A">
            <w:pPr>
              <w:pStyle w:val="7"/>
            </w:pPr>
          </w:p>
        </w:tc>
        <w:tc>
          <w:tcPr>
            <w:tcW w:w="1717" w:type="dxa"/>
            <w:tcBorders>
              <w:right w:val="single" w:color="000000" w:sz="10" w:space="0"/>
            </w:tcBorders>
            <w:vAlign w:val="top"/>
          </w:tcPr>
          <w:p w14:paraId="6F027821">
            <w:pPr>
              <w:pStyle w:val="7"/>
            </w:pPr>
          </w:p>
        </w:tc>
      </w:tr>
      <w:tr w14:paraId="3D1A6F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1345" w:type="dxa"/>
            <w:tcBorders>
              <w:left w:val="single" w:color="000000" w:sz="10" w:space="0"/>
            </w:tcBorders>
            <w:vAlign w:val="top"/>
          </w:tcPr>
          <w:p w14:paraId="114F94F8">
            <w:pPr>
              <w:spacing w:before="143" w:line="230" w:lineRule="exact"/>
              <w:ind w:left="539"/>
              <w:rPr>
                <w:rFonts w:ascii="宋体" w:hAnsi="宋体" w:eastAsia="宋体" w:cs="宋体"/>
                <w:sz w:val="17"/>
                <w:szCs w:val="17"/>
              </w:rPr>
            </w:pPr>
            <w:r>
              <w:rPr>
                <w:rFonts w:ascii="宋体" w:hAnsi="宋体" w:eastAsia="宋体" w:cs="宋体"/>
                <w:spacing w:val="1"/>
                <w:position w:val="1"/>
                <w:sz w:val="17"/>
                <w:szCs w:val="17"/>
              </w:rPr>
              <w:t>3.1</w:t>
            </w:r>
          </w:p>
        </w:tc>
        <w:tc>
          <w:tcPr>
            <w:tcW w:w="5287" w:type="dxa"/>
            <w:vAlign w:val="top"/>
          </w:tcPr>
          <w:p w14:paraId="218CCC82">
            <w:pPr>
              <w:spacing w:before="143" w:line="230" w:lineRule="auto"/>
              <w:ind w:left="27"/>
              <w:rPr>
                <w:rFonts w:ascii="宋体" w:hAnsi="宋体" w:eastAsia="宋体" w:cs="宋体"/>
                <w:sz w:val="17"/>
                <w:szCs w:val="17"/>
              </w:rPr>
            </w:pPr>
            <w:r>
              <w:rPr>
                <w:rFonts w:ascii="宋体" w:hAnsi="宋体" w:eastAsia="宋体" w:cs="宋体"/>
                <w:spacing w:val="6"/>
                <w:sz w:val="17"/>
                <w:szCs w:val="17"/>
              </w:rPr>
              <w:t>暂列金额</w:t>
            </w:r>
          </w:p>
        </w:tc>
        <w:tc>
          <w:tcPr>
            <w:tcW w:w="1821" w:type="dxa"/>
            <w:vAlign w:val="top"/>
          </w:tcPr>
          <w:p w14:paraId="0E7E8AB0">
            <w:pPr>
              <w:pStyle w:val="7"/>
            </w:pPr>
          </w:p>
        </w:tc>
        <w:tc>
          <w:tcPr>
            <w:tcW w:w="1717" w:type="dxa"/>
            <w:tcBorders>
              <w:right w:val="single" w:color="000000" w:sz="10" w:space="0"/>
            </w:tcBorders>
            <w:vAlign w:val="top"/>
          </w:tcPr>
          <w:p w14:paraId="785BC185">
            <w:pPr>
              <w:pStyle w:val="7"/>
            </w:pPr>
          </w:p>
        </w:tc>
      </w:tr>
      <w:tr w14:paraId="0CE5B6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51C0483F">
            <w:pPr>
              <w:spacing w:before="143" w:line="230" w:lineRule="exact"/>
              <w:ind w:left="539"/>
              <w:rPr>
                <w:rFonts w:ascii="宋体" w:hAnsi="宋体" w:eastAsia="宋体" w:cs="宋体"/>
                <w:sz w:val="17"/>
                <w:szCs w:val="17"/>
              </w:rPr>
            </w:pPr>
            <w:r>
              <w:rPr>
                <w:rFonts w:ascii="宋体" w:hAnsi="宋体" w:eastAsia="宋体" w:cs="宋体"/>
                <w:spacing w:val="1"/>
                <w:position w:val="1"/>
                <w:sz w:val="17"/>
                <w:szCs w:val="17"/>
              </w:rPr>
              <w:t>3.2</w:t>
            </w:r>
          </w:p>
        </w:tc>
        <w:tc>
          <w:tcPr>
            <w:tcW w:w="5287" w:type="dxa"/>
            <w:vAlign w:val="top"/>
          </w:tcPr>
          <w:p w14:paraId="70E5CA3B">
            <w:pPr>
              <w:spacing w:before="143" w:line="229" w:lineRule="auto"/>
              <w:ind w:left="27"/>
              <w:rPr>
                <w:rFonts w:ascii="宋体" w:hAnsi="宋体" w:eastAsia="宋体" w:cs="宋体"/>
                <w:sz w:val="17"/>
                <w:szCs w:val="17"/>
              </w:rPr>
            </w:pPr>
            <w:r>
              <w:rPr>
                <w:rFonts w:ascii="宋体" w:hAnsi="宋体" w:eastAsia="宋体" w:cs="宋体"/>
                <w:spacing w:val="5"/>
                <w:sz w:val="17"/>
                <w:szCs w:val="17"/>
              </w:rPr>
              <w:t>暂估价</w:t>
            </w:r>
          </w:p>
        </w:tc>
        <w:tc>
          <w:tcPr>
            <w:tcW w:w="1821" w:type="dxa"/>
            <w:vAlign w:val="top"/>
          </w:tcPr>
          <w:p w14:paraId="13583416">
            <w:pPr>
              <w:pStyle w:val="7"/>
            </w:pPr>
          </w:p>
        </w:tc>
        <w:tc>
          <w:tcPr>
            <w:tcW w:w="1717" w:type="dxa"/>
            <w:tcBorders>
              <w:right w:val="single" w:color="000000" w:sz="10" w:space="0"/>
            </w:tcBorders>
            <w:vAlign w:val="top"/>
          </w:tcPr>
          <w:p w14:paraId="13F5D00B">
            <w:pPr>
              <w:pStyle w:val="7"/>
            </w:pPr>
          </w:p>
        </w:tc>
      </w:tr>
      <w:tr w14:paraId="19BDB4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6E81EE56">
            <w:pPr>
              <w:spacing w:before="145" w:line="230" w:lineRule="exact"/>
              <w:ind w:left="539"/>
              <w:rPr>
                <w:rFonts w:ascii="宋体" w:hAnsi="宋体" w:eastAsia="宋体" w:cs="宋体"/>
                <w:sz w:val="17"/>
                <w:szCs w:val="17"/>
              </w:rPr>
            </w:pPr>
            <w:r>
              <w:rPr>
                <w:rFonts w:ascii="宋体" w:hAnsi="宋体" w:eastAsia="宋体" w:cs="宋体"/>
                <w:spacing w:val="1"/>
                <w:position w:val="1"/>
                <w:sz w:val="17"/>
                <w:szCs w:val="17"/>
              </w:rPr>
              <w:t>3.3</w:t>
            </w:r>
          </w:p>
        </w:tc>
        <w:tc>
          <w:tcPr>
            <w:tcW w:w="5287" w:type="dxa"/>
            <w:vAlign w:val="top"/>
          </w:tcPr>
          <w:p w14:paraId="42419A0C">
            <w:pPr>
              <w:spacing w:before="145" w:line="232" w:lineRule="auto"/>
              <w:ind w:left="21"/>
              <w:rPr>
                <w:rFonts w:ascii="宋体" w:hAnsi="宋体" w:eastAsia="宋体" w:cs="宋体"/>
                <w:sz w:val="17"/>
                <w:szCs w:val="17"/>
              </w:rPr>
            </w:pPr>
            <w:r>
              <w:rPr>
                <w:rFonts w:ascii="宋体" w:hAnsi="宋体" w:eastAsia="宋体" w:cs="宋体"/>
                <w:spacing w:val="7"/>
                <w:sz w:val="17"/>
                <w:szCs w:val="17"/>
              </w:rPr>
              <w:t>计日工</w:t>
            </w:r>
          </w:p>
        </w:tc>
        <w:tc>
          <w:tcPr>
            <w:tcW w:w="1821" w:type="dxa"/>
            <w:vAlign w:val="top"/>
          </w:tcPr>
          <w:p w14:paraId="676BB21A">
            <w:pPr>
              <w:pStyle w:val="7"/>
            </w:pPr>
          </w:p>
        </w:tc>
        <w:tc>
          <w:tcPr>
            <w:tcW w:w="1717" w:type="dxa"/>
            <w:tcBorders>
              <w:right w:val="single" w:color="000000" w:sz="10" w:space="0"/>
            </w:tcBorders>
            <w:vAlign w:val="top"/>
          </w:tcPr>
          <w:p w14:paraId="244EE4B5">
            <w:pPr>
              <w:pStyle w:val="7"/>
            </w:pPr>
          </w:p>
        </w:tc>
      </w:tr>
      <w:tr w14:paraId="43C17B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1103E0CD">
            <w:pPr>
              <w:spacing w:before="146" w:line="230" w:lineRule="exact"/>
              <w:ind w:left="539"/>
              <w:rPr>
                <w:rFonts w:ascii="宋体" w:hAnsi="宋体" w:eastAsia="宋体" w:cs="宋体"/>
                <w:sz w:val="17"/>
                <w:szCs w:val="17"/>
              </w:rPr>
            </w:pPr>
            <w:r>
              <w:rPr>
                <w:rFonts w:ascii="宋体" w:hAnsi="宋体" w:eastAsia="宋体" w:cs="宋体"/>
                <w:spacing w:val="1"/>
                <w:position w:val="1"/>
                <w:sz w:val="17"/>
                <w:szCs w:val="17"/>
              </w:rPr>
              <w:t>3.4</w:t>
            </w:r>
          </w:p>
        </w:tc>
        <w:tc>
          <w:tcPr>
            <w:tcW w:w="5287" w:type="dxa"/>
            <w:vAlign w:val="top"/>
          </w:tcPr>
          <w:p w14:paraId="6ED82A53">
            <w:pPr>
              <w:spacing w:before="147" w:line="230" w:lineRule="auto"/>
              <w:ind w:left="26"/>
              <w:rPr>
                <w:rFonts w:ascii="宋体" w:hAnsi="宋体" w:eastAsia="宋体" w:cs="宋体"/>
                <w:sz w:val="17"/>
                <w:szCs w:val="17"/>
              </w:rPr>
            </w:pPr>
            <w:r>
              <w:rPr>
                <w:rFonts w:ascii="宋体" w:hAnsi="宋体" w:eastAsia="宋体" w:cs="宋体"/>
                <w:spacing w:val="7"/>
                <w:sz w:val="17"/>
                <w:szCs w:val="17"/>
              </w:rPr>
              <w:t>总承包服务费</w:t>
            </w:r>
          </w:p>
        </w:tc>
        <w:tc>
          <w:tcPr>
            <w:tcW w:w="1821" w:type="dxa"/>
            <w:vAlign w:val="top"/>
          </w:tcPr>
          <w:p w14:paraId="011141B1">
            <w:pPr>
              <w:pStyle w:val="7"/>
            </w:pPr>
          </w:p>
        </w:tc>
        <w:tc>
          <w:tcPr>
            <w:tcW w:w="1717" w:type="dxa"/>
            <w:tcBorders>
              <w:right w:val="single" w:color="000000" w:sz="10" w:space="0"/>
            </w:tcBorders>
            <w:vAlign w:val="top"/>
          </w:tcPr>
          <w:p w14:paraId="78CCB066">
            <w:pPr>
              <w:pStyle w:val="7"/>
            </w:pPr>
          </w:p>
        </w:tc>
      </w:tr>
      <w:tr w14:paraId="037EB1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5" w:type="dxa"/>
            <w:tcBorders>
              <w:left w:val="single" w:color="000000" w:sz="10" w:space="0"/>
            </w:tcBorders>
            <w:vAlign w:val="top"/>
          </w:tcPr>
          <w:p w14:paraId="34C7830C">
            <w:pPr>
              <w:spacing w:before="148" w:line="233" w:lineRule="auto"/>
              <w:ind w:left="597"/>
              <w:rPr>
                <w:rFonts w:ascii="宋体" w:hAnsi="宋体" w:eastAsia="宋体" w:cs="宋体"/>
                <w:sz w:val="17"/>
                <w:szCs w:val="17"/>
              </w:rPr>
            </w:pPr>
            <w:r>
              <w:rPr>
                <w:rFonts w:ascii="宋体" w:hAnsi="宋体" w:eastAsia="宋体" w:cs="宋体"/>
                <w:sz w:val="17"/>
                <w:szCs w:val="17"/>
              </w:rPr>
              <w:t>四</w:t>
            </w:r>
          </w:p>
        </w:tc>
        <w:tc>
          <w:tcPr>
            <w:tcW w:w="5287" w:type="dxa"/>
            <w:vAlign w:val="top"/>
          </w:tcPr>
          <w:p w14:paraId="0A538AA7">
            <w:pPr>
              <w:spacing w:before="148" w:line="231" w:lineRule="auto"/>
              <w:ind w:left="22"/>
              <w:rPr>
                <w:rFonts w:ascii="宋体" w:hAnsi="宋体" w:eastAsia="宋体" w:cs="宋体"/>
                <w:sz w:val="17"/>
                <w:szCs w:val="17"/>
              </w:rPr>
            </w:pPr>
            <w:r>
              <w:rPr>
                <w:rFonts w:ascii="宋体" w:hAnsi="宋体" w:eastAsia="宋体" w:cs="宋体"/>
                <w:spacing w:val="5"/>
                <w:sz w:val="17"/>
                <w:szCs w:val="17"/>
              </w:rPr>
              <w:t>规费</w:t>
            </w:r>
          </w:p>
        </w:tc>
        <w:tc>
          <w:tcPr>
            <w:tcW w:w="1821" w:type="dxa"/>
            <w:vAlign w:val="top"/>
          </w:tcPr>
          <w:p w14:paraId="60239102">
            <w:pPr>
              <w:pStyle w:val="7"/>
            </w:pPr>
          </w:p>
        </w:tc>
        <w:tc>
          <w:tcPr>
            <w:tcW w:w="1717" w:type="dxa"/>
            <w:tcBorders>
              <w:right w:val="single" w:color="000000" w:sz="10" w:space="0"/>
            </w:tcBorders>
            <w:vAlign w:val="top"/>
          </w:tcPr>
          <w:p w14:paraId="2106E8FC">
            <w:pPr>
              <w:pStyle w:val="7"/>
            </w:pPr>
          </w:p>
        </w:tc>
      </w:tr>
      <w:tr w14:paraId="44C88F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1CD304BC">
            <w:pPr>
              <w:spacing w:before="146"/>
              <w:ind w:left="583"/>
              <w:rPr>
                <w:rFonts w:ascii="宋体" w:hAnsi="宋体" w:eastAsia="宋体" w:cs="宋体"/>
                <w:sz w:val="17"/>
                <w:szCs w:val="17"/>
              </w:rPr>
            </w:pPr>
            <w:r>
              <w:rPr>
                <w:rFonts w:ascii="宋体" w:hAnsi="宋体" w:eastAsia="宋体" w:cs="宋体"/>
                <w:sz w:val="17"/>
                <w:szCs w:val="17"/>
              </w:rPr>
              <w:t>五</w:t>
            </w:r>
          </w:p>
        </w:tc>
        <w:tc>
          <w:tcPr>
            <w:tcW w:w="5287" w:type="dxa"/>
            <w:vAlign w:val="top"/>
          </w:tcPr>
          <w:p w14:paraId="3F6A2C2D">
            <w:pPr>
              <w:spacing w:before="146" w:line="229" w:lineRule="auto"/>
              <w:ind w:left="21"/>
              <w:rPr>
                <w:rFonts w:ascii="宋体" w:hAnsi="宋体" w:eastAsia="宋体" w:cs="宋体"/>
                <w:sz w:val="17"/>
                <w:szCs w:val="17"/>
              </w:rPr>
            </w:pPr>
            <w:r>
              <w:rPr>
                <w:rFonts w:ascii="宋体" w:hAnsi="宋体" w:eastAsia="宋体" w:cs="宋体"/>
                <w:spacing w:val="8"/>
                <w:sz w:val="17"/>
                <w:szCs w:val="17"/>
              </w:rPr>
              <w:t>税前工程造价</w:t>
            </w:r>
          </w:p>
        </w:tc>
        <w:tc>
          <w:tcPr>
            <w:tcW w:w="1821" w:type="dxa"/>
            <w:vAlign w:val="top"/>
          </w:tcPr>
          <w:p w14:paraId="0084381C">
            <w:pPr>
              <w:pStyle w:val="7"/>
            </w:pPr>
          </w:p>
        </w:tc>
        <w:tc>
          <w:tcPr>
            <w:tcW w:w="1717" w:type="dxa"/>
            <w:tcBorders>
              <w:right w:val="single" w:color="000000" w:sz="10" w:space="0"/>
            </w:tcBorders>
            <w:vAlign w:val="top"/>
          </w:tcPr>
          <w:p w14:paraId="385FEDD5">
            <w:pPr>
              <w:pStyle w:val="7"/>
            </w:pPr>
          </w:p>
        </w:tc>
      </w:tr>
      <w:tr w14:paraId="32BBE6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2F0C209F">
            <w:pPr>
              <w:spacing w:before="147" w:line="235" w:lineRule="auto"/>
              <w:ind w:left="582"/>
              <w:rPr>
                <w:rFonts w:ascii="宋体" w:hAnsi="宋体" w:eastAsia="宋体" w:cs="宋体"/>
                <w:sz w:val="17"/>
                <w:szCs w:val="17"/>
              </w:rPr>
            </w:pPr>
            <w:r>
              <w:rPr>
                <w:rFonts w:ascii="宋体" w:hAnsi="宋体" w:eastAsia="宋体" w:cs="宋体"/>
                <w:spacing w:val="1"/>
                <w:sz w:val="17"/>
                <w:szCs w:val="17"/>
              </w:rPr>
              <w:t>六</w:t>
            </w:r>
          </w:p>
        </w:tc>
        <w:tc>
          <w:tcPr>
            <w:tcW w:w="5287" w:type="dxa"/>
            <w:vAlign w:val="top"/>
          </w:tcPr>
          <w:p w14:paraId="50351132">
            <w:pPr>
              <w:spacing w:before="147" w:line="231" w:lineRule="auto"/>
              <w:ind w:left="21"/>
              <w:rPr>
                <w:rFonts w:ascii="宋体" w:hAnsi="宋体" w:eastAsia="宋体" w:cs="宋体"/>
                <w:sz w:val="17"/>
                <w:szCs w:val="17"/>
              </w:rPr>
            </w:pPr>
            <w:r>
              <w:rPr>
                <w:rFonts w:ascii="宋体" w:hAnsi="宋体" w:eastAsia="宋体" w:cs="宋体"/>
                <w:spacing w:val="6"/>
                <w:sz w:val="17"/>
                <w:szCs w:val="17"/>
              </w:rPr>
              <w:t>税金</w:t>
            </w:r>
          </w:p>
        </w:tc>
        <w:tc>
          <w:tcPr>
            <w:tcW w:w="1821" w:type="dxa"/>
            <w:vAlign w:val="top"/>
          </w:tcPr>
          <w:p w14:paraId="712914F3">
            <w:pPr>
              <w:pStyle w:val="7"/>
            </w:pPr>
          </w:p>
        </w:tc>
        <w:tc>
          <w:tcPr>
            <w:tcW w:w="1717" w:type="dxa"/>
            <w:tcBorders>
              <w:right w:val="single" w:color="000000" w:sz="10" w:space="0"/>
            </w:tcBorders>
            <w:vAlign w:val="top"/>
          </w:tcPr>
          <w:p w14:paraId="22C5DF2C">
            <w:pPr>
              <w:pStyle w:val="7"/>
            </w:pPr>
          </w:p>
        </w:tc>
      </w:tr>
      <w:tr w14:paraId="23110C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4A92E390">
            <w:pPr>
              <w:pStyle w:val="7"/>
            </w:pPr>
          </w:p>
        </w:tc>
        <w:tc>
          <w:tcPr>
            <w:tcW w:w="5287" w:type="dxa"/>
            <w:vAlign w:val="top"/>
          </w:tcPr>
          <w:p w14:paraId="35D9D208">
            <w:pPr>
              <w:pStyle w:val="7"/>
            </w:pPr>
          </w:p>
        </w:tc>
        <w:tc>
          <w:tcPr>
            <w:tcW w:w="1821" w:type="dxa"/>
            <w:vAlign w:val="top"/>
          </w:tcPr>
          <w:p w14:paraId="0647056B">
            <w:pPr>
              <w:pStyle w:val="7"/>
            </w:pPr>
          </w:p>
        </w:tc>
        <w:tc>
          <w:tcPr>
            <w:tcW w:w="1717" w:type="dxa"/>
            <w:tcBorders>
              <w:right w:val="single" w:color="000000" w:sz="10" w:space="0"/>
            </w:tcBorders>
            <w:vAlign w:val="top"/>
          </w:tcPr>
          <w:p w14:paraId="42004F44">
            <w:pPr>
              <w:pStyle w:val="7"/>
            </w:pPr>
          </w:p>
        </w:tc>
      </w:tr>
      <w:tr w14:paraId="1223E8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48FFA304">
            <w:pPr>
              <w:pStyle w:val="7"/>
            </w:pPr>
          </w:p>
        </w:tc>
        <w:tc>
          <w:tcPr>
            <w:tcW w:w="5287" w:type="dxa"/>
            <w:vAlign w:val="top"/>
          </w:tcPr>
          <w:p w14:paraId="0C0C4A49">
            <w:pPr>
              <w:pStyle w:val="7"/>
            </w:pPr>
          </w:p>
        </w:tc>
        <w:tc>
          <w:tcPr>
            <w:tcW w:w="1821" w:type="dxa"/>
            <w:vAlign w:val="top"/>
          </w:tcPr>
          <w:p w14:paraId="2E4A00D2">
            <w:pPr>
              <w:pStyle w:val="7"/>
            </w:pPr>
          </w:p>
        </w:tc>
        <w:tc>
          <w:tcPr>
            <w:tcW w:w="1717" w:type="dxa"/>
            <w:tcBorders>
              <w:right w:val="single" w:color="000000" w:sz="10" w:space="0"/>
            </w:tcBorders>
            <w:vAlign w:val="top"/>
          </w:tcPr>
          <w:p w14:paraId="61AB9F3B">
            <w:pPr>
              <w:pStyle w:val="7"/>
            </w:pPr>
          </w:p>
        </w:tc>
      </w:tr>
      <w:tr w14:paraId="1D3568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7578E855">
            <w:pPr>
              <w:pStyle w:val="7"/>
            </w:pPr>
          </w:p>
        </w:tc>
        <w:tc>
          <w:tcPr>
            <w:tcW w:w="5287" w:type="dxa"/>
            <w:vAlign w:val="top"/>
          </w:tcPr>
          <w:p w14:paraId="2533D202">
            <w:pPr>
              <w:pStyle w:val="7"/>
            </w:pPr>
          </w:p>
        </w:tc>
        <w:tc>
          <w:tcPr>
            <w:tcW w:w="1821" w:type="dxa"/>
            <w:vAlign w:val="top"/>
          </w:tcPr>
          <w:p w14:paraId="09A91739">
            <w:pPr>
              <w:pStyle w:val="7"/>
            </w:pPr>
          </w:p>
        </w:tc>
        <w:tc>
          <w:tcPr>
            <w:tcW w:w="1717" w:type="dxa"/>
            <w:tcBorders>
              <w:right w:val="single" w:color="000000" w:sz="10" w:space="0"/>
            </w:tcBorders>
            <w:vAlign w:val="top"/>
          </w:tcPr>
          <w:p w14:paraId="5D1EF355">
            <w:pPr>
              <w:pStyle w:val="7"/>
            </w:pPr>
          </w:p>
        </w:tc>
      </w:tr>
      <w:tr w14:paraId="62C614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5" w:type="dxa"/>
            <w:tcBorders>
              <w:left w:val="single" w:color="000000" w:sz="10" w:space="0"/>
            </w:tcBorders>
            <w:vAlign w:val="top"/>
          </w:tcPr>
          <w:p w14:paraId="45E673C7">
            <w:pPr>
              <w:pStyle w:val="7"/>
            </w:pPr>
          </w:p>
        </w:tc>
        <w:tc>
          <w:tcPr>
            <w:tcW w:w="5287" w:type="dxa"/>
            <w:vAlign w:val="top"/>
          </w:tcPr>
          <w:p w14:paraId="7F21060F">
            <w:pPr>
              <w:pStyle w:val="7"/>
            </w:pPr>
          </w:p>
        </w:tc>
        <w:tc>
          <w:tcPr>
            <w:tcW w:w="1821" w:type="dxa"/>
            <w:vAlign w:val="top"/>
          </w:tcPr>
          <w:p w14:paraId="45E78610">
            <w:pPr>
              <w:pStyle w:val="7"/>
            </w:pPr>
          </w:p>
        </w:tc>
        <w:tc>
          <w:tcPr>
            <w:tcW w:w="1717" w:type="dxa"/>
            <w:tcBorders>
              <w:right w:val="single" w:color="000000" w:sz="10" w:space="0"/>
            </w:tcBorders>
            <w:vAlign w:val="top"/>
          </w:tcPr>
          <w:p w14:paraId="2F2018FB">
            <w:pPr>
              <w:pStyle w:val="7"/>
            </w:pPr>
          </w:p>
        </w:tc>
      </w:tr>
      <w:tr w14:paraId="15B70F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09A7CF6B">
            <w:pPr>
              <w:pStyle w:val="7"/>
            </w:pPr>
          </w:p>
        </w:tc>
        <w:tc>
          <w:tcPr>
            <w:tcW w:w="5287" w:type="dxa"/>
            <w:vAlign w:val="top"/>
          </w:tcPr>
          <w:p w14:paraId="4083E2F9">
            <w:pPr>
              <w:pStyle w:val="7"/>
            </w:pPr>
          </w:p>
        </w:tc>
        <w:tc>
          <w:tcPr>
            <w:tcW w:w="1821" w:type="dxa"/>
            <w:vAlign w:val="top"/>
          </w:tcPr>
          <w:p w14:paraId="6140D683">
            <w:pPr>
              <w:pStyle w:val="7"/>
            </w:pPr>
          </w:p>
        </w:tc>
        <w:tc>
          <w:tcPr>
            <w:tcW w:w="1717" w:type="dxa"/>
            <w:tcBorders>
              <w:right w:val="single" w:color="000000" w:sz="10" w:space="0"/>
            </w:tcBorders>
            <w:vAlign w:val="top"/>
          </w:tcPr>
          <w:p w14:paraId="1237E621">
            <w:pPr>
              <w:pStyle w:val="7"/>
            </w:pPr>
          </w:p>
        </w:tc>
      </w:tr>
      <w:tr w14:paraId="1644C6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231B7F1C">
            <w:pPr>
              <w:pStyle w:val="7"/>
            </w:pPr>
          </w:p>
        </w:tc>
        <w:tc>
          <w:tcPr>
            <w:tcW w:w="5287" w:type="dxa"/>
            <w:vAlign w:val="top"/>
          </w:tcPr>
          <w:p w14:paraId="18DF27D6">
            <w:pPr>
              <w:pStyle w:val="7"/>
            </w:pPr>
          </w:p>
        </w:tc>
        <w:tc>
          <w:tcPr>
            <w:tcW w:w="1821" w:type="dxa"/>
            <w:vAlign w:val="top"/>
          </w:tcPr>
          <w:p w14:paraId="7149A7D2">
            <w:pPr>
              <w:pStyle w:val="7"/>
            </w:pPr>
          </w:p>
        </w:tc>
        <w:tc>
          <w:tcPr>
            <w:tcW w:w="1717" w:type="dxa"/>
            <w:tcBorders>
              <w:right w:val="single" w:color="000000" w:sz="10" w:space="0"/>
            </w:tcBorders>
            <w:vAlign w:val="top"/>
          </w:tcPr>
          <w:p w14:paraId="492EB468">
            <w:pPr>
              <w:pStyle w:val="7"/>
            </w:pPr>
          </w:p>
        </w:tc>
      </w:tr>
      <w:tr w14:paraId="4E261A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171A1F9A">
            <w:pPr>
              <w:pStyle w:val="7"/>
            </w:pPr>
          </w:p>
        </w:tc>
        <w:tc>
          <w:tcPr>
            <w:tcW w:w="5287" w:type="dxa"/>
            <w:vAlign w:val="top"/>
          </w:tcPr>
          <w:p w14:paraId="3579F017">
            <w:pPr>
              <w:pStyle w:val="7"/>
            </w:pPr>
          </w:p>
        </w:tc>
        <w:tc>
          <w:tcPr>
            <w:tcW w:w="1821" w:type="dxa"/>
            <w:vAlign w:val="top"/>
          </w:tcPr>
          <w:p w14:paraId="69AAEFA4">
            <w:pPr>
              <w:pStyle w:val="7"/>
            </w:pPr>
          </w:p>
        </w:tc>
        <w:tc>
          <w:tcPr>
            <w:tcW w:w="1717" w:type="dxa"/>
            <w:tcBorders>
              <w:right w:val="single" w:color="000000" w:sz="10" w:space="0"/>
            </w:tcBorders>
            <w:vAlign w:val="top"/>
          </w:tcPr>
          <w:p w14:paraId="7C1EA75C">
            <w:pPr>
              <w:pStyle w:val="7"/>
            </w:pPr>
          </w:p>
        </w:tc>
      </w:tr>
      <w:tr w14:paraId="6D8D68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51D04A37">
            <w:pPr>
              <w:pStyle w:val="7"/>
            </w:pPr>
          </w:p>
        </w:tc>
        <w:tc>
          <w:tcPr>
            <w:tcW w:w="5287" w:type="dxa"/>
            <w:vAlign w:val="top"/>
          </w:tcPr>
          <w:p w14:paraId="235FCEAA">
            <w:pPr>
              <w:pStyle w:val="7"/>
            </w:pPr>
          </w:p>
        </w:tc>
        <w:tc>
          <w:tcPr>
            <w:tcW w:w="1821" w:type="dxa"/>
            <w:vAlign w:val="top"/>
          </w:tcPr>
          <w:p w14:paraId="7B3A924A">
            <w:pPr>
              <w:pStyle w:val="7"/>
            </w:pPr>
          </w:p>
        </w:tc>
        <w:tc>
          <w:tcPr>
            <w:tcW w:w="1717" w:type="dxa"/>
            <w:tcBorders>
              <w:right w:val="single" w:color="000000" w:sz="10" w:space="0"/>
            </w:tcBorders>
            <w:vAlign w:val="top"/>
          </w:tcPr>
          <w:p w14:paraId="23621A38">
            <w:pPr>
              <w:pStyle w:val="7"/>
            </w:pPr>
          </w:p>
        </w:tc>
      </w:tr>
      <w:tr w14:paraId="1741D8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27104574">
            <w:pPr>
              <w:pStyle w:val="7"/>
            </w:pPr>
          </w:p>
        </w:tc>
        <w:tc>
          <w:tcPr>
            <w:tcW w:w="5287" w:type="dxa"/>
            <w:vAlign w:val="top"/>
          </w:tcPr>
          <w:p w14:paraId="52306591">
            <w:pPr>
              <w:pStyle w:val="7"/>
            </w:pPr>
          </w:p>
        </w:tc>
        <w:tc>
          <w:tcPr>
            <w:tcW w:w="1821" w:type="dxa"/>
            <w:vAlign w:val="top"/>
          </w:tcPr>
          <w:p w14:paraId="6792B805">
            <w:pPr>
              <w:pStyle w:val="7"/>
            </w:pPr>
          </w:p>
        </w:tc>
        <w:tc>
          <w:tcPr>
            <w:tcW w:w="1717" w:type="dxa"/>
            <w:tcBorders>
              <w:right w:val="single" w:color="000000" w:sz="10" w:space="0"/>
            </w:tcBorders>
            <w:vAlign w:val="top"/>
          </w:tcPr>
          <w:p w14:paraId="4EAF9F48">
            <w:pPr>
              <w:pStyle w:val="7"/>
            </w:pPr>
          </w:p>
        </w:tc>
      </w:tr>
      <w:tr w14:paraId="41CFC8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7" w:hRule="atLeast"/>
        </w:trPr>
        <w:tc>
          <w:tcPr>
            <w:tcW w:w="1345" w:type="dxa"/>
            <w:tcBorders>
              <w:left w:val="single" w:color="000000" w:sz="10" w:space="0"/>
            </w:tcBorders>
            <w:vAlign w:val="top"/>
          </w:tcPr>
          <w:p w14:paraId="0CC52279">
            <w:pPr>
              <w:pStyle w:val="7"/>
            </w:pPr>
          </w:p>
        </w:tc>
        <w:tc>
          <w:tcPr>
            <w:tcW w:w="5287" w:type="dxa"/>
            <w:vAlign w:val="top"/>
          </w:tcPr>
          <w:p w14:paraId="623CD9EF">
            <w:pPr>
              <w:pStyle w:val="7"/>
            </w:pPr>
          </w:p>
        </w:tc>
        <w:tc>
          <w:tcPr>
            <w:tcW w:w="1821" w:type="dxa"/>
            <w:vAlign w:val="top"/>
          </w:tcPr>
          <w:p w14:paraId="00B04A60">
            <w:pPr>
              <w:pStyle w:val="7"/>
            </w:pPr>
          </w:p>
        </w:tc>
        <w:tc>
          <w:tcPr>
            <w:tcW w:w="1717" w:type="dxa"/>
            <w:tcBorders>
              <w:right w:val="single" w:color="000000" w:sz="10" w:space="0"/>
            </w:tcBorders>
            <w:vAlign w:val="top"/>
          </w:tcPr>
          <w:p w14:paraId="48A63AC2">
            <w:pPr>
              <w:pStyle w:val="7"/>
            </w:pPr>
          </w:p>
        </w:tc>
      </w:tr>
      <w:tr w14:paraId="646DC4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54EF2E5C">
            <w:pPr>
              <w:pStyle w:val="7"/>
            </w:pPr>
          </w:p>
        </w:tc>
        <w:tc>
          <w:tcPr>
            <w:tcW w:w="5287" w:type="dxa"/>
            <w:vAlign w:val="top"/>
          </w:tcPr>
          <w:p w14:paraId="6E234788">
            <w:pPr>
              <w:pStyle w:val="7"/>
            </w:pPr>
          </w:p>
        </w:tc>
        <w:tc>
          <w:tcPr>
            <w:tcW w:w="1821" w:type="dxa"/>
            <w:vAlign w:val="top"/>
          </w:tcPr>
          <w:p w14:paraId="21ECE9AC">
            <w:pPr>
              <w:pStyle w:val="7"/>
            </w:pPr>
          </w:p>
        </w:tc>
        <w:tc>
          <w:tcPr>
            <w:tcW w:w="1717" w:type="dxa"/>
            <w:tcBorders>
              <w:right w:val="single" w:color="000000" w:sz="10" w:space="0"/>
            </w:tcBorders>
            <w:vAlign w:val="top"/>
          </w:tcPr>
          <w:p w14:paraId="46DB27D7">
            <w:pPr>
              <w:pStyle w:val="7"/>
            </w:pPr>
          </w:p>
        </w:tc>
      </w:tr>
      <w:tr w14:paraId="2BCFB5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1345" w:type="dxa"/>
            <w:tcBorders>
              <w:left w:val="single" w:color="000000" w:sz="10" w:space="0"/>
            </w:tcBorders>
            <w:vAlign w:val="top"/>
          </w:tcPr>
          <w:p w14:paraId="1218E871">
            <w:pPr>
              <w:pStyle w:val="7"/>
            </w:pPr>
          </w:p>
        </w:tc>
        <w:tc>
          <w:tcPr>
            <w:tcW w:w="5287" w:type="dxa"/>
            <w:vAlign w:val="top"/>
          </w:tcPr>
          <w:p w14:paraId="49009274">
            <w:pPr>
              <w:pStyle w:val="7"/>
            </w:pPr>
          </w:p>
        </w:tc>
        <w:tc>
          <w:tcPr>
            <w:tcW w:w="1821" w:type="dxa"/>
            <w:vAlign w:val="top"/>
          </w:tcPr>
          <w:p w14:paraId="0256F72B">
            <w:pPr>
              <w:pStyle w:val="7"/>
            </w:pPr>
          </w:p>
        </w:tc>
        <w:tc>
          <w:tcPr>
            <w:tcW w:w="1717" w:type="dxa"/>
            <w:tcBorders>
              <w:right w:val="single" w:color="000000" w:sz="10" w:space="0"/>
            </w:tcBorders>
            <w:vAlign w:val="top"/>
          </w:tcPr>
          <w:p w14:paraId="780B1D22">
            <w:pPr>
              <w:pStyle w:val="7"/>
            </w:pPr>
          </w:p>
        </w:tc>
      </w:tr>
      <w:tr w14:paraId="2B0889AC">
        <w:tblPrEx>
          <w:tblCellMar>
            <w:top w:w="0" w:type="dxa"/>
            <w:left w:w="0" w:type="dxa"/>
            <w:bottom w:w="0" w:type="dxa"/>
            <w:right w:w="0" w:type="dxa"/>
          </w:tblCellMar>
        </w:tblPrEx>
        <w:trPr>
          <w:trHeight w:val="466" w:hRule="atLeast"/>
        </w:trPr>
        <w:tc>
          <w:tcPr>
            <w:tcW w:w="6632" w:type="dxa"/>
            <w:gridSpan w:val="2"/>
            <w:tcBorders>
              <w:left w:val="single" w:color="000000" w:sz="10" w:space="0"/>
              <w:bottom w:val="single" w:color="000000" w:sz="10" w:space="0"/>
            </w:tcBorders>
            <w:vAlign w:val="top"/>
          </w:tcPr>
          <w:p w14:paraId="3009F148">
            <w:pPr>
              <w:spacing w:before="145" w:line="229" w:lineRule="auto"/>
              <w:ind w:left="2110"/>
              <w:rPr>
                <w:rFonts w:ascii="宋体" w:hAnsi="宋体" w:eastAsia="宋体" w:cs="宋体"/>
                <w:sz w:val="17"/>
                <w:szCs w:val="17"/>
              </w:rPr>
            </w:pPr>
            <w:r>
              <w:rPr>
                <w:rFonts w:ascii="宋体" w:hAnsi="宋体" w:eastAsia="宋体" w:cs="宋体"/>
                <w:spacing w:val="7"/>
                <w:sz w:val="17"/>
                <w:szCs w:val="17"/>
              </w:rPr>
              <w:t>投标报价合计=一+二+三+四+六</w:t>
            </w:r>
          </w:p>
        </w:tc>
        <w:tc>
          <w:tcPr>
            <w:tcW w:w="1821" w:type="dxa"/>
            <w:tcBorders>
              <w:bottom w:val="single" w:color="000000" w:sz="10" w:space="0"/>
            </w:tcBorders>
            <w:vAlign w:val="top"/>
          </w:tcPr>
          <w:p w14:paraId="36F3DADC">
            <w:pPr>
              <w:pStyle w:val="7"/>
            </w:pPr>
          </w:p>
        </w:tc>
        <w:tc>
          <w:tcPr>
            <w:tcW w:w="1717" w:type="dxa"/>
            <w:tcBorders>
              <w:bottom w:val="single" w:color="000000" w:sz="10" w:space="0"/>
              <w:right w:val="single" w:color="000000" w:sz="10" w:space="0"/>
            </w:tcBorders>
            <w:vAlign w:val="top"/>
          </w:tcPr>
          <w:p w14:paraId="2BAD3F9F">
            <w:pPr>
              <w:pStyle w:val="7"/>
            </w:pPr>
          </w:p>
        </w:tc>
      </w:tr>
    </w:tbl>
    <w:p w14:paraId="108B76DD">
      <w:pPr>
        <w:pStyle w:val="3"/>
        <w:spacing w:before="13"/>
        <w:ind w:left="36"/>
        <w:rPr>
          <w:sz w:val="17"/>
          <w:szCs w:val="17"/>
        </w:rPr>
      </w:pPr>
      <w:r>
        <w:rPr>
          <w:spacing w:val="9"/>
          <w:sz w:val="17"/>
          <w:szCs w:val="17"/>
        </w:rPr>
        <w:t xml:space="preserve">注：本表适用于单位工程招标控制价或投标报价的汇总，如无单位工程划分，单项工程也使用本表汇总                   </w:t>
      </w:r>
      <w:r>
        <w:rPr>
          <w:spacing w:val="8"/>
          <w:sz w:val="17"/>
          <w:szCs w:val="17"/>
        </w:rPr>
        <w:t xml:space="preserve">   </w:t>
      </w:r>
      <w:r>
        <w:rPr>
          <w:position w:val="-16"/>
          <w:sz w:val="17"/>
          <w:szCs w:val="17"/>
        </w:rPr>
        <w:drawing>
          <wp:inline distT="0" distB="0" distL="0" distR="0">
            <wp:extent cx="4445" cy="218440"/>
            <wp:effectExtent l="0" t="0" r="14605" b="10160"/>
            <wp:docPr id="230" name="IM 230"/>
            <wp:cNvGraphicFramePr/>
            <a:graphic xmlns:a="http://schemas.openxmlformats.org/drawingml/2006/main">
              <a:graphicData uri="http://schemas.openxmlformats.org/drawingml/2006/picture">
                <pic:pic xmlns:pic="http://schemas.openxmlformats.org/drawingml/2006/picture">
                  <pic:nvPicPr>
                    <pic:cNvPr id="230" name="IM 230"/>
                    <pic:cNvPicPr/>
                  </pic:nvPicPr>
                  <pic:blipFill>
                    <a:blip r:embed="rId186"/>
                    <a:stretch>
                      <a:fillRect/>
                    </a:stretch>
                  </pic:blipFill>
                  <pic:spPr>
                    <a:xfrm>
                      <a:off x="0" y="0"/>
                      <a:ext cx="4754" cy="218856"/>
                    </a:xfrm>
                    <a:prstGeom prst="rect">
                      <a:avLst/>
                    </a:prstGeom>
                  </pic:spPr>
                </pic:pic>
              </a:graphicData>
            </a:graphic>
          </wp:inline>
        </w:drawing>
      </w:r>
    </w:p>
    <w:p w14:paraId="41D488B0">
      <w:pPr>
        <w:pStyle w:val="3"/>
        <w:tabs>
          <w:tab w:val="left" w:pos="7327"/>
        </w:tabs>
        <w:ind w:left="4"/>
        <w:rPr>
          <w:sz w:val="17"/>
          <w:szCs w:val="17"/>
        </w:rPr>
      </w:pPr>
      <w:r>
        <w:rPr>
          <w:sz w:val="17"/>
          <w:szCs w:val="17"/>
        </w:rPr>
        <w:tab/>
      </w:r>
      <w:r>
        <w:rPr>
          <w:position w:val="-8"/>
          <w:sz w:val="17"/>
          <w:szCs w:val="17"/>
        </w:rPr>
        <w:drawing>
          <wp:inline distT="0" distB="0" distL="0" distR="0">
            <wp:extent cx="57150" cy="187960"/>
            <wp:effectExtent l="0" t="0" r="0" b="2540"/>
            <wp:docPr id="232" name="IM 232"/>
            <wp:cNvGraphicFramePr/>
            <a:graphic xmlns:a="http://schemas.openxmlformats.org/drawingml/2006/main">
              <a:graphicData uri="http://schemas.openxmlformats.org/drawingml/2006/picture">
                <pic:pic xmlns:pic="http://schemas.openxmlformats.org/drawingml/2006/picture">
                  <pic:nvPicPr>
                    <pic:cNvPr id="232" name="IM 232"/>
                    <pic:cNvPicPr/>
                  </pic:nvPicPr>
                  <pic:blipFill>
                    <a:blip r:embed="rId187"/>
                    <a:stretch>
                      <a:fillRect/>
                    </a:stretch>
                  </pic:blipFill>
                  <pic:spPr>
                    <a:xfrm>
                      <a:off x="0" y="0"/>
                      <a:ext cx="57346" cy="188346"/>
                    </a:xfrm>
                    <a:prstGeom prst="rect">
                      <a:avLst/>
                    </a:prstGeom>
                  </pic:spPr>
                </pic:pic>
              </a:graphicData>
            </a:graphic>
          </wp:inline>
        </w:drawing>
      </w:r>
      <w:r>
        <w:rPr>
          <w:spacing w:val="2"/>
          <w:sz w:val="17"/>
          <w:szCs w:val="17"/>
        </w:rPr>
        <w:t xml:space="preserve">                         </w:t>
      </w:r>
      <w:r>
        <w:rPr>
          <w:spacing w:val="3"/>
          <w:sz w:val="17"/>
          <w:szCs w:val="17"/>
        </w:rPr>
        <w:t>表</w:t>
      </w:r>
      <w:r>
        <w:rPr>
          <w:spacing w:val="-5"/>
          <w:w w:val="55"/>
          <w:sz w:val="17"/>
          <w:szCs w:val="17"/>
        </w:rPr>
        <w:t>—</w:t>
      </w:r>
      <w:r>
        <w:rPr>
          <w:spacing w:val="18"/>
          <w:sz w:val="17"/>
          <w:szCs w:val="17"/>
        </w:rPr>
        <w:t xml:space="preserve"> </w:t>
      </w:r>
      <w:r>
        <w:rPr>
          <w:spacing w:val="3"/>
          <w:sz w:val="17"/>
          <w:szCs w:val="17"/>
        </w:rPr>
        <w:t>04</w:t>
      </w:r>
      <w:r>
        <w:rPr>
          <w:spacing w:val="-62"/>
          <w:sz w:val="17"/>
          <w:szCs w:val="17"/>
        </w:rPr>
        <w:t xml:space="preserve"> </w:t>
      </w:r>
      <w:r>
        <w:rPr>
          <w:position w:val="-8"/>
          <w:sz w:val="17"/>
          <w:szCs w:val="17"/>
        </w:rPr>
        <w:drawing>
          <wp:inline distT="0" distB="0" distL="0" distR="0">
            <wp:extent cx="1270" cy="187960"/>
            <wp:effectExtent l="0" t="0" r="17780" b="2540"/>
            <wp:docPr id="234" name="IM 234"/>
            <wp:cNvGraphicFramePr/>
            <a:graphic xmlns:a="http://schemas.openxmlformats.org/drawingml/2006/main">
              <a:graphicData uri="http://schemas.openxmlformats.org/drawingml/2006/picture">
                <pic:pic xmlns:pic="http://schemas.openxmlformats.org/drawingml/2006/picture">
                  <pic:nvPicPr>
                    <pic:cNvPr id="234" name="IM 234"/>
                    <pic:cNvPicPr/>
                  </pic:nvPicPr>
                  <pic:blipFill>
                    <a:blip r:embed="rId180"/>
                    <a:stretch>
                      <a:fillRect/>
                    </a:stretch>
                  </pic:blipFill>
                  <pic:spPr>
                    <a:xfrm>
                      <a:off x="0" y="0"/>
                      <a:ext cx="1327" cy="188346"/>
                    </a:xfrm>
                    <a:prstGeom prst="rect">
                      <a:avLst/>
                    </a:prstGeom>
                  </pic:spPr>
                </pic:pic>
              </a:graphicData>
            </a:graphic>
          </wp:inline>
        </w:drawing>
      </w:r>
    </w:p>
    <w:p w14:paraId="605326E7">
      <w:pPr>
        <w:rPr>
          <w:sz w:val="17"/>
          <w:szCs w:val="17"/>
        </w:rPr>
        <w:sectPr>
          <w:pgSz w:w="11960" w:h="16880"/>
          <w:pgMar w:top="400" w:right="911" w:bottom="400" w:left="853" w:header="0" w:footer="0" w:gutter="0"/>
          <w:cols w:space="720" w:num="1"/>
        </w:sectPr>
      </w:pPr>
    </w:p>
    <w:tbl>
      <w:tblPr>
        <w:tblStyle w:val="4"/>
        <w:tblW w:w="1020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19"/>
        <w:gridCol w:w="1487"/>
        <w:gridCol w:w="1604"/>
        <w:gridCol w:w="392"/>
        <w:gridCol w:w="1497"/>
        <w:gridCol w:w="758"/>
        <w:gridCol w:w="795"/>
        <w:gridCol w:w="183"/>
        <w:gridCol w:w="852"/>
        <w:gridCol w:w="1034"/>
        <w:gridCol w:w="879"/>
      </w:tblGrid>
      <w:tr w14:paraId="01D3CE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3" w:hRule="atLeast"/>
        </w:trPr>
        <w:tc>
          <w:tcPr>
            <w:tcW w:w="10200" w:type="dxa"/>
            <w:gridSpan w:val="11"/>
            <w:tcBorders>
              <w:top w:val="nil"/>
              <w:left w:val="nil"/>
              <w:bottom w:val="nil"/>
              <w:right w:val="nil"/>
            </w:tcBorders>
            <w:shd w:val="clear" w:color="FFFFFF" w:fill="FFFFFF"/>
            <w:vAlign w:val="center"/>
          </w:tcPr>
          <w:p w14:paraId="79485B35">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snapToGrid w:val="0"/>
                <w:color w:val="000000"/>
                <w:kern w:val="0"/>
                <w:sz w:val="40"/>
                <w:szCs w:val="40"/>
                <w:u w:val="none"/>
                <w:lang w:val="en-US" w:eastAsia="zh-CN" w:bidi="ar"/>
              </w:rPr>
              <w:t>分部分项工程和单价措施项目清单与计价表</w:t>
            </w:r>
          </w:p>
        </w:tc>
      </w:tr>
      <w:tr w14:paraId="7D89E7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8" w:hRule="atLeast"/>
        </w:trPr>
        <w:tc>
          <w:tcPr>
            <w:tcW w:w="4202" w:type="dxa"/>
            <w:gridSpan w:val="4"/>
            <w:tcBorders>
              <w:top w:val="nil"/>
              <w:left w:val="nil"/>
              <w:bottom w:val="nil"/>
              <w:right w:val="nil"/>
            </w:tcBorders>
            <w:shd w:val="clear" w:color="FFFFFF" w:fill="FFFFFF"/>
            <w:vAlign w:val="center"/>
          </w:tcPr>
          <w:p w14:paraId="30381AE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工程名称：大型机械进出场</w:t>
            </w:r>
          </w:p>
        </w:tc>
        <w:tc>
          <w:tcPr>
            <w:tcW w:w="3233" w:type="dxa"/>
            <w:gridSpan w:val="4"/>
            <w:tcBorders>
              <w:top w:val="nil"/>
              <w:left w:val="nil"/>
              <w:bottom w:val="nil"/>
              <w:right w:val="nil"/>
            </w:tcBorders>
            <w:shd w:val="clear" w:color="FFFFFF" w:fill="FFFFFF"/>
            <w:vAlign w:val="center"/>
          </w:tcPr>
          <w:p w14:paraId="4D5AEED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标段：莎车县艾力西湖镇墩艾日克（7）村生活污水处理设施2025年中央财政以工代赈项目</w:t>
            </w:r>
          </w:p>
        </w:tc>
        <w:tc>
          <w:tcPr>
            <w:tcW w:w="2765" w:type="dxa"/>
            <w:gridSpan w:val="3"/>
            <w:tcBorders>
              <w:top w:val="nil"/>
              <w:left w:val="nil"/>
              <w:bottom w:val="nil"/>
              <w:right w:val="nil"/>
            </w:tcBorders>
            <w:shd w:val="clear" w:color="FFFFFF" w:fill="FFFFFF"/>
            <w:vAlign w:val="center"/>
          </w:tcPr>
          <w:p w14:paraId="082752F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第  1  页  共  1  页</w:t>
            </w:r>
          </w:p>
        </w:tc>
      </w:tr>
      <w:tr w14:paraId="12E155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2" w:hRule="atLeast"/>
        </w:trPr>
        <w:tc>
          <w:tcPr>
            <w:tcW w:w="719"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197E15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序号</w:t>
            </w:r>
          </w:p>
        </w:tc>
        <w:tc>
          <w:tcPr>
            <w:tcW w:w="1487"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22DD6AE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项目编码</w:t>
            </w:r>
          </w:p>
        </w:tc>
        <w:tc>
          <w:tcPr>
            <w:tcW w:w="1604"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7BE23B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项目名称</w:t>
            </w:r>
          </w:p>
        </w:tc>
        <w:tc>
          <w:tcPr>
            <w:tcW w:w="1889" w:type="dxa"/>
            <w:gridSpan w:val="2"/>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4DC8850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项目特征描述</w:t>
            </w:r>
          </w:p>
        </w:tc>
        <w:tc>
          <w:tcPr>
            <w:tcW w:w="758"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2540212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计量单位</w:t>
            </w:r>
          </w:p>
        </w:tc>
        <w:tc>
          <w:tcPr>
            <w:tcW w:w="79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8BA672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工程量</w:t>
            </w:r>
          </w:p>
        </w:tc>
        <w:tc>
          <w:tcPr>
            <w:tcW w:w="2948" w:type="dxa"/>
            <w:gridSpan w:val="4"/>
            <w:tcBorders>
              <w:top w:val="single" w:color="000000" w:sz="8" w:space="0"/>
              <w:left w:val="single" w:color="000000" w:sz="4" w:space="0"/>
              <w:bottom w:val="single" w:color="000000" w:sz="4" w:space="0"/>
              <w:right w:val="single" w:color="000000" w:sz="4" w:space="0"/>
            </w:tcBorders>
            <w:shd w:val="clear" w:color="FFFFFF" w:fill="FFFFFF"/>
            <w:vAlign w:val="center"/>
          </w:tcPr>
          <w:p w14:paraId="412838A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金额（元）</w:t>
            </w:r>
          </w:p>
        </w:tc>
      </w:tr>
      <w:tr w14:paraId="21420C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2" w:hRule="atLeast"/>
        </w:trPr>
        <w:tc>
          <w:tcPr>
            <w:tcW w:w="719"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7ADDDB0F">
            <w:pPr>
              <w:jc w:val="center"/>
              <w:rPr>
                <w:rFonts w:hint="eastAsia" w:ascii="宋体" w:hAnsi="宋体" w:eastAsia="宋体" w:cs="宋体"/>
                <w:i w:val="0"/>
                <w:iCs w:val="0"/>
                <w:color w:val="000000"/>
                <w:sz w:val="18"/>
                <w:szCs w:val="18"/>
                <w:u w:val="none"/>
              </w:rPr>
            </w:pPr>
          </w:p>
        </w:tc>
        <w:tc>
          <w:tcPr>
            <w:tcW w:w="1487"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500295D">
            <w:pPr>
              <w:jc w:val="center"/>
              <w:rPr>
                <w:rFonts w:hint="eastAsia" w:ascii="宋体" w:hAnsi="宋体" w:eastAsia="宋体" w:cs="宋体"/>
                <w:i w:val="0"/>
                <w:iCs w:val="0"/>
                <w:color w:val="000000"/>
                <w:sz w:val="18"/>
                <w:szCs w:val="18"/>
                <w:u w:val="none"/>
              </w:rPr>
            </w:pPr>
          </w:p>
        </w:tc>
        <w:tc>
          <w:tcPr>
            <w:tcW w:w="1604"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2CEDB02">
            <w:pPr>
              <w:jc w:val="center"/>
              <w:rPr>
                <w:rFonts w:hint="eastAsia" w:ascii="宋体" w:hAnsi="宋体" w:eastAsia="宋体" w:cs="宋体"/>
                <w:i w:val="0"/>
                <w:iCs w:val="0"/>
                <w:color w:val="000000"/>
                <w:sz w:val="18"/>
                <w:szCs w:val="18"/>
                <w:u w:val="none"/>
              </w:rPr>
            </w:pPr>
          </w:p>
        </w:tc>
        <w:tc>
          <w:tcPr>
            <w:tcW w:w="1889"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90D8289">
            <w:pPr>
              <w:jc w:val="center"/>
              <w:rPr>
                <w:rFonts w:hint="eastAsia" w:ascii="宋体" w:hAnsi="宋体" w:eastAsia="宋体" w:cs="宋体"/>
                <w:i w:val="0"/>
                <w:iCs w:val="0"/>
                <w:color w:val="000000"/>
                <w:sz w:val="18"/>
                <w:szCs w:val="18"/>
                <w:u w:val="none"/>
              </w:rPr>
            </w:pPr>
          </w:p>
        </w:tc>
        <w:tc>
          <w:tcPr>
            <w:tcW w:w="758"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353EA7B">
            <w:pPr>
              <w:jc w:val="center"/>
              <w:rPr>
                <w:rFonts w:hint="eastAsia" w:ascii="宋体" w:hAnsi="宋体" w:eastAsia="宋体" w:cs="宋体"/>
                <w:i w:val="0"/>
                <w:iCs w:val="0"/>
                <w:color w:val="000000"/>
                <w:sz w:val="18"/>
                <w:szCs w:val="18"/>
                <w:u w:val="none"/>
              </w:rPr>
            </w:pPr>
          </w:p>
        </w:tc>
        <w:tc>
          <w:tcPr>
            <w:tcW w:w="79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20A115E">
            <w:pPr>
              <w:jc w:val="center"/>
              <w:rPr>
                <w:rFonts w:hint="eastAsia" w:ascii="宋体" w:hAnsi="宋体" w:eastAsia="宋体" w:cs="宋体"/>
                <w:i w:val="0"/>
                <w:iCs w:val="0"/>
                <w:color w:val="000000"/>
                <w:sz w:val="18"/>
                <w:szCs w:val="18"/>
                <w:u w:val="none"/>
              </w:rPr>
            </w:pPr>
          </w:p>
        </w:tc>
        <w:tc>
          <w:tcPr>
            <w:tcW w:w="1035" w:type="dxa"/>
            <w:gridSpan w:val="2"/>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6F1053A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综合单价</w:t>
            </w:r>
          </w:p>
        </w:tc>
        <w:tc>
          <w:tcPr>
            <w:tcW w:w="1034"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5D52491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合价</w:t>
            </w: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B0393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其中</w:t>
            </w:r>
          </w:p>
        </w:tc>
      </w:tr>
      <w:tr w14:paraId="108222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2" w:hRule="atLeast"/>
        </w:trPr>
        <w:tc>
          <w:tcPr>
            <w:tcW w:w="719"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1332363F">
            <w:pPr>
              <w:jc w:val="center"/>
              <w:rPr>
                <w:rFonts w:hint="eastAsia" w:ascii="宋体" w:hAnsi="宋体" w:eastAsia="宋体" w:cs="宋体"/>
                <w:i w:val="0"/>
                <w:iCs w:val="0"/>
                <w:color w:val="000000"/>
                <w:sz w:val="18"/>
                <w:szCs w:val="18"/>
                <w:u w:val="none"/>
              </w:rPr>
            </w:pPr>
          </w:p>
        </w:tc>
        <w:tc>
          <w:tcPr>
            <w:tcW w:w="1487"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9ABFCDA">
            <w:pPr>
              <w:jc w:val="center"/>
              <w:rPr>
                <w:rFonts w:hint="eastAsia" w:ascii="宋体" w:hAnsi="宋体" w:eastAsia="宋体" w:cs="宋体"/>
                <w:i w:val="0"/>
                <w:iCs w:val="0"/>
                <w:color w:val="000000"/>
                <w:sz w:val="18"/>
                <w:szCs w:val="18"/>
                <w:u w:val="none"/>
              </w:rPr>
            </w:pPr>
          </w:p>
        </w:tc>
        <w:tc>
          <w:tcPr>
            <w:tcW w:w="1604"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CC5A337">
            <w:pPr>
              <w:jc w:val="center"/>
              <w:rPr>
                <w:rFonts w:hint="eastAsia" w:ascii="宋体" w:hAnsi="宋体" w:eastAsia="宋体" w:cs="宋体"/>
                <w:i w:val="0"/>
                <w:iCs w:val="0"/>
                <w:color w:val="000000"/>
                <w:sz w:val="18"/>
                <w:szCs w:val="18"/>
                <w:u w:val="none"/>
              </w:rPr>
            </w:pPr>
          </w:p>
        </w:tc>
        <w:tc>
          <w:tcPr>
            <w:tcW w:w="1889"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4B54A47">
            <w:pPr>
              <w:jc w:val="center"/>
              <w:rPr>
                <w:rFonts w:hint="eastAsia" w:ascii="宋体" w:hAnsi="宋体" w:eastAsia="宋体" w:cs="宋体"/>
                <w:i w:val="0"/>
                <w:iCs w:val="0"/>
                <w:color w:val="000000"/>
                <w:sz w:val="18"/>
                <w:szCs w:val="18"/>
                <w:u w:val="none"/>
              </w:rPr>
            </w:pPr>
          </w:p>
        </w:tc>
        <w:tc>
          <w:tcPr>
            <w:tcW w:w="758"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17311C3">
            <w:pPr>
              <w:jc w:val="center"/>
              <w:rPr>
                <w:rFonts w:hint="eastAsia" w:ascii="宋体" w:hAnsi="宋体" w:eastAsia="宋体" w:cs="宋体"/>
                <w:i w:val="0"/>
                <w:iCs w:val="0"/>
                <w:color w:val="000000"/>
                <w:sz w:val="18"/>
                <w:szCs w:val="18"/>
                <w:u w:val="none"/>
              </w:rPr>
            </w:pPr>
          </w:p>
        </w:tc>
        <w:tc>
          <w:tcPr>
            <w:tcW w:w="79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0279D12">
            <w:pPr>
              <w:jc w:val="center"/>
              <w:rPr>
                <w:rFonts w:hint="eastAsia" w:ascii="宋体" w:hAnsi="宋体" w:eastAsia="宋体" w:cs="宋体"/>
                <w:i w:val="0"/>
                <w:iCs w:val="0"/>
                <w:color w:val="000000"/>
                <w:sz w:val="18"/>
                <w:szCs w:val="18"/>
                <w:u w:val="none"/>
              </w:rPr>
            </w:pPr>
          </w:p>
        </w:tc>
        <w:tc>
          <w:tcPr>
            <w:tcW w:w="1035" w:type="dxa"/>
            <w:gridSpan w:val="2"/>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287AD401">
            <w:pPr>
              <w:jc w:val="center"/>
              <w:rPr>
                <w:rFonts w:hint="eastAsia" w:ascii="宋体" w:hAnsi="宋体" w:eastAsia="宋体" w:cs="宋体"/>
                <w:i w:val="0"/>
                <w:iCs w:val="0"/>
                <w:color w:val="000000"/>
                <w:sz w:val="18"/>
                <w:szCs w:val="18"/>
                <w:u w:val="none"/>
              </w:rPr>
            </w:pPr>
          </w:p>
        </w:tc>
        <w:tc>
          <w:tcPr>
            <w:tcW w:w="1034"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0A92CDFC">
            <w:pPr>
              <w:jc w:val="center"/>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E94761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暂估价</w:t>
            </w:r>
          </w:p>
        </w:tc>
      </w:tr>
      <w:tr w14:paraId="25D3D2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1"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70800E9">
            <w:pPr>
              <w:jc w:val="left"/>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BC3A14">
            <w:pPr>
              <w:jc w:val="left"/>
              <w:rPr>
                <w:rFonts w:hint="eastAsia" w:ascii="宋体" w:hAnsi="宋体" w:eastAsia="宋体" w:cs="宋体"/>
                <w:i w:val="0"/>
                <w:iCs w:val="0"/>
                <w:color w:val="000000"/>
                <w:sz w:val="18"/>
                <w:szCs w:val="18"/>
                <w:u w:val="none"/>
              </w:rPr>
            </w:pPr>
          </w:p>
        </w:tc>
        <w:tc>
          <w:tcPr>
            <w:tcW w:w="349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DDB14E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分部分项</w:t>
            </w: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DB1F9D">
            <w:pPr>
              <w:jc w:val="left"/>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01C458">
            <w:pPr>
              <w:jc w:val="lef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51D1A2F">
            <w:pPr>
              <w:jc w:val="lef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581B98">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0F26E18">
            <w:pPr>
              <w:jc w:val="right"/>
              <w:rPr>
                <w:rFonts w:hint="eastAsia" w:ascii="宋体" w:hAnsi="宋体" w:eastAsia="宋体" w:cs="宋体"/>
                <w:i w:val="0"/>
                <w:iCs w:val="0"/>
                <w:color w:val="000000"/>
                <w:sz w:val="18"/>
                <w:szCs w:val="18"/>
                <w:u w:val="none"/>
              </w:rPr>
            </w:pPr>
          </w:p>
        </w:tc>
      </w:tr>
      <w:tr w14:paraId="5177BD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1"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1EC699F">
            <w:pPr>
              <w:jc w:val="left"/>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6F563C">
            <w:pPr>
              <w:jc w:val="left"/>
              <w:rPr>
                <w:rFonts w:hint="eastAsia" w:ascii="宋体" w:hAnsi="宋体" w:eastAsia="宋体" w:cs="宋体"/>
                <w:i w:val="0"/>
                <w:iCs w:val="0"/>
                <w:color w:val="000000"/>
                <w:sz w:val="18"/>
                <w:szCs w:val="18"/>
                <w:u w:val="none"/>
              </w:rPr>
            </w:pPr>
          </w:p>
        </w:tc>
        <w:tc>
          <w:tcPr>
            <w:tcW w:w="349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EC37E6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分部小计</w:t>
            </w: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1C1C5C">
            <w:pPr>
              <w:jc w:val="left"/>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7B5EA9">
            <w:pPr>
              <w:jc w:val="lef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78175D1">
            <w:pPr>
              <w:jc w:val="lef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F21FF2">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E970B2C">
            <w:pPr>
              <w:jc w:val="right"/>
              <w:rPr>
                <w:rFonts w:hint="eastAsia" w:ascii="宋体" w:hAnsi="宋体" w:eastAsia="宋体" w:cs="宋体"/>
                <w:i w:val="0"/>
                <w:iCs w:val="0"/>
                <w:color w:val="000000"/>
                <w:sz w:val="18"/>
                <w:szCs w:val="18"/>
                <w:u w:val="none"/>
              </w:rPr>
            </w:pPr>
          </w:p>
        </w:tc>
      </w:tr>
      <w:tr w14:paraId="760EB9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1"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01D2332">
            <w:pPr>
              <w:jc w:val="left"/>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E3DF65">
            <w:pPr>
              <w:jc w:val="left"/>
              <w:rPr>
                <w:rFonts w:hint="eastAsia" w:ascii="宋体" w:hAnsi="宋体" w:eastAsia="宋体" w:cs="宋体"/>
                <w:i w:val="0"/>
                <w:iCs w:val="0"/>
                <w:color w:val="000000"/>
                <w:sz w:val="18"/>
                <w:szCs w:val="18"/>
                <w:u w:val="none"/>
              </w:rPr>
            </w:pPr>
          </w:p>
        </w:tc>
        <w:tc>
          <w:tcPr>
            <w:tcW w:w="349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B2A28A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措施项目</w:t>
            </w: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C5F8B1">
            <w:pPr>
              <w:jc w:val="left"/>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8B1896">
            <w:pPr>
              <w:jc w:val="lef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773D456">
            <w:pPr>
              <w:jc w:val="lef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0DC918">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55D810D">
            <w:pPr>
              <w:jc w:val="right"/>
              <w:rPr>
                <w:rFonts w:hint="eastAsia" w:ascii="宋体" w:hAnsi="宋体" w:eastAsia="宋体" w:cs="宋体"/>
                <w:i w:val="0"/>
                <w:iCs w:val="0"/>
                <w:color w:val="000000"/>
                <w:sz w:val="18"/>
                <w:szCs w:val="18"/>
                <w:u w:val="none"/>
              </w:rPr>
            </w:pPr>
          </w:p>
        </w:tc>
      </w:tr>
      <w:tr w14:paraId="1BD54F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11"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5D7113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1</w:t>
            </w: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7947F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041106001001</w:t>
            </w: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6DE96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大型机械设备进出场及安拆</w:t>
            </w: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A8B05B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1.机械设备名称:工程机械</w:t>
            </w:r>
            <w:r>
              <w:rPr>
                <w:rFonts w:hint="eastAsia" w:ascii="宋体" w:hAnsi="宋体" w:eastAsia="宋体" w:cs="宋体"/>
                <w:i w:val="0"/>
                <w:iCs w:val="0"/>
                <w:snapToGrid w:val="0"/>
                <w:color w:val="000000"/>
                <w:kern w:val="0"/>
                <w:sz w:val="18"/>
                <w:szCs w:val="18"/>
                <w:u w:val="none"/>
                <w:lang w:val="en-US" w:eastAsia="zh-CN" w:bidi="ar"/>
              </w:rPr>
              <w:br w:type="textWrapping"/>
            </w:r>
            <w:r>
              <w:rPr>
                <w:rFonts w:hint="eastAsia" w:ascii="宋体" w:hAnsi="宋体" w:eastAsia="宋体" w:cs="宋体"/>
                <w:i w:val="0"/>
                <w:iCs w:val="0"/>
                <w:snapToGrid w:val="0"/>
                <w:color w:val="000000"/>
                <w:kern w:val="0"/>
                <w:sz w:val="18"/>
                <w:szCs w:val="18"/>
                <w:u w:val="none"/>
                <w:lang w:val="en-US" w:eastAsia="zh-CN" w:bidi="ar"/>
              </w:rPr>
              <w:t>2.机械设备规格型号:施工单位自行考虑</w:t>
            </w: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31C6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台·次</w:t>
            </w: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3A1C7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1</w:t>
            </w: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8C18C82">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2A73FF">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6AC6CAD">
            <w:pPr>
              <w:jc w:val="right"/>
              <w:rPr>
                <w:rFonts w:hint="eastAsia" w:ascii="宋体" w:hAnsi="宋体" w:eastAsia="宋体" w:cs="宋体"/>
                <w:i w:val="0"/>
                <w:iCs w:val="0"/>
                <w:color w:val="000000"/>
                <w:sz w:val="18"/>
                <w:szCs w:val="18"/>
                <w:u w:val="none"/>
              </w:rPr>
            </w:pPr>
          </w:p>
        </w:tc>
      </w:tr>
      <w:tr w14:paraId="4E7D52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1"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AD24B06">
            <w:pPr>
              <w:jc w:val="left"/>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59A296">
            <w:pPr>
              <w:jc w:val="left"/>
              <w:rPr>
                <w:rFonts w:hint="eastAsia" w:ascii="宋体" w:hAnsi="宋体" w:eastAsia="宋体" w:cs="宋体"/>
                <w:i w:val="0"/>
                <w:iCs w:val="0"/>
                <w:color w:val="000000"/>
                <w:sz w:val="18"/>
                <w:szCs w:val="18"/>
                <w:u w:val="none"/>
              </w:rPr>
            </w:pPr>
          </w:p>
        </w:tc>
        <w:tc>
          <w:tcPr>
            <w:tcW w:w="349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69569C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分部小计</w:t>
            </w: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B7D235">
            <w:pPr>
              <w:jc w:val="left"/>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A2A3BC">
            <w:pPr>
              <w:jc w:val="lef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522ABC2">
            <w:pPr>
              <w:jc w:val="lef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4E518C">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A83AAEF">
            <w:pPr>
              <w:jc w:val="right"/>
              <w:rPr>
                <w:rFonts w:hint="eastAsia" w:ascii="宋体" w:hAnsi="宋体" w:eastAsia="宋体" w:cs="宋体"/>
                <w:i w:val="0"/>
                <w:iCs w:val="0"/>
                <w:color w:val="000000"/>
                <w:sz w:val="18"/>
                <w:szCs w:val="18"/>
                <w:u w:val="none"/>
              </w:rPr>
            </w:pPr>
          </w:p>
        </w:tc>
      </w:tr>
      <w:tr w14:paraId="5DFE43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A83DD44">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34CB83">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854A15">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ECA8E80">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EDD1B7">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0B5E3F">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BB71F2E">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E0E800">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697C8AD">
            <w:pPr>
              <w:jc w:val="right"/>
              <w:rPr>
                <w:rFonts w:hint="eastAsia" w:ascii="宋体" w:hAnsi="宋体" w:eastAsia="宋体" w:cs="宋体"/>
                <w:i w:val="0"/>
                <w:iCs w:val="0"/>
                <w:color w:val="000000"/>
                <w:sz w:val="18"/>
                <w:szCs w:val="18"/>
                <w:u w:val="none"/>
              </w:rPr>
            </w:pPr>
          </w:p>
        </w:tc>
      </w:tr>
      <w:tr w14:paraId="57D9ED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C2EA8BE">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97B86F">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39297B">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FA93A17">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516D85">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7A73DE">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CDF3805">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1287A4">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FEDFB1A">
            <w:pPr>
              <w:jc w:val="right"/>
              <w:rPr>
                <w:rFonts w:hint="eastAsia" w:ascii="宋体" w:hAnsi="宋体" w:eastAsia="宋体" w:cs="宋体"/>
                <w:i w:val="0"/>
                <w:iCs w:val="0"/>
                <w:color w:val="000000"/>
                <w:sz w:val="18"/>
                <w:szCs w:val="18"/>
                <w:u w:val="none"/>
              </w:rPr>
            </w:pPr>
          </w:p>
        </w:tc>
      </w:tr>
      <w:tr w14:paraId="61C356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A11E891">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0305FC">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F4386F">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D295ED1">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BB6549">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994A9F">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E7247BF">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05DB94">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5764CE5">
            <w:pPr>
              <w:jc w:val="right"/>
              <w:rPr>
                <w:rFonts w:hint="eastAsia" w:ascii="宋体" w:hAnsi="宋体" w:eastAsia="宋体" w:cs="宋体"/>
                <w:i w:val="0"/>
                <w:iCs w:val="0"/>
                <w:color w:val="000000"/>
                <w:sz w:val="18"/>
                <w:szCs w:val="18"/>
                <w:u w:val="none"/>
              </w:rPr>
            </w:pPr>
          </w:p>
        </w:tc>
      </w:tr>
      <w:tr w14:paraId="11778C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A2373CE">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362E8D">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6FDCD2">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B4CEF9D">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FEC2E0">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C9A163">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4E7588D">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38D63C">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0229C66">
            <w:pPr>
              <w:jc w:val="right"/>
              <w:rPr>
                <w:rFonts w:hint="eastAsia" w:ascii="宋体" w:hAnsi="宋体" w:eastAsia="宋体" w:cs="宋体"/>
                <w:i w:val="0"/>
                <w:iCs w:val="0"/>
                <w:color w:val="000000"/>
                <w:sz w:val="18"/>
                <w:szCs w:val="18"/>
                <w:u w:val="none"/>
              </w:rPr>
            </w:pPr>
          </w:p>
        </w:tc>
      </w:tr>
      <w:tr w14:paraId="416AB1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BE36B2B">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46AB26">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FC7782">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354B5C4">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165FAA">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75E581">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94EC47F">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1B0288">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8B63394">
            <w:pPr>
              <w:jc w:val="right"/>
              <w:rPr>
                <w:rFonts w:hint="eastAsia" w:ascii="宋体" w:hAnsi="宋体" w:eastAsia="宋体" w:cs="宋体"/>
                <w:i w:val="0"/>
                <w:iCs w:val="0"/>
                <w:color w:val="000000"/>
                <w:sz w:val="18"/>
                <w:szCs w:val="18"/>
                <w:u w:val="none"/>
              </w:rPr>
            </w:pPr>
          </w:p>
        </w:tc>
      </w:tr>
      <w:tr w14:paraId="17E990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EF99F78">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22D667">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F5F9BF">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20D9285">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5261CF">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F09A8D">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336B09B">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F42962">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ED6761E">
            <w:pPr>
              <w:jc w:val="right"/>
              <w:rPr>
                <w:rFonts w:hint="eastAsia" w:ascii="宋体" w:hAnsi="宋体" w:eastAsia="宋体" w:cs="宋体"/>
                <w:i w:val="0"/>
                <w:iCs w:val="0"/>
                <w:color w:val="000000"/>
                <w:sz w:val="18"/>
                <w:szCs w:val="18"/>
                <w:u w:val="none"/>
              </w:rPr>
            </w:pPr>
          </w:p>
        </w:tc>
      </w:tr>
      <w:tr w14:paraId="01AC55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E8BBC5B">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0F80E1">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D19EC1">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58B4614">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17E1EA">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4C08C9">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51C28C5">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3016D5">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7F3B9D2">
            <w:pPr>
              <w:jc w:val="right"/>
              <w:rPr>
                <w:rFonts w:hint="eastAsia" w:ascii="宋体" w:hAnsi="宋体" w:eastAsia="宋体" w:cs="宋体"/>
                <w:i w:val="0"/>
                <w:iCs w:val="0"/>
                <w:color w:val="000000"/>
                <w:sz w:val="18"/>
                <w:szCs w:val="18"/>
                <w:u w:val="none"/>
              </w:rPr>
            </w:pPr>
          </w:p>
        </w:tc>
      </w:tr>
      <w:tr w14:paraId="69F384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BE50204">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AFAB1F">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185D18">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20C8EBC">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7516AC">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0E927D">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7FC6179">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93DB6B">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2105EED">
            <w:pPr>
              <w:jc w:val="right"/>
              <w:rPr>
                <w:rFonts w:hint="eastAsia" w:ascii="宋体" w:hAnsi="宋体" w:eastAsia="宋体" w:cs="宋体"/>
                <w:i w:val="0"/>
                <w:iCs w:val="0"/>
                <w:color w:val="000000"/>
                <w:sz w:val="18"/>
                <w:szCs w:val="18"/>
                <w:u w:val="none"/>
              </w:rPr>
            </w:pPr>
          </w:p>
        </w:tc>
      </w:tr>
      <w:tr w14:paraId="55A0D5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681B1A9">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A6C7BD">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95C24C">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84B6EAE">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032C4E">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25CEFA">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BAEF3C">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206665">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ED474BD">
            <w:pPr>
              <w:jc w:val="right"/>
              <w:rPr>
                <w:rFonts w:hint="eastAsia" w:ascii="宋体" w:hAnsi="宋体" w:eastAsia="宋体" w:cs="宋体"/>
                <w:i w:val="0"/>
                <w:iCs w:val="0"/>
                <w:color w:val="000000"/>
                <w:sz w:val="18"/>
                <w:szCs w:val="18"/>
                <w:u w:val="none"/>
              </w:rPr>
            </w:pPr>
          </w:p>
        </w:tc>
      </w:tr>
      <w:tr w14:paraId="6ADC22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51B9137">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8E18DD">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93422C">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E39D0A9">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13891E">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A33D9C">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822CE79">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E27418">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246C0D9">
            <w:pPr>
              <w:jc w:val="right"/>
              <w:rPr>
                <w:rFonts w:hint="eastAsia" w:ascii="宋体" w:hAnsi="宋体" w:eastAsia="宋体" w:cs="宋体"/>
                <w:i w:val="0"/>
                <w:iCs w:val="0"/>
                <w:color w:val="000000"/>
                <w:sz w:val="18"/>
                <w:szCs w:val="18"/>
                <w:u w:val="none"/>
              </w:rPr>
            </w:pPr>
          </w:p>
        </w:tc>
      </w:tr>
      <w:tr w14:paraId="3471BB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66EB884">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62EC36">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06E05B">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49651B6">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E36AF1">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C2E7EA">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64BA587">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B0329F">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EE00761">
            <w:pPr>
              <w:jc w:val="right"/>
              <w:rPr>
                <w:rFonts w:hint="eastAsia" w:ascii="宋体" w:hAnsi="宋体" w:eastAsia="宋体" w:cs="宋体"/>
                <w:i w:val="0"/>
                <w:iCs w:val="0"/>
                <w:color w:val="000000"/>
                <w:sz w:val="18"/>
                <w:szCs w:val="18"/>
                <w:u w:val="none"/>
              </w:rPr>
            </w:pPr>
          </w:p>
        </w:tc>
      </w:tr>
      <w:tr w14:paraId="1C9556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D0A2158">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285396">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3CFFE0">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208EE79">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65E4B8">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39BB2E">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D103FA5">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E02200">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0836781">
            <w:pPr>
              <w:jc w:val="right"/>
              <w:rPr>
                <w:rFonts w:hint="eastAsia" w:ascii="宋体" w:hAnsi="宋体" w:eastAsia="宋体" w:cs="宋体"/>
                <w:i w:val="0"/>
                <w:iCs w:val="0"/>
                <w:color w:val="000000"/>
                <w:sz w:val="18"/>
                <w:szCs w:val="18"/>
                <w:u w:val="none"/>
              </w:rPr>
            </w:pPr>
          </w:p>
        </w:tc>
      </w:tr>
      <w:tr w14:paraId="4CC841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2A23D0C">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D27933">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8C4E19">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9F0CE50">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7194CA">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75C836">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C436AF5">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4E1777">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A165821">
            <w:pPr>
              <w:jc w:val="right"/>
              <w:rPr>
                <w:rFonts w:hint="eastAsia" w:ascii="宋体" w:hAnsi="宋体" w:eastAsia="宋体" w:cs="宋体"/>
                <w:i w:val="0"/>
                <w:iCs w:val="0"/>
                <w:color w:val="000000"/>
                <w:sz w:val="18"/>
                <w:szCs w:val="18"/>
                <w:u w:val="none"/>
              </w:rPr>
            </w:pPr>
          </w:p>
        </w:tc>
      </w:tr>
      <w:tr w14:paraId="220FEE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C480483">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866E90">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36EAA0">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B03F4F0">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E34FB2">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41FBCB">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B774937">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7EED15">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793A424">
            <w:pPr>
              <w:jc w:val="right"/>
              <w:rPr>
                <w:rFonts w:hint="eastAsia" w:ascii="宋体" w:hAnsi="宋体" w:eastAsia="宋体" w:cs="宋体"/>
                <w:i w:val="0"/>
                <w:iCs w:val="0"/>
                <w:color w:val="000000"/>
                <w:sz w:val="18"/>
                <w:szCs w:val="18"/>
                <w:u w:val="none"/>
              </w:rPr>
            </w:pPr>
          </w:p>
        </w:tc>
      </w:tr>
      <w:tr w14:paraId="36B816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F8360BC">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42A443">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B188FC">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9123FF8">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542123">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B099DA">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C37401E">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7A2617">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0E8F6B3">
            <w:pPr>
              <w:jc w:val="right"/>
              <w:rPr>
                <w:rFonts w:hint="eastAsia" w:ascii="宋体" w:hAnsi="宋体" w:eastAsia="宋体" w:cs="宋体"/>
                <w:i w:val="0"/>
                <w:iCs w:val="0"/>
                <w:color w:val="000000"/>
                <w:sz w:val="18"/>
                <w:szCs w:val="18"/>
                <w:u w:val="none"/>
              </w:rPr>
            </w:pPr>
          </w:p>
        </w:tc>
      </w:tr>
      <w:tr w14:paraId="5F3C15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E1F5ACF">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AE78F7">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A96C51">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DF1AFD0">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C2ADC1">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B62AA7">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0219DBB">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41FD36">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1DA2F02">
            <w:pPr>
              <w:jc w:val="right"/>
              <w:rPr>
                <w:rFonts w:hint="eastAsia" w:ascii="宋体" w:hAnsi="宋体" w:eastAsia="宋体" w:cs="宋体"/>
                <w:i w:val="0"/>
                <w:iCs w:val="0"/>
                <w:color w:val="000000"/>
                <w:sz w:val="18"/>
                <w:szCs w:val="18"/>
                <w:u w:val="none"/>
              </w:rPr>
            </w:pPr>
          </w:p>
        </w:tc>
      </w:tr>
      <w:tr w14:paraId="72B82E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3476E6C">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3D8906">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54BD54">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B15E771">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874737">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A5BCB9">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18B0F8B">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717DF8">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BBF94FE">
            <w:pPr>
              <w:jc w:val="right"/>
              <w:rPr>
                <w:rFonts w:hint="eastAsia" w:ascii="宋体" w:hAnsi="宋体" w:eastAsia="宋体" w:cs="宋体"/>
                <w:i w:val="0"/>
                <w:iCs w:val="0"/>
                <w:color w:val="000000"/>
                <w:sz w:val="18"/>
                <w:szCs w:val="18"/>
                <w:u w:val="none"/>
              </w:rPr>
            </w:pPr>
          </w:p>
        </w:tc>
      </w:tr>
      <w:tr w14:paraId="7971C9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5434EF2">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97062B">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5E1E74">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D86480D">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DE587E">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34496B">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211265C">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0C1304">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9313458">
            <w:pPr>
              <w:jc w:val="right"/>
              <w:rPr>
                <w:rFonts w:hint="eastAsia" w:ascii="宋体" w:hAnsi="宋体" w:eastAsia="宋体" w:cs="宋体"/>
                <w:i w:val="0"/>
                <w:iCs w:val="0"/>
                <w:color w:val="000000"/>
                <w:sz w:val="18"/>
                <w:szCs w:val="18"/>
                <w:u w:val="none"/>
              </w:rPr>
            </w:pPr>
          </w:p>
        </w:tc>
      </w:tr>
      <w:tr w14:paraId="17CC73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0C90514">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27B65C">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73CC00">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CB675F0">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25B028">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AC6E45">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A20304D">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734AAC">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51E733A">
            <w:pPr>
              <w:jc w:val="right"/>
              <w:rPr>
                <w:rFonts w:hint="eastAsia" w:ascii="宋体" w:hAnsi="宋体" w:eastAsia="宋体" w:cs="宋体"/>
                <w:i w:val="0"/>
                <w:iCs w:val="0"/>
                <w:color w:val="000000"/>
                <w:sz w:val="18"/>
                <w:szCs w:val="18"/>
                <w:u w:val="none"/>
              </w:rPr>
            </w:pPr>
          </w:p>
        </w:tc>
      </w:tr>
      <w:tr w14:paraId="7ADF10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FEBF2EC">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DF4CB8">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1DBFE2">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4DE6719">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919F9C">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ADF724">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CE9ED1B">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282210">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097D563">
            <w:pPr>
              <w:jc w:val="right"/>
              <w:rPr>
                <w:rFonts w:hint="eastAsia" w:ascii="宋体" w:hAnsi="宋体" w:eastAsia="宋体" w:cs="宋体"/>
                <w:i w:val="0"/>
                <w:iCs w:val="0"/>
                <w:color w:val="000000"/>
                <w:sz w:val="18"/>
                <w:szCs w:val="18"/>
                <w:u w:val="none"/>
              </w:rPr>
            </w:pPr>
          </w:p>
        </w:tc>
      </w:tr>
      <w:tr w14:paraId="54A5B0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C4E8517">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7005ED">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0B11A0">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02AE812">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AFB80A">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3548CE">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ED88F58">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9D65F0">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C019089">
            <w:pPr>
              <w:jc w:val="right"/>
              <w:rPr>
                <w:rFonts w:hint="eastAsia" w:ascii="宋体" w:hAnsi="宋体" w:eastAsia="宋体" w:cs="宋体"/>
                <w:i w:val="0"/>
                <w:iCs w:val="0"/>
                <w:color w:val="000000"/>
                <w:sz w:val="18"/>
                <w:szCs w:val="18"/>
                <w:u w:val="none"/>
              </w:rPr>
            </w:pPr>
          </w:p>
        </w:tc>
      </w:tr>
      <w:tr w14:paraId="672C66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9A35A40">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65C3A9">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5A8460">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685FA4A">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381BEA">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6174E8">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5022497">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1AE6DB">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D326445">
            <w:pPr>
              <w:jc w:val="right"/>
              <w:rPr>
                <w:rFonts w:hint="eastAsia" w:ascii="宋体" w:hAnsi="宋体" w:eastAsia="宋体" w:cs="宋体"/>
                <w:i w:val="0"/>
                <w:iCs w:val="0"/>
                <w:color w:val="000000"/>
                <w:sz w:val="18"/>
                <w:szCs w:val="18"/>
                <w:u w:val="none"/>
              </w:rPr>
            </w:pPr>
          </w:p>
        </w:tc>
      </w:tr>
      <w:tr w14:paraId="431F09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88A7F26">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472EB3">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0DDB16">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4C6C7CB">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1E0031">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C8B64F">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5D1E83E">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306455">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C8AD1A2">
            <w:pPr>
              <w:jc w:val="right"/>
              <w:rPr>
                <w:rFonts w:hint="eastAsia" w:ascii="宋体" w:hAnsi="宋体" w:eastAsia="宋体" w:cs="宋体"/>
                <w:i w:val="0"/>
                <w:iCs w:val="0"/>
                <w:color w:val="000000"/>
                <w:sz w:val="18"/>
                <w:szCs w:val="18"/>
                <w:u w:val="none"/>
              </w:rPr>
            </w:pPr>
          </w:p>
        </w:tc>
      </w:tr>
      <w:tr w14:paraId="664855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9D3CC26">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BF95D7">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A2AC38">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EFA1650">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BC5D5A">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1E0949">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83FEFC6">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05A315">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54C3E3C">
            <w:pPr>
              <w:jc w:val="right"/>
              <w:rPr>
                <w:rFonts w:hint="eastAsia" w:ascii="宋体" w:hAnsi="宋体" w:eastAsia="宋体" w:cs="宋体"/>
                <w:i w:val="0"/>
                <w:iCs w:val="0"/>
                <w:color w:val="000000"/>
                <w:sz w:val="18"/>
                <w:szCs w:val="18"/>
                <w:u w:val="none"/>
              </w:rPr>
            </w:pPr>
          </w:p>
        </w:tc>
      </w:tr>
      <w:tr w14:paraId="75A18B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8" w:hRule="atLeast"/>
        </w:trPr>
        <w:tc>
          <w:tcPr>
            <w:tcW w:w="71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2BE392A">
            <w:pPr>
              <w:jc w:val="center"/>
              <w:rPr>
                <w:rFonts w:hint="eastAsia" w:ascii="宋体" w:hAnsi="宋体" w:eastAsia="宋体" w:cs="宋体"/>
                <w:i w:val="0"/>
                <w:iCs w:val="0"/>
                <w:color w:val="000000"/>
                <w:sz w:val="18"/>
                <w:szCs w:val="18"/>
                <w:u w:val="none"/>
              </w:rPr>
            </w:pPr>
          </w:p>
        </w:tc>
        <w:tc>
          <w:tcPr>
            <w:tcW w:w="14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DDFC5E">
            <w:pPr>
              <w:jc w:val="left"/>
              <w:rPr>
                <w:rFonts w:hint="eastAsia" w:ascii="宋体" w:hAnsi="宋体" w:eastAsia="宋体" w:cs="宋体"/>
                <w:i w:val="0"/>
                <w:iCs w:val="0"/>
                <w:color w:val="000000"/>
                <w:sz w:val="18"/>
                <w:szCs w:val="18"/>
                <w:u w:val="none"/>
              </w:rPr>
            </w:pPr>
          </w:p>
        </w:tc>
        <w:tc>
          <w:tcPr>
            <w:tcW w:w="160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3E7D89">
            <w:pPr>
              <w:jc w:val="left"/>
              <w:rPr>
                <w:rFonts w:hint="eastAsia" w:ascii="宋体" w:hAnsi="宋体" w:eastAsia="宋体" w:cs="宋体"/>
                <w:i w:val="0"/>
                <w:iCs w:val="0"/>
                <w:color w:val="000000"/>
                <w:sz w:val="18"/>
                <w:szCs w:val="18"/>
                <w:u w:val="none"/>
              </w:rPr>
            </w:pPr>
          </w:p>
        </w:tc>
        <w:tc>
          <w:tcPr>
            <w:tcW w:w="1889"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653869E">
            <w:pPr>
              <w:jc w:val="left"/>
              <w:rPr>
                <w:rFonts w:hint="eastAsia" w:ascii="宋体" w:hAnsi="宋体" w:eastAsia="宋体" w:cs="宋体"/>
                <w:i w:val="0"/>
                <w:iCs w:val="0"/>
                <w:color w:val="000000"/>
                <w:sz w:val="18"/>
                <w:szCs w:val="18"/>
                <w:u w:val="none"/>
              </w:rPr>
            </w:pPr>
          </w:p>
        </w:tc>
        <w:tc>
          <w:tcPr>
            <w:tcW w:w="7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FFADF1">
            <w:pPr>
              <w:jc w:val="center"/>
              <w:rPr>
                <w:rFonts w:hint="eastAsia" w:ascii="宋体" w:hAnsi="宋体" w:eastAsia="宋体" w:cs="宋体"/>
                <w:i w:val="0"/>
                <w:iCs w:val="0"/>
                <w:color w:val="000000"/>
                <w:sz w:val="18"/>
                <w:szCs w:val="18"/>
                <w:u w:val="none"/>
              </w:rPr>
            </w:pPr>
          </w:p>
        </w:tc>
        <w:tc>
          <w:tcPr>
            <w:tcW w:w="79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3FED1F">
            <w:pPr>
              <w:jc w:val="right"/>
              <w:rPr>
                <w:rFonts w:hint="eastAsia" w:ascii="宋体" w:hAnsi="宋体" w:eastAsia="宋体" w:cs="宋体"/>
                <w:i w:val="0"/>
                <w:iCs w:val="0"/>
                <w:color w:val="000000"/>
                <w:sz w:val="18"/>
                <w:szCs w:val="18"/>
                <w:u w:val="none"/>
              </w:rPr>
            </w:pPr>
          </w:p>
        </w:tc>
        <w:tc>
          <w:tcPr>
            <w:tcW w:w="103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C11976F">
            <w:pPr>
              <w:jc w:val="right"/>
              <w:rPr>
                <w:rFonts w:hint="eastAsia" w:ascii="宋体" w:hAnsi="宋体" w:eastAsia="宋体" w:cs="宋体"/>
                <w:i w:val="0"/>
                <w:iCs w:val="0"/>
                <w:color w:val="000000"/>
                <w:sz w:val="18"/>
                <w:szCs w:val="18"/>
                <w:u w:val="none"/>
              </w:rPr>
            </w:pP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FDEC58">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6AE6BAE">
            <w:pPr>
              <w:jc w:val="right"/>
              <w:rPr>
                <w:rFonts w:hint="eastAsia" w:ascii="宋体" w:hAnsi="宋体" w:eastAsia="宋体" w:cs="宋体"/>
                <w:i w:val="0"/>
                <w:iCs w:val="0"/>
                <w:color w:val="000000"/>
                <w:sz w:val="18"/>
                <w:szCs w:val="18"/>
                <w:u w:val="none"/>
              </w:rPr>
            </w:pPr>
          </w:p>
        </w:tc>
      </w:tr>
      <w:tr w14:paraId="12F74C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1" w:hRule="atLeast"/>
        </w:trPr>
        <w:tc>
          <w:tcPr>
            <w:tcW w:w="8287" w:type="dxa"/>
            <w:gridSpan w:val="9"/>
            <w:tcBorders>
              <w:top w:val="single" w:color="000000" w:sz="4" w:space="0"/>
              <w:left w:val="single" w:color="000000" w:sz="8" w:space="0"/>
              <w:bottom w:val="single" w:color="000000" w:sz="4" w:space="0"/>
              <w:right w:val="single" w:color="000000" w:sz="4" w:space="0"/>
            </w:tcBorders>
            <w:shd w:val="clear" w:color="FFFFFF" w:fill="FFFFFF"/>
            <w:vAlign w:val="center"/>
          </w:tcPr>
          <w:p w14:paraId="350D528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本页小计</w:t>
            </w:r>
          </w:p>
        </w:tc>
        <w:tc>
          <w:tcPr>
            <w:tcW w:w="103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E90B16">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E97296E">
            <w:pPr>
              <w:jc w:val="center"/>
              <w:rPr>
                <w:rFonts w:hint="eastAsia" w:ascii="宋体" w:hAnsi="宋体" w:eastAsia="宋体" w:cs="宋体"/>
                <w:i w:val="0"/>
                <w:iCs w:val="0"/>
                <w:color w:val="000000"/>
                <w:sz w:val="18"/>
                <w:szCs w:val="18"/>
                <w:u w:val="none"/>
              </w:rPr>
            </w:pPr>
          </w:p>
        </w:tc>
      </w:tr>
      <w:tr w14:paraId="5454BD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8287" w:type="dxa"/>
            <w:gridSpan w:val="9"/>
            <w:tcBorders>
              <w:top w:val="single" w:color="000000" w:sz="4" w:space="0"/>
              <w:left w:val="single" w:color="000000" w:sz="8" w:space="0"/>
              <w:bottom w:val="single" w:color="000000" w:sz="8" w:space="0"/>
              <w:right w:val="single" w:color="000000" w:sz="4" w:space="0"/>
            </w:tcBorders>
            <w:shd w:val="clear" w:color="FFFFFF" w:fill="FFFFFF"/>
            <w:vAlign w:val="center"/>
          </w:tcPr>
          <w:p w14:paraId="3F17AD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合计</w:t>
            </w:r>
          </w:p>
        </w:tc>
        <w:tc>
          <w:tcPr>
            <w:tcW w:w="1034"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A4B17E7">
            <w:pPr>
              <w:jc w:val="right"/>
              <w:rPr>
                <w:rFonts w:hint="eastAsia" w:ascii="宋体" w:hAnsi="宋体" w:eastAsia="宋体" w:cs="宋体"/>
                <w:i w:val="0"/>
                <w:iCs w:val="0"/>
                <w:color w:val="000000"/>
                <w:sz w:val="18"/>
                <w:szCs w:val="18"/>
                <w:u w:val="none"/>
              </w:rPr>
            </w:pPr>
          </w:p>
        </w:tc>
        <w:tc>
          <w:tcPr>
            <w:tcW w:w="879"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6CE60576">
            <w:pPr>
              <w:jc w:val="center"/>
              <w:rPr>
                <w:rFonts w:hint="eastAsia" w:ascii="宋体" w:hAnsi="宋体" w:eastAsia="宋体" w:cs="宋体"/>
                <w:i w:val="0"/>
                <w:iCs w:val="0"/>
                <w:color w:val="000000"/>
                <w:sz w:val="18"/>
                <w:szCs w:val="18"/>
                <w:u w:val="none"/>
              </w:rPr>
            </w:pPr>
          </w:p>
        </w:tc>
      </w:tr>
      <w:tr w14:paraId="094D72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2" w:hRule="atLeast"/>
        </w:trPr>
        <w:tc>
          <w:tcPr>
            <w:tcW w:w="10200" w:type="dxa"/>
            <w:gridSpan w:val="11"/>
            <w:tcBorders>
              <w:top w:val="nil"/>
              <w:left w:val="nil"/>
              <w:bottom w:val="nil"/>
              <w:right w:val="nil"/>
            </w:tcBorders>
            <w:shd w:val="clear" w:color="FFFFFF" w:fill="FFFFFF"/>
            <w:vAlign w:val="bottom"/>
          </w:tcPr>
          <w:p w14:paraId="69CF017E">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注：为计取规费等的使用，可在表中增设其中：“定额人工费”。</w:t>
            </w:r>
          </w:p>
        </w:tc>
      </w:tr>
      <w:tr w14:paraId="5B3884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6" w:hRule="atLeast"/>
        </w:trPr>
        <w:tc>
          <w:tcPr>
            <w:tcW w:w="4202" w:type="dxa"/>
            <w:gridSpan w:val="4"/>
            <w:tcBorders>
              <w:top w:val="nil"/>
              <w:left w:val="nil"/>
              <w:bottom w:val="nil"/>
              <w:right w:val="nil"/>
            </w:tcBorders>
            <w:shd w:val="clear" w:color="FFFFFF" w:fill="FFFFFF"/>
            <w:vAlign w:val="bottom"/>
          </w:tcPr>
          <w:p w14:paraId="6E9F87A5">
            <w:pPr>
              <w:jc w:val="left"/>
              <w:rPr>
                <w:rFonts w:hint="eastAsia" w:ascii="宋体" w:hAnsi="宋体" w:eastAsia="宋体" w:cs="宋体"/>
                <w:i w:val="0"/>
                <w:iCs w:val="0"/>
                <w:color w:val="000000"/>
                <w:sz w:val="18"/>
                <w:szCs w:val="18"/>
                <w:u w:val="none"/>
              </w:rPr>
            </w:pPr>
          </w:p>
        </w:tc>
        <w:tc>
          <w:tcPr>
            <w:tcW w:w="3233" w:type="dxa"/>
            <w:gridSpan w:val="4"/>
            <w:tcBorders>
              <w:top w:val="nil"/>
              <w:left w:val="nil"/>
              <w:bottom w:val="nil"/>
              <w:right w:val="nil"/>
            </w:tcBorders>
            <w:shd w:val="clear" w:color="FFFFFF" w:fill="FFFFFF"/>
            <w:vAlign w:val="bottom"/>
          </w:tcPr>
          <w:p w14:paraId="158FBAF1">
            <w:pPr>
              <w:jc w:val="left"/>
              <w:rPr>
                <w:rFonts w:hint="eastAsia" w:ascii="宋体" w:hAnsi="宋体" w:eastAsia="宋体" w:cs="宋体"/>
                <w:i w:val="0"/>
                <w:iCs w:val="0"/>
                <w:color w:val="000000"/>
                <w:sz w:val="18"/>
                <w:szCs w:val="18"/>
                <w:u w:val="none"/>
              </w:rPr>
            </w:pPr>
          </w:p>
        </w:tc>
        <w:tc>
          <w:tcPr>
            <w:tcW w:w="2765" w:type="dxa"/>
            <w:gridSpan w:val="3"/>
            <w:tcBorders>
              <w:top w:val="nil"/>
              <w:left w:val="nil"/>
              <w:bottom w:val="nil"/>
              <w:right w:val="nil"/>
            </w:tcBorders>
            <w:shd w:val="clear" w:color="FFFFFF" w:fill="FFFFFF"/>
            <w:vAlign w:val="center"/>
          </w:tcPr>
          <w:p w14:paraId="7A509AC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表—08</w:t>
            </w:r>
          </w:p>
        </w:tc>
      </w:tr>
    </w:tbl>
    <w:p w14:paraId="2D57FC27">
      <w:pPr>
        <w:pStyle w:val="3"/>
        <w:spacing w:before="102" w:line="232" w:lineRule="auto"/>
        <w:ind w:left="9602"/>
        <w:rPr>
          <w:sz w:val="17"/>
          <w:szCs w:val="17"/>
        </w:rPr>
      </w:pPr>
    </w:p>
    <w:p w14:paraId="7896BEEE">
      <w:pPr>
        <w:spacing w:line="232" w:lineRule="auto"/>
        <w:rPr>
          <w:sz w:val="17"/>
          <w:szCs w:val="17"/>
        </w:rPr>
        <w:sectPr>
          <w:headerReference r:id="rId99" w:type="default"/>
          <w:pgSz w:w="11960" w:h="16880"/>
          <w:pgMar w:top="400" w:right="911" w:bottom="400" w:left="853" w:header="0" w:footer="0" w:gutter="0"/>
          <w:cols w:space="720" w:num="1"/>
        </w:sectPr>
      </w:pPr>
    </w:p>
    <w:p w14:paraId="13E62DBB">
      <w:pPr>
        <w:spacing w:line="433" w:lineRule="auto"/>
        <w:rPr>
          <w:rFonts w:ascii="Arial"/>
          <w:sz w:val="21"/>
        </w:rPr>
      </w:pPr>
    </w:p>
    <w:p w14:paraId="50A22C8C">
      <w:pPr>
        <w:spacing w:line="307" w:lineRule="exact"/>
        <w:ind w:firstLine="7807"/>
      </w:pPr>
      <w:r>
        <w:drawing>
          <wp:anchor distT="0" distB="0" distL="0" distR="0" simplePos="0" relativeHeight="251841536" behindDoc="1" locked="0" layoutInCell="1" allowOverlap="1">
            <wp:simplePos x="0" y="0"/>
            <wp:positionH relativeFrom="column">
              <wp:posOffset>0</wp:posOffset>
            </wp:positionH>
            <wp:positionV relativeFrom="paragraph">
              <wp:posOffset>185420</wp:posOffset>
            </wp:positionV>
            <wp:extent cx="4966970" cy="9525"/>
            <wp:effectExtent l="0" t="0" r="0" b="0"/>
            <wp:wrapNone/>
            <wp:docPr id="244" name="IM 244"/>
            <wp:cNvGraphicFramePr/>
            <a:graphic xmlns:a="http://schemas.openxmlformats.org/drawingml/2006/main">
              <a:graphicData uri="http://schemas.openxmlformats.org/drawingml/2006/picture">
                <pic:pic xmlns:pic="http://schemas.openxmlformats.org/drawingml/2006/picture">
                  <pic:nvPicPr>
                    <pic:cNvPr id="244" name="IM 244"/>
                    <pic:cNvPicPr/>
                  </pic:nvPicPr>
                  <pic:blipFill>
                    <a:blip r:embed="rId191"/>
                    <a:stretch>
                      <a:fillRect/>
                    </a:stretch>
                  </pic:blipFill>
                  <pic:spPr>
                    <a:xfrm>
                      <a:off x="0" y="0"/>
                      <a:ext cx="4967264" cy="9509"/>
                    </a:xfrm>
                    <a:prstGeom prst="rect">
                      <a:avLst/>
                    </a:prstGeom>
                  </pic:spPr>
                </pic:pic>
              </a:graphicData>
            </a:graphic>
          </wp:anchor>
        </w:drawing>
      </w:r>
      <w:r>
        <w:drawing>
          <wp:anchor distT="0" distB="0" distL="0" distR="0" simplePos="0" relativeHeight="251842560" behindDoc="1" locked="0" layoutInCell="1" allowOverlap="1">
            <wp:simplePos x="0" y="0"/>
            <wp:positionH relativeFrom="column">
              <wp:posOffset>4957445</wp:posOffset>
            </wp:positionH>
            <wp:positionV relativeFrom="paragraph">
              <wp:posOffset>0</wp:posOffset>
            </wp:positionV>
            <wp:extent cx="9525" cy="194945"/>
            <wp:effectExtent l="0" t="0" r="9525" b="14605"/>
            <wp:wrapNone/>
            <wp:docPr id="246" name="IM 246"/>
            <wp:cNvGraphicFramePr/>
            <a:graphic xmlns:a="http://schemas.openxmlformats.org/drawingml/2006/main">
              <a:graphicData uri="http://schemas.openxmlformats.org/drawingml/2006/picture">
                <pic:pic xmlns:pic="http://schemas.openxmlformats.org/drawingml/2006/picture">
                  <pic:nvPicPr>
                    <pic:cNvPr id="246" name="IM 246"/>
                    <pic:cNvPicPr/>
                  </pic:nvPicPr>
                  <pic:blipFill>
                    <a:blip r:embed="rId192"/>
                    <a:stretch>
                      <a:fillRect/>
                    </a:stretch>
                  </pic:blipFill>
                  <pic:spPr>
                    <a:xfrm>
                      <a:off x="0" y="0"/>
                      <a:ext cx="9509" cy="195081"/>
                    </a:xfrm>
                    <a:prstGeom prst="rect">
                      <a:avLst/>
                    </a:prstGeom>
                  </pic:spPr>
                </pic:pic>
              </a:graphicData>
            </a:graphic>
          </wp:anchor>
        </w:drawing>
      </w:r>
      <w:r>
        <w:drawing>
          <wp:anchor distT="0" distB="0" distL="0" distR="0" simplePos="0" relativeHeight="251844608" behindDoc="0" locked="0" layoutInCell="1" allowOverlap="1">
            <wp:simplePos x="0" y="0"/>
            <wp:positionH relativeFrom="column">
              <wp:posOffset>6449060</wp:posOffset>
            </wp:positionH>
            <wp:positionV relativeFrom="paragraph">
              <wp:posOffset>185420</wp:posOffset>
            </wp:positionV>
            <wp:extent cx="6350" cy="389890"/>
            <wp:effectExtent l="0" t="0" r="12700" b="10160"/>
            <wp:wrapNone/>
            <wp:docPr id="248" name="IM 248"/>
            <wp:cNvGraphicFramePr/>
            <a:graphic xmlns:a="http://schemas.openxmlformats.org/drawingml/2006/main">
              <a:graphicData uri="http://schemas.openxmlformats.org/drawingml/2006/picture">
                <pic:pic xmlns:pic="http://schemas.openxmlformats.org/drawingml/2006/picture">
                  <pic:nvPicPr>
                    <pic:cNvPr id="248" name="IM 248"/>
                    <pic:cNvPicPr/>
                  </pic:nvPicPr>
                  <pic:blipFill>
                    <a:blip r:embed="rId193"/>
                    <a:stretch>
                      <a:fillRect/>
                    </a:stretch>
                  </pic:blipFill>
                  <pic:spPr>
                    <a:xfrm>
                      <a:off x="0" y="0"/>
                      <a:ext cx="6350" cy="390164"/>
                    </a:xfrm>
                    <a:prstGeom prst="rect">
                      <a:avLst/>
                    </a:prstGeom>
                  </pic:spPr>
                </pic:pic>
              </a:graphicData>
            </a:graphic>
          </wp:anchor>
        </w:drawing>
      </w:r>
      <w:r>
        <w:rPr>
          <w:position w:val="-6"/>
        </w:rPr>
        <w:drawing>
          <wp:inline distT="0" distB="0" distL="0" distR="0">
            <wp:extent cx="1497330" cy="194945"/>
            <wp:effectExtent l="0" t="0" r="7620" b="14605"/>
            <wp:docPr id="250" name="IM 250"/>
            <wp:cNvGraphicFramePr/>
            <a:graphic xmlns:a="http://schemas.openxmlformats.org/drawingml/2006/main">
              <a:graphicData uri="http://schemas.openxmlformats.org/drawingml/2006/picture">
                <pic:pic xmlns:pic="http://schemas.openxmlformats.org/drawingml/2006/picture">
                  <pic:nvPicPr>
                    <pic:cNvPr id="250" name="IM 250"/>
                    <pic:cNvPicPr/>
                  </pic:nvPicPr>
                  <pic:blipFill>
                    <a:blip r:embed="rId194"/>
                    <a:stretch>
                      <a:fillRect/>
                    </a:stretch>
                  </pic:blipFill>
                  <pic:spPr>
                    <a:xfrm>
                      <a:off x="0" y="0"/>
                      <a:ext cx="1497390" cy="195081"/>
                    </a:xfrm>
                    <a:prstGeom prst="rect">
                      <a:avLst/>
                    </a:prstGeom>
                  </pic:spPr>
                </pic:pic>
              </a:graphicData>
            </a:graphic>
          </wp:inline>
        </w:drawing>
      </w:r>
    </w:p>
    <w:p w14:paraId="608F86A7">
      <w:pPr>
        <w:pStyle w:val="3"/>
        <w:spacing w:before="81" w:line="223" w:lineRule="auto"/>
        <w:ind w:left="2586"/>
        <w:outlineLvl w:val="0"/>
        <w:rPr>
          <w:sz w:val="39"/>
          <w:szCs w:val="39"/>
        </w:rPr>
      </w:pPr>
      <w:r>
        <w:rPr>
          <w:spacing w:val="25"/>
          <w:sz w:val="39"/>
          <w:szCs w:val="39"/>
        </w:rPr>
        <w:t>总价措施项目清单与计价表</w:t>
      </w:r>
    </w:p>
    <w:p w14:paraId="4590FDC4">
      <w:pPr>
        <w:spacing w:line="31" w:lineRule="exact"/>
      </w:pP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862"/>
        <w:gridCol w:w="3951"/>
        <w:gridCol w:w="2350"/>
      </w:tblGrid>
      <w:tr w14:paraId="0682D7C2">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5" w:hRule="atLeast"/>
        </w:trPr>
        <w:tc>
          <w:tcPr>
            <w:tcW w:w="3862" w:type="dxa"/>
            <w:tcBorders>
              <w:left w:val="nil"/>
              <w:bottom w:val="single" w:color="FFFFFF" w:sz="2" w:space="0"/>
            </w:tcBorders>
            <w:vAlign w:val="top"/>
          </w:tcPr>
          <w:p w14:paraId="0D0B21B6">
            <w:pPr>
              <w:spacing w:before="281" w:line="230" w:lineRule="auto"/>
              <w:ind w:left="39"/>
              <w:rPr>
                <w:rFonts w:ascii="宋体" w:hAnsi="宋体" w:eastAsia="宋体" w:cs="宋体"/>
                <w:sz w:val="17"/>
                <w:szCs w:val="17"/>
              </w:rPr>
            </w:pPr>
            <w:r>
              <w:rPr>
                <w:rFonts w:ascii="宋体" w:hAnsi="宋体" w:eastAsia="宋体" w:cs="宋体"/>
                <w:spacing w:val="8"/>
                <w:sz w:val="17"/>
                <w:szCs w:val="17"/>
              </w:rPr>
              <w:t>工程名称：大型机械进出场</w:t>
            </w:r>
          </w:p>
        </w:tc>
        <w:tc>
          <w:tcPr>
            <w:tcW w:w="3951" w:type="dxa"/>
            <w:tcBorders>
              <w:bottom w:val="single" w:color="FFFFFF" w:sz="2" w:space="0"/>
            </w:tcBorders>
            <w:vAlign w:val="top"/>
          </w:tcPr>
          <w:p w14:paraId="18E33810">
            <w:pPr>
              <w:spacing w:before="191" w:line="213" w:lineRule="auto"/>
              <w:ind w:left="34" w:right="60" w:hanging="1"/>
              <w:rPr>
                <w:rFonts w:ascii="宋体" w:hAnsi="宋体" w:eastAsia="宋体" w:cs="宋体"/>
                <w:sz w:val="17"/>
                <w:szCs w:val="17"/>
              </w:rPr>
            </w:pPr>
            <w:r>
              <w:rPr>
                <w:rFonts w:ascii="宋体" w:hAnsi="宋体" w:eastAsia="宋体" w:cs="宋体"/>
                <w:spacing w:val="8"/>
                <w:sz w:val="17"/>
                <w:szCs w:val="17"/>
              </w:rPr>
              <w:t>标段：莎车县艾力西湖镇墩艾日克（7）村生活污</w:t>
            </w:r>
            <w:r>
              <w:rPr>
                <w:rFonts w:ascii="宋体" w:hAnsi="宋体" w:eastAsia="宋体" w:cs="宋体"/>
                <w:spacing w:val="14"/>
                <w:sz w:val="17"/>
                <w:szCs w:val="17"/>
              </w:rPr>
              <w:t xml:space="preserve"> </w:t>
            </w:r>
            <w:r>
              <w:rPr>
                <w:rFonts w:ascii="宋体" w:hAnsi="宋体" w:eastAsia="宋体" w:cs="宋体"/>
                <w:spacing w:val="8"/>
                <w:sz w:val="17"/>
                <w:szCs w:val="17"/>
              </w:rPr>
              <w:t>水处理设施2025年中央财政以工代赈项目</w:t>
            </w:r>
          </w:p>
        </w:tc>
        <w:tc>
          <w:tcPr>
            <w:tcW w:w="2350" w:type="dxa"/>
            <w:tcBorders>
              <w:bottom w:val="single" w:color="FFFFFF" w:sz="2" w:space="0"/>
              <w:right w:val="single" w:color="FFFFFF" w:sz="2" w:space="0"/>
            </w:tcBorders>
            <w:vAlign w:val="top"/>
          </w:tcPr>
          <w:p w14:paraId="3D11B456">
            <w:pPr>
              <w:spacing w:before="282" w:line="230" w:lineRule="auto"/>
              <w:ind w:right="22"/>
              <w:jc w:val="right"/>
              <w:rPr>
                <w:rFonts w:ascii="宋体" w:hAnsi="宋体" w:eastAsia="宋体" w:cs="宋体"/>
                <w:sz w:val="17"/>
                <w:szCs w:val="17"/>
              </w:rPr>
            </w:pPr>
            <w:r>
              <w:rPr>
                <w:rFonts w:ascii="宋体" w:hAnsi="宋体" w:eastAsia="宋体" w:cs="宋体"/>
                <w:spacing w:val="-3"/>
                <w:sz w:val="17"/>
                <w:szCs w:val="17"/>
              </w:rPr>
              <w:t>第</w:t>
            </w:r>
            <w:r>
              <w:rPr>
                <w:rFonts w:ascii="宋体" w:hAnsi="宋体" w:eastAsia="宋体" w:cs="宋体"/>
                <w:spacing w:val="15"/>
                <w:sz w:val="17"/>
                <w:szCs w:val="17"/>
              </w:rPr>
              <w:t xml:space="preserve">  </w:t>
            </w:r>
            <w:r>
              <w:rPr>
                <w:rFonts w:ascii="宋体" w:hAnsi="宋体" w:eastAsia="宋体" w:cs="宋体"/>
                <w:spacing w:val="-3"/>
                <w:sz w:val="17"/>
                <w:szCs w:val="17"/>
              </w:rPr>
              <w:t>1</w:t>
            </w:r>
            <w:r>
              <w:rPr>
                <w:rFonts w:ascii="宋体" w:hAnsi="宋体" w:eastAsia="宋体" w:cs="宋体"/>
                <w:spacing w:val="11"/>
                <w:sz w:val="17"/>
                <w:szCs w:val="17"/>
              </w:rPr>
              <w:t xml:space="preserve">  </w:t>
            </w:r>
            <w:r>
              <w:rPr>
                <w:rFonts w:ascii="宋体" w:hAnsi="宋体" w:eastAsia="宋体" w:cs="宋体"/>
                <w:spacing w:val="-3"/>
                <w:sz w:val="17"/>
                <w:szCs w:val="17"/>
              </w:rPr>
              <w:t>页</w:t>
            </w:r>
            <w:r>
              <w:rPr>
                <w:rFonts w:ascii="宋体" w:hAnsi="宋体" w:eastAsia="宋体" w:cs="宋体"/>
                <w:spacing w:val="8"/>
                <w:sz w:val="17"/>
                <w:szCs w:val="17"/>
              </w:rPr>
              <w:t xml:space="preserve">  </w:t>
            </w:r>
            <w:r>
              <w:rPr>
                <w:rFonts w:ascii="宋体" w:hAnsi="宋体" w:eastAsia="宋体" w:cs="宋体"/>
                <w:spacing w:val="-3"/>
                <w:sz w:val="17"/>
                <w:szCs w:val="17"/>
              </w:rPr>
              <w:t>共</w:t>
            </w:r>
            <w:r>
              <w:rPr>
                <w:rFonts w:ascii="宋体" w:hAnsi="宋体" w:eastAsia="宋体" w:cs="宋体"/>
                <w:spacing w:val="9"/>
                <w:sz w:val="17"/>
                <w:szCs w:val="17"/>
              </w:rPr>
              <w:t xml:space="preserve">  </w:t>
            </w:r>
            <w:r>
              <w:rPr>
                <w:rFonts w:ascii="宋体" w:hAnsi="宋体" w:eastAsia="宋体" w:cs="宋体"/>
                <w:spacing w:val="-3"/>
                <w:sz w:val="17"/>
                <w:szCs w:val="17"/>
              </w:rPr>
              <w:t>2</w:t>
            </w:r>
            <w:r>
              <w:rPr>
                <w:rFonts w:ascii="宋体" w:hAnsi="宋体" w:eastAsia="宋体" w:cs="宋体"/>
                <w:spacing w:val="11"/>
                <w:sz w:val="17"/>
                <w:szCs w:val="17"/>
              </w:rPr>
              <w:t xml:space="preserve">  </w:t>
            </w:r>
            <w:r>
              <w:rPr>
                <w:rFonts w:ascii="宋体" w:hAnsi="宋体" w:eastAsia="宋体" w:cs="宋体"/>
                <w:spacing w:val="-3"/>
                <w:sz w:val="17"/>
                <w:szCs w:val="17"/>
              </w:rPr>
              <w:t>页</w:t>
            </w:r>
          </w:p>
        </w:tc>
      </w:tr>
    </w:tbl>
    <w:p w14:paraId="632282C5">
      <w:pPr>
        <w:spacing w:line="21"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8"/>
        <w:gridCol w:w="1345"/>
        <w:gridCol w:w="1928"/>
        <w:gridCol w:w="1868"/>
        <w:gridCol w:w="746"/>
        <w:gridCol w:w="975"/>
        <w:gridCol w:w="29"/>
        <w:gridCol w:w="713"/>
        <w:gridCol w:w="851"/>
        <w:gridCol w:w="847"/>
      </w:tblGrid>
      <w:tr w14:paraId="5B4AAC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868" w:type="dxa"/>
            <w:tcBorders>
              <w:top w:val="single" w:color="000000" w:sz="10" w:space="0"/>
              <w:left w:val="single" w:color="000000" w:sz="10" w:space="0"/>
            </w:tcBorders>
            <w:vAlign w:val="top"/>
          </w:tcPr>
          <w:p w14:paraId="621FF1A9">
            <w:pPr>
              <w:spacing w:before="169" w:line="232" w:lineRule="auto"/>
              <w:ind w:left="250"/>
              <w:rPr>
                <w:rFonts w:ascii="宋体" w:hAnsi="宋体" w:eastAsia="宋体" w:cs="宋体"/>
                <w:sz w:val="17"/>
                <w:szCs w:val="17"/>
              </w:rPr>
            </w:pPr>
            <w:r>
              <w:rPr>
                <w:rFonts w:ascii="宋体" w:hAnsi="宋体" w:eastAsia="宋体" w:cs="宋体"/>
                <w:spacing w:val="6"/>
                <w:sz w:val="17"/>
                <w:szCs w:val="17"/>
              </w:rPr>
              <w:t>序号</w:t>
            </w:r>
          </w:p>
        </w:tc>
        <w:tc>
          <w:tcPr>
            <w:tcW w:w="1345" w:type="dxa"/>
            <w:tcBorders>
              <w:top w:val="single" w:color="000000" w:sz="10" w:space="0"/>
            </w:tcBorders>
            <w:vAlign w:val="top"/>
          </w:tcPr>
          <w:p w14:paraId="4B9ED07E">
            <w:pPr>
              <w:spacing w:before="169" w:line="230" w:lineRule="auto"/>
              <w:ind w:left="307"/>
              <w:rPr>
                <w:rFonts w:ascii="宋体" w:hAnsi="宋体" w:eastAsia="宋体" w:cs="宋体"/>
                <w:sz w:val="17"/>
                <w:szCs w:val="17"/>
              </w:rPr>
            </w:pPr>
            <w:r>
              <w:rPr>
                <w:rFonts w:ascii="宋体" w:hAnsi="宋体" w:eastAsia="宋体" w:cs="宋体"/>
                <w:spacing w:val="7"/>
                <w:sz w:val="17"/>
                <w:szCs w:val="17"/>
              </w:rPr>
              <w:t>项目编码</w:t>
            </w:r>
          </w:p>
        </w:tc>
        <w:tc>
          <w:tcPr>
            <w:tcW w:w="1928" w:type="dxa"/>
            <w:tcBorders>
              <w:top w:val="single" w:color="000000" w:sz="10" w:space="0"/>
            </w:tcBorders>
            <w:vAlign w:val="top"/>
          </w:tcPr>
          <w:p w14:paraId="61F8ABBC">
            <w:pPr>
              <w:spacing w:before="169" w:line="231" w:lineRule="auto"/>
              <w:ind w:left="609"/>
              <w:rPr>
                <w:rFonts w:ascii="宋体" w:hAnsi="宋体" w:eastAsia="宋体" w:cs="宋体"/>
                <w:sz w:val="17"/>
                <w:szCs w:val="17"/>
              </w:rPr>
            </w:pPr>
            <w:r>
              <w:rPr>
                <w:rFonts w:ascii="宋体" w:hAnsi="宋体" w:eastAsia="宋体" w:cs="宋体"/>
                <w:spacing w:val="7"/>
                <w:sz w:val="17"/>
                <w:szCs w:val="17"/>
              </w:rPr>
              <w:t>项目名称</w:t>
            </w:r>
          </w:p>
        </w:tc>
        <w:tc>
          <w:tcPr>
            <w:tcW w:w="1868" w:type="dxa"/>
            <w:tcBorders>
              <w:top w:val="single" w:color="000000" w:sz="10" w:space="0"/>
            </w:tcBorders>
            <w:vAlign w:val="top"/>
          </w:tcPr>
          <w:p w14:paraId="474F1F87">
            <w:pPr>
              <w:spacing w:before="169" w:line="230" w:lineRule="auto"/>
              <w:ind w:left="579"/>
              <w:rPr>
                <w:rFonts w:ascii="宋体" w:hAnsi="宋体" w:eastAsia="宋体" w:cs="宋体"/>
                <w:sz w:val="17"/>
                <w:szCs w:val="17"/>
              </w:rPr>
            </w:pPr>
            <w:r>
              <w:rPr>
                <w:rFonts w:ascii="宋体" w:hAnsi="宋体" w:eastAsia="宋体" w:cs="宋体"/>
                <w:spacing w:val="7"/>
                <w:sz w:val="17"/>
                <w:szCs w:val="17"/>
              </w:rPr>
              <w:t>计算基础</w:t>
            </w:r>
          </w:p>
        </w:tc>
        <w:tc>
          <w:tcPr>
            <w:tcW w:w="746" w:type="dxa"/>
            <w:tcBorders>
              <w:top w:val="single" w:color="000000" w:sz="10" w:space="0"/>
            </w:tcBorders>
            <w:vAlign w:val="top"/>
          </w:tcPr>
          <w:p w14:paraId="4E6A054A">
            <w:pPr>
              <w:spacing w:before="169" w:line="230" w:lineRule="auto"/>
              <w:ind w:left="68"/>
              <w:rPr>
                <w:rFonts w:ascii="宋体" w:hAnsi="宋体" w:eastAsia="宋体" w:cs="宋体"/>
                <w:sz w:val="17"/>
                <w:szCs w:val="17"/>
              </w:rPr>
            </w:pPr>
            <w:r>
              <w:rPr>
                <w:rFonts w:ascii="宋体" w:hAnsi="宋体" w:eastAsia="宋体" w:cs="宋体"/>
                <w:spacing w:val="3"/>
                <w:sz w:val="17"/>
                <w:szCs w:val="17"/>
              </w:rPr>
              <w:t>费率(%)</w:t>
            </w:r>
          </w:p>
        </w:tc>
        <w:tc>
          <w:tcPr>
            <w:tcW w:w="1004" w:type="dxa"/>
            <w:gridSpan w:val="2"/>
            <w:tcBorders>
              <w:top w:val="single" w:color="000000" w:sz="10" w:space="0"/>
            </w:tcBorders>
            <w:vAlign w:val="top"/>
          </w:tcPr>
          <w:p w14:paraId="2945EF21">
            <w:pPr>
              <w:spacing w:before="169" w:line="230" w:lineRule="auto"/>
              <w:ind w:left="152"/>
              <w:rPr>
                <w:rFonts w:ascii="宋体" w:hAnsi="宋体" w:eastAsia="宋体" w:cs="宋体"/>
                <w:sz w:val="17"/>
                <w:szCs w:val="17"/>
              </w:rPr>
            </w:pPr>
            <w:r>
              <w:rPr>
                <w:rFonts w:ascii="宋体" w:hAnsi="宋体" w:eastAsia="宋体" w:cs="宋体"/>
                <w:spacing w:val="6"/>
                <w:sz w:val="17"/>
                <w:szCs w:val="17"/>
              </w:rPr>
              <w:t>金额(元)</w:t>
            </w:r>
          </w:p>
        </w:tc>
        <w:tc>
          <w:tcPr>
            <w:tcW w:w="713" w:type="dxa"/>
            <w:tcBorders>
              <w:top w:val="single" w:color="000000" w:sz="10" w:space="0"/>
            </w:tcBorders>
            <w:vAlign w:val="top"/>
          </w:tcPr>
          <w:p w14:paraId="778B1148">
            <w:pPr>
              <w:spacing w:before="79" w:line="213" w:lineRule="auto"/>
              <w:ind w:left="135" w:right="80" w:hanging="44"/>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3"/>
                <w:sz w:val="17"/>
                <w:szCs w:val="17"/>
              </w:rPr>
              <w:t>率(%)</w:t>
            </w:r>
          </w:p>
        </w:tc>
        <w:tc>
          <w:tcPr>
            <w:tcW w:w="851" w:type="dxa"/>
            <w:tcBorders>
              <w:top w:val="single" w:color="000000" w:sz="10" w:space="0"/>
            </w:tcBorders>
            <w:vAlign w:val="top"/>
          </w:tcPr>
          <w:p w14:paraId="0C0E8753">
            <w:pPr>
              <w:spacing w:before="80" w:line="195" w:lineRule="auto"/>
              <w:ind w:left="82"/>
              <w:rPr>
                <w:rFonts w:ascii="宋体" w:hAnsi="宋体" w:eastAsia="宋体" w:cs="宋体"/>
                <w:sz w:val="17"/>
                <w:szCs w:val="17"/>
              </w:rPr>
            </w:pPr>
            <w:r>
              <w:rPr>
                <w:rFonts w:ascii="宋体" w:hAnsi="宋体" w:eastAsia="宋体" w:cs="宋体"/>
                <w:spacing w:val="7"/>
                <w:sz w:val="17"/>
                <w:szCs w:val="17"/>
              </w:rPr>
              <w:t>调整后金</w:t>
            </w:r>
          </w:p>
          <w:p w14:paraId="30F9F506">
            <w:pPr>
              <w:spacing w:line="230" w:lineRule="auto"/>
              <w:ind w:left="170"/>
              <w:rPr>
                <w:rFonts w:ascii="宋体" w:hAnsi="宋体" w:eastAsia="宋体" w:cs="宋体"/>
                <w:sz w:val="17"/>
                <w:szCs w:val="17"/>
              </w:rPr>
            </w:pPr>
            <w:r>
              <w:rPr>
                <w:rFonts w:ascii="宋体" w:hAnsi="宋体" w:eastAsia="宋体" w:cs="宋体"/>
                <w:spacing w:val="5"/>
                <w:sz w:val="17"/>
                <w:szCs w:val="17"/>
              </w:rPr>
              <w:t>额(元)</w:t>
            </w:r>
          </w:p>
        </w:tc>
        <w:tc>
          <w:tcPr>
            <w:tcW w:w="847" w:type="dxa"/>
            <w:tcBorders>
              <w:top w:val="single" w:color="000000" w:sz="10" w:space="0"/>
              <w:right w:val="single" w:color="000000" w:sz="10" w:space="0"/>
            </w:tcBorders>
            <w:vAlign w:val="top"/>
          </w:tcPr>
          <w:p w14:paraId="31D1A192">
            <w:pPr>
              <w:spacing w:before="169" w:line="232" w:lineRule="auto"/>
              <w:ind w:left="250"/>
              <w:rPr>
                <w:rFonts w:ascii="宋体" w:hAnsi="宋体" w:eastAsia="宋体" w:cs="宋体"/>
                <w:sz w:val="17"/>
                <w:szCs w:val="17"/>
              </w:rPr>
            </w:pPr>
            <w:r>
              <w:rPr>
                <w:rFonts w:ascii="宋体" w:hAnsi="宋体" w:eastAsia="宋体" w:cs="宋体"/>
                <w:spacing w:val="5"/>
                <w:sz w:val="17"/>
                <w:szCs w:val="17"/>
              </w:rPr>
              <w:t>备注</w:t>
            </w:r>
          </w:p>
        </w:tc>
      </w:tr>
      <w:tr w14:paraId="09E9B8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20" w:hRule="atLeast"/>
        </w:trPr>
        <w:tc>
          <w:tcPr>
            <w:tcW w:w="868" w:type="dxa"/>
            <w:tcBorders>
              <w:left w:val="single" w:color="000000" w:sz="10" w:space="0"/>
            </w:tcBorders>
            <w:vAlign w:val="top"/>
          </w:tcPr>
          <w:p w14:paraId="5371F3B8">
            <w:pPr>
              <w:spacing w:before="64" w:line="232" w:lineRule="exact"/>
              <w:ind w:left="399"/>
              <w:rPr>
                <w:rFonts w:ascii="宋体" w:hAnsi="宋体" w:eastAsia="宋体" w:cs="宋体"/>
                <w:sz w:val="17"/>
                <w:szCs w:val="17"/>
              </w:rPr>
            </w:pPr>
            <w:r>
              <w:rPr>
                <w:rFonts w:ascii="宋体" w:hAnsi="宋体" w:eastAsia="宋体" w:cs="宋体"/>
                <w:position w:val="1"/>
                <w:sz w:val="17"/>
                <w:szCs w:val="17"/>
              </w:rPr>
              <w:t>1</w:t>
            </w:r>
          </w:p>
        </w:tc>
        <w:tc>
          <w:tcPr>
            <w:tcW w:w="1345" w:type="dxa"/>
            <w:vAlign w:val="top"/>
          </w:tcPr>
          <w:p w14:paraId="12F74D49">
            <w:pPr>
              <w:spacing w:before="64" w:line="231" w:lineRule="exact"/>
              <w:ind w:left="125"/>
              <w:rPr>
                <w:rFonts w:ascii="宋体" w:hAnsi="宋体" w:eastAsia="宋体" w:cs="宋体"/>
                <w:sz w:val="17"/>
                <w:szCs w:val="17"/>
              </w:rPr>
            </w:pPr>
            <w:r>
              <w:rPr>
                <w:rFonts w:ascii="宋体" w:hAnsi="宋体" w:eastAsia="宋体" w:cs="宋体"/>
                <w:spacing w:val="4"/>
                <w:position w:val="1"/>
                <w:sz w:val="17"/>
                <w:szCs w:val="17"/>
              </w:rPr>
              <w:t>041109001001</w:t>
            </w:r>
          </w:p>
        </w:tc>
        <w:tc>
          <w:tcPr>
            <w:tcW w:w="1928" w:type="dxa"/>
            <w:vAlign w:val="top"/>
          </w:tcPr>
          <w:p w14:paraId="7BA3D920">
            <w:pPr>
              <w:spacing w:before="64" w:line="230" w:lineRule="auto"/>
              <w:ind w:left="25"/>
              <w:rPr>
                <w:rFonts w:ascii="宋体" w:hAnsi="宋体" w:eastAsia="宋体" w:cs="宋体"/>
                <w:sz w:val="17"/>
                <w:szCs w:val="17"/>
              </w:rPr>
            </w:pPr>
            <w:r>
              <w:rPr>
                <w:rFonts w:ascii="宋体" w:hAnsi="宋体" w:eastAsia="宋体" w:cs="宋体"/>
                <w:spacing w:val="7"/>
                <w:sz w:val="17"/>
                <w:szCs w:val="17"/>
              </w:rPr>
              <w:t>安全文明施工</w:t>
            </w:r>
          </w:p>
        </w:tc>
        <w:tc>
          <w:tcPr>
            <w:tcW w:w="1868" w:type="dxa"/>
            <w:vAlign w:val="top"/>
          </w:tcPr>
          <w:p w14:paraId="208F85BB">
            <w:pPr>
              <w:pStyle w:val="7"/>
            </w:pPr>
          </w:p>
        </w:tc>
        <w:tc>
          <w:tcPr>
            <w:tcW w:w="746" w:type="dxa"/>
            <w:vAlign w:val="top"/>
          </w:tcPr>
          <w:p w14:paraId="63930435">
            <w:pPr>
              <w:pStyle w:val="7"/>
            </w:pPr>
          </w:p>
        </w:tc>
        <w:tc>
          <w:tcPr>
            <w:tcW w:w="1004" w:type="dxa"/>
            <w:gridSpan w:val="2"/>
            <w:vAlign w:val="top"/>
          </w:tcPr>
          <w:p w14:paraId="306C0122">
            <w:pPr>
              <w:pStyle w:val="7"/>
            </w:pPr>
          </w:p>
        </w:tc>
        <w:tc>
          <w:tcPr>
            <w:tcW w:w="713" w:type="dxa"/>
            <w:vAlign w:val="top"/>
          </w:tcPr>
          <w:p w14:paraId="0F02B443">
            <w:pPr>
              <w:pStyle w:val="7"/>
            </w:pPr>
          </w:p>
        </w:tc>
        <w:tc>
          <w:tcPr>
            <w:tcW w:w="851" w:type="dxa"/>
            <w:vAlign w:val="top"/>
          </w:tcPr>
          <w:p w14:paraId="06CC9D89">
            <w:pPr>
              <w:pStyle w:val="7"/>
            </w:pPr>
          </w:p>
        </w:tc>
        <w:tc>
          <w:tcPr>
            <w:tcW w:w="847" w:type="dxa"/>
            <w:tcBorders>
              <w:right w:val="single" w:color="000000" w:sz="10" w:space="0"/>
            </w:tcBorders>
            <w:vAlign w:val="top"/>
          </w:tcPr>
          <w:p w14:paraId="4BA2A1C8">
            <w:pPr>
              <w:pStyle w:val="7"/>
            </w:pPr>
          </w:p>
        </w:tc>
      </w:tr>
      <w:tr w14:paraId="7A6C67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10DCE47E">
            <w:pPr>
              <w:pStyle w:val="7"/>
              <w:spacing w:line="336" w:lineRule="auto"/>
            </w:pPr>
          </w:p>
          <w:p w14:paraId="24B9C5D5">
            <w:pPr>
              <w:spacing w:before="55" w:line="232" w:lineRule="exact"/>
              <w:ind w:left="388"/>
              <w:rPr>
                <w:rFonts w:ascii="宋体" w:hAnsi="宋体" w:eastAsia="宋体" w:cs="宋体"/>
                <w:sz w:val="17"/>
                <w:szCs w:val="17"/>
              </w:rPr>
            </w:pPr>
            <w:r>
              <w:rPr>
                <w:rFonts w:ascii="宋体" w:hAnsi="宋体" w:eastAsia="宋体" w:cs="宋体"/>
                <w:position w:val="1"/>
                <w:sz w:val="17"/>
                <w:szCs w:val="17"/>
              </w:rPr>
              <w:t>2</w:t>
            </w:r>
          </w:p>
        </w:tc>
        <w:tc>
          <w:tcPr>
            <w:tcW w:w="1345" w:type="dxa"/>
            <w:vAlign w:val="top"/>
          </w:tcPr>
          <w:p w14:paraId="74E8B860">
            <w:pPr>
              <w:pStyle w:val="7"/>
              <w:spacing w:line="336" w:lineRule="auto"/>
            </w:pPr>
          </w:p>
          <w:p w14:paraId="7A0864C5">
            <w:pPr>
              <w:spacing w:before="55" w:line="231" w:lineRule="exact"/>
              <w:ind w:left="125"/>
              <w:rPr>
                <w:rFonts w:ascii="宋体" w:hAnsi="宋体" w:eastAsia="宋体" w:cs="宋体"/>
                <w:sz w:val="17"/>
                <w:szCs w:val="17"/>
              </w:rPr>
            </w:pPr>
            <w:r>
              <w:rPr>
                <w:rFonts w:ascii="宋体" w:hAnsi="宋体" w:eastAsia="宋体" w:cs="宋体"/>
                <w:spacing w:val="4"/>
                <w:position w:val="1"/>
                <w:sz w:val="17"/>
                <w:szCs w:val="17"/>
              </w:rPr>
              <w:t>041109001002</w:t>
            </w:r>
          </w:p>
        </w:tc>
        <w:tc>
          <w:tcPr>
            <w:tcW w:w="1928" w:type="dxa"/>
            <w:vAlign w:val="top"/>
          </w:tcPr>
          <w:p w14:paraId="78C3670D">
            <w:pPr>
              <w:pStyle w:val="7"/>
              <w:spacing w:line="246" w:lineRule="auto"/>
            </w:pPr>
          </w:p>
          <w:p w14:paraId="1152F3D8">
            <w:pPr>
              <w:spacing w:before="56" w:line="213" w:lineRule="auto"/>
              <w:ind w:left="38" w:right="105" w:hanging="16"/>
              <w:rPr>
                <w:rFonts w:ascii="宋体" w:hAnsi="宋体" w:eastAsia="宋体" w:cs="宋体"/>
                <w:sz w:val="17"/>
                <w:szCs w:val="17"/>
              </w:rPr>
            </w:pPr>
            <w:r>
              <w:rPr>
                <w:rFonts w:ascii="宋体" w:hAnsi="宋体" w:eastAsia="宋体" w:cs="宋体"/>
                <w:spacing w:val="8"/>
                <w:sz w:val="17"/>
                <w:szCs w:val="17"/>
              </w:rPr>
              <w:t xml:space="preserve">其中：环境保护费、文 </w:t>
            </w:r>
            <w:r>
              <w:rPr>
                <w:rFonts w:ascii="宋体" w:hAnsi="宋体" w:eastAsia="宋体" w:cs="宋体"/>
                <w:spacing w:val="7"/>
                <w:sz w:val="17"/>
                <w:szCs w:val="17"/>
              </w:rPr>
              <w:t>明施工费、安全施工费</w:t>
            </w:r>
          </w:p>
        </w:tc>
        <w:tc>
          <w:tcPr>
            <w:tcW w:w="1868" w:type="dxa"/>
            <w:vAlign w:val="top"/>
          </w:tcPr>
          <w:p w14:paraId="3416B144">
            <w:pPr>
              <w:spacing w:before="123" w:line="204" w:lineRule="auto"/>
              <w:ind w:left="27" w:right="132"/>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01B86CA7">
            <w:pPr>
              <w:pStyle w:val="7"/>
              <w:spacing w:line="336" w:lineRule="auto"/>
            </w:pPr>
          </w:p>
          <w:p w14:paraId="40E9CB5B">
            <w:pPr>
              <w:spacing w:before="55" w:line="230" w:lineRule="exact"/>
              <w:ind w:right="10"/>
              <w:jc w:val="right"/>
              <w:rPr>
                <w:rFonts w:ascii="宋体" w:hAnsi="宋体" w:eastAsia="宋体" w:cs="宋体"/>
                <w:sz w:val="17"/>
                <w:szCs w:val="17"/>
              </w:rPr>
            </w:pPr>
            <w:r>
              <w:rPr>
                <w:rFonts w:ascii="宋体" w:hAnsi="宋体" w:eastAsia="宋体" w:cs="宋体"/>
                <w:spacing w:val="2"/>
                <w:position w:val="1"/>
                <w:sz w:val="17"/>
                <w:szCs w:val="17"/>
              </w:rPr>
              <w:t>0.27</w:t>
            </w:r>
          </w:p>
        </w:tc>
        <w:tc>
          <w:tcPr>
            <w:tcW w:w="1004" w:type="dxa"/>
            <w:gridSpan w:val="2"/>
            <w:vAlign w:val="top"/>
          </w:tcPr>
          <w:p w14:paraId="44031FA1">
            <w:pPr>
              <w:pStyle w:val="7"/>
            </w:pPr>
          </w:p>
        </w:tc>
        <w:tc>
          <w:tcPr>
            <w:tcW w:w="713" w:type="dxa"/>
            <w:vAlign w:val="top"/>
          </w:tcPr>
          <w:p w14:paraId="4CE6BCBE">
            <w:pPr>
              <w:pStyle w:val="7"/>
            </w:pPr>
          </w:p>
        </w:tc>
        <w:tc>
          <w:tcPr>
            <w:tcW w:w="851" w:type="dxa"/>
            <w:vAlign w:val="top"/>
          </w:tcPr>
          <w:p w14:paraId="1D2A4272">
            <w:pPr>
              <w:pStyle w:val="7"/>
            </w:pPr>
          </w:p>
        </w:tc>
        <w:tc>
          <w:tcPr>
            <w:tcW w:w="847" w:type="dxa"/>
            <w:tcBorders>
              <w:right w:val="single" w:color="000000" w:sz="10" w:space="0"/>
            </w:tcBorders>
            <w:vAlign w:val="top"/>
          </w:tcPr>
          <w:p w14:paraId="252401D6">
            <w:pPr>
              <w:pStyle w:val="7"/>
            </w:pPr>
          </w:p>
        </w:tc>
      </w:tr>
      <w:tr w14:paraId="453710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60D18370">
            <w:pPr>
              <w:pStyle w:val="7"/>
              <w:spacing w:line="336" w:lineRule="auto"/>
            </w:pPr>
          </w:p>
          <w:p w14:paraId="62DFE774">
            <w:pPr>
              <w:spacing w:before="55" w:line="231" w:lineRule="exact"/>
              <w:ind w:left="389"/>
              <w:rPr>
                <w:rFonts w:ascii="宋体" w:hAnsi="宋体" w:eastAsia="宋体" w:cs="宋体"/>
                <w:sz w:val="17"/>
                <w:szCs w:val="17"/>
              </w:rPr>
            </w:pPr>
            <w:r>
              <w:rPr>
                <w:rFonts w:ascii="宋体" w:hAnsi="宋体" w:eastAsia="宋体" w:cs="宋体"/>
                <w:position w:val="1"/>
                <w:sz w:val="17"/>
                <w:szCs w:val="17"/>
              </w:rPr>
              <w:t>3</w:t>
            </w:r>
          </w:p>
        </w:tc>
        <w:tc>
          <w:tcPr>
            <w:tcW w:w="1345" w:type="dxa"/>
            <w:vAlign w:val="top"/>
          </w:tcPr>
          <w:p w14:paraId="22E998CC">
            <w:pPr>
              <w:pStyle w:val="7"/>
              <w:spacing w:line="336" w:lineRule="auto"/>
            </w:pPr>
          </w:p>
          <w:p w14:paraId="424FB1C1">
            <w:pPr>
              <w:spacing w:before="55" w:line="231" w:lineRule="exact"/>
              <w:ind w:left="125"/>
              <w:rPr>
                <w:rFonts w:ascii="宋体" w:hAnsi="宋体" w:eastAsia="宋体" w:cs="宋体"/>
                <w:sz w:val="17"/>
                <w:szCs w:val="17"/>
              </w:rPr>
            </w:pPr>
            <w:r>
              <w:rPr>
                <w:rFonts w:ascii="宋体" w:hAnsi="宋体" w:eastAsia="宋体" w:cs="宋体"/>
                <w:spacing w:val="4"/>
                <w:position w:val="1"/>
                <w:sz w:val="17"/>
                <w:szCs w:val="17"/>
              </w:rPr>
              <w:t>041109001003</w:t>
            </w:r>
          </w:p>
        </w:tc>
        <w:tc>
          <w:tcPr>
            <w:tcW w:w="1928" w:type="dxa"/>
            <w:vAlign w:val="top"/>
          </w:tcPr>
          <w:p w14:paraId="643511A2">
            <w:pPr>
              <w:pStyle w:val="7"/>
              <w:spacing w:line="336" w:lineRule="auto"/>
            </w:pPr>
          </w:p>
          <w:p w14:paraId="635BAAC7">
            <w:pPr>
              <w:spacing w:before="56" w:line="230" w:lineRule="auto"/>
              <w:ind w:left="22"/>
              <w:rPr>
                <w:rFonts w:ascii="宋体" w:hAnsi="宋体" w:eastAsia="宋体" w:cs="宋体"/>
                <w:sz w:val="17"/>
                <w:szCs w:val="17"/>
              </w:rPr>
            </w:pPr>
            <w:r>
              <w:rPr>
                <w:rFonts w:ascii="宋体" w:hAnsi="宋体" w:eastAsia="宋体" w:cs="宋体"/>
                <w:spacing w:val="8"/>
                <w:sz w:val="17"/>
                <w:szCs w:val="17"/>
              </w:rPr>
              <w:t>其中：临时设施费</w:t>
            </w:r>
          </w:p>
        </w:tc>
        <w:tc>
          <w:tcPr>
            <w:tcW w:w="1868" w:type="dxa"/>
            <w:vAlign w:val="top"/>
          </w:tcPr>
          <w:p w14:paraId="7B46486B">
            <w:pPr>
              <w:spacing w:before="123" w:line="204" w:lineRule="auto"/>
              <w:ind w:left="27" w:right="132"/>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4B445114">
            <w:pPr>
              <w:pStyle w:val="7"/>
              <w:spacing w:line="336" w:lineRule="auto"/>
            </w:pPr>
          </w:p>
          <w:p w14:paraId="7712EB68">
            <w:pPr>
              <w:spacing w:before="55" w:line="230" w:lineRule="exact"/>
              <w:ind w:right="10"/>
              <w:jc w:val="right"/>
              <w:rPr>
                <w:rFonts w:ascii="宋体" w:hAnsi="宋体" w:eastAsia="宋体" w:cs="宋体"/>
                <w:sz w:val="17"/>
                <w:szCs w:val="17"/>
              </w:rPr>
            </w:pPr>
            <w:r>
              <w:rPr>
                <w:rFonts w:ascii="宋体" w:hAnsi="宋体" w:eastAsia="宋体" w:cs="宋体"/>
                <w:spacing w:val="2"/>
                <w:position w:val="1"/>
                <w:sz w:val="17"/>
                <w:szCs w:val="17"/>
              </w:rPr>
              <w:t>0.03</w:t>
            </w:r>
          </w:p>
        </w:tc>
        <w:tc>
          <w:tcPr>
            <w:tcW w:w="1004" w:type="dxa"/>
            <w:gridSpan w:val="2"/>
            <w:vAlign w:val="top"/>
          </w:tcPr>
          <w:p w14:paraId="5102EE95">
            <w:pPr>
              <w:pStyle w:val="7"/>
            </w:pPr>
          </w:p>
        </w:tc>
        <w:tc>
          <w:tcPr>
            <w:tcW w:w="713" w:type="dxa"/>
            <w:vAlign w:val="top"/>
          </w:tcPr>
          <w:p w14:paraId="578A4844">
            <w:pPr>
              <w:pStyle w:val="7"/>
            </w:pPr>
          </w:p>
        </w:tc>
        <w:tc>
          <w:tcPr>
            <w:tcW w:w="851" w:type="dxa"/>
            <w:vAlign w:val="top"/>
          </w:tcPr>
          <w:p w14:paraId="0AE71BB1">
            <w:pPr>
              <w:pStyle w:val="7"/>
            </w:pPr>
          </w:p>
        </w:tc>
        <w:tc>
          <w:tcPr>
            <w:tcW w:w="847" w:type="dxa"/>
            <w:tcBorders>
              <w:right w:val="single" w:color="000000" w:sz="10" w:space="0"/>
            </w:tcBorders>
            <w:vAlign w:val="top"/>
          </w:tcPr>
          <w:p w14:paraId="23A5B76E">
            <w:pPr>
              <w:pStyle w:val="7"/>
            </w:pPr>
          </w:p>
        </w:tc>
      </w:tr>
      <w:tr w14:paraId="775F86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868" w:type="dxa"/>
            <w:tcBorders>
              <w:left w:val="single" w:color="000000" w:sz="10" w:space="0"/>
            </w:tcBorders>
            <w:vAlign w:val="top"/>
          </w:tcPr>
          <w:p w14:paraId="4FBDC9D8">
            <w:pPr>
              <w:spacing w:before="169" w:line="232" w:lineRule="exact"/>
              <w:ind w:left="385"/>
              <w:rPr>
                <w:rFonts w:ascii="宋体" w:hAnsi="宋体" w:eastAsia="宋体" w:cs="宋体"/>
                <w:sz w:val="17"/>
                <w:szCs w:val="17"/>
              </w:rPr>
            </w:pPr>
            <w:r>
              <w:rPr>
                <w:rFonts w:ascii="宋体" w:hAnsi="宋体" w:eastAsia="宋体" w:cs="宋体"/>
                <w:position w:val="1"/>
                <w:sz w:val="17"/>
                <w:szCs w:val="17"/>
              </w:rPr>
              <w:t>4</w:t>
            </w:r>
          </w:p>
        </w:tc>
        <w:tc>
          <w:tcPr>
            <w:tcW w:w="1345" w:type="dxa"/>
            <w:vAlign w:val="top"/>
          </w:tcPr>
          <w:p w14:paraId="608B5A52">
            <w:pPr>
              <w:spacing w:before="169" w:line="230" w:lineRule="exact"/>
              <w:ind w:left="125"/>
              <w:rPr>
                <w:rFonts w:ascii="宋体" w:hAnsi="宋体" w:eastAsia="宋体" w:cs="宋体"/>
                <w:sz w:val="17"/>
                <w:szCs w:val="17"/>
              </w:rPr>
            </w:pPr>
            <w:r>
              <w:rPr>
                <w:rFonts w:ascii="宋体" w:hAnsi="宋体" w:eastAsia="宋体" w:cs="宋体"/>
                <w:spacing w:val="4"/>
                <w:position w:val="1"/>
                <w:sz w:val="17"/>
                <w:szCs w:val="17"/>
              </w:rPr>
              <w:t>041109001004</w:t>
            </w:r>
          </w:p>
        </w:tc>
        <w:tc>
          <w:tcPr>
            <w:tcW w:w="1928" w:type="dxa"/>
            <w:vAlign w:val="top"/>
          </w:tcPr>
          <w:p w14:paraId="3B82DF9E">
            <w:pPr>
              <w:spacing w:before="79" w:line="213" w:lineRule="auto"/>
              <w:ind w:left="20" w:right="105" w:firstLine="2"/>
              <w:rPr>
                <w:rFonts w:ascii="宋体" w:hAnsi="宋体" w:eastAsia="宋体" w:cs="宋体"/>
                <w:sz w:val="17"/>
                <w:szCs w:val="17"/>
              </w:rPr>
            </w:pPr>
            <w:r>
              <w:rPr>
                <w:rFonts w:ascii="宋体" w:hAnsi="宋体" w:eastAsia="宋体" w:cs="宋体"/>
                <w:spacing w:val="8"/>
                <w:sz w:val="17"/>
                <w:szCs w:val="17"/>
              </w:rPr>
              <w:t xml:space="preserve">其中：智慧工地基础配 </w:t>
            </w:r>
            <w:r>
              <w:rPr>
                <w:rFonts w:ascii="宋体" w:hAnsi="宋体" w:eastAsia="宋体" w:cs="宋体"/>
                <w:spacing w:val="6"/>
                <w:sz w:val="17"/>
                <w:szCs w:val="17"/>
              </w:rPr>
              <w:t>置费</w:t>
            </w:r>
          </w:p>
        </w:tc>
        <w:tc>
          <w:tcPr>
            <w:tcW w:w="1868" w:type="dxa"/>
            <w:vAlign w:val="top"/>
          </w:tcPr>
          <w:p w14:paraId="0DF3246E">
            <w:pPr>
              <w:pStyle w:val="7"/>
            </w:pPr>
          </w:p>
        </w:tc>
        <w:tc>
          <w:tcPr>
            <w:tcW w:w="746" w:type="dxa"/>
            <w:vAlign w:val="top"/>
          </w:tcPr>
          <w:p w14:paraId="5236C5C9">
            <w:pPr>
              <w:pStyle w:val="7"/>
            </w:pPr>
          </w:p>
        </w:tc>
        <w:tc>
          <w:tcPr>
            <w:tcW w:w="1004" w:type="dxa"/>
            <w:gridSpan w:val="2"/>
            <w:vAlign w:val="top"/>
          </w:tcPr>
          <w:p w14:paraId="69F00577">
            <w:pPr>
              <w:pStyle w:val="7"/>
            </w:pPr>
          </w:p>
        </w:tc>
        <w:tc>
          <w:tcPr>
            <w:tcW w:w="713" w:type="dxa"/>
            <w:vAlign w:val="top"/>
          </w:tcPr>
          <w:p w14:paraId="394B6B41">
            <w:pPr>
              <w:pStyle w:val="7"/>
            </w:pPr>
          </w:p>
        </w:tc>
        <w:tc>
          <w:tcPr>
            <w:tcW w:w="851" w:type="dxa"/>
            <w:vAlign w:val="top"/>
          </w:tcPr>
          <w:p w14:paraId="4A62F2F9">
            <w:pPr>
              <w:pStyle w:val="7"/>
            </w:pPr>
          </w:p>
        </w:tc>
        <w:tc>
          <w:tcPr>
            <w:tcW w:w="847" w:type="dxa"/>
            <w:tcBorders>
              <w:right w:val="single" w:color="000000" w:sz="10" w:space="0"/>
            </w:tcBorders>
            <w:vAlign w:val="top"/>
          </w:tcPr>
          <w:p w14:paraId="6852B31F">
            <w:pPr>
              <w:pStyle w:val="7"/>
            </w:pPr>
          </w:p>
        </w:tc>
      </w:tr>
      <w:tr w14:paraId="1B234E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2337C89C">
            <w:pPr>
              <w:pStyle w:val="7"/>
              <w:spacing w:line="337" w:lineRule="auto"/>
            </w:pPr>
          </w:p>
          <w:p w14:paraId="28D03D06">
            <w:pPr>
              <w:spacing w:before="55" w:line="231" w:lineRule="exact"/>
              <w:ind w:left="389"/>
              <w:rPr>
                <w:rFonts w:ascii="宋体" w:hAnsi="宋体" w:eastAsia="宋体" w:cs="宋体"/>
                <w:sz w:val="17"/>
                <w:szCs w:val="17"/>
              </w:rPr>
            </w:pPr>
            <w:r>
              <w:rPr>
                <w:rFonts w:ascii="宋体" w:hAnsi="宋体" w:eastAsia="宋体" w:cs="宋体"/>
                <w:position w:val="1"/>
                <w:sz w:val="17"/>
                <w:szCs w:val="17"/>
              </w:rPr>
              <w:t>5</w:t>
            </w:r>
          </w:p>
        </w:tc>
        <w:tc>
          <w:tcPr>
            <w:tcW w:w="1345" w:type="dxa"/>
            <w:vAlign w:val="top"/>
          </w:tcPr>
          <w:p w14:paraId="58BA41FB">
            <w:pPr>
              <w:pStyle w:val="7"/>
              <w:spacing w:line="337" w:lineRule="auto"/>
            </w:pPr>
          </w:p>
          <w:p w14:paraId="5D3EC3A1">
            <w:pPr>
              <w:spacing w:before="55" w:line="231" w:lineRule="exact"/>
              <w:ind w:left="125"/>
              <w:rPr>
                <w:rFonts w:ascii="宋体" w:hAnsi="宋体" w:eastAsia="宋体" w:cs="宋体"/>
                <w:sz w:val="17"/>
                <w:szCs w:val="17"/>
              </w:rPr>
            </w:pPr>
            <w:r>
              <w:rPr>
                <w:rFonts w:ascii="宋体" w:hAnsi="宋体" w:eastAsia="宋体" w:cs="宋体"/>
                <w:spacing w:val="4"/>
                <w:position w:val="1"/>
                <w:sz w:val="17"/>
                <w:szCs w:val="17"/>
              </w:rPr>
              <w:t>041109002001</w:t>
            </w:r>
          </w:p>
        </w:tc>
        <w:tc>
          <w:tcPr>
            <w:tcW w:w="1928" w:type="dxa"/>
            <w:vAlign w:val="top"/>
          </w:tcPr>
          <w:p w14:paraId="5C386098">
            <w:pPr>
              <w:pStyle w:val="7"/>
              <w:spacing w:line="337" w:lineRule="auto"/>
            </w:pPr>
          </w:p>
          <w:p w14:paraId="0E7A4584">
            <w:pPr>
              <w:spacing w:before="55" w:line="230" w:lineRule="auto"/>
              <w:ind w:left="24"/>
              <w:rPr>
                <w:rFonts w:ascii="宋体" w:hAnsi="宋体" w:eastAsia="宋体" w:cs="宋体"/>
                <w:sz w:val="17"/>
                <w:szCs w:val="17"/>
              </w:rPr>
            </w:pPr>
            <w:r>
              <w:rPr>
                <w:rFonts w:ascii="宋体" w:hAnsi="宋体" w:eastAsia="宋体" w:cs="宋体"/>
                <w:spacing w:val="8"/>
                <w:sz w:val="17"/>
                <w:szCs w:val="17"/>
              </w:rPr>
              <w:t>夜间施工增加费</w:t>
            </w:r>
          </w:p>
        </w:tc>
        <w:tc>
          <w:tcPr>
            <w:tcW w:w="1868" w:type="dxa"/>
            <w:vAlign w:val="top"/>
          </w:tcPr>
          <w:p w14:paraId="0360CD34">
            <w:pPr>
              <w:pStyle w:val="7"/>
            </w:pPr>
          </w:p>
        </w:tc>
        <w:tc>
          <w:tcPr>
            <w:tcW w:w="746" w:type="dxa"/>
            <w:vAlign w:val="top"/>
          </w:tcPr>
          <w:p w14:paraId="22B88C3E">
            <w:pPr>
              <w:pStyle w:val="7"/>
              <w:spacing w:line="337" w:lineRule="auto"/>
            </w:pPr>
          </w:p>
          <w:p w14:paraId="52E0A8A8">
            <w:pPr>
              <w:spacing w:before="55" w:line="231"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vAlign w:val="top"/>
          </w:tcPr>
          <w:p w14:paraId="58F1A261">
            <w:pPr>
              <w:pStyle w:val="7"/>
            </w:pPr>
          </w:p>
        </w:tc>
        <w:tc>
          <w:tcPr>
            <w:tcW w:w="713" w:type="dxa"/>
            <w:vAlign w:val="top"/>
          </w:tcPr>
          <w:p w14:paraId="61CEDD3E">
            <w:pPr>
              <w:pStyle w:val="7"/>
            </w:pPr>
          </w:p>
        </w:tc>
        <w:tc>
          <w:tcPr>
            <w:tcW w:w="851" w:type="dxa"/>
            <w:vAlign w:val="top"/>
          </w:tcPr>
          <w:p w14:paraId="54833843">
            <w:pPr>
              <w:pStyle w:val="7"/>
            </w:pPr>
          </w:p>
        </w:tc>
        <w:tc>
          <w:tcPr>
            <w:tcW w:w="847" w:type="dxa"/>
            <w:tcBorders>
              <w:right w:val="single" w:color="000000" w:sz="10" w:space="0"/>
            </w:tcBorders>
            <w:vAlign w:val="top"/>
          </w:tcPr>
          <w:p w14:paraId="0D490133">
            <w:pPr>
              <w:spacing w:before="125" w:line="195" w:lineRule="auto"/>
              <w:ind w:left="99"/>
              <w:rPr>
                <w:rFonts w:ascii="宋体" w:hAnsi="宋体" w:eastAsia="宋体" w:cs="宋体"/>
                <w:sz w:val="17"/>
                <w:szCs w:val="17"/>
              </w:rPr>
            </w:pPr>
            <w:r>
              <w:rPr>
                <w:rFonts w:ascii="宋体" w:hAnsi="宋体" w:eastAsia="宋体" w:cs="宋体"/>
                <w:spacing w:val="7"/>
                <w:sz w:val="17"/>
                <w:szCs w:val="17"/>
              </w:rPr>
              <w:t>按实际发</w:t>
            </w:r>
          </w:p>
          <w:p w14:paraId="0C1EC730">
            <w:pPr>
              <w:spacing w:line="195" w:lineRule="auto"/>
              <w:ind w:left="99"/>
              <w:rPr>
                <w:rFonts w:ascii="宋体" w:hAnsi="宋体" w:eastAsia="宋体" w:cs="宋体"/>
                <w:sz w:val="17"/>
                <w:szCs w:val="17"/>
              </w:rPr>
            </w:pPr>
            <w:r>
              <w:rPr>
                <w:rFonts w:ascii="宋体" w:hAnsi="宋体" w:eastAsia="宋体" w:cs="宋体"/>
                <w:spacing w:val="-3"/>
                <w:sz w:val="17"/>
                <w:szCs w:val="17"/>
              </w:rPr>
              <w:t>生计取，</w:t>
            </w:r>
          </w:p>
          <w:p w14:paraId="0FD1A512">
            <w:pPr>
              <w:spacing w:line="213" w:lineRule="auto"/>
              <w:ind w:left="277" w:right="19" w:hanging="176"/>
              <w:rPr>
                <w:rFonts w:ascii="宋体" w:hAnsi="宋体" w:eastAsia="宋体" w:cs="宋体"/>
                <w:sz w:val="17"/>
                <w:szCs w:val="17"/>
              </w:rPr>
            </w:pPr>
            <w:r>
              <w:rPr>
                <w:rFonts w:ascii="宋体" w:hAnsi="宋体" w:eastAsia="宋体" w:cs="宋体"/>
                <w:spacing w:val="7"/>
                <w:sz w:val="17"/>
                <w:szCs w:val="17"/>
              </w:rPr>
              <w:t>不发生不</w:t>
            </w:r>
            <w:r>
              <w:rPr>
                <w:rFonts w:ascii="宋体" w:hAnsi="宋体" w:eastAsia="宋体" w:cs="宋体"/>
                <w:sz w:val="17"/>
                <w:szCs w:val="17"/>
              </w:rPr>
              <w:t xml:space="preserve"> </w:t>
            </w:r>
            <w:r>
              <w:rPr>
                <w:rFonts w:ascii="宋体" w:hAnsi="宋体" w:eastAsia="宋体" w:cs="宋体"/>
                <w:spacing w:val="-2"/>
                <w:sz w:val="17"/>
                <w:szCs w:val="17"/>
              </w:rPr>
              <w:t>计取。</w:t>
            </w:r>
          </w:p>
        </w:tc>
      </w:tr>
      <w:tr w14:paraId="4845F8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6" w:hRule="atLeast"/>
        </w:trPr>
        <w:tc>
          <w:tcPr>
            <w:tcW w:w="868" w:type="dxa"/>
            <w:tcBorders>
              <w:left w:val="single" w:color="000000" w:sz="10" w:space="0"/>
            </w:tcBorders>
            <w:vAlign w:val="top"/>
          </w:tcPr>
          <w:p w14:paraId="7D058842">
            <w:pPr>
              <w:pStyle w:val="7"/>
              <w:spacing w:line="337" w:lineRule="auto"/>
            </w:pPr>
          </w:p>
          <w:p w14:paraId="666A30B3">
            <w:pPr>
              <w:spacing w:before="55" w:line="231" w:lineRule="exact"/>
              <w:ind w:left="387"/>
              <w:rPr>
                <w:rFonts w:ascii="宋体" w:hAnsi="宋体" w:eastAsia="宋体" w:cs="宋体"/>
                <w:sz w:val="17"/>
                <w:szCs w:val="17"/>
              </w:rPr>
            </w:pPr>
            <w:r>
              <w:rPr>
                <w:rFonts w:ascii="宋体" w:hAnsi="宋体" w:eastAsia="宋体" w:cs="宋体"/>
                <w:position w:val="1"/>
                <w:sz w:val="17"/>
                <w:szCs w:val="17"/>
              </w:rPr>
              <w:t>6</w:t>
            </w:r>
          </w:p>
        </w:tc>
        <w:tc>
          <w:tcPr>
            <w:tcW w:w="1345" w:type="dxa"/>
            <w:vAlign w:val="top"/>
          </w:tcPr>
          <w:p w14:paraId="3E791E94">
            <w:pPr>
              <w:pStyle w:val="7"/>
              <w:spacing w:line="337" w:lineRule="auto"/>
            </w:pPr>
          </w:p>
          <w:p w14:paraId="5A37403D">
            <w:pPr>
              <w:spacing w:before="55" w:line="231" w:lineRule="exact"/>
              <w:ind w:left="125"/>
              <w:rPr>
                <w:rFonts w:ascii="宋体" w:hAnsi="宋体" w:eastAsia="宋体" w:cs="宋体"/>
                <w:sz w:val="17"/>
                <w:szCs w:val="17"/>
              </w:rPr>
            </w:pPr>
            <w:r>
              <w:rPr>
                <w:rFonts w:ascii="宋体" w:hAnsi="宋体" w:eastAsia="宋体" w:cs="宋体"/>
                <w:spacing w:val="4"/>
                <w:position w:val="1"/>
                <w:sz w:val="17"/>
                <w:szCs w:val="17"/>
              </w:rPr>
              <w:t>041109003001</w:t>
            </w:r>
          </w:p>
        </w:tc>
        <w:tc>
          <w:tcPr>
            <w:tcW w:w="1928" w:type="dxa"/>
            <w:vAlign w:val="top"/>
          </w:tcPr>
          <w:p w14:paraId="5749CA0B">
            <w:pPr>
              <w:pStyle w:val="7"/>
              <w:spacing w:line="337" w:lineRule="auto"/>
            </w:pPr>
          </w:p>
          <w:p w14:paraId="403118E1">
            <w:pPr>
              <w:spacing w:before="55" w:line="230" w:lineRule="auto"/>
              <w:ind w:left="24"/>
              <w:rPr>
                <w:rFonts w:ascii="宋体" w:hAnsi="宋体" w:eastAsia="宋体" w:cs="宋体"/>
                <w:sz w:val="17"/>
                <w:szCs w:val="17"/>
              </w:rPr>
            </w:pPr>
            <w:r>
              <w:rPr>
                <w:rFonts w:ascii="宋体" w:hAnsi="宋体" w:eastAsia="宋体" w:cs="宋体"/>
                <w:spacing w:val="7"/>
                <w:sz w:val="17"/>
                <w:szCs w:val="17"/>
              </w:rPr>
              <w:t>二次搬运费</w:t>
            </w:r>
          </w:p>
        </w:tc>
        <w:tc>
          <w:tcPr>
            <w:tcW w:w="1868" w:type="dxa"/>
            <w:vAlign w:val="top"/>
          </w:tcPr>
          <w:p w14:paraId="1EE0F0FE">
            <w:pPr>
              <w:spacing w:before="124" w:line="204" w:lineRule="auto"/>
              <w:ind w:left="27" w:right="132"/>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0E996CCA">
            <w:pPr>
              <w:pStyle w:val="7"/>
              <w:spacing w:line="337" w:lineRule="auto"/>
            </w:pPr>
          </w:p>
          <w:p w14:paraId="782BBB1C">
            <w:pPr>
              <w:spacing w:before="55" w:line="231"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vAlign w:val="top"/>
          </w:tcPr>
          <w:p w14:paraId="47639D4A">
            <w:pPr>
              <w:pStyle w:val="7"/>
            </w:pPr>
          </w:p>
        </w:tc>
        <w:tc>
          <w:tcPr>
            <w:tcW w:w="713" w:type="dxa"/>
            <w:vAlign w:val="top"/>
          </w:tcPr>
          <w:p w14:paraId="1C3CD9C8">
            <w:pPr>
              <w:pStyle w:val="7"/>
            </w:pPr>
          </w:p>
        </w:tc>
        <w:tc>
          <w:tcPr>
            <w:tcW w:w="851" w:type="dxa"/>
            <w:vAlign w:val="top"/>
          </w:tcPr>
          <w:p w14:paraId="6ED3A5C2">
            <w:pPr>
              <w:pStyle w:val="7"/>
            </w:pPr>
          </w:p>
        </w:tc>
        <w:tc>
          <w:tcPr>
            <w:tcW w:w="847" w:type="dxa"/>
            <w:tcBorders>
              <w:right w:val="single" w:color="000000" w:sz="10" w:space="0"/>
            </w:tcBorders>
            <w:vAlign w:val="top"/>
          </w:tcPr>
          <w:p w14:paraId="68AA5296">
            <w:pPr>
              <w:pStyle w:val="7"/>
            </w:pPr>
          </w:p>
        </w:tc>
      </w:tr>
      <w:tr w14:paraId="42F73B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14" w:hRule="atLeast"/>
        </w:trPr>
        <w:tc>
          <w:tcPr>
            <w:tcW w:w="868" w:type="dxa"/>
            <w:tcBorders>
              <w:left w:val="single" w:color="000000" w:sz="10" w:space="0"/>
            </w:tcBorders>
            <w:vAlign w:val="top"/>
          </w:tcPr>
          <w:p w14:paraId="6F96BBFF">
            <w:pPr>
              <w:pStyle w:val="7"/>
              <w:spacing w:line="251" w:lineRule="auto"/>
            </w:pPr>
          </w:p>
          <w:p w14:paraId="354B62FF">
            <w:pPr>
              <w:pStyle w:val="7"/>
              <w:spacing w:line="251" w:lineRule="auto"/>
            </w:pPr>
          </w:p>
          <w:p w14:paraId="3864E208">
            <w:pPr>
              <w:pStyle w:val="7"/>
              <w:spacing w:line="251" w:lineRule="auto"/>
            </w:pPr>
          </w:p>
          <w:p w14:paraId="15C8D3F4">
            <w:pPr>
              <w:pStyle w:val="7"/>
              <w:spacing w:line="252" w:lineRule="auto"/>
            </w:pPr>
          </w:p>
          <w:p w14:paraId="4ACA46AF">
            <w:pPr>
              <w:spacing w:before="56" w:line="230" w:lineRule="exact"/>
              <w:ind w:left="390"/>
              <w:rPr>
                <w:rFonts w:ascii="宋体" w:hAnsi="宋体" w:eastAsia="宋体" w:cs="宋体"/>
                <w:sz w:val="17"/>
                <w:szCs w:val="17"/>
              </w:rPr>
            </w:pPr>
            <w:r>
              <w:rPr>
                <w:rFonts w:ascii="宋体" w:hAnsi="宋体" w:eastAsia="宋体" w:cs="宋体"/>
                <w:position w:val="1"/>
                <w:sz w:val="17"/>
                <w:szCs w:val="17"/>
              </w:rPr>
              <w:t>7</w:t>
            </w:r>
          </w:p>
        </w:tc>
        <w:tc>
          <w:tcPr>
            <w:tcW w:w="1345" w:type="dxa"/>
            <w:vAlign w:val="top"/>
          </w:tcPr>
          <w:p w14:paraId="52A0C2D7">
            <w:pPr>
              <w:pStyle w:val="7"/>
              <w:spacing w:line="251" w:lineRule="auto"/>
            </w:pPr>
          </w:p>
          <w:p w14:paraId="3F3DAA12">
            <w:pPr>
              <w:pStyle w:val="7"/>
              <w:spacing w:line="251" w:lineRule="auto"/>
            </w:pPr>
          </w:p>
          <w:p w14:paraId="56BE4FC4">
            <w:pPr>
              <w:pStyle w:val="7"/>
              <w:spacing w:line="251" w:lineRule="auto"/>
            </w:pPr>
          </w:p>
          <w:p w14:paraId="7109FE8A">
            <w:pPr>
              <w:pStyle w:val="7"/>
              <w:spacing w:line="252" w:lineRule="auto"/>
            </w:pPr>
          </w:p>
          <w:p w14:paraId="547ECE94">
            <w:pPr>
              <w:spacing w:before="56" w:line="230" w:lineRule="exact"/>
              <w:ind w:left="125"/>
              <w:rPr>
                <w:rFonts w:ascii="宋体" w:hAnsi="宋体" w:eastAsia="宋体" w:cs="宋体"/>
                <w:sz w:val="17"/>
                <w:szCs w:val="17"/>
              </w:rPr>
            </w:pPr>
            <w:r>
              <w:rPr>
                <w:rFonts w:ascii="宋体" w:hAnsi="宋体" w:eastAsia="宋体" w:cs="宋体"/>
                <w:spacing w:val="4"/>
                <w:position w:val="1"/>
                <w:sz w:val="17"/>
                <w:szCs w:val="17"/>
              </w:rPr>
              <w:t>041109004001</w:t>
            </w:r>
          </w:p>
        </w:tc>
        <w:tc>
          <w:tcPr>
            <w:tcW w:w="1928" w:type="dxa"/>
            <w:vAlign w:val="top"/>
          </w:tcPr>
          <w:p w14:paraId="784AE709">
            <w:pPr>
              <w:pStyle w:val="7"/>
              <w:spacing w:line="251" w:lineRule="auto"/>
            </w:pPr>
          </w:p>
          <w:p w14:paraId="37094795">
            <w:pPr>
              <w:pStyle w:val="7"/>
              <w:spacing w:line="251" w:lineRule="auto"/>
            </w:pPr>
          </w:p>
          <w:p w14:paraId="7590493B">
            <w:pPr>
              <w:pStyle w:val="7"/>
              <w:spacing w:line="252" w:lineRule="auto"/>
            </w:pPr>
          </w:p>
          <w:p w14:paraId="52F56295">
            <w:pPr>
              <w:pStyle w:val="7"/>
              <w:spacing w:line="252" w:lineRule="auto"/>
            </w:pPr>
          </w:p>
          <w:p w14:paraId="7F93E77C">
            <w:pPr>
              <w:spacing w:before="55" w:line="230" w:lineRule="auto"/>
              <w:ind w:left="26"/>
              <w:rPr>
                <w:rFonts w:ascii="宋体" w:hAnsi="宋体" w:eastAsia="宋体" w:cs="宋体"/>
                <w:sz w:val="17"/>
                <w:szCs w:val="17"/>
              </w:rPr>
            </w:pPr>
            <w:r>
              <w:rPr>
                <w:rFonts w:ascii="宋体" w:hAnsi="宋体" w:eastAsia="宋体" w:cs="宋体"/>
                <w:spacing w:val="8"/>
                <w:sz w:val="17"/>
                <w:szCs w:val="17"/>
              </w:rPr>
              <w:t>冬雨季施工增加费</w:t>
            </w:r>
          </w:p>
        </w:tc>
        <w:tc>
          <w:tcPr>
            <w:tcW w:w="1868" w:type="dxa"/>
            <w:vAlign w:val="top"/>
          </w:tcPr>
          <w:p w14:paraId="4A0D6D7F">
            <w:pPr>
              <w:pStyle w:val="7"/>
            </w:pPr>
          </w:p>
        </w:tc>
        <w:tc>
          <w:tcPr>
            <w:tcW w:w="746" w:type="dxa"/>
            <w:vAlign w:val="top"/>
          </w:tcPr>
          <w:p w14:paraId="53CD28E6">
            <w:pPr>
              <w:pStyle w:val="7"/>
              <w:spacing w:line="251" w:lineRule="auto"/>
            </w:pPr>
          </w:p>
          <w:p w14:paraId="260F8B6C">
            <w:pPr>
              <w:pStyle w:val="7"/>
              <w:spacing w:line="251" w:lineRule="auto"/>
            </w:pPr>
          </w:p>
          <w:p w14:paraId="6823B406">
            <w:pPr>
              <w:pStyle w:val="7"/>
              <w:spacing w:line="251" w:lineRule="auto"/>
            </w:pPr>
          </w:p>
          <w:p w14:paraId="62CF0700">
            <w:pPr>
              <w:pStyle w:val="7"/>
              <w:spacing w:line="252" w:lineRule="auto"/>
            </w:pPr>
          </w:p>
          <w:p w14:paraId="3E71D46B">
            <w:pPr>
              <w:spacing w:before="56" w:line="230"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vAlign w:val="top"/>
          </w:tcPr>
          <w:p w14:paraId="59CEEFAE">
            <w:pPr>
              <w:pStyle w:val="7"/>
            </w:pPr>
          </w:p>
        </w:tc>
        <w:tc>
          <w:tcPr>
            <w:tcW w:w="713" w:type="dxa"/>
            <w:vAlign w:val="top"/>
          </w:tcPr>
          <w:p w14:paraId="117342A3">
            <w:pPr>
              <w:pStyle w:val="7"/>
            </w:pPr>
          </w:p>
        </w:tc>
        <w:tc>
          <w:tcPr>
            <w:tcW w:w="851" w:type="dxa"/>
            <w:vAlign w:val="top"/>
          </w:tcPr>
          <w:p w14:paraId="17DCC6B0">
            <w:pPr>
              <w:pStyle w:val="7"/>
            </w:pPr>
          </w:p>
        </w:tc>
        <w:tc>
          <w:tcPr>
            <w:tcW w:w="847" w:type="dxa"/>
            <w:tcBorders>
              <w:right w:val="single" w:color="000000" w:sz="10" w:space="0"/>
            </w:tcBorders>
            <w:vAlign w:val="top"/>
          </w:tcPr>
          <w:p w14:paraId="0C75E29B">
            <w:pPr>
              <w:spacing w:before="258" w:line="195" w:lineRule="auto"/>
              <w:ind w:left="101"/>
              <w:rPr>
                <w:rFonts w:ascii="宋体" w:hAnsi="宋体" w:eastAsia="宋体" w:cs="宋体"/>
                <w:sz w:val="17"/>
                <w:szCs w:val="17"/>
              </w:rPr>
            </w:pPr>
            <w:r>
              <w:rPr>
                <w:rFonts w:ascii="宋体" w:hAnsi="宋体" w:eastAsia="宋体" w:cs="宋体"/>
                <w:spacing w:val="7"/>
                <w:sz w:val="17"/>
                <w:szCs w:val="17"/>
              </w:rPr>
              <w:t>不发生不</w:t>
            </w:r>
          </w:p>
          <w:p w14:paraId="683726D0">
            <w:pPr>
              <w:spacing w:line="195" w:lineRule="auto"/>
              <w:ind w:left="98"/>
              <w:rPr>
                <w:rFonts w:ascii="宋体" w:hAnsi="宋体" w:eastAsia="宋体" w:cs="宋体"/>
                <w:sz w:val="17"/>
                <w:szCs w:val="17"/>
              </w:rPr>
            </w:pPr>
            <w:r>
              <w:rPr>
                <w:rFonts w:ascii="宋体" w:hAnsi="宋体" w:eastAsia="宋体" w:cs="宋体"/>
                <w:spacing w:val="7"/>
                <w:sz w:val="17"/>
                <w:szCs w:val="17"/>
              </w:rPr>
              <w:t>计取，在</w:t>
            </w:r>
          </w:p>
          <w:p w14:paraId="40FAD056">
            <w:pPr>
              <w:spacing w:line="195" w:lineRule="auto"/>
              <w:ind w:left="99"/>
              <w:rPr>
                <w:rFonts w:ascii="宋体" w:hAnsi="宋体" w:eastAsia="宋体" w:cs="宋体"/>
                <w:sz w:val="17"/>
                <w:szCs w:val="17"/>
              </w:rPr>
            </w:pPr>
            <w:r>
              <w:rPr>
                <w:rFonts w:ascii="宋体" w:hAnsi="宋体" w:eastAsia="宋体" w:cs="宋体"/>
                <w:spacing w:val="7"/>
                <w:sz w:val="17"/>
                <w:szCs w:val="17"/>
              </w:rPr>
              <w:t>编制施工</w:t>
            </w:r>
          </w:p>
          <w:p w14:paraId="1164E56C">
            <w:pPr>
              <w:spacing w:line="195" w:lineRule="auto"/>
              <w:ind w:left="99"/>
              <w:rPr>
                <w:rFonts w:ascii="宋体" w:hAnsi="宋体" w:eastAsia="宋体" w:cs="宋体"/>
                <w:sz w:val="17"/>
                <w:szCs w:val="17"/>
              </w:rPr>
            </w:pPr>
            <w:r>
              <w:rPr>
                <w:rFonts w:ascii="宋体" w:hAnsi="宋体" w:eastAsia="宋体" w:cs="宋体"/>
                <w:spacing w:val="7"/>
                <w:sz w:val="17"/>
                <w:szCs w:val="17"/>
              </w:rPr>
              <w:t>招标文件</w:t>
            </w:r>
          </w:p>
          <w:p w14:paraId="7CC14CCB">
            <w:pPr>
              <w:spacing w:line="195" w:lineRule="auto"/>
              <w:ind w:left="106"/>
              <w:rPr>
                <w:rFonts w:ascii="宋体" w:hAnsi="宋体" w:eastAsia="宋体" w:cs="宋体"/>
                <w:sz w:val="17"/>
                <w:szCs w:val="17"/>
              </w:rPr>
            </w:pPr>
            <w:r>
              <w:rPr>
                <w:rFonts w:ascii="宋体" w:hAnsi="宋体" w:eastAsia="宋体" w:cs="宋体"/>
                <w:spacing w:val="5"/>
                <w:sz w:val="17"/>
                <w:szCs w:val="17"/>
              </w:rPr>
              <w:t>时依据工</w:t>
            </w:r>
          </w:p>
          <w:p w14:paraId="06CC5D0A">
            <w:pPr>
              <w:spacing w:line="195" w:lineRule="auto"/>
              <w:ind w:left="97"/>
              <w:rPr>
                <w:rFonts w:ascii="宋体" w:hAnsi="宋体" w:eastAsia="宋体" w:cs="宋体"/>
                <w:sz w:val="17"/>
                <w:szCs w:val="17"/>
              </w:rPr>
            </w:pPr>
            <w:r>
              <w:rPr>
                <w:rFonts w:ascii="宋体" w:hAnsi="宋体" w:eastAsia="宋体" w:cs="宋体"/>
                <w:spacing w:val="8"/>
                <w:sz w:val="17"/>
                <w:szCs w:val="17"/>
              </w:rPr>
              <w:t>程实际情</w:t>
            </w:r>
          </w:p>
          <w:p w14:paraId="3AE6F2E8">
            <w:pPr>
              <w:spacing w:line="195" w:lineRule="auto"/>
              <w:ind w:left="99"/>
              <w:rPr>
                <w:rFonts w:ascii="宋体" w:hAnsi="宋体" w:eastAsia="宋体" w:cs="宋体"/>
                <w:sz w:val="17"/>
                <w:szCs w:val="17"/>
              </w:rPr>
            </w:pPr>
            <w:r>
              <w:rPr>
                <w:rFonts w:ascii="宋体" w:hAnsi="宋体" w:eastAsia="宋体" w:cs="宋体"/>
                <w:spacing w:val="7"/>
                <w:sz w:val="17"/>
                <w:szCs w:val="17"/>
              </w:rPr>
              <w:t>况，结合</w:t>
            </w:r>
          </w:p>
          <w:p w14:paraId="29472D91">
            <w:pPr>
              <w:spacing w:line="195" w:lineRule="auto"/>
              <w:ind w:left="103"/>
              <w:rPr>
                <w:rFonts w:ascii="宋体" w:hAnsi="宋体" w:eastAsia="宋体" w:cs="宋体"/>
                <w:sz w:val="17"/>
                <w:szCs w:val="17"/>
              </w:rPr>
            </w:pPr>
            <w:r>
              <w:rPr>
                <w:rFonts w:ascii="宋体" w:hAnsi="宋体" w:eastAsia="宋体" w:cs="宋体"/>
                <w:spacing w:val="6"/>
                <w:sz w:val="17"/>
                <w:szCs w:val="17"/>
              </w:rPr>
              <w:t>市场编制</w:t>
            </w:r>
          </w:p>
          <w:p w14:paraId="6973AA63">
            <w:pPr>
              <w:spacing w:line="231" w:lineRule="auto"/>
              <w:ind w:left="108"/>
              <w:rPr>
                <w:rFonts w:ascii="宋体" w:hAnsi="宋体" w:eastAsia="宋体" w:cs="宋体"/>
                <w:sz w:val="17"/>
                <w:szCs w:val="17"/>
              </w:rPr>
            </w:pPr>
            <w:r>
              <w:rPr>
                <w:rFonts w:ascii="宋体" w:hAnsi="宋体" w:eastAsia="宋体" w:cs="宋体"/>
                <w:spacing w:val="5"/>
                <w:sz w:val="17"/>
                <w:szCs w:val="17"/>
              </w:rPr>
              <w:t>费用清单</w:t>
            </w:r>
          </w:p>
          <w:p w14:paraId="0DF577F5">
            <w:pPr>
              <w:spacing w:before="83" w:line="88" w:lineRule="exact"/>
              <w:ind w:right="4"/>
              <w:jc w:val="right"/>
              <w:rPr>
                <w:rFonts w:ascii="宋体" w:hAnsi="宋体" w:eastAsia="宋体" w:cs="宋体"/>
                <w:sz w:val="17"/>
                <w:szCs w:val="17"/>
              </w:rPr>
            </w:pPr>
            <w:r>
              <w:rPr>
                <w:rFonts w:ascii="宋体" w:hAnsi="宋体" w:eastAsia="宋体" w:cs="宋体"/>
                <w:position w:val="1"/>
                <w:sz w:val="17"/>
                <w:szCs w:val="17"/>
              </w:rPr>
              <w:t>。</w:t>
            </w:r>
          </w:p>
        </w:tc>
      </w:tr>
      <w:tr w14:paraId="61455B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50D21682">
            <w:pPr>
              <w:pStyle w:val="7"/>
              <w:spacing w:line="334" w:lineRule="auto"/>
            </w:pPr>
          </w:p>
          <w:p w14:paraId="04273A96">
            <w:pPr>
              <w:spacing w:before="55" w:line="231" w:lineRule="exact"/>
              <w:ind w:left="386"/>
              <w:rPr>
                <w:rFonts w:ascii="宋体" w:hAnsi="宋体" w:eastAsia="宋体" w:cs="宋体"/>
                <w:sz w:val="17"/>
                <w:szCs w:val="17"/>
              </w:rPr>
            </w:pPr>
            <w:r>
              <w:rPr>
                <w:rFonts w:ascii="宋体" w:hAnsi="宋体" w:eastAsia="宋体" w:cs="宋体"/>
                <w:position w:val="1"/>
                <w:sz w:val="17"/>
                <w:szCs w:val="17"/>
              </w:rPr>
              <w:t>8</w:t>
            </w:r>
          </w:p>
        </w:tc>
        <w:tc>
          <w:tcPr>
            <w:tcW w:w="1345" w:type="dxa"/>
            <w:vAlign w:val="top"/>
          </w:tcPr>
          <w:p w14:paraId="2D6D2AB2">
            <w:pPr>
              <w:pStyle w:val="7"/>
              <w:spacing w:line="334" w:lineRule="auto"/>
            </w:pPr>
          </w:p>
          <w:p w14:paraId="548F4E04">
            <w:pPr>
              <w:spacing w:before="55" w:line="231" w:lineRule="exact"/>
              <w:ind w:left="125"/>
              <w:rPr>
                <w:rFonts w:ascii="宋体" w:hAnsi="宋体" w:eastAsia="宋体" w:cs="宋体"/>
                <w:sz w:val="17"/>
                <w:szCs w:val="17"/>
              </w:rPr>
            </w:pPr>
            <w:r>
              <w:rPr>
                <w:rFonts w:ascii="宋体" w:hAnsi="宋体" w:eastAsia="宋体" w:cs="宋体"/>
                <w:spacing w:val="4"/>
                <w:position w:val="1"/>
                <w:sz w:val="17"/>
                <w:szCs w:val="17"/>
              </w:rPr>
              <w:t>041109007001</w:t>
            </w:r>
          </w:p>
        </w:tc>
        <w:tc>
          <w:tcPr>
            <w:tcW w:w="1928" w:type="dxa"/>
            <w:vAlign w:val="top"/>
          </w:tcPr>
          <w:p w14:paraId="4DF6C5F1">
            <w:pPr>
              <w:pStyle w:val="7"/>
              <w:spacing w:line="334" w:lineRule="auto"/>
            </w:pPr>
          </w:p>
          <w:p w14:paraId="22450FCC">
            <w:pPr>
              <w:spacing w:before="56" w:line="230" w:lineRule="auto"/>
              <w:ind w:left="41"/>
              <w:rPr>
                <w:rFonts w:ascii="宋体" w:hAnsi="宋体" w:eastAsia="宋体" w:cs="宋体"/>
                <w:sz w:val="17"/>
                <w:szCs w:val="17"/>
              </w:rPr>
            </w:pPr>
            <w:r>
              <w:rPr>
                <w:rFonts w:ascii="宋体" w:hAnsi="宋体" w:eastAsia="宋体" w:cs="宋体"/>
                <w:spacing w:val="7"/>
                <w:sz w:val="17"/>
                <w:szCs w:val="17"/>
              </w:rPr>
              <w:t>已完工程及设备保护费</w:t>
            </w:r>
          </w:p>
        </w:tc>
        <w:tc>
          <w:tcPr>
            <w:tcW w:w="1868" w:type="dxa"/>
            <w:vAlign w:val="top"/>
          </w:tcPr>
          <w:p w14:paraId="11876764">
            <w:pPr>
              <w:spacing w:before="121" w:line="204" w:lineRule="auto"/>
              <w:ind w:left="27" w:right="132"/>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597A8BE1">
            <w:pPr>
              <w:pStyle w:val="7"/>
              <w:spacing w:line="334" w:lineRule="auto"/>
            </w:pPr>
          </w:p>
          <w:p w14:paraId="2F2A4245">
            <w:pPr>
              <w:spacing w:before="55" w:line="230" w:lineRule="exact"/>
              <w:ind w:right="10"/>
              <w:jc w:val="right"/>
              <w:rPr>
                <w:rFonts w:ascii="宋体" w:hAnsi="宋体" w:eastAsia="宋体" w:cs="宋体"/>
                <w:sz w:val="17"/>
                <w:szCs w:val="17"/>
              </w:rPr>
            </w:pPr>
            <w:r>
              <w:rPr>
                <w:rFonts w:ascii="宋体" w:hAnsi="宋体" w:eastAsia="宋体" w:cs="宋体"/>
                <w:spacing w:val="2"/>
                <w:position w:val="1"/>
                <w:sz w:val="17"/>
                <w:szCs w:val="17"/>
              </w:rPr>
              <w:t>0.08</w:t>
            </w:r>
          </w:p>
        </w:tc>
        <w:tc>
          <w:tcPr>
            <w:tcW w:w="1004" w:type="dxa"/>
            <w:gridSpan w:val="2"/>
            <w:vAlign w:val="top"/>
          </w:tcPr>
          <w:p w14:paraId="70D27177">
            <w:pPr>
              <w:pStyle w:val="7"/>
            </w:pPr>
          </w:p>
        </w:tc>
        <w:tc>
          <w:tcPr>
            <w:tcW w:w="713" w:type="dxa"/>
            <w:vAlign w:val="top"/>
          </w:tcPr>
          <w:p w14:paraId="7F220009">
            <w:pPr>
              <w:pStyle w:val="7"/>
            </w:pPr>
          </w:p>
        </w:tc>
        <w:tc>
          <w:tcPr>
            <w:tcW w:w="851" w:type="dxa"/>
            <w:vAlign w:val="top"/>
          </w:tcPr>
          <w:p w14:paraId="43821F5C">
            <w:pPr>
              <w:pStyle w:val="7"/>
            </w:pPr>
          </w:p>
        </w:tc>
        <w:tc>
          <w:tcPr>
            <w:tcW w:w="847" w:type="dxa"/>
            <w:tcBorders>
              <w:right w:val="single" w:color="000000" w:sz="10" w:space="0"/>
            </w:tcBorders>
            <w:vAlign w:val="top"/>
          </w:tcPr>
          <w:p w14:paraId="64AC046C">
            <w:pPr>
              <w:pStyle w:val="7"/>
            </w:pPr>
          </w:p>
        </w:tc>
      </w:tr>
      <w:tr w14:paraId="317AA6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2E27063F">
            <w:pPr>
              <w:pStyle w:val="7"/>
              <w:spacing w:line="334" w:lineRule="auto"/>
            </w:pPr>
          </w:p>
          <w:p w14:paraId="5AEC82CD">
            <w:pPr>
              <w:spacing w:before="56" w:line="230" w:lineRule="exact"/>
              <w:ind w:left="386"/>
              <w:rPr>
                <w:rFonts w:ascii="宋体" w:hAnsi="宋体" w:eastAsia="宋体" w:cs="宋体"/>
                <w:sz w:val="17"/>
                <w:szCs w:val="17"/>
              </w:rPr>
            </w:pPr>
            <w:r>
              <w:rPr>
                <w:rFonts w:ascii="宋体" w:hAnsi="宋体" w:eastAsia="宋体" w:cs="宋体"/>
                <w:position w:val="1"/>
                <w:sz w:val="17"/>
                <w:szCs w:val="17"/>
              </w:rPr>
              <w:t>9</w:t>
            </w:r>
          </w:p>
        </w:tc>
        <w:tc>
          <w:tcPr>
            <w:tcW w:w="1345" w:type="dxa"/>
            <w:vAlign w:val="top"/>
          </w:tcPr>
          <w:p w14:paraId="76802BDC">
            <w:pPr>
              <w:pStyle w:val="7"/>
              <w:spacing w:line="364" w:lineRule="auto"/>
            </w:pPr>
          </w:p>
          <w:p w14:paraId="1DB37F8F">
            <w:pPr>
              <w:spacing w:before="55" w:line="189" w:lineRule="auto"/>
              <w:ind w:left="77"/>
              <w:rPr>
                <w:rFonts w:ascii="宋体" w:hAnsi="宋体" w:eastAsia="宋体" w:cs="宋体"/>
                <w:sz w:val="17"/>
                <w:szCs w:val="17"/>
              </w:rPr>
            </w:pPr>
            <w:r>
              <w:rPr>
                <w:rFonts w:ascii="宋体" w:hAnsi="宋体" w:eastAsia="宋体" w:cs="宋体"/>
                <w:spacing w:val="4"/>
                <w:sz w:val="17"/>
                <w:szCs w:val="17"/>
              </w:rPr>
              <w:t>X041109008001</w:t>
            </w:r>
          </w:p>
        </w:tc>
        <w:tc>
          <w:tcPr>
            <w:tcW w:w="1928" w:type="dxa"/>
            <w:vAlign w:val="top"/>
          </w:tcPr>
          <w:p w14:paraId="62F7C9A0">
            <w:pPr>
              <w:pStyle w:val="7"/>
              <w:spacing w:line="245" w:lineRule="auto"/>
            </w:pPr>
          </w:p>
          <w:p w14:paraId="1726FFE7">
            <w:pPr>
              <w:spacing w:before="56" w:line="213" w:lineRule="auto"/>
              <w:ind w:left="24" w:right="105"/>
              <w:rPr>
                <w:rFonts w:ascii="宋体" w:hAnsi="宋体" w:eastAsia="宋体" w:cs="宋体"/>
                <w:sz w:val="17"/>
                <w:szCs w:val="17"/>
              </w:rPr>
            </w:pPr>
            <w:r>
              <w:rPr>
                <w:rFonts w:ascii="宋体" w:hAnsi="宋体" w:eastAsia="宋体" w:cs="宋体"/>
                <w:spacing w:val="8"/>
                <w:sz w:val="17"/>
                <w:szCs w:val="17"/>
              </w:rPr>
              <w:t>工程定位复测、点交清</w:t>
            </w:r>
            <w:r>
              <w:rPr>
                <w:rFonts w:ascii="宋体" w:hAnsi="宋体" w:eastAsia="宋体" w:cs="宋体"/>
                <w:spacing w:val="6"/>
                <w:sz w:val="17"/>
                <w:szCs w:val="17"/>
              </w:rPr>
              <w:t xml:space="preserve"> </w:t>
            </w:r>
            <w:r>
              <w:rPr>
                <w:rFonts w:ascii="宋体" w:hAnsi="宋体" w:eastAsia="宋体" w:cs="宋体"/>
                <w:spacing w:val="5"/>
                <w:sz w:val="17"/>
                <w:szCs w:val="17"/>
              </w:rPr>
              <w:t>理费</w:t>
            </w:r>
          </w:p>
        </w:tc>
        <w:tc>
          <w:tcPr>
            <w:tcW w:w="1868" w:type="dxa"/>
            <w:vAlign w:val="top"/>
          </w:tcPr>
          <w:p w14:paraId="54C4CA3B">
            <w:pPr>
              <w:spacing w:before="122" w:line="204" w:lineRule="auto"/>
              <w:ind w:left="27" w:right="132"/>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0926FB64">
            <w:pPr>
              <w:pStyle w:val="7"/>
              <w:spacing w:line="334" w:lineRule="auto"/>
            </w:pPr>
          </w:p>
          <w:p w14:paraId="35C4192E">
            <w:pPr>
              <w:spacing w:before="56" w:line="230" w:lineRule="exact"/>
              <w:ind w:right="10"/>
              <w:jc w:val="right"/>
              <w:rPr>
                <w:rFonts w:ascii="宋体" w:hAnsi="宋体" w:eastAsia="宋体" w:cs="宋体"/>
                <w:sz w:val="17"/>
                <w:szCs w:val="17"/>
              </w:rPr>
            </w:pPr>
            <w:r>
              <w:rPr>
                <w:rFonts w:ascii="宋体" w:hAnsi="宋体" w:eastAsia="宋体" w:cs="宋体"/>
                <w:spacing w:val="2"/>
                <w:position w:val="1"/>
                <w:sz w:val="17"/>
                <w:szCs w:val="17"/>
              </w:rPr>
              <w:t>0.06</w:t>
            </w:r>
          </w:p>
        </w:tc>
        <w:tc>
          <w:tcPr>
            <w:tcW w:w="1004" w:type="dxa"/>
            <w:gridSpan w:val="2"/>
            <w:vAlign w:val="top"/>
          </w:tcPr>
          <w:p w14:paraId="1E681325">
            <w:pPr>
              <w:pStyle w:val="7"/>
            </w:pPr>
          </w:p>
        </w:tc>
        <w:tc>
          <w:tcPr>
            <w:tcW w:w="713" w:type="dxa"/>
            <w:vAlign w:val="top"/>
          </w:tcPr>
          <w:p w14:paraId="2CB23697">
            <w:pPr>
              <w:pStyle w:val="7"/>
            </w:pPr>
          </w:p>
        </w:tc>
        <w:tc>
          <w:tcPr>
            <w:tcW w:w="851" w:type="dxa"/>
            <w:vAlign w:val="top"/>
          </w:tcPr>
          <w:p w14:paraId="322CB809">
            <w:pPr>
              <w:pStyle w:val="7"/>
            </w:pPr>
          </w:p>
        </w:tc>
        <w:tc>
          <w:tcPr>
            <w:tcW w:w="847" w:type="dxa"/>
            <w:tcBorders>
              <w:right w:val="single" w:color="000000" w:sz="10" w:space="0"/>
            </w:tcBorders>
            <w:vAlign w:val="top"/>
          </w:tcPr>
          <w:p w14:paraId="2119EC31">
            <w:pPr>
              <w:pStyle w:val="7"/>
            </w:pPr>
          </w:p>
        </w:tc>
      </w:tr>
      <w:tr w14:paraId="2986AE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868" w:type="dxa"/>
            <w:tcBorders>
              <w:left w:val="single" w:color="000000" w:sz="10" w:space="0"/>
            </w:tcBorders>
            <w:vAlign w:val="top"/>
          </w:tcPr>
          <w:p w14:paraId="39C406FF">
            <w:pPr>
              <w:spacing w:before="62" w:line="231" w:lineRule="exact"/>
              <w:ind w:left="354"/>
              <w:rPr>
                <w:rFonts w:ascii="宋体" w:hAnsi="宋体" w:eastAsia="宋体" w:cs="宋体"/>
                <w:sz w:val="17"/>
                <w:szCs w:val="17"/>
              </w:rPr>
            </w:pPr>
            <w:r>
              <w:rPr>
                <w:rFonts w:ascii="宋体" w:hAnsi="宋体" w:eastAsia="宋体" w:cs="宋体"/>
                <w:spacing w:val="-3"/>
                <w:position w:val="1"/>
                <w:sz w:val="17"/>
                <w:szCs w:val="17"/>
              </w:rPr>
              <w:t>10</w:t>
            </w:r>
          </w:p>
        </w:tc>
        <w:tc>
          <w:tcPr>
            <w:tcW w:w="1345" w:type="dxa"/>
            <w:vAlign w:val="top"/>
          </w:tcPr>
          <w:p w14:paraId="23D05096">
            <w:pPr>
              <w:spacing w:before="92" w:line="189" w:lineRule="auto"/>
              <w:ind w:left="77"/>
              <w:rPr>
                <w:rFonts w:ascii="宋体" w:hAnsi="宋体" w:eastAsia="宋体" w:cs="宋体"/>
                <w:sz w:val="17"/>
                <w:szCs w:val="17"/>
              </w:rPr>
            </w:pPr>
            <w:r>
              <w:rPr>
                <w:rFonts w:ascii="宋体" w:hAnsi="宋体" w:eastAsia="宋体" w:cs="宋体"/>
                <w:spacing w:val="4"/>
                <w:sz w:val="17"/>
                <w:szCs w:val="17"/>
              </w:rPr>
              <w:t>X041109010001</w:t>
            </w:r>
          </w:p>
        </w:tc>
        <w:tc>
          <w:tcPr>
            <w:tcW w:w="1928" w:type="dxa"/>
            <w:vAlign w:val="top"/>
          </w:tcPr>
          <w:p w14:paraId="2811230E">
            <w:pPr>
              <w:spacing w:before="62" w:line="230" w:lineRule="auto"/>
              <w:ind w:left="22"/>
              <w:rPr>
                <w:rFonts w:ascii="宋体" w:hAnsi="宋体" w:eastAsia="宋体" w:cs="宋体"/>
                <w:sz w:val="17"/>
                <w:szCs w:val="17"/>
              </w:rPr>
            </w:pPr>
            <w:r>
              <w:rPr>
                <w:rFonts w:ascii="宋体" w:hAnsi="宋体" w:eastAsia="宋体" w:cs="宋体"/>
                <w:spacing w:val="8"/>
                <w:sz w:val="17"/>
                <w:szCs w:val="17"/>
              </w:rPr>
              <w:t>检验试验费</w:t>
            </w:r>
          </w:p>
        </w:tc>
        <w:tc>
          <w:tcPr>
            <w:tcW w:w="1868" w:type="dxa"/>
            <w:vAlign w:val="top"/>
          </w:tcPr>
          <w:p w14:paraId="206F0DCA">
            <w:pPr>
              <w:pStyle w:val="7"/>
            </w:pPr>
          </w:p>
        </w:tc>
        <w:tc>
          <w:tcPr>
            <w:tcW w:w="746" w:type="dxa"/>
            <w:vAlign w:val="top"/>
          </w:tcPr>
          <w:p w14:paraId="6CA9EA43">
            <w:pPr>
              <w:pStyle w:val="7"/>
            </w:pPr>
          </w:p>
        </w:tc>
        <w:tc>
          <w:tcPr>
            <w:tcW w:w="1004" w:type="dxa"/>
            <w:gridSpan w:val="2"/>
            <w:vAlign w:val="top"/>
          </w:tcPr>
          <w:p w14:paraId="4F4B437C">
            <w:pPr>
              <w:pStyle w:val="7"/>
            </w:pPr>
          </w:p>
        </w:tc>
        <w:tc>
          <w:tcPr>
            <w:tcW w:w="713" w:type="dxa"/>
            <w:vAlign w:val="top"/>
          </w:tcPr>
          <w:p w14:paraId="314C8E5A">
            <w:pPr>
              <w:pStyle w:val="7"/>
            </w:pPr>
          </w:p>
        </w:tc>
        <w:tc>
          <w:tcPr>
            <w:tcW w:w="851" w:type="dxa"/>
            <w:vAlign w:val="top"/>
          </w:tcPr>
          <w:p w14:paraId="3C860289">
            <w:pPr>
              <w:pStyle w:val="7"/>
            </w:pPr>
          </w:p>
        </w:tc>
        <w:tc>
          <w:tcPr>
            <w:tcW w:w="847" w:type="dxa"/>
            <w:tcBorders>
              <w:right w:val="single" w:color="000000" w:sz="10" w:space="0"/>
            </w:tcBorders>
            <w:vAlign w:val="top"/>
          </w:tcPr>
          <w:p w14:paraId="5EBF9EDF">
            <w:pPr>
              <w:pStyle w:val="7"/>
            </w:pPr>
          </w:p>
        </w:tc>
      </w:tr>
      <w:tr w14:paraId="050E69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8" w:type="dxa"/>
            <w:tcBorders>
              <w:left w:val="single" w:color="000000" w:sz="10" w:space="0"/>
            </w:tcBorders>
            <w:vAlign w:val="top"/>
          </w:tcPr>
          <w:p w14:paraId="0E35926C">
            <w:pPr>
              <w:spacing w:before="63" w:line="232" w:lineRule="exact"/>
              <w:ind w:left="354"/>
              <w:rPr>
                <w:rFonts w:ascii="宋体" w:hAnsi="宋体" w:eastAsia="宋体" w:cs="宋体"/>
                <w:sz w:val="17"/>
                <w:szCs w:val="17"/>
              </w:rPr>
            </w:pPr>
            <w:r>
              <w:rPr>
                <w:rFonts w:ascii="宋体" w:hAnsi="宋体" w:eastAsia="宋体" w:cs="宋体"/>
                <w:spacing w:val="-3"/>
                <w:position w:val="1"/>
                <w:sz w:val="17"/>
                <w:szCs w:val="17"/>
              </w:rPr>
              <w:t>11</w:t>
            </w:r>
          </w:p>
        </w:tc>
        <w:tc>
          <w:tcPr>
            <w:tcW w:w="1345" w:type="dxa"/>
            <w:vAlign w:val="top"/>
          </w:tcPr>
          <w:p w14:paraId="755F0F26">
            <w:pPr>
              <w:spacing w:before="93" w:line="189" w:lineRule="auto"/>
              <w:ind w:left="77"/>
              <w:rPr>
                <w:rFonts w:ascii="宋体" w:hAnsi="宋体" w:eastAsia="宋体" w:cs="宋体"/>
                <w:sz w:val="17"/>
                <w:szCs w:val="17"/>
              </w:rPr>
            </w:pPr>
            <w:r>
              <w:rPr>
                <w:rFonts w:ascii="宋体" w:hAnsi="宋体" w:eastAsia="宋体" w:cs="宋体"/>
                <w:spacing w:val="4"/>
                <w:sz w:val="17"/>
                <w:szCs w:val="17"/>
              </w:rPr>
              <w:t>X041109010002</w:t>
            </w:r>
          </w:p>
        </w:tc>
        <w:tc>
          <w:tcPr>
            <w:tcW w:w="1928" w:type="dxa"/>
            <w:vAlign w:val="top"/>
          </w:tcPr>
          <w:p w14:paraId="7D51F6FA">
            <w:pPr>
              <w:spacing w:before="63" w:line="230" w:lineRule="auto"/>
              <w:ind w:left="22"/>
              <w:rPr>
                <w:rFonts w:ascii="宋体" w:hAnsi="宋体" w:eastAsia="宋体" w:cs="宋体"/>
                <w:sz w:val="17"/>
                <w:szCs w:val="17"/>
              </w:rPr>
            </w:pPr>
            <w:r>
              <w:rPr>
                <w:rFonts w:ascii="宋体" w:hAnsi="宋体" w:eastAsia="宋体" w:cs="宋体"/>
                <w:spacing w:val="8"/>
                <w:sz w:val="17"/>
                <w:szCs w:val="17"/>
              </w:rPr>
              <w:t>其中：自检试验费</w:t>
            </w:r>
          </w:p>
        </w:tc>
        <w:tc>
          <w:tcPr>
            <w:tcW w:w="1868" w:type="dxa"/>
            <w:vAlign w:val="top"/>
          </w:tcPr>
          <w:p w14:paraId="451E03F6">
            <w:pPr>
              <w:pStyle w:val="7"/>
            </w:pPr>
          </w:p>
        </w:tc>
        <w:tc>
          <w:tcPr>
            <w:tcW w:w="746" w:type="dxa"/>
            <w:vAlign w:val="top"/>
          </w:tcPr>
          <w:p w14:paraId="00D375D8">
            <w:pPr>
              <w:spacing w:before="63" w:line="230"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vAlign w:val="top"/>
          </w:tcPr>
          <w:p w14:paraId="68AAA1D2">
            <w:pPr>
              <w:pStyle w:val="7"/>
            </w:pPr>
          </w:p>
        </w:tc>
        <w:tc>
          <w:tcPr>
            <w:tcW w:w="713" w:type="dxa"/>
            <w:vAlign w:val="top"/>
          </w:tcPr>
          <w:p w14:paraId="6EFE3FF1">
            <w:pPr>
              <w:pStyle w:val="7"/>
            </w:pPr>
          </w:p>
        </w:tc>
        <w:tc>
          <w:tcPr>
            <w:tcW w:w="851" w:type="dxa"/>
            <w:vAlign w:val="top"/>
          </w:tcPr>
          <w:p w14:paraId="5279E49D">
            <w:pPr>
              <w:pStyle w:val="7"/>
            </w:pPr>
          </w:p>
        </w:tc>
        <w:tc>
          <w:tcPr>
            <w:tcW w:w="847" w:type="dxa"/>
            <w:tcBorders>
              <w:right w:val="single" w:color="000000" w:sz="10" w:space="0"/>
            </w:tcBorders>
            <w:vAlign w:val="top"/>
          </w:tcPr>
          <w:p w14:paraId="04C6752F">
            <w:pPr>
              <w:pStyle w:val="7"/>
            </w:pPr>
          </w:p>
        </w:tc>
      </w:tr>
      <w:tr w14:paraId="05D371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4" w:hRule="atLeast"/>
        </w:trPr>
        <w:tc>
          <w:tcPr>
            <w:tcW w:w="868" w:type="dxa"/>
            <w:tcBorders>
              <w:left w:val="single" w:color="000000" w:sz="10" w:space="0"/>
            </w:tcBorders>
            <w:vAlign w:val="top"/>
          </w:tcPr>
          <w:p w14:paraId="65A9363B">
            <w:pPr>
              <w:pStyle w:val="7"/>
              <w:spacing w:line="335" w:lineRule="auto"/>
            </w:pPr>
          </w:p>
          <w:p w14:paraId="6A4182A9">
            <w:pPr>
              <w:spacing w:before="55" w:line="232" w:lineRule="exact"/>
              <w:ind w:left="354"/>
              <w:rPr>
                <w:rFonts w:ascii="宋体" w:hAnsi="宋体" w:eastAsia="宋体" w:cs="宋体"/>
                <w:sz w:val="17"/>
                <w:szCs w:val="17"/>
              </w:rPr>
            </w:pPr>
            <w:r>
              <w:rPr>
                <w:rFonts w:ascii="宋体" w:hAnsi="宋体" w:eastAsia="宋体" w:cs="宋体"/>
                <w:spacing w:val="-3"/>
                <w:position w:val="1"/>
                <w:sz w:val="17"/>
                <w:szCs w:val="17"/>
              </w:rPr>
              <w:t>12</w:t>
            </w:r>
          </w:p>
        </w:tc>
        <w:tc>
          <w:tcPr>
            <w:tcW w:w="1345" w:type="dxa"/>
            <w:vAlign w:val="top"/>
          </w:tcPr>
          <w:p w14:paraId="2F117D90">
            <w:pPr>
              <w:pStyle w:val="7"/>
              <w:spacing w:line="364" w:lineRule="auto"/>
            </w:pPr>
          </w:p>
          <w:p w14:paraId="6A17736D">
            <w:pPr>
              <w:spacing w:before="56" w:line="189" w:lineRule="auto"/>
              <w:ind w:left="77"/>
              <w:rPr>
                <w:rFonts w:ascii="宋体" w:hAnsi="宋体" w:eastAsia="宋体" w:cs="宋体"/>
                <w:sz w:val="17"/>
                <w:szCs w:val="17"/>
              </w:rPr>
            </w:pPr>
            <w:r>
              <w:rPr>
                <w:rFonts w:ascii="宋体" w:hAnsi="宋体" w:eastAsia="宋体" w:cs="宋体"/>
                <w:spacing w:val="4"/>
                <w:sz w:val="17"/>
                <w:szCs w:val="17"/>
              </w:rPr>
              <w:t>X041109010003</w:t>
            </w:r>
          </w:p>
        </w:tc>
        <w:tc>
          <w:tcPr>
            <w:tcW w:w="1928" w:type="dxa"/>
            <w:vAlign w:val="top"/>
          </w:tcPr>
          <w:p w14:paraId="1A2931EE">
            <w:pPr>
              <w:pStyle w:val="7"/>
              <w:spacing w:line="335" w:lineRule="auto"/>
            </w:pPr>
          </w:p>
          <w:p w14:paraId="37F6E417">
            <w:pPr>
              <w:spacing w:before="55" w:line="230" w:lineRule="auto"/>
              <w:ind w:left="22"/>
              <w:rPr>
                <w:rFonts w:ascii="宋体" w:hAnsi="宋体" w:eastAsia="宋体" w:cs="宋体"/>
                <w:sz w:val="17"/>
                <w:szCs w:val="17"/>
              </w:rPr>
            </w:pPr>
            <w:r>
              <w:rPr>
                <w:rFonts w:ascii="宋体" w:hAnsi="宋体" w:eastAsia="宋体" w:cs="宋体"/>
                <w:spacing w:val="8"/>
                <w:sz w:val="17"/>
                <w:szCs w:val="17"/>
              </w:rPr>
              <w:t>其中：检验试验配合费</w:t>
            </w:r>
          </w:p>
        </w:tc>
        <w:tc>
          <w:tcPr>
            <w:tcW w:w="1868" w:type="dxa"/>
            <w:vAlign w:val="top"/>
          </w:tcPr>
          <w:p w14:paraId="2C3BD46F">
            <w:pPr>
              <w:spacing w:before="122" w:line="204" w:lineRule="auto"/>
              <w:ind w:left="27" w:right="132"/>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613A7BB4">
            <w:pPr>
              <w:pStyle w:val="7"/>
              <w:spacing w:line="335" w:lineRule="auto"/>
            </w:pPr>
          </w:p>
          <w:p w14:paraId="382CC1A2">
            <w:pPr>
              <w:spacing w:before="55" w:line="230" w:lineRule="exact"/>
              <w:ind w:right="10"/>
              <w:jc w:val="right"/>
              <w:rPr>
                <w:rFonts w:ascii="宋体" w:hAnsi="宋体" w:eastAsia="宋体" w:cs="宋体"/>
                <w:sz w:val="17"/>
                <w:szCs w:val="17"/>
              </w:rPr>
            </w:pPr>
            <w:r>
              <w:rPr>
                <w:rFonts w:ascii="宋体" w:hAnsi="宋体" w:eastAsia="宋体" w:cs="宋体"/>
                <w:spacing w:val="2"/>
                <w:position w:val="1"/>
                <w:sz w:val="17"/>
                <w:szCs w:val="17"/>
              </w:rPr>
              <w:t>0.02</w:t>
            </w:r>
          </w:p>
        </w:tc>
        <w:tc>
          <w:tcPr>
            <w:tcW w:w="1004" w:type="dxa"/>
            <w:gridSpan w:val="2"/>
            <w:vAlign w:val="top"/>
          </w:tcPr>
          <w:p w14:paraId="400128E7">
            <w:pPr>
              <w:pStyle w:val="7"/>
            </w:pPr>
          </w:p>
        </w:tc>
        <w:tc>
          <w:tcPr>
            <w:tcW w:w="713" w:type="dxa"/>
            <w:vAlign w:val="top"/>
          </w:tcPr>
          <w:p w14:paraId="76373E7A">
            <w:pPr>
              <w:pStyle w:val="7"/>
            </w:pPr>
          </w:p>
        </w:tc>
        <w:tc>
          <w:tcPr>
            <w:tcW w:w="851" w:type="dxa"/>
            <w:vAlign w:val="top"/>
          </w:tcPr>
          <w:p w14:paraId="3213E68F">
            <w:pPr>
              <w:pStyle w:val="7"/>
            </w:pPr>
          </w:p>
        </w:tc>
        <w:tc>
          <w:tcPr>
            <w:tcW w:w="847" w:type="dxa"/>
            <w:tcBorders>
              <w:right w:val="single" w:color="000000" w:sz="10" w:space="0"/>
            </w:tcBorders>
            <w:vAlign w:val="top"/>
          </w:tcPr>
          <w:p w14:paraId="7CB32262">
            <w:pPr>
              <w:pStyle w:val="7"/>
            </w:pPr>
          </w:p>
        </w:tc>
      </w:tr>
      <w:tr w14:paraId="5B34B3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6" w:hRule="atLeast"/>
        </w:trPr>
        <w:tc>
          <w:tcPr>
            <w:tcW w:w="868" w:type="dxa"/>
            <w:tcBorders>
              <w:left w:val="single" w:color="000000" w:sz="10" w:space="0"/>
              <w:bottom w:val="single" w:color="000000" w:sz="10" w:space="0"/>
            </w:tcBorders>
            <w:vAlign w:val="top"/>
          </w:tcPr>
          <w:p w14:paraId="1392DC7F">
            <w:pPr>
              <w:spacing w:before="227" w:line="231" w:lineRule="exact"/>
              <w:ind w:left="354"/>
              <w:rPr>
                <w:rFonts w:ascii="宋体" w:hAnsi="宋体" w:eastAsia="宋体" w:cs="宋体"/>
                <w:sz w:val="17"/>
                <w:szCs w:val="17"/>
              </w:rPr>
            </w:pPr>
            <w:r>
              <w:rPr>
                <w:rFonts w:ascii="宋体" w:hAnsi="宋体" w:eastAsia="宋体" w:cs="宋体"/>
                <w:spacing w:val="-3"/>
                <w:position w:val="1"/>
                <w:sz w:val="17"/>
                <w:szCs w:val="17"/>
              </w:rPr>
              <w:t>13</w:t>
            </w:r>
          </w:p>
        </w:tc>
        <w:tc>
          <w:tcPr>
            <w:tcW w:w="1345" w:type="dxa"/>
            <w:tcBorders>
              <w:bottom w:val="single" w:color="000000" w:sz="10" w:space="0"/>
            </w:tcBorders>
            <w:vAlign w:val="top"/>
          </w:tcPr>
          <w:p w14:paraId="3D8986E1">
            <w:pPr>
              <w:spacing w:before="257" w:line="189" w:lineRule="auto"/>
              <w:ind w:left="77"/>
              <w:rPr>
                <w:rFonts w:ascii="宋体" w:hAnsi="宋体" w:eastAsia="宋体" w:cs="宋体"/>
                <w:sz w:val="17"/>
                <w:szCs w:val="17"/>
              </w:rPr>
            </w:pPr>
            <w:r>
              <w:rPr>
                <w:rFonts w:ascii="宋体" w:hAnsi="宋体" w:eastAsia="宋体" w:cs="宋体"/>
                <w:spacing w:val="4"/>
                <w:sz w:val="17"/>
                <w:szCs w:val="17"/>
              </w:rPr>
              <w:t>X041109012001</w:t>
            </w:r>
          </w:p>
        </w:tc>
        <w:tc>
          <w:tcPr>
            <w:tcW w:w="1928" w:type="dxa"/>
            <w:tcBorders>
              <w:bottom w:val="single" w:color="000000" w:sz="10" w:space="0"/>
            </w:tcBorders>
            <w:vAlign w:val="top"/>
          </w:tcPr>
          <w:p w14:paraId="249FED0D">
            <w:pPr>
              <w:spacing w:before="228" w:line="230" w:lineRule="auto"/>
              <w:ind w:left="22"/>
              <w:rPr>
                <w:rFonts w:ascii="宋体" w:hAnsi="宋体" w:eastAsia="宋体" w:cs="宋体"/>
                <w:sz w:val="17"/>
                <w:szCs w:val="17"/>
              </w:rPr>
            </w:pPr>
            <w:r>
              <w:rPr>
                <w:rFonts w:ascii="宋体" w:hAnsi="宋体" w:eastAsia="宋体" w:cs="宋体"/>
                <w:spacing w:val="8"/>
                <w:sz w:val="17"/>
                <w:szCs w:val="17"/>
              </w:rPr>
              <w:t>特殊地区增加费</w:t>
            </w:r>
          </w:p>
        </w:tc>
        <w:tc>
          <w:tcPr>
            <w:tcW w:w="1868" w:type="dxa"/>
            <w:tcBorders>
              <w:bottom w:val="single" w:color="000000" w:sz="10" w:space="0"/>
            </w:tcBorders>
            <w:vAlign w:val="top"/>
          </w:tcPr>
          <w:p w14:paraId="38B45BA6">
            <w:pPr>
              <w:pStyle w:val="7"/>
            </w:pPr>
          </w:p>
        </w:tc>
        <w:tc>
          <w:tcPr>
            <w:tcW w:w="746" w:type="dxa"/>
            <w:tcBorders>
              <w:bottom w:val="single" w:color="000000" w:sz="10" w:space="0"/>
            </w:tcBorders>
            <w:vAlign w:val="top"/>
          </w:tcPr>
          <w:p w14:paraId="04972E53">
            <w:pPr>
              <w:spacing w:before="227" w:line="231" w:lineRule="exact"/>
              <w:ind w:right="6"/>
              <w:jc w:val="right"/>
              <w:rPr>
                <w:rFonts w:ascii="宋体" w:hAnsi="宋体" w:eastAsia="宋体" w:cs="宋体"/>
                <w:sz w:val="17"/>
                <w:szCs w:val="17"/>
              </w:rPr>
            </w:pPr>
            <w:r>
              <w:rPr>
                <w:rFonts w:ascii="宋体" w:hAnsi="宋体" w:eastAsia="宋体" w:cs="宋体"/>
                <w:position w:val="1"/>
                <w:sz w:val="17"/>
                <w:szCs w:val="17"/>
              </w:rPr>
              <w:t>0</w:t>
            </w:r>
          </w:p>
        </w:tc>
        <w:tc>
          <w:tcPr>
            <w:tcW w:w="1004" w:type="dxa"/>
            <w:gridSpan w:val="2"/>
            <w:tcBorders>
              <w:bottom w:val="single" w:color="000000" w:sz="10" w:space="0"/>
            </w:tcBorders>
            <w:vAlign w:val="top"/>
          </w:tcPr>
          <w:p w14:paraId="243412AF">
            <w:pPr>
              <w:pStyle w:val="7"/>
            </w:pPr>
          </w:p>
        </w:tc>
        <w:tc>
          <w:tcPr>
            <w:tcW w:w="713" w:type="dxa"/>
            <w:tcBorders>
              <w:bottom w:val="single" w:color="000000" w:sz="10" w:space="0"/>
            </w:tcBorders>
            <w:vAlign w:val="top"/>
          </w:tcPr>
          <w:p w14:paraId="1DBD2A6F">
            <w:pPr>
              <w:pStyle w:val="7"/>
            </w:pPr>
          </w:p>
        </w:tc>
        <w:tc>
          <w:tcPr>
            <w:tcW w:w="851" w:type="dxa"/>
            <w:tcBorders>
              <w:bottom w:val="single" w:color="000000" w:sz="10" w:space="0"/>
            </w:tcBorders>
            <w:vAlign w:val="top"/>
          </w:tcPr>
          <w:p w14:paraId="7B22857D">
            <w:pPr>
              <w:pStyle w:val="7"/>
            </w:pPr>
          </w:p>
        </w:tc>
        <w:tc>
          <w:tcPr>
            <w:tcW w:w="847" w:type="dxa"/>
            <w:tcBorders>
              <w:bottom w:val="single" w:color="000000" w:sz="10" w:space="0"/>
              <w:right w:val="single" w:color="000000" w:sz="10" w:space="0"/>
            </w:tcBorders>
            <w:vAlign w:val="top"/>
          </w:tcPr>
          <w:p w14:paraId="0FDEF8F0">
            <w:pPr>
              <w:spacing w:before="138" w:line="213" w:lineRule="auto"/>
              <w:ind w:left="281" w:right="19" w:hanging="179"/>
              <w:rPr>
                <w:rFonts w:ascii="宋体" w:hAnsi="宋体" w:eastAsia="宋体" w:cs="宋体"/>
                <w:sz w:val="17"/>
                <w:szCs w:val="17"/>
              </w:rPr>
            </w:pPr>
            <w:r>
              <w:rPr>
                <w:rFonts w:ascii="宋体" w:hAnsi="宋体" w:eastAsia="宋体" w:cs="宋体"/>
                <w:spacing w:val="6"/>
                <w:sz w:val="17"/>
                <w:szCs w:val="17"/>
              </w:rPr>
              <w:t>结合工程</w:t>
            </w:r>
            <w:r>
              <w:rPr>
                <w:rFonts w:ascii="宋体" w:hAnsi="宋体" w:eastAsia="宋体" w:cs="宋体"/>
                <w:spacing w:val="2"/>
                <w:sz w:val="17"/>
                <w:szCs w:val="17"/>
              </w:rPr>
              <w:t xml:space="preserve"> </w:t>
            </w:r>
            <w:r>
              <w:rPr>
                <w:rFonts w:ascii="宋体" w:hAnsi="宋体" w:eastAsia="宋体" w:cs="宋体"/>
                <w:spacing w:val="5"/>
                <w:sz w:val="17"/>
                <w:szCs w:val="17"/>
              </w:rPr>
              <w:t>实际情</w:t>
            </w:r>
          </w:p>
        </w:tc>
      </w:tr>
      <w:tr w14:paraId="4F381A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7730" w:type="dxa"/>
            <w:gridSpan w:val="6"/>
            <w:tcBorders>
              <w:top w:val="single" w:color="000000" w:sz="10" w:space="0"/>
              <w:left w:val="nil"/>
              <w:bottom w:val="single" w:color="FFFFFF" w:sz="4" w:space="0"/>
              <w:right w:val="single" w:color="FFFFFF" w:sz="4" w:space="0"/>
            </w:tcBorders>
            <w:vAlign w:val="top"/>
          </w:tcPr>
          <w:p w14:paraId="53AB71BE">
            <w:pPr>
              <w:spacing w:before="36" w:line="229" w:lineRule="auto"/>
              <w:ind w:left="25"/>
              <w:rPr>
                <w:rFonts w:ascii="宋体" w:hAnsi="宋体" w:eastAsia="宋体" w:cs="宋体"/>
                <w:sz w:val="17"/>
                <w:szCs w:val="17"/>
              </w:rPr>
            </w:pPr>
            <w:r>
              <w:rPr>
                <w:rFonts w:ascii="宋体" w:hAnsi="宋体" w:eastAsia="宋体" w:cs="宋体"/>
                <w:spacing w:val="4"/>
                <w:sz w:val="17"/>
                <w:szCs w:val="17"/>
              </w:rPr>
              <w:t>编制人（造价人员）：</w:t>
            </w:r>
          </w:p>
        </w:tc>
        <w:tc>
          <w:tcPr>
            <w:tcW w:w="29" w:type="dxa"/>
            <w:tcBorders>
              <w:top w:val="single" w:color="000000" w:sz="10" w:space="0"/>
              <w:left w:val="single" w:color="FFFFFF" w:sz="4" w:space="0"/>
              <w:bottom w:val="single" w:color="FFFFFF" w:sz="4" w:space="0"/>
              <w:right w:val="single" w:color="FFFFFF" w:sz="2" w:space="0"/>
            </w:tcBorders>
            <w:vAlign w:val="top"/>
          </w:tcPr>
          <w:p w14:paraId="4B849923">
            <w:pPr>
              <w:pStyle w:val="7"/>
            </w:pPr>
          </w:p>
        </w:tc>
        <w:tc>
          <w:tcPr>
            <w:tcW w:w="2411" w:type="dxa"/>
            <w:gridSpan w:val="3"/>
            <w:tcBorders>
              <w:top w:val="single" w:color="000000" w:sz="10" w:space="0"/>
              <w:left w:val="single" w:color="000000" w:sz="2" w:space="0"/>
              <w:bottom w:val="single" w:color="FFFFFF" w:sz="4" w:space="0"/>
              <w:right w:val="single" w:color="000000" w:sz="2" w:space="0"/>
            </w:tcBorders>
            <w:vAlign w:val="top"/>
          </w:tcPr>
          <w:p w14:paraId="7C89E8BE">
            <w:pPr>
              <w:spacing w:before="36" w:line="229" w:lineRule="auto"/>
              <w:ind w:left="82"/>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5"/>
                <w:sz w:val="17"/>
                <w:szCs w:val="17"/>
              </w:rPr>
              <w:t>）：</w:t>
            </w:r>
          </w:p>
        </w:tc>
      </w:tr>
      <w:tr w14:paraId="099FF9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6" w:hRule="atLeast"/>
        </w:trPr>
        <w:tc>
          <w:tcPr>
            <w:tcW w:w="10170" w:type="dxa"/>
            <w:gridSpan w:val="10"/>
            <w:tcBorders>
              <w:top w:val="single" w:color="FFFFFF" w:sz="4" w:space="0"/>
              <w:left w:val="nil"/>
              <w:bottom w:val="single" w:color="FFFFFF" w:sz="4" w:space="0"/>
              <w:right w:val="single" w:color="FFFFFF" w:sz="2" w:space="0"/>
            </w:tcBorders>
            <w:vAlign w:val="top"/>
          </w:tcPr>
          <w:p w14:paraId="346EB4FF">
            <w:pPr>
              <w:spacing w:before="222" w:line="195" w:lineRule="auto"/>
              <w:ind w:left="24" w:right="176"/>
              <w:rPr>
                <w:rFonts w:ascii="宋体" w:hAnsi="宋体" w:eastAsia="宋体" w:cs="宋体"/>
                <w:sz w:val="17"/>
                <w:szCs w:val="17"/>
              </w:rPr>
            </w:pPr>
            <w:r>
              <w:rPr>
                <w:rFonts w:ascii="宋体" w:hAnsi="宋体" w:eastAsia="宋体" w:cs="宋体"/>
                <w:spacing w:val="3"/>
                <w:sz w:val="17"/>
                <w:szCs w:val="17"/>
              </w:rPr>
              <w:t>注：1.“</w:t>
            </w:r>
            <w:r>
              <w:rPr>
                <w:rFonts w:ascii="宋体" w:hAnsi="宋体" w:eastAsia="宋体" w:cs="宋体"/>
                <w:spacing w:val="-44"/>
                <w:sz w:val="17"/>
                <w:szCs w:val="17"/>
              </w:rPr>
              <w:t xml:space="preserve"> </w:t>
            </w:r>
            <w:r>
              <w:rPr>
                <w:rFonts w:ascii="宋体" w:hAnsi="宋体" w:eastAsia="宋体" w:cs="宋体"/>
                <w:spacing w:val="3"/>
                <w:sz w:val="17"/>
                <w:szCs w:val="17"/>
              </w:rPr>
              <w:t>计算基础</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7"/>
                <w:sz w:val="17"/>
                <w:szCs w:val="17"/>
              </w:rPr>
              <w:t xml:space="preserve"> </w:t>
            </w:r>
            <w:r>
              <w:rPr>
                <w:rFonts w:ascii="宋体" w:hAnsi="宋体" w:eastAsia="宋体" w:cs="宋体"/>
                <w:spacing w:val="3"/>
                <w:sz w:val="17"/>
                <w:szCs w:val="17"/>
              </w:rPr>
              <w:t>中安全文明施工费可为“</w:t>
            </w:r>
            <w:r>
              <w:rPr>
                <w:rFonts w:ascii="宋体" w:hAnsi="宋体" w:eastAsia="宋体" w:cs="宋体"/>
                <w:spacing w:val="-49"/>
                <w:sz w:val="17"/>
                <w:szCs w:val="17"/>
              </w:rPr>
              <w:t xml:space="preserve"> </w:t>
            </w:r>
            <w:r>
              <w:rPr>
                <w:rFonts w:ascii="宋体" w:hAnsi="宋体" w:eastAsia="宋体" w:cs="宋体"/>
                <w:spacing w:val="3"/>
                <w:sz w:val="17"/>
                <w:szCs w:val="17"/>
              </w:rPr>
              <w:t>定额基价</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49"/>
                <w:sz w:val="17"/>
                <w:szCs w:val="17"/>
              </w:rPr>
              <w:t xml:space="preserve"> </w:t>
            </w:r>
            <w:r>
              <w:rPr>
                <w:rFonts w:ascii="宋体" w:hAnsi="宋体" w:eastAsia="宋体" w:cs="宋体"/>
                <w:spacing w:val="3"/>
                <w:sz w:val="17"/>
                <w:szCs w:val="17"/>
              </w:rPr>
              <w:t>定额人工费</w:t>
            </w:r>
            <w:r>
              <w:rPr>
                <w:rFonts w:ascii="宋体" w:hAnsi="宋体" w:eastAsia="宋体" w:cs="宋体"/>
                <w:spacing w:val="-61"/>
                <w:sz w:val="17"/>
                <w:szCs w:val="17"/>
              </w:rPr>
              <w:t xml:space="preserve"> </w:t>
            </w:r>
            <w:r>
              <w:rPr>
                <w:rFonts w:ascii="宋体" w:hAnsi="宋体" w:eastAsia="宋体" w:cs="宋体"/>
                <w:spacing w:val="3"/>
                <w:sz w:val="17"/>
                <w:szCs w:val="17"/>
              </w:rPr>
              <w:t>”或“</w:t>
            </w:r>
            <w:r>
              <w:rPr>
                <w:rFonts w:ascii="宋体" w:hAnsi="宋体" w:eastAsia="宋体" w:cs="宋体"/>
                <w:spacing w:val="-49"/>
                <w:sz w:val="17"/>
                <w:szCs w:val="17"/>
              </w:rPr>
              <w:t xml:space="preserve"> </w:t>
            </w:r>
            <w:r>
              <w:rPr>
                <w:rFonts w:ascii="宋体" w:hAnsi="宋体" w:eastAsia="宋体" w:cs="宋体"/>
                <w:spacing w:val="3"/>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3"/>
                <w:sz w:val="17"/>
                <w:szCs w:val="17"/>
              </w:rPr>
              <w:t>”</w:t>
            </w:r>
            <w:r>
              <w:rPr>
                <w:rFonts w:ascii="宋体" w:hAnsi="宋体" w:eastAsia="宋体" w:cs="宋体"/>
                <w:spacing w:val="-58"/>
                <w:sz w:val="17"/>
                <w:szCs w:val="17"/>
              </w:rPr>
              <w:t xml:space="preserve"> </w:t>
            </w:r>
            <w:r>
              <w:rPr>
                <w:rFonts w:ascii="宋体" w:hAnsi="宋体" w:eastAsia="宋体" w:cs="宋体"/>
                <w:spacing w:val="3"/>
                <w:sz w:val="17"/>
                <w:szCs w:val="17"/>
              </w:rPr>
              <w:t>，其他项目可为“</w:t>
            </w:r>
            <w:r>
              <w:rPr>
                <w:rFonts w:ascii="宋体" w:hAnsi="宋体" w:eastAsia="宋体" w:cs="宋体"/>
                <w:spacing w:val="-49"/>
                <w:sz w:val="17"/>
                <w:szCs w:val="17"/>
              </w:rPr>
              <w:t xml:space="preserve"> </w:t>
            </w:r>
            <w:r>
              <w:rPr>
                <w:rFonts w:ascii="宋体" w:hAnsi="宋体" w:eastAsia="宋体" w:cs="宋体"/>
                <w:spacing w:val="3"/>
                <w:sz w:val="17"/>
                <w:szCs w:val="17"/>
              </w:rPr>
              <w:t>定</w:t>
            </w:r>
            <w:r>
              <w:rPr>
                <w:rFonts w:ascii="宋体" w:hAnsi="宋体" w:eastAsia="宋体" w:cs="宋体"/>
                <w:sz w:val="17"/>
                <w:szCs w:val="17"/>
              </w:rPr>
              <w:t xml:space="preserve"> </w:t>
            </w:r>
            <w:r>
              <w:rPr>
                <w:rFonts w:ascii="宋体" w:hAnsi="宋体" w:eastAsia="宋体" w:cs="宋体"/>
                <w:spacing w:val="4"/>
                <w:sz w:val="17"/>
                <w:szCs w:val="17"/>
              </w:rPr>
              <w:t>额人工费</w:t>
            </w:r>
            <w:r>
              <w:rPr>
                <w:rFonts w:ascii="宋体" w:hAnsi="宋体" w:eastAsia="宋体" w:cs="宋体"/>
                <w:spacing w:val="-58"/>
                <w:sz w:val="17"/>
                <w:szCs w:val="17"/>
              </w:rPr>
              <w:t xml:space="preserve"> </w:t>
            </w:r>
            <w:r>
              <w:rPr>
                <w:rFonts w:ascii="宋体" w:hAnsi="宋体" w:eastAsia="宋体" w:cs="宋体"/>
                <w:spacing w:val="4"/>
                <w:sz w:val="17"/>
                <w:szCs w:val="17"/>
              </w:rPr>
              <w:t>”或“</w:t>
            </w:r>
            <w:r>
              <w:rPr>
                <w:rFonts w:ascii="宋体" w:hAnsi="宋体" w:eastAsia="宋体" w:cs="宋体"/>
                <w:spacing w:val="-49"/>
                <w:sz w:val="17"/>
                <w:szCs w:val="17"/>
              </w:rPr>
              <w:t xml:space="preserve"> </w:t>
            </w:r>
            <w:r>
              <w:rPr>
                <w:rFonts w:ascii="宋体" w:hAnsi="宋体" w:eastAsia="宋体" w:cs="宋体"/>
                <w:spacing w:val="4"/>
                <w:sz w:val="17"/>
                <w:szCs w:val="17"/>
              </w:rPr>
              <w:t>定额人工费+定额机械费</w:t>
            </w:r>
            <w:r>
              <w:rPr>
                <w:rFonts w:ascii="宋体" w:hAnsi="宋体" w:eastAsia="宋体" w:cs="宋体"/>
                <w:spacing w:val="-61"/>
                <w:sz w:val="17"/>
                <w:szCs w:val="17"/>
              </w:rPr>
              <w:t xml:space="preserve"> </w:t>
            </w:r>
            <w:r>
              <w:rPr>
                <w:rFonts w:ascii="宋体" w:hAnsi="宋体" w:eastAsia="宋体" w:cs="宋体"/>
                <w:spacing w:val="4"/>
                <w:sz w:val="17"/>
                <w:szCs w:val="17"/>
              </w:rPr>
              <w:t>”。</w:t>
            </w:r>
          </w:p>
          <w:p w14:paraId="3B6B0205">
            <w:pPr>
              <w:spacing w:line="203" w:lineRule="auto"/>
              <w:ind w:left="28" w:right="86" w:firstLine="357"/>
              <w:rPr>
                <w:rFonts w:ascii="宋体" w:hAnsi="宋体" w:eastAsia="宋体" w:cs="宋体"/>
                <w:sz w:val="17"/>
                <w:szCs w:val="17"/>
              </w:rPr>
            </w:pPr>
            <w:r>
              <w:rPr>
                <w:rFonts w:ascii="宋体" w:hAnsi="宋体" w:eastAsia="宋体" w:cs="宋体"/>
                <w:spacing w:val="6"/>
                <w:sz w:val="17"/>
                <w:szCs w:val="17"/>
              </w:rPr>
              <w:t>2.按施工方案计算的措施费，若无“</w:t>
            </w:r>
            <w:r>
              <w:rPr>
                <w:rFonts w:ascii="宋体" w:hAnsi="宋体" w:eastAsia="宋体" w:cs="宋体"/>
                <w:spacing w:val="-53"/>
                <w:sz w:val="17"/>
                <w:szCs w:val="17"/>
              </w:rPr>
              <w:t xml:space="preserve"> </w:t>
            </w:r>
            <w:r>
              <w:rPr>
                <w:rFonts w:ascii="宋体" w:hAnsi="宋体" w:eastAsia="宋体" w:cs="宋体"/>
                <w:spacing w:val="6"/>
                <w:sz w:val="17"/>
                <w:szCs w:val="17"/>
              </w:rPr>
              <w:t>计算基础</w:t>
            </w:r>
            <w:r>
              <w:rPr>
                <w:rFonts w:ascii="宋体" w:hAnsi="宋体" w:eastAsia="宋体" w:cs="宋体"/>
                <w:spacing w:val="-61"/>
                <w:sz w:val="17"/>
                <w:szCs w:val="17"/>
              </w:rPr>
              <w:t xml:space="preserve"> </w:t>
            </w:r>
            <w:r>
              <w:rPr>
                <w:rFonts w:ascii="宋体" w:hAnsi="宋体" w:eastAsia="宋体" w:cs="宋体"/>
                <w:spacing w:val="6"/>
                <w:sz w:val="17"/>
                <w:szCs w:val="17"/>
              </w:rPr>
              <w:t>”和“</w:t>
            </w:r>
            <w:r>
              <w:rPr>
                <w:rFonts w:ascii="宋体" w:hAnsi="宋体" w:eastAsia="宋体" w:cs="宋体"/>
                <w:spacing w:val="-43"/>
                <w:sz w:val="17"/>
                <w:szCs w:val="17"/>
              </w:rPr>
              <w:t xml:space="preserve"> </w:t>
            </w:r>
            <w:r>
              <w:rPr>
                <w:rFonts w:ascii="宋体" w:hAnsi="宋体" w:eastAsia="宋体" w:cs="宋体"/>
                <w:spacing w:val="6"/>
                <w:sz w:val="17"/>
                <w:szCs w:val="17"/>
              </w:rPr>
              <w:t>费率</w:t>
            </w:r>
            <w:r>
              <w:rPr>
                <w:rFonts w:ascii="宋体" w:hAnsi="宋体" w:eastAsia="宋体" w:cs="宋体"/>
                <w:spacing w:val="-62"/>
                <w:sz w:val="17"/>
                <w:szCs w:val="17"/>
              </w:rPr>
              <w:t xml:space="preserve"> </w:t>
            </w:r>
            <w:r>
              <w:rPr>
                <w:rFonts w:ascii="宋体" w:hAnsi="宋体" w:eastAsia="宋体" w:cs="宋体"/>
                <w:spacing w:val="6"/>
                <w:sz w:val="17"/>
                <w:szCs w:val="17"/>
              </w:rPr>
              <w:t>”</w:t>
            </w:r>
            <w:r>
              <w:rPr>
                <w:rFonts w:ascii="宋体" w:hAnsi="宋体" w:eastAsia="宋体" w:cs="宋体"/>
                <w:spacing w:val="-58"/>
                <w:sz w:val="17"/>
                <w:szCs w:val="17"/>
              </w:rPr>
              <w:t xml:space="preserve"> </w:t>
            </w:r>
            <w:r>
              <w:rPr>
                <w:rFonts w:ascii="宋体" w:hAnsi="宋体" w:eastAsia="宋体" w:cs="宋体"/>
                <w:spacing w:val="6"/>
                <w:sz w:val="17"/>
                <w:szCs w:val="17"/>
              </w:rPr>
              <w:t>的数值，也可只</w:t>
            </w:r>
            <w:r>
              <w:rPr>
                <w:rFonts w:ascii="宋体" w:hAnsi="宋体" w:eastAsia="宋体" w:cs="宋体"/>
                <w:spacing w:val="5"/>
                <w:sz w:val="17"/>
                <w:szCs w:val="17"/>
              </w:rPr>
              <w:t>填“</w:t>
            </w:r>
            <w:r>
              <w:rPr>
                <w:rFonts w:ascii="宋体" w:hAnsi="宋体" w:eastAsia="宋体" w:cs="宋体"/>
                <w:spacing w:val="-52"/>
                <w:sz w:val="17"/>
                <w:szCs w:val="17"/>
              </w:rPr>
              <w:t xml:space="preserve"> </w:t>
            </w:r>
            <w:r>
              <w:rPr>
                <w:rFonts w:ascii="宋体" w:hAnsi="宋体" w:eastAsia="宋体" w:cs="宋体"/>
                <w:spacing w:val="5"/>
                <w:sz w:val="17"/>
                <w:szCs w:val="17"/>
              </w:rPr>
              <w:t>金额</w:t>
            </w:r>
            <w:r>
              <w:rPr>
                <w:rFonts w:ascii="宋体" w:hAnsi="宋体" w:eastAsia="宋体" w:cs="宋体"/>
                <w:spacing w:val="-61"/>
                <w:sz w:val="17"/>
                <w:szCs w:val="17"/>
              </w:rPr>
              <w:t xml:space="preserve"> </w:t>
            </w:r>
            <w:r>
              <w:rPr>
                <w:rFonts w:ascii="宋体" w:hAnsi="宋体" w:eastAsia="宋体" w:cs="宋体"/>
                <w:spacing w:val="5"/>
                <w:sz w:val="17"/>
                <w:szCs w:val="17"/>
              </w:rPr>
              <w:t>”数值，但应在备注栏说明施工方案出</w:t>
            </w:r>
            <w:r>
              <w:rPr>
                <w:rFonts w:ascii="宋体" w:hAnsi="宋体" w:eastAsia="宋体" w:cs="宋体"/>
                <w:sz w:val="17"/>
                <w:szCs w:val="17"/>
              </w:rPr>
              <w:t xml:space="preserve"> </w:t>
            </w:r>
            <w:r>
              <w:rPr>
                <w:rFonts w:ascii="宋体" w:hAnsi="宋体" w:eastAsia="宋体" w:cs="宋体"/>
                <w:spacing w:val="3"/>
                <w:sz w:val="17"/>
                <w:szCs w:val="17"/>
              </w:rPr>
              <w:t>处或计算方法。</w:t>
            </w:r>
          </w:p>
        </w:tc>
      </w:tr>
      <w:tr w14:paraId="3E3D7E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7" w:hRule="atLeast"/>
        </w:trPr>
        <w:tc>
          <w:tcPr>
            <w:tcW w:w="7759" w:type="dxa"/>
            <w:gridSpan w:val="7"/>
            <w:tcBorders>
              <w:top w:val="single" w:color="FFFFFF" w:sz="4" w:space="0"/>
              <w:left w:val="nil"/>
              <w:bottom w:val="single" w:color="FFFFFF" w:sz="2" w:space="0"/>
              <w:right w:val="single" w:color="FFFFFF" w:sz="2" w:space="0"/>
            </w:tcBorders>
            <w:vAlign w:val="top"/>
          </w:tcPr>
          <w:p w14:paraId="04127844">
            <w:pPr>
              <w:pStyle w:val="7"/>
            </w:pPr>
            <w:r>
              <w:drawing>
                <wp:anchor distT="0" distB="0" distL="0" distR="0" simplePos="0" relativeHeight="251843584" behindDoc="0" locked="0" layoutInCell="1" allowOverlap="1">
                  <wp:simplePos x="0" y="0"/>
                  <wp:positionH relativeFrom="rightMargin">
                    <wp:posOffset>-22860</wp:posOffset>
                  </wp:positionH>
                  <wp:positionV relativeFrom="topMargin">
                    <wp:posOffset>-6985</wp:posOffset>
                  </wp:positionV>
                  <wp:extent cx="9525" cy="193040"/>
                  <wp:effectExtent l="0" t="0" r="9525" b="16510"/>
                  <wp:wrapNone/>
                  <wp:docPr id="252" name="IM 252"/>
                  <wp:cNvGraphicFramePr/>
                  <a:graphic xmlns:a="http://schemas.openxmlformats.org/drawingml/2006/main">
                    <a:graphicData uri="http://schemas.openxmlformats.org/drawingml/2006/picture">
                      <pic:pic xmlns:pic="http://schemas.openxmlformats.org/drawingml/2006/picture">
                        <pic:nvPicPr>
                          <pic:cNvPr id="252" name="IM 252"/>
                          <pic:cNvPicPr/>
                        </pic:nvPicPr>
                        <pic:blipFill>
                          <a:blip r:embed="rId195"/>
                          <a:stretch>
                            <a:fillRect/>
                          </a:stretch>
                        </pic:blipFill>
                        <pic:spPr>
                          <a:xfrm>
                            <a:off x="0" y="0"/>
                            <a:ext cx="9509" cy="193100"/>
                          </a:xfrm>
                          <a:prstGeom prst="rect">
                            <a:avLst/>
                          </a:prstGeom>
                        </pic:spPr>
                      </pic:pic>
                    </a:graphicData>
                  </a:graphic>
                </wp:anchor>
              </w:drawing>
            </w:r>
          </w:p>
        </w:tc>
        <w:tc>
          <w:tcPr>
            <w:tcW w:w="2411" w:type="dxa"/>
            <w:gridSpan w:val="3"/>
            <w:tcBorders>
              <w:top w:val="single" w:color="FFFFFF" w:sz="4" w:space="0"/>
              <w:left w:val="single" w:color="FFFFFF" w:sz="2" w:space="0"/>
              <w:bottom w:val="single" w:color="FFFFFF" w:sz="2" w:space="0"/>
              <w:right w:val="single" w:color="FFFFFF" w:sz="2" w:space="0"/>
            </w:tcBorders>
            <w:vAlign w:val="top"/>
          </w:tcPr>
          <w:p w14:paraId="42C42F9B">
            <w:pPr>
              <w:spacing w:before="55" w:line="232" w:lineRule="auto"/>
              <w:ind w:left="1918"/>
              <w:rPr>
                <w:rFonts w:ascii="宋体" w:hAnsi="宋体" w:eastAsia="宋体" w:cs="宋体"/>
                <w:sz w:val="17"/>
                <w:szCs w:val="17"/>
              </w:rPr>
            </w:pPr>
            <w:r>
              <w:rPr>
                <w:rFonts w:ascii="宋体" w:hAnsi="宋体" w:eastAsia="宋体" w:cs="宋体"/>
                <w:spacing w:val="4"/>
                <w:sz w:val="17"/>
                <w:szCs w:val="17"/>
              </w:rPr>
              <w:t>表-11</w:t>
            </w:r>
          </w:p>
        </w:tc>
      </w:tr>
    </w:tbl>
    <w:p w14:paraId="605D7C04">
      <w:pPr>
        <w:rPr>
          <w:rFonts w:ascii="Arial"/>
          <w:sz w:val="21"/>
        </w:rPr>
      </w:pPr>
    </w:p>
    <w:p w14:paraId="4E5E66C0">
      <w:pPr>
        <w:rPr>
          <w:rFonts w:ascii="Arial" w:hAnsi="Arial" w:eastAsia="Arial" w:cs="Arial"/>
          <w:sz w:val="21"/>
          <w:szCs w:val="21"/>
        </w:rPr>
        <w:sectPr>
          <w:headerReference r:id="rId100" w:type="default"/>
          <w:pgSz w:w="11960" w:h="16880"/>
          <w:pgMar w:top="400" w:right="911" w:bottom="400" w:left="853" w:header="0" w:footer="0" w:gutter="0"/>
          <w:cols w:space="720" w:num="1"/>
        </w:sectPr>
      </w:pPr>
    </w:p>
    <w:p w14:paraId="66656686">
      <w:pPr>
        <w:spacing w:line="307" w:lineRule="exact"/>
        <w:ind w:firstLine="7807"/>
      </w:pPr>
      <w:r>
        <w:drawing>
          <wp:anchor distT="0" distB="0" distL="0" distR="0" simplePos="0" relativeHeight="251845632" behindDoc="1" locked="0" layoutInCell="1" allowOverlap="1">
            <wp:simplePos x="0" y="0"/>
            <wp:positionH relativeFrom="column">
              <wp:posOffset>0</wp:posOffset>
            </wp:positionH>
            <wp:positionV relativeFrom="paragraph">
              <wp:posOffset>185420</wp:posOffset>
            </wp:positionV>
            <wp:extent cx="4966970" cy="9525"/>
            <wp:effectExtent l="0" t="0" r="0" b="0"/>
            <wp:wrapNone/>
            <wp:docPr id="254" name="IM 254"/>
            <wp:cNvGraphicFramePr/>
            <a:graphic xmlns:a="http://schemas.openxmlformats.org/drawingml/2006/main">
              <a:graphicData uri="http://schemas.openxmlformats.org/drawingml/2006/picture">
                <pic:pic xmlns:pic="http://schemas.openxmlformats.org/drawingml/2006/picture">
                  <pic:nvPicPr>
                    <pic:cNvPr id="254" name="IM 254"/>
                    <pic:cNvPicPr/>
                  </pic:nvPicPr>
                  <pic:blipFill>
                    <a:blip r:embed="rId191"/>
                    <a:stretch>
                      <a:fillRect/>
                    </a:stretch>
                  </pic:blipFill>
                  <pic:spPr>
                    <a:xfrm>
                      <a:off x="0" y="0"/>
                      <a:ext cx="4967264" cy="9509"/>
                    </a:xfrm>
                    <a:prstGeom prst="rect">
                      <a:avLst/>
                    </a:prstGeom>
                  </pic:spPr>
                </pic:pic>
              </a:graphicData>
            </a:graphic>
          </wp:anchor>
        </w:drawing>
      </w:r>
      <w:r>
        <w:drawing>
          <wp:anchor distT="0" distB="0" distL="0" distR="0" simplePos="0" relativeHeight="251846656" behindDoc="1" locked="0" layoutInCell="1" allowOverlap="1">
            <wp:simplePos x="0" y="0"/>
            <wp:positionH relativeFrom="column">
              <wp:posOffset>4957445</wp:posOffset>
            </wp:positionH>
            <wp:positionV relativeFrom="paragraph">
              <wp:posOffset>0</wp:posOffset>
            </wp:positionV>
            <wp:extent cx="9525" cy="194945"/>
            <wp:effectExtent l="0" t="0" r="9525" b="14605"/>
            <wp:wrapNone/>
            <wp:docPr id="256" name="IM 256"/>
            <wp:cNvGraphicFramePr/>
            <a:graphic xmlns:a="http://schemas.openxmlformats.org/drawingml/2006/main">
              <a:graphicData uri="http://schemas.openxmlformats.org/drawingml/2006/picture">
                <pic:pic xmlns:pic="http://schemas.openxmlformats.org/drawingml/2006/picture">
                  <pic:nvPicPr>
                    <pic:cNvPr id="256" name="IM 256"/>
                    <pic:cNvPicPr/>
                  </pic:nvPicPr>
                  <pic:blipFill>
                    <a:blip r:embed="rId192"/>
                    <a:stretch>
                      <a:fillRect/>
                    </a:stretch>
                  </pic:blipFill>
                  <pic:spPr>
                    <a:xfrm>
                      <a:off x="0" y="0"/>
                      <a:ext cx="9509" cy="195081"/>
                    </a:xfrm>
                    <a:prstGeom prst="rect">
                      <a:avLst/>
                    </a:prstGeom>
                  </pic:spPr>
                </pic:pic>
              </a:graphicData>
            </a:graphic>
          </wp:anchor>
        </w:drawing>
      </w:r>
      <w:r>
        <w:drawing>
          <wp:anchor distT="0" distB="0" distL="0" distR="0" simplePos="0" relativeHeight="251850752" behindDoc="0" locked="0" layoutInCell="1" allowOverlap="1">
            <wp:simplePos x="0" y="0"/>
            <wp:positionH relativeFrom="column">
              <wp:posOffset>6449060</wp:posOffset>
            </wp:positionH>
            <wp:positionV relativeFrom="paragraph">
              <wp:posOffset>185420</wp:posOffset>
            </wp:positionV>
            <wp:extent cx="6350" cy="389890"/>
            <wp:effectExtent l="0" t="0" r="12700" b="10160"/>
            <wp:wrapNone/>
            <wp:docPr id="258" name="IM 258"/>
            <wp:cNvGraphicFramePr/>
            <a:graphic xmlns:a="http://schemas.openxmlformats.org/drawingml/2006/main">
              <a:graphicData uri="http://schemas.openxmlformats.org/drawingml/2006/picture">
                <pic:pic xmlns:pic="http://schemas.openxmlformats.org/drawingml/2006/picture">
                  <pic:nvPicPr>
                    <pic:cNvPr id="258" name="IM 258"/>
                    <pic:cNvPicPr/>
                  </pic:nvPicPr>
                  <pic:blipFill>
                    <a:blip r:embed="rId193"/>
                    <a:stretch>
                      <a:fillRect/>
                    </a:stretch>
                  </pic:blipFill>
                  <pic:spPr>
                    <a:xfrm>
                      <a:off x="0" y="0"/>
                      <a:ext cx="6350" cy="390164"/>
                    </a:xfrm>
                    <a:prstGeom prst="rect">
                      <a:avLst/>
                    </a:prstGeom>
                  </pic:spPr>
                </pic:pic>
              </a:graphicData>
            </a:graphic>
          </wp:anchor>
        </w:drawing>
      </w:r>
      <w:r>
        <w:rPr>
          <w:position w:val="-6"/>
        </w:rPr>
        <w:drawing>
          <wp:inline distT="0" distB="0" distL="0" distR="0">
            <wp:extent cx="1497330" cy="194945"/>
            <wp:effectExtent l="0" t="0" r="7620" b="14605"/>
            <wp:docPr id="260" name="IM 260"/>
            <wp:cNvGraphicFramePr/>
            <a:graphic xmlns:a="http://schemas.openxmlformats.org/drawingml/2006/main">
              <a:graphicData uri="http://schemas.openxmlformats.org/drawingml/2006/picture">
                <pic:pic xmlns:pic="http://schemas.openxmlformats.org/drawingml/2006/picture">
                  <pic:nvPicPr>
                    <pic:cNvPr id="260" name="IM 260"/>
                    <pic:cNvPicPr/>
                  </pic:nvPicPr>
                  <pic:blipFill>
                    <a:blip r:embed="rId194"/>
                    <a:stretch>
                      <a:fillRect/>
                    </a:stretch>
                  </pic:blipFill>
                  <pic:spPr>
                    <a:xfrm>
                      <a:off x="0" y="0"/>
                      <a:ext cx="1497390" cy="195081"/>
                    </a:xfrm>
                    <a:prstGeom prst="rect">
                      <a:avLst/>
                    </a:prstGeom>
                  </pic:spPr>
                </pic:pic>
              </a:graphicData>
            </a:graphic>
          </wp:inline>
        </w:drawing>
      </w:r>
    </w:p>
    <w:p w14:paraId="4AF6F2DD">
      <w:pPr>
        <w:pStyle w:val="3"/>
        <w:spacing w:before="81" w:line="223" w:lineRule="auto"/>
        <w:ind w:left="2586"/>
        <w:rPr>
          <w:sz w:val="39"/>
          <w:szCs w:val="39"/>
        </w:rPr>
      </w:pPr>
      <w:r>
        <w:drawing>
          <wp:anchor distT="0" distB="0" distL="0" distR="0" simplePos="0" relativeHeight="251847680" behindDoc="1" locked="0" layoutInCell="1" allowOverlap="1">
            <wp:simplePos x="0" y="0"/>
            <wp:positionH relativeFrom="column">
              <wp:posOffset>0</wp:posOffset>
            </wp:positionH>
            <wp:positionV relativeFrom="paragraph">
              <wp:posOffset>8573770</wp:posOffset>
            </wp:positionV>
            <wp:extent cx="4919980" cy="9525"/>
            <wp:effectExtent l="0" t="0" r="0" b="0"/>
            <wp:wrapNone/>
            <wp:docPr id="262" name="IM 262"/>
            <wp:cNvGraphicFramePr/>
            <a:graphic xmlns:a="http://schemas.openxmlformats.org/drawingml/2006/main">
              <a:graphicData uri="http://schemas.openxmlformats.org/drawingml/2006/picture">
                <pic:pic xmlns:pic="http://schemas.openxmlformats.org/drawingml/2006/picture">
                  <pic:nvPicPr>
                    <pic:cNvPr id="262" name="IM 262"/>
                    <pic:cNvPicPr/>
                  </pic:nvPicPr>
                  <pic:blipFill>
                    <a:blip r:embed="rId196"/>
                    <a:stretch>
                      <a:fillRect/>
                    </a:stretch>
                  </pic:blipFill>
                  <pic:spPr>
                    <a:xfrm>
                      <a:off x="0" y="0"/>
                      <a:ext cx="4919715" cy="9509"/>
                    </a:xfrm>
                    <a:prstGeom prst="rect">
                      <a:avLst/>
                    </a:prstGeom>
                  </pic:spPr>
                </pic:pic>
              </a:graphicData>
            </a:graphic>
          </wp:anchor>
        </w:drawing>
      </w:r>
      <w:r>
        <w:drawing>
          <wp:anchor distT="0" distB="0" distL="0" distR="0" simplePos="0" relativeHeight="251849728" behindDoc="0" locked="0" layoutInCell="1" allowOverlap="1">
            <wp:simplePos x="0" y="0"/>
            <wp:positionH relativeFrom="column">
              <wp:posOffset>6447790</wp:posOffset>
            </wp:positionH>
            <wp:positionV relativeFrom="paragraph">
              <wp:posOffset>8573770</wp:posOffset>
            </wp:positionV>
            <wp:extent cx="6350" cy="628015"/>
            <wp:effectExtent l="0" t="0" r="12700" b="635"/>
            <wp:wrapNone/>
            <wp:docPr id="264" name="IM 264"/>
            <wp:cNvGraphicFramePr/>
            <a:graphic xmlns:a="http://schemas.openxmlformats.org/drawingml/2006/main">
              <a:graphicData uri="http://schemas.openxmlformats.org/drawingml/2006/picture">
                <pic:pic xmlns:pic="http://schemas.openxmlformats.org/drawingml/2006/picture">
                  <pic:nvPicPr>
                    <pic:cNvPr id="264" name="IM 264"/>
                    <pic:cNvPicPr/>
                  </pic:nvPicPr>
                  <pic:blipFill>
                    <a:blip r:embed="rId197"/>
                    <a:stretch>
                      <a:fillRect/>
                    </a:stretch>
                  </pic:blipFill>
                  <pic:spPr>
                    <a:xfrm>
                      <a:off x="0" y="0"/>
                      <a:ext cx="6350" cy="628172"/>
                    </a:xfrm>
                    <a:prstGeom prst="rect">
                      <a:avLst/>
                    </a:prstGeom>
                  </pic:spPr>
                </pic:pic>
              </a:graphicData>
            </a:graphic>
          </wp:anchor>
        </w:drawing>
      </w:r>
      <w:r>
        <mc:AlternateContent>
          <mc:Choice Requires="wps">
            <w:drawing>
              <wp:anchor distT="0" distB="0" distL="114300" distR="114300" simplePos="0" relativeHeight="251848704" behindDoc="0" locked="0" layoutInCell="1" allowOverlap="1">
                <wp:simplePos x="0" y="0"/>
                <wp:positionH relativeFrom="column">
                  <wp:posOffset>11430</wp:posOffset>
                </wp:positionH>
                <wp:positionV relativeFrom="paragraph">
                  <wp:posOffset>8413750</wp:posOffset>
                </wp:positionV>
                <wp:extent cx="1132205" cy="159385"/>
                <wp:effectExtent l="0" t="0" r="0" b="0"/>
                <wp:wrapNone/>
                <wp:docPr id="187" name="文本框 187"/>
                <wp:cNvGraphicFramePr/>
                <a:graphic xmlns:a="http://schemas.openxmlformats.org/drawingml/2006/main">
                  <a:graphicData uri="http://schemas.microsoft.com/office/word/2010/wordprocessingShape">
                    <wps:wsp>
                      <wps:cNvSpPr txBox="1"/>
                      <wps:spPr>
                        <a:xfrm>
                          <a:off x="0" y="0"/>
                          <a:ext cx="1132205" cy="159385"/>
                        </a:xfrm>
                        <a:prstGeom prst="rect">
                          <a:avLst/>
                        </a:prstGeom>
                        <a:noFill/>
                        <a:ln>
                          <a:noFill/>
                        </a:ln>
                      </wps:spPr>
                      <wps:txbx>
                        <w:txbxContent>
                          <w:p w14:paraId="21E9C7D0">
                            <w:pPr>
                              <w:pStyle w:val="3"/>
                              <w:spacing w:before="19" w:line="229" w:lineRule="auto"/>
                              <w:ind w:left="20"/>
                              <w:rPr>
                                <w:sz w:val="17"/>
                                <w:szCs w:val="17"/>
                              </w:rPr>
                            </w:pPr>
                            <w:r>
                              <w:rPr>
                                <w:spacing w:val="4"/>
                                <w:sz w:val="17"/>
                                <w:szCs w:val="17"/>
                              </w:rPr>
                              <w:t>编制人（造价人员）：</w:t>
                            </w:r>
                          </w:p>
                        </w:txbxContent>
                      </wps:txbx>
                      <wps:bodyPr lIns="0" tIns="0" rIns="0" bIns="0" upright="1"/>
                    </wps:wsp>
                  </a:graphicData>
                </a:graphic>
              </wp:anchor>
            </w:drawing>
          </mc:Choice>
          <mc:Fallback>
            <w:pict>
              <v:shape id="_x0000_s1026" o:spid="_x0000_s1026" o:spt="202" type="#_x0000_t202" style="position:absolute;left:0pt;margin-left:0.9pt;margin-top:662.5pt;height:12.55pt;width:89.15pt;z-index:251848704;mso-width-relative:page;mso-height-relative:page;" filled="f" stroked="f" coordsize="21600,21600" o:gfxdata="UEsDBAoAAAAAAIdO4kAAAAAAAAAAAAAAAAAEAAAAZHJzL1BLAwQUAAAACACHTuJAePkmrtYAAAAL&#10;AQAADwAAAGRycy9kb3ducmV2LnhtbE2Py07DMBBF90j8gzVI7KidolYlxKkQghUSIg0Llk48TazG&#10;4xC7D/6eyQpW87q6c26xvfhBnHCKLpCGbKFAILXBOuo0fNavdxsQMRmyZgiEGn4wwra8vipMbsOZ&#10;KjztUifYhGJuNPQpjbmUse3Rm7gIIxLf9mHyJvE4ddJO5szmfpBLpdbSG0f8oTcjPvfYHnZHr+Hp&#10;i6oX9/3efFT7ytX1g6K39UHr25tMPYJIeEl/YpjxGR1KZmrCkWwUA88MnrjcL1ecaRZsVAaimVcr&#10;7mRZyP8Zyl9QSwMEFAAAAAgAh07iQKYz0KC8AQAAdgMAAA4AAABkcnMvZTJvRG9jLnhtbK1TzY7T&#10;MBC+I/EOlu/UaVeFEjVdCVWLkBAgLTyA69iNJf/J4zbpC8AbcOLCnefqczB2mi4slz1wccYz42/m&#10;+2ayvh2sIUcZQXvX0PmsokQ64Vvt9g398vnuxYoSSNy13HgnG3qSQG83z5+t+1DLhe+8aWUkCOKg&#10;7kNDu5RCzRiITloOMx+kw6Dy0fKE17hnbeQ9olvDFlX1kvU+tiF6IQHQux2D9IIYnwLoldJCbr04&#10;WOnSiBql4QkpQacD0E3pVikp0kelQCZiGopMUzmxCNq7fLLNmtf7yEOnxaUF/pQWHnGyXDsseoXa&#10;8sTJIep/oKwW0YNXaSa8ZSORogiymFePtLnveJCFC0oN4So6/D9Y8eH4KRLd4iasXlHiuMWRn79/&#10;O//4df75lWQnStQHqDHzPmBuGt74AdMnP6AzMx9UtPmLnAjGUeDTVWA5JCLyo/nNYlEtKREYmy9f&#10;36yWGYY9vA4R0lvpLclGQyMOsOjKj+8hjalTSi7m/J02pgzRuL8ciJk9LLc+tpitNOyGC5+db09I&#10;x7xzKGdejcmIk7GbjEOIet9hO4V0gcRxlL4vq5Pn/ee9FH74XT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Hj5Jq7WAAAACwEAAA8AAAAAAAAAAQAgAAAAIgAAAGRycy9kb3ducmV2LnhtbFBLAQIU&#10;ABQAAAAIAIdO4kCmM9CgvAEAAHYDAAAOAAAAAAAAAAEAIAAAACUBAABkcnMvZTJvRG9jLnhtbFBL&#10;BQYAAAAABgAGAFkBAABTBQAAAAA=&#10;">
                <v:fill on="f" focussize="0,0"/>
                <v:stroke on="f"/>
                <v:imagedata o:title=""/>
                <o:lock v:ext="edit" aspectratio="f"/>
                <v:textbox inset="0mm,0mm,0mm,0mm">
                  <w:txbxContent>
                    <w:p w14:paraId="21E9C7D0">
                      <w:pPr>
                        <w:pStyle w:val="3"/>
                        <w:spacing w:before="19" w:line="229" w:lineRule="auto"/>
                        <w:ind w:left="20"/>
                        <w:rPr>
                          <w:sz w:val="17"/>
                          <w:szCs w:val="17"/>
                        </w:rPr>
                      </w:pPr>
                      <w:r>
                        <w:rPr>
                          <w:spacing w:val="4"/>
                          <w:sz w:val="17"/>
                          <w:szCs w:val="17"/>
                        </w:rPr>
                        <w:t>编制人（造价人员）：</w:t>
                      </w:r>
                    </w:p>
                  </w:txbxContent>
                </v:textbox>
              </v:shape>
            </w:pict>
          </mc:Fallback>
        </mc:AlternateContent>
      </w:r>
      <w:r>
        <w:rPr>
          <w:spacing w:val="25"/>
          <w:sz w:val="39"/>
          <w:szCs w:val="39"/>
        </w:rPr>
        <w:t>总价措施项目清单与计价表</w:t>
      </w:r>
    </w:p>
    <w:p w14:paraId="282C9379">
      <w:pPr>
        <w:spacing w:line="31" w:lineRule="exact"/>
      </w:pPr>
    </w:p>
    <w:tbl>
      <w:tblPr>
        <w:tblStyle w:val="6"/>
        <w:tblW w:w="10163"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3862"/>
        <w:gridCol w:w="3951"/>
        <w:gridCol w:w="2350"/>
      </w:tblGrid>
      <w:tr w14:paraId="08747905">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735" w:hRule="atLeast"/>
        </w:trPr>
        <w:tc>
          <w:tcPr>
            <w:tcW w:w="3862" w:type="dxa"/>
            <w:tcBorders>
              <w:left w:val="nil"/>
              <w:bottom w:val="single" w:color="FFFFFF" w:sz="2" w:space="0"/>
            </w:tcBorders>
            <w:vAlign w:val="top"/>
          </w:tcPr>
          <w:p w14:paraId="3B3ED1A8">
            <w:pPr>
              <w:spacing w:before="281" w:line="230" w:lineRule="auto"/>
              <w:ind w:left="39"/>
              <w:rPr>
                <w:rFonts w:ascii="宋体" w:hAnsi="宋体" w:eastAsia="宋体" w:cs="宋体"/>
                <w:sz w:val="17"/>
                <w:szCs w:val="17"/>
              </w:rPr>
            </w:pPr>
            <w:r>
              <w:rPr>
                <w:rFonts w:ascii="宋体" w:hAnsi="宋体" w:eastAsia="宋体" w:cs="宋体"/>
                <w:spacing w:val="8"/>
                <w:sz w:val="17"/>
                <w:szCs w:val="17"/>
              </w:rPr>
              <w:t>工程名称：大型机械进出场</w:t>
            </w:r>
          </w:p>
        </w:tc>
        <w:tc>
          <w:tcPr>
            <w:tcW w:w="3951" w:type="dxa"/>
            <w:tcBorders>
              <w:bottom w:val="single" w:color="FFFFFF" w:sz="2" w:space="0"/>
            </w:tcBorders>
            <w:vAlign w:val="top"/>
          </w:tcPr>
          <w:p w14:paraId="4B5C3762">
            <w:pPr>
              <w:spacing w:before="191" w:line="213" w:lineRule="auto"/>
              <w:ind w:left="34" w:right="60" w:hanging="1"/>
              <w:rPr>
                <w:rFonts w:ascii="宋体" w:hAnsi="宋体" w:eastAsia="宋体" w:cs="宋体"/>
                <w:sz w:val="17"/>
                <w:szCs w:val="17"/>
              </w:rPr>
            </w:pPr>
            <w:r>
              <w:rPr>
                <w:rFonts w:ascii="宋体" w:hAnsi="宋体" w:eastAsia="宋体" w:cs="宋体"/>
                <w:spacing w:val="8"/>
                <w:sz w:val="17"/>
                <w:szCs w:val="17"/>
              </w:rPr>
              <w:t>标段：莎车县艾力西湖镇墩艾日克（7）村生活污</w:t>
            </w:r>
            <w:r>
              <w:rPr>
                <w:rFonts w:ascii="宋体" w:hAnsi="宋体" w:eastAsia="宋体" w:cs="宋体"/>
                <w:spacing w:val="14"/>
                <w:sz w:val="17"/>
                <w:szCs w:val="17"/>
              </w:rPr>
              <w:t xml:space="preserve"> </w:t>
            </w:r>
            <w:r>
              <w:rPr>
                <w:rFonts w:ascii="宋体" w:hAnsi="宋体" w:eastAsia="宋体" w:cs="宋体"/>
                <w:spacing w:val="8"/>
                <w:sz w:val="17"/>
                <w:szCs w:val="17"/>
              </w:rPr>
              <w:t>水处理设施2025年中央财政以工代赈项目</w:t>
            </w:r>
          </w:p>
        </w:tc>
        <w:tc>
          <w:tcPr>
            <w:tcW w:w="2350" w:type="dxa"/>
            <w:tcBorders>
              <w:bottom w:val="single" w:color="FFFFFF" w:sz="2" w:space="0"/>
              <w:right w:val="single" w:color="FFFFFF" w:sz="2" w:space="0"/>
            </w:tcBorders>
            <w:vAlign w:val="top"/>
          </w:tcPr>
          <w:p w14:paraId="21B21D13">
            <w:pPr>
              <w:spacing w:before="282" w:line="230" w:lineRule="auto"/>
              <w:ind w:right="22"/>
              <w:jc w:val="right"/>
              <w:rPr>
                <w:rFonts w:ascii="宋体" w:hAnsi="宋体" w:eastAsia="宋体" w:cs="宋体"/>
                <w:sz w:val="17"/>
                <w:szCs w:val="17"/>
              </w:rPr>
            </w:pPr>
            <w:r>
              <w:rPr>
                <w:rFonts w:ascii="宋体" w:hAnsi="宋体" w:eastAsia="宋体" w:cs="宋体"/>
                <w:spacing w:val="-1"/>
                <w:sz w:val="17"/>
                <w:szCs w:val="17"/>
              </w:rPr>
              <w:t>第</w:t>
            </w:r>
            <w:r>
              <w:rPr>
                <w:rFonts w:ascii="宋体" w:hAnsi="宋体" w:eastAsia="宋体" w:cs="宋体"/>
                <w:spacing w:val="9"/>
                <w:sz w:val="17"/>
                <w:szCs w:val="17"/>
              </w:rPr>
              <w:t xml:space="preserve">  </w:t>
            </w:r>
            <w:r>
              <w:rPr>
                <w:rFonts w:ascii="宋体" w:hAnsi="宋体" w:eastAsia="宋体" w:cs="宋体"/>
                <w:spacing w:val="-1"/>
                <w:sz w:val="17"/>
                <w:szCs w:val="17"/>
              </w:rPr>
              <w:t>2</w:t>
            </w:r>
            <w:r>
              <w:rPr>
                <w:rFonts w:ascii="宋体" w:hAnsi="宋体" w:eastAsia="宋体" w:cs="宋体"/>
                <w:spacing w:val="11"/>
                <w:sz w:val="17"/>
                <w:szCs w:val="17"/>
              </w:rPr>
              <w:t xml:space="preserve">  </w:t>
            </w:r>
            <w:r>
              <w:rPr>
                <w:rFonts w:ascii="宋体" w:hAnsi="宋体" w:eastAsia="宋体" w:cs="宋体"/>
                <w:spacing w:val="-1"/>
                <w:sz w:val="17"/>
                <w:szCs w:val="17"/>
              </w:rPr>
              <w:t>页</w:t>
            </w:r>
            <w:r>
              <w:rPr>
                <w:rFonts w:ascii="宋体" w:hAnsi="宋体" w:eastAsia="宋体" w:cs="宋体"/>
                <w:spacing w:val="8"/>
                <w:sz w:val="17"/>
                <w:szCs w:val="17"/>
              </w:rPr>
              <w:t xml:space="preserve">  </w:t>
            </w:r>
            <w:r>
              <w:rPr>
                <w:rFonts w:ascii="宋体" w:hAnsi="宋体" w:eastAsia="宋体" w:cs="宋体"/>
                <w:spacing w:val="-1"/>
                <w:sz w:val="17"/>
                <w:szCs w:val="17"/>
              </w:rPr>
              <w:t>共</w:t>
            </w:r>
            <w:r>
              <w:rPr>
                <w:rFonts w:ascii="宋体" w:hAnsi="宋体" w:eastAsia="宋体" w:cs="宋体"/>
                <w:spacing w:val="9"/>
                <w:sz w:val="17"/>
                <w:szCs w:val="17"/>
              </w:rPr>
              <w:t xml:space="preserve">  </w:t>
            </w:r>
            <w:r>
              <w:rPr>
                <w:rFonts w:ascii="宋体" w:hAnsi="宋体" w:eastAsia="宋体" w:cs="宋体"/>
                <w:spacing w:val="-1"/>
                <w:sz w:val="17"/>
                <w:szCs w:val="17"/>
              </w:rPr>
              <w:t>2</w:t>
            </w:r>
            <w:r>
              <w:rPr>
                <w:rFonts w:ascii="宋体" w:hAnsi="宋体" w:eastAsia="宋体" w:cs="宋体"/>
                <w:spacing w:val="11"/>
                <w:sz w:val="17"/>
                <w:szCs w:val="17"/>
              </w:rPr>
              <w:t xml:space="preserve">  </w:t>
            </w:r>
            <w:r>
              <w:rPr>
                <w:rFonts w:ascii="宋体" w:hAnsi="宋体" w:eastAsia="宋体" w:cs="宋体"/>
                <w:spacing w:val="-1"/>
                <w:sz w:val="17"/>
                <w:szCs w:val="17"/>
              </w:rPr>
              <w:t>页</w:t>
            </w:r>
          </w:p>
        </w:tc>
      </w:tr>
    </w:tbl>
    <w:p w14:paraId="04030CCF">
      <w:pPr>
        <w:spacing w:line="21"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7"/>
        <w:gridCol w:w="1344"/>
        <w:gridCol w:w="1927"/>
        <w:gridCol w:w="1867"/>
        <w:gridCol w:w="746"/>
        <w:gridCol w:w="1000"/>
        <w:gridCol w:w="717"/>
        <w:gridCol w:w="851"/>
        <w:gridCol w:w="851"/>
      </w:tblGrid>
      <w:tr w14:paraId="57620B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5" w:hRule="atLeast"/>
        </w:trPr>
        <w:tc>
          <w:tcPr>
            <w:tcW w:w="867" w:type="dxa"/>
            <w:tcBorders>
              <w:top w:val="single" w:color="000000" w:sz="10" w:space="0"/>
              <w:left w:val="single" w:color="000000" w:sz="10" w:space="0"/>
            </w:tcBorders>
            <w:vAlign w:val="top"/>
          </w:tcPr>
          <w:p w14:paraId="7B91B08F">
            <w:pPr>
              <w:spacing w:before="169" w:line="232" w:lineRule="auto"/>
              <w:ind w:left="250"/>
              <w:rPr>
                <w:rFonts w:ascii="宋体" w:hAnsi="宋体" w:eastAsia="宋体" w:cs="宋体"/>
                <w:sz w:val="17"/>
                <w:szCs w:val="17"/>
              </w:rPr>
            </w:pPr>
            <w:r>
              <w:rPr>
                <w:rFonts w:ascii="宋体" w:hAnsi="宋体" w:eastAsia="宋体" w:cs="宋体"/>
                <w:spacing w:val="6"/>
                <w:sz w:val="17"/>
                <w:szCs w:val="17"/>
              </w:rPr>
              <w:t>序号</w:t>
            </w:r>
          </w:p>
        </w:tc>
        <w:tc>
          <w:tcPr>
            <w:tcW w:w="1344" w:type="dxa"/>
            <w:tcBorders>
              <w:top w:val="single" w:color="000000" w:sz="10" w:space="0"/>
            </w:tcBorders>
            <w:vAlign w:val="top"/>
          </w:tcPr>
          <w:p w14:paraId="03C3FBF4">
            <w:pPr>
              <w:spacing w:before="169" w:line="230" w:lineRule="auto"/>
              <w:ind w:left="308"/>
              <w:rPr>
                <w:rFonts w:ascii="宋体" w:hAnsi="宋体" w:eastAsia="宋体" w:cs="宋体"/>
                <w:sz w:val="17"/>
                <w:szCs w:val="17"/>
              </w:rPr>
            </w:pPr>
            <w:r>
              <w:rPr>
                <w:rFonts w:ascii="宋体" w:hAnsi="宋体" w:eastAsia="宋体" w:cs="宋体"/>
                <w:spacing w:val="7"/>
                <w:sz w:val="17"/>
                <w:szCs w:val="17"/>
              </w:rPr>
              <w:t>项目编码</w:t>
            </w:r>
          </w:p>
        </w:tc>
        <w:tc>
          <w:tcPr>
            <w:tcW w:w="1927" w:type="dxa"/>
            <w:tcBorders>
              <w:top w:val="single" w:color="000000" w:sz="10" w:space="0"/>
            </w:tcBorders>
            <w:vAlign w:val="top"/>
          </w:tcPr>
          <w:p w14:paraId="462141FF">
            <w:pPr>
              <w:spacing w:before="169" w:line="231" w:lineRule="auto"/>
              <w:ind w:left="611"/>
              <w:rPr>
                <w:rFonts w:ascii="宋体" w:hAnsi="宋体" w:eastAsia="宋体" w:cs="宋体"/>
                <w:sz w:val="17"/>
                <w:szCs w:val="17"/>
              </w:rPr>
            </w:pPr>
            <w:r>
              <w:rPr>
                <w:rFonts w:ascii="宋体" w:hAnsi="宋体" w:eastAsia="宋体" w:cs="宋体"/>
                <w:spacing w:val="7"/>
                <w:sz w:val="17"/>
                <w:szCs w:val="17"/>
              </w:rPr>
              <w:t>项目名称</w:t>
            </w:r>
          </w:p>
        </w:tc>
        <w:tc>
          <w:tcPr>
            <w:tcW w:w="1867" w:type="dxa"/>
            <w:tcBorders>
              <w:top w:val="single" w:color="000000" w:sz="10" w:space="0"/>
            </w:tcBorders>
            <w:vAlign w:val="top"/>
          </w:tcPr>
          <w:p w14:paraId="6C0BAC42">
            <w:pPr>
              <w:spacing w:before="169" w:line="230" w:lineRule="auto"/>
              <w:ind w:left="582"/>
              <w:rPr>
                <w:rFonts w:ascii="宋体" w:hAnsi="宋体" w:eastAsia="宋体" w:cs="宋体"/>
                <w:sz w:val="17"/>
                <w:szCs w:val="17"/>
              </w:rPr>
            </w:pPr>
            <w:r>
              <w:rPr>
                <w:rFonts w:ascii="宋体" w:hAnsi="宋体" w:eastAsia="宋体" w:cs="宋体"/>
                <w:spacing w:val="7"/>
                <w:sz w:val="17"/>
                <w:szCs w:val="17"/>
              </w:rPr>
              <w:t>计算基础</w:t>
            </w:r>
          </w:p>
        </w:tc>
        <w:tc>
          <w:tcPr>
            <w:tcW w:w="746" w:type="dxa"/>
            <w:tcBorders>
              <w:top w:val="single" w:color="000000" w:sz="10" w:space="0"/>
            </w:tcBorders>
            <w:vAlign w:val="top"/>
          </w:tcPr>
          <w:p w14:paraId="3D897436">
            <w:pPr>
              <w:spacing w:before="169" w:line="230" w:lineRule="auto"/>
              <w:ind w:left="72"/>
              <w:rPr>
                <w:rFonts w:ascii="宋体" w:hAnsi="宋体" w:eastAsia="宋体" w:cs="宋体"/>
                <w:sz w:val="17"/>
                <w:szCs w:val="17"/>
              </w:rPr>
            </w:pPr>
            <w:r>
              <w:rPr>
                <w:rFonts w:ascii="宋体" w:hAnsi="宋体" w:eastAsia="宋体" w:cs="宋体"/>
                <w:spacing w:val="3"/>
                <w:sz w:val="17"/>
                <w:szCs w:val="17"/>
              </w:rPr>
              <w:t>费率(%)</w:t>
            </w:r>
          </w:p>
        </w:tc>
        <w:tc>
          <w:tcPr>
            <w:tcW w:w="1000" w:type="dxa"/>
            <w:tcBorders>
              <w:top w:val="single" w:color="000000" w:sz="10" w:space="0"/>
            </w:tcBorders>
            <w:vAlign w:val="top"/>
          </w:tcPr>
          <w:p w14:paraId="1A1E182C">
            <w:pPr>
              <w:spacing w:before="169" w:line="230" w:lineRule="auto"/>
              <w:ind w:left="156"/>
              <w:rPr>
                <w:rFonts w:ascii="宋体" w:hAnsi="宋体" w:eastAsia="宋体" w:cs="宋体"/>
                <w:sz w:val="17"/>
                <w:szCs w:val="17"/>
              </w:rPr>
            </w:pPr>
            <w:r>
              <w:rPr>
                <w:rFonts w:ascii="宋体" w:hAnsi="宋体" w:eastAsia="宋体" w:cs="宋体"/>
                <w:spacing w:val="6"/>
                <w:sz w:val="17"/>
                <w:szCs w:val="17"/>
              </w:rPr>
              <w:t>金额(元)</w:t>
            </w:r>
          </w:p>
        </w:tc>
        <w:tc>
          <w:tcPr>
            <w:tcW w:w="717" w:type="dxa"/>
            <w:tcBorders>
              <w:top w:val="single" w:color="000000" w:sz="10" w:space="0"/>
            </w:tcBorders>
            <w:vAlign w:val="top"/>
          </w:tcPr>
          <w:p w14:paraId="5E7D4058">
            <w:pPr>
              <w:spacing w:before="79" w:line="213" w:lineRule="auto"/>
              <w:ind w:left="143" w:right="76" w:hanging="44"/>
              <w:rPr>
                <w:rFonts w:ascii="宋体" w:hAnsi="宋体" w:eastAsia="宋体" w:cs="宋体"/>
                <w:sz w:val="17"/>
                <w:szCs w:val="17"/>
              </w:rPr>
            </w:pPr>
            <w:r>
              <w:rPr>
                <w:rFonts w:ascii="宋体" w:hAnsi="宋体" w:eastAsia="宋体" w:cs="宋体"/>
                <w:spacing w:val="6"/>
                <w:sz w:val="17"/>
                <w:szCs w:val="17"/>
              </w:rPr>
              <w:t>调整费</w:t>
            </w:r>
            <w:r>
              <w:rPr>
                <w:rFonts w:ascii="宋体" w:hAnsi="宋体" w:eastAsia="宋体" w:cs="宋体"/>
                <w:spacing w:val="1"/>
                <w:sz w:val="17"/>
                <w:szCs w:val="17"/>
              </w:rPr>
              <w:t xml:space="preserve"> </w:t>
            </w:r>
            <w:r>
              <w:rPr>
                <w:rFonts w:ascii="宋体" w:hAnsi="宋体" w:eastAsia="宋体" w:cs="宋体"/>
                <w:spacing w:val="3"/>
                <w:sz w:val="17"/>
                <w:szCs w:val="17"/>
              </w:rPr>
              <w:t>率(%)</w:t>
            </w:r>
          </w:p>
        </w:tc>
        <w:tc>
          <w:tcPr>
            <w:tcW w:w="851" w:type="dxa"/>
            <w:tcBorders>
              <w:top w:val="single" w:color="000000" w:sz="10" w:space="0"/>
            </w:tcBorders>
            <w:vAlign w:val="top"/>
          </w:tcPr>
          <w:p w14:paraId="5E8AF671">
            <w:pPr>
              <w:spacing w:before="80" w:line="195" w:lineRule="auto"/>
              <w:ind w:left="86"/>
              <w:rPr>
                <w:rFonts w:ascii="宋体" w:hAnsi="宋体" w:eastAsia="宋体" w:cs="宋体"/>
                <w:sz w:val="17"/>
                <w:szCs w:val="17"/>
              </w:rPr>
            </w:pPr>
            <w:r>
              <w:rPr>
                <w:rFonts w:ascii="宋体" w:hAnsi="宋体" w:eastAsia="宋体" w:cs="宋体"/>
                <w:spacing w:val="7"/>
                <w:sz w:val="17"/>
                <w:szCs w:val="17"/>
              </w:rPr>
              <w:t>调整后金</w:t>
            </w:r>
          </w:p>
          <w:p w14:paraId="6B0F3E5C">
            <w:pPr>
              <w:spacing w:line="230" w:lineRule="auto"/>
              <w:ind w:left="174"/>
              <w:rPr>
                <w:rFonts w:ascii="宋体" w:hAnsi="宋体" w:eastAsia="宋体" w:cs="宋体"/>
                <w:sz w:val="17"/>
                <w:szCs w:val="17"/>
              </w:rPr>
            </w:pPr>
            <w:r>
              <w:rPr>
                <w:rFonts w:ascii="宋体" w:hAnsi="宋体" w:eastAsia="宋体" w:cs="宋体"/>
                <w:spacing w:val="5"/>
                <w:sz w:val="17"/>
                <w:szCs w:val="17"/>
              </w:rPr>
              <w:t>额(元)</w:t>
            </w:r>
          </w:p>
        </w:tc>
        <w:tc>
          <w:tcPr>
            <w:tcW w:w="851" w:type="dxa"/>
            <w:tcBorders>
              <w:top w:val="single" w:color="000000" w:sz="10" w:space="0"/>
              <w:right w:val="single" w:color="000000" w:sz="10" w:space="0"/>
            </w:tcBorders>
            <w:vAlign w:val="top"/>
          </w:tcPr>
          <w:p w14:paraId="23A400CE">
            <w:pPr>
              <w:spacing w:before="169" w:line="232" w:lineRule="auto"/>
              <w:ind w:left="254"/>
              <w:rPr>
                <w:rFonts w:ascii="宋体" w:hAnsi="宋体" w:eastAsia="宋体" w:cs="宋体"/>
                <w:sz w:val="17"/>
                <w:szCs w:val="17"/>
              </w:rPr>
            </w:pPr>
            <w:r>
              <w:rPr>
                <w:rFonts w:ascii="宋体" w:hAnsi="宋体" w:eastAsia="宋体" w:cs="宋体"/>
                <w:spacing w:val="5"/>
                <w:sz w:val="17"/>
                <w:szCs w:val="17"/>
              </w:rPr>
              <w:t>备注</w:t>
            </w:r>
          </w:p>
        </w:tc>
      </w:tr>
      <w:tr w14:paraId="7AC8CE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49" w:hRule="atLeast"/>
        </w:trPr>
        <w:tc>
          <w:tcPr>
            <w:tcW w:w="867" w:type="dxa"/>
            <w:tcBorders>
              <w:left w:val="single" w:color="000000" w:sz="10" w:space="0"/>
            </w:tcBorders>
            <w:vAlign w:val="top"/>
          </w:tcPr>
          <w:p w14:paraId="6FE628AE">
            <w:pPr>
              <w:pStyle w:val="7"/>
            </w:pPr>
          </w:p>
        </w:tc>
        <w:tc>
          <w:tcPr>
            <w:tcW w:w="1344" w:type="dxa"/>
            <w:vAlign w:val="top"/>
          </w:tcPr>
          <w:p w14:paraId="1ADD4BB0">
            <w:pPr>
              <w:pStyle w:val="7"/>
            </w:pPr>
          </w:p>
        </w:tc>
        <w:tc>
          <w:tcPr>
            <w:tcW w:w="1927" w:type="dxa"/>
            <w:vAlign w:val="top"/>
          </w:tcPr>
          <w:p w14:paraId="4E31B2A3">
            <w:pPr>
              <w:pStyle w:val="7"/>
            </w:pPr>
          </w:p>
        </w:tc>
        <w:tc>
          <w:tcPr>
            <w:tcW w:w="1867" w:type="dxa"/>
            <w:vAlign w:val="top"/>
          </w:tcPr>
          <w:p w14:paraId="4AE67D7D">
            <w:pPr>
              <w:pStyle w:val="7"/>
            </w:pPr>
          </w:p>
        </w:tc>
        <w:tc>
          <w:tcPr>
            <w:tcW w:w="746" w:type="dxa"/>
            <w:vAlign w:val="top"/>
          </w:tcPr>
          <w:p w14:paraId="1F0ED531">
            <w:pPr>
              <w:pStyle w:val="7"/>
            </w:pPr>
          </w:p>
        </w:tc>
        <w:tc>
          <w:tcPr>
            <w:tcW w:w="1000" w:type="dxa"/>
            <w:vAlign w:val="top"/>
          </w:tcPr>
          <w:p w14:paraId="7874D0C6">
            <w:pPr>
              <w:pStyle w:val="7"/>
            </w:pPr>
          </w:p>
        </w:tc>
        <w:tc>
          <w:tcPr>
            <w:tcW w:w="717" w:type="dxa"/>
            <w:vAlign w:val="top"/>
          </w:tcPr>
          <w:p w14:paraId="32CA0A15">
            <w:pPr>
              <w:pStyle w:val="7"/>
            </w:pPr>
          </w:p>
        </w:tc>
        <w:tc>
          <w:tcPr>
            <w:tcW w:w="851" w:type="dxa"/>
            <w:vAlign w:val="top"/>
          </w:tcPr>
          <w:p w14:paraId="51A00397">
            <w:pPr>
              <w:pStyle w:val="7"/>
            </w:pPr>
          </w:p>
        </w:tc>
        <w:tc>
          <w:tcPr>
            <w:tcW w:w="851" w:type="dxa"/>
            <w:tcBorders>
              <w:right w:val="single" w:color="000000" w:sz="10" w:space="0"/>
            </w:tcBorders>
            <w:vAlign w:val="top"/>
          </w:tcPr>
          <w:p w14:paraId="5E08E7C0">
            <w:pPr>
              <w:pStyle w:val="7"/>
              <w:spacing w:line="292" w:lineRule="auto"/>
            </w:pPr>
          </w:p>
          <w:p w14:paraId="1DE1F0F7">
            <w:pPr>
              <w:spacing w:before="55" w:line="195" w:lineRule="auto"/>
              <w:ind w:left="103"/>
              <w:rPr>
                <w:rFonts w:ascii="宋体" w:hAnsi="宋体" w:eastAsia="宋体" w:cs="宋体"/>
                <w:sz w:val="17"/>
                <w:szCs w:val="17"/>
              </w:rPr>
            </w:pPr>
            <w:r>
              <w:rPr>
                <w:rFonts w:ascii="宋体" w:hAnsi="宋体" w:eastAsia="宋体" w:cs="宋体"/>
                <w:spacing w:val="7"/>
                <w:sz w:val="17"/>
                <w:szCs w:val="17"/>
              </w:rPr>
              <w:t>况，按相</w:t>
            </w:r>
          </w:p>
          <w:p w14:paraId="64EE232A">
            <w:pPr>
              <w:spacing w:line="195" w:lineRule="auto"/>
              <w:ind w:left="105"/>
              <w:rPr>
                <w:rFonts w:ascii="宋体" w:hAnsi="宋体" w:eastAsia="宋体" w:cs="宋体"/>
                <w:sz w:val="17"/>
                <w:szCs w:val="17"/>
              </w:rPr>
            </w:pPr>
            <w:r>
              <w:rPr>
                <w:rFonts w:ascii="宋体" w:hAnsi="宋体" w:eastAsia="宋体" w:cs="宋体"/>
                <w:spacing w:val="7"/>
                <w:sz w:val="17"/>
                <w:szCs w:val="17"/>
              </w:rPr>
              <w:t>关规定计</w:t>
            </w:r>
          </w:p>
          <w:p w14:paraId="1B94DFE0">
            <w:pPr>
              <w:spacing w:line="195" w:lineRule="auto"/>
              <w:ind w:right="19"/>
              <w:jc w:val="right"/>
              <w:rPr>
                <w:rFonts w:ascii="宋体" w:hAnsi="宋体" w:eastAsia="宋体" w:cs="宋体"/>
                <w:sz w:val="17"/>
                <w:szCs w:val="17"/>
              </w:rPr>
            </w:pPr>
            <w:r>
              <w:rPr>
                <w:rFonts w:ascii="宋体" w:hAnsi="宋体" w:eastAsia="宋体" w:cs="宋体"/>
                <w:spacing w:val="6"/>
                <w:sz w:val="17"/>
                <w:szCs w:val="17"/>
              </w:rPr>
              <w:t>取(高海</w:t>
            </w:r>
          </w:p>
          <w:p w14:paraId="46361AAA">
            <w:pPr>
              <w:spacing w:line="195" w:lineRule="auto"/>
              <w:ind w:left="102"/>
              <w:rPr>
                <w:rFonts w:ascii="宋体" w:hAnsi="宋体" w:eastAsia="宋体" w:cs="宋体"/>
                <w:sz w:val="17"/>
                <w:szCs w:val="17"/>
              </w:rPr>
            </w:pPr>
            <w:r>
              <w:rPr>
                <w:rFonts w:ascii="宋体" w:hAnsi="宋体" w:eastAsia="宋体" w:cs="宋体"/>
                <w:spacing w:val="7"/>
                <w:sz w:val="17"/>
                <w:szCs w:val="17"/>
              </w:rPr>
              <w:t>拔地区施</w:t>
            </w:r>
          </w:p>
          <w:p w14:paraId="71E276F8">
            <w:pPr>
              <w:spacing w:line="195" w:lineRule="auto"/>
              <w:ind w:left="104"/>
              <w:rPr>
                <w:rFonts w:ascii="宋体" w:hAnsi="宋体" w:eastAsia="宋体" w:cs="宋体"/>
                <w:sz w:val="17"/>
                <w:szCs w:val="17"/>
              </w:rPr>
            </w:pPr>
            <w:r>
              <w:rPr>
                <w:rFonts w:ascii="宋体" w:hAnsi="宋体" w:eastAsia="宋体" w:cs="宋体"/>
                <w:spacing w:val="7"/>
                <w:sz w:val="17"/>
                <w:szCs w:val="17"/>
              </w:rPr>
              <w:t>工增加费</w:t>
            </w:r>
          </w:p>
          <w:p w14:paraId="1D937DF9">
            <w:pPr>
              <w:spacing w:line="195" w:lineRule="auto"/>
              <w:ind w:left="102"/>
              <w:rPr>
                <w:rFonts w:ascii="宋体" w:hAnsi="宋体" w:eastAsia="宋体" w:cs="宋体"/>
                <w:sz w:val="17"/>
                <w:szCs w:val="17"/>
              </w:rPr>
            </w:pPr>
            <w:r>
              <w:rPr>
                <w:rFonts w:ascii="宋体" w:hAnsi="宋体" w:eastAsia="宋体" w:cs="宋体"/>
                <w:spacing w:val="7"/>
                <w:sz w:val="17"/>
                <w:szCs w:val="17"/>
              </w:rPr>
              <w:t>计算过程</w:t>
            </w:r>
          </w:p>
          <w:p w14:paraId="311C2E1F">
            <w:pPr>
              <w:spacing w:line="195" w:lineRule="auto"/>
              <w:ind w:left="104"/>
              <w:rPr>
                <w:rFonts w:ascii="宋体" w:hAnsi="宋体" w:eastAsia="宋体" w:cs="宋体"/>
                <w:sz w:val="17"/>
                <w:szCs w:val="17"/>
              </w:rPr>
            </w:pPr>
            <w:r>
              <w:rPr>
                <w:rFonts w:ascii="宋体" w:hAnsi="宋体" w:eastAsia="宋体" w:cs="宋体"/>
                <w:spacing w:val="7"/>
                <w:sz w:val="17"/>
                <w:szCs w:val="17"/>
              </w:rPr>
              <w:t>详见【取</w:t>
            </w:r>
          </w:p>
          <w:p w14:paraId="71897D9E">
            <w:pPr>
              <w:spacing w:line="195" w:lineRule="auto"/>
              <w:ind w:left="112"/>
              <w:rPr>
                <w:rFonts w:ascii="宋体" w:hAnsi="宋体" w:eastAsia="宋体" w:cs="宋体"/>
                <w:sz w:val="17"/>
                <w:szCs w:val="17"/>
              </w:rPr>
            </w:pPr>
            <w:r>
              <w:rPr>
                <w:rFonts w:ascii="宋体" w:hAnsi="宋体" w:eastAsia="宋体" w:cs="宋体"/>
                <w:spacing w:val="3"/>
                <w:sz w:val="17"/>
                <w:szCs w:val="17"/>
              </w:rPr>
              <w:t>费设置】</w:t>
            </w:r>
          </w:p>
          <w:p w14:paraId="5BB4343D">
            <w:pPr>
              <w:spacing w:line="195" w:lineRule="auto"/>
              <w:ind w:right="26"/>
              <w:jc w:val="right"/>
              <w:rPr>
                <w:rFonts w:ascii="宋体" w:hAnsi="宋体" w:eastAsia="宋体" w:cs="宋体"/>
                <w:sz w:val="17"/>
                <w:szCs w:val="17"/>
              </w:rPr>
            </w:pPr>
            <w:r>
              <w:rPr>
                <w:rFonts w:ascii="宋体" w:hAnsi="宋体" w:eastAsia="宋体" w:cs="宋体"/>
                <w:spacing w:val="5"/>
                <w:sz w:val="17"/>
                <w:szCs w:val="17"/>
              </w:rPr>
              <w:t>-【高海</w:t>
            </w:r>
          </w:p>
          <w:p w14:paraId="32F294A7">
            <w:pPr>
              <w:spacing w:before="1" w:line="195" w:lineRule="auto"/>
              <w:ind w:left="102"/>
              <w:rPr>
                <w:rFonts w:ascii="宋体" w:hAnsi="宋体" w:eastAsia="宋体" w:cs="宋体"/>
                <w:sz w:val="17"/>
                <w:szCs w:val="17"/>
              </w:rPr>
            </w:pPr>
            <w:r>
              <w:rPr>
                <w:rFonts w:ascii="宋体" w:hAnsi="宋体" w:eastAsia="宋体" w:cs="宋体"/>
                <w:spacing w:val="7"/>
                <w:sz w:val="17"/>
                <w:szCs w:val="17"/>
              </w:rPr>
              <w:t>拔地区施</w:t>
            </w:r>
          </w:p>
          <w:p w14:paraId="123E5C2E">
            <w:pPr>
              <w:spacing w:line="195" w:lineRule="auto"/>
              <w:ind w:left="104"/>
              <w:rPr>
                <w:rFonts w:ascii="宋体" w:hAnsi="宋体" w:eastAsia="宋体" w:cs="宋体"/>
                <w:sz w:val="17"/>
                <w:szCs w:val="17"/>
              </w:rPr>
            </w:pPr>
            <w:r>
              <w:rPr>
                <w:rFonts w:ascii="宋体" w:hAnsi="宋体" w:eastAsia="宋体" w:cs="宋体"/>
                <w:spacing w:val="7"/>
                <w:sz w:val="17"/>
                <w:szCs w:val="17"/>
              </w:rPr>
              <w:t>工增加费</w:t>
            </w:r>
          </w:p>
          <w:p w14:paraId="1B39D4DE">
            <w:pPr>
              <w:spacing w:line="195" w:lineRule="auto"/>
              <w:ind w:left="120"/>
              <w:rPr>
                <w:rFonts w:ascii="宋体" w:hAnsi="宋体" w:eastAsia="宋体" w:cs="宋体"/>
                <w:sz w:val="17"/>
                <w:szCs w:val="17"/>
              </w:rPr>
            </w:pPr>
            <w:r>
              <w:rPr>
                <w:rFonts w:ascii="宋体" w:hAnsi="宋体" w:eastAsia="宋体" w:cs="宋体"/>
                <w:spacing w:val="1"/>
                <w:sz w:val="17"/>
                <w:szCs w:val="17"/>
              </w:rPr>
              <w:t>】功能界</w:t>
            </w:r>
          </w:p>
          <w:p w14:paraId="757D3E49">
            <w:pPr>
              <w:spacing w:before="1" w:line="231" w:lineRule="auto"/>
              <w:ind w:right="19"/>
              <w:jc w:val="right"/>
              <w:rPr>
                <w:rFonts w:ascii="宋体" w:hAnsi="宋体" w:eastAsia="宋体" w:cs="宋体"/>
                <w:sz w:val="17"/>
                <w:szCs w:val="17"/>
              </w:rPr>
            </w:pPr>
            <w:r>
              <w:rPr>
                <w:rFonts w:ascii="宋体" w:hAnsi="宋体" w:eastAsia="宋体" w:cs="宋体"/>
                <w:spacing w:val="3"/>
                <w:sz w:val="17"/>
                <w:szCs w:val="17"/>
              </w:rPr>
              <w:t>面)</w:t>
            </w:r>
          </w:p>
        </w:tc>
      </w:tr>
      <w:tr w14:paraId="03364E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964" w:hRule="atLeast"/>
        </w:trPr>
        <w:tc>
          <w:tcPr>
            <w:tcW w:w="867" w:type="dxa"/>
            <w:tcBorders>
              <w:left w:val="single" w:color="000000" w:sz="10" w:space="0"/>
            </w:tcBorders>
            <w:vAlign w:val="top"/>
          </w:tcPr>
          <w:p w14:paraId="286DBF9F">
            <w:pPr>
              <w:pStyle w:val="7"/>
              <w:spacing w:line="335" w:lineRule="auto"/>
            </w:pPr>
          </w:p>
          <w:p w14:paraId="0BFC115D">
            <w:pPr>
              <w:spacing w:before="55" w:line="232" w:lineRule="exact"/>
              <w:ind w:left="354"/>
              <w:rPr>
                <w:rFonts w:ascii="宋体" w:hAnsi="宋体" w:eastAsia="宋体" w:cs="宋体"/>
                <w:sz w:val="17"/>
                <w:szCs w:val="17"/>
              </w:rPr>
            </w:pPr>
            <w:r>
              <w:rPr>
                <w:rFonts w:ascii="宋体" w:hAnsi="宋体" w:eastAsia="宋体" w:cs="宋体"/>
                <w:spacing w:val="-3"/>
                <w:position w:val="1"/>
                <w:sz w:val="17"/>
                <w:szCs w:val="17"/>
              </w:rPr>
              <w:t>14</w:t>
            </w:r>
          </w:p>
        </w:tc>
        <w:tc>
          <w:tcPr>
            <w:tcW w:w="1344" w:type="dxa"/>
            <w:vAlign w:val="top"/>
          </w:tcPr>
          <w:p w14:paraId="779E77DF">
            <w:pPr>
              <w:pStyle w:val="7"/>
              <w:spacing w:line="364" w:lineRule="auto"/>
            </w:pPr>
          </w:p>
          <w:p w14:paraId="5F7D7C66">
            <w:pPr>
              <w:spacing w:before="56" w:line="189" w:lineRule="auto"/>
              <w:ind w:left="396"/>
              <w:rPr>
                <w:rFonts w:ascii="宋体" w:hAnsi="宋体" w:eastAsia="宋体" w:cs="宋体"/>
                <w:sz w:val="17"/>
                <w:szCs w:val="17"/>
              </w:rPr>
            </w:pPr>
            <w:r>
              <w:rPr>
                <w:rFonts w:ascii="宋体" w:hAnsi="宋体" w:eastAsia="宋体" w:cs="宋体"/>
                <w:spacing w:val="3"/>
                <w:sz w:val="17"/>
                <w:szCs w:val="17"/>
              </w:rPr>
              <w:t>04B990</w:t>
            </w:r>
          </w:p>
        </w:tc>
        <w:tc>
          <w:tcPr>
            <w:tcW w:w="1927" w:type="dxa"/>
            <w:vAlign w:val="top"/>
          </w:tcPr>
          <w:p w14:paraId="61781C5D">
            <w:pPr>
              <w:pStyle w:val="7"/>
              <w:spacing w:line="335" w:lineRule="auto"/>
            </w:pPr>
          </w:p>
          <w:p w14:paraId="68383A68">
            <w:pPr>
              <w:spacing w:before="55" w:line="230" w:lineRule="auto"/>
              <w:ind w:left="23"/>
              <w:rPr>
                <w:rFonts w:ascii="宋体" w:hAnsi="宋体" w:eastAsia="宋体" w:cs="宋体"/>
                <w:sz w:val="17"/>
                <w:szCs w:val="17"/>
              </w:rPr>
            </w:pPr>
            <w:r>
              <w:rPr>
                <w:rFonts w:ascii="宋体" w:hAnsi="宋体" w:eastAsia="宋体" w:cs="宋体"/>
                <w:spacing w:val="8"/>
                <w:sz w:val="17"/>
                <w:szCs w:val="17"/>
              </w:rPr>
              <w:t>施工因素增加费</w:t>
            </w:r>
          </w:p>
        </w:tc>
        <w:tc>
          <w:tcPr>
            <w:tcW w:w="1867" w:type="dxa"/>
            <w:vAlign w:val="top"/>
          </w:tcPr>
          <w:p w14:paraId="32159F96">
            <w:pPr>
              <w:spacing w:before="122" w:line="204" w:lineRule="auto"/>
              <w:ind w:left="30" w:right="128"/>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1837C469">
            <w:pPr>
              <w:pStyle w:val="7"/>
              <w:spacing w:line="335" w:lineRule="auto"/>
            </w:pPr>
          </w:p>
          <w:p w14:paraId="57CE4F1B">
            <w:pPr>
              <w:spacing w:before="55" w:line="230" w:lineRule="exact"/>
              <w:ind w:right="6"/>
              <w:jc w:val="right"/>
              <w:rPr>
                <w:rFonts w:ascii="宋体" w:hAnsi="宋体" w:eastAsia="宋体" w:cs="宋体"/>
                <w:sz w:val="17"/>
                <w:szCs w:val="17"/>
              </w:rPr>
            </w:pPr>
            <w:r>
              <w:rPr>
                <w:rFonts w:ascii="宋体" w:hAnsi="宋体" w:eastAsia="宋体" w:cs="宋体"/>
                <w:spacing w:val="2"/>
                <w:position w:val="1"/>
                <w:sz w:val="17"/>
                <w:szCs w:val="17"/>
              </w:rPr>
              <w:t>2.74</w:t>
            </w:r>
          </w:p>
        </w:tc>
        <w:tc>
          <w:tcPr>
            <w:tcW w:w="1000" w:type="dxa"/>
            <w:vAlign w:val="top"/>
          </w:tcPr>
          <w:p w14:paraId="7D2B33B8">
            <w:pPr>
              <w:pStyle w:val="7"/>
            </w:pPr>
          </w:p>
        </w:tc>
        <w:tc>
          <w:tcPr>
            <w:tcW w:w="717" w:type="dxa"/>
            <w:vAlign w:val="top"/>
          </w:tcPr>
          <w:p w14:paraId="52882E1D">
            <w:pPr>
              <w:pStyle w:val="7"/>
            </w:pPr>
          </w:p>
        </w:tc>
        <w:tc>
          <w:tcPr>
            <w:tcW w:w="851" w:type="dxa"/>
            <w:vAlign w:val="top"/>
          </w:tcPr>
          <w:p w14:paraId="7740714C">
            <w:pPr>
              <w:pStyle w:val="7"/>
            </w:pPr>
          </w:p>
        </w:tc>
        <w:tc>
          <w:tcPr>
            <w:tcW w:w="851" w:type="dxa"/>
            <w:tcBorders>
              <w:right w:val="single" w:color="000000" w:sz="10" w:space="0"/>
            </w:tcBorders>
            <w:vAlign w:val="top"/>
          </w:tcPr>
          <w:p w14:paraId="1EF364D0">
            <w:pPr>
              <w:pStyle w:val="7"/>
            </w:pPr>
          </w:p>
        </w:tc>
      </w:tr>
      <w:tr w14:paraId="60B444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3" w:hRule="atLeast"/>
        </w:trPr>
        <w:tc>
          <w:tcPr>
            <w:tcW w:w="867" w:type="dxa"/>
            <w:tcBorders>
              <w:left w:val="single" w:color="000000" w:sz="10" w:space="0"/>
            </w:tcBorders>
            <w:vAlign w:val="top"/>
          </w:tcPr>
          <w:p w14:paraId="0B5B1277">
            <w:pPr>
              <w:pStyle w:val="7"/>
              <w:spacing w:line="335" w:lineRule="auto"/>
            </w:pPr>
          </w:p>
          <w:p w14:paraId="4241322A">
            <w:pPr>
              <w:spacing w:before="55" w:line="231" w:lineRule="exact"/>
              <w:ind w:left="354"/>
              <w:rPr>
                <w:rFonts w:ascii="宋体" w:hAnsi="宋体" w:eastAsia="宋体" w:cs="宋体"/>
                <w:sz w:val="17"/>
                <w:szCs w:val="17"/>
              </w:rPr>
            </w:pPr>
            <w:r>
              <w:rPr>
                <w:rFonts w:ascii="宋体" w:hAnsi="宋体" w:eastAsia="宋体" w:cs="宋体"/>
                <w:spacing w:val="-3"/>
                <w:position w:val="1"/>
                <w:sz w:val="17"/>
                <w:szCs w:val="17"/>
              </w:rPr>
              <w:t>15</w:t>
            </w:r>
          </w:p>
        </w:tc>
        <w:tc>
          <w:tcPr>
            <w:tcW w:w="1344" w:type="dxa"/>
            <w:vAlign w:val="top"/>
          </w:tcPr>
          <w:p w14:paraId="1AA0A13C">
            <w:pPr>
              <w:pStyle w:val="7"/>
              <w:spacing w:line="364" w:lineRule="auto"/>
            </w:pPr>
          </w:p>
          <w:p w14:paraId="0A9C47F5">
            <w:pPr>
              <w:spacing w:before="56" w:line="189" w:lineRule="auto"/>
              <w:ind w:left="396"/>
              <w:rPr>
                <w:rFonts w:ascii="宋体" w:hAnsi="宋体" w:eastAsia="宋体" w:cs="宋体"/>
                <w:sz w:val="17"/>
                <w:szCs w:val="17"/>
              </w:rPr>
            </w:pPr>
            <w:r>
              <w:rPr>
                <w:rFonts w:ascii="宋体" w:hAnsi="宋体" w:eastAsia="宋体" w:cs="宋体"/>
                <w:spacing w:val="3"/>
                <w:sz w:val="17"/>
                <w:szCs w:val="17"/>
              </w:rPr>
              <w:t>04B991</w:t>
            </w:r>
          </w:p>
        </w:tc>
        <w:tc>
          <w:tcPr>
            <w:tcW w:w="1927" w:type="dxa"/>
            <w:vAlign w:val="top"/>
          </w:tcPr>
          <w:p w14:paraId="5C4C0A8D">
            <w:pPr>
              <w:pStyle w:val="7"/>
              <w:spacing w:line="335" w:lineRule="auto"/>
            </w:pPr>
          </w:p>
          <w:p w14:paraId="1C6D7703">
            <w:pPr>
              <w:spacing w:before="55" w:line="230" w:lineRule="auto"/>
              <w:ind w:left="24"/>
              <w:rPr>
                <w:rFonts w:ascii="宋体" w:hAnsi="宋体" w:eastAsia="宋体" w:cs="宋体"/>
                <w:sz w:val="17"/>
                <w:szCs w:val="17"/>
              </w:rPr>
            </w:pPr>
            <w:r>
              <w:rPr>
                <w:rFonts w:ascii="宋体" w:hAnsi="宋体" w:eastAsia="宋体" w:cs="宋体"/>
                <w:spacing w:val="8"/>
                <w:sz w:val="17"/>
                <w:szCs w:val="17"/>
              </w:rPr>
              <w:t>竣工档案编制费</w:t>
            </w:r>
          </w:p>
        </w:tc>
        <w:tc>
          <w:tcPr>
            <w:tcW w:w="1867" w:type="dxa"/>
            <w:vAlign w:val="top"/>
          </w:tcPr>
          <w:p w14:paraId="6838A64F">
            <w:pPr>
              <w:spacing w:before="122" w:line="204" w:lineRule="auto"/>
              <w:ind w:left="30" w:right="128"/>
              <w:jc w:val="both"/>
              <w:rPr>
                <w:rFonts w:ascii="宋体" w:hAnsi="宋体" w:eastAsia="宋体" w:cs="宋体"/>
                <w:sz w:val="17"/>
                <w:szCs w:val="17"/>
              </w:rPr>
            </w:pPr>
            <w:r>
              <w:rPr>
                <w:rFonts w:ascii="宋体" w:hAnsi="宋体" w:eastAsia="宋体" w:cs="宋体"/>
                <w:spacing w:val="8"/>
                <w:sz w:val="17"/>
                <w:szCs w:val="17"/>
              </w:rPr>
              <w:t>分部分项人工费+分部</w:t>
            </w:r>
            <w:r>
              <w:rPr>
                <w:rFonts w:ascii="宋体" w:hAnsi="宋体" w:eastAsia="宋体" w:cs="宋体"/>
                <w:spacing w:val="2"/>
                <w:sz w:val="17"/>
                <w:szCs w:val="17"/>
              </w:rPr>
              <w:t xml:space="preserve"> </w:t>
            </w:r>
            <w:r>
              <w:rPr>
                <w:rFonts w:ascii="宋体" w:hAnsi="宋体" w:eastAsia="宋体" w:cs="宋体"/>
                <w:spacing w:val="8"/>
                <w:sz w:val="17"/>
                <w:szCs w:val="17"/>
              </w:rPr>
              <w:t>分项机械费+单价措施</w:t>
            </w:r>
            <w:r>
              <w:rPr>
                <w:rFonts w:ascii="宋体" w:hAnsi="宋体" w:eastAsia="宋体" w:cs="宋体"/>
                <w:spacing w:val="2"/>
                <w:sz w:val="17"/>
                <w:szCs w:val="17"/>
              </w:rPr>
              <w:t xml:space="preserve"> </w:t>
            </w:r>
            <w:r>
              <w:rPr>
                <w:rFonts w:ascii="宋体" w:hAnsi="宋体" w:eastAsia="宋体" w:cs="宋体"/>
                <w:spacing w:val="8"/>
                <w:sz w:val="17"/>
                <w:szCs w:val="17"/>
              </w:rPr>
              <w:t>项目人工费+单价措施</w:t>
            </w:r>
            <w:r>
              <w:rPr>
                <w:rFonts w:ascii="宋体" w:hAnsi="宋体" w:eastAsia="宋体" w:cs="宋体"/>
                <w:spacing w:val="2"/>
                <w:sz w:val="17"/>
                <w:szCs w:val="17"/>
              </w:rPr>
              <w:t xml:space="preserve"> </w:t>
            </w:r>
            <w:r>
              <w:rPr>
                <w:rFonts w:ascii="宋体" w:hAnsi="宋体" w:eastAsia="宋体" w:cs="宋体"/>
                <w:spacing w:val="7"/>
                <w:sz w:val="17"/>
                <w:szCs w:val="17"/>
              </w:rPr>
              <w:t>项目机械费</w:t>
            </w:r>
          </w:p>
        </w:tc>
        <w:tc>
          <w:tcPr>
            <w:tcW w:w="746" w:type="dxa"/>
            <w:vAlign w:val="top"/>
          </w:tcPr>
          <w:p w14:paraId="6C04CF77">
            <w:pPr>
              <w:pStyle w:val="7"/>
              <w:spacing w:line="335" w:lineRule="auto"/>
            </w:pPr>
          </w:p>
          <w:p w14:paraId="0AAB53A9">
            <w:pPr>
              <w:spacing w:before="55" w:line="230" w:lineRule="exact"/>
              <w:ind w:right="6"/>
              <w:jc w:val="right"/>
              <w:rPr>
                <w:rFonts w:ascii="宋体" w:hAnsi="宋体" w:eastAsia="宋体" w:cs="宋体"/>
                <w:sz w:val="17"/>
                <w:szCs w:val="17"/>
              </w:rPr>
            </w:pPr>
            <w:r>
              <w:rPr>
                <w:rFonts w:ascii="宋体" w:hAnsi="宋体" w:eastAsia="宋体" w:cs="宋体"/>
                <w:spacing w:val="2"/>
                <w:position w:val="1"/>
                <w:sz w:val="17"/>
                <w:szCs w:val="17"/>
              </w:rPr>
              <w:t>0.24</w:t>
            </w:r>
          </w:p>
        </w:tc>
        <w:tc>
          <w:tcPr>
            <w:tcW w:w="1000" w:type="dxa"/>
            <w:vAlign w:val="top"/>
          </w:tcPr>
          <w:p w14:paraId="17D647C2">
            <w:pPr>
              <w:pStyle w:val="7"/>
            </w:pPr>
          </w:p>
        </w:tc>
        <w:tc>
          <w:tcPr>
            <w:tcW w:w="717" w:type="dxa"/>
            <w:vAlign w:val="top"/>
          </w:tcPr>
          <w:p w14:paraId="15F94E75">
            <w:pPr>
              <w:pStyle w:val="7"/>
            </w:pPr>
          </w:p>
        </w:tc>
        <w:tc>
          <w:tcPr>
            <w:tcW w:w="851" w:type="dxa"/>
            <w:vAlign w:val="top"/>
          </w:tcPr>
          <w:p w14:paraId="4E25BA9C">
            <w:pPr>
              <w:pStyle w:val="7"/>
            </w:pPr>
          </w:p>
        </w:tc>
        <w:tc>
          <w:tcPr>
            <w:tcW w:w="851" w:type="dxa"/>
            <w:tcBorders>
              <w:right w:val="single" w:color="000000" w:sz="10" w:space="0"/>
            </w:tcBorders>
            <w:vAlign w:val="top"/>
          </w:tcPr>
          <w:p w14:paraId="19667DB1">
            <w:pPr>
              <w:pStyle w:val="7"/>
            </w:pPr>
          </w:p>
        </w:tc>
      </w:tr>
      <w:tr w14:paraId="0A8946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0FAB2110">
            <w:pPr>
              <w:pStyle w:val="7"/>
            </w:pPr>
          </w:p>
        </w:tc>
        <w:tc>
          <w:tcPr>
            <w:tcW w:w="1344" w:type="dxa"/>
            <w:vAlign w:val="top"/>
          </w:tcPr>
          <w:p w14:paraId="49CF3C23">
            <w:pPr>
              <w:pStyle w:val="7"/>
            </w:pPr>
          </w:p>
        </w:tc>
        <w:tc>
          <w:tcPr>
            <w:tcW w:w="1927" w:type="dxa"/>
            <w:vAlign w:val="top"/>
          </w:tcPr>
          <w:p w14:paraId="24274893">
            <w:pPr>
              <w:pStyle w:val="7"/>
            </w:pPr>
          </w:p>
        </w:tc>
        <w:tc>
          <w:tcPr>
            <w:tcW w:w="1867" w:type="dxa"/>
            <w:vAlign w:val="top"/>
          </w:tcPr>
          <w:p w14:paraId="0DDDDC9D">
            <w:pPr>
              <w:pStyle w:val="7"/>
            </w:pPr>
          </w:p>
        </w:tc>
        <w:tc>
          <w:tcPr>
            <w:tcW w:w="746" w:type="dxa"/>
            <w:vAlign w:val="top"/>
          </w:tcPr>
          <w:p w14:paraId="7AEC6731">
            <w:pPr>
              <w:pStyle w:val="7"/>
            </w:pPr>
          </w:p>
        </w:tc>
        <w:tc>
          <w:tcPr>
            <w:tcW w:w="1000" w:type="dxa"/>
            <w:vAlign w:val="top"/>
          </w:tcPr>
          <w:p w14:paraId="4CA67B30">
            <w:pPr>
              <w:pStyle w:val="7"/>
            </w:pPr>
          </w:p>
        </w:tc>
        <w:tc>
          <w:tcPr>
            <w:tcW w:w="717" w:type="dxa"/>
            <w:vAlign w:val="top"/>
          </w:tcPr>
          <w:p w14:paraId="27124740">
            <w:pPr>
              <w:pStyle w:val="7"/>
            </w:pPr>
          </w:p>
        </w:tc>
        <w:tc>
          <w:tcPr>
            <w:tcW w:w="851" w:type="dxa"/>
            <w:vAlign w:val="top"/>
          </w:tcPr>
          <w:p w14:paraId="6801D283">
            <w:pPr>
              <w:pStyle w:val="7"/>
            </w:pPr>
          </w:p>
        </w:tc>
        <w:tc>
          <w:tcPr>
            <w:tcW w:w="851" w:type="dxa"/>
            <w:tcBorders>
              <w:right w:val="single" w:color="000000" w:sz="10" w:space="0"/>
            </w:tcBorders>
            <w:vAlign w:val="top"/>
          </w:tcPr>
          <w:p w14:paraId="4EA0B52C">
            <w:pPr>
              <w:pStyle w:val="7"/>
            </w:pPr>
          </w:p>
        </w:tc>
      </w:tr>
      <w:tr w14:paraId="759DE8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30D5B12D">
            <w:pPr>
              <w:pStyle w:val="7"/>
            </w:pPr>
          </w:p>
        </w:tc>
        <w:tc>
          <w:tcPr>
            <w:tcW w:w="1344" w:type="dxa"/>
            <w:vAlign w:val="top"/>
          </w:tcPr>
          <w:p w14:paraId="2F9FD2F4">
            <w:pPr>
              <w:pStyle w:val="7"/>
            </w:pPr>
          </w:p>
        </w:tc>
        <w:tc>
          <w:tcPr>
            <w:tcW w:w="1927" w:type="dxa"/>
            <w:vAlign w:val="top"/>
          </w:tcPr>
          <w:p w14:paraId="4CDC0A6E">
            <w:pPr>
              <w:pStyle w:val="7"/>
            </w:pPr>
          </w:p>
        </w:tc>
        <w:tc>
          <w:tcPr>
            <w:tcW w:w="1867" w:type="dxa"/>
            <w:vAlign w:val="top"/>
          </w:tcPr>
          <w:p w14:paraId="14F302C2">
            <w:pPr>
              <w:pStyle w:val="7"/>
            </w:pPr>
          </w:p>
        </w:tc>
        <w:tc>
          <w:tcPr>
            <w:tcW w:w="746" w:type="dxa"/>
            <w:vAlign w:val="top"/>
          </w:tcPr>
          <w:p w14:paraId="4302A588">
            <w:pPr>
              <w:pStyle w:val="7"/>
            </w:pPr>
          </w:p>
        </w:tc>
        <w:tc>
          <w:tcPr>
            <w:tcW w:w="1000" w:type="dxa"/>
            <w:vAlign w:val="top"/>
          </w:tcPr>
          <w:p w14:paraId="1259F96A">
            <w:pPr>
              <w:pStyle w:val="7"/>
            </w:pPr>
          </w:p>
        </w:tc>
        <w:tc>
          <w:tcPr>
            <w:tcW w:w="717" w:type="dxa"/>
            <w:vAlign w:val="top"/>
          </w:tcPr>
          <w:p w14:paraId="1040FACB">
            <w:pPr>
              <w:pStyle w:val="7"/>
            </w:pPr>
          </w:p>
        </w:tc>
        <w:tc>
          <w:tcPr>
            <w:tcW w:w="851" w:type="dxa"/>
            <w:vAlign w:val="top"/>
          </w:tcPr>
          <w:p w14:paraId="13AEF31D">
            <w:pPr>
              <w:pStyle w:val="7"/>
            </w:pPr>
          </w:p>
        </w:tc>
        <w:tc>
          <w:tcPr>
            <w:tcW w:w="851" w:type="dxa"/>
            <w:tcBorders>
              <w:right w:val="single" w:color="000000" w:sz="10" w:space="0"/>
            </w:tcBorders>
            <w:vAlign w:val="top"/>
          </w:tcPr>
          <w:p w14:paraId="602C3000">
            <w:pPr>
              <w:pStyle w:val="7"/>
            </w:pPr>
          </w:p>
        </w:tc>
      </w:tr>
      <w:tr w14:paraId="354714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5D4513F2">
            <w:pPr>
              <w:pStyle w:val="7"/>
            </w:pPr>
          </w:p>
        </w:tc>
        <w:tc>
          <w:tcPr>
            <w:tcW w:w="1344" w:type="dxa"/>
            <w:vAlign w:val="top"/>
          </w:tcPr>
          <w:p w14:paraId="33292E7F">
            <w:pPr>
              <w:pStyle w:val="7"/>
            </w:pPr>
          </w:p>
        </w:tc>
        <w:tc>
          <w:tcPr>
            <w:tcW w:w="1927" w:type="dxa"/>
            <w:vAlign w:val="top"/>
          </w:tcPr>
          <w:p w14:paraId="4CD403EB">
            <w:pPr>
              <w:pStyle w:val="7"/>
            </w:pPr>
          </w:p>
        </w:tc>
        <w:tc>
          <w:tcPr>
            <w:tcW w:w="1867" w:type="dxa"/>
            <w:vAlign w:val="top"/>
          </w:tcPr>
          <w:p w14:paraId="4DCFF463">
            <w:pPr>
              <w:pStyle w:val="7"/>
            </w:pPr>
          </w:p>
        </w:tc>
        <w:tc>
          <w:tcPr>
            <w:tcW w:w="746" w:type="dxa"/>
            <w:vAlign w:val="top"/>
          </w:tcPr>
          <w:p w14:paraId="7CC0C88C">
            <w:pPr>
              <w:pStyle w:val="7"/>
            </w:pPr>
          </w:p>
        </w:tc>
        <w:tc>
          <w:tcPr>
            <w:tcW w:w="1000" w:type="dxa"/>
            <w:vAlign w:val="top"/>
          </w:tcPr>
          <w:p w14:paraId="17031C10">
            <w:pPr>
              <w:pStyle w:val="7"/>
            </w:pPr>
          </w:p>
        </w:tc>
        <w:tc>
          <w:tcPr>
            <w:tcW w:w="717" w:type="dxa"/>
            <w:vAlign w:val="top"/>
          </w:tcPr>
          <w:p w14:paraId="364D2F55">
            <w:pPr>
              <w:pStyle w:val="7"/>
            </w:pPr>
          </w:p>
        </w:tc>
        <w:tc>
          <w:tcPr>
            <w:tcW w:w="851" w:type="dxa"/>
            <w:vAlign w:val="top"/>
          </w:tcPr>
          <w:p w14:paraId="0414CACC">
            <w:pPr>
              <w:pStyle w:val="7"/>
            </w:pPr>
          </w:p>
        </w:tc>
        <w:tc>
          <w:tcPr>
            <w:tcW w:w="851" w:type="dxa"/>
            <w:tcBorders>
              <w:right w:val="single" w:color="000000" w:sz="10" w:space="0"/>
            </w:tcBorders>
            <w:vAlign w:val="top"/>
          </w:tcPr>
          <w:p w14:paraId="42CDF479">
            <w:pPr>
              <w:pStyle w:val="7"/>
            </w:pPr>
          </w:p>
        </w:tc>
      </w:tr>
      <w:tr w14:paraId="79355F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13966BCE">
            <w:pPr>
              <w:pStyle w:val="7"/>
            </w:pPr>
          </w:p>
        </w:tc>
        <w:tc>
          <w:tcPr>
            <w:tcW w:w="1344" w:type="dxa"/>
            <w:vAlign w:val="top"/>
          </w:tcPr>
          <w:p w14:paraId="1D635C1C">
            <w:pPr>
              <w:pStyle w:val="7"/>
            </w:pPr>
          </w:p>
        </w:tc>
        <w:tc>
          <w:tcPr>
            <w:tcW w:w="1927" w:type="dxa"/>
            <w:vAlign w:val="top"/>
          </w:tcPr>
          <w:p w14:paraId="182C1BBD">
            <w:pPr>
              <w:pStyle w:val="7"/>
            </w:pPr>
          </w:p>
        </w:tc>
        <w:tc>
          <w:tcPr>
            <w:tcW w:w="1867" w:type="dxa"/>
            <w:vAlign w:val="top"/>
          </w:tcPr>
          <w:p w14:paraId="1EF0CFA2">
            <w:pPr>
              <w:pStyle w:val="7"/>
            </w:pPr>
          </w:p>
        </w:tc>
        <w:tc>
          <w:tcPr>
            <w:tcW w:w="746" w:type="dxa"/>
            <w:vAlign w:val="top"/>
          </w:tcPr>
          <w:p w14:paraId="1DCF6D17">
            <w:pPr>
              <w:pStyle w:val="7"/>
            </w:pPr>
          </w:p>
        </w:tc>
        <w:tc>
          <w:tcPr>
            <w:tcW w:w="1000" w:type="dxa"/>
            <w:vAlign w:val="top"/>
          </w:tcPr>
          <w:p w14:paraId="26F81BE0">
            <w:pPr>
              <w:pStyle w:val="7"/>
            </w:pPr>
          </w:p>
        </w:tc>
        <w:tc>
          <w:tcPr>
            <w:tcW w:w="717" w:type="dxa"/>
            <w:vAlign w:val="top"/>
          </w:tcPr>
          <w:p w14:paraId="47930654">
            <w:pPr>
              <w:pStyle w:val="7"/>
            </w:pPr>
          </w:p>
        </w:tc>
        <w:tc>
          <w:tcPr>
            <w:tcW w:w="851" w:type="dxa"/>
            <w:vAlign w:val="top"/>
          </w:tcPr>
          <w:p w14:paraId="039B01A7">
            <w:pPr>
              <w:pStyle w:val="7"/>
            </w:pPr>
          </w:p>
        </w:tc>
        <w:tc>
          <w:tcPr>
            <w:tcW w:w="851" w:type="dxa"/>
            <w:tcBorders>
              <w:right w:val="single" w:color="000000" w:sz="10" w:space="0"/>
            </w:tcBorders>
            <w:vAlign w:val="top"/>
          </w:tcPr>
          <w:p w14:paraId="30FAD2C1">
            <w:pPr>
              <w:pStyle w:val="7"/>
            </w:pPr>
          </w:p>
        </w:tc>
      </w:tr>
      <w:tr w14:paraId="39BC67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0DEF3FE9">
            <w:pPr>
              <w:pStyle w:val="7"/>
            </w:pPr>
          </w:p>
        </w:tc>
        <w:tc>
          <w:tcPr>
            <w:tcW w:w="1344" w:type="dxa"/>
            <w:vAlign w:val="top"/>
          </w:tcPr>
          <w:p w14:paraId="230A833F">
            <w:pPr>
              <w:pStyle w:val="7"/>
            </w:pPr>
          </w:p>
        </w:tc>
        <w:tc>
          <w:tcPr>
            <w:tcW w:w="1927" w:type="dxa"/>
            <w:vAlign w:val="top"/>
          </w:tcPr>
          <w:p w14:paraId="183EC978">
            <w:pPr>
              <w:pStyle w:val="7"/>
            </w:pPr>
          </w:p>
        </w:tc>
        <w:tc>
          <w:tcPr>
            <w:tcW w:w="1867" w:type="dxa"/>
            <w:vAlign w:val="top"/>
          </w:tcPr>
          <w:p w14:paraId="33129F75">
            <w:pPr>
              <w:pStyle w:val="7"/>
            </w:pPr>
          </w:p>
        </w:tc>
        <w:tc>
          <w:tcPr>
            <w:tcW w:w="746" w:type="dxa"/>
            <w:vAlign w:val="top"/>
          </w:tcPr>
          <w:p w14:paraId="2F342414">
            <w:pPr>
              <w:pStyle w:val="7"/>
            </w:pPr>
          </w:p>
        </w:tc>
        <w:tc>
          <w:tcPr>
            <w:tcW w:w="1000" w:type="dxa"/>
            <w:vAlign w:val="top"/>
          </w:tcPr>
          <w:p w14:paraId="46B847A4">
            <w:pPr>
              <w:pStyle w:val="7"/>
            </w:pPr>
          </w:p>
        </w:tc>
        <w:tc>
          <w:tcPr>
            <w:tcW w:w="717" w:type="dxa"/>
            <w:vAlign w:val="top"/>
          </w:tcPr>
          <w:p w14:paraId="1923B13B">
            <w:pPr>
              <w:pStyle w:val="7"/>
            </w:pPr>
          </w:p>
        </w:tc>
        <w:tc>
          <w:tcPr>
            <w:tcW w:w="851" w:type="dxa"/>
            <w:vAlign w:val="top"/>
          </w:tcPr>
          <w:p w14:paraId="39677799">
            <w:pPr>
              <w:pStyle w:val="7"/>
            </w:pPr>
          </w:p>
        </w:tc>
        <w:tc>
          <w:tcPr>
            <w:tcW w:w="851" w:type="dxa"/>
            <w:tcBorders>
              <w:right w:val="single" w:color="000000" w:sz="10" w:space="0"/>
            </w:tcBorders>
            <w:vAlign w:val="top"/>
          </w:tcPr>
          <w:p w14:paraId="1F0BD0DB">
            <w:pPr>
              <w:pStyle w:val="7"/>
            </w:pPr>
          </w:p>
        </w:tc>
      </w:tr>
      <w:tr w14:paraId="70DC81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7E73A20F">
            <w:pPr>
              <w:pStyle w:val="7"/>
            </w:pPr>
          </w:p>
        </w:tc>
        <w:tc>
          <w:tcPr>
            <w:tcW w:w="1344" w:type="dxa"/>
            <w:vAlign w:val="top"/>
          </w:tcPr>
          <w:p w14:paraId="04B666AC">
            <w:pPr>
              <w:pStyle w:val="7"/>
            </w:pPr>
          </w:p>
        </w:tc>
        <w:tc>
          <w:tcPr>
            <w:tcW w:w="1927" w:type="dxa"/>
            <w:vAlign w:val="top"/>
          </w:tcPr>
          <w:p w14:paraId="0BF4B8E0">
            <w:pPr>
              <w:pStyle w:val="7"/>
            </w:pPr>
          </w:p>
        </w:tc>
        <w:tc>
          <w:tcPr>
            <w:tcW w:w="1867" w:type="dxa"/>
            <w:vAlign w:val="top"/>
          </w:tcPr>
          <w:p w14:paraId="321686F5">
            <w:pPr>
              <w:pStyle w:val="7"/>
            </w:pPr>
          </w:p>
        </w:tc>
        <w:tc>
          <w:tcPr>
            <w:tcW w:w="746" w:type="dxa"/>
            <w:vAlign w:val="top"/>
          </w:tcPr>
          <w:p w14:paraId="3AFC2059">
            <w:pPr>
              <w:pStyle w:val="7"/>
            </w:pPr>
          </w:p>
        </w:tc>
        <w:tc>
          <w:tcPr>
            <w:tcW w:w="1000" w:type="dxa"/>
            <w:vAlign w:val="top"/>
          </w:tcPr>
          <w:p w14:paraId="5A4BB8B1">
            <w:pPr>
              <w:pStyle w:val="7"/>
            </w:pPr>
          </w:p>
        </w:tc>
        <w:tc>
          <w:tcPr>
            <w:tcW w:w="717" w:type="dxa"/>
            <w:vAlign w:val="top"/>
          </w:tcPr>
          <w:p w14:paraId="1C916DA1">
            <w:pPr>
              <w:pStyle w:val="7"/>
            </w:pPr>
          </w:p>
        </w:tc>
        <w:tc>
          <w:tcPr>
            <w:tcW w:w="851" w:type="dxa"/>
            <w:vAlign w:val="top"/>
          </w:tcPr>
          <w:p w14:paraId="56A02CBD">
            <w:pPr>
              <w:pStyle w:val="7"/>
            </w:pPr>
          </w:p>
        </w:tc>
        <w:tc>
          <w:tcPr>
            <w:tcW w:w="851" w:type="dxa"/>
            <w:tcBorders>
              <w:right w:val="single" w:color="000000" w:sz="10" w:space="0"/>
            </w:tcBorders>
            <w:vAlign w:val="top"/>
          </w:tcPr>
          <w:p w14:paraId="21DE0FEC">
            <w:pPr>
              <w:pStyle w:val="7"/>
            </w:pPr>
          </w:p>
        </w:tc>
      </w:tr>
      <w:tr w14:paraId="60D2B0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09A49C4D">
            <w:pPr>
              <w:pStyle w:val="7"/>
            </w:pPr>
          </w:p>
        </w:tc>
        <w:tc>
          <w:tcPr>
            <w:tcW w:w="1344" w:type="dxa"/>
            <w:vAlign w:val="top"/>
          </w:tcPr>
          <w:p w14:paraId="2DD8F134">
            <w:pPr>
              <w:pStyle w:val="7"/>
            </w:pPr>
          </w:p>
        </w:tc>
        <w:tc>
          <w:tcPr>
            <w:tcW w:w="1927" w:type="dxa"/>
            <w:vAlign w:val="top"/>
          </w:tcPr>
          <w:p w14:paraId="0857CDB6">
            <w:pPr>
              <w:pStyle w:val="7"/>
            </w:pPr>
          </w:p>
        </w:tc>
        <w:tc>
          <w:tcPr>
            <w:tcW w:w="1867" w:type="dxa"/>
            <w:vAlign w:val="top"/>
          </w:tcPr>
          <w:p w14:paraId="31E635B6">
            <w:pPr>
              <w:pStyle w:val="7"/>
            </w:pPr>
          </w:p>
        </w:tc>
        <w:tc>
          <w:tcPr>
            <w:tcW w:w="746" w:type="dxa"/>
            <w:vAlign w:val="top"/>
          </w:tcPr>
          <w:p w14:paraId="3300E907">
            <w:pPr>
              <w:pStyle w:val="7"/>
            </w:pPr>
          </w:p>
        </w:tc>
        <w:tc>
          <w:tcPr>
            <w:tcW w:w="1000" w:type="dxa"/>
            <w:vAlign w:val="top"/>
          </w:tcPr>
          <w:p w14:paraId="7BD29657">
            <w:pPr>
              <w:pStyle w:val="7"/>
            </w:pPr>
          </w:p>
        </w:tc>
        <w:tc>
          <w:tcPr>
            <w:tcW w:w="717" w:type="dxa"/>
            <w:vAlign w:val="top"/>
          </w:tcPr>
          <w:p w14:paraId="23EC3973">
            <w:pPr>
              <w:pStyle w:val="7"/>
            </w:pPr>
          </w:p>
        </w:tc>
        <w:tc>
          <w:tcPr>
            <w:tcW w:w="851" w:type="dxa"/>
            <w:vAlign w:val="top"/>
          </w:tcPr>
          <w:p w14:paraId="3E50FBBA">
            <w:pPr>
              <w:pStyle w:val="7"/>
            </w:pPr>
          </w:p>
        </w:tc>
        <w:tc>
          <w:tcPr>
            <w:tcW w:w="851" w:type="dxa"/>
            <w:tcBorders>
              <w:right w:val="single" w:color="000000" w:sz="10" w:space="0"/>
            </w:tcBorders>
            <w:vAlign w:val="top"/>
          </w:tcPr>
          <w:p w14:paraId="00A03071">
            <w:pPr>
              <w:pStyle w:val="7"/>
            </w:pPr>
          </w:p>
        </w:tc>
      </w:tr>
      <w:tr w14:paraId="28A31B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17685B73">
            <w:pPr>
              <w:pStyle w:val="7"/>
            </w:pPr>
          </w:p>
        </w:tc>
        <w:tc>
          <w:tcPr>
            <w:tcW w:w="1344" w:type="dxa"/>
            <w:vAlign w:val="top"/>
          </w:tcPr>
          <w:p w14:paraId="098BE414">
            <w:pPr>
              <w:pStyle w:val="7"/>
            </w:pPr>
          </w:p>
        </w:tc>
        <w:tc>
          <w:tcPr>
            <w:tcW w:w="1927" w:type="dxa"/>
            <w:vAlign w:val="top"/>
          </w:tcPr>
          <w:p w14:paraId="70E0B1E5">
            <w:pPr>
              <w:pStyle w:val="7"/>
            </w:pPr>
          </w:p>
        </w:tc>
        <w:tc>
          <w:tcPr>
            <w:tcW w:w="1867" w:type="dxa"/>
            <w:vAlign w:val="top"/>
          </w:tcPr>
          <w:p w14:paraId="13B2620E">
            <w:pPr>
              <w:pStyle w:val="7"/>
            </w:pPr>
          </w:p>
        </w:tc>
        <w:tc>
          <w:tcPr>
            <w:tcW w:w="746" w:type="dxa"/>
            <w:vAlign w:val="top"/>
          </w:tcPr>
          <w:p w14:paraId="1E70274E">
            <w:pPr>
              <w:pStyle w:val="7"/>
            </w:pPr>
          </w:p>
        </w:tc>
        <w:tc>
          <w:tcPr>
            <w:tcW w:w="1000" w:type="dxa"/>
            <w:vAlign w:val="top"/>
          </w:tcPr>
          <w:p w14:paraId="51FF0D1B">
            <w:pPr>
              <w:pStyle w:val="7"/>
            </w:pPr>
          </w:p>
        </w:tc>
        <w:tc>
          <w:tcPr>
            <w:tcW w:w="717" w:type="dxa"/>
            <w:vAlign w:val="top"/>
          </w:tcPr>
          <w:p w14:paraId="3BF281DC">
            <w:pPr>
              <w:pStyle w:val="7"/>
            </w:pPr>
          </w:p>
        </w:tc>
        <w:tc>
          <w:tcPr>
            <w:tcW w:w="851" w:type="dxa"/>
            <w:vAlign w:val="top"/>
          </w:tcPr>
          <w:p w14:paraId="3571B065">
            <w:pPr>
              <w:pStyle w:val="7"/>
            </w:pPr>
          </w:p>
        </w:tc>
        <w:tc>
          <w:tcPr>
            <w:tcW w:w="851" w:type="dxa"/>
            <w:tcBorders>
              <w:right w:val="single" w:color="000000" w:sz="10" w:space="0"/>
            </w:tcBorders>
            <w:vAlign w:val="top"/>
          </w:tcPr>
          <w:p w14:paraId="31FFE509">
            <w:pPr>
              <w:pStyle w:val="7"/>
            </w:pPr>
          </w:p>
        </w:tc>
      </w:tr>
      <w:tr w14:paraId="0CB64F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5A71F083">
            <w:pPr>
              <w:pStyle w:val="7"/>
            </w:pPr>
          </w:p>
        </w:tc>
        <w:tc>
          <w:tcPr>
            <w:tcW w:w="1344" w:type="dxa"/>
            <w:vAlign w:val="top"/>
          </w:tcPr>
          <w:p w14:paraId="63FFDEE2">
            <w:pPr>
              <w:pStyle w:val="7"/>
            </w:pPr>
          </w:p>
        </w:tc>
        <w:tc>
          <w:tcPr>
            <w:tcW w:w="1927" w:type="dxa"/>
            <w:vAlign w:val="top"/>
          </w:tcPr>
          <w:p w14:paraId="71FD7526">
            <w:pPr>
              <w:pStyle w:val="7"/>
            </w:pPr>
          </w:p>
        </w:tc>
        <w:tc>
          <w:tcPr>
            <w:tcW w:w="1867" w:type="dxa"/>
            <w:vAlign w:val="top"/>
          </w:tcPr>
          <w:p w14:paraId="01FE362F">
            <w:pPr>
              <w:pStyle w:val="7"/>
            </w:pPr>
          </w:p>
        </w:tc>
        <w:tc>
          <w:tcPr>
            <w:tcW w:w="746" w:type="dxa"/>
            <w:vAlign w:val="top"/>
          </w:tcPr>
          <w:p w14:paraId="09DF4FB4">
            <w:pPr>
              <w:pStyle w:val="7"/>
            </w:pPr>
          </w:p>
        </w:tc>
        <w:tc>
          <w:tcPr>
            <w:tcW w:w="1000" w:type="dxa"/>
            <w:vAlign w:val="top"/>
          </w:tcPr>
          <w:p w14:paraId="7143C6B8">
            <w:pPr>
              <w:pStyle w:val="7"/>
            </w:pPr>
          </w:p>
        </w:tc>
        <w:tc>
          <w:tcPr>
            <w:tcW w:w="717" w:type="dxa"/>
            <w:vAlign w:val="top"/>
          </w:tcPr>
          <w:p w14:paraId="52FAD4E0">
            <w:pPr>
              <w:pStyle w:val="7"/>
            </w:pPr>
          </w:p>
        </w:tc>
        <w:tc>
          <w:tcPr>
            <w:tcW w:w="851" w:type="dxa"/>
            <w:vAlign w:val="top"/>
          </w:tcPr>
          <w:p w14:paraId="7C41EC97">
            <w:pPr>
              <w:pStyle w:val="7"/>
            </w:pPr>
          </w:p>
        </w:tc>
        <w:tc>
          <w:tcPr>
            <w:tcW w:w="851" w:type="dxa"/>
            <w:tcBorders>
              <w:right w:val="single" w:color="000000" w:sz="10" w:space="0"/>
            </w:tcBorders>
            <w:vAlign w:val="top"/>
          </w:tcPr>
          <w:p w14:paraId="2968925B">
            <w:pPr>
              <w:pStyle w:val="7"/>
            </w:pPr>
          </w:p>
        </w:tc>
      </w:tr>
      <w:tr w14:paraId="6631FE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63F7DE48">
            <w:pPr>
              <w:pStyle w:val="7"/>
            </w:pPr>
          </w:p>
        </w:tc>
        <w:tc>
          <w:tcPr>
            <w:tcW w:w="1344" w:type="dxa"/>
            <w:vAlign w:val="top"/>
          </w:tcPr>
          <w:p w14:paraId="444DD681">
            <w:pPr>
              <w:pStyle w:val="7"/>
            </w:pPr>
          </w:p>
        </w:tc>
        <w:tc>
          <w:tcPr>
            <w:tcW w:w="1927" w:type="dxa"/>
            <w:vAlign w:val="top"/>
          </w:tcPr>
          <w:p w14:paraId="4EB6A5BE">
            <w:pPr>
              <w:pStyle w:val="7"/>
            </w:pPr>
          </w:p>
        </w:tc>
        <w:tc>
          <w:tcPr>
            <w:tcW w:w="1867" w:type="dxa"/>
            <w:vAlign w:val="top"/>
          </w:tcPr>
          <w:p w14:paraId="705E33C4">
            <w:pPr>
              <w:pStyle w:val="7"/>
            </w:pPr>
          </w:p>
        </w:tc>
        <w:tc>
          <w:tcPr>
            <w:tcW w:w="746" w:type="dxa"/>
            <w:vAlign w:val="top"/>
          </w:tcPr>
          <w:p w14:paraId="451A0733">
            <w:pPr>
              <w:pStyle w:val="7"/>
            </w:pPr>
          </w:p>
        </w:tc>
        <w:tc>
          <w:tcPr>
            <w:tcW w:w="1000" w:type="dxa"/>
            <w:vAlign w:val="top"/>
          </w:tcPr>
          <w:p w14:paraId="10B5E7CD">
            <w:pPr>
              <w:pStyle w:val="7"/>
            </w:pPr>
          </w:p>
        </w:tc>
        <w:tc>
          <w:tcPr>
            <w:tcW w:w="717" w:type="dxa"/>
            <w:vAlign w:val="top"/>
          </w:tcPr>
          <w:p w14:paraId="6B148DC1">
            <w:pPr>
              <w:pStyle w:val="7"/>
            </w:pPr>
          </w:p>
        </w:tc>
        <w:tc>
          <w:tcPr>
            <w:tcW w:w="851" w:type="dxa"/>
            <w:vAlign w:val="top"/>
          </w:tcPr>
          <w:p w14:paraId="6E1E9886">
            <w:pPr>
              <w:pStyle w:val="7"/>
            </w:pPr>
          </w:p>
        </w:tc>
        <w:tc>
          <w:tcPr>
            <w:tcW w:w="851" w:type="dxa"/>
            <w:tcBorders>
              <w:right w:val="single" w:color="000000" w:sz="10" w:space="0"/>
            </w:tcBorders>
            <w:vAlign w:val="top"/>
          </w:tcPr>
          <w:p w14:paraId="6CCDB658">
            <w:pPr>
              <w:pStyle w:val="7"/>
            </w:pPr>
          </w:p>
        </w:tc>
      </w:tr>
      <w:tr w14:paraId="0EB9CA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6A81D4CD">
            <w:pPr>
              <w:pStyle w:val="7"/>
            </w:pPr>
          </w:p>
        </w:tc>
        <w:tc>
          <w:tcPr>
            <w:tcW w:w="1344" w:type="dxa"/>
            <w:vAlign w:val="top"/>
          </w:tcPr>
          <w:p w14:paraId="0D2D5E9B">
            <w:pPr>
              <w:pStyle w:val="7"/>
            </w:pPr>
          </w:p>
        </w:tc>
        <w:tc>
          <w:tcPr>
            <w:tcW w:w="1927" w:type="dxa"/>
            <w:vAlign w:val="top"/>
          </w:tcPr>
          <w:p w14:paraId="6F35F8AD">
            <w:pPr>
              <w:pStyle w:val="7"/>
            </w:pPr>
          </w:p>
        </w:tc>
        <w:tc>
          <w:tcPr>
            <w:tcW w:w="1867" w:type="dxa"/>
            <w:vAlign w:val="top"/>
          </w:tcPr>
          <w:p w14:paraId="37AF0117">
            <w:pPr>
              <w:pStyle w:val="7"/>
            </w:pPr>
          </w:p>
        </w:tc>
        <w:tc>
          <w:tcPr>
            <w:tcW w:w="746" w:type="dxa"/>
            <w:vAlign w:val="top"/>
          </w:tcPr>
          <w:p w14:paraId="31478518">
            <w:pPr>
              <w:pStyle w:val="7"/>
            </w:pPr>
          </w:p>
        </w:tc>
        <w:tc>
          <w:tcPr>
            <w:tcW w:w="1000" w:type="dxa"/>
            <w:vAlign w:val="top"/>
          </w:tcPr>
          <w:p w14:paraId="3DD86705">
            <w:pPr>
              <w:pStyle w:val="7"/>
            </w:pPr>
          </w:p>
        </w:tc>
        <w:tc>
          <w:tcPr>
            <w:tcW w:w="717" w:type="dxa"/>
            <w:vAlign w:val="top"/>
          </w:tcPr>
          <w:p w14:paraId="58175837">
            <w:pPr>
              <w:pStyle w:val="7"/>
            </w:pPr>
          </w:p>
        </w:tc>
        <w:tc>
          <w:tcPr>
            <w:tcW w:w="851" w:type="dxa"/>
            <w:vAlign w:val="top"/>
          </w:tcPr>
          <w:p w14:paraId="38F40B2B">
            <w:pPr>
              <w:pStyle w:val="7"/>
            </w:pPr>
          </w:p>
        </w:tc>
        <w:tc>
          <w:tcPr>
            <w:tcW w:w="851" w:type="dxa"/>
            <w:tcBorders>
              <w:right w:val="single" w:color="000000" w:sz="10" w:space="0"/>
            </w:tcBorders>
            <w:vAlign w:val="top"/>
          </w:tcPr>
          <w:p w14:paraId="292EC500">
            <w:pPr>
              <w:pStyle w:val="7"/>
            </w:pPr>
          </w:p>
        </w:tc>
      </w:tr>
      <w:tr w14:paraId="34032A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01646930">
            <w:pPr>
              <w:pStyle w:val="7"/>
            </w:pPr>
          </w:p>
        </w:tc>
        <w:tc>
          <w:tcPr>
            <w:tcW w:w="1344" w:type="dxa"/>
            <w:vAlign w:val="top"/>
          </w:tcPr>
          <w:p w14:paraId="7EB6839E">
            <w:pPr>
              <w:pStyle w:val="7"/>
            </w:pPr>
          </w:p>
        </w:tc>
        <w:tc>
          <w:tcPr>
            <w:tcW w:w="1927" w:type="dxa"/>
            <w:vAlign w:val="top"/>
          </w:tcPr>
          <w:p w14:paraId="7E2D6674">
            <w:pPr>
              <w:pStyle w:val="7"/>
            </w:pPr>
          </w:p>
        </w:tc>
        <w:tc>
          <w:tcPr>
            <w:tcW w:w="1867" w:type="dxa"/>
            <w:vAlign w:val="top"/>
          </w:tcPr>
          <w:p w14:paraId="5069D412">
            <w:pPr>
              <w:pStyle w:val="7"/>
            </w:pPr>
          </w:p>
        </w:tc>
        <w:tc>
          <w:tcPr>
            <w:tcW w:w="746" w:type="dxa"/>
            <w:vAlign w:val="top"/>
          </w:tcPr>
          <w:p w14:paraId="1B15F72D">
            <w:pPr>
              <w:pStyle w:val="7"/>
            </w:pPr>
          </w:p>
        </w:tc>
        <w:tc>
          <w:tcPr>
            <w:tcW w:w="1000" w:type="dxa"/>
            <w:vAlign w:val="top"/>
          </w:tcPr>
          <w:p w14:paraId="036221FB">
            <w:pPr>
              <w:pStyle w:val="7"/>
            </w:pPr>
          </w:p>
        </w:tc>
        <w:tc>
          <w:tcPr>
            <w:tcW w:w="717" w:type="dxa"/>
            <w:vAlign w:val="top"/>
          </w:tcPr>
          <w:p w14:paraId="319CDAA8">
            <w:pPr>
              <w:pStyle w:val="7"/>
            </w:pPr>
          </w:p>
        </w:tc>
        <w:tc>
          <w:tcPr>
            <w:tcW w:w="851" w:type="dxa"/>
            <w:vAlign w:val="top"/>
          </w:tcPr>
          <w:p w14:paraId="46B126D8">
            <w:pPr>
              <w:pStyle w:val="7"/>
            </w:pPr>
          </w:p>
        </w:tc>
        <w:tc>
          <w:tcPr>
            <w:tcW w:w="851" w:type="dxa"/>
            <w:tcBorders>
              <w:right w:val="single" w:color="000000" w:sz="10" w:space="0"/>
            </w:tcBorders>
            <w:vAlign w:val="top"/>
          </w:tcPr>
          <w:p w14:paraId="5E1C6CAE">
            <w:pPr>
              <w:pStyle w:val="7"/>
            </w:pPr>
          </w:p>
        </w:tc>
      </w:tr>
      <w:tr w14:paraId="1F1EB9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6EEFDAC8">
            <w:pPr>
              <w:pStyle w:val="7"/>
            </w:pPr>
          </w:p>
        </w:tc>
        <w:tc>
          <w:tcPr>
            <w:tcW w:w="1344" w:type="dxa"/>
            <w:vAlign w:val="top"/>
          </w:tcPr>
          <w:p w14:paraId="3412493A">
            <w:pPr>
              <w:pStyle w:val="7"/>
            </w:pPr>
          </w:p>
        </w:tc>
        <w:tc>
          <w:tcPr>
            <w:tcW w:w="1927" w:type="dxa"/>
            <w:vAlign w:val="top"/>
          </w:tcPr>
          <w:p w14:paraId="18639A3D">
            <w:pPr>
              <w:pStyle w:val="7"/>
            </w:pPr>
          </w:p>
        </w:tc>
        <w:tc>
          <w:tcPr>
            <w:tcW w:w="1867" w:type="dxa"/>
            <w:vAlign w:val="top"/>
          </w:tcPr>
          <w:p w14:paraId="157C8DFD">
            <w:pPr>
              <w:pStyle w:val="7"/>
            </w:pPr>
          </w:p>
        </w:tc>
        <w:tc>
          <w:tcPr>
            <w:tcW w:w="746" w:type="dxa"/>
            <w:vAlign w:val="top"/>
          </w:tcPr>
          <w:p w14:paraId="480DED9D">
            <w:pPr>
              <w:pStyle w:val="7"/>
            </w:pPr>
          </w:p>
        </w:tc>
        <w:tc>
          <w:tcPr>
            <w:tcW w:w="1000" w:type="dxa"/>
            <w:vAlign w:val="top"/>
          </w:tcPr>
          <w:p w14:paraId="1789A3B8">
            <w:pPr>
              <w:pStyle w:val="7"/>
            </w:pPr>
          </w:p>
        </w:tc>
        <w:tc>
          <w:tcPr>
            <w:tcW w:w="717" w:type="dxa"/>
            <w:vAlign w:val="top"/>
          </w:tcPr>
          <w:p w14:paraId="14DE5E90">
            <w:pPr>
              <w:pStyle w:val="7"/>
            </w:pPr>
          </w:p>
        </w:tc>
        <w:tc>
          <w:tcPr>
            <w:tcW w:w="851" w:type="dxa"/>
            <w:vAlign w:val="top"/>
          </w:tcPr>
          <w:p w14:paraId="254F211E">
            <w:pPr>
              <w:pStyle w:val="7"/>
            </w:pPr>
          </w:p>
        </w:tc>
        <w:tc>
          <w:tcPr>
            <w:tcW w:w="851" w:type="dxa"/>
            <w:tcBorders>
              <w:right w:val="single" w:color="000000" w:sz="10" w:space="0"/>
            </w:tcBorders>
            <w:vAlign w:val="top"/>
          </w:tcPr>
          <w:p w14:paraId="40D125F6">
            <w:pPr>
              <w:pStyle w:val="7"/>
            </w:pPr>
          </w:p>
        </w:tc>
      </w:tr>
      <w:tr w14:paraId="31743B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76A8B3F6">
            <w:pPr>
              <w:pStyle w:val="7"/>
            </w:pPr>
          </w:p>
        </w:tc>
        <w:tc>
          <w:tcPr>
            <w:tcW w:w="1344" w:type="dxa"/>
            <w:vAlign w:val="top"/>
          </w:tcPr>
          <w:p w14:paraId="35B46717">
            <w:pPr>
              <w:pStyle w:val="7"/>
            </w:pPr>
          </w:p>
        </w:tc>
        <w:tc>
          <w:tcPr>
            <w:tcW w:w="1927" w:type="dxa"/>
            <w:vAlign w:val="top"/>
          </w:tcPr>
          <w:p w14:paraId="3EA96C9A">
            <w:pPr>
              <w:pStyle w:val="7"/>
            </w:pPr>
          </w:p>
        </w:tc>
        <w:tc>
          <w:tcPr>
            <w:tcW w:w="1867" w:type="dxa"/>
            <w:vAlign w:val="top"/>
          </w:tcPr>
          <w:p w14:paraId="2DF65734">
            <w:pPr>
              <w:pStyle w:val="7"/>
            </w:pPr>
          </w:p>
        </w:tc>
        <w:tc>
          <w:tcPr>
            <w:tcW w:w="746" w:type="dxa"/>
            <w:vAlign w:val="top"/>
          </w:tcPr>
          <w:p w14:paraId="40485351">
            <w:pPr>
              <w:pStyle w:val="7"/>
            </w:pPr>
          </w:p>
        </w:tc>
        <w:tc>
          <w:tcPr>
            <w:tcW w:w="1000" w:type="dxa"/>
            <w:vAlign w:val="top"/>
          </w:tcPr>
          <w:p w14:paraId="3A31E27D">
            <w:pPr>
              <w:pStyle w:val="7"/>
            </w:pPr>
          </w:p>
        </w:tc>
        <w:tc>
          <w:tcPr>
            <w:tcW w:w="717" w:type="dxa"/>
            <w:vAlign w:val="top"/>
          </w:tcPr>
          <w:p w14:paraId="09918878">
            <w:pPr>
              <w:pStyle w:val="7"/>
            </w:pPr>
          </w:p>
        </w:tc>
        <w:tc>
          <w:tcPr>
            <w:tcW w:w="851" w:type="dxa"/>
            <w:vAlign w:val="top"/>
          </w:tcPr>
          <w:p w14:paraId="3FC5A29C">
            <w:pPr>
              <w:pStyle w:val="7"/>
            </w:pPr>
          </w:p>
        </w:tc>
        <w:tc>
          <w:tcPr>
            <w:tcW w:w="851" w:type="dxa"/>
            <w:tcBorders>
              <w:right w:val="single" w:color="000000" w:sz="10" w:space="0"/>
            </w:tcBorders>
            <w:vAlign w:val="top"/>
          </w:tcPr>
          <w:p w14:paraId="651D1A10">
            <w:pPr>
              <w:pStyle w:val="7"/>
            </w:pPr>
          </w:p>
        </w:tc>
      </w:tr>
      <w:tr w14:paraId="09F1AE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57976EB6">
            <w:pPr>
              <w:pStyle w:val="7"/>
            </w:pPr>
          </w:p>
        </w:tc>
        <w:tc>
          <w:tcPr>
            <w:tcW w:w="1344" w:type="dxa"/>
            <w:vAlign w:val="top"/>
          </w:tcPr>
          <w:p w14:paraId="5C13ACF6">
            <w:pPr>
              <w:pStyle w:val="7"/>
            </w:pPr>
          </w:p>
        </w:tc>
        <w:tc>
          <w:tcPr>
            <w:tcW w:w="1927" w:type="dxa"/>
            <w:vAlign w:val="top"/>
          </w:tcPr>
          <w:p w14:paraId="476984A7">
            <w:pPr>
              <w:pStyle w:val="7"/>
            </w:pPr>
          </w:p>
        </w:tc>
        <w:tc>
          <w:tcPr>
            <w:tcW w:w="1867" w:type="dxa"/>
            <w:vAlign w:val="top"/>
          </w:tcPr>
          <w:p w14:paraId="0427FA6B">
            <w:pPr>
              <w:pStyle w:val="7"/>
            </w:pPr>
          </w:p>
        </w:tc>
        <w:tc>
          <w:tcPr>
            <w:tcW w:w="746" w:type="dxa"/>
            <w:vAlign w:val="top"/>
          </w:tcPr>
          <w:p w14:paraId="52F748F9">
            <w:pPr>
              <w:pStyle w:val="7"/>
            </w:pPr>
          </w:p>
        </w:tc>
        <w:tc>
          <w:tcPr>
            <w:tcW w:w="1000" w:type="dxa"/>
            <w:vAlign w:val="top"/>
          </w:tcPr>
          <w:p w14:paraId="5E7AB283">
            <w:pPr>
              <w:pStyle w:val="7"/>
            </w:pPr>
          </w:p>
        </w:tc>
        <w:tc>
          <w:tcPr>
            <w:tcW w:w="717" w:type="dxa"/>
            <w:vAlign w:val="top"/>
          </w:tcPr>
          <w:p w14:paraId="5C85792D">
            <w:pPr>
              <w:pStyle w:val="7"/>
            </w:pPr>
          </w:p>
        </w:tc>
        <w:tc>
          <w:tcPr>
            <w:tcW w:w="851" w:type="dxa"/>
            <w:vAlign w:val="top"/>
          </w:tcPr>
          <w:p w14:paraId="098BBCF0">
            <w:pPr>
              <w:pStyle w:val="7"/>
            </w:pPr>
          </w:p>
        </w:tc>
        <w:tc>
          <w:tcPr>
            <w:tcW w:w="851" w:type="dxa"/>
            <w:tcBorders>
              <w:right w:val="single" w:color="000000" w:sz="10" w:space="0"/>
            </w:tcBorders>
            <w:vAlign w:val="top"/>
          </w:tcPr>
          <w:p w14:paraId="0FEB5228">
            <w:pPr>
              <w:pStyle w:val="7"/>
            </w:pPr>
          </w:p>
        </w:tc>
      </w:tr>
      <w:tr w14:paraId="4865EF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8" w:hRule="atLeast"/>
        </w:trPr>
        <w:tc>
          <w:tcPr>
            <w:tcW w:w="867" w:type="dxa"/>
            <w:tcBorders>
              <w:left w:val="single" w:color="000000" w:sz="10" w:space="0"/>
            </w:tcBorders>
            <w:vAlign w:val="top"/>
          </w:tcPr>
          <w:p w14:paraId="6724F49F">
            <w:pPr>
              <w:pStyle w:val="7"/>
            </w:pPr>
          </w:p>
        </w:tc>
        <w:tc>
          <w:tcPr>
            <w:tcW w:w="1344" w:type="dxa"/>
            <w:vAlign w:val="top"/>
          </w:tcPr>
          <w:p w14:paraId="0700BEC0">
            <w:pPr>
              <w:pStyle w:val="7"/>
            </w:pPr>
          </w:p>
        </w:tc>
        <w:tc>
          <w:tcPr>
            <w:tcW w:w="1927" w:type="dxa"/>
            <w:vAlign w:val="top"/>
          </w:tcPr>
          <w:p w14:paraId="779FD7D1">
            <w:pPr>
              <w:pStyle w:val="7"/>
            </w:pPr>
          </w:p>
        </w:tc>
        <w:tc>
          <w:tcPr>
            <w:tcW w:w="1867" w:type="dxa"/>
            <w:vAlign w:val="top"/>
          </w:tcPr>
          <w:p w14:paraId="11D89B05">
            <w:pPr>
              <w:pStyle w:val="7"/>
            </w:pPr>
          </w:p>
        </w:tc>
        <w:tc>
          <w:tcPr>
            <w:tcW w:w="746" w:type="dxa"/>
            <w:vAlign w:val="top"/>
          </w:tcPr>
          <w:p w14:paraId="437FFC49">
            <w:pPr>
              <w:pStyle w:val="7"/>
            </w:pPr>
          </w:p>
        </w:tc>
        <w:tc>
          <w:tcPr>
            <w:tcW w:w="1000" w:type="dxa"/>
            <w:vAlign w:val="top"/>
          </w:tcPr>
          <w:p w14:paraId="3053BB6B">
            <w:pPr>
              <w:pStyle w:val="7"/>
            </w:pPr>
          </w:p>
        </w:tc>
        <w:tc>
          <w:tcPr>
            <w:tcW w:w="717" w:type="dxa"/>
            <w:vAlign w:val="top"/>
          </w:tcPr>
          <w:p w14:paraId="50B7554B">
            <w:pPr>
              <w:pStyle w:val="7"/>
            </w:pPr>
          </w:p>
        </w:tc>
        <w:tc>
          <w:tcPr>
            <w:tcW w:w="851" w:type="dxa"/>
            <w:vAlign w:val="top"/>
          </w:tcPr>
          <w:p w14:paraId="08243B88">
            <w:pPr>
              <w:pStyle w:val="7"/>
            </w:pPr>
          </w:p>
        </w:tc>
        <w:tc>
          <w:tcPr>
            <w:tcW w:w="851" w:type="dxa"/>
            <w:tcBorders>
              <w:right w:val="single" w:color="000000" w:sz="10" w:space="0"/>
            </w:tcBorders>
            <w:vAlign w:val="top"/>
          </w:tcPr>
          <w:p w14:paraId="48857F9A">
            <w:pPr>
              <w:pStyle w:val="7"/>
            </w:pPr>
          </w:p>
        </w:tc>
      </w:tr>
      <w:tr w14:paraId="17B77A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867" w:type="dxa"/>
            <w:tcBorders>
              <w:left w:val="single" w:color="000000" w:sz="10" w:space="0"/>
            </w:tcBorders>
            <w:vAlign w:val="top"/>
          </w:tcPr>
          <w:p w14:paraId="3D189F8B">
            <w:pPr>
              <w:pStyle w:val="7"/>
            </w:pPr>
          </w:p>
        </w:tc>
        <w:tc>
          <w:tcPr>
            <w:tcW w:w="1344" w:type="dxa"/>
            <w:vAlign w:val="top"/>
          </w:tcPr>
          <w:p w14:paraId="5E514F19">
            <w:pPr>
              <w:pStyle w:val="7"/>
            </w:pPr>
          </w:p>
        </w:tc>
        <w:tc>
          <w:tcPr>
            <w:tcW w:w="1927" w:type="dxa"/>
            <w:vAlign w:val="top"/>
          </w:tcPr>
          <w:p w14:paraId="27E29A48">
            <w:pPr>
              <w:pStyle w:val="7"/>
            </w:pPr>
          </w:p>
        </w:tc>
        <w:tc>
          <w:tcPr>
            <w:tcW w:w="1867" w:type="dxa"/>
            <w:vAlign w:val="top"/>
          </w:tcPr>
          <w:p w14:paraId="25255772">
            <w:pPr>
              <w:pStyle w:val="7"/>
            </w:pPr>
          </w:p>
        </w:tc>
        <w:tc>
          <w:tcPr>
            <w:tcW w:w="746" w:type="dxa"/>
            <w:vAlign w:val="top"/>
          </w:tcPr>
          <w:p w14:paraId="13C3D97F">
            <w:pPr>
              <w:pStyle w:val="7"/>
            </w:pPr>
          </w:p>
        </w:tc>
        <w:tc>
          <w:tcPr>
            <w:tcW w:w="1000" w:type="dxa"/>
            <w:vAlign w:val="top"/>
          </w:tcPr>
          <w:p w14:paraId="3F13212B">
            <w:pPr>
              <w:pStyle w:val="7"/>
            </w:pPr>
          </w:p>
        </w:tc>
        <w:tc>
          <w:tcPr>
            <w:tcW w:w="717" w:type="dxa"/>
            <w:vAlign w:val="top"/>
          </w:tcPr>
          <w:p w14:paraId="1886FF8A">
            <w:pPr>
              <w:pStyle w:val="7"/>
            </w:pPr>
          </w:p>
        </w:tc>
        <w:tc>
          <w:tcPr>
            <w:tcW w:w="851" w:type="dxa"/>
            <w:vAlign w:val="top"/>
          </w:tcPr>
          <w:p w14:paraId="6FA56915">
            <w:pPr>
              <w:pStyle w:val="7"/>
            </w:pPr>
          </w:p>
        </w:tc>
        <w:tc>
          <w:tcPr>
            <w:tcW w:w="851" w:type="dxa"/>
            <w:tcBorders>
              <w:right w:val="single" w:color="000000" w:sz="10" w:space="0"/>
            </w:tcBorders>
            <w:vAlign w:val="top"/>
          </w:tcPr>
          <w:p w14:paraId="28D7FA01">
            <w:pPr>
              <w:pStyle w:val="7"/>
            </w:pPr>
          </w:p>
        </w:tc>
      </w:tr>
      <w:tr w14:paraId="772657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5" w:hRule="atLeast"/>
        </w:trPr>
        <w:tc>
          <w:tcPr>
            <w:tcW w:w="6751" w:type="dxa"/>
            <w:gridSpan w:val="5"/>
            <w:tcBorders>
              <w:left w:val="single" w:color="000000" w:sz="10" w:space="0"/>
              <w:bottom w:val="single" w:color="000000" w:sz="10" w:space="0"/>
            </w:tcBorders>
            <w:vAlign w:val="top"/>
          </w:tcPr>
          <w:p w14:paraId="30A66257">
            <w:pPr>
              <w:spacing w:before="67" w:line="232" w:lineRule="auto"/>
              <w:ind w:left="3021"/>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000" w:type="dxa"/>
            <w:tcBorders>
              <w:bottom w:val="single" w:color="000000" w:sz="10" w:space="0"/>
            </w:tcBorders>
            <w:vAlign w:val="top"/>
          </w:tcPr>
          <w:p w14:paraId="4E3E8108">
            <w:pPr>
              <w:pStyle w:val="7"/>
            </w:pPr>
          </w:p>
        </w:tc>
        <w:tc>
          <w:tcPr>
            <w:tcW w:w="717" w:type="dxa"/>
            <w:tcBorders>
              <w:bottom w:val="single" w:color="000000" w:sz="10" w:space="0"/>
            </w:tcBorders>
            <w:vAlign w:val="top"/>
          </w:tcPr>
          <w:p w14:paraId="357A3952">
            <w:pPr>
              <w:pStyle w:val="7"/>
            </w:pPr>
          </w:p>
        </w:tc>
        <w:tc>
          <w:tcPr>
            <w:tcW w:w="851" w:type="dxa"/>
            <w:tcBorders>
              <w:bottom w:val="single" w:color="000000" w:sz="10" w:space="0"/>
            </w:tcBorders>
            <w:vAlign w:val="top"/>
          </w:tcPr>
          <w:p w14:paraId="26BF4AB1">
            <w:pPr>
              <w:pStyle w:val="7"/>
            </w:pPr>
          </w:p>
        </w:tc>
        <w:tc>
          <w:tcPr>
            <w:tcW w:w="851" w:type="dxa"/>
            <w:tcBorders>
              <w:bottom w:val="single" w:color="000000" w:sz="10" w:space="0"/>
              <w:right w:val="single" w:color="000000" w:sz="10" w:space="0"/>
            </w:tcBorders>
            <w:vAlign w:val="top"/>
          </w:tcPr>
          <w:p w14:paraId="7CB5A070">
            <w:pPr>
              <w:pStyle w:val="7"/>
            </w:pPr>
          </w:p>
        </w:tc>
      </w:tr>
    </w:tbl>
    <w:p w14:paraId="54AC804E">
      <w:pPr>
        <w:spacing w:line="47" w:lineRule="exact"/>
      </w:pPr>
    </w:p>
    <w:tbl>
      <w:tblPr>
        <w:tblStyle w:val="6"/>
        <w:tblW w:w="2420" w:type="dxa"/>
        <w:tblInd w:w="7737" w:type="dxa"/>
        <w:tblBorders>
          <w:top w:val="none" w:color="auto" w:sz="0" w:space="0"/>
          <w:left w:val="single" w:color="FFFFFF" w:sz="4" w:space="0"/>
          <w:bottom w:val="single" w:color="FFFFFF" w:sz="4" w:space="0"/>
          <w:right w:val="single" w:color="FFFFFF" w:sz="2" w:space="0"/>
          <w:insideH w:val="none" w:color="auto" w:sz="0" w:space="0"/>
          <w:insideV w:val="none" w:color="auto" w:sz="0" w:space="0"/>
        </w:tblBorders>
        <w:tblLayout w:type="fixed"/>
        <w:tblCellMar>
          <w:top w:w="0" w:type="dxa"/>
          <w:left w:w="0" w:type="dxa"/>
          <w:bottom w:w="0" w:type="dxa"/>
          <w:right w:w="0" w:type="dxa"/>
        </w:tblCellMar>
      </w:tblPr>
      <w:tblGrid>
        <w:gridCol w:w="2420"/>
      </w:tblGrid>
      <w:tr w14:paraId="4F102E81">
        <w:tblPrEx>
          <w:tblBorders>
            <w:top w:val="none" w:color="auto" w:sz="0" w:space="0"/>
            <w:left w:val="single" w:color="FFFFFF" w:sz="4" w:space="0"/>
            <w:bottom w:val="single" w:color="FFFFFF" w:sz="4" w:space="0"/>
            <w:right w:val="single" w:color="FFFFFF" w:sz="2" w:space="0"/>
            <w:insideH w:val="none" w:color="auto" w:sz="0" w:space="0"/>
            <w:insideV w:val="none" w:color="auto" w:sz="0" w:space="0"/>
          </w:tblBorders>
          <w:tblCellMar>
            <w:top w:w="0" w:type="dxa"/>
            <w:left w:w="0" w:type="dxa"/>
            <w:bottom w:w="0" w:type="dxa"/>
            <w:right w:w="0" w:type="dxa"/>
          </w:tblCellMar>
        </w:tblPrEx>
        <w:trPr>
          <w:trHeight w:val="302" w:hRule="atLeast"/>
        </w:trPr>
        <w:tc>
          <w:tcPr>
            <w:tcW w:w="2420" w:type="dxa"/>
            <w:vAlign w:val="top"/>
          </w:tcPr>
          <w:p w14:paraId="05022EA5">
            <w:pPr>
              <w:spacing w:before="64" w:line="229" w:lineRule="auto"/>
              <w:ind w:left="114"/>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5"/>
                <w:sz w:val="17"/>
                <w:szCs w:val="17"/>
              </w:rPr>
              <w:t>）：</w:t>
            </w:r>
          </w:p>
        </w:tc>
      </w:tr>
    </w:tbl>
    <w:p w14:paraId="34B6F56B">
      <w:pPr>
        <w:pStyle w:val="3"/>
        <w:spacing w:before="218" w:line="195" w:lineRule="auto"/>
        <w:ind w:left="36" w:right="191"/>
        <w:rPr>
          <w:sz w:val="17"/>
          <w:szCs w:val="17"/>
        </w:rPr>
      </w:pPr>
      <w:r>
        <w:rPr>
          <w:spacing w:val="3"/>
          <w:sz w:val="17"/>
          <w:szCs w:val="17"/>
        </w:rPr>
        <w:t>注：1.“</w:t>
      </w:r>
      <w:r>
        <w:rPr>
          <w:spacing w:val="-44"/>
          <w:sz w:val="17"/>
          <w:szCs w:val="17"/>
        </w:rPr>
        <w:t xml:space="preserve"> </w:t>
      </w:r>
      <w:r>
        <w:rPr>
          <w:spacing w:val="3"/>
          <w:sz w:val="17"/>
          <w:szCs w:val="17"/>
        </w:rPr>
        <w:t>计算基础</w:t>
      </w:r>
      <w:r>
        <w:rPr>
          <w:spacing w:val="-61"/>
          <w:sz w:val="17"/>
          <w:szCs w:val="17"/>
        </w:rPr>
        <w:t xml:space="preserve"> </w:t>
      </w:r>
      <w:r>
        <w:rPr>
          <w:spacing w:val="3"/>
          <w:sz w:val="17"/>
          <w:szCs w:val="17"/>
        </w:rPr>
        <w:t>”</w:t>
      </w:r>
      <w:r>
        <w:rPr>
          <w:spacing w:val="-57"/>
          <w:sz w:val="17"/>
          <w:szCs w:val="17"/>
        </w:rPr>
        <w:t xml:space="preserve"> </w:t>
      </w:r>
      <w:r>
        <w:rPr>
          <w:spacing w:val="3"/>
          <w:sz w:val="17"/>
          <w:szCs w:val="17"/>
        </w:rPr>
        <w:t>中安全文明施工费可为“</w:t>
      </w:r>
      <w:r>
        <w:rPr>
          <w:spacing w:val="-49"/>
          <w:sz w:val="17"/>
          <w:szCs w:val="17"/>
        </w:rPr>
        <w:t xml:space="preserve"> </w:t>
      </w:r>
      <w:r>
        <w:rPr>
          <w:spacing w:val="3"/>
          <w:sz w:val="17"/>
          <w:szCs w:val="17"/>
        </w:rPr>
        <w:t>定额基价</w:t>
      </w:r>
      <w:r>
        <w:rPr>
          <w:spacing w:val="-61"/>
          <w:sz w:val="17"/>
          <w:szCs w:val="17"/>
        </w:rPr>
        <w:t xml:space="preserve"> </w:t>
      </w:r>
      <w:r>
        <w:rPr>
          <w:spacing w:val="3"/>
          <w:sz w:val="17"/>
          <w:szCs w:val="17"/>
        </w:rPr>
        <w:t>”</w:t>
      </w:r>
      <w:r>
        <w:rPr>
          <w:spacing w:val="-61"/>
          <w:sz w:val="17"/>
          <w:szCs w:val="17"/>
        </w:rPr>
        <w:t xml:space="preserve"> </w:t>
      </w:r>
      <w:r>
        <w:rPr>
          <w:spacing w:val="3"/>
          <w:sz w:val="17"/>
          <w:szCs w:val="17"/>
        </w:rPr>
        <w:t>、“</w:t>
      </w:r>
      <w:r>
        <w:rPr>
          <w:spacing w:val="-49"/>
          <w:sz w:val="17"/>
          <w:szCs w:val="17"/>
        </w:rPr>
        <w:t xml:space="preserve"> </w:t>
      </w:r>
      <w:r>
        <w:rPr>
          <w:spacing w:val="3"/>
          <w:sz w:val="17"/>
          <w:szCs w:val="17"/>
        </w:rPr>
        <w:t>定额人工费</w:t>
      </w:r>
      <w:r>
        <w:rPr>
          <w:spacing w:val="-61"/>
          <w:sz w:val="17"/>
          <w:szCs w:val="17"/>
        </w:rPr>
        <w:t xml:space="preserve"> </w:t>
      </w:r>
      <w:r>
        <w:rPr>
          <w:spacing w:val="3"/>
          <w:sz w:val="17"/>
          <w:szCs w:val="17"/>
        </w:rPr>
        <w:t>”或“</w:t>
      </w:r>
      <w:r>
        <w:rPr>
          <w:spacing w:val="-49"/>
          <w:sz w:val="17"/>
          <w:szCs w:val="17"/>
        </w:rPr>
        <w:t xml:space="preserve"> </w:t>
      </w:r>
      <w:r>
        <w:rPr>
          <w:spacing w:val="3"/>
          <w:sz w:val="17"/>
          <w:szCs w:val="17"/>
        </w:rPr>
        <w:t>定额人工费+定额机械费</w:t>
      </w:r>
      <w:r>
        <w:rPr>
          <w:spacing w:val="-61"/>
          <w:sz w:val="17"/>
          <w:szCs w:val="17"/>
        </w:rPr>
        <w:t xml:space="preserve"> </w:t>
      </w:r>
      <w:r>
        <w:rPr>
          <w:spacing w:val="3"/>
          <w:sz w:val="17"/>
          <w:szCs w:val="17"/>
        </w:rPr>
        <w:t>”</w:t>
      </w:r>
      <w:r>
        <w:rPr>
          <w:spacing w:val="-58"/>
          <w:sz w:val="17"/>
          <w:szCs w:val="17"/>
        </w:rPr>
        <w:t xml:space="preserve"> </w:t>
      </w:r>
      <w:r>
        <w:rPr>
          <w:spacing w:val="3"/>
          <w:sz w:val="17"/>
          <w:szCs w:val="17"/>
        </w:rPr>
        <w:t>，其他项目可为“</w:t>
      </w:r>
      <w:r>
        <w:rPr>
          <w:spacing w:val="-49"/>
          <w:sz w:val="17"/>
          <w:szCs w:val="17"/>
        </w:rPr>
        <w:t xml:space="preserve"> </w:t>
      </w:r>
      <w:r>
        <w:rPr>
          <w:spacing w:val="3"/>
          <w:sz w:val="17"/>
          <w:szCs w:val="17"/>
        </w:rPr>
        <w:t>定</w:t>
      </w:r>
      <w:r>
        <w:rPr>
          <w:sz w:val="17"/>
          <w:szCs w:val="17"/>
        </w:rPr>
        <w:t xml:space="preserve"> </w:t>
      </w:r>
      <w:r>
        <w:rPr>
          <w:spacing w:val="4"/>
          <w:sz w:val="17"/>
          <w:szCs w:val="17"/>
        </w:rPr>
        <w:t>额人工费</w:t>
      </w:r>
      <w:r>
        <w:rPr>
          <w:spacing w:val="-58"/>
          <w:sz w:val="17"/>
          <w:szCs w:val="17"/>
        </w:rPr>
        <w:t xml:space="preserve"> </w:t>
      </w:r>
      <w:r>
        <w:rPr>
          <w:spacing w:val="4"/>
          <w:sz w:val="17"/>
          <w:szCs w:val="17"/>
        </w:rPr>
        <w:t>”或“</w:t>
      </w:r>
      <w:r>
        <w:rPr>
          <w:spacing w:val="-49"/>
          <w:sz w:val="17"/>
          <w:szCs w:val="17"/>
        </w:rPr>
        <w:t xml:space="preserve"> </w:t>
      </w:r>
      <w:r>
        <w:rPr>
          <w:spacing w:val="4"/>
          <w:sz w:val="17"/>
          <w:szCs w:val="17"/>
        </w:rPr>
        <w:t>定额人工费+定额机械费</w:t>
      </w:r>
      <w:r>
        <w:rPr>
          <w:spacing w:val="-61"/>
          <w:sz w:val="17"/>
          <w:szCs w:val="17"/>
        </w:rPr>
        <w:t xml:space="preserve"> </w:t>
      </w:r>
      <w:r>
        <w:rPr>
          <w:spacing w:val="4"/>
          <w:sz w:val="17"/>
          <w:szCs w:val="17"/>
        </w:rPr>
        <w:t>”。</w:t>
      </w:r>
    </w:p>
    <w:p w14:paraId="2E6E5289">
      <w:pPr>
        <w:pStyle w:val="3"/>
        <w:spacing w:before="1" w:line="207" w:lineRule="auto"/>
        <w:ind w:left="40" w:right="101" w:firstLine="357"/>
        <w:rPr>
          <w:sz w:val="17"/>
          <w:szCs w:val="17"/>
        </w:rPr>
      </w:pPr>
      <w:r>
        <w:rPr>
          <w:spacing w:val="6"/>
          <w:sz w:val="17"/>
          <w:szCs w:val="17"/>
        </w:rPr>
        <w:t>2.按施工方案计算的措施费，若无“</w:t>
      </w:r>
      <w:r>
        <w:rPr>
          <w:spacing w:val="-53"/>
          <w:sz w:val="17"/>
          <w:szCs w:val="17"/>
        </w:rPr>
        <w:t xml:space="preserve"> </w:t>
      </w:r>
      <w:r>
        <w:rPr>
          <w:spacing w:val="6"/>
          <w:sz w:val="17"/>
          <w:szCs w:val="17"/>
        </w:rPr>
        <w:t>计算基础</w:t>
      </w:r>
      <w:r>
        <w:rPr>
          <w:spacing w:val="-61"/>
          <w:sz w:val="17"/>
          <w:szCs w:val="17"/>
        </w:rPr>
        <w:t xml:space="preserve"> </w:t>
      </w:r>
      <w:r>
        <w:rPr>
          <w:spacing w:val="6"/>
          <w:sz w:val="17"/>
          <w:szCs w:val="17"/>
        </w:rPr>
        <w:t>”和“</w:t>
      </w:r>
      <w:r>
        <w:rPr>
          <w:spacing w:val="-43"/>
          <w:sz w:val="17"/>
          <w:szCs w:val="17"/>
        </w:rPr>
        <w:t xml:space="preserve"> </w:t>
      </w:r>
      <w:r>
        <w:rPr>
          <w:spacing w:val="6"/>
          <w:sz w:val="17"/>
          <w:szCs w:val="17"/>
        </w:rPr>
        <w:t>费率</w:t>
      </w:r>
      <w:r>
        <w:rPr>
          <w:spacing w:val="-62"/>
          <w:sz w:val="17"/>
          <w:szCs w:val="17"/>
        </w:rPr>
        <w:t xml:space="preserve"> </w:t>
      </w:r>
      <w:r>
        <w:rPr>
          <w:spacing w:val="6"/>
          <w:sz w:val="17"/>
          <w:szCs w:val="17"/>
        </w:rPr>
        <w:t>”</w:t>
      </w:r>
      <w:r>
        <w:rPr>
          <w:spacing w:val="-58"/>
          <w:sz w:val="17"/>
          <w:szCs w:val="17"/>
        </w:rPr>
        <w:t xml:space="preserve"> </w:t>
      </w:r>
      <w:r>
        <w:rPr>
          <w:spacing w:val="6"/>
          <w:sz w:val="17"/>
          <w:szCs w:val="17"/>
        </w:rPr>
        <w:t>的数值，也可只</w:t>
      </w:r>
      <w:r>
        <w:rPr>
          <w:spacing w:val="5"/>
          <w:sz w:val="17"/>
          <w:szCs w:val="17"/>
        </w:rPr>
        <w:t>填“</w:t>
      </w:r>
      <w:r>
        <w:rPr>
          <w:spacing w:val="-52"/>
          <w:sz w:val="17"/>
          <w:szCs w:val="17"/>
        </w:rPr>
        <w:t xml:space="preserve"> </w:t>
      </w:r>
      <w:r>
        <w:rPr>
          <w:spacing w:val="5"/>
          <w:sz w:val="17"/>
          <w:szCs w:val="17"/>
        </w:rPr>
        <w:t>金额</w:t>
      </w:r>
      <w:r>
        <w:rPr>
          <w:spacing w:val="-61"/>
          <w:sz w:val="17"/>
          <w:szCs w:val="17"/>
        </w:rPr>
        <w:t xml:space="preserve"> </w:t>
      </w:r>
      <w:r>
        <w:rPr>
          <w:spacing w:val="5"/>
          <w:sz w:val="17"/>
          <w:szCs w:val="17"/>
        </w:rPr>
        <w:t>”数值，但应在备注栏说明施工方案出</w:t>
      </w:r>
      <w:r>
        <w:rPr>
          <w:sz w:val="17"/>
          <w:szCs w:val="17"/>
        </w:rPr>
        <w:t xml:space="preserve"> </w:t>
      </w:r>
      <w:r>
        <w:rPr>
          <w:spacing w:val="3"/>
          <w:sz w:val="17"/>
          <w:szCs w:val="17"/>
        </w:rPr>
        <w:t>处或计算方法。</w:t>
      </w:r>
    </w:p>
    <w:tbl>
      <w:tblPr>
        <w:tblStyle w:val="6"/>
        <w:tblW w:w="10153" w:type="dxa"/>
        <w:tblInd w:w="4"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733"/>
        <w:gridCol w:w="75"/>
        <w:gridCol w:w="2345"/>
      </w:tblGrid>
      <w:tr w14:paraId="1A544A60">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89" w:hRule="atLeast"/>
        </w:trPr>
        <w:tc>
          <w:tcPr>
            <w:tcW w:w="7733" w:type="dxa"/>
            <w:tcBorders>
              <w:left w:val="nil"/>
              <w:bottom w:val="single" w:color="FFFFFF" w:sz="2" w:space="0"/>
            </w:tcBorders>
            <w:vAlign w:val="top"/>
          </w:tcPr>
          <w:p w14:paraId="6E44E26A">
            <w:pPr>
              <w:pStyle w:val="7"/>
            </w:pPr>
          </w:p>
        </w:tc>
        <w:tc>
          <w:tcPr>
            <w:tcW w:w="75" w:type="dxa"/>
            <w:tcBorders>
              <w:bottom w:val="single" w:color="FFFFFF" w:sz="2" w:space="0"/>
            </w:tcBorders>
            <w:vAlign w:val="top"/>
          </w:tcPr>
          <w:p w14:paraId="166A73E0">
            <w:pPr>
              <w:pStyle w:val="7"/>
            </w:pPr>
          </w:p>
        </w:tc>
        <w:tc>
          <w:tcPr>
            <w:tcW w:w="2345" w:type="dxa"/>
            <w:tcBorders>
              <w:bottom w:val="single" w:color="FFFFFF" w:sz="2" w:space="0"/>
              <w:right w:val="single" w:color="FFFFFF" w:sz="2" w:space="0"/>
            </w:tcBorders>
            <w:vAlign w:val="top"/>
          </w:tcPr>
          <w:p w14:paraId="1533C818">
            <w:pPr>
              <w:spacing w:before="56" w:line="232" w:lineRule="auto"/>
              <w:ind w:right="19"/>
              <w:jc w:val="right"/>
              <w:rPr>
                <w:rFonts w:ascii="宋体" w:hAnsi="宋体" w:eastAsia="宋体" w:cs="宋体"/>
                <w:sz w:val="17"/>
                <w:szCs w:val="17"/>
              </w:rPr>
            </w:pPr>
            <w:r>
              <w:rPr>
                <w:rFonts w:ascii="宋体" w:hAnsi="宋体" w:eastAsia="宋体" w:cs="宋体"/>
                <w:spacing w:val="4"/>
                <w:sz w:val="17"/>
                <w:szCs w:val="17"/>
              </w:rPr>
              <w:t>表-11</w:t>
            </w:r>
          </w:p>
        </w:tc>
      </w:tr>
    </w:tbl>
    <w:p w14:paraId="52C7B77E">
      <w:pPr>
        <w:rPr>
          <w:rFonts w:ascii="Arial"/>
          <w:sz w:val="21"/>
        </w:rPr>
      </w:pPr>
    </w:p>
    <w:p w14:paraId="2B132AAE">
      <w:pPr>
        <w:pStyle w:val="3"/>
        <w:spacing w:before="81" w:line="223" w:lineRule="auto"/>
        <w:ind w:left="2577"/>
        <w:outlineLvl w:val="0"/>
        <w:rPr>
          <w:sz w:val="39"/>
          <w:szCs w:val="39"/>
        </w:rPr>
      </w:pPr>
      <w:r>
        <w:drawing>
          <wp:anchor distT="0" distB="0" distL="0" distR="0" simplePos="0" relativeHeight="251851776" behindDoc="1" locked="0" layoutInCell="1" allowOverlap="1">
            <wp:simplePos x="0" y="0"/>
            <wp:positionH relativeFrom="column">
              <wp:posOffset>0</wp:posOffset>
            </wp:positionH>
            <wp:positionV relativeFrom="paragraph">
              <wp:posOffset>-9525</wp:posOffset>
            </wp:positionV>
            <wp:extent cx="6455410" cy="857250"/>
            <wp:effectExtent l="0" t="0" r="2540" b="0"/>
            <wp:wrapNone/>
            <wp:docPr id="266" name="IM 266"/>
            <wp:cNvGraphicFramePr/>
            <a:graphic xmlns:a="http://schemas.openxmlformats.org/drawingml/2006/main">
              <a:graphicData uri="http://schemas.openxmlformats.org/drawingml/2006/picture">
                <pic:pic xmlns:pic="http://schemas.openxmlformats.org/drawingml/2006/picture">
                  <pic:nvPicPr>
                    <pic:cNvPr id="266" name="IM 266"/>
                    <pic:cNvPicPr/>
                  </pic:nvPicPr>
                  <pic:blipFill>
                    <a:blip r:embed="rId198"/>
                    <a:stretch>
                      <a:fillRect/>
                    </a:stretch>
                  </pic:blipFill>
                  <pic:spPr>
                    <a:xfrm>
                      <a:off x="0" y="0"/>
                      <a:ext cx="6455145" cy="856935"/>
                    </a:xfrm>
                    <a:prstGeom prst="rect">
                      <a:avLst/>
                    </a:prstGeom>
                  </pic:spPr>
                </pic:pic>
              </a:graphicData>
            </a:graphic>
          </wp:anchor>
        </w:drawing>
      </w:r>
      <w:r>
        <w:rPr>
          <w:spacing w:val="26"/>
          <w:sz w:val="39"/>
          <w:szCs w:val="39"/>
        </w:rPr>
        <w:t>其他项目清单与计价汇总表</w:t>
      </w:r>
    </w:p>
    <w:p w14:paraId="480E38C4">
      <w:pPr>
        <w:pStyle w:val="3"/>
        <w:spacing w:before="233" w:line="213" w:lineRule="auto"/>
        <w:ind w:left="3676" w:right="2312" w:hanging="1"/>
        <w:rPr>
          <w:sz w:val="17"/>
          <w:szCs w:val="17"/>
        </w:rPr>
      </w:pPr>
      <w:r>
        <mc:AlternateContent>
          <mc:Choice Requires="wps">
            <w:drawing>
              <wp:anchor distT="0" distB="0" distL="114300" distR="114300" simplePos="0" relativeHeight="251852800" behindDoc="0" locked="0" layoutInCell="1" allowOverlap="1">
                <wp:simplePos x="0" y="0"/>
                <wp:positionH relativeFrom="column">
                  <wp:posOffset>12065</wp:posOffset>
                </wp:positionH>
                <wp:positionV relativeFrom="paragraph">
                  <wp:posOffset>192405</wp:posOffset>
                </wp:positionV>
                <wp:extent cx="1389380" cy="160020"/>
                <wp:effectExtent l="0" t="0" r="0" b="0"/>
                <wp:wrapNone/>
                <wp:docPr id="179" name="文本框 179"/>
                <wp:cNvGraphicFramePr/>
                <a:graphic xmlns:a="http://schemas.openxmlformats.org/drawingml/2006/main">
                  <a:graphicData uri="http://schemas.microsoft.com/office/word/2010/wordprocessingShape">
                    <wps:wsp>
                      <wps:cNvSpPr txBox="1"/>
                      <wps:spPr>
                        <a:xfrm>
                          <a:off x="0" y="0"/>
                          <a:ext cx="1389380" cy="160020"/>
                        </a:xfrm>
                        <a:prstGeom prst="rect">
                          <a:avLst/>
                        </a:prstGeom>
                        <a:noFill/>
                        <a:ln>
                          <a:noFill/>
                        </a:ln>
                      </wps:spPr>
                      <wps:txbx>
                        <w:txbxContent>
                          <w:p w14:paraId="4FBB8CE3">
                            <w:pPr>
                              <w:pStyle w:val="3"/>
                              <w:spacing w:before="19" w:line="230" w:lineRule="auto"/>
                              <w:ind w:left="20"/>
                              <w:rPr>
                                <w:sz w:val="17"/>
                                <w:szCs w:val="17"/>
                              </w:rPr>
                            </w:pPr>
                            <w:r>
                              <w:rPr>
                                <w:spacing w:val="8"/>
                                <w:sz w:val="17"/>
                                <w:szCs w:val="17"/>
                              </w:rPr>
                              <w:t>工程名称：大型机械进出场</w:t>
                            </w:r>
                          </w:p>
                        </w:txbxContent>
                      </wps:txbx>
                      <wps:bodyPr lIns="0" tIns="0" rIns="0" bIns="0" upright="1"/>
                    </wps:wsp>
                  </a:graphicData>
                </a:graphic>
              </wp:anchor>
            </w:drawing>
          </mc:Choice>
          <mc:Fallback>
            <w:pict>
              <v:shape id="_x0000_s1026" o:spid="_x0000_s1026" o:spt="202" type="#_x0000_t202" style="position:absolute;left:0pt;margin-left:0.95pt;margin-top:15.15pt;height:12.6pt;width:109.4pt;z-index:251852800;mso-width-relative:page;mso-height-relative:page;" filled="f" stroked="f" coordsize="21600,21600" o:gfxdata="UEsDBAoAAAAAAIdO4kAAAAAAAAAAAAAAAAAEAAAAZHJzL1BLAwQUAAAACACHTuJAd+IpjdYAAAAH&#10;AQAADwAAAGRycy9kb3ducmV2LnhtbE2OTU/DMBBE70j8B2srcaN2U6XQNE6FEJyQEGk4cHTibRI1&#10;XofY/eDfs5zocTSjNy/fXtwgTjiF3pOGxVyBQGq87anV8Fm93j+CCNGQNYMn1PCDAbbF7U1uMuvP&#10;VOJpF1vBEAqZ0dDFOGZShqZDZ8Lcj0jc7f3kTOQ4tdJO5sxwN8hEqZV0pid+6MyIzx02h93RaXj6&#10;ovKl/36vP8p92VfVWtHb6qD13WyhNiAiXuL/GP70WR0Kdqr9kWwQA+c1DzUs1RIE10miHkDUGtI0&#10;BVnk8tq/+AVQSwMEFAAAAAgAh07iQNgj3se8AQAAdgMAAA4AAABkcnMvZTJvRG9jLnhtbK1TS27b&#10;MBDdF+gdCO5ryg6QOILlAIGRIECRFkh7AJoiLQL8gUNb8gXaG3TVTfc9l8/RIW05bbrJIhtqODN8&#10;fO8NtbgZrCE7GUF719DppKJEOuFb7TYN/frl7sOcEkjctdx4Jxu6l0Bvlu/fLfpQy5nvvGllJAji&#10;oO5DQ7uUQs0YiE5aDhMfpMOi8tHyhNu4YW3kPaJbw2ZVdcl6H9sQvZAAmF0di/SEGF8D6JXSQq68&#10;2Frp0hE1SsMTSoJOB6DLwlYpKdInpUAmYhqKSlNZ8RKM13llywWvN5GHTosTBf4aCi80Wa4dXnqG&#10;WvHEyTbq/6CsFtGDV2kivGVHIcURVDGtXnjz1PEgixa0GsLZdHg7WPG4+xyJbvElXF1T4rjFkR9+&#10;fD/8/H349Y3kJFrUB6ix8ylgbxpu/YDtYx4wmZUPKtr8RU0E62jw/mywHBIR+dDF/PpijiWBtell&#10;Vc3KBNjz6RAh3UtvSQ4aGnGAxVe++wgJmWDr2JIvc/5OG1OGaNw/CWzMGZapHynmKA3r4aRn7ds9&#10;yjEPDu3MT2MM4hisx2Abot50SKeILpA4jkLm9HTyvP/el4uff5flH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HfiKY3WAAAABwEAAA8AAAAAAAAAAQAgAAAAIgAAAGRycy9kb3ducmV2LnhtbFBLAQIU&#10;ABQAAAAIAIdO4kDYI97HvAEAAHYDAAAOAAAAAAAAAAEAIAAAACUBAABkcnMvZTJvRG9jLnhtbFBL&#10;BQYAAAAABgAGAFkBAABTBQAAAAA=&#10;">
                <v:fill on="f" focussize="0,0"/>
                <v:stroke on="f"/>
                <v:imagedata o:title=""/>
                <o:lock v:ext="edit" aspectratio="f"/>
                <v:textbox inset="0mm,0mm,0mm,0mm">
                  <w:txbxContent>
                    <w:p w14:paraId="4FBB8CE3">
                      <w:pPr>
                        <w:pStyle w:val="3"/>
                        <w:spacing w:before="19" w:line="230" w:lineRule="auto"/>
                        <w:ind w:left="20"/>
                        <w:rPr>
                          <w:sz w:val="17"/>
                          <w:szCs w:val="17"/>
                        </w:rPr>
                      </w:pPr>
                      <w:r>
                        <w:rPr>
                          <w:spacing w:val="8"/>
                          <w:sz w:val="17"/>
                          <w:szCs w:val="17"/>
                        </w:rPr>
                        <w:t>工程名称：大型机械进出场</w:t>
                      </w:r>
                    </w:p>
                  </w:txbxContent>
                </v:textbox>
              </v:shape>
            </w:pict>
          </mc:Fallback>
        </mc:AlternateContent>
      </w:r>
      <w:r>
        <mc:AlternateContent>
          <mc:Choice Requires="wps">
            <w:drawing>
              <wp:anchor distT="0" distB="0" distL="114300" distR="114300" simplePos="0" relativeHeight="251853824" behindDoc="0" locked="0" layoutInCell="1" allowOverlap="1">
                <wp:simplePos x="0" y="0"/>
                <wp:positionH relativeFrom="column">
                  <wp:posOffset>5286375</wp:posOffset>
                </wp:positionH>
                <wp:positionV relativeFrom="paragraph">
                  <wp:posOffset>192405</wp:posOffset>
                </wp:positionV>
                <wp:extent cx="1162685" cy="160655"/>
                <wp:effectExtent l="0" t="0" r="0" b="0"/>
                <wp:wrapNone/>
                <wp:docPr id="185" name="文本框 185"/>
                <wp:cNvGraphicFramePr/>
                <a:graphic xmlns:a="http://schemas.openxmlformats.org/drawingml/2006/main">
                  <a:graphicData uri="http://schemas.microsoft.com/office/word/2010/wordprocessingShape">
                    <wps:wsp>
                      <wps:cNvSpPr txBox="1"/>
                      <wps:spPr>
                        <a:xfrm>
                          <a:off x="0" y="0"/>
                          <a:ext cx="1162685" cy="160655"/>
                        </a:xfrm>
                        <a:prstGeom prst="rect">
                          <a:avLst/>
                        </a:prstGeom>
                        <a:noFill/>
                        <a:ln>
                          <a:noFill/>
                        </a:ln>
                      </wps:spPr>
                      <wps:txbx>
                        <w:txbxContent>
                          <w:p w14:paraId="574CDA44">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8"/>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1"/>
                                <w:sz w:val="17"/>
                                <w:szCs w:val="17"/>
                              </w:rPr>
                              <w:t xml:space="preserve">  </w:t>
                            </w:r>
                            <w:r>
                              <w:rPr>
                                <w:spacing w:val="-5"/>
                                <w:sz w:val="17"/>
                                <w:szCs w:val="17"/>
                              </w:rPr>
                              <w:t>页</w:t>
                            </w:r>
                          </w:p>
                        </w:txbxContent>
                      </wps:txbx>
                      <wps:bodyPr lIns="0" tIns="0" rIns="0" bIns="0" upright="1"/>
                    </wps:wsp>
                  </a:graphicData>
                </a:graphic>
              </wp:anchor>
            </w:drawing>
          </mc:Choice>
          <mc:Fallback>
            <w:pict>
              <v:shape id="_x0000_s1026" o:spid="_x0000_s1026" o:spt="202" type="#_x0000_t202" style="position:absolute;left:0pt;margin-left:416.25pt;margin-top:15.15pt;height:12.65pt;width:91.55pt;z-index:251853824;mso-width-relative:page;mso-height-relative:page;" filled="f" stroked="f" coordsize="21600,21600" o:gfxdata="UEsDBAoAAAAAAIdO4kAAAAAAAAAAAAAAAAAEAAAAZHJzL1BLAwQUAAAACACHTuJAgWstdNkAAAAK&#10;AQAADwAAAGRycy9kb3ducmV2LnhtbE2Py07DMBBF90j8gzVI7KidRolKyKRCCFZIqGlYsHRiN7Ea&#10;j0PsPvh73FW7Go3m6M655fpsR3bUszeOEJKFAKapc8pQj/DdfDytgPkgScnRkUb40x7W1f1dKQvl&#10;TlTr4zb0LIaQLyTCEMJUcO67QVvpF27SFG87N1sZ4jr3XM3yFMPtyJdC5NxKQ/HDICf9Nuhuvz1Y&#10;hNcfqt/N71e7qXe1aZpnQZ/5HvHxIREvwII+hysMF/2oDlV0at2BlGcjwipdZhFFSEUK7AKIJMuB&#10;tQhZnLwq+W2F6h9QSwMEFAAAAAgAh07iQK1WL6i6AQAAdgMAAA4AAABkcnMvZTJvRG9jLnhtbK1T&#10;S44bIRDdR8odEPuYtqVpjVpujxRZE0UaTSJNcgBMgxsJKATY3b5AcoOsssk+5/I5UmC357eZRTZ0&#10;URSv3ntFL29Ga8hehqjBtXQ+qyiRTkCn3bal37/dfrimJCbuOm7AyZYeZKQ3q/fvloNv5AJ6MJ0M&#10;BEFcbAbf0j4l3zAWRS8tjzPw0uGhgmB5wm3Ysi7wAdGtYYuqqtkAofMBhIwRs+vTIT0jhrcAglJa&#10;yDWInZUunVCDNDyhpNhrH+mqsFVKivRFqSgTMS1Fpams2ATjTV7ZasmbbeC+1+JMgb+FwgtNlmuH&#10;TS9Qa5442QX9CspqESCCSjMBlp2EFEdQxbx64c1Dz70sWtDq6C+mx/8HK+73XwPRHb6E6ytKHLc4&#10;8uOvn8fff49/fpCcRIsGHxusfPBYm8aPMGL5lI+YzMpHFWz+oiaC52jw4WKwHBMR+dK8XtS5j8Cz&#10;eV3VVwWePd72IaZPEizJQUsDDrD4yvd3MSETLJ1KcjMHt9qYMkTjniWwMGdYpn6imKM0bsazng10&#10;B5RjPju0Mz+NKQhTsJmCnQ962yOdIrpA4jgKmfPTyfN+ui+NH3+X1T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CBay102QAAAAoBAAAPAAAAAAAAAAEAIAAAACIAAABkcnMvZG93bnJldi54bWxQSwEC&#10;FAAUAAAACACHTuJArVYvqLoBAAB2AwAADgAAAAAAAAABACAAAAAoAQAAZHJzL2Uyb0RvYy54bWxQ&#10;SwUGAAAAAAYABgBZAQAAVAUAAAAA&#10;">
                <v:fill on="f" focussize="0,0"/>
                <v:stroke on="f"/>
                <v:imagedata o:title=""/>
                <o:lock v:ext="edit" aspectratio="f"/>
                <v:textbox inset="0mm,0mm,0mm,0mm">
                  <w:txbxContent>
                    <w:p w14:paraId="574CDA44">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8"/>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1"/>
                          <w:sz w:val="17"/>
                          <w:szCs w:val="17"/>
                        </w:rPr>
                        <w:t xml:space="preserve">  </w:t>
                      </w:r>
                      <w:r>
                        <w:rPr>
                          <w:spacing w:val="-5"/>
                          <w:sz w:val="17"/>
                          <w:szCs w:val="17"/>
                        </w:rPr>
                        <w:t>页</w:t>
                      </w:r>
                    </w:p>
                  </w:txbxContent>
                </v:textbox>
              </v:shape>
            </w:pict>
          </mc:Fallback>
        </mc:AlternateContent>
      </w:r>
      <w:r>
        <w:rPr>
          <w:spacing w:val="9"/>
          <w:sz w:val="17"/>
          <w:szCs w:val="17"/>
        </w:rPr>
        <w:t>标段：莎车县艾力西湖镇墩艾日克（7）村</w:t>
      </w:r>
      <w:r>
        <w:rPr>
          <w:spacing w:val="8"/>
          <w:sz w:val="17"/>
          <w:szCs w:val="17"/>
        </w:rPr>
        <w:t>生活污水处</w:t>
      </w:r>
      <w:r>
        <w:rPr>
          <w:sz w:val="17"/>
          <w:szCs w:val="17"/>
        </w:rPr>
        <w:t xml:space="preserve"> </w:t>
      </w:r>
      <w:r>
        <w:rPr>
          <w:spacing w:val="8"/>
          <w:sz w:val="17"/>
          <w:szCs w:val="17"/>
        </w:rPr>
        <w:t>理设施2025年中央财政以工代赈项目</w:t>
      </w:r>
    </w:p>
    <w:p w14:paraId="6D789AD8">
      <w:pPr>
        <w:spacing w:line="177"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25"/>
        <w:gridCol w:w="4242"/>
        <w:gridCol w:w="1403"/>
        <w:gridCol w:w="1448"/>
        <w:gridCol w:w="1852"/>
      </w:tblGrid>
      <w:tr w14:paraId="59362C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3" w:hRule="atLeast"/>
        </w:trPr>
        <w:tc>
          <w:tcPr>
            <w:tcW w:w="1225" w:type="dxa"/>
            <w:tcBorders>
              <w:top w:val="single" w:color="000000" w:sz="10" w:space="0"/>
              <w:left w:val="single" w:color="000000" w:sz="10" w:space="0"/>
            </w:tcBorders>
            <w:vAlign w:val="top"/>
          </w:tcPr>
          <w:p w14:paraId="69B2876D">
            <w:pPr>
              <w:spacing w:before="79" w:line="232" w:lineRule="auto"/>
              <w:ind w:left="430"/>
              <w:rPr>
                <w:rFonts w:ascii="宋体" w:hAnsi="宋体" w:eastAsia="宋体" w:cs="宋体"/>
                <w:sz w:val="17"/>
                <w:szCs w:val="17"/>
              </w:rPr>
            </w:pPr>
            <w:r>
              <w:rPr>
                <w:rFonts w:ascii="宋体" w:hAnsi="宋体" w:eastAsia="宋体" w:cs="宋体"/>
                <w:spacing w:val="6"/>
                <w:sz w:val="17"/>
                <w:szCs w:val="17"/>
              </w:rPr>
              <w:t>序号</w:t>
            </w:r>
          </w:p>
        </w:tc>
        <w:tc>
          <w:tcPr>
            <w:tcW w:w="4242" w:type="dxa"/>
            <w:tcBorders>
              <w:top w:val="single" w:color="000000" w:sz="10" w:space="0"/>
            </w:tcBorders>
            <w:vAlign w:val="top"/>
          </w:tcPr>
          <w:p w14:paraId="434AE1E1">
            <w:pPr>
              <w:spacing w:before="79" w:line="231" w:lineRule="auto"/>
              <w:ind w:left="1761"/>
              <w:rPr>
                <w:rFonts w:ascii="宋体" w:hAnsi="宋体" w:eastAsia="宋体" w:cs="宋体"/>
                <w:sz w:val="17"/>
                <w:szCs w:val="17"/>
              </w:rPr>
            </w:pPr>
            <w:r>
              <w:rPr>
                <w:rFonts w:ascii="宋体" w:hAnsi="宋体" w:eastAsia="宋体" w:cs="宋体"/>
                <w:spacing w:val="7"/>
                <w:sz w:val="17"/>
                <w:szCs w:val="17"/>
              </w:rPr>
              <w:t>项目名称</w:t>
            </w:r>
          </w:p>
        </w:tc>
        <w:tc>
          <w:tcPr>
            <w:tcW w:w="1403" w:type="dxa"/>
            <w:tcBorders>
              <w:top w:val="single" w:color="000000" w:sz="10" w:space="0"/>
            </w:tcBorders>
            <w:vAlign w:val="top"/>
          </w:tcPr>
          <w:p w14:paraId="4D2B0295">
            <w:pPr>
              <w:spacing w:before="80" w:line="230" w:lineRule="auto"/>
              <w:ind w:left="347"/>
              <w:rPr>
                <w:rFonts w:ascii="宋体" w:hAnsi="宋体" w:eastAsia="宋体" w:cs="宋体"/>
                <w:sz w:val="17"/>
                <w:szCs w:val="17"/>
              </w:rPr>
            </w:pPr>
            <w:r>
              <w:rPr>
                <w:rFonts w:ascii="宋体" w:hAnsi="宋体" w:eastAsia="宋体" w:cs="宋体"/>
                <w:spacing w:val="6"/>
                <w:sz w:val="17"/>
                <w:szCs w:val="17"/>
              </w:rPr>
              <w:t>金额(元)</w:t>
            </w:r>
          </w:p>
        </w:tc>
        <w:tc>
          <w:tcPr>
            <w:tcW w:w="1448" w:type="dxa"/>
            <w:tcBorders>
              <w:top w:val="single" w:color="000000" w:sz="10" w:space="0"/>
            </w:tcBorders>
            <w:vAlign w:val="top"/>
          </w:tcPr>
          <w:p w14:paraId="5B395D3E">
            <w:pPr>
              <w:spacing w:before="80" w:line="230" w:lineRule="auto"/>
              <w:ind w:left="205"/>
              <w:rPr>
                <w:rFonts w:ascii="宋体" w:hAnsi="宋体" w:eastAsia="宋体" w:cs="宋体"/>
                <w:sz w:val="17"/>
                <w:szCs w:val="17"/>
              </w:rPr>
            </w:pPr>
            <w:r>
              <w:rPr>
                <w:rFonts w:ascii="宋体" w:hAnsi="宋体" w:eastAsia="宋体" w:cs="宋体"/>
                <w:spacing w:val="6"/>
                <w:sz w:val="17"/>
                <w:szCs w:val="17"/>
              </w:rPr>
              <w:t>结算金额(元)</w:t>
            </w:r>
          </w:p>
        </w:tc>
        <w:tc>
          <w:tcPr>
            <w:tcW w:w="1852" w:type="dxa"/>
            <w:tcBorders>
              <w:top w:val="single" w:color="000000" w:sz="10" w:space="0"/>
              <w:right w:val="single" w:color="000000" w:sz="10" w:space="0"/>
            </w:tcBorders>
            <w:vAlign w:val="top"/>
          </w:tcPr>
          <w:p w14:paraId="4FABE026">
            <w:pPr>
              <w:spacing w:before="79" w:line="232" w:lineRule="auto"/>
              <w:ind w:left="746"/>
              <w:rPr>
                <w:rFonts w:ascii="宋体" w:hAnsi="宋体" w:eastAsia="宋体" w:cs="宋体"/>
                <w:sz w:val="17"/>
                <w:szCs w:val="17"/>
              </w:rPr>
            </w:pPr>
            <w:r>
              <w:rPr>
                <w:rFonts w:ascii="宋体" w:hAnsi="宋体" w:eastAsia="宋体" w:cs="宋体"/>
                <w:spacing w:val="5"/>
                <w:sz w:val="17"/>
                <w:szCs w:val="17"/>
              </w:rPr>
              <w:t>备注</w:t>
            </w:r>
          </w:p>
        </w:tc>
      </w:tr>
      <w:tr w14:paraId="4D2666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B7EFA7B">
            <w:pPr>
              <w:spacing w:before="61" w:line="232" w:lineRule="exact"/>
              <w:ind w:left="579"/>
              <w:rPr>
                <w:rFonts w:ascii="宋体" w:hAnsi="宋体" w:eastAsia="宋体" w:cs="宋体"/>
                <w:sz w:val="17"/>
                <w:szCs w:val="17"/>
              </w:rPr>
            </w:pPr>
            <w:r>
              <w:rPr>
                <w:rFonts w:ascii="宋体" w:hAnsi="宋体" w:eastAsia="宋体" w:cs="宋体"/>
                <w:position w:val="1"/>
                <w:sz w:val="17"/>
                <w:szCs w:val="17"/>
              </w:rPr>
              <w:t>1</w:t>
            </w:r>
          </w:p>
        </w:tc>
        <w:tc>
          <w:tcPr>
            <w:tcW w:w="4242" w:type="dxa"/>
            <w:vAlign w:val="top"/>
          </w:tcPr>
          <w:p w14:paraId="0958A205">
            <w:pPr>
              <w:spacing w:before="61" w:line="230" w:lineRule="auto"/>
              <w:ind w:left="27"/>
              <w:rPr>
                <w:rFonts w:ascii="宋体" w:hAnsi="宋体" w:eastAsia="宋体" w:cs="宋体"/>
                <w:sz w:val="17"/>
                <w:szCs w:val="17"/>
              </w:rPr>
            </w:pPr>
            <w:r>
              <w:rPr>
                <w:rFonts w:ascii="宋体" w:hAnsi="宋体" w:eastAsia="宋体" w:cs="宋体"/>
                <w:spacing w:val="6"/>
                <w:sz w:val="17"/>
                <w:szCs w:val="17"/>
              </w:rPr>
              <w:t>暂列金额</w:t>
            </w:r>
          </w:p>
        </w:tc>
        <w:tc>
          <w:tcPr>
            <w:tcW w:w="1403" w:type="dxa"/>
            <w:vAlign w:val="top"/>
          </w:tcPr>
          <w:p w14:paraId="026CC754">
            <w:pPr>
              <w:pStyle w:val="7"/>
            </w:pPr>
          </w:p>
        </w:tc>
        <w:tc>
          <w:tcPr>
            <w:tcW w:w="1448" w:type="dxa"/>
            <w:vAlign w:val="top"/>
          </w:tcPr>
          <w:p w14:paraId="09C31B5C">
            <w:pPr>
              <w:pStyle w:val="7"/>
            </w:pPr>
          </w:p>
        </w:tc>
        <w:tc>
          <w:tcPr>
            <w:tcW w:w="1852" w:type="dxa"/>
            <w:tcBorders>
              <w:right w:val="single" w:color="000000" w:sz="10" w:space="0"/>
            </w:tcBorders>
            <w:vAlign w:val="top"/>
          </w:tcPr>
          <w:p w14:paraId="7AFB5626">
            <w:pPr>
              <w:spacing w:before="61" w:line="230" w:lineRule="auto"/>
              <w:ind w:left="266"/>
              <w:rPr>
                <w:rFonts w:ascii="宋体" w:hAnsi="宋体" w:eastAsia="宋体" w:cs="宋体"/>
                <w:sz w:val="17"/>
                <w:szCs w:val="17"/>
              </w:rPr>
            </w:pPr>
            <w:r>
              <w:rPr>
                <w:rFonts w:ascii="宋体" w:hAnsi="宋体" w:eastAsia="宋体" w:cs="宋体"/>
                <w:spacing w:val="4"/>
                <w:sz w:val="17"/>
                <w:szCs w:val="17"/>
              </w:rPr>
              <w:t>明细详见表-12-1</w:t>
            </w:r>
          </w:p>
        </w:tc>
      </w:tr>
      <w:tr w14:paraId="5E7974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1298044C">
            <w:pPr>
              <w:spacing w:before="62" w:line="232" w:lineRule="exact"/>
              <w:ind w:left="568"/>
              <w:rPr>
                <w:rFonts w:ascii="宋体" w:hAnsi="宋体" w:eastAsia="宋体" w:cs="宋体"/>
                <w:sz w:val="17"/>
                <w:szCs w:val="17"/>
              </w:rPr>
            </w:pPr>
            <w:r>
              <w:rPr>
                <w:rFonts w:ascii="宋体" w:hAnsi="宋体" w:eastAsia="宋体" w:cs="宋体"/>
                <w:position w:val="1"/>
                <w:sz w:val="17"/>
                <w:szCs w:val="17"/>
              </w:rPr>
              <w:t>2</w:t>
            </w:r>
          </w:p>
        </w:tc>
        <w:tc>
          <w:tcPr>
            <w:tcW w:w="4242" w:type="dxa"/>
            <w:vAlign w:val="top"/>
          </w:tcPr>
          <w:p w14:paraId="5843DF33">
            <w:pPr>
              <w:spacing w:before="62" w:line="229" w:lineRule="auto"/>
              <w:ind w:left="27"/>
              <w:rPr>
                <w:rFonts w:ascii="宋体" w:hAnsi="宋体" w:eastAsia="宋体" w:cs="宋体"/>
                <w:sz w:val="17"/>
                <w:szCs w:val="17"/>
              </w:rPr>
            </w:pPr>
            <w:r>
              <w:rPr>
                <w:rFonts w:ascii="宋体" w:hAnsi="宋体" w:eastAsia="宋体" w:cs="宋体"/>
                <w:spacing w:val="5"/>
                <w:sz w:val="17"/>
                <w:szCs w:val="17"/>
              </w:rPr>
              <w:t>暂估价</w:t>
            </w:r>
          </w:p>
        </w:tc>
        <w:tc>
          <w:tcPr>
            <w:tcW w:w="1403" w:type="dxa"/>
            <w:vAlign w:val="top"/>
          </w:tcPr>
          <w:p w14:paraId="304C4B16">
            <w:pPr>
              <w:pStyle w:val="7"/>
            </w:pPr>
          </w:p>
        </w:tc>
        <w:tc>
          <w:tcPr>
            <w:tcW w:w="1448" w:type="dxa"/>
            <w:vAlign w:val="top"/>
          </w:tcPr>
          <w:p w14:paraId="6CE7E1F7">
            <w:pPr>
              <w:pStyle w:val="7"/>
            </w:pPr>
          </w:p>
        </w:tc>
        <w:tc>
          <w:tcPr>
            <w:tcW w:w="1852" w:type="dxa"/>
            <w:tcBorders>
              <w:right w:val="single" w:color="000000" w:sz="10" w:space="0"/>
            </w:tcBorders>
            <w:vAlign w:val="top"/>
          </w:tcPr>
          <w:p w14:paraId="49720F2D">
            <w:pPr>
              <w:pStyle w:val="7"/>
            </w:pPr>
          </w:p>
        </w:tc>
      </w:tr>
      <w:tr w14:paraId="3E1F79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07304C3">
            <w:pPr>
              <w:spacing w:before="62" w:line="230" w:lineRule="exact"/>
              <w:ind w:left="478"/>
              <w:rPr>
                <w:rFonts w:ascii="宋体" w:hAnsi="宋体" w:eastAsia="宋体" w:cs="宋体"/>
                <w:sz w:val="17"/>
                <w:szCs w:val="17"/>
              </w:rPr>
            </w:pPr>
            <w:r>
              <w:rPr>
                <w:rFonts w:ascii="宋体" w:hAnsi="宋体" w:eastAsia="宋体" w:cs="宋体"/>
                <w:spacing w:val="1"/>
                <w:position w:val="1"/>
                <w:sz w:val="17"/>
                <w:szCs w:val="17"/>
              </w:rPr>
              <w:t>2.1</w:t>
            </w:r>
          </w:p>
        </w:tc>
        <w:tc>
          <w:tcPr>
            <w:tcW w:w="4242" w:type="dxa"/>
            <w:vAlign w:val="top"/>
          </w:tcPr>
          <w:p w14:paraId="6B38F627">
            <w:pPr>
              <w:spacing w:before="61" w:line="229" w:lineRule="auto"/>
              <w:ind w:left="22"/>
              <w:rPr>
                <w:rFonts w:ascii="宋体" w:hAnsi="宋体" w:eastAsia="宋体" w:cs="宋体"/>
                <w:sz w:val="17"/>
                <w:szCs w:val="17"/>
              </w:rPr>
            </w:pPr>
            <w:r>
              <w:rPr>
                <w:rFonts w:ascii="宋体" w:hAnsi="宋体" w:eastAsia="宋体" w:cs="宋体"/>
                <w:spacing w:val="8"/>
                <w:sz w:val="17"/>
                <w:szCs w:val="17"/>
              </w:rPr>
              <w:t>材料暂估价</w:t>
            </w:r>
          </w:p>
        </w:tc>
        <w:tc>
          <w:tcPr>
            <w:tcW w:w="1403" w:type="dxa"/>
            <w:vAlign w:val="top"/>
          </w:tcPr>
          <w:p w14:paraId="39D4C952">
            <w:pPr>
              <w:spacing w:before="147" w:line="115" w:lineRule="exact"/>
              <w:ind w:left="614"/>
              <w:rPr>
                <w:rFonts w:ascii="宋体" w:hAnsi="宋体" w:eastAsia="宋体" w:cs="宋体"/>
                <w:sz w:val="17"/>
                <w:szCs w:val="17"/>
              </w:rPr>
            </w:pPr>
            <w:r>
              <w:rPr>
                <w:rFonts w:ascii="宋体" w:hAnsi="宋体" w:eastAsia="宋体" w:cs="宋体"/>
                <w:position w:val="-3"/>
                <w:sz w:val="17"/>
                <w:szCs w:val="17"/>
              </w:rPr>
              <w:t>—</w:t>
            </w:r>
          </w:p>
        </w:tc>
        <w:tc>
          <w:tcPr>
            <w:tcW w:w="1448" w:type="dxa"/>
            <w:vAlign w:val="top"/>
          </w:tcPr>
          <w:p w14:paraId="196AA80A">
            <w:pPr>
              <w:pStyle w:val="7"/>
            </w:pPr>
          </w:p>
        </w:tc>
        <w:tc>
          <w:tcPr>
            <w:tcW w:w="1852" w:type="dxa"/>
            <w:tcBorders>
              <w:right w:val="single" w:color="000000" w:sz="10" w:space="0"/>
            </w:tcBorders>
            <w:vAlign w:val="top"/>
          </w:tcPr>
          <w:p w14:paraId="03257FA8">
            <w:pPr>
              <w:spacing w:before="62" w:line="230" w:lineRule="auto"/>
              <w:ind w:left="266"/>
              <w:rPr>
                <w:rFonts w:ascii="宋体" w:hAnsi="宋体" w:eastAsia="宋体" w:cs="宋体"/>
                <w:sz w:val="17"/>
                <w:szCs w:val="17"/>
              </w:rPr>
            </w:pPr>
            <w:r>
              <w:rPr>
                <w:rFonts w:ascii="宋体" w:hAnsi="宋体" w:eastAsia="宋体" w:cs="宋体"/>
                <w:spacing w:val="4"/>
                <w:sz w:val="17"/>
                <w:szCs w:val="17"/>
              </w:rPr>
              <w:t>明细详见表-12-2</w:t>
            </w:r>
          </w:p>
        </w:tc>
      </w:tr>
      <w:tr w14:paraId="25D226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4D2A8DE">
            <w:pPr>
              <w:spacing w:before="62" w:line="230" w:lineRule="exact"/>
              <w:ind w:left="478"/>
              <w:rPr>
                <w:rFonts w:ascii="宋体" w:hAnsi="宋体" w:eastAsia="宋体" w:cs="宋体"/>
                <w:sz w:val="17"/>
                <w:szCs w:val="17"/>
              </w:rPr>
            </w:pPr>
            <w:r>
              <w:rPr>
                <w:rFonts w:ascii="宋体" w:hAnsi="宋体" w:eastAsia="宋体" w:cs="宋体"/>
                <w:spacing w:val="1"/>
                <w:position w:val="1"/>
                <w:sz w:val="17"/>
                <w:szCs w:val="17"/>
              </w:rPr>
              <w:t>2.2</w:t>
            </w:r>
          </w:p>
        </w:tc>
        <w:tc>
          <w:tcPr>
            <w:tcW w:w="4242" w:type="dxa"/>
            <w:vAlign w:val="top"/>
          </w:tcPr>
          <w:p w14:paraId="216BCF6F">
            <w:pPr>
              <w:spacing w:before="62" w:line="229" w:lineRule="auto"/>
              <w:ind w:left="22"/>
              <w:rPr>
                <w:rFonts w:ascii="宋体" w:hAnsi="宋体" w:eastAsia="宋体" w:cs="宋体"/>
                <w:sz w:val="17"/>
                <w:szCs w:val="17"/>
              </w:rPr>
            </w:pPr>
            <w:r>
              <w:rPr>
                <w:rFonts w:ascii="宋体" w:hAnsi="宋体" w:eastAsia="宋体" w:cs="宋体"/>
                <w:spacing w:val="8"/>
                <w:sz w:val="17"/>
                <w:szCs w:val="17"/>
              </w:rPr>
              <w:t>专业工程暂估价</w:t>
            </w:r>
          </w:p>
        </w:tc>
        <w:tc>
          <w:tcPr>
            <w:tcW w:w="1403" w:type="dxa"/>
            <w:vAlign w:val="top"/>
          </w:tcPr>
          <w:p w14:paraId="019496E1">
            <w:pPr>
              <w:pStyle w:val="7"/>
            </w:pPr>
          </w:p>
        </w:tc>
        <w:tc>
          <w:tcPr>
            <w:tcW w:w="1448" w:type="dxa"/>
            <w:vAlign w:val="top"/>
          </w:tcPr>
          <w:p w14:paraId="011D91C1">
            <w:pPr>
              <w:pStyle w:val="7"/>
            </w:pPr>
          </w:p>
        </w:tc>
        <w:tc>
          <w:tcPr>
            <w:tcW w:w="1852" w:type="dxa"/>
            <w:tcBorders>
              <w:right w:val="single" w:color="000000" w:sz="10" w:space="0"/>
            </w:tcBorders>
            <w:vAlign w:val="top"/>
          </w:tcPr>
          <w:p w14:paraId="08192149">
            <w:pPr>
              <w:spacing w:before="62" w:line="230" w:lineRule="auto"/>
              <w:ind w:left="266"/>
              <w:rPr>
                <w:rFonts w:ascii="宋体" w:hAnsi="宋体" w:eastAsia="宋体" w:cs="宋体"/>
                <w:sz w:val="17"/>
                <w:szCs w:val="17"/>
              </w:rPr>
            </w:pPr>
            <w:r>
              <w:rPr>
                <w:rFonts w:ascii="宋体" w:hAnsi="宋体" w:eastAsia="宋体" w:cs="宋体"/>
                <w:spacing w:val="4"/>
                <w:sz w:val="17"/>
                <w:szCs w:val="17"/>
              </w:rPr>
              <w:t>明细详见表-12-3</w:t>
            </w:r>
          </w:p>
        </w:tc>
      </w:tr>
      <w:tr w14:paraId="69F0A9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F2D689A">
            <w:pPr>
              <w:spacing w:before="63" w:line="230" w:lineRule="exact"/>
              <w:ind w:left="478"/>
              <w:rPr>
                <w:rFonts w:ascii="宋体" w:hAnsi="宋体" w:eastAsia="宋体" w:cs="宋体"/>
                <w:sz w:val="17"/>
                <w:szCs w:val="17"/>
              </w:rPr>
            </w:pPr>
            <w:r>
              <w:rPr>
                <w:rFonts w:ascii="宋体" w:hAnsi="宋体" w:eastAsia="宋体" w:cs="宋体"/>
                <w:spacing w:val="1"/>
                <w:position w:val="1"/>
                <w:sz w:val="17"/>
                <w:szCs w:val="17"/>
              </w:rPr>
              <w:t>2.3</w:t>
            </w:r>
          </w:p>
        </w:tc>
        <w:tc>
          <w:tcPr>
            <w:tcW w:w="4242" w:type="dxa"/>
            <w:vAlign w:val="top"/>
          </w:tcPr>
          <w:p w14:paraId="52729BE7">
            <w:pPr>
              <w:spacing w:before="63" w:line="229" w:lineRule="auto"/>
              <w:ind w:left="21"/>
              <w:rPr>
                <w:rFonts w:ascii="宋体" w:hAnsi="宋体" w:eastAsia="宋体" w:cs="宋体"/>
                <w:sz w:val="17"/>
                <w:szCs w:val="17"/>
              </w:rPr>
            </w:pPr>
            <w:r>
              <w:rPr>
                <w:rFonts w:ascii="宋体" w:hAnsi="宋体" w:eastAsia="宋体" w:cs="宋体"/>
                <w:spacing w:val="9"/>
                <w:sz w:val="17"/>
                <w:szCs w:val="17"/>
              </w:rPr>
              <w:t>施工技术专项措施项目暂估价</w:t>
            </w:r>
          </w:p>
        </w:tc>
        <w:tc>
          <w:tcPr>
            <w:tcW w:w="1403" w:type="dxa"/>
            <w:vAlign w:val="top"/>
          </w:tcPr>
          <w:p w14:paraId="4C2947F6">
            <w:pPr>
              <w:pStyle w:val="7"/>
            </w:pPr>
          </w:p>
        </w:tc>
        <w:tc>
          <w:tcPr>
            <w:tcW w:w="1448" w:type="dxa"/>
            <w:vAlign w:val="top"/>
          </w:tcPr>
          <w:p w14:paraId="11809A4D">
            <w:pPr>
              <w:pStyle w:val="7"/>
            </w:pPr>
          </w:p>
        </w:tc>
        <w:tc>
          <w:tcPr>
            <w:tcW w:w="1852" w:type="dxa"/>
            <w:tcBorders>
              <w:right w:val="single" w:color="000000" w:sz="10" w:space="0"/>
            </w:tcBorders>
            <w:vAlign w:val="top"/>
          </w:tcPr>
          <w:p w14:paraId="3EAC6248">
            <w:pPr>
              <w:spacing w:before="63" w:line="230" w:lineRule="auto"/>
              <w:ind w:left="266"/>
              <w:rPr>
                <w:rFonts w:ascii="宋体" w:hAnsi="宋体" w:eastAsia="宋体" w:cs="宋体"/>
                <w:sz w:val="17"/>
                <w:szCs w:val="17"/>
              </w:rPr>
            </w:pPr>
            <w:r>
              <w:rPr>
                <w:rFonts w:ascii="宋体" w:hAnsi="宋体" w:eastAsia="宋体" w:cs="宋体"/>
                <w:spacing w:val="4"/>
                <w:sz w:val="17"/>
                <w:szCs w:val="17"/>
              </w:rPr>
              <w:t>明细详见表-12-7</w:t>
            </w:r>
          </w:p>
        </w:tc>
      </w:tr>
      <w:tr w14:paraId="74AEE0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63A1065">
            <w:pPr>
              <w:spacing w:before="64" w:line="230" w:lineRule="exact"/>
              <w:ind w:left="569"/>
              <w:rPr>
                <w:rFonts w:ascii="宋体" w:hAnsi="宋体" w:eastAsia="宋体" w:cs="宋体"/>
                <w:sz w:val="17"/>
                <w:szCs w:val="17"/>
              </w:rPr>
            </w:pPr>
            <w:r>
              <w:rPr>
                <w:rFonts w:ascii="宋体" w:hAnsi="宋体" w:eastAsia="宋体" w:cs="宋体"/>
                <w:position w:val="1"/>
                <w:sz w:val="17"/>
                <w:szCs w:val="17"/>
              </w:rPr>
              <w:t>3</w:t>
            </w:r>
          </w:p>
        </w:tc>
        <w:tc>
          <w:tcPr>
            <w:tcW w:w="4242" w:type="dxa"/>
            <w:vAlign w:val="top"/>
          </w:tcPr>
          <w:p w14:paraId="288A243B">
            <w:pPr>
              <w:spacing w:before="63" w:line="232" w:lineRule="auto"/>
              <w:ind w:left="22"/>
              <w:rPr>
                <w:rFonts w:ascii="宋体" w:hAnsi="宋体" w:eastAsia="宋体" w:cs="宋体"/>
                <w:sz w:val="17"/>
                <w:szCs w:val="17"/>
              </w:rPr>
            </w:pPr>
            <w:r>
              <w:rPr>
                <w:rFonts w:ascii="宋体" w:hAnsi="宋体" w:eastAsia="宋体" w:cs="宋体"/>
                <w:spacing w:val="7"/>
                <w:sz w:val="17"/>
                <w:szCs w:val="17"/>
              </w:rPr>
              <w:t>计日工</w:t>
            </w:r>
          </w:p>
        </w:tc>
        <w:tc>
          <w:tcPr>
            <w:tcW w:w="1403" w:type="dxa"/>
            <w:vAlign w:val="top"/>
          </w:tcPr>
          <w:p w14:paraId="5DEC184D">
            <w:pPr>
              <w:pStyle w:val="7"/>
            </w:pPr>
          </w:p>
        </w:tc>
        <w:tc>
          <w:tcPr>
            <w:tcW w:w="1448" w:type="dxa"/>
            <w:vAlign w:val="top"/>
          </w:tcPr>
          <w:p w14:paraId="7FBF217B">
            <w:pPr>
              <w:pStyle w:val="7"/>
            </w:pPr>
          </w:p>
        </w:tc>
        <w:tc>
          <w:tcPr>
            <w:tcW w:w="1852" w:type="dxa"/>
            <w:tcBorders>
              <w:right w:val="single" w:color="000000" w:sz="10" w:space="0"/>
            </w:tcBorders>
            <w:vAlign w:val="top"/>
          </w:tcPr>
          <w:p w14:paraId="3E2430CD">
            <w:pPr>
              <w:spacing w:before="64" w:line="230" w:lineRule="auto"/>
              <w:ind w:left="266"/>
              <w:rPr>
                <w:rFonts w:ascii="宋体" w:hAnsi="宋体" w:eastAsia="宋体" w:cs="宋体"/>
                <w:sz w:val="17"/>
                <w:szCs w:val="17"/>
              </w:rPr>
            </w:pPr>
            <w:r>
              <w:rPr>
                <w:rFonts w:ascii="宋体" w:hAnsi="宋体" w:eastAsia="宋体" w:cs="宋体"/>
                <w:spacing w:val="4"/>
                <w:sz w:val="17"/>
                <w:szCs w:val="17"/>
              </w:rPr>
              <w:t>明细详见表-12-4</w:t>
            </w:r>
          </w:p>
        </w:tc>
      </w:tr>
      <w:tr w14:paraId="42E64D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31EF0A5">
            <w:pPr>
              <w:spacing w:before="64" w:line="232" w:lineRule="exact"/>
              <w:ind w:left="565"/>
              <w:rPr>
                <w:rFonts w:ascii="宋体" w:hAnsi="宋体" w:eastAsia="宋体" w:cs="宋体"/>
                <w:sz w:val="17"/>
                <w:szCs w:val="17"/>
              </w:rPr>
            </w:pPr>
            <w:r>
              <w:rPr>
                <w:rFonts w:ascii="宋体" w:hAnsi="宋体" w:eastAsia="宋体" w:cs="宋体"/>
                <w:position w:val="1"/>
                <w:sz w:val="17"/>
                <w:szCs w:val="17"/>
              </w:rPr>
              <w:t>4</w:t>
            </w:r>
          </w:p>
        </w:tc>
        <w:tc>
          <w:tcPr>
            <w:tcW w:w="4242" w:type="dxa"/>
            <w:vAlign w:val="top"/>
          </w:tcPr>
          <w:p w14:paraId="6B62127C">
            <w:pPr>
              <w:spacing w:before="65" w:line="230" w:lineRule="auto"/>
              <w:ind w:left="26"/>
              <w:rPr>
                <w:rFonts w:ascii="宋体" w:hAnsi="宋体" w:eastAsia="宋体" w:cs="宋体"/>
                <w:sz w:val="17"/>
                <w:szCs w:val="17"/>
              </w:rPr>
            </w:pPr>
            <w:r>
              <w:rPr>
                <w:rFonts w:ascii="宋体" w:hAnsi="宋体" w:eastAsia="宋体" w:cs="宋体"/>
                <w:spacing w:val="7"/>
                <w:sz w:val="17"/>
                <w:szCs w:val="17"/>
              </w:rPr>
              <w:t>总承包服务费</w:t>
            </w:r>
          </w:p>
        </w:tc>
        <w:tc>
          <w:tcPr>
            <w:tcW w:w="1403" w:type="dxa"/>
            <w:vAlign w:val="top"/>
          </w:tcPr>
          <w:p w14:paraId="366CFC72">
            <w:pPr>
              <w:pStyle w:val="7"/>
            </w:pPr>
          </w:p>
        </w:tc>
        <w:tc>
          <w:tcPr>
            <w:tcW w:w="1448" w:type="dxa"/>
            <w:vAlign w:val="top"/>
          </w:tcPr>
          <w:p w14:paraId="5F0A5F51">
            <w:pPr>
              <w:pStyle w:val="7"/>
            </w:pPr>
          </w:p>
        </w:tc>
        <w:tc>
          <w:tcPr>
            <w:tcW w:w="1852" w:type="dxa"/>
            <w:tcBorders>
              <w:right w:val="single" w:color="000000" w:sz="10" w:space="0"/>
            </w:tcBorders>
            <w:vAlign w:val="top"/>
          </w:tcPr>
          <w:p w14:paraId="4559B067">
            <w:pPr>
              <w:spacing w:before="65" w:line="230" w:lineRule="auto"/>
              <w:ind w:left="266"/>
              <w:rPr>
                <w:rFonts w:ascii="宋体" w:hAnsi="宋体" w:eastAsia="宋体" w:cs="宋体"/>
                <w:sz w:val="17"/>
                <w:szCs w:val="17"/>
              </w:rPr>
            </w:pPr>
            <w:r>
              <w:rPr>
                <w:rFonts w:ascii="宋体" w:hAnsi="宋体" w:eastAsia="宋体" w:cs="宋体"/>
                <w:spacing w:val="4"/>
                <w:sz w:val="17"/>
                <w:szCs w:val="17"/>
              </w:rPr>
              <w:t>明细详见表-12-5</w:t>
            </w:r>
          </w:p>
        </w:tc>
      </w:tr>
      <w:tr w14:paraId="2ABC3A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6CCF76EC">
            <w:pPr>
              <w:pStyle w:val="7"/>
            </w:pPr>
          </w:p>
        </w:tc>
        <w:tc>
          <w:tcPr>
            <w:tcW w:w="4242" w:type="dxa"/>
            <w:vAlign w:val="top"/>
          </w:tcPr>
          <w:p w14:paraId="54B1721E">
            <w:pPr>
              <w:pStyle w:val="7"/>
            </w:pPr>
          </w:p>
        </w:tc>
        <w:tc>
          <w:tcPr>
            <w:tcW w:w="1403" w:type="dxa"/>
            <w:vAlign w:val="top"/>
          </w:tcPr>
          <w:p w14:paraId="5943FFF7">
            <w:pPr>
              <w:pStyle w:val="7"/>
            </w:pPr>
          </w:p>
        </w:tc>
        <w:tc>
          <w:tcPr>
            <w:tcW w:w="1448" w:type="dxa"/>
            <w:vAlign w:val="top"/>
          </w:tcPr>
          <w:p w14:paraId="14EB6282">
            <w:pPr>
              <w:pStyle w:val="7"/>
            </w:pPr>
          </w:p>
        </w:tc>
        <w:tc>
          <w:tcPr>
            <w:tcW w:w="1852" w:type="dxa"/>
            <w:tcBorders>
              <w:right w:val="single" w:color="000000" w:sz="10" w:space="0"/>
            </w:tcBorders>
            <w:vAlign w:val="top"/>
          </w:tcPr>
          <w:p w14:paraId="5D24D4B5">
            <w:pPr>
              <w:pStyle w:val="7"/>
            </w:pPr>
          </w:p>
        </w:tc>
      </w:tr>
      <w:tr w14:paraId="216AAF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AB7378E">
            <w:pPr>
              <w:pStyle w:val="7"/>
            </w:pPr>
          </w:p>
        </w:tc>
        <w:tc>
          <w:tcPr>
            <w:tcW w:w="4242" w:type="dxa"/>
            <w:vAlign w:val="top"/>
          </w:tcPr>
          <w:p w14:paraId="5B48D4E7">
            <w:pPr>
              <w:pStyle w:val="7"/>
            </w:pPr>
          </w:p>
        </w:tc>
        <w:tc>
          <w:tcPr>
            <w:tcW w:w="1403" w:type="dxa"/>
            <w:vAlign w:val="top"/>
          </w:tcPr>
          <w:p w14:paraId="74EA1076">
            <w:pPr>
              <w:pStyle w:val="7"/>
            </w:pPr>
          </w:p>
        </w:tc>
        <w:tc>
          <w:tcPr>
            <w:tcW w:w="1448" w:type="dxa"/>
            <w:vAlign w:val="top"/>
          </w:tcPr>
          <w:p w14:paraId="40FF1AA2">
            <w:pPr>
              <w:pStyle w:val="7"/>
            </w:pPr>
          </w:p>
        </w:tc>
        <w:tc>
          <w:tcPr>
            <w:tcW w:w="1852" w:type="dxa"/>
            <w:tcBorders>
              <w:right w:val="single" w:color="000000" w:sz="10" w:space="0"/>
            </w:tcBorders>
            <w:vAlign w:val="top"/>
          </w:tcPr>
          <w:p w14:paraId="0F2FE914">
            <w:pPr>
              <w:pStyle w:val="7"/>
            </w:pPr>
          </w:p>
        </w:tc>
      </w:tr>
      <w:tr w14:paraId="6F39C3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DC5BBF3">
            <w:pPr>
              <w:pStyle w:val="7"/>
            </w:pPr>
          </w:p>
        </w:tc>
        <w:tc>
          <w:tcPr>
            <w:tcW w:w="4242" w:type="dxa"/>
            <w:vAlign w:val="top"/>
          </w:tcPr>
          <w:p w14:paraId="33580B51">
            <w:pPr>
              <w:pStyle w:val="7"/>
            </w:pPr>
          </w:p>
        </w:tc>
        <w:tc>
          <w:tcPr>
            <w:tcW w:w="1403" w:type="dxa"/>
            <w:vAlign w:val="top"/>
          </w:tcPr>
          <w:p w14:paraId="7EF65F69">
            <w:pPr>
              <w:pStyle w:val="7"/>
            </w:pPr>
          </w:p>
        </w:tc>
        <w:tc>
          <w:tcPr>
            <w:tcW w:w="1448" w:type="dxa"/>
            <w:vAlign w:val="top"/>
          </w:tcPr>
          <w:p w14:paraId="59C021ED">
            <w:pPr>
              <w:pStyle w:val="7"/>
            </w:pPr>
          </w:p>
        </w:tc>
        <w:tc>
          <w:tcPr>
            <w:tcW w:w="1852" w:type="dxa"/>
            <w:tcBorders>
              <w:right w:val="single" w:color="000000" w:sz="10" w:space="0"/>
            </w:tcBorders>
            <w:vAlign w:val="top"/>
          </w:tcPr>
          <w:p w14:paraId="2504C467">
            <w:pPr>
              <w:pStyle w:val="7"/>
            </w:pPr>
          </w:p>
        </w:tc>
      </w:tr>
      <w:tr w14:paraId="7D34EE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E7D89D4">
            <w:pPr>
              <w:pStyle w:val="7"/>
            </w:pPr>
          </w:p>
        </w:tc>
        <w:tc>
          <w:tcPr>
            <w:tcW w:w="4242" w:type="dxa"/>
            <w:vAlign w:val="top"/>
          </w:tcPr>
          <w:p w14:paraId="05CF5F2D">
            <w:pPr>
              <w:pStyle w:val="7"/>
            </w:pPr>
          </w:p>
        </w:tc>
        <w:tc>
          <w:tcPr>
            <w:tcW w:w="1403" w:type="dxa"/>
            <w:vAlign w:val="top"/>
          </w:tcPr>
          <w:p w14:paraId="1049459B">
            <w:pPr>
              <w:pStyle w:val="7"/>
            </w:pPr>
          </w:p>
        </w:tc>
        <w:tc>
          <w:tcPr>
            <w:tcW w:w="1448" w:type="dxa"/>
            <w:vAlign w:val="top"/>
          </w:tcPr>
          <w:p w14:paraId="64E7FCBA">
            <w:pPr>
              <w:pStyle w:val="7"/>
            </w:pPr>
          </w:p>
        </w:tc>
        <w:tc>
          <w:tcPr>
            <w:tcW w:w="1852" w:type="dxa"/>
            <w:tcBorders>
              <w:right w:val="single" w:color="000000" w:sz="10" w:space="0"/>
            </w:tcBorders>
            <w:vAlign w:val="top"/>
          </w:tcPr>
          <w:p w14:paraId="3E0E00CE">
            <w:pPr>
              <w:pStyle w:val="7"/>
            </w:pPr>
          </w:p>
        </w:tc>
      </w:tr>
      <w:tr w14:paraId="3B189F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1A2DB28">
            <w:pPr>
              <w:pStyle w:val="7"/>
            </w:pPr>
          </w:p>
        </w:tc>
        <w:tc>
          <w:tcPr>
            <w:tcW w:w="4242" w:type="dxa"/>
            <w:vAlign w:val="top"/>
          </w:tcPr>
          <w:p w14:paraId="49B7B9A7">
            <w:pPr>
              <w:pStyle w:val="7"/>
            </w:pPr>
          </w:p>
        </w:tc>
        <w:tc>
          <w:tcPr>
            <w:tcW w:w="1403" w:type="dxa"/>
            <w:vAlign w:val="top"/>
          </w:tcPr>
          <w:p w14:paraId="144AE772">
            <w:pPr>
              <w:pStyle w:val="7"/>
            </w:pPr>
          </w:p>
        </w:tc>
        <w:tc>
          <w:tcPr>
            <w:tcW w:w="1448" w:type="dxa"/>
            <w:vAlign w:val="top"/>
          </w:tcPr>
          <w:p w14:paraId="209894C2">
            <w:pPr>
              <w:pStyle w:val="7"/>
            </w:pPr>
          </w:p>
        </w:tc>
        <w:tc>
          <w:tcPr>
            <w:tcW w:w="1852" w:type="dxa"/>
            <w:tcBorders>
              <w:right w:val="single" w:color="000000" w:sz="10" w:space="0"/>
            </w:tcBorders>
            <w:vAlign w:val="top"/>
          </w:tcPr>
          <w:p w14:paraId="0CF10287">
            <w:pPr>
              <w:pStyle w:val="7"/>
            </w:pPr>
          </w:p>
        </w:tc>
      </w:tr>
      <w:tr w14:paraId="0B92B6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D1AA584">
            <w:pPr>
              <w:pStyle w:val="7"/>
            </w:pPr>
          </w:p>
        </w:tc>
        <w:tc>
          <w:tcPr>
            <w:tcW w:w="4242" w:type="dxa"/>
            <w:vAlign w:val="top"/>
          </w:tcPr>
          <w:p w14:paraId="61B50410">
            <w:pPr>
              <w:pStyle w:val="7"/>
            </w:pPr>
          </w:p>
        </w:tc>
        <w:tc>
          <w:tcPr>
            <w:tcW w:w="1403" w:type="dxa"/>
            <w:vAlign w:val="top"/>
          </w:tcPr>
          <w:p w14:paraId="225CB314">
            <w:pPr>
              <w:pStyle w:val="7"/>
            </w:pPr>
          </w:p>
        </w:tc>
        <w:tc>
          <w:tcPr>
            <w:tcW w:w="1448" w:type="dxa"/>
            <w:vAlign w:val="top"/>
          </w:tcPr>
          <w:p w14:paraId="66BF3494">
            <w:pPr>
              <w:pStyle w:val="7"/>
            </w:pPr>
          </w:p>
        </w:tc>
        <w:tc>
          <w:tcPr>
            <w:tcW w:w="1852" w:type="dxa"/>
            <w:tcBorders>
              <w:right w:val="single" w:color="000000" w:sz="10" w:space="0"/>
            </w:tcBorders>
            <w:vAlign w:val="top"/>
          </w:tcPr>
          <w:p w14:paraId="4172FEB9">
            <w:pPr>
              <w:pStyle w:val="7"/>
            </w:pPr>
          </w:p>
        </w:tc>
      </w:tr>
      <w:tr w14:paraId="52141F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EEAADB6">
            <w:pPr>
              <w:pStyle w:val="7"/>
            </w:pPr>
          </w:p>
        </w:tc>
        <w:tc>
          <w:tcPr>
            <w:tcW w:w="4242" w:type="dxa"/>
            <w:vAlign w:val="top"/>
          </w:tcPr>
          <w:p w14:paraId="382D7A6C">
            <w:pPr>
              <w:pStyle w:val="7"/>
            </w:pPr>
          </w:p>
        </w:tc>
        <w:tc>
          <w:tcPr>
            <w:tcW w:w="1403" w:type="dxa"/>
            <w:vAlign w:val="top"/>
          </w:tcPr>
          <w:p w14:paraId="589CC27B">
            <w:pPr>
              <w:pStyle w:val="7"/>
            </w:pPr>
          </w:p>
        </w:tc>
        <w:tc>
          <w:tcPr>
            <w:tcW w:w="1448" w:type="dxa"/>
            <w:vAlign w:val="top"/>
          </w:tcPr>
          <w:p w14:paraId="3B01A415">
            <w:pPr>
              <w:pStyle w:val="7"/>
            </w:pPr>
          </w:p>
        </w:tc>
        <w:tc>
          <w:tcPr>
            <w:tcW w:w="1852" w:type="dxa"/>
            <w:tcBorders>
              <w:right w:val="single" w:color="000000" w:sz="10" w:space="0"/>
            </w:tcBorders>
            <w:vAlign w:val="top"/>
          </w:tcPr>
          <w:p w14:paraId="3AA9E571">
            <w:pPr>
              <w:pStyle w:val="7"/>
            </w:pPr>
          </w:p>
        </w:tc>
      </w:tr>
      <w:tr w14:paraId="51594F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7829FF6">
            <w:pPr>
              <w:pStyle w:val="7"/>
            </w:pPr>
          </w:p>
        </w:tc>
        <w:tc>
          <w:tcPr>
            <w:tcW w:w="4242" w:type="dxa"/>
            <w:vAlign w:val="top"/>
          </w:tcPr>
          <w:p w14:paraId="375CB97B">
            <w:pPr>
              <w:pStyle w:val="7"/>
            </w:pPr>
          </w:p>
        </w:tc>
        <w:tc>
          <w:tcPr>
            <w:tcW w:w="1403" w:type="dxa"/>
            <w:vAlign w:val="top"/>
          </w:tcPr>
          <w:p w14:paraId="6FB15DA6">
            <w:pPr>
              <w:pStyle w:val="7"/>
            </w:pPr>
          </w:p>
        </w:tc>
        <w:tc>
          <w:tcPr>
            <w:tcW w:w="1448" w:type="dxa"/>
            <w:vAlign w:val="top"/>
          </w:tcPr>
          <w:p w14:paraId="4B8A0A6E">
            <w:pPr>
              <w:pStyle w:val="7"/>
            </w:pPr>
          </w:p>
        </w:tc>
        <w:tc>
          <w:tcPr>
            <w:tcW w:w="1852" w:type="dxa"/>
            <w:tcBorders>
              <w:right w:val="single" w:color="000000" w:sz="10" w:space="0"/>
            </w:tcBorders>
            <w:vAlign w:val="top"/>
          </w:tcPr>
          <w:p w14:paraId="3EEA7BE4">
            <w:pPr>
              <w:pStyle w:val="7"/>
            </w:pPr>
          </w:p>
        </w:tc>
      </w:tr>
      <w:tr w14:paraId="1E1715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3DDBDD8">
            <w:pPr>
              <w:pStyle w:val="7"/>
            </w:pPr>
          </w:p>
        </w:tc>
        <w:tc>
          <w:tcPr>
            <w:tcW w:w="4242" w:type="dxa"/>
            <w:vAlign w:val="top"/>
          </w:tcPr>
          <w:p w14:paraId="1BE7B240">
            <w:pPr>
              <w:pStyle w:val="7"/>
            </w:pPr>
          </w:p>
        </w:tc>
        <w:tc>
          <w:tcPr>
            <w:tcW w:w="1403" w:type="dxa"/>
            <w:vAlign w:val="top"/>
          </w:tcPr>
          <w:p w14:paraId="66C600A3">
            <w:pPr>
              <w:pStyle w:val="7"/>
            </w:pPr>
          </w:p>
        </w:tc>
        <w:tc>
          <w:tcPr>
            <w:tcW w:w="1448" w:type="dxa"/>
            <w:vAlign w:val="top"/>
          </w:tcPr>
          <w:p w14:paraId="2D12484F">
            <w:pPr>
              <w:pStyle w:val="7"/>
            </w:pPr>
          </w:p>
        </w:tc>
        <w:tc>
          <w:tcPr>
            <w:tcW w:w="1852" w:type="dxa"/>
            <w:tcBorders>
              <w:right w:val="single" w:color="000000" w:sz="10" w:space="0"/>
            </w:tcBorders>
            <w:vAlign w:val="top"/>
          </w:tcPr>
          <w:p w14:paraId="05CA7080">
            <w:pPr>
              <w:pStyle w:val="7"/>
            </w:pPr>
          </w:p>
        </w:tc>
      </w:tr>
      <w:tr w14:paraId="4AE871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EF478B1">
            <w:pPr>
              <w:pStyle w:val="7"/>
            </w:pPr>
          </w:p>
        </w:tc>
        <w:tc>
          <w:tcPr>
            <w:tcW w:w="4242" w:type="dxa"/>
            <w:vAlign w:val="top"/>
          </w:tcPr>
          <w:p w14:paraId="6F06640F">
            <w:pPr>
              <w:pStyle w:val="7"/>
            </w:pPr>
          </w:p>
        </w:tc>
        <w:tc>
          <w:tcPr>
            <w:tcW w:w="1403" w:type="dxa"/>
            <w:vAlign w:val="top"/>
          </w:tcPr>
          <w:p w14:paraId="1CEA207B">
            <w:pPr>
              <w:pStyle w:val="7"/>
            </w:pPr>
          </w:p>
        </w:tc>
        <w:tc>
          <w:tcPr>
            <w:tcW w:w="1448" w:type="dxa"/>
            <w:vAlign w:val="top"/>
          </w:tcPr>
          <w:p w14:paraId="6FA04770">
            <w:pPr>
              <w:pStyle w:val="7"/>
            </w:pPr>
          </w:p>
        </w:tc>
        <w:tc>
          <w:tcPr>
            <w:tcW w:w="1852" w:type="dxa"/>
            <w:tcBorders>
              <w:right w:val="single" w:color="000000" w:sz="10" w:space="0"/>
            </w:tcBorders>
            <w:vAlign w:val="top"/>
          </w:tcPr>
          <w:p w14:paraId="35526E70">
            <w:pPr>
              <w:pStyle w:val="7"/>
            </w:pPr>
          </w:p>
        </w:tc>
      </w:tr>
      <w:tr w14:paraId="6F81A2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1BD6C4D">
            <w:pPr>
              <w:pStyle w:val="7"/>
            </w:pPr>
          </w:p>
        </w:tc>
        <w:tc>
          <w:tcPr>
            <w:tcW w:w="4242" w:type="dxa"/>
            <w:vAlign w:val="top"/>
          </w:tcPr>
          <w:p w14:paraId="0A131C37">
            <w:pPr>
              <w:pStyle w:val="7"/>
            </w:pPr>
          </w:p>
        </w:tc>
        <w:tc>
          <w:tcPr>
            <w:tcW w:w="1403" w:type="dxa"/>
            <w:vAlign w:val="top"/>
          </w:tcPr>
          <w:p w14:paraId="376055BB">
            <w:pPr>
              <w:pStyle w:val="7"/>
            </w:pPr>
          </w:p>
        </w:tc>
        <w:tc>
          <w:tcPr>
            <w:tcW w:w="1448" w:type="dxa"/>
            <w:vAlign w:val="top"/>
          </w:tcPr>
          <w:p w14:paraId="37B8F487">
            <w:pPr>
              <w:pStyle w:val="7"/>
            </w:pPr>
          </w:p>
        </w:tc>
        <w:tc>
          <w:tcPr>
            <w:tcW w:w="1852" w:type="dxa"/>
            <w:tcBorders>
              <w:right w:val="single" w:color="000000" w:sz="10" w:space="0"/>
            </w:tcBorders>
            <w:vAlign w:val="top"/>
          </w:tcPr>
          <w:p w14:paraId="52A61FFA">
            <w:pPr>
              <w:pStyle w:val="7"/>
            </w:pPr>
          </w:p>
        </w:tc>
      </w:tr>
      <w:tr w14:paraId="0DCEC6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50ABFF24">
            <w:pPr>
              <w:pStyle w:val="7"/>
            </w:pPr>
          </w:p>
        </w:tc>
        <w:tc>
          <w:tcPr>
            <w:tcW w:w="4242" w:type="dxa"/>
            <w:vAlign w:val="top"/>
          </w:tcPr>
          <w:p w14:paraId="179235FA">
            <w:pPr>
              <w:pStyle w:val="7"/>
            </w:pPr>
          </w:p>
        </w:tc>
        <w:tc>
          <w:tcPr>
            <w:tcW w:w="1403" w:type="dxa"/>
            <w:vAlign w:val="top"/>
          </w:tcPr>
          <w:p w14:paraId="53F13310">
            <w:pPr>
              <w:pStyle w:val="7"/>
            </w:pPr>
          </w:p>
        </w:tc>
        <w:tc>
          <w:tcPr>
            <w:tcW w:w="1448" w:type="dxa"/>
            <w:vAlign w:val="top"/>
          </w:tcPr>
          <w:p w14:paraId="417EF3F4">
            <w:pPr>
              <w:pStyle w:val="7"/>
            </w:pPr>
          </w:p>
        </w:tc>
        <w:tc>
          <w:tcPr>
            <w:tcW w:w="1852" w:type="dxa"/>
            <w:tcBorders>
              <w:right w:val="single" w:color="000000" w:sz="10" w:space="0"/>
            </w:tcBorders>
            <w:vAlign w:val="top"/>
          </w:tcPr>
          <w:p w14:paraId="68320A9D">
            <w:pPr>
              <w:pStyle w:val="7"/>
            </w:pPr>
          </w:p>
        </w:tc>
      </w:tr>
      <w:tr w14:paraId="2B1857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4F0E550">
            <w:pPr>
              <w:pStyle w:val="7"/>
            </w:pPr>
          </w:p>
        </w:tc>
        <w:tc>
          <w:tcPr>
            <w:tcW w:w="4242" w:type="dxa"/>
            <w:vAlign w:val="top"/>
          </w:tcPr>
          <w:p w14:paraId="074B5CBB">
            <w:pPr>
              <w:pStyle w:val="7"/>
            </w:pPr>
          </w:p>
        </w:tc>
        <w:tc>
          <w:tcPr>
            <w:tcW w:w="1403" w:type="dxa"/>
            <w:vAlign w:val="top"/>
          </w:tcPr>
          <w:p w14:paraId="0514C6D4">
            <w:pPr>
              <w:pStyle w:val="7"/>
            </w:pPr>
          </w:p>
        </w:tc>
        <w:tc>
          <w:tcPr>
            <w:tcW w:w="1448" w:type="dxa"/>
            <w:vAlign w:val="top"/>
          </w:tcPr>
          <w:p w14:paraId="2347A7AF">
            <w:pPr>
              <w:pStyle w:val="7"/>
            </w:pPr>
          </w:p>
        </w:tc>
        <w:tc>
          <w:tcPr>
            <w:tcW w:w="1852" w:type="dxa"/>
            <w:tcBorders>
              <w:right w:val="single" w:color="000000" w:sz="10" w:space="0"/>
            </w:tcBorders>
            <w:vAlign w:val="top"/>
          </w:tcPr>
          <w:p w14:paraId="01A4E3DA">
            <w:pPr>
              <w:pStyle w:val="7"/>
            </w:pPr>
          </w:p>
        </w:tc>
      </w:tr>
      <w:tr w14:paraId="67C862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695DFA3">
            <w:pPr>
              <w:pStyle w:val="7"/>
            </w:pPr>
          </w:p>
        </w:tc>
        <w:tc>
          <w:tcPr>
            <w:tcW w:w="4242" w:type="dxa"/>
            <w:vAlign w:val="top"/>
          </w:tcPr>
          <w:p w14:paraId="199E3193">
            <w:pPr>
              <w:pStyle w:val="7"/>
            </w:pPr>
          </w:p>
        </w:tc>
        <w:tc>
          <w:tcPr>
            <w:tcW w:w="1403" w:type="dxa"/>
            <w:vAlign w:val="top"/>
          </w:tcPr>
          <w:p w14:paraId="52E4D5AD">
            <w:pPr>
              <w:pStyle w:val="7"/>
            </w:pPr>
          </w:p>
        </w:tc>
        <w:tc>
          <w:tcPr>
            <w:tcW w:w="1448" w:type="dxa"/>
            <w:vAlign w:val="top"/>
          </w:tcPr>
          <w:p w14:paraId="24B8DFFA">
            <w:pPr>
              <w:pStyle w:val="7"/>
            </w:pPr>
          </w:p>
        </w:tc>
        <w:tc>
          <w:tcPr>
            <w:tcW w:w="1852" w:type="dxa"/>
            <w:tcBorders>
              <w:right w:val="single" w:color="000000" w:sz="10" w:space="0"/>
            </w:tcBorders>
            <w:vAlign w:val="top"/>
          </w:tcPr>
          <w:p w14:paraId="68F6979D">
            <w:pPr>
              <w:pStyle w:val="7"/>
            </w:pPr>
          </w:p>
        </w:tc>
      </w:tr>
      <w:tr w14:paraId="18A372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34A2D120">
            <w:pPr>
              <w:pStyle w:val="7"/>
            </w:pPr>
          </w:p>
        </w:tc>
        <w:tc>
          <w:tcPr>
            <w:tcW w:w="4242" w:type="dxa"/>
            <w:vAlign w:val="top"/>
          </w:tcPr>
          <w:p w14:paraId="6EDFB094">
            <w:pPr>
              <w:pStyle w:val="7"/>
            </w:pPr>
          </w:p>
        </w:tc>
        <w:tc>
          <w:tcPr>
            <w:tcW w:w="1403" w:type="dxa"/>
            <w:vAlign w:val="top"/>
          </w:tcPr>
          <w:p w14:paraId="04592D44">
            <w:pPr>
              <w:pStyle w:val="7"/>
            </w:pPr>
          </w:p>
        </w:tc>
        <w:tc>
          <w:tcPr>
            <w:tcW w:w="1448" w:type="dxa"/>
            <w:vAlign w:val="top"/>
          </w:tcPr>
          <w:p w14:paraId="4F95428B">
            <w:pPr>
              <w:pStyle w:val="7"/>
            </w:pPr>
          </w:p>
        </w:tc>
        <w:tc>
          <w:tcPr>
            <w:tcW w:w="1852" w:type="dxa"/>
            <w:tcBorders>
              <w:right w:val="single" w:color="000000" w:sz="10" w:space="0"/>
            </w:tcBorders>
            <w:vAlign w:val="top"/>
          </w:tcPr>
          <w:p w14:paraId="2680C132">
            <w:pPr>
              <w:pStyle w:val="7"/>
            </w:pPr>
          </w:p>
        </w:tc>
      </w:tr>
      <w:tr w14:paraId="18733B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08F8BF6">
            <w:pPr>
              <w:pStyle w:val="7"/>
            </w:pPr>
          </w:p>
        </w:tc>
        <w:tc>
          <w:tcPr>
            <w:tcW w:w="4242" w:type="dxa"/>
            <w:vAlign w:val="top"/>
          </w:tcPr>
          <w:p w14:paraId="5AE43434">
            <w:pPr>
              <w:pStyle w:val="7"/>
            </w:pPr>
          </w:p>
        </w:tc>
        <w:tc>
          <w:tcPr>
            <w:tcW w:w="1403" w:type="dxa"/>
            <w:vAlign w:val="top"/>
          </w:tcPr>
          <w:p w14:paraId="4798C4F9">
            <w:pPr>
              <w:pStyle w:val="7"/>
            </w:pPr>
          </w:p>
        </w:tc>
        <w:tc>
          <w:tcPr>
            <w:tcW w:w="1448" w:type="dxa"/>
            <w:vAlign w:val="top"/>
          </w:tcPr>
          <w:p w14:paraId="42BA19C7">
            <w:pPr>
              <w:pStyle w:val="7"/>
            </w:pPr>
          </w:p>
        </w:tc>
        <w:tc>
          <w:tcPr>
            <w:tcW w:w="1852" w:type="dxa"/>
            <w:tcBorders>
              <w:right w:val="single" w:color="000000" w:sz="10" w:space="0"/>
            </w:tcBorders>
            <w:vAlign w:val="top"/>
          </w:tcPr>
          <w:p w14:paraId="08D1C75D">
            <w:pPr>
              <w:pStyle w:val="7"/>
            </w:pPr>
          </w:p>
        </w:tc>
      </w:tr>
      <w:tr w14:paraId="66F752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C79FB84">
            <w:pPr>
              <w:pStyle w:val="7"/>
            </w:pPr>
          </w:p>
        </w:tc>
        <w:tc>
          <w:tcPr>
            <w:tcW w:w="4242" w:type="dxa"/>
            <w:vAlign w:val="top"/>
          </w:tcPr>
          <w:p w14:paraId="01A40C69">
            <w:pPr>
              <w:pStyle w:val="7"/>
            </w:pPr>
          </w:p>
        </w:tc>
        <w:tc>
          <w:tcPr>
            <w:tcW w:w="1403" w:type="dxa"/>
            <w:vAlign w:val="top"/>
          </w:tcPr>
          <w:p w14:paraId="17EFC805">
            <w:pPr>
              <w:pStyle w:val="7"/>
            </w:pPr>
          </w:p>
        </w:tc>
        <w:tc>
          <w:tcPr>
            <w:tcW w:w="1448" w:type="dxa"/>
            <w:vAlign w:val="top"/>
          </w:tcPr>
          <w:p w14:paraId="1E1271DE">
            <w:pPr>
              <w:pStyle w:val="7"/>
            </w:pPr>
          </w:p>
        </w:tc>
        <w:tc>
          <w:tcPr>
            <w:tcW w:w="1852" w:type="dxa"/>
            <w:tcBorders>
              <w:right w:val="single" w:color="000000" w:sz="10" w:space="0"/>
            </w:tcBorders>
            <w:vAlign w:val="top"/>
          </w:tcPr>
          <w:p w14:paraId="1B19E410">
            <w:pPr>
              <w:pStyle w:val="7"/>
            </w:pPr>
          </w:p>
        </w:tc>
      </w:tr>
      <w:tr w14:paraId="4CE918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5C7AC8E2">
            <w:pPr>
              <w:pStyle w:val="7"/>
            </w:pPr>
          </w:p>
        </w:tc>
        <w:tc>
          <w:tcPr>
            <w:tcW w:w="4242" w:type="dxa"/>
            <w:vAlign w:val="top"/>
          </w:tcPr>
          <w:p w14:paraId="5B282417">
            <w:pPr>
              <w:pStyle w:val="7"/>
            </w:pPr>
          </w:p>
        </w:tc>
        <w:tc>
          <w:tcPr>
            <w:tcW w:w="1403" w:type="dxa"/>
            <w:vAlign w:val="top"/>
          </w:tcPr>
          <w:p w14:paraId="55401EAB">
            <w:pPr>
              <w:pStyle w:val="7"/>
            </w:pPr>
          </w:p>
        </w:tc>
        <w:tc>
          <w:tcPr>
            <w:tcW w:w="1448" w:type="dxa"/>
            <w:vAlign w:val="top"/>
          </w:tcPr>
          <w:p w14:paraId="1D73A932">
            <w:pPr>
              <w:pStyle w:val="7"/>
            </w:pPr>
          </w:p>
        </w:tc>
        <w:tc>
          <w:tcPr>
            <w:tcW w:w="1852" w:type="dxa"/>
            <w:tcBorders>
              <w:right w:val="single" w:color="000000" w:sz="10" w:space="0"/>
            </w:tcBorders>
            <w:vAlign w:val="top"/>
          </w:tcPr>
          <w:p w14:paraId="13B94917">
            <w:pPr>
              <w:pStyle w:val="7"/>
            </w:pPr>
          </w:p>
        </w:tc>
      </w:tr>
      <w:tr w14:paraId="1832D4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030E7E05">
            <w:pPr>
              <w:pStyle w:val="7"/>
            </w:pPr>
          </w:p>
        </w:tc>
        <w:tc>
          <w:tcPr>
            <w:tcW w:w="4242" w:type="dxa"/>
            <w:vAlign w:val="top"/>
          </w:tcPr>
          <w:p w14:paraId="0F27E5AE">
            <w:pPr>
              <w:pStyle w:val="7"/>
            </w:pPr>
          </w:p>
        </w:tc>
        <w:tc>
          <w:tcPr>
            <w:tcW w:w="1403" w:type="dxa"/>
            <w:vAlign w:val="top"/>
          </w:tcPr>
          <w:p w14:paraId="74164470">
            <w:pPr>
              <w:pStyle w:val="7"/>
            </w:pPr>
          </w:p>
        </w:tc>
        <w:tc>
          <w:tcPr>
            <w:tcW w:w="1448" w:type="dxa"/>
            <w:vAlign w:val="top"/>
          </w:tcPr>
          <w:p w14:paraId="48C3E02E">
            <w:pPr>
              <w:pStyle w:val="7"/>
            </w:pPr>
          </w:p>
        </w:tc>
        <w:tc>
          <w:tcPr>
            <w:tcW w:w="1852" w:type="dxa"/>
            <w:tcBorders>
              <w:right w:val="single" w:color="000000" w:sz="10" w:space="0"/>
            </w:tcBorders>
            <w:vAlign w:val="top"/>
          </w:tcPr>
          <w:p w14:paraId="061D3479">
            <w:pPr>
              <w:pStyle w:val="7"/>
            </w:pPr>
          </w:p>
        </w:tc>
      </w:tr>
      <w:tr w14:paraId="7FDAA7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B2A33D2">
            <w:pPr>
              <w:pStyle w:val="7"/>
            </w:pPr>
          </w:p>
        </w:tc>
        <w:tc>
          <w:tcPr>
            <w:tcW w:w="4242" w:type="dxa"/>
            <w:vAlign w:val="top"/>
          </w:tcPr>
          <w:p w14:paraId="236C1674">
            <w:pPr>
              <w:pStyle w:val="7"/>
            </w:pPr>
          </w:p>
        </w:tc>
        <w:tc>
          <w:tcPr>
            <w:tcW w:w="1403" w:type="dxa"/>
            <w:vAlign w:val="top"/>
          </w:tcPr>
          <w:p w14:paraId="47DE80F2">
            <w:pPr>
              <w:pStyle w:val="7"/>
            </w:pPr>
          </w:p>
        </w:tc>
        <w:tc>
          <w:tcPr>
            <w:tcW w:w="1448" w:type="dxa"/>
            <w:vAlign w:val="top"/>
          </w:tcPr>
          <w:p w14:paraId="4545FB0D">
            <w:pPr>
              <w:pStyle w:val="7"/>
            </w:pPr>
          </w:p>
        </w:tc>
        <w:tc>
          <w:tcPr>
            <w:tcW w:w="1852" w:type="dxa"/>
            <w:tcBorders>
              <w:right w:val="single" w:color="000000" w:sz="10" w:space="0"/>
            </w:tcBorders>
            <w:vAlign w:val="top"/>
          </w:tcPr>
          <w:p w14:paraId="4C8B1F0C">
            <w:pPr>
              <w:pStyle w:val="7"/>
            </w:pPr>
          </w:p>
        </w:tc>
      </w:tr>
      <w:tr w14:paraId="5197B2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290B76AB">
            <w:pPr>
              <w:pStyle w:val="7"/>
            </w:pPr>
          </w:p>
        </w:tc>
        <w:tc>
          <w:tcPr>
            <w:tcW w:w="4242" w:type="dxa"/>
            <w:vAlign w:val="top"/>
          </w:tcPr>
          <w:p w14:paraId="318DA076">
            <w:pPr>
              <w:pStyle w:val="7"/>
            </w:pPr>
          </w:p>
        </w:tc>
        <w:tc>
          <w:tcPr>
            <w:tcW w:w="1403" w:type="dxa"/>
            <w:vAlign w:val="top"/>
          </w:tcPr>
          <w:p w14:paraId="0E2E7A69">
            <w:pPr>
              <w:pStyle w:val="7"/>
            </w:pPr>
          </w:p>
        </w:tc>
        <w:tc>
          <w:tcPr>
            <w:tcW w:w="1448" w:type="dxa"/>
            <w:vAlign w:val="top"/>
          </w:tcPr>
          <w:p w14:paraId="2B7809D2">
            <w:pPr>
              <w:pStyle w:val="7"/>
            </w:pPr>
          </w:p>
        </w:tc>
        <w:tc>
          <w:tcPr>
            <w:tcW w:w="1852" w:type="dxa"/>
            <w:tcBorders>
              <w:right w:val="single" w:color="000000" w:sz="10" w:space="0"/>
            </w:tcBorders>
            <w:vAlign w:val="top"/>
          </w:tcPr>
          <w:p w14:paraId="528C287C">
            <w:pPr>
              <w:pStyle w:val="7"/>
            </w:pPr>
          </w:p>
        </w:tc>
      </w:tr>
      <w:tr w14:paraId="7E94AE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702804D2">
            <w:pPr>
              <w:pStyle w:val="7"/>
            </w:pPr>
          </w:p>
        </w:tc>
        <w:tc>
          <w:tcPr>
            <w:tcW w:w="4242" w:type="dxa"/>
            <w:vAlign w:val="top"/>
          </w:tcPr>
          <w:p w14:paraId="3833B957">
            <w:pPr>
              <w:pStyle w:val="7"/>
            </w:pPr>
          </w:p>
        </w:tc>
        <w:tc>
          <w:tcPr>
            <w:tcW w:w="1403" w:type="dxa"/>
            <w:vAlign w:val="top"/>
          </w:tcPr>
          <w:p w14:paraId="789374B2">
            <w:pPr>
              <w:pStyle w:val="7"/>
            </w:pPr>
          </w:p>
        </w:tc>
        <w:tc>
          <w:tcPr>
            <w:tcW w:w="1448" w:type="dxa"/>
            <w:vAlign w:val="top"/>
          </w:tcPr>
          <w:p w14:paraId="5243CF06">
            <w:pPr>
              <w:pStyle w:val="7"/>
            </w:pPr>
          </w:p>
        </w:tc>
        <w:tc>
          <w:tcPr>
            <w:tcW w:w="1852" w:type="dxa"/>
            <w:tcBorders>
              <w:right w:val="single" w:color="000000" w:sz="10" w:space="0"/>
            </w:tcBorders>
            <w:vAlign w:val="top"/>
          </w:tcPr>
          <w:p w14:paraId="03939BED">
            <w:pPr>
              <w:pStyle w:val="7"/>
            </w:pPr>
          </w:p>
        </w:tc>
      </w:tr>
      <w:tr w14:paraId="124308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C16D65D">
            <w:pPr>
              <w:pStyle w:val="7"/>
            </w:pPr>
          </w:p>
        </w:tc>
        <w:tc>
          <w:tcPr>
            <w:tcW w:w="4242" w:type="dxa"/>
            <w:vAlign w:val="top"/>
          </w:tcPr>
          <w:p w14:paraId="3C080E26">
            <w:pPr>
              <w:pStyle w:val="7"/>
            </w:pPr>
          </w:p>
        </w:tc>
        <w:tc>
          <w:tcPr>
            <w:tcW w:w="1403" w:type="dxa"/>
            <w:vAlign w:val="top"/>
          </w:tcPr>
          <w:p w14:paraId="07BAA972">
            <w:pPr>
              <w:pStyle w:val="7"/>
            </w:pPr>
          </w:p>
        </w:tc>
        <w:tc>
          <w:tcPr>
            <w:tcW w:w="1448" w:type="dxa"/>
            <w:vAlign w:val="top"/>
          </w:tcPr>
          <w:p w14:paraId="694356C0">
            <w:pPr>
              <w:pStyle w:val="7"/>
            </w:pPr>
          </w:p>
        </w:tc>
        <w:tc>
          <w:tcPr>
            <w:tcW w:w="1852" w:type="dxa"/>
            <w:tcBorders>
              <w:right w:val="single" w:color="000000" w:sz="10" w:space="0"/>
            </w:tcBorders>
            <w:vAlign w:val="top"/>
          </w:tcPr>
          <w:p w14:paraId="41F7848F">
            <w:pPr>
              <w:pStyle w:val="7"/>
            </w:pPr>
          </w:p>
        </w:tc>
      </w:tr>
      <w:tr w14:paraId="0B3FFB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0" w:hRule="atLeast"/>
        </w:trPr>
        <w:tc>
          <w:tcPr>
            <w:tcW w:w="1225" w:type="dxa"/>
            <w:tcBorders>
              <w:left w:val="single" w:color="000000" w:sz="10" w:space="0"/>
            </w:tcBorders>
            <w:vAlign w:val="top"/>
          </w:tcPr>
          <w:p w14:paraId="5FACF2AF">
            <w:pPr>
              <w:pStyle w:val="7"/>
            </w:pPr>
          </w:p>
        </w:tc>
        <w:tc>
          <w:tcPr>
            <w:tcW w:w="4242" w:type="dxa"/>
            <w:vAlign w:val="top"/>
          </w:tcPr>
          <w:p w14:paraId="671E18F8">
            <w:pPr>
              <w:pStyle w:val="7"/>
            </w:pPr>
          </w:p>
        </w:tc>
        <w:tc>
          <w:tcPr>
            <w:tcW w:w="1403" w:type="dxa"/>
            <w:vAlign w:val="top"/>
          </w:tcPr>
          <w:p w14:paraId="5D7F1B1C">
            <w:pPr>
              <w:pStyle w:val="7"/>
            </w:pPr>
          </w:p>
        </w:tc>
        <w:tc>
          <w:tcPr>
            <w:tcW w:w="1448" w:type="dxa"/>
            <w:vAlign w:val="top"/>
          </w:tcPr>
          <w:p w14:paraId="062D2EEC">
            <w:pPr>
              <w:pStyle w:val="7"/>
            </w:pPr>
          </w:p>
        </w:tc>
        <w:tc>
          <w:tcPr>
            <w:tcW w:w="1852" w:type="dxa"/>
            <w:tcBorders>
              <w:right w:val="single" w:color="000000" w:sz="10" w:space="0"/>
            </w:tcBorders>
            <w:vAlign w:val="top"/>
          </w:tcPr>
          <w:p w14:paraId="019851B2">
            <w:pPr>
              <w:pStyle w:val="7"/>
            </w:pPr>
          </w:p>
        </w:tc>
      </w:tr>
      <w:tr w14:paraId="0A228F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1F1C5990">
            <w:pPr>
              <w:pStyle w:val="7"/>
            </w:pPr>
          </w:p>
        </w:tc>
        <w:tc>
          <w:tcPr>
            <w:tcW w:w="4242" w:type="dxa"/>
            <w:vAlign w:val="top"/>
          </w:tcPr>
          <w:p w14:paraId="307AFAE9">
            <w:pPr>
              <w:pStyle w:val="7"/>
            </w:pPr>
          </w:p>
        </w:tc>
        <w:tc>
          <w:tcPr>
            <w:tcW w:w="1403" w:type="dxa"/>
            <w:vAlign w:val="top"/>
          </w:tcPr>
          <w:p w14:paraId="0A3D4E36">
            <w:pPr>
              <w:pStyle w:val="7"/>
            </w:pPr>
          </w:p>
        </w:tc>
        <w:tc>
          <w:tcPr>
            <w:tcW w:w="1448" w:type="dxa"/>
            <w:vAlign w:val="top"/>
          </w:tcPr>
          <w:p w14:paraId="798C1DFB">
            <w:pPr>
              <w:pStyle w:val="7"/>
            </w:pPr>
          </w:p>
        </w:tc>
        <w:tc>
          <w:tcPr>
            <w:tcW w:w="1852" w:type="dxa"/>
            <w:tcBorders>
              <w:right w:val="single" w:color="000000" w:sz="10" w:space="0"/>
            </w:tcBorders>
            <w:vAlign w:val="top"/>
          </w:tcPr>
          <w:p w14:paraId="75760F6F">
            <w:pPr>
              <w:pStyle w:val="7"/>
            </w:pPr>
          </w:p>
        </w:tc>
      </w:tr>
      <w:tr w14:paraId="65857A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55F27FDB">
            <w:pPr>
              <w:pStyle w:val="7"/>
            </w:pPr>
          </w:p>
        </w:tc>
        <w:tc>
          <w:tcPr>
            <w:tcW w:w="4242" w:type="dxa"/>
            <w:vAlign w:val="top"/>
          </w:tcPr>
          <w:p w14:paraId="6512F8E0">
            <w:pPr>
              <w:pStyle w:val="7"/>
            </w:pPr>
          </w:p>
        </w:tc>
        <w:tc>
          <w:tcPr>
            <w:tcW w:w="1403" w:type="dxa"/>
            <w:vAlign w:val="top"/>
          </w:tcPr>
          <w:p w14:paraId="70522921">
            <w:pPr>
              <w:pStyle w:val="7"/>
            </w:pPr>
          </w:p>
        </w:tc>
        <w:tc>
          <w:tcPr>
            <w:tcW w:w="1448" w:type="dxa"/>
            <w:vAlign w:val="top"/>
          </w:tcPr>
          <w:p w14:paraId="558EFEB6">
            <w:pPr>
              <w:pStyle w:val="7"/>
            </w:pPr>
          </w:p>
        </w:tc>
        <w:tc>
          <w:tcPr>
            <w:tcW w:w="1852" w:type="dxa"/>
            <w:tcBorders>
              <w:right w:val="single" w:color="000000" w:sz="10" w:space="0"/>
            </w:tcBorders>
            <w:vAlign w:val="top"/>
          </w:tcPr>
          <w:p w14:paraId="362444E8">
            <w:pPr>
              <w:pStyle w:val="7"/>
            </w:pPr>
          </w:p>
        </w:tc>
      </w:tr>
      <w:tr w14:paraId="35A850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7938057">
            <w:pPr>
              <w:pStyle w:val="7"/>
            </w:pPr>
          </w:p>
        </w:tc>
        <w:tc>
          <w:tcPr>
            <w:tcW w:w="4242" w:type="dxa"/>
            <w:vAlign w:val="top"/>
          </w:tcPr>
          <w:p w14:paraId="796CE310">
            <w:pPr>
              <w:pStyle w:val="7"/>
            </w:pPr>
          </w:p>
        </w:tc>
        <w:tc>
          <w:tcPr>
            <w:tcW w:w="1403" w:type="dxa"/>
            <w:vAlign w:val="top"/>
          </w:tcPr>
          <w:p w14:paraId="5E8C7601">
            <w:pPr>
              <w:pStyle w:val="7"/>
            </w:pPr>
          </w:p>
        </w:tc>
        <w:tc>
          <w:tcPr>
            <w:tcW w:w="1448" w:type="dxa"/>
            <w:vAlign w:val="top"/>
          </w:tcPr>
          <w:p w14:paraId="628F9244">
            <w:pPr>
              <w:pStyle w:val="7"/>
            </w:pPr>
          </w:p>
        </w:tc>
        <w:tc>
          <w:tcPr>
            <w:tcW w:w="1852" w:type="dxa"/>
            <w:tcBorders>
              <w:right w:val="single" w:color="000000" w:sz="10" w:space="0"/>
            </w:tcBorders>
            <w:vAlign w:val="top"/>
          </w:tcPr>
          <w:p w14:paraId="15181E8C">
            <w:pPr>
              <w:pStyle w:val="7"/>
            </w:pPr>
          </w:p>
        </w:tc>
      </w:tr>
      <w:tr w14:paraId="3CFFFB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67F283A1">
            <w:pPr>
              <w:pStyle w:val="7"/>
            </w:pPr>
          </w:p>
        </w:tc>
        <w:tc>
          <w:tcPr>
            <w:tcW w:w="4242" w:type="dxa"/>
            <w:vAlign w:val="top"/>
          </w:tcPr>
          <w:p w14:paraId="5E1B0848">
            <w:pPr>
              <w:pStyle w:val="7"/>
            </w:pPr>
          </w:p>
        </w:tc>
        <w:tc>
          <w:tcPr>
            <w:tcW w:w="1403" w:type="dxa"/>
            <w:vAlign w:val="top"/>
          </w:tcPr>
          <w:p w14:paraId="291EA3B6">
            <w:pPr>
              <w:pStyle w:val="7"/>
            </w:pPr>
          </w:p>
        </w:tc>
        <w:tc>
          <w:tcPr>
            <w:tcW w:w="1448" w:type="dxa"/>
            <w:vAlign w:val="top"/>
          </w:tcPr>
          <w:p w14:paraId="5DE03F96">
            <w:pPr>
              <w:pStyle w:val="7"/>
            </w:pPr>
          </w:p>
        </w:tc>
        <w:tc>
          <w:tcPr>
            <w:tcW w:w="1852" w:type="dxa"/>
            <w:tcBorders>
              <w:right w:val="single" w:color="000000" w:sz="10" w:space="0"/>
            </w:tcBorders>
            <w:vAlign w:val="top"/>
          </w:tcPr>
          <w:p w14:paraId="1AFC38CC">
            <w:pPr>
              <w:pStyle w:val="7"/>
            </w:pPr>
          </w:p>
        </w:tc>
      </w:tr>
      <w:tr w14:paraId="1F7BF1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225" w:type="dxa"/>
            <w:tcBorders>
              <w:left w:val="single" w:color="000000" w:sz="10" w:space="0"/>
            </w:tcBorders>
            <w:vAlign w:val="top"/>
          </w:tcPr>
          <w:p w14:paraId="4203BD8D">
            <w:pPr>
              <w:pStyle w:val="7"/>
            </w:pPr>
          </w:p>
        </w:tc>
        <w:tc>
          <w:tcPr>
            <w:tcW w:w="4242" w:type="dxa"/>
            <w:vAlign w:val="top"/>
          </w:tcPr>
          <w:p w14:paraId="0396C1CA">
            <w:pPr>
              <w:pStyle w:val="7"/>
            </w:pPr>
          </w:p>
        </w:tc>
        <w:tc>
          <w:tcPr>
            <w:tcW w:w="1403" w:type="dxa"/>
            <w:vAlign w:val="top"/>
          </w:tcPr>
          <w:p w14:paraId="5331D5DD">
            <w:pPr>
              <w:pStyle w:val="7"/>
            </w:pPr>
          </w:p>
        </w:tc>
        <w:tc>
          <w:tcPr>
            <w:tcW w:w="1448" w:type="dxa"/>
            <w:vAlign w:val="top"/>
          </w:tcPr>
          <w:p w14:paraId="6CE373C6">
            <w:pPr>
              <w:pStyle w:val="7"/>
            </w:pPr>
          </w:p>
        </w:tc>
        <w:tc>
          <w:tcPr>
            <w:tcW w:w="1852" w:type="dxa"/>
            <w:tcBorders>
              <w:right w:val="single" w:color="000000" w:sz="10" w:space="0"/>
            </w:tcBorders>
            <w:vAlign w:val="top"/>
          </w:tcPr>
          <w:p w14:paraId="12E0919A">
            <w:pPr>
              <w:pStyle w:val="7"/>
            </w:pPr>
          </w:p>
        </w:tc>
      </w:tr>
      <w:tr w14:paraId="6E50E3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5" w:hRule="atLeast"/>
        </w:trPr>
        <w:tc>
          <w:tcPr>
            <w:tcW w:w="5467" w:type="dxa"/>
            <w:gridSpan w:val="2"/>
            <w:tcBorders>
              <w:left w:val="single" w:color="000000" w:sz="10" w:space="0"/>
              <w:bottom w:val="single" w:color="000000" w:sz="8" w:space="0"/>
            </w:tcBorders>
            <w:vAlign w:val="top"/>
          </w:tcPr>
          <w:p w14:paraId="236DA81C">
            <w:pPr>
              <w:spacing w:before="81" w:line="232" w:lineRule="auto"/>
              <w:ind w:left="2378"/>
              <w:rPr>
                <w:rFonts w:ascii="宋体" w:hAnsi="宋体" w:eastAsia="宋体" w:cs="宋体"/>
                <w:sz w:val="17"/>
                <w:szCs w:val="17"/>
              </w:rPr>
            </w:pPr>
            <w:r>
              <w:rPr>
                <w:rFonts w:ascii="宋体" w:hAnsi="宋体" w:eastAsia="宋体" w:cs="宋体"/>
                <w:spacing w:val="2"/>
                <w:sz w:val="17"/>
                <w:szCs w:val="17"/>
              </w:rPr>
              <w:t>合</w:t>
            </w:r>
            <w:r>
              <w:rPr>
                <w:rFonts w:ascii="宋体" w:hAnsi="宋体" w:eastAsia="宋体" w:cs="宋体"/>
                <w:spacing w:val="6"/>
                <w:sz w:val="17"/>
                <w:szCs w:val="17"/>
              </w:rPr>
              <w:t xml:space="preserve">    </w:t>
            </w:r>
            <w:r>
              <w:rPr>
                <w:rFonts w:ascii="宋体" w:hAnsi="宋体" w:eastAsia="宋体" w:cs="宋体"/>
                <w:spacing w:val="2"/>
                <w:sz w:val="17"/>
                <w:szCs w:val="17"/>
              </w:rPr>
              <w:t>计</w:t>
            </w:r>
          </w:p>
        </w:tc>
        <w:tc>
          <w:tcPr>
            <w:tcW w:w="1403" w:type="dxa"/>
            <w:tcBorders>
              <w:bottom w:val="single" w:color="000000" w:sz="8" w:space="0"/>
            </w:tcBorders>
            <w:vAlign w:val="top"/>
          </w:tcPr>
          <w:p w14:paraId="39AD3043">
            <w:pPr>
              <w:pStyle w:val="7"/>
            </w:pPr>
          </w:p>
        </w:tc>
        <w:tc>
          <w:tcPr>
            <w:tcW w:w="1448" w:type="dxa"/>
            <w:tcBorders>
              <w:bottom w:val="single" w:color="000000" w:sz="8" w:space="0"/>
            </w:tcBorders>
            <w:vAlign w:val="top"/>
          </w:tcPr>
          <w:p w14:paraId="278E6379">
            <w:pPr>
              <w:pStyle w:val="7"/>
            </w:pPr>
          </w:p>
        </w:tc>
        <w:tc>
          <w:tcPr>
            <w:tcW w:w="1852" w:type="dxa"/>
            <w:tcBorders>
              <w:bottom w:val="single" w:color="000000" w:sz="8" w:space="0"/>
              <w:right w:val="single" w:color="000000" w:sz="10" w:space="0"/>
            </w:tcBorders>
            <w:vAlign w:val="top"/>
          </w:tcPr>
          <w:p w14:paraId="2DD0CEA4">
            <w:pPr>
              <w:spacing w:before="167" w:line="115" w:lineRule="exact"/>
              <w:ind w:left="832"/>
              <w:rPr>
                <w:rFonts w:ascii="宋体" w:hAnsi="宋体" w:eastAsia="宋体" w:cs="宋体"/>
                <w:sz w:val="17"/>
                <w:szCs w:val="17"/>
              </w:rPr>
            </w:pPr>
            <w:r>
              <w:rPr>
                <w:rFonts w:ascii="宋体" w:hAnsi="宋体" w:eastAsia="宋体" w:cs="宋体"/>
                <w:position w:val="-3"/>
                <w:sz w:val="17"/>
                <w:szCs w:val="17"/>
              </w:rPr>
              <w:t>—</w:t>
            </w:r>
          </w:p>
        </w:tc>
      </w:tr>
    </w:tbl>
    <w:p w14:paraId="4AB1D18E">
      <w:pPr>
        <w:pStyle w:val="3"/>
        <w:spacing w:before="111"/>
        <w:ind w:left="36"/>
        <w:rPr>
          <w:sz w:val="17"/>
          <w:szCs w:val="17"/>
        </w:rPr>
      </w:pPr>
      <w:r>
        <w:rPr>
          <w:spacing w:val="4"/>
          <w:sz w:val="17"/>
          <w:szCs w:val="17"/>
        </w:rPr>
        <w:t xml:space="preserve">注：材料（工程设备）暂估单价进入清单项目综合单价，此处不汇总。                                                     </w:t>
      </w:r>
      <w:r>
        <w:rPr>
          <w:position w:val="-6"/>
          <w:sz w:val="17"/>
          <w:szCs w:val="17"/>
        </w:rPr>
        <w:drawing>
          <wp:inline distT="0" distB="0" distL="0" distR="0">
            <wp:extent cx="4445" cy="218440"/>
            <wp:effectExtent l="0" t="0" r="14605" b="10160"/>
            <wp:docPr id="268" name="IM 268"/>
            <wp:cNvGraphicFramePr/>
            <a:graphic xmlns:a="http://schemas.openxmlformats.org/drawingml/2006/main">
              <a:graphicData uri="http://schemas.openxmlformats.org/drawingml/2006/picture">
                <pic:pic xmlns:pic="http://schemas.openxmlformats.org/drawingml/2006/picture">
                  <pic:nvPicPr>
                    <pic:cNvPr id="268" name="IM 268"/>
                    <pic:cNvPicPr/>
                  </pic:nvPicPr>
                  <pic:blipFill>
                    <a:blip r:embed="rId199"/>
                    <a:stretch>
                      <a:fillRect/>
                    </a:stretch>
                  </pic:blipFill>
                  <pic:spPr>
                    <a:xfrm>
                      <a:off x="0" y="0"/>
                      <a:ext cx="4754" cy="218856"/>
                    </a:xfrm>
                    <a:prstGeom prst="rect">
                      <a:avLst/>
                    </a:prstGeom>
                  </pic:spPr>
                </pic:pic>
              </a:graphicData>
            </a:graphic>
          </wp:inline>
        </w:drawing>
      </w:r>
    </w:p>
    <w:p w14:paraId="50E1F408">
      <w:pPr>
        <w:pStyle w:val="3"/>
        <w:tabs>
          <w:tab w:val="left" w:pos="7837"/>
        </w:tabs>
        <w:ind w:left="4"/>
        <w:rPr>
          <w:sz w:val="17"/>
          <w:szCs w:val="17"/>
        </w:rPr>
      </w:pPr>
      <w:r>
        <w:rPr>
          <w:sz w:val="17"/>
          <w:szCs w:val="17"/>
        </w:rPr>
        <w:tab/>
      </w:r>
      <w:r>
        <w:rPr>
          <w:position w:val="-12"/>
          <w:sz w:val="17"/>
          <w:szCs w:val="17"/>
        </w:rPr>
        <w:drawing>
          <wp:inline distT="0" distB="0" distL="0" distR="0">
            <wp:extent cx="71120" cy="245110"/>
            <wp:effectExtent l="0" t="0" r="5080" b="2540"/>
            <wp:docPr id="270" name="IM 270"/>
            <wp:cNvGraphicFramePr/>
            <a:graphic xmlns:a="http://schemas.openxmlformats.org/drawingml/2006/main">
              <a:graphicData uri="http://schemas.openxmlformats.org/drawingml/2006/picture">
                <pic:pic xmlns:pic="http://schemas.openxmlformats.org/drawingml/2006/picture">
                  <pic:nvPicPr>
                    <pic:cNvPr id="270" name="IM 270"/>
                    <pic:cNvPicPr/>
                  </pic:nvPicPr>
                  <pic:blipFill>
                    <a:blip r:embed="rId200"/>
                    <a:stretch>
                      <a:fillRect/>
                    </a:stretch>
                  </pic:blipFill>
                  <pic:spPr>
                    <a:xfrm>
                      <a:off x="0" y="0"/>
                      <a:ext cx="71273" cy="245536"/>
                    </a:xfrm>
                    <a:prstGeom prst="rect">
                      <a:avLst/>
                    </a:prstGeom>
                  </pic:spPr>
                </pic:pic>
              </a:graphicData>
            </a:graphic>
          </wp:inline>
        </w:drawing>
      </w:r>
      <w:r>
        <w:rPr>
          <w:spacing w:val="3"/>
          <w:sz w:val="17"/>
          <w:szCs w:val="17"/>
        </w:rPr>
        <w:t xml:space="preserve">                    </w:t>
      </w:r>
      <w:r>
        <w:rPr>
          <w:spacing w:val="4"/>
          <w:sz w:val="17"/>
          <w:szCs w:val="17"/>
        </w:rPr>
        <w:t>表-12</w:t>
      </w:r>
      <w:r>
        <w:rPr>
          <w:position w:val="-12"/>
          <w:sz w:val="17"/>
          <w:szCs w:val="17"/>
        </w:rPr>
        <w:drawing>
          <wp:inline distT="0" distB="0" distL="0" distR="0">
            <wp:extent cx="1270" cy="245110"/>
            <wp:effectExtent l="0" t="0" r="17780" b="2540"/>
            <wp:docPr id="272" name="IM 272"/>
            <wp:cNvGraphicFramePr/>
            <a:graphic xmlns:a="http://schemas.openxmlformats.org/drawingml/2006/main">
              <a:graphicData uri="http://schemas.openxmlformats.org/drawingml/2006/picture">
                <pic:pic xmlns:pic="http://schemas.openxmlformats.org/drawingml/2006/picture">
                  <pic:nvPicPr>
                    <pic:cNvPr id="272" name="IM 272"/>
                    <pic:cNvPicPr/>
                  </pic:nvPicPr>
                  <pic:blipFill>
                    <a:blip r:embed="rId201"/>
                    <a:stretch>
                      <a:fillRect/>
                    </a:stretch>
                  </pic:blipFill>
                  <pic:spPr>
                    <a:xfrm>
                      <a:off x="0" y="0"/>
                      <a:ext cx="1649" cy="245536"/>
                    </a:xfrm>
                    <a:prstGeom prst="rect">
                      <a:avLst/>
                    </a:prstGeom>
                  </pic:spPr>
                </pic:pic>
              </a:graphicData>
            </a:graphic>
          </wp:inline>
        </w:drawing>
      </w:r>
    </w:p>
    <w:p w14:paraId="7D78B41E">
      <w:pPr>
        <w:rPr>
          <w:sz w:val="17"/>
          <w:szCs w:val="17"/>
        </w:rPr>
        <w:sectPr>
          <w:headerReference r:id="rId101" w:type="default"/>
          <w:pgSz w:w="11960" w:h="16880"/>
          <w:pgMar w:top="1143" w:right="911" w:bottom="400" w:left="853" w:header="836" w:footer="0" w:gutter="0"/>
          <w:cols w:space="720" w:num="1"/>
        </w:sectPr>
      </w:pPr>
    </w:p>
    <w:p w14:paraId="16312A97">
      <w:pPr>
        <w:pStyle w:val="3"/>
        <w:spacing w:before="81" w:line="223" w:lineRule="auto"/>
        <w:ind w:left="2996"/>
        <w:outlineLvl w:val="0"/>
        <w:rPr>
          <w:sz w:val="39"/>
          <w:szCs w:val="39"/>
        </w:rPr>
      </w:pPr>
      <w:r>
        <w:drawing>
          <wp:anchor distT="0" distB="0" distL="0" distR="0" simplePos="0" relativeHeight="251854848" behindDoc="1" locked="0" layoutInCell="1" allowOverlap="1">
            <wp:simplePos x="0" y="0"/>
            <wp:positionH relativeFrom="column">
              <wp:posOffset>0</wp:posOffset>
            </wp:positionH>
            <wp:positionV relativeFrom="paragraph">
              <wp:posOffset>-9525</wp:posOffset>
            </wp:positionV>
            <wp:extent cx="6455410" cy="857250"/>
            <wp:effectExtent l="0" t="0" r="2540" b="0"/>
            <wp:wrapNone/>
            <wp:docPr id="274" name="IM 274"/>
            <wp:cNvGraphicFramePr/>
            <a:graphic xmlns:a="http://schemas.openxmlformats.org/drawingml/2006/main">
              <a:graphicData uri="http://schemas.openxmlformats.org/drawingml/2006/picture">
                <pic:pic xmlns:pic="http://schemas.openxmlformats.org/drawingml/2006/picture">
                  <pic:nvPicPr>
                    <pic:cNvPr id="274" name="IM 274"/>
                    <pic:cNvPicPr/>
                  </pic:nvPicPr>
                  <pic:blipFill>
                    <a:blip r:embed="rId198"/>
                    <a:stretch>
                      <a:fillRect/>
                    </a:stretch>
                  </pic:blipFill>
                  <pic:spPr>
                    <a:xfrm>
                      <a:off x="0" y="0"/>
                      <a:ext cx="6455145" cy="856935"/>
                    </a:xfrm>
                    <a:prstGeom prst="rect">
                      <a:avLst/>
                    </a:prstGeom>
                  </pic:spPr>
                </pic:pic>
              </a:graphicData>
            </a:graphic>
          </wp:anchor>
        </w:drawing>
      </w:r>
      <w:r>
        <w:rPr>
          <w:spacing w:val="25"/>
          <w:sz w:val="39"/>
          <w:szCs w:val="39"/>
        </w:rPr>
        <w:t>规费、税金项目计价表</w:t>
      </w:r>
    </w:p>
    <w:p w14:paraId="17F69C26">
      <w:pPr>
        <w:pStyle w:val="3"/>
        <w:spacing w:before="233" w:line="213" w:lineRule="auto"/>
        <w:ind w:left="3676" w:right="2312" w:hanging="1"/>
        <w:rPr>
          <w:sz w:val="17"/>
          <w:szCs w:val="17"/>
        </w:rPr>
      </w:pPr>
      <w:r>
        <mc:AlternateContent>
          <mc:Choice Requires="wps">
            <w:drawing>
              <wp:anchor distT="0" distB="0" distL="114300" distR="114300" simplePos="0" relativeHeight="251855872" behindDoc="0" locked="0" layoutInCell="1" allowOverlap="1">
                <wp:simplePos x="0" y="0"/>
                <wp:positionH relativeFrom="column">
                  <wp:posOffset>12065</wp:posOffset>
                </wp:positionH>
                <wp:positionV relativeFrom="paragraph">
                  <wp:posOffset>192405</wp:posOffset>
                </wp:positionV>
                <wp:extent cx="1389380" cy="160020"/>
                <wp:effectExtent l="0" t="0" r="0" b="0"/>
                <wp:wrapNone/>
                <wp:docPr id="183" name="文本框 183"/>
                <wp:cNvGraphicFramePr/>
                <a:graphic xmlns:a="http://schemas.openxmlformats.org/drawingml/2006/main">
                  <a:graphicData uri="http://schemas.microsoft.com/office/word/2010/wordprocessingShape">
                    <wps:wsp>
                      <wps:cNvSpPr txBox="1"/>
                      <wps:spPr>
                        <a:xfrm>
                          <a:off x="0" y="0"/>
                          <a:ext cx="1389380" cy="160020"/>
                        </a:xfrm>
                        <a:prstGeom prst="rect">
                          <a:avLst/>
                        </a:prstGeom>
                        <a:noFill/>
                        <a:ln>
                          <a:noFill/>
                        </a:ln>
                      </wps:spPr>
                      <wps:txbx>
                        <w:txbxContent>
                          <w:p w14:paraId="0EF3D998">
                            <w:pPr>
                              <w:pStyle w:val="3"/>
                              <w:spacing w:before="19" w:line="230" w:lineRule="auto"/>
                              <w:ind w:left="20"/>
                              <w:rPr>
                                <w:sz w:val="17"/>
                                <w:szCs w:val="17"/>
                              </w:rPr>
                            </w:pPr>
                            <w:r>
                              <w:rPr>
                                <w:spacing w:val="8"/>
                                <w:sz w:val="17"/>
                                <w:szCs w:val="17"/>
                              </w:rPr>
                              <w:t>工程名称：大型机械进出场</w:t>
                            </w:r>
                          </w:p>
                        </w:txbxContent>
                      </wps:txbx>
                      <wps:bodyPr lIns="0" tIns="0" rIns="0" bIns="0" upright="1"/>
                    </wps:wsp>
                  </a:graphicData>
                </a:graphic>
              </wp:anchor>
            </w:drawing>
          </mc:Choice>
          <mc:Fallback>
            <w:pict>
              <v:shape id="_x0000_s1026" o:spid="_x0000_s1026" o:spt="202" type="#_x0000_t202" style="position:absolute;left:0pt;margin-left:0.95pt;margin-top:15.15pt;height:12.6pt;width:109.4pt;z-index:251855872;mso-width-relative:page;mso-height-relative:page;" filled="f" stroked="f" coordsize="21600,21600" o:gfxdata="UEsDBAoAAAAAAIdO4kAAAAAAAAAAAAAAAAAEAAAAZHJzL1BLAwQUAAAACACHTuJAd+IpjdYAAAAH&#10;AQAADwAAAGRycy9kb3ducmV2LnhtbE2OTU/DMBBE70j8B2srcaN2U6XQNE6FEJyQEGk4cHTibRI1&#10;XofY/eDfs5zocTSjNy/fXtwgTjiF3pOGxVyBQGq87anV8Fm93j+CCNGQNYMn1PCDAbbF7U1uMuvP&#10;VOJpF1vBEAqZ0dDFOGZShqZDZ8Lcj0jc7f3kTOQ4tdJO5sxwN8hEqZV0pid+6MyIzx02h93RaXj6&#10;ovKl/36vP8p92VfVWtHb6qD13WyhNiAiXuL/GP70WR0Kdqr9kWwQA+c1DzUs1RIE10miHkDUGtI0&#10;BVnk8tq/+AVQSwMEFAAAAAgAh07iQARGKtC8AQAAdgMAAA4AAABkcnMvZTJvRG9jLnhtbK1TS27b&#10;MBDdB+gdCO5ryjYQOILlAIGRoEDRFkhzAJoiLQL8gUNb8gXaG3TVTfc5l8/RIW05bbrJohtqODN8&#10;fO8NtbwdrCF7GUF719DppKJEOuFb7bYNffp6/35BCSTuWm68kw09SKC3q3dXyz7UcuY7b1oZCYI4&#10;qPvQ0C6lUDMGopOWw8QH6bCofLQ84TZuWRt5j+jWsFlVXbPexzZELyQAZtenIj0jxrcAeqW0kGsv&#10;dla6dEKN0vCEkqDTAeiqsFVKivRZKZCJmIai0lRWvATjTV7ZasnrbeSh0+JMgb+FwitNlmuHl16g&#10;1jxxsov6HyirRfTgVZoIb9lJSHEEVUyrV948djzIogWthnAxHf4frPi0/xKJbvElLOaUOG5x5Mcf&#10;348/n4+/vpGcRIv6ADV2PgbsTcOdH7B9zAMms/JBRZu/qIlgHQ0+XAyWQyIiH5ovbuYLLAmsTa+r&#10;alYmwF5OhwjpQXpLctDQiAMsvvL9R0jIBFvHlnyZ8/famDJE4/5KYGPOsEz9RDFHadgMZz0b3x5Q&#10;jvng0M78NMYgjsFmDHYh6m2HdIroAonjKGTOTyfP+899ufjld1n9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HfiKY3WAAAABwEAAA8AAAAAAAAAAQAgAAAAIgAAAGRycy9kb3ducmV2LnhtbFBLAQIU&#10;ABQAAAAIAIdO4kAERirQvAEAAHYDAAAOAAAAAAAAAAEAIAAAACUBAABkcnMvZTJvRG9jLnhtbFBL&#10;BQYAAAAABgAGAFkBAABTBQAAAAA=&#10;">
                <v:fill on="f" focussize="0,0"/>
                <v:stroke on="f"/>
                <v:imagedata o:title=""/>
                <o:lock v:ext="edit" aspectratio="f"/>
                <v:textbox inset="0mm,0mm,0mm,0mm">
                  <w:txbxContent>
                    <w:p w14:paraId="0EF3D998">
                      <w:pPr>
                        <w:pStyle w:val="3"/>
                        <w:spacing w:before="19" w:line="230" w:lineRule="auto"/>
                        <w:ind w:left="20"/>
                        <w:rPr>
                          <w:sz w:val="17"/>
                          <w:szCs w:val="17"/>
                        </w:rPr>
                      </w:pPr>
                      <w:r>
                        <w:rPr>
                          <w:spacing w:val="8"/>
                          <w:sz w:val="17"/>
                          <w:szCs w:val="17"/>
                        </w:rPr>
                        <w:t>工程名称：大型机械进出场</w:t>
                      </w:r>
                    </w:p>
                  </w:txbxContent>
                </v:textbox>
              </v:shape>
            </w:pict>
          </mc:Fallback>
        </mc:AlternateContent>
      </w:r>
      <w:r>
        <mc:AlternateContent>
          <mc:Choice Requires="wps">
            <w:drawing>
              <wp:anchor distT="0" distB="0" distL="114300" distR="114300" simplePos="0" relativeHeight="251856896" behindDoc="0" locked="0" layoutInCell="1" allowOverlap="1">
                <wp:simplePos x="0" y="0"/>
                <wp:positionH relativeFrom="column">
                  <wp:posOffset>5286375</wp:posOffset>
                </wp:positionH>
                <wp:positionV relativeFrom="paragraph">
                  <wp:posOffset>192405</wp:posOffset>
                </wp:positionV>
                <wp:extent cx="1162685" cy="160655"/>
                <wp:effectExtent l="0" t="0" r="0" b="0"/>
                <wp:wrapNone/>
                <wp:docPr id="181" name="文本框 181"/>
                <wp:cNvGraphicFramePr/>
                <a:graphic xmlns:a="http://schemas.openxmlformats.org/drawingml/2006/main">
                  <a:graphicData uri="http://schemas.microsoft.com/office/word/2010/wordprocessingShape">
                    <wps:wsp>
                      <wps:cNvSpPr txBox="1"/>
                      <wps:spPr>
                        <a:xfrm>
                          <a:off x="0" y="0"/>
                          <a:ext cx="1162685" cy="160655"/>
                        </a:xfrm>
                        <a:prstGeom prst="rect">
                          <a:avLst/>
                        </a:prstGeom>
                        <a:noFill/>
                        <a:ln>
                          <a:noFill/>
                        </a:ln>
                      </wps:spPr>
                      <wps:txbx>
                        <w:txbxContent>
                          <w:p w14:paraId="69F8CED3">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8"/>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1"/>
                                <w:sz w:val="17"/>
                                <w:szCs w:val="17"/>
                              </w:rPr>
                              <w:t xml:space="preserve">  </w:t>
                            </w:r>
                            <w:r>
                              <w:rPr>
                                <w:spacing w:val="-5"/>
                                <w:sz w:val="17"/>
                                <w:szCs w:val="17"/>
                              </w:rPr>
                              <w:t>页</w:t>
                            </w:r>
                          </w:p>
                        </w:txbxContent>
                      </wps:txbx>
                      <wps:bodyPr lIns="0" tIns="0" rIns="0" bIns="0" upright="1"/>
                    </wps:wsp>
                  </a:graphicData>
                </a:graphic>
              </wp:anchor>
            </w:drawing>
          </mc:Choice>
          <mc:Fallback>
            <w:pict>
              <v:shape id="_x0000_s1026" o:spid="_x0000_s1026" o:spt="202" type="#_x0000_t202" style="position:absolute;left:0pt;margin-left:416.25pt;margin-top:15.15pt;height:12.65pt;width:91.55pt;z-index:251856896;mso-width-relative:page;mso-height-relative:page;" filled="f" stroked="f" coordsize="21600,21600" o:gfxdata="UEsDBAoAAAAAAIdO4kAAAAAAAAAAAAAAAAAEAAAAZHJzL1BLAwQUAAAACACHTuJAgWstdNkAAAAK&#10;AQAADwAAAGRycy9kb3ducmV2LnhtbE2Py07DMBBF90j8gzVI7KidRolKyKRCCFZIqGlYsHRiN7Ea&#10;j0PsPvh73FW7Go3m6M655fpsR3bUszeOEJKFAKapc8pQj/DdfDytgPkgScnRkUb40x7W1f1dKQvl&#10;TlTr4zb0LIaQLyTCEMJUcO67QVvpF27SFG87N1sZ4jr3XM3yFMPtyJdC5NxKQ/HDICf9Nuhuvz1Y&#10;hNcfqt/N71e7qXe1aZpnQZ/5HvHxIREvwII+hysMF/2oDlV0at2BlGcjwipdZhFFSEUK7AKIJMuB&#10;tQhZnLwq+W2F6h9QSwMEFAAAAAgAh07iQIa02lu7AQAAdgMAAA4AAABkcnMvZTJvRG9jLnhtbK1T&#10;wY7TMBC9I/EPlu80SaVGVdR0JVQtQkKAtPABrmM3lmyPZbtN+gPwB5y4cOe7+h2Mnaa7LJc9cHHG&#10;M+M3895MNnej0eQkfFBgW1otSkqE5dApe2jp1y/3b9aUhMhsxzRY0dKzCPRu+/rVZnCNWEIPuhOe&#10;IIgNzeBa2sfomqIIvBeGhQU4YTEowRsW8eoPRefZgOhGF8uyrIsBfOc8cBECendTkF4R/UsAQUrF&#10;xQ740QgbJ1QvNItIKfTKBbrN3UopePwkZRCR6JYi05hPLIL2Pp3FdsOag2euV/zaAntJC884GaYs&#10;Fr1B7Vhk5OjVP1BGcQ8BZFxwMMVEJCuCLKrymTYPPXMic0Gpg7uJHv4fLP94+uyJ6nAT1hUllhkc&#10;+eXH98vP35df30hyokSDCw1mPjjMjeNbGDF99gd0Juaj9CZ9kRPBOAp8vgksxkh4elTVy3q9ooRj&#10;rKrLerVKMMXja+dDfCfAkGS01OMAs67s9CHEKXVOScUs3Cut8xC1/cuBmMlTpNanFpMVx/145bOH&#10;7ox09HuLcqbVmA0/G/vZODqvDj22k0lnSBxH7vu6OmneT++58OPvsv0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gWstdNkAAAAKAQAADwAAAAAAAAABACAAAAAiAAAAZHJzL2Rvd25yZXYueG1sUEsB&#10;AhQAFAAAAAgAh07iQIa02lu7AQAAdgMAAA4AAAAAAAAAAQAgAAAAKAEAAGRycy9lMm9Eb2MueG1s&#10;UEsFBgAAAAAGAAYAWQEAAFUFAAAAAA==&#10;">
                <v:fill on="f" focussize="0,0"/>
                <v:stroke on="f"/>
                <v:imagedata o:title=""/>
                <o:lock v:ext="edit" aspectratio="f"/>
                <v:textbox inset="0mm,0mm,0mm,0mm">
                  <w:txbxContent>
                    <w:p w14:paraId="69F8CED3">
                      <w:pPr>
                        <w:pStyle w:val="3"/>
                        <w:spacing w:before="20" w:line="230" w:lineRule="auto"/>
                        <w:ind w:left="20"/>
                        <w:rPr>
                          <w:sz w:val="17"/>
                          <w:szCs w:val="17"/>
                        </w:rPr>
                      </w:pPr>
                      <w:r>
                        <w:rPr>
                          <w:spacing w:val="-5"/>
                          <w:sz w:val="17"/>
                          <w:szCs w:val="17"/>
                        </w:rPr>
                        <w:t>第</w:t>
                      </w:r>
                      <w:r>
                        <w:rPr>
                          <w:spacing w:val="16"/>
                          <w:sz w:val="17"/>
                          <w:szCs w:val="17"/>
                        </w:rPr>
                        <w:t xml:space="preserve">  </w:t>
                      </w:r>
                      <w:r>
                        <w:rPr>
                          <w:spacing w:val="-5"/>
                          <w:sz w:val="17"/>
                          <w:szCs w:val="17"/>
                        </w:rPr>
                        <w:t>1</w:t>
                      </w:r>
                      <w:r>
                        <w:rPr>
                          <w:spacing w:val="10"/>
                          <w:sz w:val="17"/>
                          <w:szCs w:val="17"/>
                        </w:rPr>
                        <w:t xml:space="preserve">  </w:t>
                      </w:r>
                      <w:r>
                        <w:rPr>
                          <w:spacing w:val="-5"/>
                          <w:sz w:val="17"/>
                          <w:szCs w:val="17"/>
                        </w:rPr>
                        <w:t>页</w:t>
                      </w:r>
                      <w:r>
                        <w:rPr>
                          <w:spacing w:val="8"/>
                          <w:sz w:val="17"/>
                          <w:szCs w:val="17"/>
                        </w:rPr>
                        <w:t xml:space="preserve">  </w:t>
                      </w:r>
                      <w:r>
                        <w:rPr>
                          <w:spacing w:val="-5"/>
                          <w:sz w:val="17"/>
                          <w:szCs w:val="17"/>
                        </w:rPr>
                        <w:t>共</w:t>
                      </w:r>
                      <w:r>
                        <w:rPr>
                          <w:spacing w:val="15"/>
                          <w:sz w:val="17"/>
                          <w:szCs w:val="17"/>
                        </w:rPr>
                        <w:t xml:space="preserve">  </w:t>
                      </w:r>
                      <w:r>
                        <w:rPr>
                          <w:spacing w:val="-5"/>
                          <w:sz w:val="17"/>
                          <w:szCs w:val="17"/>
                        </w:rPr>
                        <w:t>1</w:t>
                      </w:r>
                      <w:r>
                        <w:rPr>
                          <w:spacing w:val="11"/>
                          <w:sz w:val="17"/>
                          <w:szCs w:val="17"/>
                        </w:rPr>
                        <w:t xml:space="preserve">  </w:t>
                      </w:r>
                      <w:r>
                        <w:rPr>
                          <w:spacing w:val="-5"/>
                          <w:sz w:val="17"/>
                          <w:szCs w:val="17"/>
                        </w:rPr>
                        <w:t>页</w:t>
                      </w:r>
                    </w:p>
                  </w:txbxContent>
                </v:textbox>
              </v:shape>
            </w:pict>
          </mc:Fallback>
        </mc:AlternateContent>
      </w:r>
      <w:r>
        <w:rPr>
          <w:spacing w:val="9"/>
          <w:sz w:val="17"/>
          <w:szCs w:val="17"/>
        </w:rPr>
        <w:t>标段：莎车县艾力西湖镇墩艾日克（7）村</w:t>
      </w:r>
      <w:r>
        <w:rPr>
          <w:spacing w:val="8"/>
          <w:sz w:val="17"/>
          <w:szCs w:val="17"/>
        </w:rPr>
        <w:t>生活污水处</w:t>
      </w:r>
      <w:r>
        <w:rPr>
          <w:sz w:val="17"/>
          <w:szCs w:val="17"/>
        </w:rPr>
        <w:t xml:space="preserve"> </w:t>
      </w:r>
      <w:r>
        <w:rPr>
          <w:spacing w:val="8"/>
          <w:sz w:val="17"/>
          <w:szCs w:val="17"/>
        </w:rPr>
        <w:t>理设施2025年中央财政以工代赈项目</w:t>
      </w:r>
    </w:p>
    <w:p w14:paraId="1ED12118">
      <w:pPr>
        <w:spacing w:line="177" w:lineRule="exact"/>
      </w:pPr>
    </w:p>
    <w:tbl>
      <w:tblPr>
        <w:tblStyle w:val="6"/>
        <w:tblW w:w="10170"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73"/>
        <w:gridCol w:w="3061"/>
        <w:gridCol w:w="2852"/>
        <w:gridCol w:w="1344"/>
        <w:gridCol w:w="1075"/>
        <w:gridCol w:w="1165"/>
      </w:tblGrid>
      <w:tr w14:paraId="1D6CD1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6" w:hRule="atLeast"/>
        </w:trPr>
        <w:tc>
          <w:tcPr>
            <w:tcW w:w="673" w:type="dxa"/>
            <w:tcBorders>
              <w:top w:val="single" w:color="000000" w:sz="10" w:space="0"/>
              <w:left w:val="single" w:color="000000" w:sz="10" w:space="0"/>
            </w:tcBorders>
            <w:vAlign w:val="top"/>
          </w:tcPr>
          <w:p w14:paraId="3037E367">
            <w:pPr>
              <w:spacing w:before="79" w:line="232" w:lineRule="auto"/>
              <w:ind w:left="145"/>
              <w:rPr>
                <w:rFonts w:ascii="宋体" w:hAnsi="宋体" w:eastAsia="宋体" w:cs="宋体"/>
                <w:sz w:val="17"/>
                <w:szCs w:val="17"/>
              </w:rPr>
            </w:pPr>
            <w:r>
              <w:rPr>
                <w:rFonts w:ascii="宋体" w:hAnsi="宋体" w:eastAsia="宋体" w:cs="宋体"/>
                <w:spacing w:val="6"/>
                <w:sz w:val="17"/>
                <w:szCs w:val="17"/>
              </w:rPr>
              <w:t>序号</w:t>
            </w:r>
          </w:p>
        </w:tc>
        <w:tc>
          <w:tcPr>
            <w:tcW w:w="3061" w:type="dxa"/>
            <w:tcBorders>
              <w:top w:val="single" w:color="000000" w:sz="10" w:space="0"/>
            </w:tcBorders>
            <w:vAlign w:val="top"/>
          </w:tcPr>
          <w:p w14:paraId="1F094BC5">
            <w:pPr>
              <w:spacing w:before="80" w:line="231" w:lineRule="auto"/>
              <w:ind w:left="1175"/>
              <w:rPr>
                <w:rFonts w:ascii="宋体" w:hAnsi="宋体" w:eastAsia="宋体" w:cs="宋体"/>
                <w:sz w:val="17"/>
                <w:szCs w:val="17"/>
              </w:rPr>
            </w:pPr>
            <w:r>
              <w:rPr>
                <w:rFonts w:ascii="宋体" w:hAnsi="宋体" w:eastAsia="宋体" w:cs="宋体"/>
                <w:spacing w:val="7"/>
                <w:sz w:val="17"/>
                <w:szCs w:val="17"/>
              </w:rPr>
              <w:t>项目名称</w:t>
            </w:r>
          </w:p>
        </w:tc>
        <w:tc>
          <w:tcPr>
            <w:tcW w:w="2852" w:type="dxa"/>
            <w:tcBorders>
              <w:top w:val="single" w:color="000000" w:sz="10" w:space="0"/>
            </w:tcBorders>
            <w:vAlign w:val="top"/>
          </w:tcPr>
          <w:p w14:paraId="29A343FE">
            <w:pPr>
              <w:spacing w:before="80" w:line="230" w:lineRule="auto"/>
              <w:ind w:left="1076"/>
              <w:rPr>
                <w:rFonts w:ascii="宋体" w:hAnsi="宋体" w:eastAsia="宋体" w:cs="宋体"/>
                <w:sz w:val="17"/>
                <w:szCs w:val="17"/>
              </w:rPr>
            </w:pPr>
            <w:r>
              <w:rPr>
                <w:rFonts w:ascii="宋体" w:hAnsi="宋体" w:eastAsia="宋体" w:cs="宋体"/>
                <w:spacing w:val="7"/>
                <w:sz w:val="17"/>
                <w:szCs w:val="17"/>
              </w:rPr>
              <w:t>计算基础</w:t>
            </w:r>
          </w:p>
        </w:tc>
        <w:tc>
          <w:tcPr>
            <w:tcW w:w="1344" w:type="dxa"/>
            <w:tcBorders>
              <w:top w:val="single" w:color="000000" w:sz="10" w:space="0"/>
            </w:tcBorders>
            <w:vAlign w:val="top"/>
          </w:tcPr>
          <w:p w14:paraId="2F99C876">
            <w:pPr>
              <w:spacing w:before="80" w:line="230" w:lineRule="auto"/>
              <w:ind w:left="320"/>
              <w:rPr>
                <w:rFonts w:ascii="宋体" w:hAnsi="宋体" w:eastAsia="宋体" w:cs="宋体"/>
                <w:sz w:val="17"/>
                <w:szCs w:val="17"/>
              </w:rPr>
            </w:pPr>
            <w:r>
              <w:rPr>
                <w:rFonts w:ascii="宋体" w:hAnsi="宋体" w:eastAsia="宋体" w:cs="宋体"/>
                <w:spacing w:val="7"/>
                <w:sz w:val="17"/>
                <w:szCs w:val="17"/>
              </w:rPr>
              <w:t>计算基数</w:t>
            </w:r>
          </w:p>
        </w:tc>
        <w:tc>
          <w:tcPr>
            <w:tcW w:w="1075" w:type="dxa"/>
            <w:tcBorders>
              <w:top w:val="single" w:color="000000" w:sz="10" w:space="0"/>
            </w:tcBorders>
            <w:vAlign w:val="top"/>
          </w:tcPr>
          <w:p w14:paraId="55AD8B8F">
            <w:pPr>
              <w:spacing w:before="80" w:line="230" w:lineRule="auto"/>
              <w:ind w:left="54"/>
              <w:rPr>
                <w:rFonts w:ascii="宋体" w:hAnsi="宋体" w:eastAsia="宋体" w:cs="宋体"/>
                <w:sz w:val="17"/>
                <w:szCs w:val="17"/>
              </w:rPr>
            </w:pPr>
            <w:r>
              <w:rPr>
                <w:rFonts w:ascii="宋体" w:hAnsi="宋体" w:eastAsia="宋体" w:cs="宋体"/>
                <w:spacing w:val="6"/>
                <w:sz w:val="17"/>
                <w:szCs w:val="17"/>
              </w:rPr>
              <w:t>计算费率(%)</w:t>
            </w:r>
          </w:p>
        </w:tc>
        <w:tc>
          <w:tcPr>
            <w:tcW w:w="1165" w:type="dxa"/>
            <w:tcBorders>
              <w:top w:val="single" w:color="000000" w:sz="10" w:space="0"/>
              <w:right w:val="single" w:color="000000" w:sz="10" w:space="0"/>
            </w:tcBorders>
            <w:vAlign w:val="top"/>
          </w:tcPr>
          <w:p w14:paraId="1C44359D">
            <w:pPr>
              <w:spacing w:before="80" w:line="230" w:lineRule="auto"/>
              <w:ind w:left="133"/>
              <w:rPr>
                <w:rFonts w:ascii="宋体" w:hAnsi="宋体" w:eastAsia="宋体" w:cs="宋体"/>
                <w:sz w:val="17"/>
                <w:szCs w:val="17"/>
              </w:rPr>
            </w:pPr>
            <w:r>
              <w:rPr>
                <w:rFonts w:ascii="宋体" w:hAnsi="宋体" w:eastAsia="宋体" w:cs="宋体"/>
                <w:spacing w:val="4"/>
                <w:sz w:val="17"/>
                <w:szCs w:val="17"/>
              </w:rPr>
              <w:t>金额（元）</w:t>
            </w:r>
          </w:p>
        </w:tc>
      </w:tr>
      <w:tr w14:paraId="4A74A8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1" w:hRule="atLeast"/>
        </w:trPr>
        <w:tc>
          <w:tcPr>
            <w:tcW w:w="673" w:type="dxa"/>
            <w:tcBorders>
              <w:left w:val="single" w:color="000000" w:sz="10" w:space="0"/>
            </w:tcBorders>
            <w:vAlign w:val="top"/>
          </w:tcPr>
          <w:p w14:paraId="33DF98CB">
            <w:pPr>
              <w:spacing w:before="48" w:line="232" w:lineRule="exact"/>
              <w:ind w:left="294"/>
              <w:rPr>
                <w:rFonts w:ascii="宋体" w:hAnsi="宋体" w:eastAsia="宋体" w:cs="宋体"/>
                <w:sz w:val="17"/>
                <w:szCs w:val="17"/>
              </w:rPr>
            </w:pPr>
            <w:r>
              <w:rPr>
                <w:rFonts w:ascii="宋体" w:hAnsi="宋体" w:eastAsia="宋体" w:cs="宋体"/>
                <w:position w:val="1"/>
                <w:sz w:val="17"/>
                <w:szCs w:val="17"/>
              </w:rPr>
              <w:t>1</w:t>
            </w:r>
          </w:p>
        </w:tc>
        <w:tc>
          <w:tcPr>
            <w:tcW w:w="3061" w:type="dxa"/>
            <w:vAlign w:val="top"/>
          </w:tcPr>
          <w:p w14:paraId="2E078218">
            <w:pPr>
              <w:spacing w:before="48" w:line="231" w:lineRule="auto"/>
              <w:ind w:left="20"/>
              <w:rPr>
                <w:rFonts w:ascii="宋体" w:hAnsi="宋体" w:eastAsia="宋体" w:cs="宋体"/>
                <w:sz w:val="17"/>
                <w:szCs w:val="17"/>
              </w:rPr>
            </w:pPr>
            <w:r>
              <w:rPr>
                <w:rFonts w:ascii="宋体" w:hAnsi="宋体" w:eastAsia="宋体" w:cs="宋体"/>
                <w:spacing w:val="5"/>
                <w:sz w:val="17"/>
                <w:szCs w:val="17"/>
              </w:rPr>
              <w:t>规费</w:t>
            </w:r>
          </w:p>
        </w:tc>
        <w:tc>
          <w:tcPr>
            <w:tcW w:w="2852" w:type="dxa"/>
            <w:vAlign w:val="top"/>
          </w:tcPr>
          <w:p w14:paraId="39365627">
            <w:pPr>
              <w:spacing w:before="48" w:line="230" w:lineRule="auto"/>
              <w:ind w:left="29"/>
              <w:rPr>
                <w:rFonts w:ascii="宋体" w:hAnsi="宋体" w:eastAsia="宋体" w:cs="宋体"/>
                <w:sz w:val="17"/>
                <w:szCs w:val="17"/>
              </w:rPr>
            </w:pPr>
            <w:r>
              <w:rPr>
                <w:rFonts w:ascii="宋体" w:hAnsi="宋体" w:eastAsia="宋体" w:cs="宋体"/>
                <w:spacing w:val="8"/>
                <w:sz w:val="17"/>
                <w:szCs w:val="17"/>
              </w:rPr>
              <w:t>社会保险费+住房公积金</w:t>
            </w:r>
          </w:p>
        </w:tc>
        <w:tc>
          <w:tcPr>
            <w:tcW w:w="1344" w:type="dxa"/>
            <w:vAlign w:val="top"/>
          </w:tcPr>
          <w:p w14:paraId="6424E0F3">
            <w:pPr>
              <w:pStyle w:val="7"/>
            </w:pPr>
          </w:p>
        </w:tc>
        <w:tc>
          <w:tcPr>
            <w:tcW w:w="1075" w:type="dxa"/>
            <w:vAlign w:val="top"/>
          </w:tcPr>
          <w:p w14:paraId="617C1E32">
            <w:pPr>
              <w:pStyle w:val="7"/>
            </w:pPr>
          </w:p>
        </w:tc>
        <w:tc>
          <w:tcPr>
            <w:tcW w:w="1165" w:type="dxa"/>
            <w:tcBorders>
              <w:right w:val="single" w:color="000000" w:sz="10" w:space="0"/>
            </w:tcBorders>
            <w:vAlign w:val="top"/>
          </w:tcPr>
          <w:p w14:paraId="4C21F9BA">
            <w:pPr>
              <w:pStyle w:val="7"/>
            </w:pPr>
          </w:p>
        </w:tc>
      </w:tr>
      <w:tr w14:paraId="0B5985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trPr>
        <w:tc>
          <w:tcPr>
            <w:tcW w:w="673" w:type="dxa"/>
            <w:tcBorders>
              <w:left w:val="single" w:color="000000" w:sz="10" w:space="0"/>
            </w:tcBorders>
            <w:vAlign w:val="top"/>
          </w:tcPr>
          <w:p w14:paraId="1A80E742">
            <w:pPr>
              <w:spacing w:before="167" w:line="230" w:lineRule="exact"/>
              <w:ind w:left="204"/>
              <w:rPr>
                <w:rFonts w:ascii="宋体" w:hAnsi="宋体" w:eastAsia="宋体" w:cs="宋体"/>
                <w:sz w:val="17"/>
                <w:szCs w:val="17"/>
              </w:rPr>
            </w:pPr>
            <w:r>
              <w:rPr>
                <w:rFonts w:ascii="宋体" w:hAnsi="宋体" w:eastAsia="宋体" w:cs="宋体"/>
                <w:spacing w:val="-2"/>
                <w:position w:val="1"/>
                <w:sz w:val="17"/>
                <w:szCs w:val="17"/>
              </w:rPr>
              <w:t>1.1</w:t>
            </w:r>
          </w:p>
        </w:tc>
        <w:tc>
          <w:tcPr>
            <w:tcW w:w="3061" w:type="dxa"/>
            <w:vAlign w:val="top"/>
          </w:tcPr>
          <w:p w14:paraId="7CC92F8D">
            <w:pPr>
              <w:spacing w:before="167" w:line="230" w:lineRule="auto"/>
              <w:ind w:left="21"/>
              <w:rPr>
                <w:rFonts w:ascii="宋体" w:hAnsi="宋体" w:eastAsia="宋体" w:cs="宋体"/>
                <w:sz w:val="17"/>
                <w:szCs w:val="17"/>
              </w:rPr>
            </w:pPr>
            <w:r>
              <w:rPr>
                <w:rFonts w:ascii="宋体" w:hAnsi="宋体" w:eastAsia="宋体" w:cs="宋体"/>
                <w:spacing w:val="8"/>
                <w:sz w:val="17"/>
                <w:szCs w:val="17"/>
              </w:rPr>
              <w:t>社会保险费</w:t>
            </w:r>
          </w:p>
        </w:tc>
        <w:tc>
          <w:tcPr>
            <w:tcW w:w="2852" w:type="dxa"/>
            <w:vAlign w:val="top"/>
          </w:tcPr>
          <w:p w14:paraId="1119395A">
            <w:pPr>
              <w:spacing w:before="77" w:line="213" w:lineRule="auto"/>
              <w:ind w:left="37" w:right="125" w:hanging="9"/>
              <w:rPr>
                <w:rFonts w:ascii="宋体" w:hAnsi="宋体" w:eastAsia="宋体" w:cs="宋体"/>
                <w:sz w:val="17"/>
                <w:szCs w:val="17"/>
              </w:rPr>
            </w:pPr>
            <w:r>
              <w:rPr>
                <w:rFonts w:ascii="宋体" w:hAnsi="宋体" w:eastAsia="宋体" w:cs="宋体"/>
                <w:spacing w:val="8"/>
                <w:sz w:val="17"/>
                <w:szCs w:val="17"/>
              </w:rPr>
              <w:t xml:space="preserve">养老保险费+失业保险费+医疗保险 </w:t>
            </w:r>
            <w:r>
              <w:rPr>
                <w:rFonts w:ascii="宋体" w:hAnsi="宋体" w:eastAsia="宋体" w:cs="宋体"/>
                <w:spacing w:val="6"/>
                <w:sz w:val="17"/>
                <w:szCs w:val="17"/>
              </w:rPr>
              <w:t>费+工伤保险费</w:t>
            </w:r>
          </w:p>
        </w:tc>
        <w:tc>
          <w:tcPr>
            <w:tcW w:w="1344" w:type="dxa"/>
            <w:vAlign w:val="top"/>
          </w:tcPr>
          <w:p w14:paraId="5D9C40B6">
            <w:pPr>
              <w:pStyle w:val="7"/>
            </w:pPr>
          </w:p>
        </w:tc>
        <w:tc>
          <w:tcPr>
            <w:tcW w:w="1075" w:type="dxa"/>
            <w:vAlign w:val="top"/>
          </w:tcPr>
          <w:p w14:paraId="1C771FCE">
            <w:pPr>
              <w:pStyle w:val="7"/>
            </w:pPr>
          </w:p>
        </w:tc>
        <w:tc>
          <w:tcPr>
            <w:tcW w:w="1165" w:type="dxa"/>
            <w:tcBorders>
              <w:right w:val="single" w:color="000000" w:sz="10" w:space="0"/>
            </w:tcBorders>
            <w:vAlign w:val="top"/>
          </w:tcPr>
          <w:p w14:paraId="3BD6B339">
            <w:pPr>
              <w:pStyle w:val="7"/>
            </w:pPr>
          </w:p>
        </w:tc>
      </w:tr>
      <w:tr w14:paraId="10FEBE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673" w:type="dxa"/>
            <w:tcBorders>
              <w:left w:val="single" w:color="000000" w:sz="10" w:space="0"/>
            </w:tcBorders>
            <w:vAlign w:val="top"/>
          </w:tcPr>
          <w:p w14:paraId="3B51A215">
            <w:pPr>
              <w:spacing w:before="272" w:line="230" w:lineRule="exact"/>
              <w:ind w:left="159"/>
              <w:rPr>
                <w:rFonts w:ascii="宋体" w:hAnsi="宋体" w:eastAsia="宋体" w:cs="宋体"/>
                <w:sz w:val="17"/>
                <w:szCs w:val="17"/>
              </w:rPr>
            </w:pPr>
            <w:r>
              <w:rPr>
                <w:rFonts w:ascii="宋体" w:hAnsi="宋体" w:eastAsia="宋体" w:cs="宋体"/>
                <w:spacing w:val="-1"/>
                <w:position w:val="1"/>
                <w:sz w:val="17"/>
                <w:szCs w:val="17"/>
              </w:rPr>
              <w:t>1.11</w:t>
            </w:r>
          </w:p>
        </w:tc>
        <w:tc>
          <w:tcPr>
            <w:tcW w:w="3061" w:type="dxa"/>
            <w:vAlign w:val="top"/>
          </w:tcPr>
          <w:p w14:paraId="5CA877C8">
            <w:pPr>
              <w:spacing w:before="273" w:line="230" w:lineRule="auto"/>
              <w:ind w:left="20"/>
              <w:rPr>
                <w:rFonts w:ascii="宋体" w:hAnsi="宋体" w:eastAsia="宋体" w:cs="宋体"/>
                <w:sz w:val="17"/>
                <w:szCs w:val="17"/>
              </w:rPr>
            </w:pPr>
            <w:r>
              <w:rPr>
                <w:rFonts w:ascii="宋体" w:hAnsi="宋体" w:eastAsia="宋体" w:cs="宋体"/>
                <w:spacing w:val="8"/>
                <w:sz w:val="17"/>
                <w:szCs w:val="17"/>
              </w:rPr>
              <w:t>养老保险费</w:t>
            </w:r>
          </w:p>
        </w:tc>
        <w:tc>
          <w:tcPr>
            <w:tcW w:w="2852" w:type="dxa"/>
            <w:vAlign w:val="top"/>
          </w:tcPr>
          <w:p w14:paraId="4847E386">
            <w:pPr>
              <w:spacing w:before="92" w:line="207" w:lineRule="auto"/>
              <w:ind w:left="27" w:right="35"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3"/>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4" w:type="dxa"/>
            <w:vAlign w:val="top"/>
          </w:tcPr>
          <w:p w14:paraId="05E684F6">
            <w:pPr>
              <w:pStyle w:val="7"/>
            </w:pPr>
          </w:p>
        </w:tc>
        <w:tc>
          <w:tcPr>
            <w:tcW w:w="1075" w:type="dxa"/>
            <w:vAlign w:val="top"/>
          </w:tcPr>
          <w:p w14:paraId="4695993F">
            <w:pPr>
              <w:spacing w:before="272" w:line="230" w:lineRule="exact"/>
              <w:ind w:left="372"/>
              <w:rPr>
                <w:rFonts w:ascii="宋体" w:hAnsi="宋体" w:eastAsia="宋体" w:cs="宋体"/>
                <w:sz w:val="17"/>
                <w:szCs w:val="17"/>
              </w:rPr>
            </w:pPr>
            <w:r>
              <w:rPr>
                <w:rFonts w:ascii="宋体" w:hAnsi="宋体" w:eastAsia="宋体" w:cs="宋体"/>
                <w:spacing w:val="2"/>
                <w:position w:val="1"/>
                <w:sz w:val="17"/>
                <w:szCs w:val="17"/>
              </w:rPr>
              <w:t>3.22</w:t>
            </w:r>
          </w:p>
        </w:tc>
        <w:tc>
          <w:tcPr>
            <w:tcW w:w="1165" w:type="dxa"/>
            <w:tcBorders>
              <w:right w:val="single" w:color="000000" w:sz="10" w:space="0"/>
            </w:tcBorders>
            <w:vAlign w:val="top"/>
          </w:tcPr>
          <w:p w14:paraId="5ABC9382">
            <w:pPr>
              <w:pStyle w:val="7"/>
            </w:pPr>
          </w:p>
        </w:tc>
      </w:tr>
      <w:tr w14:paraId="6CAE7B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673" w:type="dxa"/>
            <w:tcBorders>
              <w:left w:val="single" w:color="000000" w:sz="10" w:space="0"/>
            </w:tcBorders>
            <w:vAlign w:val="top"/>
          </w:tcPr>
          <w:p w14:paraId="40DC59AB">
            <w:pPr>
              <w:spacing w:before="272" w:line="230" w:lineRule="exact"/>
              <w:ind w:left="159"/>
              <w:rPr>
                <w:rFonts w:ascii="宋体" w:hAnsi="宋体" w:eastAsia="宋体" w:cs="宋体"/>
                <w:sz w:val="17"/>
                <w:szCs w:val="17"/>
              </w:rPr>
            </w:pPr>
            <w:r>
              <w:rPr>
                <w:rFonts w:ascii="宋体" w:hAnsi="宋体" w:eastAsia="宋体" w:cs="宋体"/>
                <w:spacing w:val="-1"/>
                <w:position w:val="1"/>
                <w:sz w:val="17"/>
                <w:szCs w:val="17"/>
              </w:rPr>
              <w:t>1.12</w:t>
            </w:r>
          </w:p>
        </w:tc>
        <w:tc>
          <w:tcPr>
            <w:tcW w:w="3061" w:type="dxa"/>
            <w:vAlign w:val="top"/>
          </w:tcPr>
          <w:p w14:paraId="30FE2FF9">
            <w:pPr>
              <w:spacing w:before="272" w:line="231" w:lineRule="auto"/>
              <w:ind w:left="24"/>
              <w:rPr>
                <w:rFonts w:ascii="宋体" w:hAnsi="宋体" w:eastAsia="宋体" w:cs="宋体"/>
                <w:sz w:val="17"/>
                <w:szCs w:val="17"/>
              </w:rPr>
            </w:pPr>
            <w:r>
              <w:rPr>
                <w:rFonts w:ascii="宋体" w:hAnsi="宋体" w:eastAsia="宋体" w:cs="宋体"/>
                <w:spacing w:val="7"/>
                <w:sz w:val="17"/>
                <w:szCs w:val="17"/>
              </w:rPr>
              <w:t>失业保险费</w:t>
            </w:r>
          </w:p>
        </w:tc>
        <w:tc>
          <w:tcPr>
            <w:tcW w:w="2852" w:type="dxa"/>
            <w:vAlign w:val="top"/>
          </w:tcPr>
          <w:p w14:paraId="1E07B09B">
            <w:pPr>
              <w:spacing w:before="91" w:line="207" w:lineRule="auto"/>
              <w:ind w:left="27" w:right="35"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3"/>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4" w:type="dxa"/>
            <w:vAlign w:val="top"/>
          </w:tcPr>
          <w:p w14:paraId="380E77DF">
            <w:pPr>
              <w:pStyle w:val="7"/>
            </w:pPr>
          </w:p>
        </w:tc>
        <w:tc>
          <w:tcPr>
            <w:tcW w:w="1075" w:type="dxa"/>
            <w:vAlign w:val="top"/>
          </w:tcPr>
          <w:p w14:paraId="7F419A4E">
            <w:pPr>
              <w:spacing w:before="272" w:line="230" w:lineRule="exact"/>
              <w:ind w:left="369"/>
              <w:rPr>
                <w:rFonts w:ascii="宋体" w:hAnsi="宋体" w:eastAsia="宋体" w:cs="宋体"/>
                <w:sz w:val="17"/>
                <w:szCs w:val="17"/>
              </w:rPr>
            </w:pPr>
            <w:r>
              <w:rPr>
                <w:rFonts w:ascii="宋体" w:hAnsi="宋体" w:eastAsia="宋体" w:cs="宋体"/>
                <w:spacing w:val="2"/>
                <w:position w:val="1"/>
                <w:sz w:val="17"/>
                <w:szCs w:val="17"/>
              </w:rPr>
              <w:t>0.32</w:t>
            </w:r>
          </w:p>
        </w:tc>
        <w:tc>
          <w:tcPr>
            <w:tcW w:w="1165" w:type="dxa"/>
            <w:tcBorders>
              <w:right w:val="single" w:color="000000" w:sz="10" w:space="0"/>
            </w:tcBorders>
            <w:vAlign w:val="top"/>
          </w:tcPr>
          <w:p w14:paraId="1712F5B1">
            <w:pPr>
              <w:pStyle w:val="7"/>
            </w:pPr>
          </w:p>
        </w:tc>
      </w:tr>
      <w:tr w14:paraId="7AC299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673" w:type="dxa"/>
            <w:tcBorders>
              <w:left w:val="single" w:color="000000" w:sz="10" w:space="0"/>
            </w:tcBorders>
            <w:vAlign w:val="top"/>
          </w:tcPr>
          <w:p w14:paraId="33EF31F2">
            <w:pPr>
              <w:spacing w:before="271" w:line="230" w:lineRule="exact"/>
              <w:ind w:left="159"/>
              <w:rPr>
                <w:rFonts w:ascii="宋体" w:hAnsi="宋体" w:eastAsia="宋体" w:cs="宋体"/>
                <w:sz w:val="17"/>
                <w:szCs w:val="17"/>
              </w:rPr>
            </w:pPr>
            <w:r>
              <w:rPr>
                <w:rFonts w:ascii="宋体" w:hAnsi="宋体" w:eastAsia="宋体" w:cs="宋体"/>
                <w:spacing w:val="-1"/>
                <w:position w:val="1"/>
                <w:sz w:val="17"/>
                <w:szCs w:val="17"/>
              </w:rPr>
              <w:t>1.13</w:t>
            </w:r>
          </w:p>
        </w:tc>
        <w:tc>
          <w:tcPr>
            <w:tcW w:w="3061" w:type="dxa"/>
            <w:vAlign w:val="top"/>
          </w:tcPr>
          <w:p w14:paraId="3B271A83">
            <w:pPr>
              <w:spacing w:before="271" w:line="231" w:lineRule="auto"/>
              <w:ind w:left="28"/>
              <w:rPr>
                <w:rFonts w:ascii="宋体" w:hAnsi="宋体" w:eastAsia="宋体" w:cs="宋体"/>
                <w:sz w:val="17"/>
                <w:szCs w:val="17"/>
              </w:rPr>
            </w:pPr>
            <w:r>
              <w:rPr>
                <w:rFonts w:ascii="宋体" w:hAnsi="宋体" w:eastAsia="宋体" w:cs="宋体"/>
                <w:spacing w:val="6"/>
                <w:sz w:val="17"/>
                <w:szCs w:val="17"/>
              </w:rPr>
              <w:t>医疗保险费</w:t>
            </w:r>
          </w:p>
        </w:tc>
        <w:tc>
          <w:tcPr>
            <w:tcW w:w="2852" w:type="dxa"/>
            <w:vAlign w:val="top"/>
          </w:tcPr>
          <w:p w14:paraId="695F2C40">
            <w:pPr>
              <w:spacing w:before="91" w:line="207" w:lineRule="auto"/>
              <w:ind w:left="27" w:right="35"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3"/>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4" w:type="dxa"/>
            <w:vAlign w:val="top"/>
          </w:tcPr>
          <w:p w14:paraId="26DC788F">
            <w:pPr>
              <w:pStyle w:val="7"/>
            </w:pPr>
          </w:p>
        </w:tc>
        <w:tc>
          <w:tcPr>
            <w:tcW w:w="1075" w:type="dxa"/>
            <w:vAlign w:val="top"/>
          </w:tcPr>
          <w:p w14:paraId="51134415">
            <w:pPr>
              <w:spacing w:before="271" w:line="230" w:lineRule="exact"/>
              <w:ind w:left="381"/>
              <w:rPr>
                <w:rFonts w:ascii="宋体" w:hAnsi="宋体" w:eastAsia="宋体" w:cs="宋体"/>
                <w:sz w:val="17"/>
                <w:szCs w:val="17"/>
              </w:rPr>
            </w:pPr>
            <w:r>
              <w:rPr>
                <w:rFonts w:ascii="宋体" w:hAnsi="宋体" w:eastAsia="宋体" w:cs="宋体"/>
                <w:spacing w:val="-1"/>
                <w:position w:val="1"/>
                <w:sz w:val="17"/>
                <w:szCs w:val="17"/>
              </w:rPr>
              <w:t>1.04</w:t>
            </w:r>
          </w:p>
        </w:tc>
        <w:tc>
          <w:tcPr>
            <w:tcW w:w="1165" w:type="dxa"/>
            <w:tcBorders>
              <w:right w:val="single" w:color="000000" w:sz="10" w:space="0"/>
            </w:tcBorders>
            <w:vAlign w:val="top"/>
          </w:tcPr>
          <w:p w14:paraId="7817283B">
            <w:pPr>
              <w:pStyle w:val="7"/>
            </w:pPr>
          </w:p>
        </w:tc>
      </w:tr>
      <w:tr w14:paraId="6389B4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673" w:type="dxa"/>
            <w:tcBorders>
              <w:left w:val="single" w:color="000000" w:sz="10" w:space="0"/>
            </w:tcBorders>
            <w:vAlign w:val="top"/>
          </w:tcPr>
          <w:p w14:paraId="294D3F7F">
            <w:pPr>
              <w:spacing w:before="270" w:line="230" w:lineRule="exact"/>
              <w:ind w:left="159"/>
              <w:rPr>
                <w:rFonts w:ascii="宋体" w:hAnsi="宋体" w:eastAsia="宋体" w:cs="宋体"/>
                <w:sz w:val="17"/>
                <w:szCs w:val="17"/>
              </w:rPr>
            </w:pPr>
            <w:r>
              <w:rPr>
                <w:rFonts w:ascii="宋体" w:hAnsi="宋体" w:eastAsia="宋体" w:cs="宋体"/>
                <w:spacing w:val="-1"/>
                <w:position w:val="1"/>
                <w:sz w:val="17"/>
                <w:szCs w:val="17"/>
              </w:rPr>
              <w:t>1.14</w:t>
            </w:r>
          </w:p>
        </w:tc>
        <w:tc>
          <w:tcPr>
            <w:tcW w:w="3061" w:type="dxa"/>
            <w:vAlign w:val="top"/>
          </w:tcPr>
          <w:p w14:paraId="30D13E1B">
            <w:pPr>
              <w:spacing w:before="271" w:line="230" w:lineRule="auto"/>
              <w:ind w:left="22"/>
              <w:rPr>
                <w:rFonts w:ascii="宋体" w:hAnsi="宋体" w:eastAsia="宋体" w:cs="宋体"/>
                <w:sz w:val="17"/>
                <w:szCs w:val="17"/>
              </w:rPr>
            </w:pPr>
            <w:r>
              <w:rPr>
                <w:rFonts w:ascii="宋体" w:hAnsi="宋体" w:eastAsia="宋体" w:cs="宋体"/>
                <w:spacing w:val="7"/>
                <w:sz w:val="17"/>
                <w:szCs w:val="17"/>
              </w:rPr>
              <w:t>工伤保险费</w:t>
            </w:r>
          </w:p>
        </w:tc>
        <w:tc>
          <w:tcPr>
            <w:tcW w:w="2852" w:type="dxa"/>
            <w:vAlign w:val="top"/>
          </w:tcPr>
          <w:p w14:paraId="542E6DE7">
            <w:pPr>
              <w:spacing w:before="90" w:line="207" w:lineRule="auto"/>
              <w:ind w:left="27" w:right="35"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3"/>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4" w:type="dxa"/>
            <w:vAlign w:val="top"/>
          </w:tcPr>
          <w:p w14:paraId="66909FC0">
            <w:pPr>
              <w:pStyle w:val="7"/>
            </w:pPr>
          </w:p>
        </w:tc>
        <w:tc>
          <w:tcPr>
            <w:tcW w:w="1075" w:type="dxa"/>
            <w:vAlign w:val="top"/>
          </w:tcPr>
          <w:p w14:paraId="74FCA702">
            <w:pPr>
              <w:spacing w:before="270" w:line="230" w:lineRule="exact"/>
              <w:ind w:left="369"/>
              <w:rPr>
                <w:rFonts w:ascii="宋体" w:hAnsi="宋体" w:eastAsia="宋体" w:cs="宋体"/>
                <w:sz w:val="17"/>
                <w:szCs w:val="17"/>
              </w:rPr>
            </w:pPr>
            <w:r>
              <w:rPr>
                <w:rFonts w:ascii="宋体" w:hAnsi="宋体" w:eastAsia="宋体" w:cs="宋体"/>
                <w:spacing w:val="2"/>
                <w:position w:val="1"/>
                <w:sz w:val="17"/>
                <w:szCs w:val="17"/>
              </w:rPr>
              <w:t>0.15</w:t>
            </w:r>
          </w:p>
        </w:tc>
        <w:tc>
          <w:tcPr>
            <w:tcW w:w="1165" w:type="dxa"/>
            <w:tcBorders>
              <w:right w:val="single" w:color="000000" w:sz="10" w:space="0"/>
            </w:tcBorders>
            <w:vAlign w:val="top"/>
          </w:tcPr>
          <w:p w14:paraId="6BC6A98C">
            <w:pPr>
              <w:pStyle w:val="7"/>
            </w:pPr>
          </w:p>
        </w:tc>
      </w:tr>
      <w:tr w14:paraId="41E59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0" w:hRule="atLeast"/>
        </w:trPr>
        <w:tc>
          <w:tcPr>
            <w:tcW w:w="673" w:type="dxa"/>
            <w:tcBorders>
              <w:left w:val="single" w:color="000000" w:sz="10" w:space="0"/>
            </w:tcBorders>
            <w:vAlign w:val="top"/>
          </w:tcPr>
          <w:p w14:paraId="3C092D18">
            <w:pPr>
              <w:spacing w:before="270" w:line="230" w:lineRule="exact"/>
              <w:ind w:left="204"/>
              <w:rPr>
                <w:rFonts w:ascii="宋体" w:hAnsi="宋体" w:eastAsia="宋体" w:cs="宋体"/>
                <w:sz w:val="17"/>
                <w:szCs w:val="17"/>
              </w:rPr>
            </w:pPr>
            <w:r>
              <w:rPr>
                <w:rFonts w:ascii="宋体" w:hAnsi="宋体" w:eastAsia="宋体" w:cs="宋体"/>
                <w:spacing w:val="-2"/>
                <w:position w:val="1"/>
                <w:sz w:val="17"/>
                <w:szCs w:val="17"/>
              </w:rPr>
              <w:t>1.2</w:t>
            </w:r>
          </w:p>
        </w:tc>
        <w:tc>
          <w:tcPr>
            <w:tcW w:w="3061" w:type="dxa"/>
            <w:vAlign w:val="top"/>
          </w:tcPr>
          <w:p w14:paraId="13AB0263">
            <w:pPr>
              <w:spacing w:before="270" w:line="231" w:lineRule="auto"/>
              <w:ind w:left="19"/>
              <w:rPr>
                <w:rFonts w:ascii="宋体" w:hAnsi="宋体" w:eastAsia="宋体" w:cs="宋体"/>
                <w:sz w:val="17"/>
                <w:szCs w:val="17"/>
              </w:rPr>
            </w:pPr>
            <w:r>
              <w:rPr>
                <w:rFonts w:ascii="宋体" w:hAnsi="宋体" w:eastAsia="宋体" w:cs="宋体"/>
                <w:spacing w:val="8"/>
                <w:sz w:val="17"/>
                <w:szCs w:val="17"/>
              </w:rPr>
              <w:t>住房公积金</w:t>
            </w:r>
          </w:p>
        </w:tc>
        <w:tc>
          <w:tcPr>
            <w:tcW w:w="2852" w:type="dxa"/>
            <w:vAlign w:val="top"/>
          </w:tcPr>
          <w:p w14:paraId="4E244B78">
            <w:pPr>
              <w:spacing w:before="89" w:line="207" w:lineRule="auto"/>
              <w:ind w:left="27" w:right="35" w:firstLine="2"/>
              <w:jc w:val="both"/>
              <w:rPr>
                <w:rFonts w:ascii="宋体" w:hAnsi="宋体" w:eastAsia="宋体" w:cs="宋体"/>
                <w:sz w:val="17"/>
                <w:szCs w:val="17"/>
              </w:rPr>
            </w:pPr>
            <w:r>
              <w:rPr>
                <w:rFonts w:ascii="宋体" w:hAnsi="宋体" w:eastAsia="宋体" w:cs="宋体"/>
                <w:spacing w:val="8"/>
                <w:sz w:val="17"/>
                <w:szCs w:val="17"/>
              </w:rPr>
              <w:t>分部分项人工费+分部分项机械费+</w:t>
            </w:r>
            <w:r>
              <w:rPr>
                <w:rFonts w:ascii="宋体" w:hAnsi="宋体" w:eastAsia="宋体" w:cs="宋体"/>
                <w:spacing w:val="3"/>
                <w:sz w:val="17"/>
                <w:szCs w:val="17"/>
              </w:rPr>
              <w:t xml:space="preserve">  </w:t>
            </w:r>
            <w:r>
              <w:rPr>
                <w:rFonts w:ascii="宋体" w:hAnsi="宋体" w:eastAsia="宋体" w:cs="宋体"/>
                <w:spacing w:val="9"/>
                <w:sz w:val="17"/>
                <w:szCs w:val="17"/>
              </w:rPr>
              <w:t>单价措施项目人工费+单价措施项目</w:t>
            </w:r>
            <w:r>
              <w:rPr>
                <w:rFonts w:ascii="宋体" w:hAnsi="宋体" w:eastAsia="宋体" w:cs="宋体"/>
                <w:sz w:val="17"/>
                <w:szCs w:val="17"/>
              </w:rPr>
              <w:t xml:space="preserve"> </w:t>
            </w:r>
            <w:r>
              <w:rPr>
                <w:rFonts w:ascii="宋体" w:hAnsi="宋体" w:eastAsia="宋体" w:cs="宋体"/>
                <w:spacing w:val="7"/>
                <w:sz w:val="17"/>
                <w:szCs w:val="17"/>
              </w:rPr>
              <w:t>机械费</w:t>
            </w:r>
          </w:p>
        </w:tc>
        <w:tc>
          <w:tcPr>
            <w:tcW w:w="1344" w:type="dxa"/>
            <w:vAlign w:val="top"/>
          </w:tcPr>
          <w:p w14:paraId="75699BFC">
            <w:pPr>
              <w:pStyle w:val="7"/>
            </w:pPr>
          </w:p>
        </w:tc>
        <w:tc>
          <w:tcPr>
            <w:tcW w:w="1075" w:type="dxa"/>
            <w:vAlign w:val="top"/>
          </w:tcPr>
          <w:p w14:paraId="79D9CF35">
            <w:pPr>
              <w:spacing w:before="270" w:line="230" w:lineRule="exact"/>
              <w:ind w:left="369"/>
              <w:rPr>
                <w:rFonts w:ascii="宋体" w:hAnsi="宋体" w:eastAsia="宋体" w:cs="宋体"/>
                <w:sz w:val="17"/>
                <w:szCs w:val="17"/>
              </w:rPr>
            </w:pPr>
            <w:r>
              <w:rPr>
                <w:rFonts w:ascii="宋体" w:hAnsi="宋体" w:eastAsia="宋体" w:cs="宋体"/>
                <w:spacing w:val="2"/>
                <w:position w:val="1"/>
                <w:sz w:val="17"/>
                <w:szCs w:val="17"/>
              </w:rPr>
              <w:t>0.82</w:t>
            </w:r>
          </w:p>
        </w:tc>
        <w:tc>
          <w:tcPr>
            <w:tcW w:w="1165" w:type="dxa"/>
            <w:tcBorders>
              <w:right w:val="single" w:color="000000" w:sz="10" w:space="0"/>
            </w:tcBorders>
            <w:vAlign w:val="top"/>
          </w:tcPr>
          <w:p w14:paraId="1DF436BD">
            <w:pPr>
              <w:pStyle w:val="7"/>
            </w:pPr>
          </w:p>
        </w:tc>
      </w:tr>
      <w:tr w14:paraId="36C47B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28D29B8A">
            <w:pPr>
              <w:spacing w:before="44" w:line="232" w:lineRule="exact"/>
              <w:ind w:left="283"/>
              <w:rPr>
                <w:rFonts w:ascii="宋体" w:hAnsi="宋体" w:eastAsia="宋体" w:cs="宋体"/>
                <w:sz w:val="17"/>
                <w:szCs w:val="17"/>
              </w:rPr>
            </w:pPr>
            <w:r>
              <w:rPr>
                <w:rFonts w:ascii="宋体" w:hAnsi="宋体" w:eastAsia="宋体" w:cs="宋体"/>
                <w:position w:val="1"/>
                <w:sz w:val="17"/>
                <w:szCs w:val="17"/>
              </w:rPr>
              <w:t>2</w:t>
            </w:r>
          </w:p>
        </w:tc>
        <w:tc>
          <w:tcPr>
            <w:tcW w:w="3061" w:type="dxa"/>
            <w:vAlign w:val="top"/>
          </w:tcPr>
          <w:p w14:paraId="43F228D2">
            <w:pPr>
              <w:spacing w:before="44" w:line="231" w:lineRule="auto"/>
              <w:ind w:left="19"/>
              <w:rPr>
                <w:rFonts w:ascii="宋体" w:hAnsi="宋体" w:eastAsia="宋体" w:cs="宋体"/>
                <w:sz w:val="17"/>
                <w:szCs w:val="17"/>
              </w:rPr>
            </w:pPr>
            <w:r>
              <w:rPr>
                <w:rFonts w:ascii="宋体" w:hAnsi="宋体" w:eastAsia="宋体" w:cs="宋体"/>
                <w:spacing w:val="6"/>
                <w:sz w:val="17"/>
                <w:szCs w:val="17"/>
              </w:rPr>
              <w:t>税金</w:t>
            </w:r>
          </w:p>
        </w:tc>
        <w:tc>
          <w:tcPr>
            <w:tcW w:w="2852" w:type="dxa"/>
            <w:vAlign w:val="top"/>
          </w:tcPr>
          <w:p w14:paraId="7C2FA7D5">
            <w:pPr>
              <w:spacing w:before="44" w:line="229" w:lineRule="auto"/>
              <w:ind w:left="27"/>
              <w:rPr>
                <w:rFonts w:ascii="宋体" w:hAnsi="宋体" w:eastAsia="宋体" w:cs="宋体"/>
                <w:sz w:val="17"/>
                <w:szCs w:val="17"/>
              </w:rPr>
            </w:pPr>
            <w:r>
              <w:rPr>
                <w:rFonts w:ascii="宋体" w:hAnsi="宋体" w:eastAsia="宋体" w:cs="宋体"/>
                <w:spacing w:val="8"/>
                <w:sz w:val="17"/>
                <w:szCs w:val="17"/>
              </w:rPr>
              <w:t>税前工程造价</w:t>
            </w:r>
          </w:p>
        </w:tc>
        <w:tc>
          <w:tcPr>
            <w:tcW w:w="1344" w:type="dxa"/>
            <w:vAlign w:val="top"/>
          </w:tcPr>
          <w:p w14:paraId="778933D7">
            <w:pPr>
              <w:pStyle w:val="7"/>
            </w:pPr>
          </w:p>
        </w:tc>
        <w:tc>
          <w:tcPr>
            <w:tcW w:w="1075" w:type="dxa"/>
            <w:vAlign w:val="top"/>
          </w:tcPr>
          <w:p w14:paraId="5DDC3641">
            <w:pPr>
              <w:spacing w:before="44" w:line="231" w:lineRule="exact"/>
              <w:ind w:left="503"/>
              <w:rPr>
                <w:rFonts w:ascii="宋体" w:hAnsi="宋体" w:eastAsia="宋体" w:cs="宋体"/>
                <w:sz w:val="17"/>
                <w:szCs w:val="17"/>
              </w:rPr>
            </w:pPr>
            <w:r>
              <w:rPr>
                <w:rFonts w:ascii="宋体" w:hAnsi="宋体" w:eastAsia="宋体" w:cs="宋体"/>
                <w:position w:val="1"/>
                <w:sz w:val="17"/>
                <w:szCs w:val="17"/>
              </w:rPr>
              <w:t>9</w:t>
            </w:r>
          </w:p>
        </w:tc>
        <w:tc>
          <w:tcPr>
            <w:tcW w:w="1165" w:type="dxa"/>
            <w:tcBorders>
              <w:right w:val="single" w:color="000000" w:sz="10" w:space="0"/>
            </w:tcBorders>
            <w:vAlign w:val="top"/>
          </w:tcPr>
          <w:p w14:paraId="657F427B">
            <w:pPr>
              <w:pStyle w:val="7"/>
            </w:pPr>
          </w:p>
        </w:tc>
      </w:tr>
      <w:tr w14:paraId="082850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 w:hRule="atLeast"/>
        </w:trPr>
        <w:tc>
          <w:tcPr>
            <w:tcW w:w="673" w:type="dxa"/>
            <w:tcBorders>
              <w:left w:val="single" w:color="000000" w:sz="10" w:space="0"/>
            </w:tcBorders>
            <w:vAlign w:val="top"/>
          </w:tcPr>
          <w:p w14:paraId="7E622160">
            <w:pPr>
              <w:pStyle w:val="7"/>
            </w:pPr>
          </w:p>
        </w:tc>
        <w:tc>
          <w:tcPr>
            <w:tcW w:w="3061" w:type="dxa"/>
            <w:vAlign w:val="top"/>
          </w:tcPr>
          <w:p w14:paraId="0612D365">
            <w:pPr>
              <w:pStyle w:val="7"/>
            </w:pPr>
          </w:p>
        </w:tc>
        <w:tc>
          <w:tcPr>
            <w:tcW w:w="2852" w:type="dxa"/>
            <w:vAlign w:val="top"/>
          </w:tcPr>
          <w:p w14:paraId="7A143D3E">
            <w:pPr>
              <w:pStyle w:val="7"/>
            </w:pPr>
          </w:p>
        </w:tc>
        <w:tc>
          <w:tcPr>
            <w:tcW w:w="1344" w:type="dxa"/>
            <w:vAlign w:val="top"/>
          </w:tcPr>
          <w:p w14:paraId="4A2677D2">
            <w:pPr>
              <w:pStyle w:val="7"/>
            </w:pPr>
          </w:p>
        </w:tc>
        <w:tc>
          <w:tcPr>
            <w:tcW w:w="1075" w:type="dxa"/>
            <w:vAlign w:val="top"/>
          </w:tcPr>
          <w:p w14:paraId="4C84637B">
            <w:pPr>
              <w:pStyle w:val="7"/>
            </w:pPr>
          </w:p>
        </w:tc>
        <w:tc>
          <w:tcPr>
            <w:tcW w:w="1165" w:type="dxa"/>
            <w:tcBorders>
              <w:right w:val="single" w:color="000000" w:sz="10" w:space="0"/>
            </w:tcBorders>
            <w:vAlign w:val="top"/>
          </w:tcPr>
          <w:p w14:paraId="0E4E6AA8">
            <w:pPr>
              <w:pStyle w:val="7"/>
            </w:pPr>
          </w:p>
        </w:tc>
      </w:tr>
      <w:tr w14:paraId="00F0F8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771B6AE8">
            <w:pPr>
              <w:pStyle w:val="7"/>
            </w:pPr>
          </w:p>
        </w:tc>
        <w:tc>
          <w:tcPr>
            <w:tcW w:w="3061" w:type="dxa"/>
            <w:vAlign w:val="top"/>
          </w:tcPr>
          <w:p w14:paraId="7426992B">
            <w:pPr>
              <w:pStyle w:val="7"/>
            </w:pPr>
          </w:p>
        </w:tc>
        <w:tc>
          <w:tcPr>
            <w:tcW w:w="2852" w:type="dxa"/>
            <w:vAlign w:val="top"/>
          </w:tcPr>
          <w:p w14:paraId="2F4A138F">
            <w:pPr>
              <w:pStyle w:val="7"/>
            </w:pPr>
          </w:p>
        </w:tc>
        <w:tc>
          <w:tcPr>
            <w:tcW w:w="1344" w:type="dxa"/>
            <w:vAlign w:val="top"/>
          </w:tcPr>
          <w:p w14:paraId="1F06EEB1">
            <w:pPr>
              <w:pStyle w:val="7"/>
            </w:pPr>
          </w:p>
        </w:tc>
        <w:tc>
          <w:tcPr>
            <w:tcW w:w="1075" w:type="dxa"/>
            <w:vAlign w:val="top"/>
          </w:tcPr>
          <w:p w14:paraId="6F7531F9">
            <w:pPr>
              <w:pStyle w:val="7"/>
            </w:pPr>
          </w:p>
        </w:tc>
        <w:tc>
          <w:tcPr>
            <w:tcW w:w="1165" w:type="dxa"/>
            <w:tcBorders>
              <w:right w:val="single" w:color="000000" w:sz="10" w:space="0"/>
            </w:tcBorders>
            <w:vAlign w:val="top"/>
          </w:tcPr>
          <w:p w14:paraId="7A6A2566">
            <w:pPr>
              <w:pStyle w:val="7"/>
            </w:pPr>
          </w:p>
        </w:tc>
      </w:tr>
      <w:tr w14:paraId="7C7682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4E01E737">
            <w:pPr>
              <w:pStyle w:val="7"/>
            </w:pPr>
          </w:p>
        </w:tc>
        <w:tc>
          <w:tcPr>
            <w:tcW w:w="3061" w:type="dxa"/>
            <w:vAlign w:val="top"/>
          </w:tcPr>
          <w:p w14:paraId="15C72A54">
            <w:pPr>
              <w:pStyle w:val="7"/>
            </w:pPr>
          </w:p>
        </w:tc>
        <w:tc>
          <w:tcPr>
            <w:tcW w:w="2852" w:type="dxa"/>
            <w:vAlign w:val="top"/>
          </w:tcPr>
          <w:p w14:paraId="3E76919E">
            <w:pPr>
              <w:pStyle w:val="7"/>
            </w:pPr>
          </w:p>
        </w:tc>
        <w:tc>
          <w:tcPr>
            <w:tcW w:w="1344" w:type="dxa"/>
            <w:vAlign w:val="top"/>
          </w:tcPr>
          <w:p w14:paraId="376530FE">
            <w:pPr>
              <w:pStyle w:val="7"/>
            </w:pPr>
          </w:p>
        </w:tc>
        <w:tc>
          <w:tcPr>
            <w:tcW w:w="1075" w:type="dxa"/>
            <w:vAlign w:val="top"/>
          </w:tcPr>
          <w:p w14:paraId="3F608752">
            <w:pPr>
              <w:pStyle w:val="7"/>
            </w:pPr>
          </w:p>
        </w:tc>
        <w:tc>
          <w:tcPr>
            <w:tcW w:w="1165" w:type="dxa"/>
            <w:tcBorders>
              <w:right w:val="single" w:color="000000" w:sz="10" w:space="0"/>
            </w:tcBorders>
            <w:vAlign w:val="top"/>
          </w:tcPr>
          <w:p w14:paraId="41580206">
            <w:pPr>
              <w:pStyle w:val="7"/>
            </w:pPr>
          </w:p>
        </w:tc>
      </w:tr>
      <w:tr w14:paraId="78CB12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3DEDBEA9">
            <w:pPr>
              <w:pStyle w:val="7"/>
            </w:pPr>
          </w:p>
        </w:tc>
        <w:tc>
          <w:tcPr>
            <w:tcW w:w="3061" w:type="dxa"/>
            <w:vAlign w:val="top"/>
          </w:tcPr>
          <w:p w14:paraId="76269A3D">
            <w:pPr>
              <w:pStyle w:val="7"/>
            </w:pPr>
          </w:p>
        </w:tc>
        <w:tc>
          <w:tcPr>
            <w:tcW w:w="2852" w:type="dxa"/>
            <w:vAlign w:val="top"/>
          </w:tcPr>
          <w:p w14:paraId="36FF3DD1">
            <w:pPr>
              <w:pStyle w:val="7"/>
            </w:pPr>
          </w:p>
        </w:tc>
        <w:tc>
          <w:tcPr>
            <w:tcW w:w="1344" w:type="dxa"/>
            <w:vAlign w:val="top"/>
          </w:tcPr>
          <w:p w14:paraId="5A5985EF">
            <w:pPr>
              <w:pStyle w:val="7"/>
            </w:pPr>
          </w:p>
        </w:tc>
        <w:tc>
          <w:tcPr>
            <w:tcW w:w="1075" w:type="dxa"/>
            <w:vAlign w:val="top"/>
          </w:tcPr>
          <w:p w14:paraId="52374C11">
            <w:pPr>
              <w:pStyle w:val="7"/>
            </w:pPr>
          </w:p>
        </w:tc>
        <w:tc>
          <w:tcPr>
            <w:tcW w:w="1165" w:type="dxa"/>
            <w:tcBorders>
              <w:right w:val="single" w:color="000000" w:sz="10" w:space="0"/>
            </w:tcBorders>
            <w:vAlign w:val="top"/>
          </w:tcPr>
          <w:p w14:paraId="05DE5B66">
            <w:pPr>
              <w:pStyle w:val="7"/>
            </w:pPr>
          </w:p>
        </w:tc>
      </w:tr>
      <w:tr w14:paraId="0399C8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42A4D051">
            <w:pPr>
              <w:pStyle w:val="7"/>
            </w:pPr>
          </w:p>
        </w:tc>
        <w:tc>
          <w:tcPr>
            <w:tcW w:w="3061" w:type="dxa"/>
            <w:vAlign w:val="top"/>
          </w:tcPr>
          <w:p w14:paraId="6AF4CC76">
            <w:pPr>
              <w:pStyle w:val="7"/>
            </w:pPr>
          </w:p>
        </w:tc>
        <w:tc>
          <w:tcPr>
            <w:tcW w:w="2852" w:type="dxa"/>
            <w:vAlign w:val="top"/>
          </w:tcPr>
          <w:p w14:paraId="46F88676">
            <w:pPr>
              <w:pStyle w:val="7"/>
            </w:pPr>
          </w:p>
        </w:tc>
        <w:tc>
          <w:tcPr>
            <w:tcW w:w="1344" w:type="dxa"/>
            <w:vAlign w:val="top"/>
          </w:tcPr>
          <w:p w14:paraId="506D46D7">
            <w:pPr>
              <w:pStyle w:val="7"/>
            </w:pPr>
          </w:p>
        </w:tc>
        <w:tc>
          <w:tcPr>
            <w:tcW w:w="1075" w:type="dxa"/>
            <w:vAlign w:val="top"/>
          </w:tcPr>
          <w:p w14:paraId="361C835E">
            <w:pPr>
              <w:pStyle w:val="7"/>
            </w:pPr>
          </w:p>
        </w:tc>
        <w:tc>
          <w:tcPr>
            <w:tcW w:w="1165" w:type="dxa"/>
            <w:tcBorders>
              <w:right w:val="single" w:color="000000" w:sz="10" w:space="0"/>
            </w:tcBorders>
            <w:vAlign w:val="top"/>
          </w:tcPr>
          <w:p w14:paraId="2256D807">
            <w:pPr>
              <w:pStyle w:val="7"/>
            </w:pPr>
          </w:p>
        </w:tc>
      </w:tr>
      <w:tr w14:paraId="06775D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3F279655">
            <w:pPr>
              <w:pStyle w:val="7"/>
            </w:pPr>
          </w:p>
        </w:tc>
        <w:tc>
          <w:tcPr>
            <w:tcW w:w="3061" w:type="dxa"/>
            <w:vAlign w:val="top"/>
          </w:tcPr>
          <w:p w14:paraId="17E8D90D">
            <w:pPr>
              <w:pStyle w:val="7"/>
            </w:pPr>
          </w:p>
        </w:tc>
        <w:tc>
          <w:tcPr>
            <w:tcW w:w="2852" w:type="dxa"/>
            <w:vAlign w:val="top"/>
          </w:tcPr>
          <w:p w14:paraId="4B21698D">
            <w:pPr>
              <w:pStyle w:val="7"/>
            </w:pPr>
          </w:p>
        </w:tc>
        <w:tc>
          <w:tcPr>
            <w:tcW w:w="1344" w:type="dxa"/>
            <w:vAlign w:val="top"/>
          </w:tcPr>
          <w:p w14:paraId="365C3C66">
            <w:pPr>
              <w:pStyle w:val="7"/>
            </w:pPr>
          </w:p>
        </w:tc>
        <w:tc>
          <w:tcPr>
            <w:tcW w:w="1075" w:type="dxa"/>
            <w:vAlign w:val="top"/>
          </w:tcPr>
          <w:p w14:paraId="2C61045F">
            <w:pPr>
              <w:pStyle w:val="7"/>
            </w:pPr>
          </w:p>
        </w:tc>
        <w:tc>
          <w:tcPr>
            <w:tcW w:w="1165" w:type="dxa"/>
            <w:tcBorders>
              <w:right w:val="single" w:color="000000" w:sz="10" w:space="0"/>
            </w:tcBorders>
            <w:vAlign w:val="top"/>
          </w:tcPr>
          <w:p w14:paraId="5EEC5CBC">
            <w:pPr>
              <w:pStyle w:val="7"/>
            </w:pPr>
          </w:p>
        </w:tc>
      </w:tr>
      <w:tr w14:paraId="60FDC4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 w:hRule="atLeast"/>
        </w:trPr>
        <w:tc>
          <w:tcPr>
            <w:tcW w:w="673" w:type="dxa"/>
            <w:tcBorders>
              <w:left w:val="single" w:color="000000" w:sz="10" w:space="0"/>
            </w:tcBorders>
            <w:vAlign w:val="top"/>
          </w:tcPr>
          <w:p w14:paraId="0D72FBFA">
            <w:pPr>
              <w:pStyle w:val="7"/>
            </w:pPr>
          </w:p>
        </w:tc>
        <w:tc>
          <w:tcPr>
            <w:tcW w:w="3061" w:type="dxa"/>
            <w:vAlign w:val="top"/>
          </w:tcPr>
          <w:p w14:paraId="0C33015B">
            <w:pPr>
              <w:pStyle w:val="7"/>
            </w:pPr>
          </w:p>
        </w:tc>
        <w:tc>
          <w:tcPr>
            <w:tcW w:w="2852" w:type="dxa"/>
            <w:vAlign w:val="top"/>
          </w:tcPr>
          <w:p w14:paraId="34385870">
            <w:pPr>
              <w:pStyle w:val="7"/>
            </w:pPr>
          </w:p>
        </w:tc>
        <w:tc>
          <w:tcPr>
            <w:tcW w:w="1344" w:type="dxa"/>
            <w:vAlign w:val="top"/>
          </w:tcPr>
          <w:p w14:paraId="57109CCE">
            <w:pPr>
              <w:pStyle w:val="7"/>
            </w:pPr>
          </w:p>
        </w:tc>
        <w:tc>
          <w:tcPr>
            <w:tcW w:w="1075" w:type="dxa"/>
            <w:vAlign w:val="top"/>
          </w:tcPr>
          <w:p w14:paraId="4C5C04C1">
            <w:pPr>
              <w:pStyle w:val="7"/>
            </w:pPr>
          </w:p>
        </w:tc>
        <w:tc>
          <w:tcPr>
            <w:tcW w:w="1165" w:type="dxa"/>
            <w:tcBorders>
              <w:right w:val="single" w:color="000000" w:sz="10" w:space="0"/>
            </w:tcBorders>
            <w:vAlign w:val="top"/>
          </w:tcPr>
          <w:p w14:paraId="1A701FA9">
            <w:pPr>
              <w:pStyle w:val="7"/>
            </w:pPr>
          </w:p>
        </w:tc>
      </w:tr>
      <w:tr w14:paraId="21B6CF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26C6DE00">
            <w:pPr>
              <w:pStyle w:val="7"/>
            </w:pPr>
          </w:p>
        </w:tc>
        <w:tc>
          <w:tcPr>
            <w:tcW w:w="3061" w:type="dxa"/>
            <w:vAlign w:val="top"/>
          </w:tcPr>
          <w:p w14:paraId="206A0184">
            <w:pPr>
              <w:pStyle w:val="7"/>
            </w:pPr>
          </w:p>
        </w:tc>
        <w:tc>
          <w:tcPr>
            <w:tcW w:w="2852" w:type="dxa"/>
            <w:vAlign w:val="top"/>
          </w:tcPr>
          <w:p w14:paraId="1FD16E79">
            <w:pPr>
              <w:pStyle w:val="7"/>
            </w:pPr>
          </w:p>
        </w:tc>
        <w:tc>
          <w:tcPr>
            <w:tcW w:w="1344" w:type="dxa"/>
            <w:vAlign w:val="top"/>
          </w:tcPr>
          <w:p w14:paraId="673BAD4D">
            <w:pPr>
              <w:pStyle w:val="7"/>
            </w:pPr>
          </w:p>
        </w:tc>
        <w:tc>
          <w:tcPr>
            <w:tcW w:w="1075" w:type="dxa"/>
            <w:vAlign w:val="top"/>
          </w:tcPr>
          <w:p w14:paraId="12542C2F">
            <w:pPr>
              <w:pStyle w:val="7"/>
            </w:pPr>
          </w:p>
        </w:tc>
        <w:tc>
          <w:tcPr>
            <w:tcW w:w="1165" w:type="dxa"/>
            <w:tcBorders>
              <w:right w:val="single" w:color="000000" w:sz="10" w:space="0"/>
            </w:tcBorders>
            <w:vAlign w:val="top"/>
          </w:tcPr>
          <w:p w14:paraId="594C0A03">
            <w:pPr>
              <w:pStyle w:val="7"/>
            </w:pPr>
          </w:p>
        </w:tc>
      </w:tr>
      <w:tr w14:paraId="1C3BF5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1518BAD4">
            <w:pPr>
              <w:pStyle w:val="7"/>
            </w:pPr>
          </w:p>
        </w:tc>
        <w:tc>
          <w:tcPr>
            <w:tcW w:w="3061" w:type="dxa"/>
            <w:vAlign w:val="top"/>
          </w:tcPr>
          <w:p w14:paraId="63C0146E">
            <w:pPr>
              <w:pStyle w:val="7"/>
            </w:pPr>
          </w:p>
        </w:tc>
        <w:tc>
          <w:tcPr>
            <w:tcW w:w="2852" w:type="dxa"/>
            <w:vAlign w:val="top"/>
          </w:tcPr>
          <w:p w14:paraId="5BAC0638">
            <w:pPr>
              <w:pStyle w:val="7"/>
            </w:pPr>
          </w:p>
        </w:tc>
        <w:tc>
          <w:tcPr>
            <w:tcW w:w="1344" w:type="dxa"/>
            <w:vAlign w:val="top"/>
          </w:tcPr>
          <w:p w14:paraId="3A5E29C0">
            <w:pPr>
              <w:pStyle w:val="7"/>
            </w:pPr>
          </w:p>
        </w:tc>
        <w:tc>
          <w:tcPr>
            <w:tcW w:w="1075" w:type="dxa"/>
            <w:vAlign w:val="top"/>
          </w:tcPr>
          <w:p w14:paraId="417A7AEF">
            <w:pPr>
              <w:pStyle w:val="7"/>
            </w:pPr>
          </w:p>
        </w:tc>
        <w:tc>
          <w:tcPr>
            <w:tcW w:w="1165" w:type="dxa"/>
            <w:tcBorders>
              <w:right w:val="single" w:color="000000" w:sz="10" w:space="0"/>
            </w:tcBorders>
            <w:vAlign w:val="top"/>
          </w:tcPr>
          <w:p w14:paraId="46BFDB55">
            <w:pPr>
              <w:pStyle w:val="7"/>
            </w:pPr>
          </w:p>
        </w:tc>
      </w:tr>
      <w:tr w14:paraId="520783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19BC7E43">
            <w:pPr>
              <w:pStyle w:val="7"/>
            </w:pPr>
          </w:p>
        </w:tc>
        <w:tc>
          <w:tcPr>
            <w:tcW w:w="3061" w:type="dxa"/>
            <w:vAlign w:val="top"/>
          </w:tcPr>
          <w:p w14:paraId="6637FBD6">
            <w:pPr>
              <w:pStyle w:val="7"/>
            </w:pPr>
          </w:p>
        </w:tc>
        <w:tc>
          <w:tcPr>
            <w:tcW w:w="2852" w:type="dxa"/>
            <w:vAlign w:val="top"/>
          </w:tcPr>
          <w:p w14:paraId="2A366EBA">
            <w:pPr>
              <w:pStyle w:val="7"/>
            </w:pPr>
          </w:p>
        </w:tc>
        <w:tc>
          <w:tcPr>
            <w:tcW w:w="1344" w:type="dxa"/>
            <w:vAlign w:val="top"/>
          </w:tcPr>
          <w:p w14:paraId="6B827FB7">
            <w:pPr>
              <w:pStyle w:val="7"/>
            </w:pPr>
          </w:p>
        </w:tc>
        <w:tc>
          <w:tcPr>
            <w:tcW w:w="1075" w:type="dxa"/>
            <w:vAlign w:val="top"/>
          </w:tcPr>
          <w:p w14:paraId="37641618">
            <w:pPr>
              <w:pStyle w:val="7"/>
            </w:pPr>
          </w:p>
        </w:tc>
        <w:tc>
          <w:tcPr>
            <w:tcW w:w="1165" w:type="dxa"/>
            <w:tcBorders>
              <w:right w:val="single" w:color="000000" w:sz="10" w:space="0"/>
            </w:tcBorders>
            <w:vAlign w:val="top"/>
          </w:tcPr>
          <w:p w14:paraId="2925F96D">
            <w:pPr>
              <w:pStyle w:val="7"/>
            </w:pPr>
          </w:p>
        </w:tc>
      </w:tr>
      <w:tr w14:paraId="342AA4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8" w:hRule="atLeast"/>
        </w:trPr>
        <w:tc>
          <w:tcPr>
            <w:tcW w:w="673" w:type="dxa"/>
            <w:tcBorders>
              <w:left w:val="single" w:color="000000" w:sz="10" w:space="0"/>
            </w:tcBorders>
            <w:vAlign w:val="top"/>
          </w:tcPr>
          <w:p w14:paraId="62174D21">
            <w:pPr>
              <w:pStyle w:val="7"/>
            </w:pPr>
          </w:p>
        </w:tc>
        <w:tc>
          <w:tcPr>
            <w:tcW w:w="3061" w:type="dxa"/>
            <w:vAlign w:val="top"/>
          </w:tcPr>
          <w:p w14:paraId="69463F3B">
            <w:pPr>
              <w:pStyle w:val="7"/>
            </w:pPr>
          </w:p>
        </w:tc>
        <w:tc>
          <w:tcPr>
            <w:tcW w:w="2852" w:type="dxa"/>
            <w:vAlign w:val="top"/>
          </w:tcPr>
          <w:p w14:paraId="336F81F6">
            <w:pPr>
              <w:pStyle w:val="7"/>
            </w:pPr>
          </w:p>
        </w:tc>
        <w:tc>
          <w:tcPr>
            <w:tcW w:w="1344" w:type="dxa"/>
            <w:vAlign w:val="top"/>
          </w:tcPr>
          <w:p w14:paraId="65ED3753">
            <w:pPr>
              <w:pStyle w:val="7"/>
            </w:pPr>
          </w:p>
        </w:tc>
        <w:tc>
          <w:tcPr>
            <w:tcW w:w="1075" w:type="dxa"/>
            <w:vAlign w:val="top"/>
          </w:tcPr>
          <w:p w14:paraId="44DE9476">
            <w:pPr>
              <w:pStyle w:val="7"/>
            </w:pPr>
          </w:p>
        </w:tc>
        <w:tc>
          <w:tcPr>
            <w:tcW w:w="1165" w:type="dxa"/>
            <w:tcBorders>
              <w:right w:val="single" w:color="000000" w:sz="10" w:space="0"/>
            </w:tcBorders>
            <w:vAlign w:val="top"/>
          </w:tcPr>
          <w:p w14:paraId="1DB9F7A5">
            <w:pPr>
              <w:pStyle w:val="7"/>
            </w:pPr>
          </w:p>
        </w:tc>
      </w:tr>
      <w:tr w14:paraId="548A7B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5DF2AB20">
            <w:pPr>
              <w:pStyle w:val="7"/>
            </w:pPr>
          </w:p>
        </w:tc>
        <w:tc>
          <w:tcPr>
            <w:tcW w:w="3061" w:type="dxa"/>
            <w:vAlign w:val="top"/>
          </w:tcPr>
          <w:p w14:paraId="1BE4F3C1">
            <w:pPr>
              <w:pStyle w:val="7"/>
            </w:pPr>
          </w:p>
        </w:tc>
        <w:tc>
          <w:tcPr>
            <w:tcW w:w="2852" w:type="dxa"/>
            <w:vAlign w:val="top"/>
          </w:tcPr>
          <w:p w14:paraId="63E3652E">
            <w:pPr>
              <w:pStyle w:val="7"/>
            </w:pPr>
          </w:p>
        </w:tc>
        <w:tc>
          <w:tcPr>
            <w:tcW w:w="1344" w:type="dxa"/>
            <w:vAlign w:val="top"/>
          </w:tcPr>
          <w:p w14:paraId="65A78369">
            <w:pPr>
              <w:pStyle w:val="7"/>
            </w:pPr>
          </w:p>
        </w:tc>
        <w:tc>
          <w:tcPr>
            <w:tcW w:w="1075" w:type="dxa"/>
            <w:vAlign w:val="top"/>
          </w:tcPr>
          <w:p w14:paraId="7652CA96">
            <w:pPr>
              <w:pStyle w:val="7"/>
            </w:pPr>
          </w:p>
        </w:tc>
        <w:tc>
          <w:tcPr>
            <w:tcW w:w="1165" w:type="dxa"/>
            <w:tcBorders>
              <w:right w:val="single" w:color="000000" w:sz="10" w:space="0"/>
            </w:tcBorders>
            <w:vAlign w:val="top"/>
          </w:tcPr>
          <w:p w14:paraId="61F4C263">
            <w:pPr>
              <w:pStyle w:val="7"/>
            </w:pPr>
          </w:p>
        </w:tc>
      </w:tr>
      <w:tr w14:paraId="649D9D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57A57432">
            <w:pPr>
              <w:pStyle w:val="7"/>
            </w:pPr>
          </w:p>
        </w:tc>
        <w:tc>
          <w:tcPr>
            <w:tcW w:w="3061" w:type="dxa"/>
            <w:vAlign w:val="top"/>
          </w:tcPr>
          <w:p w14:paraId="5D0A53C7">
            <w:pPr>
              <w:pStyle w:val="7"/>
            </w:pPr>
          </w:p>
        </w:tc>
        <w:tc>
          <w:tcPr>
            <w:tcW w:w="2852" w:type="dxa"/>
            <w:vAlign w:val="top"/>
          </w:tcPr>
          <w:p w14:paraId="4F079CE2">
            <w:pPr>
              <w:pStyle w:val="7"/>
            </w:pPr>
          </w:p>
        </w:tc>
        <w:tc>
          <w:tcPr>
            <w:tcW w:w="1344" w:type="dxa"/>
            <w:vAlign w:val="top"/>
          </w:tcPr>
          <w:p w14:paraId="00D8AF37">
            <w:pPr>
              <w:pStyle w:val="7"/>
            </w:pPr>
          </w:p>
        </w:tc>
        <w:tc>
          <w:tcPr>
            <w:tcW w:w="1075" w:type="dxa"/>
            <w:vAlign w:val="top"/>
          </w:tcPr>
          <w:p w14:paraId="7A2285D8">
            <w:pPr>
              <w:pStyle w:val="7"/>
            </w:pPr>
          </w:p>
        </w:tc>
        <w:tc>
          <w:tcPr>
            <w:tcW w:w="1165" w:type="dxa"/>
            <w:tcBorders>
              <w:right w:val="single" w:color="000000" w:sz="10" w:space="0"/>
            </w:tcBorders>
            <w:vAlign w:val="top"/>
          </w:tcPr>
          <w:p w14:paraId="68047630">
            <w:pPr>
              <w:pStyle w:val="7"/>
            </w:pPr>
          </w:p>
        </w:tc>
      </w:tr>
      <w:tr w14:paraId="24D0C7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6467D2BA">
            <w:pPr>
              <w:pStyle w:val="7"/>
            </w:pPr>
          </w:p>
        </w:tc>
        <w:tc>
          <w:tcPr>
            <w:tcW w:w="3061" w:type="dxa"/>
            <w:vAlign w:val="top"/>
          </w:tcPr>
          <w:p w14:paraId="1CCD9257">
            <w:pPr>
              <w:pStyle w:val="7"/>
            </w:pPr>
          </w:p>
        </w:tc>
        <w:tc>
          <w:tcPr>
            <w:tcW w:w="2852" w:type="dxa"/>
            <w:vAlign w:val="top"/>
          </w:tcPr>
          <w:p w14:paraId="16BE88AF">
            <w:pPr>
              <w:pStyle w:val="7"/>
            </w:pPr>
          </w:p>
        </w:tc>
        <w:tc>
          <w:tcPr>
            <w:tcW w:w="1344" w:type="dxa"/>
            <w:vAlign w:val="top"/>
          </w:tcPr>
          <w:p w14:paraId="0C44DC36">
            <w:pPr>
              <w:pStyle w:val="7"/>
            </w:pPr>
          </w:p>
        </w:tc>
        <w:tc>
          <w:tcPr>
            <w:tcW w:w="1075" w:type="dxa"/>
            <w:vAlign w:val="top"/>
          </w:tcPr>
          <w:p w14:paraId="6D8BA656">
            <w:pPr>
              <w:pStyle w:val="7"/>
            </w:pPr>
          </w:p>
        </w:tc>
        <w:tc>
          <w:tcPr>
            <w:tcW w:w="1165" w:type="dxa"/>
            <w:tcBorders>
              <w:right w:val="single" w:color="000000" w:sz="10" w:space="0"/>
            </w:tcBorders>
            <w:vAlign w:val="top"/>
          </w:tcPr>
          <w:p w14:paraId="7DDB0853">
            <w:pPr>
              <w:pStyle w:val="7"/>
            </w:pPr>
          </w:p>
        </w:tc>
      </w:tr>
      <w:tr w14:paraId="55BCD2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68ECE7C2">
            <w:pPr>
              <w:pStyle w:val="7"/>
            </w:pPr>
          </w:p>
        </w:tc>
        <w:tc>
          <w:tcPr>
            <w:tcW w:w="3061" w:type="dxa"/>
            <w:vAlign w:val="top"/>
          </w:tcPr>
          <w:p w14:paraId="5163E16C">
            <w:pPr>
              <w:pStyle w:val="7"/>
            </w:pPr>
          </w:p>
        </w:tc>
        <w:tc>
          <w:tcPr>
            <w:tcW w:w="2852" w:type="dxa"/>
            <w:vAlign w:val="top"/>
          </w:tcPr>
          <w:p w14:paraId="3E5219C6">
            <w:pPr>
              <w:pStyle w:val="7"/>
            </w:pPr>
          </w:p>
        </w:tc>
        <w:tc>
          <w:tcPr>
            <w:tcW w:w="1344" w:type="dxa"/>
            <w:vAlign w:val="top"/>
          </w:tcPr>
          <w:p w14:paraId="2C64207A">
            <w:pPr>
              <w:pStyle w:val="7"/>
            </w:pPr>
          </w:p>
        </w:tc>
        <w:tc>
          <w:tcPr>
            <w:tcW w:w="1075" w:type="dxa"/>
            <w:vAlign w:val="top"/>
          </w:tcPr>
          <w:p w14:paraId="086E134B">
            <w:pPr>
              <w:pStyle w:val="7"/>
            </w:pPr>
          </w:p>
        </w:tc>
        <w:tc>
          <w:tcPr>
            <w:tcW w:w="1165" w:type="dxa"/>
            <w:tcBorders>
              <w:right w:val="single" w:color="000000" w:sz="10" w:space="0"/>
            </w:tcBorders>
            <w:vAlign w:val="top"/>
          </w:tcPr>
          <w:p w14:paraId="6CD0614B">
            <w:pPr>
              <w:pStyle w:val="7"/>
            </w:pPr>
          </w:p>
        </w:tc>
      </w:tr>
      <w:tr w14:paraId="52E278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00757EAF">
            <w:pPr>
              <w:pStyle w:val="7"/>
            </w:pPr>
          </w:p>
        </w:tc>
        <w:tc>
          <w:tcPr>
            <w:tcW w:w="3061" w:type="dxa"/>
            <w:vAlign w:val="top"/>
          </w:tcPr>
          <w:p w14:paraId="2D6C8CA3">
            <w:pPr>
              <w:pStyle w:val="7"/>
            </w:pPr>
          </w:p>
        </w:tc>
        <w:tc>
          <w:tcPr>
            <w:tcW w:w="2852" w:type="dxa"/>
            <w:vAlign w:val="top"/>
          </w:tcPr>
          <w:p w14:paraId="02FE9F3C">
            <w:pPr>
              <w:pStyle w:val="7"/>
            </w:pPr>
          </w:p>
        </w:tc>
        <w:tc>
          <w:tcPr>
            <w:tcW w:w="1344" w:type="dxa"/>
            <w:vAlign w:val="top"/>
          </w:tcPr>
          <w:p w14:paraId="29116CD0">
            <w:pPr>
              <w:pStyle w:val="7"/>
            </w:pPr>
          </w:p>
        </w:tc>
        <w:tc>
          <w:tcPr>
            <w:tcW w:w="1075" w:type="dxa"/>
            <w:vAlign w:val="top"/>
          </w:tcPr>
          <w:p w14:paraId="7D3A42BE">
            <w:pPr>
              <w:pStyle w:val="7"/>
            </w:pPr>
          </w:p>
        </w:tc>
        <w:tc>
          <w:tcPr>
            <w:tcW w:w="1165" w:type="dxa"/>
            <w:tcBorders>
              <w:right w:val="single" w:color="000000" w:sz="10" w:space="0"/>
            </w:tcBorders>
            <w:vAlign w:val="top"/>
          </w:tcPr>
          <w:p w14:paraId="7E1DE070">
            <w:pPr>
              <w:pStyle w:val="7"/>
            </w:pPr>
          </w:p>
        </w:tc>
      </w:tr>
      <w:tr w14:paraId="693867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3B6971BE">
            <w:pPr>
              <w:pStyle w:val="7"/>
            </w:pPr>
          </w:p>
        </w:tc>
        <w:tc>
          <w:tcPr>
            <w:tcW w:w="3061" w:type="dxa"/>
            <w:vAlign w:val="top"/>
          </w:tcPr>
          <w:p w14:paraId="4C531808">
            <w:pPr>
              <w:pStyle w:val="7"/>
            </w:pPr>
          </w:p>
        </w:tc>
        <w:tc>
          <w:tcPr>
            <w:tcW w:w="2852" w:type="dxa"/>
            <w:vAlign w:val="top"/>
          </w:tcPr>
          <w:p w14:paraId="1A613930">
            <w:pPr>
              <w:pStyle w:val="7"/>
            </w:pPr>
          </w:p>
        </w:tc>
        <w:tc>
          <w:tcPr>
            <w:tcW w:w="1344" w:type="dxa"/>
            <w:vAlign w:val="top"/>
          </w:tcPr>
          <w:p w14:paraId="07BC4C09">
            <w:pPr>
              <w:pStyle w:val="7"/>
            </w:pPr>
          </w:p>
        </w:tc>
        <w:tc>
          <w:tcPr>
            <w:tcW w:w="1075" w:type="dxa"/>
            <w:vAlign w:val="top"/>
          </w:tcPr>
          <w:p w14:paraId="0F0866F3">
            <w:pPr>
              <w:pStyle w:val="7"/>
            </w:pPr>
          </w:p>
        </w:tc>
        <w:tc>
          <w:tcPr>
            <w:tcW w:w="1165" w:type="dxa"/>
            <w:tcBorders>
              <w:right w:val="single" w:color="000000" w:sz="10" w:space="0"/>
            </w:tcBorders>
            <w:vAlign w:val="top"/>
          </w:tcPr>
          <w:p w14:paraId="319067F6">
            <w:pPr>
              <w:pStyle w:val="7"/>
            </w:pPr>
          </w:p>
        </w:tc>
      </w:tr>
      <w:tr w14:paraId="11B558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688981C1">
            <w:pPr>
              <w:pStyle w:val="7"/>
            </w:pPr>
          </w:p>
        </w:tc>
        <w:tc>
          <w:tcPr>
            <w:tcW w:w="3061" w:type="dxa"/>
            <w:vAlign w:val="top"/>
          </w:tcPr>
          <w:p w14:paraId="6956CE7F">
            <w:pPr>
              <w:pStyle w:val="7"/>
            </w:pPr>
          </w:p>
        </w:tc>
        <w:tc>
          <w:tcPr>
            <w:tcW w:w="2852" w:type="dxa"/>
            <w:vAlign w:val="top"/>
          </w:tcPr>
          <w:p w14:paraId="3554AC79">
            <w:pPr>
              <w:pStyle w:val="7"/>
            </w:pPr>
          </w:p>
        </w:tc>
        <w:tc>
          <w:tcPr>
            <w:tcW w:w="1344" w:type="dxa"/>
            <w:vAlign w:val="top"/>
          </w:tcPr>
          <w:p w14:paraId="37A17EA9">
            <w:pPr>
              <w:pStyle w:val="7"/>
            </w:pPr>
          </w:p>
        </w:tc>
        <w:tc>
          <w:tcPr>
            <w:tcW w:w="1075" w:type="dxa"/>
            <w:vAlign w:val="top"/>
          </w:tcPr>
          <w:p w14:paraId="7C3FE400">
            <w:pPr>
              <w:pStyle w:val="7"/>
            </w:pPr>
          </w:p>
        </w:tc>
        <w:tc>
          <w:tcPr>
            <w:tcW w:w="1165" w:type="dxa"/>
            <w:tcBorders>
              <w:right w:val="single" w:color="000000" w:sz="10" w:space="0"/>
            </w:tcBorders>
            <w:vAlign w:val="top"/>
          </w:tcPr>
          <w:p w14:paraId="6F0DED19">
            <w:pPr>
              <w:pStyle w:val="7"/>
            </w:pPr>
          </w:p>
        </w:tc>
      </w:tr>
      <w:tr w14:paraId="5D8458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5E669B42">
            <w:pPr>
              <w:pStyle w:val="7"/>
            </w:pPr>
          </w:p>
        </w:tc>
        <w:tc>
          <w:tcPr>
            <w:tcW w:w="3061" w:type="dxa"/>
            <w:vAlign w:val="top"/>
          </w:tcPr>
          <w:p w14:paraId="624C12F5">
            <w:pPr>
              <w:pStyle w:val="7"/>
            </w:pPr>
          </w:p>
        </w:tc>
        <w:tc>
          <w:tcPr>
            <w:tcW w:w="2852" w:type="dxa"/>
            <w:vAlign w:val="top"/>
          </w:tcPr>
          <w:p w14:paraId="7ADA3583">
            <w:pPr>
              <w:pStyle w:val="7"/>
            </w:pPr>
          </w:p>
        </w:tc>
        <w:tc>
          <w:tcPr>
            <w:tcW w:w="1344" w:type="dxa"/>
            <w:vAlign w:val="top"/>
          </w:tcPr>
          <w:p w14:paraId="330E1DE2">
            <w:pPr>
              <w:pStyle w:val="7"/>
            </w:pPr>
          </w:p>
        </w:tc>
        <w:tc>
          <w:tcPr>
            <w:tcW w:w="1075" w:type="dxa"/>
            <w:vAlign w:val="top"/>
          </w:tcPr>
          <w:p w14:paraId="760C73CE">
            <w:pPr>
              <w:pStyle w:val="7"/>
            </w:pPr>
          </w:p>
        </w:tc>
        <w:tc>
          <w:tcPr>
            <w:tcW w:w="1165" w:type="dxa"/>
            <w:tcBorders>
              <w:right w:val="single" w:color="000000" w:sz="10" w:space="0"/>
            </w:tcBorders>
            <w:vAlign w:val="top"/>
          </w:tcPr>
          <w:p w14:paraId="377FA79C">
            <w:pPr>
              <w:pStyle w:val="7"/>
            </w:pPr>
          </w:p>
        </w:tc>
      </w:tr>
      <w:tr w14:paraId="58714B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673" w:type="dxa"/>
            <w:tcBorders>
              <w:left w:val="single" w:color="000000" w:sz="10" w:space="0"/>
            </w:tcBorders>
            <w:vAlign w:val="top"/>
          </w:tcPr>
          <w:p w14:paraId="0F8492DC">
            <w:pPr>
              <w:pStyle w:val="7"/>
            </w:pPr>
          </w:p>
        </w:tc>
        <w:tc>
          <w:tcPr>
            <w:tcW w:w="3061" w:type="dxa"/>
            <w:vAlign w:val="top"/>
          </w:tcPr>
          <w:p w14:paraId="51CFA798">
            <w:pPr>
              <w:pStyle w:val="7"/>
            </w:pPr>
          </w:p>
        </w:tc>
        <w:tc>
          <w:tcPr>
            <w:tcW w:w="2852" w:type="dxa"/>
            <w:vAlign w:val="top"/>
          </w:tcPr>
          <w:p w14:paraId="52A9D96E">
            <w:pPr>
              <w:pStyle w:val="7"/>
            </w:pPr>
          </w:p>
        </w:tc>
        <w:tc>
          <w:tcPr>
            <w:tcW w:w="1344" w:type="dxa"/>
            <w:vAlign w:val="top"/>
          </w:tcPr>
          <w:p w14:paraId="4C1906B7">
            <w:pPr>
              <w:pStyle w:val="7"/>
            </w:pPr>
          </w:p>
        </w:tc>
        <w:tc>
          <w:tcPr>
            <w:tcW w:w="1075" w:type="dxa"/>
            <w:vAlign w:val="top"/>
          </w:tcPr>
          <w:p w14:paraId="1C796309">
            <w:pPr>
              <w:pStyle w:val="7"/>
            </w:pPr>
          </w:p>
        </w:tc>
        <w:tc>
          <w:tcPr>
            <w:tcW w:w="1165" w:type="dxa"/>
            <w:tcBorders>
              <w:right w:val="single" w:color="000000" w:sz="10" w:space="0"/>
            </w:tcBorders>
            <w:vAlign w:val="top"/>
          </w:tcPr>
          <w:p w14:paraId="08E82A7B">
            <w:pPr>
              <w:pStyle w:val="7"/>
            </w:pPr>
          </w:p>
        </w:tc>
      </w:tr>
      <w:tr w14:paraId="772477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7" w:hRule="atLeast"/>
        </w:trPr>
        <w:tc>
          <w:tcPr>
            <w:tcW w:w="9005" w:type="dxa"/>
            <w:gridSpan w:val="5"/>
            <w:tcBorders>
              <w:left w:val="single" w:color="000000" w:sz="10" w:space="0"/>
              <w:bottom w:val="single" w:color="000000" w:sz="10" w:space="0"/>
            </w:tcBorders>
            <w:vAlign w:val="top"/>
          </w:tcPr>
          <w:p w14:paraId="3BDD9B3E">
            <w:pPr>
              <w:spacing w:before="110" w:line="232" w:lineRule="auto"/>
              <w:ind w:left="4324"/>
              <w:rPr>
                <w:rFonts w:ascii="宋体" w:hAnsi="宋体" w:eastAsia="宋体" w:cs="宋体"/>
                <w:sz w:val="17"/>
                <w:szCs w:val="17"/>
              </w:rPr>
            </w:pPr>
            <w:r>
              <w:rPr>
                <w:rFonts w:ascii="宋体" w:hAnsi="宋体" w:eastAsia="宋体" w:cs="宋体"/>
                <w:spacing w:val="5"/>
                <w:sz w:val="17"/>
                <w:szCs w:val="17"/>
              </w:rPr>
              <w:t>合计</w:t>
            </w:r>
          </w:p>
        </w:tc>
        <w:tc>
          <w:tcPr>
            <w:tcW w:w="1165" w:type="dxa"/>
            <w:tcBorders>
              <w:bottom w:val="single" w:color="000000" w:sz="10" w:space="0"/>
              <w:right w:val="single" w:color="000000" w:sz="10" w:space="0"/>
            </w:tcBorders>
            <w:vAlign w:val="top"/>
          </w:tcPr>
          <w:p w14:paraId="1273E70D">
            <w:pPr>
              <w:pStyle w:val="7"/>
            </w:pPr>
          </w:p>
        </w:tc>
      </w:tr>
    </w:tbl>
    <w:p w14:paraId="6BB287DA">
      <w:pPr>
        <w:spacing w:before="35"/>
      </w:pPr>
    </w:p>
    <w:tbl>
      <w:tblPr>
        <w:tblStyle w:val="6"/>
        <w:tblW w:w="10157" w:type="dxa"/>
        <w:tblInd w:w="0" w:type="dxa"/>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Layout w:type="fixed"/>
        <w:tblCellMar>
          <w:top w:w="0" w:type="dxa"/>
          <w:left w:w="0" w:type="dxa"/>
          <w:bottom w:w="0" w:type="dxa"/>
          <w:right w:w="0" w:type="dxa"/>
        </w:tblCellMar>
      </w:tblPr>
      <w:tblGrid>
        <w:gridCol w:w="7901"/>
        <w:gridCol w:w="2256"/>
      </w:tblGrid>
      <w:tr w14:paraId="36B2BFCC">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97" w:hRule="atLeast"/>
        </w:trPr>
        <w:tc>
          <w:tcPr>
            <w:tcW w:w="7901" w:type="dxa"/>
            <w:tcBorders>
              <w:top w:val="nil"/>
              <w:left w:val="nil"/>
            </w:tcBorders>
            <w:vAlign w:val="top"/>
          </w:tcPr>
          <w:p w14:paraId="095E58E5">
            <w:pPr>
              <w:spacing w:before="59" w:line="229" w:lineRule="auto"/>
              <w:ind w:left="38"/>
              <w:rPr>
                <w:rFonts w:ascii="宋体" w:hAnsi="宋体" w:eastAsia="宋体" w:cs="宋体"/>
                <w:sz w:val="17"/>
                <w:szCs w:val="17"/>
              </w:rPr>
            </w:pPr>
            <w:r>
              <w:rPr>
                <w:rFonts w:ascii="宋体" w:hAnsi="宋体" w:eastAsia="宋体" w:cs="宋体"/>
                <w:spacing w:val="4"/>
                <w:sz w:val="17"/>
                <w:szCs w:val="17"/>
              </w:rPr>
              <w:t>编制人（造价人员）：</w:t>
            </w:r>
          </w:p>
        </w:tc>
        <w:tc>
          <w:tcPr>
            <w:tcW w:w="2256" w:type="dxa"/>
            <w:tcBorders>
              <w:top w:val="nil"/>
              <w:right w:val="single" w:color="FFFFFF" w:sz="2" w:space="0"/>
            </w:tcBorders>
            <w:vAlign w:val="top"/>
          </w:tcPr>
          <w:p w14:paraId="5A0BF00C">
            <w:pPr>
              <w:spacing w:before="59" w:line="229" w:lineRule="auto"/>
              <w:ind w:left="55"/>
              <w:rPr>
                <w:rFonts w:ascii="宋体" w:hAnsi="宋体" w:eastAsia="宋体" w:cs="宋体"/>
                <w:sz w:val="17"/>
                <w:szCs w:val="17"/>
              </w:rPr>
            </w:pPr>
            <w:r>
              <w:rPr>
                <w:rFonts w:ascii="宋体" w:hAnsi="宋体" w:eastAsia="宋体" w:cs="宋体"/>
                <w:spacing w:val="4"/>
                <w:sz w:val="17"/>
                <w:szCs w:val="17"/>
              </w:rPr>
              <w:t>复核人（造价工程师</w:t>
            </w:r>
            <w:r>
              <w:rPr>
                <w:rFonts w:ascii="宋体" w:hAnsi="宋体" w:eastAsia="宋体" w:cs="宋体"/>
                <w:spacing w:val="5"/>
                <w:sz w:val="17"/>
                <w:szCs w:val="17"/>
              </w:rPr>
              <w:t>）：</w:t>
            </w:r>
          </w:p>
        </w:tc>
      </w:tr>
      <w:tr w14:paraId="51058701">
        <w:tblPrEx>
          <w:tblBorders>
            <w:top w:val="single" w:color="FFFFFF" w:sz="4" w:space="0"/>
            <w:left w:val="single" w:color="FFFFFF" w:sz="4" w:space="0"/>
            <w:bottom w:val="single" w:color="FFFFFF" w:sz="4" w:space="0"/>
            <w:right w:val="single" w:color="FFFFFF" w:sz="4" w:space="0"/>
            <w:insideH w:val="single" w:color="FFFFFF" w:sz="4" w:space="0"/>
            <w:insideV w:val="single" w:color="FFFFFF" w:sz="4" w:space="0"/>
          </w:tblBorders>
          <w:tblCellMar>
            <w:top w:w="0" w:type="dxa"/>
            <w:left w:w="0" w:type="dxa"/>
            <w:bottom w:w="0" w:type="dxa"/>
            <w:right w:w="0" w:type="dxa"/>
          </w:tblCellMar>
        </w:tblPrEx>
        <w:trPr>
          <w:trHeight w:val="284" w:hRule="atLeast"/>
        </w:trPr>
        <w:tc>
          <w:tcPr>
            <w:tcW w:w="7901" w:type="dxa"/>
            <w:tcBorders>
              <w:left w:val="nil"/>
              <w:bottom w:val="single" w:color="FFFFFF" w:sz="2" w:space="0"/>
            </w:tcBorders>
            <w:vAlign w:val="top"/>
          </w:tcPr>
          <w:p w14:paraId="3EFB785B">
            <w:pPr>
              <w:pStyle w:val="7"/>
            </w:pPr>
          </w:p>
        </w:tc>
        <w:tc>
          <w:tcPr>
            <w:tcW w:w="2256" w:type="dxa"/>
            <w:tcBorders>
              <w:bottom w:val="single" w:color="FFFFFF" w:sz="2" w:space="0"/>
              <w:right w:val="single" w:color="FFFFFF" w:sz="2" w:space="0"/>
            </w:tcBorders>
            <w:vAlign w:val="top"/>
          </w:tcPr>
          <w:p w14:paraId="35301B01">
            <w:pPr>
              <w:spacing w:before="52" w:line="232" w:lineRule="auto"/>
              <w:ind w:right="18"/>
              <w:jc w:val="right"/>
              <w:rPr>
                <w:rFonts w:ascii="宋体" w:hAnsi="宋体" w:eastAsia="宋体" w:cs="宋体"/>
                <w:sz w:val="17"/>
                <w:szCs w:val="17"/>
              </w:rPr>
            </w:pPr>
            <w:r>
              <w:rPr>
                <w:rFonts w:ascii="宋体" w:hAnsi="宋体" w:eastAsia="宋体" w:cs="宋体"/>
                <w:spacing w:val="4"/>
                <w:sz w:val="17"/>
                <w:szCs w:val="17"/>
              </w:rPr>
              <w:t>表-13</w:t>
            </w:r>
          </w:p>
        </w:tc>
      </w:tr>
    </w:tbl>
    <w:p w14:paraId="501E2F7B">
      <w:pPr>
        <w:pStyle w:val="3"/>
        <w:spacing w:before="290" w:line="226" w:lineRule="auto"/>
        <w:ind w:left="3171"/>
        <w:outlineLvl w:val="0"/>
        <w:rPr>
          <w:rFonts w:hint="eastAsia" w:ascii="微软雅黑" w:hAnsi="微软雅黑" w:eastAsia="微软雅黑" w:cs="微软雅黑"/>
          <w:sz w:val="31"/>
          <w:szCs w:val="31"/>
        </w:rPr>
      </w:pPr>
      <w:r>
        <w:rPr>
          <w:rFonts w:hint="eastAsia" w:ascii="微软雅黑" w:hAnsi="微软雅黑" w:eastAsia="微软雅黑" w:cs="微软雅黑"/>
        </w:rPr>
        <w:pict>
          <v:shape id="_x0000_s1159" o:spid="_x0000_s1159" style="position:absolute;left:0pt;margin-left:54.15pt;margin-top:54.95pt;height:0.75pt;width:486.95pt;mso-position-horizontal-relative:page;mso-position-vertical-relative:page;z-index:251739136;mso-width-relative:page;mso-height-relative:page;" fillcolor="#000000" filled="t" stroked="f" coordsize="9739,15" o:allowincell="f" path="m0,0l9738,0,9738,14,0,14,0,0xe">
            <v:path/>
            <v:fill on="t" focussize="0,0"/>
            <v:stroke on="f"/>
            <v:imagedata o:title=""/>
            <o:lock v:ext="edit"/>
          </v:shape>
        </w:pict>
      </w:r>
      <w:bookmarkStart w:id="10" w:name="bookmark14"/>
      <w:bookmarkEnd w:id="10"/>
      <w:r>
        <w:rPr>
          <w:rFonts w:hint="eastAsia" w:ascii="微软雅黑" w:hAnsi="微软雅黑" w:eastAsia="微软雅黑" w:cs="微软雅黑"/>
          <w:b/>
          <w:bCs/>
          <w:spacing w:val="8"/>
          <w:sz w:val="31"/>
          <w:szCs w:val="31"/>
        </w:rPr>
        <w:t>第6章</w:t>
      </w:r>
      <w:r>
        <w:rPr>
          <w:rFonts w:hint="eastAsia" w:ascii="微软雅黑" w:hAnsi="微软雅黑" w:eastAsia="微软雅黑" w:cs="微软雅黑"/>
          <w:b/>
          <w:bCs/>
          <w:spacing w:val="19"/>
          <w:sz w:val="31"/>
          <w:szCs w:val="31"/>
        </w:rPr>
        <w:t xml:space="preserve">   </w:t>
      </w:r>
      <w:r>
        <w:rPr>
          <w:rFonts w:hint="eastAsia" w:ascii="微软雅黑" w:hAnsi="微软雅黑" w:eastAsia="微软雅黑" w:cs="微软雅黑"/>
          <w:b/>
          <w:bCs/>
          <w:spacing w:val="8"/>
          <w:sz w:val="31"/>
          <w:szCs w:val="31"/>
        </w:rPr>
        <w:t>评标方法和标准</w:t>
      </w:r>
    </w:p>
    <w:p w14:paraId="0C0AD1C6">
      <w:pPr>
        <w:pStyle w:val="3"/>
        <w:spacing w:before="3" w:line="239" w:lineRule="auto"/>
        <w:ind w:left="3" w:right="67" w:firstLine="47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本项目将按照磋商文件第一章供应商须知中“五</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3"/>
          <w:sz w:val="24"/>
          <w:szCs w:val="24"/>
        </w:rPr>
        <w:t>磋商开启及评审”、“六</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3"/>
          <w:sz w:val="24"/>
          <w:szCs w:val="24"/>
        </w:rPr>
        <w:t>确定成交”及</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本章的规定评标。</w:t>
      </w:r>
    </w:p>
    <w:p w14:paraId="69475AD0">
      <w:pPr>
        <w:pStyle w:val="3"/>
        <w:spacing w:line="184" w:lineRule="auto"/>
        <w:ind w:left="3"/>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一、响应文件的符合性审查与澄清</w:t>
      </w:r>
    </w:p>
    <w:p w14:paraId="37B9FCB1">
      <w:pPr>
        <w:pStyle w:val="3"/>
        <w:spacing w:before="51" w:line="221" w:lineRule="auto"/>
        <w:ind w:left="497"/>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(1)符合性审查是指依据磋商文件的规定</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rPr>
        <w:t>从响应文件的有效性和完整性对磋商文件的响</w:t>
      </w:r>
    </w:p>
    <w:p w14:paraId="146BD4B6">
      <w:pPr>
        <w:pStyle w:val="3"/>
        <w:spacing w:before="74" w:line="184" w:lineRule="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应程度进行审查</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
          <w:sz w:val="24"/>
          <w:szCs w:val="24"/>
        </w:rPr>
        <w:t>，以确定是否对磋商文件的</w:t>
      </w:r>
      <w:r>
        <w:rPr>
          <w:rFonts w:hint="eastAsia" w:ascii="微软雅黑" w:hAnsi="微软雅黑" w:eastAsia="微软雅黑" w:cs="微软雅黑"/>
          <w:spacing w:val="-2"/>
          <w:sz w:val="24"/>
          <w:szCs w:val="24"/>
        </w:rPr>
        <w:t>实质性要求做出响应。</w:t>
      </w:r>
    </w:p>
    <w:p w14:paraId="2874F564">
      <w:pPr>
        <w:pStyle w:val="3"/>
        <w:spacing w:before="53" w:line="221" w:lineRule="auto"/>
        <w:ind w:left="497"/>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(2)响应文件的澄清</w:t>
      </w:r>
    </w:p>
    <w:p w14:paraId="5970F6E1">
      <w:pPr>
        <w:pStyle w:val="3"/>
        <w:spacing w:before="33" w:line="221" w:lineRule="auto"/>
        <w:ind w:left="497"/>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(3)在评审期间</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，评审委员会将以书面方式要求</w:t>
      </w:r>
      <w:r>
        <w:rPr>
          <w:rFonts w:hint="eastAsia" w:ascii="微软雅黑" w:hAnsi="微软雅黑" w:eastAsia="微软雅黑" w:cs="微软雅黑"/>
          <w:sz w:val="24"/>
          <w:szCs w:val="24"/>
        </w:rPr>
        <w:t>供应商对其响应文件中含义不明确、对同</w:t>
      </w:r>
    </w:p>
    <w:p w14:paraId="75F6E1C9">
      <w:pPr>
        <w:pStyle w:val="3"/>
        <w:spacing w:before="75"/>
        <w:ind w:right="17" w:firstLine="4"/>
        <w:jc w:val="both"/>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类问题表述不一致或者有明显文字和计算错误的内容，以及评审委员会认为供应商的报价明显</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
          <w:sz w:val="24"/>
          <w:szCs w:val="24"/>
        </w:rPr>
        <w:t>低于其他通过符合性检查供应商的报价</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，有可能影响履约的情况作必要的澄</w:t>
      </w:r>
      <w:r>
        <w:rPr>
          <w:rFonts w:hint="eastAsia" w:ascii="微软雅黑" w:hAnsi="微软雅黑" w:eastAsia="微软雅黑" w:cs="微软雅黑"/>
          <w:spacing w:val="-3"/>
          <w:sz w:val="24"/>
          <w:szCs w:val="24"/>
        </w:rPr>
        <w:t>清、说明或补正。</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供应商澄清、说明或补正。应在评审委员会规</w:t>
      </w:r>
      <w:r>
        <w:rPr>
          <w:rFonts w:hint="eastAsia" w:ascii="微软雅黑" w:hAnsi="微软雅黑" w:eastAsia="微软雅黑" w:cs="微软雅黑"/>
          <w:spacing w:val="-3"/>
          <w:sz w:val="24"/>
          <w:szCs w:val="24"/>
        </w:rPr>
        <w:t>定的时间内以书面方式进行，并不得超出响应文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件范围或者改变响应文件的实质性内容。</w:t>
      </w:r>
    </w:p>
    <w:p w14:paraId="41F4F230">
      <w:pPr>
        <w:pStyle w:val="3"/>
        <w:spacing w:before="1" w:line="183" w:lineRule="auto"/>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磋商小组要求供应商澄清、说明或者更正响应文件应当</w:t>
      </w:r>
      <w:r>
        <w:rPr>
          <w:rFonts w:hint="eastAsia" w:ascii="微软雅黑" w:hAnsi="微软雅黑" w:eastAsia="微软雅黑" w:cs="微软雅黑"/>
          <w:spacing w:val="-2"/>
          <w:sz w:val="24"/>
          <w:szCs w:val="24"/>
        </w:rPr>
        <w:t>以书面形式作出。供应商的澄清、</w:t>
      </w:r>
    </w:p>
    <w:p w14:paraId="427A91A9">
      <w:pPr>
        <w:pStyle w:val="3"/>
        <w:spacing w:before="98" w:line="227" w:lineRule="auto"/>
        <w:ind w:left="13" w:right="67" w:hanging="1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说明或者更正应当由法定代表人或其授权代表签</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1"/>
          <w:sz w:val="24"/>
          <w:szCs w:val="24"/>
        </w:rPr>
        <w:t>字或者加盖公</w:t>
      </w:r>
      <w:r>
        <w:rPr>
          <w:rFonts w:hint="eastAsia" w:ascii="微软雅黑" w:hAnsi="微软雅黑" w:eastAsia="微软雅黑" w:cs="微软雅黑"/>
          <w:spacing w:val="-2"/>
          <w:sz w:val="24"/>
          <w:szCs w:val="24"/>
        </w:rPr>
        <w:t>章。</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2"/>
          <w:sz w:val="24"/>
          <w:szCs w:val="24"/>
        </w:rPr>
        <w:t>由授权代表签字的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，应当</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附法定代表人授权书。供应商为自然人的</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2"/>
          <w:sz w:val="24"/>
          <w:szCs w:val="24"/>
        </w:rPr>
        <w:t>，应当由本人签字并附身份证明。</w:t>
      </w:r>
    </w:p>
    <w:p w14:paraId="6372EFCD">
      <w:pPr>
        <w:pStyle w:val="3"/>
        <w:spacing w:before="2" w:line="220" w:lineRule="auto"/>
        <w:ind w:left="497"/>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(4)供应商的澄清、说明或补正将作为响应文件的一部分。</w:t>
      </w:r>
    </w:p>
    <w:p w14:paraId="0A3C315B">
      <w:pPr>
        <w:pStyle w:val="3"/>
        <w:spacing w:before="33" w:line="221" w:lineRule="auto"/>
        <w:ind w:left="497"/>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(5)响应文件报价出现前后不一致的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，按照下列规定修正：</w:t>
      </w:r>
    </w:p>
    <w:p w14:paraId="365B11CC">
      <w:pPr>
        <w:pStyle w:val="3"/>
        <w:spacing w:before="31" w:line="221" w:lineRule="auto"/>
        <w:ind w:left="497"/>
        <w:outlineLvl w:val="1"/>
        <w:rPr>
          <w:rFonts w:hint="eastAsia" w:ascii="微软雅黑" w:hAnsi="微软雅黑" w:eastAsia="微软雅黑" w:cs="微软雅黑"/>
          <w:sz w:val="24"/>
          <w:szCs w:val="24"/>
        </w:rPr>
      </w:pPr>
      <w:r>
        <w:rPr>
          <w:rFonts w:hint="eastAsia" w:ascii="微软雅黑" w:hAnsi="微软雅黑" w:eastAsia="微软雅黑" w:cs="微软雅黑"/>
          <w:sz w:val="24"/>
          <w:szCs w:val="24"/>
        </w:rPr>
        <w:t>(一)响应文件中磋商开启报价一览表(报价表)内容与响应文件中相应内容不一致的</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z w:val="24"/>
          <w:szCs w:val="24"/>
        </w:rPr>
        <w:t>，以磋</w:t>
      </w:r>
    </w:p>
    <w:p w14:paraId="2AEFC058">
      <w:pPr>
        <w:pStyle w:val="3"/>
        <w:spacing w:before="32" w:line="221"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商开启报价一览表(报价表)为准；</w:t>
      </w:r>
    </w:p>
    <w:p w14:paraId="670EE8BB">
      <w:pPr>
        <w:pStyle w:val="3"/>
        <w:spacing w:before="33" w:line="221" w:lineRule="auto"/>
        <w:ind w:left="497"/>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(二)大写金额和小写金额不一致的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，以大写</w:t>
      </w:r>
      <w:r>
        <w:rPr>
          <w:rFonts w:hint="eastAsia" w:ascii="微软雅黑" w:hAnsi="微软雅黑" w:eastAsia="微软雅黑" w:cs="微软雅黑"/>
          <w:spacing w:val="-3"/>
          <w:sz w:val="24"/>
          <w:szCs w:val="24"/>
        </w:rPr>
        <w:t>金额为准；</w:t>
      </w:r>
    </w:p>
    <w:p w14:paraId="25BB71D9">
      <w:pPr>
        <w:pStyle w:val="3"/>
        <w:spacing w:before="31" w:line="225" w:lineRule="auto"/>
        <w:ind w:left="8" w:right="67" w:firstLine="489"/>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(三)单价金额小数点或者百分比有明显错位的，以磋商开启报价一览表的总价为准，并修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改单价；</w:t>
      </w:r>
    </w:p>
    <w:p w14:paraId="57A23F84">
      <w:pPr>
        <w:pStyle w:val="3"/>
        <w:spacing w:before="54" w:line="221" w:lineRule="auto"/>
        <w:ind w:left="497"/>
        <w:outlineLvl w:val="1"/>
        <w:rPr>
          <w:rFonts w:hint="eastAsia" w:ascii="微软雅黑" w:hAnsi="微软雅黑" w:eastAsia="微软雅黑" w:cs="微软雅黑"/>
          <w:sz w:val="24"/>
          <w:szCs w:val="24"/>
        </w:rPr>
      </w:pPr>
      <w:r>
        <w:rPr>
          <w:rFonts w:hint="eastAsia" w:ascii="微软雅黑" w:hAnsi="微软雅黑" w:eastAsia="微软雅黑" w:cs="微软雅黑"/>
          <w:sz w:val="24"/>
          <w:szCs w:val="24"/>
        </w:rPr>
        <w:t>(四)</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z w:val="24"/>
          <w:szCs w:val="24"/>
        </w:rPr>
        <w:t>总价金额与按单价汇总金额不一致的</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z w:val="24"/>
          <w:szCs w:val="24"/>
        </w:rPr>
        <w:t>，以单价金额计算结果为准。</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z w:val="24"/>
          <w:szCs w:val="24"/>
        </w:rPr>
        <w:t>同时出现两种以</w:t>
      </w:r>
    </w:p>
    <w:p w14:paraId="7CADF136">
      <w:pPr>
        <w:pStyle w:val="3"/>
        <w:spacing w:before="32"/>
        <w:ind w:left="2" w:right="67" w:firstLine="2"/>
        <w:jc w:val="both"/>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上不一致的，按照前款规定的顺序修正。修正后的报价按照第</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3"/>
          <w:sz w:val="24"/>
          <w:szCs w:val="24"/>
        </w:rPr>
        <w:t>20.2</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3"/>
          <w:sz w:val="24"/>
          <w:szCs w:val="24"/>
        </w:rPr>
        <w:t>条的规定经供应商确认后</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产生约束力，供应商不确认的，将被认定为磋商无效。对不同文字文本响应文件的解释发生异</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4"/>
          <w:sz w:val="24"/>
          <w:szCs w:val="24"/>
        </w:rPr>
        <w:t>议的</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4"/>
          <w:sz w:val="24"/>
          <w:szCs w:val="24"/>
        </w:rPr>
        <w:t>，以中文文本为准。</w:t>
      </w:r>
    </w:p>
    <w:p w14:paraId="23A84008">
      <w:pPr>
        <w:pStyle w:val="3"/>
        <w:spacing w:before="2" w:line="220" w:lineRule="auto"/>
        <w:ind w:left="497"/>
        <w:outlineLvl w:val="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(6)</w:t>
      </w:r>
      <w:r>
        <w:rPr>
          <w:rFonts w:hint="eastAsia" w:ascii="微软雅黑" w:hAnsi="微软雅黑" w:eastAsia="微软雅黑" w:cs="微软雅黑"/>
          <w:spacing w:val="71"/>
          <w:w w:val="101"/>
          <w:sz w:val="24"/>
          <w:szCs w:val="24"/>
        </w:rPr>
        <w:t xml:space="preserve"> </w:t>
      </w:r>
      <w:r>
        <w:rPr>
          <w:rFonts w:hint="eastAsia" w:ascii="微软雅黑" w:hAnsi="微软雅黑" w:eastAsia="微软雅黑" w:cs="微软雅黑"/>
          <w:spacing w:val="4"/>
          <w:sz w:val="24"/>
          <w:szCs w:val="24"/>
        </w:rPr>
        <w:t>供应商为提供服务所伴随磋商的产品如被列入财政部与国家主管部门颁发的节能产</w:t>
      </w:r>
    </w:p>
    <w:p w14:paraId="79BFE5A5">
      <w:pPr>
        <w:pStyle w:val="3"/>
        <w:spacing w:before="74" w:line="241" w:lineRule="auto"/>
        <w:ind w:left="3" w:firstLine="1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品目录或环境标志产品目录或无线局域网产品目录，应提供相关证明，在评审时予以优先采购，</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2"/>
          <w:sz w:val="24"/>
          <w:szCs w:val="24"/>
        </w:rPr>
        <w:t>具体优先采购办法见第 6 章评审方法和标准。</w:t>
      </w:r>
    </w:p>
    <w:p w14:paraId="2CCD640F">
      <w:pPr>
        <w:pStyle w:val="3"/>
        <w:spacing w:line="183" w:lineRule="auto"/>
        <w:ind w:left="6"/>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二、响应偏离</w:t>
      </w:r>
    </w:p>
    <w:p w14:paraId="292C9D57">
      <w:pPr>
        <w:pStyle w:val="3"/>
        <w:spacing w:before="95" w:line="184" w:lineRule="auto"/>
        <w:ind w:left="483"/>
        <w:outlineLvl w:val="1"/>
        <w:rPr>
          <w:rFonts w:hint="eastAsia" w:ascii="微软雅黑" w:hAnsi="微软雅黑" w:eastAsia="微软雅黑" w:cs="微软雅黑"/>
          <w:sz w:val="24"/>
          <w:szCs w:val="24"/>
        </w:rPr>
      </w:pPr>
      <w:r>
        <w:rPr>
          <w:rFonts w:hint="eastAsia" w:ascii="微软雅黑" w:hAnsi="微软雅黑" w:eastAsia="微软雅黑" w:cs="微软雅黑"/>
          <w:sz w:val="24"/>
          <w:szCs w:val="24"/>
        </w:rPr>
        <w:t>评审委员会可以接受响应文件中不构成实质性偏离的不正规</w:t>
      </w:r>
      <w:r>
        <w:rPr>
          <w:rFonts w:hint="eastAsia" w:ascii="微软雅黑" w:hAnsi="微软雅黑" w:eastAsia="微软雅黑" w:cs="微软雅黑"/>
          <w:spacing w:val="-1"/>
          <w:sz w:val="24"/>
          <w:szCs w:val="24"/>
        </w:rPr>
        <w:t>或不一致。</w:t>
      </w:r>
    </w:p>
    <w:p w14:paraId="13CFE291">
      <w:pPr>
        <w:pStyle w:val="3"/>
        <w:spacing w:before="97" w:line="183" w:lineRule="auto"/>
        <w:ind w:left="6"/>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三、响应无效</w:t>
      </w:r>
    </w:p>
    <w:p w14:paraId="3A93D762">
      <w:pPr>
        <w:pStyle w:val="3"/>
        <w:spacing w:before="53" w:line="221" w:lineRule="auto"/>
        <w:ind w:left="520"/>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（1）在比较与评价之前</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，根据本须知的规定</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，评审委员会要审查每份响应文件是否实质</w:t>
      </w:r>
    </w:p>
    <w:p w14:paraId="3FD8E4A3">
      <w:pPr>
        <w:pStyle w:val="3"/>
        <w:spacing w:before="77" w:line="183"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上响应了磋商文件的要求。实质上响应的响应文件应该是与磋商文件要求的全部条款、条件和</w:t>
      </w:r>
    </w:p>
    <w:p w14:paraId="7CE30BCB">
      <w:pPr>
        <w:spacing w:line="183" w:lineRule="auto"/>
        <w:rPr>
          <w:rFonts w:hint="eastAsia" w:ascii="微软雅黑" w:hAnsi="微软雅黑" w:eastAsia="微软雅黑" w:cs="微软雅黑"/>
          <w:sz w:val="24"/>
          <w:szCs w:val="24"/>
        </w:rPr>
        <w:sectPr>
          <w:headerReference r:id="rId102" w:type="default"/>
          <w:footerReference r:id="rId103" w:type="default"/>
          <w:pgSz w:w="11905" w:h="16839"/>
          <w:pgMar w:top="1084" w:right="1015" w:bottom="1290" w:left="1082" w:header="1055" w:footer="1057" w:gutter="0"/>
          <w:cols w:space="720" w:num="1"/>
        </w:sectPr>
      </w:pPr>
    </w:p>
    <w:p w14:paraId="4B6AFC89">
      <w:pPr>
        <w:spacing w:line="346" w:lineRule="auto"/>
        <w:rPr>
          <w:rFonts w:hint="eastAsia" w:ascii="微软雅黑" w:hAnsi="微软雅黑" w:eastAsia="微软雅黑" w:cs="微软雅黑"/>
          <w:sz w:val="21"/>
        </w:rPr>
      </w:pPr>
      <w:r>
        <w:rPr>
          <w:rFonts w:hint="eastAsia" w:ascii="微软雅黑" w:hAnsi="微软雅黑" w:eastAsia="微软雅黑" w:cs="微软雅黑"/>
        </w:rPr>
        <w:pict>
          <v:shape id="_x0000_s1160" o:spid="_x0000_s1160" style="position:absolute;left:0pt;margin-left:0pt;margin-top:0.7pt;height:0.75pt;width:486.95pt;z-index:251740160;mso-width-relative:page;mso-height-relative:page;" fillcolor="#000000" filled="t" stroked="f" coordsize="9739,15" path="m0,0l9738,0,9738,14,0,14,0,0xe">
            <v:path/>
            <v:fill on="t" focussize="0,0"/>
            <v:stroke on="f"/>
            <v:imagedata o:title=""/>
            <o:lock v:ext="edit"/>
          </v:shape>
        </w:pict>
      </w:r>
    </w:p>
    <w:p w14:paraId="1C2D45A7">
      <w:pPr>
        <w:pStyle w:val="3"/>
        <w:spacing w:before="102"/>
        <w:ind w:left="3" w:right="6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规格相符，没有重大偏离的响应。对关键条款的偏离，将被认定为无效。供应商不得通过修正</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z w:val="24"/>
          <w:szCs w:val="24"/>
        </w:rPr>
        <w:t>或撤销不符合要求的偏离从而使其磋商成为</w:t>
      </w:r>
      <w:r>
        <w:rPr>
          <w:rFonts w:hint="eastAsia" w:ascii="微软雅黑" w:hAnsi="微软雅黑" w:eastAsia="微软雅黑" w:cs="微软雅黑"/>
          <w:spacing w:val="-1"/>
          <w:sz w:val="24"/>
          <w:szCs w:val="24"/>
        </w:rPr>
        <w:t>实质上响应。</w:t>
      </w:r>
    </w:p>
    <w:p w14:paraId="10E15916">
      <w:pPr>
        <w:pStyle w:val="3"/>
        <w:spacing w:line="212" w:lineRule="auto"/>
        <w:ind w:left="2" w:right="67" w:firstLine="477"/>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磋商小组决定磋商的响应性只根据磋商文件要求、响应文件内容及财政主管部门指定相关</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1"/>
          <w:sz w:val="24"/>
          <w:szCs w:val="24"/>
        </w:rPr>
        <w:t>信息发布媒体。</w:t>
      </w:r>
    </w:p>
    <w:p w14:paraId="1ED48FBD">
      <w:pPr>
        <w:pStyle w:val="3"/>
        <w:spacing w:before="51" w:line="230" w:lineRule="auto"/>
        <w:ind w:left="2" w:right="67" w:firstLine="518"/>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（2）如发现下列情况之一的</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，其磋商将被认定为无效</w:t>
      </w:r>
      <w:r>
        <w:rPr>
          <w:rFonts w:hint="eastAsia" w:ascii="微软雅黑" w:hAnsi="微软雅黑" w:eastAsia="微软雅黑" w:cs="微软雅黑"/>
          <w:spacing w:val="-4"/>
          <w:sz w:val="24"/>
          <w:szCs w:val="24"/>
        </w:rPr>
        <w:t>：（</w:t>
      </w:r>
      <w:r>
        <w:rPr>
          <w:rFonts w:hint="eastAsia" w:ascii="微软雅黑" w:hAnsi="微软雅黑" w:eastAsia="微软雅黑" w:cs="微软雅黑"/>
          <w:spacing w:val="-2"/>
          <w:sz w:val="24"/>
          <w:szCs w:val="24"/>
        </w:rPr>
        <w:t>以下情形应当在磋商文件中规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定</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4"/>
          <w:sz w:val="24"/>
          <w:szCs w:val="24"/>
        </w:rPr>
        <w:t>，并以醒目的方式标明）</w:t>
      </w:r>
    </w:p>
    <w:p w14:paraId="562EDCFE">
      <w:pPr>
        <w:pStyle w:val="3"/>
        <w:spacing w:before="78" w:line="183"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①未按磋商文件规定的形式和金额提交磋商保证金的；</w:t>
      </w:r>
    </w:p>
    <w:p w14:paraId="1B24841E">
      <w:pPr>
        <w:pStyle w:val="3"/>
        <w:spacing w:before="95" w:line="184"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②未按照磋商文件规定要求签署、盖章的；</w:t>
      </w:r>
    </w:p>
    <w:p w14:paraId="1EC8FCF3">
      <w:pPr>
        <w:pStyle w:val="3"/>
        <w:spacing w:before="98" w:line="183"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③未满足磋商文件中技术条款的实质性要求；</w:t>
      </w:r>
    </w:p>
    <w:p w14:paraId="5921F873">
      <w:pPr>
        <w:pStyle w:val="3"/>
        <w:spacing w:before="99" w:line="183"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④与其他供应商串通参加磋商</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2"/>
          <w:sz w:val="24"/>
          <w:szCs w:val="24"/>
        </w:rPr>
        <w:t>，或者与采购人串通参加磋商；</w:t>
      </w:r>
    </w:p>
    <w:p w14:paraId="1FA1B489">
      <w:pPr>
        <w:pStyle w:val="3"/>
        <w:spacing w:before="97" w:line="183"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⑤属于磋商文件规定的其他磋商无效情形；</w:t>
      </w:r>
    </w:p>
    <w:p w14:paraId="13640561">
      <w:pPr>
        <w:pStyle w:val="3"/>
        <w:spacing w:before="97" w:line="184"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⑥评审委员会认为供应商的报价明显低于其他通过符合性检查供应商的报价，有可能影响</w:t>
      </w:r>
    </w:p>
    <w:p w14:paraId="684F7D03">
      <w:pPr>
        <w:pStyle w:val="3"/>
        <w:spacing w:before="96" w:line="183"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履约的</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2"/>
          <w:sz w:val="24"/>
          <w:szCs w:val="24"/>
        </w:rPr>
        <w:t>，且供应商未按照规定证明其报价合理性的；</w:t>
      </w:r>
    </w:p>
    <w:p w14:paraId="63FFC797">
      <w:pPr>
        <w:pStyle w:val="3"/>
        <w:spacing w:before="97" w:line="184"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⑦响应文件含有采购人不能接受的附加条件的；</w:t>
      </w:r>
    </w:p>
    <w:p w14:paraId="036FD9E5">
      <w:pPr>
        <w:pStyle w:val="3"/>
        <w:spacing w:before="97" w:line="183"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⑧不符合法规和磋商文件中规定的其他实质性要求的。</w:t>
      </w:r>
    </w:p>
    <w:p w14:paraId="5A729442">
      <w:pPr>
        <w:pStyle w:val="3"/>
        <w:spacing w:before="98" w:line="183" w:lineRule="auto"/>
        <w:ind w:left="21"/>
        <w:outlineLvl w:val="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四、比较与评价</w:t>
      </w:r>
    </w:p>
    <w:p w14:paraId="7A7A9525">
      <w:pPr>
        <w:pStyle w:val="3"/>
        <w:spacing w:before="52" w:line="221" w:lineRule="auto"/>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（1）经符合性审查合格的响应文件，评审委员会将</w:t>
      </w:r>
      <w:r>
        <w:rPr>
          <w:rFonts w:hint="eastAsia" w:ascii="微软雅黑" w:hAnsi="微软雅黑" w:eastAsia="微软雅黑" w:cs="微软雅黑"/>
          <w:spacing w:val="-6"/>
          <w:sz w:val="24"/>
          <w:szCs w:val="24"/>
        </w:rPr>
        <w:t>根据磋商文件确定的评审方法和标准，</w:t>
      </w:r>
    </w:p>
    <w:p w14:paraId="77961C31">
      <w:pPr>
        <w:pStyle w:val="3"/>
        <w:spacing w:before="77" w:line="184"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对其技术部分和商务部分作进一步的比较和评价。</w:t>
      </w:r>
    </w:p>
    <w:p w14:paraId="3FDE710E">
      <w:pPr>
        <w:pStyle w:val="3"/>
        <w:spacing w:before="96" w:line="183" w:lineRule="auto"/>
        <w:ind w:left="482"/>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竞争性磋商共有两次报价，二次报价为最终报价，磋商小组所有成员集中与单一供应商分</w:t>
      </w:r>
    </w:p>
    <w:p w14:paraId="0D5CC4BB">
      <w:pPr>
        <w:pStyle w:val="3"/>
        <w:spacing w:before="97"/>
        <w:ind w:right="67"/>
        <w:jc w:val="both"/>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别进行磋商</w:t>
      </w:r>
      <w:r>
        <w:rPr>
          <w:rFonts w:hint="eastAsia" w:ascii="微软雅黑" w:hAnsi="微软雅黑" w:eastAsia="微软雅黑" w:cs="微软雅黑"/>
          <w:b/>
          <w:bCs/>
          <w:spacing w:val="-40"/>
          <w:sz w:val="24"/>
          <w:szCs w:val="24"/>
        </w:rPr>
        <w:t xml:space="preserve"> </w:t>
      </w:r>
      <w:r>
        <w:rPr>
          <w:rFonts w:hint="eastAsia" w:ascii="微软雅黑" w:hAnsi="微软雅黑" w:eastAsia="微软雅黑" w:cs="微软雅黑"/>
          <w:b/>
          <w:bCs/>
          <w:spacing w:val="-1"/>
          <w:sz w:val="24"/>
          <w:szCs w:val="24"/>
        </w:rPr>
        <w:t>，并给予所有参加磋商的供应商平等的磋商机会</w:t>
      </w:r>
      <w:r>
        <w:rPr>
          <w:rFonts w:hint="eastAsia" w:ascii="微软雅黑" w:hAnsi="微软雅黑" w:eastAsia="微软雅黑" w:cs="微软雅黑"/>
          <w:b/>
          <w:bCs/>
          <w:spacing w:val="-40"/>
          <w:sz w:val="24"/>
          <w:szCs w:val="24"/>
        </w:rPr>
        <w:t xml:space="preserve"> </w:t>
      </w:r>
      <w:r>
        <w:rPr>
          <w:rFonts w:hint="eastAsia" w:ascii="微软雅黑" w:hAnsi="微软雅黑" w:eastAsia="微软雅黑" w:cs="微软雅黑"/>
          <w:b/>
          <w:bCs/>
          <w:spacing w:val="-1"/>
          <w:sz w:val="24"/>
          <w:szCs w:val="24"/>
        </w:rPr>
        <w:t>，</w:t>
      </w:r>
      <w:r>
        <w:rPr>
          <w:rFonts w:hint="eastAsia" w:ascii="微软雅黑" w:hAnsi="微软雅黑" w:eastAsia="微软雅黑" w:cs="微软雅黑"/>
          <w:b/>
          <w:bCs/>
          <w:spacing w:val="53"/>
          <w:sz w:val="24"/>
          <w:szCs w:val="24"/>
        </w:rPr>
        <w:t xml:space="preserve"> </w:t>
      </w:r>
      <w:r>
        <w:rPr>
          <w:rFonts w:hint="eastAsia" w:ascii="微软雅黑" w:hAnsi="微软雅黑" w:eastAsia="微软雅黑" w:cs="微软雅黑"/>
          <w:b/>
          <w:bCs/>
          <w:spacing w:val="-1"/>
          <w:sz w:val="24"/>
          <w:szCs w:val="24"/>
        </w:rPr>
        <w:t>磋</w:t>
      </w:r>
      <w:r>
        <w:rPr>
          <w:rFonts w:hint="eastAsia" w:ascii="微软雅黑" w:hAnsi="微软雅黑" w:eastAsia="微软雅黑" w:cs="微软雅黑"/>
          <w:b/>
          <w:bCs/>
          <w:spacing w:val="-2"/>
          <w:sz w:val="24"/>
          <w:szCs w:val="24"/>
        </w:rPr>
        <w:t>商小组要求所有实质性响应</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2"/>
          <w:sz w:val="24"/>
          <w:szCs w:val="24"/>
        </w:rPr>
        <w:t>的供应商在规定时间内提交最后报价，报价</w:t>
      </w:r>
      <w:r>
        <w:rPr>
          <w:rFonts w:hint="eastAsia" w:ascii="微软雅黑" w:hAnsi="微软雅黑" w:eastAsia="微软雅黑" w:cs="微软雅黑"/>
          <w:b/>
          <w:bCs/>
          <w:spacing w:val="-3"/>
          <w:sz w:val="24"/>
          <w:szCs w:val="24"/>
        </w:rPr>
        <w:t>之后由代理公司进行唱标，最后报价是供应商响应</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2"/>
          <w:sz w:val="24"/>
          <w:szCs w:val="24"/>
        </w:rPr>
        <w:t>文件的有效组成部分，经磋商确定最终采购</w:t>
      </w:r>
      <w:r>
        <w:rPr>
          <w:rFonts w:hint="eastAsia" w:ascii="微软雅黑" w:hAnsi="微软雅黑" w:eastAsia="微软雅黑" w:cs="微软雅黑"/>
          <w:b/>
          <w:bCs/>
          <w:spacing w:val="-3"/>
          <w:sz w:val="24"/>
          <w:szCs w:val="24"/>
        </w:rPr>
        <w:t>需求和提交最后报价的供应商后，由磋商小组采用</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2"/>
          <w:sz w:val="24"/>
          <w:szCs w:val="24"/>
        </w:rPr>
        <w:t>综合评分法对提交最后报价的供应商的响应</w:t>
      </w:r>
      <w:r>
        <w:rPr>
          <w:rFonts w:hint="eastAsia" w:ascii="微软雅黑" w:hAnsi="微软雅黑" w:eastAsia="微软雅黑" w:cs="微软雅黑"/>
          <w:b/>
          <w:bCs/>
          <w:spacing w:val="-3"/>
          <w:sz w:val="24"/>
          <w:szCs w:val="24"/>
        </w:rPr>
        <w:t>文件和最后报价进行综合评分。磋商小组各成员应</w:t>
      </w:r>
      <w:r>
        <w:rPr>
          <w:rFonts w:hint="eastAsia" w:ascii="微软雅黑" w:hAnsi="微软雅黑" w:eastAsia="微软雅黑" w:cs="微软雅黑"/>
          <w:b/>
          <w:bCs/>
          <w:sz w:val="24"/>
          <w:szCs w:val="24"/>
        </w:rPr>
        <w:t xml:space="preserve"> 当独立对每个有效响应的文件进行评价打分</w:t>
      </w:r>
      <w:r>
        <w:rPr>
          <w:rFonts w:hint="eastAsia" w:ascii="微软雅黑" w:hAnsi="微软雅黑" w:eastAsia="微软雅黑" w:cs="微软雅黑"/>
          <w:b/>
          <w:bCs/>
          <w:spacing w:val="-41"/>
          <w:sz w:val="24"/>
          <w:szCs w:val="24"/>
        </w:rPr>
        <w:t xml:space="preserve"> </w:t>
      </w:r>
      <w:r>
        <w:rPr>
          <w:rFonts w:hint="eastAsia" w:ascii="微软雅黑" w:hAnsi="微软雅黑" w:eastAsia="微软雅黑" w:cs="微软雅黑"/>
          <w:b/>
          <w:bCs/>
          <w:sz w:val="24"/>
          <w:szCs w:val="24"/>
        </w:rPr>
        <w:t>，汇</w:t>
      </w:r>
      <w:r>
        <w:rPr>
          <w:rFonts w:hint="eastAsia" w:ascii="微软雅黑" w:hAnsi="微软雅黑" w:eastAsia="微软雅黑" w:cs="微软雅黑"/>
          <w:b/>
          <w:bCs/>
          <w:spacing w:val="-1"/>
          <w:sz w:val="24"/>
          <w:szCs w:val="24"/>
        </w:rPr>
        <w:t>总每个供应商每项评分因素的得分。</w:t>
      </w:r>
      <w:r>
        <w:rPr>
          <w:rFonts w:hint="eastAsia" w:ascii="微软雅黑" w:hAnsi="微软雅黑" w:eastAsia="微软雅黑" w:cs="微软雅黑"/>
          <w:b/>
          <w:bCs/>
          <w:spacing w:val="53"/>
          <w:w w:val="101"/>
          <w:sz w:val="24"/>
          <w:szCs w:val="24"/>
        </w:rPr>
        <w:t xml:space="preserve"> </w:t>
      </w:r>
      <w:r>
        <w:rPr>
          <w:rFonts w:hint="eastAsia" w:ascii="微软雅黑" w:hAnsi="微软雅黑" w:eastAsia="微软雅黑" w:cs="微软雅黑"/>
          <w:b/>
          <w:bCs/>
          <w:spacing w:val="-1"/>
          <w:sz w:val="24"/>
          <w:szCs w:val="24"/>
        </w:rPr>
        <w:t>磋商小</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2"/>
          <w:sz w:val="24"/>
          <w:szCs w:val="24"/>
        </w:rPr>
        <w:t>组应当从质量和服务均能满足采购文件实质</w:t>
      </w:r>
      <w:r>
        <w:rPr>
          <w:rFonts w:hint="eastAsia" w:ascii="微软雅黑" w:hAnsi="微软雅黑" w:eastAsia="微软雅黑" w:cs="微软雅黑"/>
          <w:b/>
          <w:bCs/>
          <w:spacing w:val="-3"/>
          <w:sz w:val="24"/>
          <w:szCs w:val="24"/>
        </w:rPr>
        <w:t>性响应要求的供应商中，按照综合评分由高到低的</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2"/>
          <w:sz w:val="24"/>
          <w:szCs w:val="24"/>
        </w:rPr>
        <w:t>顺序提出成交候选人，并编写评审报告，将</w:t>
      </w:r>
      <w:r>
        <w:rPr>
          <w:rFonts w:hint="eastAsia" w:ascii="微软雅黑" w:hAnsi="微软雅黑" w:eastAsia="微软雅黑" w:cs="微软雅黑"/>
          <w:b/>
          <w:bCs/>
          <w:spacing w:val="-3"/>
          <w:sz w:val="24"/>
          <w:szCs w:val="24"/>
        </w:rPr>
        <w:t>结果通知所有参加磋商的未成交的供应商；评分标</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2"/>
          <w:sz w:val="24"/>
          <w:szCs w:val="24"/>
        </w:rPr>
        <w:t>准</w:t>
      </w:r>
      <w:r>
        <w:rPr>
          <w:rFonts w:hint="eastAsia" w:ascii="微软雅黑" w:hAnsi="微软雅黑" w:eastAsia="微软雅黑" w:cs="微软雅黑"/>
          <w:b/>
          <w:bCs/>
          <w:spacing w:val="-33"/>
          <w:sz w:val="24"/>
          <w:szCs w:val="24"/>
        </w:rPr>
        <w:t xml:space="preserve"> </w:t>
      </w:r>
      <w:r>
        <w:rPr>
          <w:rFonts w:hint="eastAsia" w:ascii="微软雅黑" w:hAnsi="微软雅黑" w:eastAsia="微软雅黑" w:cs="微软雅黑"/>
          <w:b/>
          <w:bCs/>
          <w:spacing w:val="-2"/>
          <w:sz w:val="24"/>
          <w:szCs w:val="24"/>
        </w:rPr>
        <w:t>：对实质性响应的响应文件进行评估和比较</w:t>
      </w:r>
      <w:r>
        <w:rPr>
          <w:rFonts w:hint="eastAsia" w:ascii="微软雅黑" w:hAnsi="微软雅黑" w:eastAsia="微软雅黑" w:cs="微软雅黑"/>
          <w:b/>
          <w:bCs/>
          <w:spacing w:val="-40"/>
          <w:sz w:val="24"/>
          <w:szCs w:val="24"/>
        </w:rPr>
        <w:t xml:space="preserve"> </w:t>
      </w:r>
      <w:r>
        <w:rPr>
          <w:rFonts w:hint="eastAsia" w:ascii="微软雅黑" w:hAnsi="微软雅黑" w:eastAsia="微软雅黑" w:cs="微软雅黑"/>
          <w:b/>
          <w:bCs/>
          <w:spacing w:val="-2"/>
          <w:sz w:val="24"/>
          <w:szCs w:val="24"/>
        </w:rPr>
        <w:t>，采用综合评分法进行打分</w:t>
      </w:r>
      <w:r>
        <w:rPr>
          <w:rFonts w:hint="eastAsia" w:ascii="微软雅黑" w:hAnsi="微软雅黑" w:eastAsia="微软雅黑" w:cs="微软雅黑"/>
          <w:b/>
          <w:bCs/>
          <w:spacing w:val="-3"/>
          <w:sz w:val="24"/>
          <w:szCs w:val="24"/>
        </w:rPr>
        <w:t>评比。</w:t>
      </w:r>
    </w:p>
    <w:p w14:paraId="08C93AA3">
      <w:pPr>
        <w:pStyle w:val="3"/>
        <w:spacing w:before="1" w:line="183" w:lineRule="auto"/>
        <w:ind w:left="482"/>
        <w:outlineLvl w:val="1"/>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将每位供应商的价格得分、技术得分、商务得分相加即为该供应商</w:t>
      </w:r>
      <w:r>
        <w:rPr>
          <w:rFonts w:hint="eastAsia" w:ascii="微软雅黑" w:hAnsi="微软雅黑" w:eastAsia="微软雅黑" w:cs="微软雅黑"/>
          <w:b/>
          <w:bCs/>
          <w:spacing w:val="-1"/>
          <w:sz w:val="24"/>
          <w:szCs w:val="24"/>
        </w:rPr>
        <w:t>的总得分。</w:t>
      </w:r>
    </w:p>
    <w:p w14:paraId="3ADF8DB2">
      <w:pPr>
        <w:pStyle w:val="3"/>
        <w:spacing w:before="53" w:line="221" w:lineRule="auto"/>
        <w:ind w:left="520"/>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（2）评审严格按照磋商文件的要求和条件进行。根据实际情况</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，在供应商须知资</w:t>
      </w:r>
      <w:r>
        <w:rPr>
          <w:rFonts w:hint="eastAsia" w:ascii="微软雅黑" w:hAnsi="微软雅黑" w:eastAsia="微软雅黑" w:cs="微软雅黑"/>
          <w:spacing w:val="-3"/>
          <w:sz w:val="24"/>
          <w:szCs w:val="24"/>
        </w:rPr>
        <w:t>料表中</w:t>
      </w:r>
    </w:p>
    <w:p w14:paraId="0109743D">
      <w:pPr>
        <w:pStyle w:val="3"/>
        <w:spacing w:before="75" w:line="184"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规定采用下列一种评审方法</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2"/>
          <w:sz w:val="24"/>
          <w:szCs w:val="24"/>
        </w:rPr>
        <w:t>，详细评审标准见磋商文件第六章：</w:t>
      </w:r>
    </w:p>
    <w:p w14:paraId="31F1BD56">
      <w:pPr>
        <w:pStyle w:val="3"/>
        <w:spacing w:before="97" w:line="184" w:lineRule="auto"/>
        <w:ind w:left="3"/>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综合评分法，是指响应文件满足磋商文件全部实质性要求，且按照评审因素的量化指标评审得</w:t>
      </w:r>
    </w:p>
    <w:p w14:paraId="57D64A93">
      <w:pPr>
        <w:pStyle w:val="3"/>
        <w:spacing w:before="95" w:line="184"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分最高的供应商为成交候选人的评审方法。</w:t>
      </w:r>
    </w:p>
    <w:p w14:paraId="0EBF71B2">
      <w:pPr>
        <w:pStyle w:val="3"/>
        <w:spacing w:before="97" w:line="184" w:lineRule="auto"/>
        <w:ind w:left="483"/>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本项目采用采购方式：竞争性磋商</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2"/>
          <w:sz w:val="24"/>
          <w:szCs w:val="24"/>
        </w:rPr>
        <w:t>，评分方法：综合评分法</w:t>
      </w:r>
    </w:p>
    <w:p w14:paraId="69544B34">
      <w:pPr>
        <w:spacing w:line="184" w:lineRule="auto"/>
        <w:rPr>
          <w:rFonts w:hint="eastAsia" w:ascii="微软雅黑" w:hAnsi="微软雅黑" w:eastAsia="微软雅黑" w:cs="微软雅黑"/>
          <w:sz w:val="24"/>
          <w:szCs w:val="24"/>
        </w:rPr>
        <w:sectPr>
          <w:footerReference r:id="rId104" w:type="default"/>
          <w:pgSz w:w="11905" w:h="16839"/>
          <w:pgMar w:top="1084" w:right="1015" w:bottom="1290" w:left="1082" w:header="1055" w:footer="1057" w:gutter="0"/>
          <w:cols w:space="720" w:num="1"/>
        </w:sectPr>
      </w:pPr>
    </w:p>
    <w:p w14:paraId="10368324">
      <w:pPr>
        <w:spacing w:line="302" w:lineRule="auto"/>
        <w:rPr>
          <w:rFonts w:hint="eastAsia" w:ascii="微软雅黑" w:hAnsi="微软雅黑" w:eastAsia="微软雅黑" w:cs="微软雅黑"/>
          <w:sz w:val="21"/>
        </w:rPr>
      </w:pPr>
      <w:r>
        <w:rPr>
          <w:rFonts w:hint="eastAsia" w:ascii="微软雅黑" w:hAnsi="微软雅黑" w:eastAsia="微软雅黑" w:cs="微软雅黑"/>
        </w:rPr>
        <w:pict>
          <v:shape id="_x0000_s1161" o:spid="_x0000_s1161" style="position:absolute;left:0pt;margin-left:0pt;margin-top:0.7pt;height:0.75pt;width:486.95pt;z-index:251741184;mso-width-relative:page;mso-height-relative:page;" fillcolor="#000000" filled="t" stroked="f" coordsize="9739,15" path="m0,0l9738,0,9738,14,0,14,0,0xe">
            <v:path/>
            <v:fill on="t" focussize="0,0"/>
            <v:stroke on="f"/>
            <v:imagedata o:title=""/>
            <o:lock v:ext="edit"/>
          </v:shape>
        </w:pict>
      </w:r>
    </w:p>
    <w:p w14:paraId="3D41D7F8">
      <w:pPr>
        <w:pStyle w:val="3"/>
        <w:spacing w:before="103" w:line="221" w:lineRule="auto"/>
        <w:ind w:right="52"/>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（3）根据《政府采购促进中小企业发展管理办法》</w:t>
      </w:r>
      <w:r>
        <w:rPr>
          <w:rFonts w:hint="eastAsia" w:ascii="微软雅黑" w:hAnsi="微软雅黑" w:eastAsia="微软雅黑" w:cs="微软雅黑"/>
          <w:sz w:val="24"/>
          <w:szCs w:val="24"/>
        </w:rPr>
        <w:t>（财库[2020]46</w:t>
      </w:r>
      <w:r>
        <w:rPr>
          <w:rFonts w:hint="eastAsia" w:ascii="微软雅黑" w:hAnsi="微软雅黑" w:eastAsia="微软雅黑" w:cs="微软雅黑"/>
          <w:spacing w:val="54"/>
          <w:w w:val="101"/>
          <w:sz w:val="24"/>
          <w:szCs w:val="24"/>
        </w:rPr>
        <w:t xml:space="preserve"> </w:t>
      </w:r>
      <w:r>
        <w:rPr>
          <w:rFonts w:hint="eastAsia" w:ascii="微软雅黑" w:hAnsi="微软雅黑" w:eastAsia="微软雅黑" w:cs="微软雅黑"/>
          <w:sz w:val="24"/>
          <w:szCs w:val="24"/>
        </w:rPr>
        <w:t>号）、关于进一步</w:t>
      </w:r>
    </w:p>
    <w:p w14:paraId="2C44263B">
      <w:pPr>
        <w:pStyle w:val="3"/>
        <w:spacing w:before="36"/>
        <w:ind w:left="2" w:right="47" w:hanging="2"/>
        <w:jc w:val="both"/>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加大政府采购支持中小企业力度的通知财库〔2022〕</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
          <w:sz w:val="24"/>
          <w:szCs w:val="24"/>
        </w:rPr>
        <w:t>19</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1"/>
          <w:sz w:val="24"/>
          <w:szCs w:val="24"/>
        </w:rPr>
        <w:t>号，《财政部</w:t>
      </w:r>
      <w:r>
        <w:rPr>
          <w:rFonts w:hint="eastAsia" w:ascii="微软雅黑" w:hAnsi="微软雅黑" w:eastAsia="微软雅黑" w:cs="微软雅黑"/>
          <w:spacing w:val="55"/>
          <w:w w:val="101"/>
          <w:sz w:val="24"/>
          <w:szCs w:val="24"/>
        </w:rPr>
        <w:t xml:space="preserve"> </w:t>
      </w:r>
      <w:r>
        <w:rPr>
          <w:rFonts w:hint="eastAsia" w:ascii="微软雅黑" w:hAnsi="微软雅黑" w:eastAsia="微软雅黑" w:cs="微软雅黑"/>
          <w:spacing w:val="-1"/>
          <w:sz w:val="24"/>
          <w:szCs w:val="24"/>
        </w:rPr>
        <w:t>司法部关于政府采购</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支持监狱企业发展有关问题的通知》（财库〔2014〕68</w:t>
      </w:r>
      <w:r>
        <w:rPr>
          <w:rFonts w:hint="eastAsia" w:ascii="微软雅黑" w:hAnsi="微软雅黑" w:eastAsia="微软雅黑" w:cs="微软雅黑"/>
          <w:spacing w:val="68"/>
          <w:sz w:val="24"/>
          <w:szCs w:val="24"/>
        </w:rPr>
        <w:t xml:space="preserve"> </w:t>
      </w:r>
      <w:r>
        <w:rPr>
          <w:rFonts w:hint="eastAsia" w:ascii="微软雅黑" w:hAnsi="微软雅黑" w:eastAsia="微软雅黑" w:cs="微软雅黑"/>
          <w:spacing w:val="-3"/>
          <w:sz w:val="24"/>
          <w:szCs w:val="24"/>
        </w:rPr>
        <w:t>号）和《三部门联合发布关于促进残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疾人就业政府采购政策的通知》（财库〔2017〕</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141</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2"/>
          <w:sz w:val="24"/>
          <w:szCs w:val="24"/>
        </w:rPr>
        <w:t>号）的规定</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，对满足价格扣除条件且在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响应文件中提交了《中小企业声明函》或省级以上监狱管理局、戒毒管理局（含新疆生产建设</w:t>
      </w:r>
      <w:r>
        <w:rPr>
          <w:rFonts w:hint="eastAsia" w:ascii="微软雅黑" w:hAnsi="微软雅黑" w:eastAsia="微软雅黑" w:cs="微软雅黑"/>
          <w:spacing w:val="17"/>
          <w:w w:val="101"/>
          <w:sz w:val="24"/>
          <w:szCs w:val="24"/>
        </w:rPr>
        <w:t xml:space="preserve"> </w:t>
      </w:r>
      <w:r>
        <w:rPr>
          <w:rFonts w:hint="eastAsia" w:ascii="微软雅黑" w:hAnsi="微软雅黑" w:eastAsia="微软雅黑" w:cs="微软雅黑"/>
          <w:spacing w:val="-1"/>
          <w:sz w:val="24"/>
          <w:szCs w:val="24"/>
        </w:rPr>
        <w:t>兵团）</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1"/>
          <w:sz w:val="24"/>
          <w:szCs w:val="24"/>
        </w:rPr>
        <w:t>出具的属于监狱企业的证明文件的供应商</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 xml:space="preserve">，其投标报价扣除 </w:t>
      </w:r>
      <w:r>
        <w:rPr>
          <w:rFonts w:hint="eastAsia" w:ascii="微软雅黑" w:hAnsi="微软雅黑" w:eastAsia="微软雅黑" w:cs="微软雅黑"/>
          <w:b/>
          <w:bCs/>
          <w:spacing w:val="-1"/>
          <w:sz w:val="24"/>
          <w:szCs w:val="24"/>
          <w:u w:val="single" w:color="auto"/>
          <w:lang w:val="en-US" w:eastAsia="zh-CN"/>
        </w:rPr>
        <w:t>/</w:t>
      </w:r>
      <w:r>
        <w:rPr>
          <w:rFonts w:hint="eastAsia" w:ascii="微软雅黑" w:hAnsi="微软雅黑" w:eastAsia="微软雅黑" w:cs="微软雅黑"/>
          <w:b/>
          <w:bCs/>
          <w:spacing w:val="-1"/>
          <w:sz w:val="24"/>
          <w:szCs w:val="24"/>
          <w:u w:val="single" w:color="auto"/>
        </w:rPr>
        <w:t>%</w:t>
      </w:r>
      <w:r>
        <w:rPr>
          <w:rFonts w:hint="eastAsia" w:ascii="微软雅黑" w:hAnsi="微软雅黑" w:eastAsia="微软雅黑" w:cs="微软雅黑"/>
          <w:spacing w:val="-1"/>
          <w:sz w:val="24"/>
          <w:szCs w:val="24"/>
        </w:rPr>
        <w:t>后参与评审。对于同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时属于小微企业、监狱企业或残疾人福利性单位的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，不重复进行投</w:t>
      </w:r>
      <w:r>
        <w:rPr>
          <w:rFonts w:hint="eastAsia" w:ascii="微软雅黑" w:hAnsi="微软雅黑" w:eastAsia="微软雅黑" w:cs="微软雅黑"/>
          <w:spacing w:val="-2"/>
          <w:sz w:val="24"/>
          <w:szCs w:val="24"/>
        </w:rPr>
        <w:t>标报价扣除。</w:t>
      </w:r>
    </w:p>
    <w:p w14:paraId="04C472B0">
      <w:pPr>
        <w:pStyle w:val="3"/>
        <w:spacing w:before="38" w:line="183" w:lineRule="auto"/>
        <w:ind w:left="482"/>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注：本项目专门面向小微企业采购。</w:t>
      </w:r>
    </w:p>
    <w:p w14:paraId="574CD04E">
      <w:pPr>
        <w:pStyle w:val="3"/>
        <w:spacing w:before="98" w:line="183" w:lineRule="auto"/>
        <w:ind w:left="4"/>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五、响应无效的情形</w:t>
      </w:r>
    </w:p>
    <w:p w14:paraId="7298BF7C">
      <w:pPr>
        <w:pStyle w:val="3"/>
        <w:spacing w:before="54" w:line="224" w:lineRule="auto"/>
        <w:ind w:left="2" w:right="49" w:firstLine="518"/>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（1）单位负责人为同一人或者存在直接控股、管理关系的不同供应商</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，其相关投</w:t>
      </w:r>
      <w:r>
        <w:rPr>
          <w:rFonts w:hint="eastAsia" w:ascii="微软雅黑" w:hAnsi="微软雅黑" w:eastAsia="微软雅黑" w:cs="微软雅黑"/>
          <w:spacing w:val="-3"/>
          <w:sz w:val="24"/>
          <w:szCs w:val="24"/>
        </w:rPr>
        <w:t>标将被</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认定为响应无效。</w:t>
      </w:r>
    </w:p>
    <w:p w14:paraId="2B9796EC">
      <w:pPr>
        <w:pStyle w:val="3"/>
        <w:spacing w:before="55" w:line="224" w:lineRule="auto"/>
        <w:ind w:left="3" w:right="100" w:firstLine="517"/>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（2）若供应商须知资料表中未写明允许采购进口产品</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w:t>
      </w:r>
      <w:r>
        <w:rPr>
          <w:rFonts w:hint="eastAsia" w:ascii="微软雅黑" w:hAnsi="微软雅黑" w:eastAsia="微软雅黑" w:cs="微软雅黑"/>
          <w:spacing w:val="-4"/>
          <w:sz w:val="24"/>
          <w:szCs w:val="24"/>
        </w:rPr>
        <w:t>如供应商所投产品为进口产品，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其投标将被认定为响应无效。</w:t>
      </w:r>
    </w:p>
    <w:p w14:paraId="3AA14168">
      <w:pPr>
        <w:pStyle w:val="3"/>
        <w:spacing w:before="54" w:line="221" w:lineRule="auto"/>
        <w:ind w:right="47"/>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（3）为本项目提供过整体设计、规范编制或者项目管理、监理、检测等服务的供</w:t>
      </w:r>
      <w:r>
        <w:rPr>
          <w:rFonts w:hint="eastAsia" w:ascii="微软雅黑" w:hAnsi="微软雅黑" w:eastAsia="微软雅黑" w:cs="微软雅黑"/>
          <w:spacing w:val="-2"/>
          <w:sz w:val="24"/>
          <w:szCs w:val="24"/>
        </w:rPr>
        <w:t>应商，</w:t>
      </w:r>
    </w:p>
    <w:p w14:paraId="45527366">
      <w:pPr>
        <w:pStyle w:val="3"/>
        <w:spacing w:before="74" w:line="184"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不得再参加本项目上述服务以外的其他采购活动。否则其投标将被认定为响应</w:t>
      </w:r>
      <w:r>
        <w:rPr>
          <w:rFonts w:hint="eastAsia" w:ascii="微软雅黑" w:hAnsi="微软雅黑" w:eastAsia="微软雅黑" w:cs="微软雅黑"/>
          <w:spacing w:val="-1"/>
          <w:sz w:val="24"/>
          <w:szCs w:val="24"/>
        </w:rPr>
        <w:t>无效。</w:t>
      </w:r>
    </w:p>
    <w:p w14:paraId="1B241418">
      <w:pPr>
        <w:pStyle w:val="3"/>
        <w:spacing w:before="99" w:line="183" w:lineRule="auto"/>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供应商在投标过程中不得向采购人提供、给予任何有价值的物</w:t>
      </w:r>
      <w:r>
        <w:rPr>
          <w:rFonts w:hint="eastAsia" w:ascii="微软雅黑" w:hAnsi="微软雅黑" w:eastAsia="微软雅黑" w:cs="微软雅黑"/>
          <w:spacing w:val="-3"/>
          <w:sz w:val="24"/>
          <w:szCs w:val="24"/>
        </w:rPr>
        <w:t>品</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3"/>
          <w:sz w:val="24"/>
          <w:szCs w:val="24"/>
        </w:rPr>
        <w:t>，影响其正常决策行为。</w:t>
      </w:r>
    </w:p>
    <w:p w14:paraId="6045A04B">
      <w:pPr>
        <w:pStyle w:val="3"/>
        <w:spacing w:before="96" w:line="183"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一经发现</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3"/>
          <w:sz w:val="24"/>
          <w:szCs w:val="24"/>
        </w:rPr>
        <w:t>，其将被认定为响应无效。</w:t>
      </w:r>
    </w:p>
    <w:p w14:paraId="6AC00513">
      <w:pPr>
        <w:pStyle w:val="3"/>
        <w:spacing w:before="55" w:line="224" w:lineRule="auto"/>
        <w:ind w:left="2" w:right="49" w:firstLine="518"/>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（4）供应商报价超过磋商文件规定的预算金额或者分项、分包最高限价的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，其投</w:t>
      </w:r>
      <w:r>
        <w:rPr>
          <w:rFonts w:hint="eastAsia" w:ascii="微软雅黑" w:hAnsi="微软雅黑" w:eastAsia="微软雅黑" w:cs="微软雅黑"/>
          <w:spacing w:val="-3"/>
          <w:sz w:val="24"/>
          <w:szCs w:val="24"/>
        </w:rPr>
        <w:t>标将被</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认定为响应无效。</w:t>
      </w:r>
    </w:p>
    <w:p w14:paraId="3C78730C">
      <w:pPr>
        <w:pStyle w:val="3"/>
        <w:spacing w:before="54" w:line="221" w:lineRule="auto"/>
        <w:ind w:right="49"/>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（5）供应商应认真阅读磋商文件所有的事项、格式、条款和技术规范等。</w:t>
      </w:r>
      <w:r>
        <w:rPr>
          <w:rFonts w:hint="eastAsia" w:ascii="微软雅黑" w:hAnsi="微软雅黑" w:eastAsia="微软雅黑" w:cs="微软雅黑"/>
          <w:spacing w:val="-2"/>
          <w:sz w:val="24"/>
          <w:szCs w:val="24"/>
        </w:rPr>
        <w:t>如供应商没有</w:t>
      </w:r>
    </w:p>
    <w:p w14:paraId="051C51F4">
      <w:pPr>
        <w:pStyle w:val="3"/>
        <w:spacing w:before="76" w:line="227" w:lineRule="auto"/>
        <w:ind w:left="3" w:right="1" w:hanging="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按照磋商文件要求提交全部资料</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，或者响应文件没有对磋商文件在</w:t>
      </w:r>
      <w:r>
        <w:rPr>
          <w:rFonts w:hint="eastAsia" w:ascii="微软雅黑" w:hAnsi="微软雅黑" w:eastAsia="微软雅黑" w:cs="微软雅黑"/>
          <w:spacing w:val="-3"/>
          <w:sz w:val="24"/>
          <w:szCs w:val="24"/>
        </w:rPr>
        <w:t>各方面都做出实质性响应，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可能导致其投标将被认定为响应无效。</w:t>
      </w:r>
    </w:p>
    <w:p w14:paraId="46C09B3F">
      <w:pPr>
        <w:pStyle w:val="3"/>
        <w:spacing w:before="1" w:line="220" w:lineRule="auto"/>
        <w:ind w:right="49"/>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（6）供应商应当对所投分包磋商文件中“采购需求”所列的所有内容进行投标</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w:t>
      </w:r>
      <w:r>
        <w:rPr>
          <w:rFonts w:hint="eastAsia" w:ascii="微软雅黑" w:hAnsi="微软雅黑" w:eastAsia="微软雅黑" w:cs="微软雅黑"/>
          <w:spacing w:val="-3"/>
          <w:sz w:val="24"/>
          <w:szCs w:val="24"/>
        </w:rPr>
        <w:t>如仅响</w:t>
      </w:r>
    </w:p>
    <w:p w14:paraId="19209EBF">
      <w:pPr>
        <w:pStyle w:val="3"/>
        <w:spacing w:before="79" w:line="183" w:lineRule="auto"/>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应某一包中的部分内容</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2"/>
          <w:sz w:val="24"/>
          <w:szCs w:val="24"/>
        </w:rPr>
        <w:t>，其该包投标将被认定为响应无效。</w:t>
      </w:r>
    </w:p>
    <w:p w14:paraId="16AD9271">
      <w:pPr>
        <w:pStyle w:val="3"/>
        <w:spacing w:before="53" w:line="221" w:lineRule="auto"/>
        <w:ind w:right="49"/>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（7）供应商未按本须知第  12.1</w:t>
      </w:r>
      <w:r>
        <w:rPr>
          <w:rFonts w:hint="eastAsia" w:ascii="微软雅黑" w:hAnsi="微软雅黑" w:eastAsia="微软雅黑" w:cs="微软雅黑"/>
          <w:spacing w:val="57"/>
          <w:w w:val="101"/>
          <w:sz w:val="24"/>
          <w:szCs w:val="24"/>
        </w:rPr>
        <w:t xml:space="preserve"> </w:t>
      </w:r>
      <w:r>
        <w:rPr>
          <w:rFonts w:hint="eastAsia" w:ascii="微软雅黑" w:hAnsi="微软雅黑" w:eastAsia="微软雅黑" w:cs="微软雅黑"/>
          <w:spacing w:val="-3"/>
          <w:sz w:val="24"/>
          <w:szCs w:val="24"/>
        </w:rPr>
        <w:t>和  12.3</w:t>
      </w:r>
      <w:r>
        <w:rPr>
          <w:rFonts w:hint="eastAsia" w:ascii="微软雅黑" w:hAnsi="微软雅黑" w:eastAsia="微软雅黑" w:cs="微软雅黑"/>
          <w:spacing w:val="50"/>
          <w:w w:val="101"/>
          <w:sz w:val="24"/>
          <w:szCs w:val="24"/>
        </w:rPr>
        <w:t xml:space="preserve"> </w:t>
      </w:r>
      <w:r>
        <w:rPr>
          <w:rFonts w:hint="eastAsia" w:ascii="微软雅黑" w:hAnsi="微软雅黑" w:eastAsia="微软雅黑" w:cs="微软雅黑"/>
          <w:spacing w:val="-3"/>
          <w:sz w:val="24"/>
          <w:szCs w:val="24"/>
        </w:rPr>
        <w:t>条规定提交磋商保证金的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，其磋商资格将被认</w:t>
      </w:r>
    </w:p>
    <w:p w14:paraId="5F5E7020">
      <w:pPr>
        <w:pStyle w:val="3"/>
        <w:spacing w:before="77" w:line="183"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定为响应无效。</w:t>
      </w:r>
    </w:p>
    <w:p w14:paraId="35E4C009">
      <w:pPr>
        <w:pStyle w:val="3"/>
        <w:spacing w:before="53" w:line="221" w:lineRule="auto"/>
        <w:ind w:right="32"/>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（8）所有投标均以人民币报价。供应商的投标报价应遵守《中华人民共和国价格法》。</w:t>
      </w:r>
    </w:p>
    <w:p w14:paraId="65992513">
      <w:pPr>
        <w:pStyle w:val="3"/>
        <w:spacing w:before="32"/>
        <w:ind w:left="1" w:right="49" w:firstLine="1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同时，根据《中华人民共和国政府采购法》第二条的规定，为保证公平竞争，如有服务主体部</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2"/>
          <w:sz w:val="24"/>
          <w:szCs w:val="24"/>
        </w:rPr>
        <w:t>分的赠与行为</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，其投标将被认定为响应无效。</w:t>
      </w:r>
    </w:p>
    <w:p w14:paraId="18026E17">
      <w:pPr>
        <w:pStyle w:val="3"/>
        <w:spacing w:before="1" w:line="220" w:lineRule="auto"/>
        <w:ind w:right="49"/>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（9）供应商所报的各分项投标单价在合同履行过程中是固定不变的</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，不得以任何</w:t>
      </w:r>
      <w:r>
        <w:rPr>
          <w:rFonts w:hint="eastAsia" w:ascii="微软雅黑" w:hAnsi="微软雅黑" w:eastAsia="微软雅黑" w:cs="微软雅黑"/>
          <w:spacing w:val="-3"/>
          <w:sz w:val="24"/>
          <w:szCs w:val="24"/>
        </w:rPr>
        <w:t>理由予</w:t>
      </w:r>
    </w:p>
    <w:p w14:paraId="53C0647D">
      <w:pPr>
        <w:pStyle w:val="3"/>
        <w:spacing w:before="79" w:line="183"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以变更。任何包含价格调整要求的投标</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2"/>
          <w:sz w:val="24"/>
          <w:szCs w:val="24"/>
        </w:rPr>
        <w:t>，其投标将被认定为响应无效。</w:t>
      </w:r>
    </w:p>
    <w:p w14:paraId="3873D2DA">
      <w:pPr>
        <w:pStyle w:val="3"/>
        <w:spacing w:before="51" w:line="221" w:lineRule="auto"/>
        <w:ind w:right="50"/>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（10）投标应在供应商须知资料表中规定时间内保持有效。</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1"/>
          <w:sz w:val="24"/>
          <w:szCs w:val="24"/>
        </w:rPr>
        <w:t>响应有效期不满</w:t>
      </w:r>
      <w:r>
        <w:rPr>
          <w:rFonts w:hint="eastAsia" w:ascii="微软雅黑" w:hAnsi="微软雅黑" w:eastAsia="微软雅黑" w:cs="微软雅黑"/>
          <w:sz w:val="24"/>
          <w:szCs w:val="24"/>
        </w:rPr>
        <w:t>足要求的投</w:t>
      </w:r>
    </w:p>
    <w:p w14:paraId="61C51F85">
      <w:pPr>
        <w:pStyle w:val="3"/>
        <w:spacing w:before="79" w:line="183"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标</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3"/>
          <w:sz w:val="24"/>
          <w:szCs w:val="24"/>
        </w:rPr>
        <w:t>，其投标将被认定为响应无效。</w:t>
      </w:r>
    </w:p>
    <w:p w14:paraId="47959142">
      <w:pPr>
        <w:spacing w:line="183" w:lineRule="auto"/>
        <w:rPr>
          <w:rFonts w:hint="eastAsia" w:ascii="微软雅黑" w:hAnsi="微软雅黑" w:eastAsia="微软雅黑" w:cs="微软雅黑"/>
          <w:sz w:val="24"/>
          <w:szCs w:val="24"/>
        </w:rPr>
        <w:sectPr>
          <w:headerReference r:id="rId105" w:type="default"/>
          <w:footerReference r:id="rId106" w:type="default"/>
          <w:pgSz w:w="11905" w:h="16839"/>
          <w:pgMar w:top="1084" w:right="1033" w:bottom="1290" w:left="1082" w:header="1055" w:footer="1057" w:gutter="0"/>
          <w:cols w:space="720" w:num="1"/>
        </w:sectPr>
      </w:pPr>
    </w:p>
    <w:p w14:paraId="0BD0F8BE">
      <w:pPr>
        <w:spacing w:line="303" w:lineRule="auto"/>
        <w:rPr>
          <w:rFonts w:hint="eastAsia" w:ascii="微软雅黑" w:hAnsi="微软雅黑" w:eastAsia="微软雅黑" w:cs="微软雅黑"/>
          <w:sz w:val="21"/>
        </w:rPr>
      </w:pPr>
      <w:r>
        <w:rPr>
          <w:rFonts w:hint="eastAsia" w:ascii="微软雅黑" w:hAnsi="微软雅黑" w:eastAsia="微软雅黑" w:cs="微软雅黑"/>
        </w:rPr>
        <w:pict>
          <v:shape id="_x0000_s1162" o:spid="_x0000_s1162" style="position:absolute;left:0pt;margin-left:0pt;margin-top:0.7pt;height:0.75pt;width:486.95pt;z-index:251742208;mso-width-relative:page;mso-height-relative:page;" fillcolor="#000000" filled="t" stroked="f" coordsize="9739,15" path="m0,0l9738,0,9738,14,0,14,0,0xe">
            <v:path/>
            <v:fill on="t" focussize="0,0"/>
            <v:stroke on="f"/>
            <v:imagedata o:title=""/>
            <o:lock v:ext="edit"/>
          </v:shape>
        </w:pict>
      </w:r>
    </w:p>
    <w:p w14:paraId="1D78A083">
      <w:pPr>
        <w:pStyle w:val="3"/>
        <w:spacing w:before="103" w:line="224" w:lineRule="auto"/>
        <w:ind w:left="3" w:right="67" w:firstLine="517"/>
        <w:outlineLvl w:val="1"/>
        <w:rPr>
          <w:rFonts w:hint="eastAsia" w:ascii="微软雅黑" w:hAnsi="微软雅黑" w:eastAsia="微软雅黑" w:cs="微软雅黑"/>
          <w:sz w:val="24"/>
          <w:szCs w:val="24"/>
        </w:rPr>
      </w:pPr>
      <w:r>
        <w:rPr>
          <w:rFonts w:hint="eastAsia" w:ascii="微软雅黑" w:hAnsi="微软雅黑" w:eastAsia="微软雅黑" w:cs="微软雅黑"/>
          <w:sz w:val="24"/>
          <w:szCs w:val="24"/>
        </w:rPr>
        <w:t>（11）采购人在资格审查期间核查供应商的信用记录。供应商存在不良信用记录的</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z w:val="24"/>
          <w:szCs w:val="24"/>
        </w:rPr>
        <w:t xml:space="preserve">，其 </w:t>
      </w:r>
      <w:r>
        <w:rPr>
          <w:rFonts w:hint="eastAsia" w:ascii="微软雅黑" w:hAnsi="微软雅黑" w:eastAsia="微软雅黑" w:cs="微软雅黑"/>
          <w:spacing w:val="-1"/>
          <w:sz w:val="24"/>
          <w:szCs w:val="24"/>
        </w:rPr>
        <w:t>投标将被认定为响应无效。</w:t>
      </w:r>
    </w:p>
    <w:p w14:paraId="3CC3E0B2">
      <w:pPr>
        <w:pStyle w:val="3"/>
        <w:spacing w:before="53" w:line="221" w:lineRule="auto"/>
        <w:ind w:left="520"/>
        <w:outlineLvl w:val="1"/>
        <w:rPr>
          <w:rFonts w:hint="eastAsia" w:ascii="微软雅黑" w:hAnsi="微软雅黑" w:eastAsia="微软雅黑" w:cs="微软雅黑"/>
          <w:sz w:val="24"/>
          <w:szCs w:val="24"/>
        </w:rPr>
      </w:pPr>
      <w:r>
        <w:rPr>
          <w:rFonts w:hint="eastAsia" w:ascii="微软雅黑" w:hAnsi="微软雅黑" w:eastAsia="微软雅黑" w:cs="微软雅黑"/>
          <w:sz w:val="24"/>
          <w:szCs w:val="24"/>
        </w:rPr>
        <w:t>（12）总价金额与按单价汇总金额不一致的</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z w:val="24"/>
          <w:szCs w:val="24"/>
        </w:rPr>
        <w:t>，以单价金额计算结果</w:t>
      </w:r>
      <w:r>
        <w:rPr>
          <w:rFonts w:hint="eastAsia" w:ascii="微软雅黑" w:hAnsi="微软雅黑" w:eastAsia="微软雅黑" w:cs="微软雅黑"/>
          <w:spacing w:val="-1"/>
          <w:sz w:val="24"/>
          <w:szCs w:val="24"/>
        </w:rPr>
        <w:t>为准。</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
          <w:sz w:val="24"/>
          <w:szCs w:val="24"/>
        </w:rPr>
        <w:t>同时出现两种</w:t>
      </w:r>
    </w:p>
    <w:p w14:paraId="1C09C3CE">
      <w:pPr>
        <w:pStyle w:val="3"/>
        <w:spacing w:before="34" w:line="239" w:lineRule="auto"/>
        <w:ind w:left="1" w:right="67" w:firstLine="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以上不一致的，按照前款规定的顺序修正。修正后的报价按照第</w:t>
      </w:r>
      <w:r>
        <w:rPr>
          <w:rFonts w:hint="eastAsia" w:ascii="微软雅黑" w:hAnsi="微软雅黑" w:eastAsia="微软雅黑" w:cs="微软雅黑"/>
          <w:spacing w:val="63"/>
          <w:w w:val="101"/>
          <w:sz w:val="24"/>
          <w:szCs w:val="24"/>
        </w:rPr>
        <w:t xml:space="preserve"> </w:t>
      </w:r>
      <w:r>
        <w:rPr>
          <w:rFonts w:hint="eastAsia" w:ascii="微软雅黑" w:hAnsi="微软雅黑" w:eastAsia="微软雅黑" w:cs="微软雅黑"/>
          <w:spacing w:val="-3"/>
          <w:sz w:val="24"/>
          <w:szCs w:val="24"/>
        </w:rPr>
        <w:t>20.2</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3"/>
          <w:sz w:val="24"/>
          <w:szCs w:val="24"/>
        </w:rPr>
        <w:t>条的规定经供</w:t>
      </w:r>
      <w:r>
        <w:rPr>
          <w:rFonts w:hint="eastAsia" w:ascii="微软雅黑" w:hAnsi="微软雅黑" w:eastAsia="微软雅黑" w:cs="微软雅黑"/>
          <w:spacing w:val="-4"/>
          <w:sz w:val="24"/>
          <w:szCs w:val="24"/>
        </w:rPr>
        <w:t>应商确认</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后产生约束力</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3"/>
          <w:sz w:val="24"/>
          <w:szCs w:val="24"/>
        </w:rPr>
        <w:t>，供应商不确认的</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3"/>
          <w:sz w:val="24"/>
          <w:szCs w:val="24"/>
        </w:rPr>
        <w:t>，其投标将被认定为响应无效。</w:t>
      </w:r>
    </w:p>
    <w:p w14:paraId="430D0223">
      <w:pPr>
        <w:pStyle w:val="3"/>
        <w:spacing w:before="1" w:line="220" w:lineRule="auto"/>
        <w:ind w:left="520"/>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（13）在比较与评价之前</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1"/>
          <w:sz w:val="24"/>
          <w:szCs w:val="24"/>
        </w:rPr>
        <w:t>，根据本须知的规定</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
          <w:sz w:val="24"/>
          <w:szCs w:val="24"/>
        </w:rPr>
        <w:t>，磋商小组要审查每份响应文件是否实质</w:t>
      </w:r>
    </w:p>
    <w:p w14:paraId="0357ADA1">
      <w:pPr>
        <w:pStyle w:val="3"/>
        <w:spacing w:before="78" w:line="227" w:lineRule="auto"/>
        <w:ind w:left="3" w:right="67" w:firstLine="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上响应了磋商文件的要求。实质上响应的投标应该是与磋商文件要求的全部条款、条件和规格</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3"/>
          <w:sz w:val="24"/>
          <w:szCs w:val="24"/>
        </w:rPr>
        <w:t>相符</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3"/>
          <w:sz w:val="24"/>
          <w:szCs w:val="24"/>
        </w:rPr>
        <w:t>，没有重大偏离的投标。对关键条款的偏离</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，将被认定为响应无效。</w:t>
      </w:r>
    </w:p>
    <w:p w14:paraId="61C4DB3F">
      <w:pPr>
        <w:pStyle w:val="3"/>
        <w:spacing w:before="1" w:line="220" w:lineRule="auto"/>
        <w:ind w:left="520"/>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（14）如发现下列情况之一的</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3"/>
          <w:sz w:val="24"/>
          <w:szCs w:val="24"/>
        </w:rPr>
        <w:t>，其投标将被认定为响应无效：</w:t>
      </w:r>
    </w:p>
    <w:p w14:paraId="31F5FEB5">
      <w:pPr>
        <w:pStyle w:val="3"/>
        <w:spacing w:before="77" w:line="184" w:lineRule="auto"/>
        <w:ind w:left="482"/>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未按磋商文件规定的形式和金额提交投标保证金的；未按照磋商文件规定要求签署、盖章</w:t>
      </w:r>
    </w:p>
    <w:p w14:paraId="2826E8BA">
      <w:pPr>
        <w:pStyle w:val="3"/>
        <w:spacing w:before="94"/>
        <w:ind w:left="2" w:right="17" w:firstLine="10"/>
        <w:jc w:val="both"/>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的；未满足磋商文件中技术条款的实质性要求；与其他供应商串通投标，或者与招标人串通投</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3"/>
          <w:sz w:val="24"/>
          <w:szCs w:val="24"/>
        </w:rPr>
        <w:t>标；属于磋商文件规定的其他响应无效情形；磋商小组认为供应商的报价明显低于其他通过符</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3"/>
          <w:sz w:val="24"/>
          <w:szCs w:val="24"/>
        </w:rPr>
        <w:t>合性检查供应商的报价，有可能影响履约的，且供应商未按照规定证明其报价合理性的；响应</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1"/>
          <w:sz w:val="24"/>
          <w:szCs w:val="24"/>
        </w:rPr>
        <w:t>文件含有采购人不能接受的附加条件的；不符合法规和磋商文</w:t>
      </w:r>
      <w:r>
        <w:rPr>
          <w:rFonts w:hint="eastAsia" w:ascii="微软雅黑" w:hAnsi="微软雅黑" w:eastAsia="微软雅黑" w:cs="微软雅黑"/>
          <w:spacing w:val="-2"/>
          <w:sz w:val="24"/>
          <w:szCs w:val="24"/>
        </w:rPr>
        <w:t>件中规定的其他实质性要求的。</w:t>
      </w:r>
    </w:p>
    <w:p w14:paraId="7CBACAF7">
      <w:pPr>
        <w:pStyle w:val="3"/>
        <w:spacing w:before="2" w:line="183" w:lineRule="auto"/>
        <w:ind w:left="5"/>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六、磋商开启</w:t>
      </w:r>
    </w:p>
    <w:p w14:paraId="08B32CC9">
      <w:pPr>
        <w:pStyle w:val="3"/>
        <w:spacing w:before="54" w:line="224" w:lineRule="auto"/>
        <w:ind w:left="2" w:right="67" w:firstLine="518"/>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（1）开标准备：本项目开标的准备工作由采购组织机构负责落实</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，开标过程由采</w:t>
      </w:r>
      <w:r>
        <w:rPr>
          <w:rFonts w:hint="eastAsia" w:ascii="微软雅黑" w:hAnsi="微软雅黑" w:eastAsia="微软雅黑" w:cs="微软雅黑"/>
          <w:spacing w:val="-3"/>
          <w:sz w:val="24"/>
          <w:szCs w:val="24"/>
        </w:rPr>
        <w:t>购组织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机构负责记录；</w:t>
      </w:r>
    </w:p>
    <w:p w14:paraId="3C0480B6">
      <w:pPr>
        <w:pStyle w:val="3"/>
        <w:spacing w:before="54" w:line="221" w:lineRule="auto"/>
        <w:ind w:left="520"/>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（2）开标主持：本项目开标由采购人或者采购代理机构主持；</w:t>
      </w:r>
    </w:p>
    <w:p w14:paraId="7A983243">
      <w:pPr>
        <w:pStyle w:val="3"/>
        <w:spacing w:before="31" w:line="221" w:lineRule="auto"/>
        <w:ind w:left="520"/>
        <w:outlineLvl w:val="1"/>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（3）开标邀请：本项目采用电子交易，采购组织机构将按照采购文件规定的时</w:t>
      </w:r>
      <w:r>
        <w:rPr>
          <w:rFonts w:hint="eastAsia" w:ascii="微软雅黑" w:hAnsi="微软雅黑" w:eastAsia="微软雅黑" w:cs="微软雅黑"/>
          <w:spacing w:val="-8"/>
          <w:sz w:val="24"/>
          <w:szCs w:val="24"/>
        </w:rPr>
        <w:t>间通过“新</w:t>
      </w:r>
    </w:p>
    <w:p w14:paraId="0C6D7D83">
      <w:pPr>
        <w:pStyle w:val="3"/>
        <w:spacing w:before="78" w:line="227" w:lineRule="auto"/>
        <w:ind w:right="67" w:firstLine="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疆政府采购云平台，</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1"/>
          <w:sz w:val="24"/>
          <w:szCs w:val="24"/>
        </w:rPr>
        <w:t>网址：</w:t>
      </w: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"https://www.zcygov.cn" </w:instrText>
      </w:r>
      <w:r>
        <w:rPr>
          <w:rFonts w:hint="eastAsia" w:ascii="微软雅黑" w:hAnsi="微软雅黑" w:eastAsia="微软雅黑" w:cs="微软雅黑"/>
        </w:rPr>
        <w:fldChar w:fldCharType="separate"/>
      </w:r>
      <w:r>
        <w:rPr>
          <w:rFonts w:hint="eastAsia" w:ascii="微软雅黑" w:hAnsi="微软雅黑" w:eastAsia="微软雅黑" w:cs="微软雅黑"/>
          <w:sz w:val="24"/>
          <w:szCs w:val="24"/>
        </w:rPr>
        <w:t>www</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rPr>
        <w:t>zcygov</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rPr>
        <w:t>cn</w:t>
      </w:r>
      <w:r>
        <w:rPr>
          <w:rFonts w:hint="eastAsia" w:ascii="微软雅黑" w:hAnsi="微软雅黑" w:eastAsia="微软雅黑" w:cs="微软雅黑"/>
          <w:sz w:val="24"/>
          <w:szCs w:val="24"/>
        </w:rPr>
        <w:fldChar w:fldCharType="end"/>
      </w:r>
      <w:r>
        <w:rPr>
          <w:rFonts w:hint="eastAsia" w:ascii="微软雅黑" w:hAnsi="微软雅黑" w:eastAsia="微软雅黑" w:cs="微软雅黑"/>
          <w:spacing w:val="1"/>
          <w:sz w:val="24"/>
          <w:szCs w:val="24"/>
        </w:rPr>
        <w:t>”组织开标、开启投标响应文件，所有供应商均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应当准时在线参加。</w:t>
      </w:r>
    </w:p>
    <w:p w14:paraId="480EC4B5">
      <w:pPr>
        <w:pStyle w:val="3"/>
        <w:spacing w:before="2" w:line="220" w:lineRule="auto"/>
        <w:ind w:left="520"/>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（4）供应商对开标过程和开标记录有疑义</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，以及认为采购人、采购代理机构相关</w:t>
      </w:r>
      <w:r>
        <w:rPr>
          <w:rFonts w:hint="eastAsia" w:ascii="微软雅黑" w:hAnsi="微软雅黑" w:eastAsia="微软雅黑" w:cs="微软雅黑"/>
          <w:spacing w:val="-3"/>
          <w:sz w:val="24"/>
          <w:szCs w:val="24"/>
        </w:rPr>
        <w:t>工作人</w:t>
      </w:r>
    </w:p>
    <w:p w14:paraId="11A6E630">
      <w:pPr>
        <w:pStyle w:val="3"/>
        <w:spacing w:before="73" w:line="232" w:lineRule="auto"/>
        <w:ind w:left="4"/>
        <w:jc w:val="both"/>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员有需要回避的情形的，应当场提出询问或回避申请。供应商未参加开标的视同认可开标结果，</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3"/>
          <w:sz w:val="24"/>
          <w:szCs w:val="24"/>
        </w:rPr>
        <w:t>事后不得对采购相关人员、开标过程和开标结果提出异议，同时投标供应商因未在线参加开标</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z w:val="24"/>
          <w:szCs w:val="24"/>
        </w:rPr>
        <w:t>而导致响应文件无法按时解密等一切后果由供</w:t>
      </w:r>
      <w:r>
        <w:rPr>
          <w:rFonts w:hint="eastAsia" w:ascii="微软雅黑" w:hAnsi="微软雅黑" w:eastAsia="微软雅黑" w:cs="微软雅黑"/>
          <w:spacing w:val="-1"/>
          <w:sz w:val="24"/>
          <w:szCs w:val="24"/>
        </w:rPr>
        <w:t>应商自行承担。</w:t>
      </w:r>
    </w:p>
    <w:p w14:paraId="48D9F9B2">
      <w:pPr>
        <w:pStyle w:val="3"/>
        <w:spacing w:before="1" w:line="220" w:lineRule="auto"/>
        <w:ind w:left="520"/>
        <w:outlineLvl w:val="1"/>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（5）开标程序</w:t>
      </w:r>
    </w:p>
    <w:p w14:paraId="53049F1A">
      <w:pPr>
        <w:pStyle w:val="3"/>
        <w:spacing w:before="79" w:line="183"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①开标时间到后</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3"/>
          <w:sz w:val="24"/>
          <w:szCs w:val="24"/>
        </w:rPr>
        <w:t>，主持人宣布开标会议开始。</w:t>
      </w:r>
    </w:p>
    <w:p w14:paraId="21DD8040">
      <w:pPr>
        <w:pStyle w:val="3"/>
        <w:spacing w:before="52" w:line="218"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z w:val="24"/>
          <w:szCs w:val="24"/>
        </w:rPr>
        <w:t>②响应文件解密（解密规定见《供应商须知资料表》）。</w:t>
      </w:r>
    </w:p>
    <w:p w14:paraId="7234A99A">
      <w:pPr>
        <w:pStyle w:val="3"/>
        <w:spacing w:before="39" w:line="218"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z w:val="24"/>
          <w:szCs w:val="24"/>
        </w:rPr>
        <w:t>③响应文件解密异常情况处理（处理办法见《供应商须知资料表》）。</w:t>
      </w:r>
    </w:p>
    <w:p w14:paraId="544C4ED3">
      <w:pPr>
        <w:pStyle w:val="3"/>
        <w:spacing w:before="36" w:line="218"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z w:val="24"/>
          <w:szCs w:val="24"/>
        </w:rPr>
        <w:t>④公布响应文件解密情况（响应文件成功解</w:t>
      </w:r>
      <w:r>
        <w:rPr>
          <w:rFonts w:hint="eastAsia" w:ascii="微软雅黑" w:hAnsi="微软雅黑" w:eastAsia="微软雅黑" w:cs="微软雅黑"/>
          <w:spacing w:val="-1"/>
          <w:sz w:val="24"/>
          <w:szCs w:val="24"/>
        </w:rPr>
        <w:t>密的供应商名单等信息）</w:t>
      </w:r>
    </w:p>
    <w:p w14:paraId="6277C876">
      <w:pPr>
        <w:pStyle w:val="3"/>
        <w:spacing w:before="39" w:line="218"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⑤开启标书信息（资格证明文件、商务技术文件）。标书信息开启后，首先由采购人依法</w:t>
      </w:r>
    </w:p>
    <w:p w14:paraId="0245488E">
      <w:pPr>
        <w:pStyle w:val="3"/>
        <w:spacing w:before="80" w:line="251" w:lineRule="auto"/>
        <w:ind w:left="2" w:right="6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对投标供应商的资格证明文件进行审查，审查结束公布投标供应商的资格符合情况。资格审查</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2"/>
          <w:sz w:val="24"/>
          <w:szCs w:val="24"/>
        </w:rPr>
        <w:t>未获通过的供应商</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2"/>
          <w:sz w:val="24"/>
          <w:szCs w:val="24"/>
        </w:rPr>
        <w:t>，其商务技术文件及报价文件不再进入评审。</w:t>
      </w:r>
    </w:p>
    <w:p w14:paraId="240C1ACC">
      <w:pPr>
        <w:spacing w:line="251" w:lineRule="auto"/>
        <w:rPr>
          <w:rFonts w:hint="eastAsia" w:ascii="微软雅黑" w:hAnsi="微软雅黑" w:eastAsia="微软雅黑" w:cs="微软雅黑"/>
          <w:sz w:val="24"/>
          <w:szCs w:val="24"/>
        </w:rPr>
        <w:sectPr>
          <w:headerReference r:id="rId107" w:type="default"/>
          <w:footerReference r:id="rId108" w:type="default"/>
          <w:pgSz w:w="11905" w:h="16839"/>
          <w:pgMar w:top="1084" w:right="1015" w:bottom="1290" w:left="1082" w:header="1055" w:footer="1057" w:gutter="0"/>
          <w:cols w:space="720" w:num="1"/>
        </w:sectPr>
      </w:pPr>
    </w:p>
    <w:p w14:paraId="5BCA6E9D">
      <w:pPr>
        <w:spacing w:line="325" w:lineRule="auto"/>
        <w:rPr>
          <w:rFonts w:hint="eastAsia" w:ascii="微软雅黑" w:hAnsi="微软雅黑" w:eastAsia="微软雅黑" w:cs="微软雅黑"/>
          <w:sz w:val="21"/>
        </w:rPr>
      </w:pPr>
    </w:p>
    <w:p w14:paraId="47428D1D">
      <w:pPr>
        <w:spacing w:line="326" w:lineRule="auto"/>
        <w:rPr>
          <w:rFonts w:hint="eastAsia" w:ascii="微软雅黑" w:hAnsi="微软雅黑" w:eastAsia="微软雅黑" w:cs="微软雅黑"/>
          <w:sz w:val="21"/>
        </w:rPr>
      </w:pPr>
    </w:p>
    <w:p w14:paraId="036CF625">
      <w:pPr>
        <w:spacing w:line="58" w:lineRule="exact"/>
        <w:rPr>
          <w:rFonts w:hint="eastAsia" w:ascii="微软雅黑" w:hAnsi="微软雅黑" w:eastAsia="微软雅黑" w:cs="微软雅黑"/>
        </w:rPr>
      </w:pPr>
      <w:r>
        <w:rPr>
          <w:rFonts w:hint="eastAsia" w:ascii="微软雅黑" w:hAnsi="微软雅黑" w:eastAsia="微软雅黑" w:cs="微软雅黑"/>
          <w:position w:val="-1"/>
        </w:rPr>
        <w:pict>
          <v:shape id="_x0000_s1163" o:spid="_x0000_s1163" style="height:2.9pt;width:486.95pt;" fillcolor="#000000" filled="t" stroked="f" coordsize="9739,58" path="m0,0l9738,0,9738,28,0,28,0,0xem0,43l9738,43,9738,57,0,57,0,43xe">
            <v:path/>
            <v:fill on="t" focussize="0,0"/>
            <v:stroke on="f"/>
            <v:imagedata o:title=""/>
            <o:lock v:ext="edit"/>
            <w10:wrap type="none"/>
            <w10:anchorlock/>
          </v:shape>
        </w:pict>
      </w:r>
    </w:p>
    <w:p w14:paraId="07910C00">
      <w:pPr>
        <w:spacing w:line="315" w:lineRule="auto"/>
        <w:rPr>
          <w:rFonts w:hint="eastAsia" w:ascii="微软雅黑" w:hAnsi="微软雅黑" w:eastAsia="微软雅黑" w:cs="微软雅黑"/>
          <w:sz w:val="21"/>
        </w:rPr>
      </w:pPr>
    </w:p>
    <w:p w14:paraId="6B3DA247">
      <w:pPr>
        <w:pStyle w:val="3"/>
        <w:spacing w:before="103" w:line="212" w:lineRule="auto"/>
        <w:ind w:left="3" w:firstLine="484"/>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⑥资格审查通过的供应商开启供应商的报价</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3"/>
          <w:sz w:val="24"/>
          <w:szCs w:val="24"/>
        </w:rPr>
        <w:t>，公布投标人的名称、总报价、磋商保证金、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服务期限、服务地点。</w:t>
      </w:r>
    </w:p>
    <w:p w14:paraId="66A7CC2C">
      <w:pPr>
        <w:pStyle w:val="3"/>
        <w:spacing w:before="97" w:line="184"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⑦由磋商小组依法对投标供应商的资格和符合性进行审查，审查结束公布投标供应商的资</w:t>
      </w:r>
    </w:p>
    <w:p w14:paraId="6851D0FF">
      <w:pPr>
        <w:pStyle w:val="3"/>
        <w:spacing w:before="97" w:line="184"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格符合情况。未获通过的供应商</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，其商务技术文件及报价文件</w:t>
      </w:r>
      <w:r>
        <w:rPr>
          <w:rFonts w:hint="eastAsia" w:ascii="微软雅黑" w:hAnsi="微软雅黑" w:eastAsia="微软雅黑" w:cs="微软雅黑"/>
          <w:spacing w:val="-2"/>
          <w:sz w:val="24"/>
          <w:szCs w:val="24"/>
        </w:rPr>
        <w:t>不再进入评审。</w:t>
      </w:r>
    </w:p>
    <w:p w14:paraId="69060CC8">
      <w:pPr>
        <w:pStyle w:val="3"/>
        <w:spacing w:before="94" w:line="184" w:lineRule="auto"/>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⑧资格和符合性审查通过的响应文件，磋商小组将根据磋商文件确定的评审方法和标准，</w:t>
      </w:r>
    </w:p>
    <w:p w14:paraId="4601248E">
      <w:pPr>
        <w:pStyle w:val="3"/>
        <w:spacing w:before="94" w:line="184"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对其技术部分和商务部分作进一步的比较和评价。</w:t>
      </w:r>
    </w:p>
    <w:p w14:paraId="1E3A5000">
      <w:pPr>
        <w:pStyle w:val="3"/>
        <w:spacing w:before="99" w:line="183" w:lineRule="auto"/>
        <w:ind w:left="482"/>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u w:val="single" w:color="auto"/>
        </w:rPr>
        <w:t>竞争性磋商共有两次报价，二次报价为最终报价，磋商小组所有成员集中与单一供应商分</w:t>
      </w:r>
    </w:p>
    <w:p w14:paraId="5FA7A7FD">
      <w:pPr>
        <w:pStyle w:val="3"/>
        <w:spacing w:before="95" w:line="241" w:lineRule="auto"/>
        <w:ind w:left="2" w:right="48" w:hanging="1"/>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u w:val="single" w:color="auto"/>
        </w:rPr>
        <w:t>别进行磋商，并给予所有参加磋商的供应商平等的磋商机会，磋商小组要求所有实质性响应的</w:t>
      </w:r>
      <w:r>
        <w:rPr>
          <w:rFonts w:hint="eastAsia" w:ascii="微软雅黑" w:hAnsi="微软雅黑" w:eastAsia="微软雅黑" w:cs="微软雅黑"/>
          <w:b/>
          <w:bCs/>
          <w:spacing w:val="18"/>
          <w:w w:val="101"/>
          <w:sz w:val="24"/>
          <w:szCs w:val="24"/>
        </w:rPr>
        <w:t xml:space="preserve"> </w:t>
      </w:r>
      <w:r>
        <w:rPr>
          <w:rFonts w:hint="eastAsia" w:ascii="微软雅黑" w:hAnsi="微软雅黑" w:eastAsia="微软雅黑" w:cs="微软雅黑"/>
          <w:b/>
          <w:bCs/>
          <w:spacing w:val="-3"/>
          <w:sz w:val="24"/>
          <w:szCs w:val="24"/>
          <w:u w:val="single" w:color="auto"/>
        </w:rPr>
        <w:t>供应商在规定时间内提交最后报价，最后报价是供应商响应文件的有效组成部分，磋商小组采</w:t>
      </w:r>
    </w:p>
    <w:p w14:paraId="0EBDE2D9">
      <w:pPr>
        <w:pStyle w:val="3"/>
        <w:spacing w:line="183" w:lineRule="auto"/>
        <w:ind w:left="6"/>
        <w:outlineLvl w:val="1"/>
        <w:rPr>
          <w:rFonts w:hint="eastAsia" w:ascii="微软雅黑" w:hAnsi="微软雅黑" w:eastAsia="微软雅黑" w:cs="微软雅黑"/>
          <w:sz w:val="24"/>
          <w:szCs w:val="24"/>
        </w:rPr>
      </w:pPr>
      <w:r>
        <w:rPr>
          <w:rFonts w:hint="eastAsia" w:ascii="微软雅黑" w:hAnsi="微软雅黑" w:eastAsia="微软雅黑" w:cs="微软雅黑"/>
          <w:b/>
          <w:bCs/>
          <w:sz w:val="24"/>
          <w:szCs w:val="24"/>
          <w:u w:val="single" w:color="auto"/>
        </w:rPr>
        <w:t>用综合评分法对提交最后报价的供应商的响应文件和最后报</w:t>
      </w:r>
      <w:r>
        <w:rPr>
          <w:rFonts w:hint="eastAsia" w:ascii="微软雅黑" w:hAnsi="微软雅黑" w:eastAsia="微软雅黑" w:cs="微软雅黑"/>
          <w:b/>
          <w:bCs/>
          <w:spacing w:val="-1"/>
          <w:sz w:val="24"/>
          <w:szCs w:val="24"/>
          <w:u w:val="single" w:color="auto"/>
        </w:rPr>
        <w:t>价进行综合评分。</w:t>
      </w:r>
    </w:p>
    <w:p w14:paraId="1BD7E673">
      <w:pPr>
        <w:pStyle w:val="3"/>
        <w:spacing w:before="94"/>
        <w:ind w:left="3" w:right="50" w:firstLine="485"/>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⑨由磋商小组采用综合评分法对提交最后报价的供应商的响应文件和最后报价进行综合</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3"/>
          <w:sz w:val="24"/>
          <w:szCs w:val="24"/>
        </w:rPr>
        <w:t>评分</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，主持人公布商务技术评审得分情况</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3"/>
          <w:sz w:val="24"/>
          <w:szCs w:val="24"/>
        </w:rPr>
        <w:t>，价格得分情况。</w:t>
      </w:r>
    </w:p>
    <w:p w14:paraId="13342AA2">
      <w:pPr>
        <w:pStyle w:val="3"/>
        <w:spacing w:line="184"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⑩评审结束后</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2"/>
          <w:sz w:val="24"/>
          <w:szCs w:val="24"/>
        </w:rPr>
        <w:t>，采购代理机构在系统上公布评审结果。</w:t>
      </w:r>
    </w:p>
    <w:p w14:paraId="68E9B428">
      <w:pPr>
        <w:pStyle w:val="3"/>
        <w:spacing w:before="54" w:line="221" w:lineRule="auto"/>
        <w:ind w:right="44"/>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（6）按照《中华人民共和国政府采购法》、《中华人民共和国政府采购法实施条例</w:t>
      </w:r>
      <w:r>
        <w:rPr>
          <w:rFonts w:hint="eastAsia" w:ascii="微软雅黑" w:hAnsi="微软雅黑" w:eastAsia="微软雅黑" w:cs="微软雅黑"/>
          <w:spacing w:val="-2"/>
          <w:sz w:val="24"/>
          <w:szCs w:val="24"/>
        </w:rPr>
        <w:t>》及</w:t>
      </w:r>
    </w:p>
    <w:p w14:paraId="61F334BC">
      <w:pPr>
        <w:pStyle w:val="3"/>
        <w:spacing w:before="30" w:line="246" w:lineRule="auto"/>
        <w:ind w:left="2" w:right="4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本项目本级和上级财政部门的有关规定依法组建的评审委员会，负责本项目评审工作（专家从</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z w:val="24"/>
          <w:szCs w:val="24"/>
        </w:rPr>
        <w:t>政采云采购专家库中抽取）。</w:t>
      </w:r>
    </w:p>
    <w:p w14:paraId="797CC19F">
      <w:pPr>
        <w:pStyle w:val="3"/>
        <w:spacing w:before="25" w:line="183" w:lineRule="auto"/>
        <w:ind w:left="5"/>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七、磋商小组</w:t>
      </w:r>
    </w:p>
    <w:p w14:paraId="6A82D467">
      <w:pPr>
        <w:pStyle w:val="3"/>
        <w:spacing w:before="54" w:line="225" w:lineRule="auto"/>
        <w:ind w:right="48"/>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按照《中华人民共和国政府采购法》、《中华人民共和国政府采购法实施条例》及本项目</w:t>
      </w:r>
    </w:p>
    <w:p w14:paraId="23F72BAE">
      <w:pPr>
        <w:pStyle w:val="3"/>
        <w:spacing w:before="24"/>
        <w:ind w:right="48" w:firstLine="2"/>
        <w:jc w:val="both"/>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本级和上级财政部门的有关规定依法组建的磋商小组</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
          <w:sz w:val="24"/>
          <w:szCs w:val="24"/>
        </w:rPr>
        <w:t>，</w:t>
      </w:r>
      <w:r>
        <w:rPr>
          <w:rFonts w:hint="eastAsia" w:ascii="微软雅黑" w:hAnsi="微软雅黑" w:eastAsia="微软雅黑" w:cs="微软雅黑"/>
          <w:b/>
          <w:bCs/>
          <w:spacing w:val="1"/>
          <w:sz w:val="24"/>
          <w:szCs w:val="24"/>
        </w:rPr>
        <w:t>本项目磋商小组由 3 人组成（政采云</w:t>
      </w:r>
      <w:r>
        <w:rPr>
          <w:rFonts w:hint="eastAsia" w:ascii="微软雅黑" w:hAnsi="微软雅黑" w:eastAsia="微软雅黑" w:cs="微软雅黑"/>
          <w:b/>
          <w:bCs/>
          <w:sz w:val="24"/>
          <w:szCs w:val="24"/>
        </w:rPr>
        <w:t xml:space="preserve"> </w:t>
      </w:r>
      <w:r>
        <w:rPr>
          <w:rFonts w:hint="eastAsia" w:ascii="微软雅黑" w:hAnsi="微软雅黑" w:eastAsia="微软雅黑" w:cs="微软雅黑"/>
          <w:b/>
          <w:bCs/>
          <w:spacing w:val="-1"/>
          <w:sz w:val="24"/>
          <w:szCs w:val="24"/>
        </w:rPr>
        <w:t>专家库随机抽取专家 3 名）</w:t>
      </w:r>
      <w:r>
        <w:rPr>
          <w:rFonts w:hint="eastAsia" w:ascii="微软雅黑" w:hAnsi="微软雅黑" w:eastAsia="微软雅黑" w:cs="微软雅黑"/>
          <w:spacing w:val="-1"/>
          <w:sz w:val="24"/>
          <w:szCs w:val="24"/>
        </w:rPr>
        <w:t>,按照采购文件要求</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1"/>
          <w:sz w:val="24"/>
          <w:szCs w:val="24"/>
        </w:rPr>
        <w:t>，评审专家按时到达指定评标会议室，</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1"/>
          <w:sz w:val="24"/>
          <w:szCs w:val="24"/>
        </w:rPr>
        <w:t>由专家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评委推荐磋商小组组长，并宣读评标纪律、</w:t>
      </w:r>
      <w:r>
        <w:rPr>
          <w:rFonts w:hint="eastAsia" w:ascii="微软雅黑" w:hAnsi="微软雅黑" w:eastAsia="微软雅黑" w:cs="微软雅黑"/>
          <w:spacing w:val="-3"/>
          <w:sz w:val="24"/>
          <w:szCs w:val="24"/>
        </w:rPr>
        <w:t>统一保管评委手机、签署《政府采购评审专家承诺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书》，组织专家签到，开始评标，磋商小组</w:t>
      </w:r>
      <w:r>
        <w:rPr>
          <w:rFonts w:hint="eastAsia" w:ascii="微软雅黑" w:hAnsi="微软雅黑" w:eastAsia="微软雅黑" w:cs="微软雅黑"/>
          <w:spacing w:val="-3"/>
          <w:sz w:val="24"/>
          <w:szCs w:val="24"/>
        </w:rPr>
        <w:t>依据响应文件内容及采购文件评审因素的量化指标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对响应文件组织评审，评审期间评审专家需</w:t>
      </w:r>
      <w:r>
        <w:rPr>
          <w:rFonts w:hint="eastAsia" w:ascii="微软雅黑" w:hAnsi="微软雅黑" w:eastAsia="微软雅黑" w:cs="微软雅黑"/>
          <w:spacing w:val="-3"/>
          <w:sz w:val="24"/>
          <w:szCs w:val="24"/>
        </w:rPr>
        <w:t>对评标内容严格保密，遵守评标保密纪律，遵守评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审工作纪律，不得泄露评审文件、评审情况</w:t>
      </w:r>
      <w:r>
        <w:rPr>
          <w:rFonts w:hint="eastAsia" w:ascii="微软雅黑" w:hAnsi="微软雅黑" w:eastAsia="微软雅黑" w:cs="微软雅黑"/>
          <w:spacing w:val="-3"/>
          <w:sz w:val="24"/>
          <w:szCs w:val="24"/>
        </w:rPr>
        <w:t>和评审中获悉的商业秘密，不许在评标过程中拿手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机打电话等行为，若在评审过程中，磋商小</w:t>
      </w:r>
      <w:r>
        <w:rPr>
          <w:rFonts w:hint="eastAsia" w:ascii="微软雅黑" w:hAnsi="微软雅黑" w:eastAsia="微软雅黑" w:cs="微软雅黑"/>
          <w:spacing w:val="-3"/>
          <w:sz w:val="24"/>
          <w:szCs w:val="24"/>
        </w:rPr>
        <w:t>组对响应文件有疑问时，需以书面形式转至投标单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位，投标单位须对磋商小组提出的疑问做出</w:t>
      </w:r>
      <w:r>
        <w:rPr>
          <w:rFonts w:hint="eastAsia" w:ascii="微软雅黑" w:hAnsi="微软雅黑" w:eastAsia="微软雅黑" w:cs="微软雅黑"/>
          <w:spacing w:val="-3"/>
          <w:sz w:val="24"/>
          <w:szCs w:val="24"/>
        </w:rPr>
        <w:t>书面澄清解答，而后专家针对评审的响应文件的商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务技术部分进行打分并签章确认</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2"/>
          <w:sz w:val="24"/>
          <w:szCs w:val="24"/>
        </w:rPr>
        <w:t>，最后出具本项目评审报告。</w:t>
      </w:r>
    </w:p>
    <w:p w14:paraId="2190D7FC">
      <w:pPr>
        <w:pStyle w:val="3"/>
        <w:spacing w:before="2" w:line="220" w:lineRule="auto"/>
        <w:ind w:left="520"/>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（1）磋商小组在采购活动过程中应当履行下列职责：</w:t>
      </w:r>
    </w:p>
    <w:p w14:paraId="0F6F5CB8">
      <w:pPr>
        <w:pStyle w:val="3"/>
        <w:spacing w:before="77" w:line="184"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①审查供应商的响应文件并作出评价；</w:t>
      </w:r>
    </w:p>
    <w:p w14:paraId="440068D8">
      <w:pPr>
        <w:pStyle w:val="3"/>
        <w:spacing w:before="96" w:line="183"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②要求供应商解释或者澄清其响应文件；</w:t>
      </w:r>
    </w:p>
    <w:p w14:paraId="2FC37F75">
      <w:pPr>
        <w:pStyle w:val="3"/>
        <w:spacing w:before="97" w:line="184"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③编写评审报告；</w:t>
      </w:r>
    </w:p>
    <w:p w14:paraId="74167959">
      <w:pPr>
        <w:pStyle w:val="3"/>
        <w:spacing w:before="95" w:line="184"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z w:val="24"/>
          <w:szCs w:val="24"/>
        </w:rPr>
        <w:t>④告知采购人、采购代理机构在评审过程中发现的</w:t>
      </w:r>
      <w:r>
        <w:rPr>
          <w:rFonts w:hint="eastAsia" w:ascii="微软雅黑" w:hAnsi="微软雅黑" w:eastAsia="微软雅黑" w:cs="微软雅黑"/>
          <w:spacing w:val="-1"/>
          <w:sz w:val="24"/>
          <w:szCs w:val="24"/>
        </w:rPr>
        <w:t>供应商的违法违规行为。</w:t>
      </w:r>
    </w:p>
    <w:p w14:paraId="54CF42D2">
      <w:pPr>
        <w:pStyle w:val="3"/>
        <w:spacing w:before="54" w:line="221" w:lineRule="auto"/>
        <w:ind w:left="520"/>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（2）磋商小组成员应当履行下列义务：</w:t>
      </w:r>
    </w:p>
    <w:p w14:paraId="747960D3">
      <w:pPr>
        <w:spacing w:line="221" w:lineRule="auto"/>
        <w:rPr>
          <w:rFonts w:hint="eastAsia" w:ascii="微软雅黑" w:hAnsi="微软雅黑" w:eastAsia="微软雅黑" w:cs="微软雅黑"/>
          <w:sz w:val="24"/>
          <w:szCs w:val="24"/>
        </w:rPr>
        <w:sectPr>
          <w:footerReference r:id="rId109" w:type="default"/>
          <w:pgSz w:w="11905" w:h="16839"/>
          <w:pgMar w:top="400" w:right="1035" w:bottom="1290" w:left="1082" w:header="0" w:footer="1055" w:gutter="0"/>
          <w:cols w:space="720" w:num="1"/>
        </w:sectPr>
      </w:pPr>
    </w:p>
    <w:p w14:paraId="630D3333">
      <w:pPr>
        <w:spacing w:line="345" w:lineRule="auto"/>
        <w:rPr>
          <w:rFonts w:hint="eastAsia" w:ascii="微软雅黑" w:hAnsi="微软雅黑" w:eastAsia="微软雅黑" w:cs="微软雅黑"/>
          <w:sz w:val="21"/>
        </w:rPr>
      </w:pPr>
      <w:r>
        <w:rPr>
          <w:rFonts w:hint="eastAsia" w:ascii="微软雅黑" w:hAnsi="微软雅黑" w:eastAsia="微软雅黑" w:cs="微软雅黑"/>
        </w:rPr>
        <w:pict>
          <v:shape id="_x0000_s1164" o:spid="_x0000_s1164" style="position:absolute;left:0pt;margin-left:0pt;margin-top:0.7pt;height:0.75pt;width:486.95pt;z-index:251743232;mso-width-relative:page;mso-height-relative:page;" fillcolor="#000000" filled="t" stroked="f" coordsize="9739,15" path="m0,0l9738,0,9738,14,0,14,0,0xe">
            <v:path/>
            <v:fill on="t" focussize="0,0"/>
            <v:stroke on="f"/>
            <v:imagedata o:title=""/>
            <o:lock v:ext="edit"/>
          </v:shape>
        </w:pict>
      </w:r>
    </w:p>
    <w:p w14:paraId="789343FF">
      <w:pPr>
        <w:pStyle w:val="3"/>
        <w:spacing w:before="103" w:line="184"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①遵纪守法</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3"/>
          <w:sz w:val="24"/>
          <w:szCs w:val="24"/>
        </w:rPr>
        <w:t>，客观、公正、廉洁地履行职责；</w:t>
      </w:r>
    </w:p>
    <w:p w14:paraId="5305A0A3">
      <w:pPr>
        <w:pStyle w:val="3"/>
        <w:spacing w:before="94" w:line="184"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②根据磋商文件的规定独立进行评审</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2"/>
          <w:sz w:val="24"/>
          <w:szCs w:val="24"/>
        </w:rPr>
        <w:t>，对个人的评审意见承担法律责任；</w:t>
      </w:r>
    </w:p>
    <w:p w14:paraId="3E382022">
      <w:pPr>
        <w:pStyle w:val="3"/>
        <w:spacing w:before="97" w:line="184"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③参与评审报告的起草；</w:t>
      </w:r>
    </w:p>
    <w:p w14:paraId="0976A288">
      <w:pPr>
        <w:pStyle w:val="3"/>
        <w:spacing w:before="98" w:line="183"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④配合采购人、采购代理机构答复供应商提出的质疑；</w:t>
      </w:r>
    </w:p>
    <w:p w14:paraId="0BE51BE8">
      <w:pPr>
        <w:pStyle w:val="3"/>
        <w:spacing w:before="96" w:line="183"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⑤配合财政部门的投诉处理和监督检查工作。</w:t>
      </w:r>
    </w:p>
    <w:p w14:paraId="63DD944D">
      <w:pPr>
        <w:pStyle w:val="3"/>
        <w:spacing w:before="96" w:line="183" w:lineRule="auto"/>
        <w:ind w:left="1"/>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八、定标</w:t>
      </w:r>
    </w:p>
    <w:p w14:paraId="60EE128C">
      <w:pPr>
        <w:pStyle w:val="3"/>
        <w:spacing w:before="54" w:line="221" w:lineRule="auto"/>
        <w:ind w:right="45"/>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（1）采购单位将依据本项目根据磋商小组推荐的成交候选人名单</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，按顺序确定中标人。</w:t>
      </w:r>
    </w:p>
    <w:p w14:paraId="614D0CA5">
      <w:pPr>
        <w:pStyle w:val="3"/>
        <w:spacing w:before="31" w:line="221" w:lineRule="auto"/>
        <w:ind w:left="521"/>
        <w:outlineLvl w:val="1"/>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（2）程序：</w:t>
      </w:r>
    </w:p>
    <w:p w14:paraId="64253CEB">
      <w:pPr>
        <w:pStyle w:val="3"/>
        <w:spacing w:before="34" w:line="218" w:lineRule="auto"/>
        <w:ind w:left="488"/>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①采购代理机构在评审结束后</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spacing w:val="-1"/>
          <w:sz w:val="24"/>
          <w:szCs w:val="24"/>
        </w:rPr>
        <w:t>2</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1"/>
          <w:sz w:val="24"/>
          <w:szCs w:val="24"/>
        </w:rPr>
        <w:t>个工作日内将评审报告送采购人确认。</w:t>
      </w:r>
    </w:p>
    <w:p w14:paraId="688B7BA9">
      <w:pPr>
        <w:pStyle w:val="3"/>
        <w:spacing w:before="39" w:line="218" w:lineRule="auto"/>
        <w:ind w:right="45"/>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②采购人应当在收到评审报告后</w:t>
      </w:r>
      <w:r>
        <w:rPr>
          <w:rFonts w:hint="eastAsia" w:ascii="微软雅黑" w:hAnsi="微软雅黑" w:eastAsia="微软雅黑" w:cs="微软雅黑"/>
          <w:spacing w:val="75"/>
          <w:sz w:val="24"/>
          <w:szCs w:val="24"/>
        </w:rPr>
        <w:t xml:space="preserve"> </w:t>
      </w:r>
      <w:r>
        <w:rPr>
          <w:rFonts w:hint="eastAsia" w:ascii="微软雅黑" w:hAnsi="微软雅黑" w:eastAsia="微软雅黑" w:cs="微软雅黑"/>
          <w:spacing w:val="-2"/>
          <w:sz w:val="24"/>
          <w:szCs w:val="24"/>
        </w:rPr>
        <w:t>5</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2"/>
          <w:sz w:val="24"/>
          <w:szCs w:val="24"/>
        </w:rPr>
        <w:t>个工作日内</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，从评审报告提出的成交候选供应商中，</w:t>
      </w:r>
    </w:p>
    <w:p w14:paraId="35C6C011">
      <w:pPr>
        <w:pStyle w:val="3"/>
        <w:spacing w:before="80" w:line="235" w:lineRule="auto"/>
        <w:ind w:right="48" w:firstLine="2"/>
        <w:jc w:val="both"/>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按照排序由高到低的原则确定成交供应商，也可以书面授权磋商小组直接确定成交供应商。采</w:t>
      </w:r>
      <w:r>
        <w:rPr>
          <w:rFonts w:hint="eastAsia" w:ascii="微软雅黑" w:hAnsi="微软雅黑" w:eastAsia="微软雅黑" w:cs="微软雅黑"/>
          <w:spacing w:val="17"/>
          <w:w w:val="101"/>
          <w:sz w:val="24"/>
          <w:szCs w:val="24"/>
        </w:rPr>
        <w:t xml:space="preserve"> </w:t>
      </w:r>
      <w:r>
        <w:rPr>
          <w:rFonts w:hint="eastAsia" w:ascii="微软雅黑" w:hAnsi="微软雅黑" w:eastAsia="微软雅黑" w:cs="微软雅黑"/>
          <w:spacing w:val="-2"/>
          <w:sz w:val="24"/>
          <w:szCs w:val="24"/>
        </w:rPr>
        <w:t>购人逾期未确定成交供应商且不提出异议的，</w:t>
      </w:r>
      <w:r>
        <w:rPr>
          <w:rFonts w:hint="eastAsia" w:ascii="微软雅黑" w:hAnsi="微软雅黑" w:eastAsia="微软雅黑" w:cs="微软雅黑"/>
          <w:spacing w:val="-3"/>
          <w:sz w:val="24"/>
          <w:szCs w:val="24"/>
        </w:rPr>
        <w:t>视为确定评审报告提出的排序第一的供应商为成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交供应商。采购人或者采购代理机构应当在成交供应商</w:t>
      </w:r>
      <w:r>
        <w:rPr>
          <w:rFonts w:hint="eastAsia" w:ascii="微软雅黑" w:hAnsi="微软雅黑" w:eastAsia="微软雅黑" w:cs="微软雅黑"/>
          <w:spacing w:val="-2"/>
          <w:sz w:val="24"/>
          <w:szCs w:val="24"/>
        </w:rPr>
        <w:t>确定后</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spacing w:val="-2"/>
          <w:sz w:val="24"/>
          <w:szCs w:val="24"/>
        </w:rPr>
        <w:t>2</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2"/>
          <w:sz w:val="24"/>
          <w:szCs w:val="24"/>
        </w:rPr>
        <w:t>个工作日内</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，在省级以上财</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政部门指定的政府采购信息发布媒体上公告成</w:t>
      </w:r>
      <w:r>
        <w:rPr>
          <w:rFonts w:hint="eastAsia" w:ascii="微软雅黑" w:hAnsi="微软雅黑" w:eastAsia="微软雅黑" w:cs="微软雅黑"/>
          <w:spacing w:val="-3"/>
          <w:sz w:val="24"/>
          <w:szCs w:val="24"/>
        </w:rPr>
        <w:t>交结果，同时向成交供应商发出成交通知书，并</w:t>
      </w:r>
      <w:r>
        <w:rPr>
          <w:rFonts w:hint="eastAsia" w:ascii="微软雅黑" w:hAnsi="微软雅黑" w:eastAsia="微软雅黑" w:cs="微软雅黑"/>
          <w:sz w:val="24"/>
          <w:szCs w:val="24"/>
        </w:rPr>
        <w:t xml:space="preserve"> 将</w:t>
      </w:r>
    </w:p>
    <w:p w14:paraId="7CF6293F">
      <w:pPr>
        <w:pStyle w:val="3"/>
        <w:spacing w:before="1" w:line="225" w:lineRule="auto"/>
        <w:outlineLvl w:val="1"/>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磋商文件随成交结果同时公告。</w:t>
      </w:r>
      <w:r>
        <w:rPr>
          <w:rFonts w:hint="eastAsia" w:ascii="微软雅黑" w:hAnsi="微软雅黑" w:eastAsia="微软雅黑" w:cs="微软雅黑"/>
          <w:spacing w:val="64"/>
          <w:w w:val="101"/>
          <w:sz w:val="24"/>
          <w:szCs w:val="24"/>
        </w:rPr>
        <w:t xml:space="preserve"> </w:t>
      </w:r>
      <w:r>
        <w:rPr>
          <w:rFonts w:hint="eastAsia" w:ascii="微软雅黑" w:hAnsi="微软雅黑" w:eastAsia="微软雅黑" w:cs="微软雅黑"/>
          <w:spacing w:val="5"/>
          <w:sz w:val="24"/>
          <w:szCs w:val="24"/>
        </w:rPr>
        <w:t>采购人与成交供</w:t>
      </w:r>
      <w:r>
        <w:rPr>
          <w:rFonts w:hint="eastAsia" w:ascii="微软雅黑" w:hAnsi="微软雅黑" w:eastAsia="微软雅黑" w:cs="微软雅黑"/>
          <w:spacing w:val="4"/>
          <w:sz w:val="24"/>
          <w:szCs w:val="24"/>
        </w:rPr>
        <w:t>应商应当在成交通知书发出之日起  30  日</w:t>
      </w:r>
    </w:p>
    <w:p w14:paraId="5D8F15D4">
      <w:pPr>
        <w:pStyle w:val="3"/>
        <w:spacing w:before="69" w:line="239" w:lineRule="auto"/>
        <w:ind w:right="48" w:firstLine="2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内，按照磋商文件确定的合同文本以及采购标的、规格型号、采购金额、采购数量、技</w:t>
      </w:r>
      <w:r>
        <w:rPr>
          <w:rFonts w:hint="eastAsia" w:ascii="微软雅黑" w:hAnsi="微软雅黑" w:eastAsia="微软雅黑" w:cs="微软雅黑"/>
          <w:spacing w:val="-4"/>
          <w:sz w:val="24"/>
          <w:szCs w:val="24"/>
        </w:rPr>
        <w:t>术和服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务要求等事项签订政府采购合同。</w:t>
      </w:r>
    </w:p>
    <w:p w14:paraId="115C46AA">
      <w:pPr>
        <w:pStyle w:val="3"/>
        <w:spacing w:line="184" w:lineRule="auto"/>
        <w:jc w:val="right"/>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③采购人依据评审小组推荐的中标候选人确定中标人。采购人根据评审小组的评标报告，</w:t>
      </w:r>
    </w:p>
    <w:p w14:paraId="1A2050F4">
      <w:pPr>
        <w:pStyle w:val="3"/>
        <w:spacing w:before="97" w:line="245" w:lineRule="auto"/>
        <w:ind w:right="48"/>
        <w:jc w:val="both"/>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应以排名第一的中标候选人为中标人。排名第</w:t>
      </w:r>
      <w:r>
        <w:rPr>
          <w:rFonts w:hint="eastAsia" w:ascii="微软雅黑" w:hAnsi="微软雅黑" w:eastAsia="微软雅黑" w:cs="微软雅黑"/>
          <w:spacing w:val="-3"/>
          <w:sz w:val="24"/>
          <w:szCs w:val="24"/>
        </w:rPr>
        <w:t>一的中标候选人放弃中标或因不可抗力提出不能</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履行合同，或者招标文件规定应当提交履约</w:t>
      </w:r>
      <w:r>
        <w:rPr>
          <w:rFonts w:hint="eastAsia" w:ascii="微软雅黑" w:hAnsi="微软雅黑" w:eastAsia="微软雅黑" w:cs="微软雅黑"/>
          <w:spacing w:val="-3"/>
          <w:sz w:val="24"/>
          <w:szCs w:val="24"/>
        </w:rPr>
        <w:t>保证金而在规定的期限内未能提交的，采购人可以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确定排名第二的中标候选人为中标人。排名</w:t>
      </w:r>
      <w:r>
        <w:rPr>
          <w:rFonts w:hint="eastAsia" w:ascii="微软雅黑" w:hAnsi="微软雅黑" w:eastAsia="微软雅黑" w:cs="微软雅黑"/>
          <w:spacing w:val="-3"/>
          <w:sz w:val="24"/>
          <w:szCs w:val="24"/>
        </w:rPr>
        <w:t>第二的中标候选人因前款规定的同样原因不能签订</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合同的</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2"/>
          <w:sz w:val="24"/>
          <w:szCs w:val="24"/>
        </w:rPr>
        <w:t>，采购人可以确定排名第三的中标候选人为中标人。</w:t>
      </w:r>
    </w:p>
    <w:p w14:paraId="6BA5B4F2">
      <w:pPr>
        <w:spacing w:line="245" w:lineRule="auto"/>
        <w:rPr>
          <w:rFonts w:hint="eastAsia" w:ascii="微软雅黑" w:hAnsi="微软雅黑" w:eastAsia="微软雅黑" w:cs="微软雅黑"/>
          <w:sz w:val="24"/>
          <w:szCs w:val="24"/>
        </w:rPr>
        <w:sectPr>
          <w:headerReference r:id="rId110" w:type="default"/>
          <w:footerReference r:id="rId111" w:type="default"/>
          <w:pgSz w:w="11905" w:h="16839"/>
          <w:pgMar w:top="1084" w:right="1035" w:bottom="1290" w:left="1082" w:header="1055" w:footer="1055" w:gutter="0"/>
          <w:cols w:space="720" w:num="1"/>
        </w:sectPr>
      </w:pPr>
    </w:p>
    <w:p w14:paraId="2028BA86">
      <w:pPr>
        <w:spacing w:line="344" w:lineRule="auto"/>
        <w:jc w:val="center"/>
        <w:rPr>
          <w:rFonts w:hint="eastAsia" w:ascii="微软雅黑" w:hAnsi="微软雅黑" w:eastAsia="微软雅黑" w:cs="微软雅黑"/>
        </w:rPr>
      </w:pPr>
      <w:r>
        <w:rPr>
          <w:rFonts w:hint="eastAsia" w:ascii="微软雅黑" w:hAnsi="微软雅黑" w:eastAsia="微软雅黑" w:cs="微软雅黑"/>
        </w:rPr>
        <w:pict>
          <v:shape id="_x0000_s1165" o:spid="_x0000_s1165" style="position:absolute;left:0pt;margin-left:0pt;margin-top:0.65pt;height:0.75pt;width:486.95pt;z-index:251744256;mso-width-relative:page;mso-height-relative:page;" fillcolor="#000000" filled="t" stroked="f" coordsize="9739,15" path="m0,0l9738,0,9738,14,0,14,0,0xe">
            <v:path/>
            <v:fill on="t" focussize="0,0"/>
            <v:stroke on="f"/>
            <v:imagedata o:title=""/>
            <o:lock v:ext="edit"/>
          </v:shape>
        </w:pict>
      </w:r>
      <w:r>
        <w:rPr>
          <w:rFonts w:hint="eastAsia" w:ascii="微软雅黑" w:hAnsi="微软雅黑" w:eastAsia="微软雅黑" w:cs="微软雅黑"/>
          <w:b/>
          <w:bCs/>
          <w:spacing w:val="-1"/>
        </w:rPr>
        <w:t>资格性审查表</w:t>
      </w:r>
    </w:p>
    <w:tbl>
      <w:tblPr>
        <w:tblStyle w:val="6"/>
        <w:tblW w:w="9502" w:type="dxa"/>
        <w:tblInd w:w="11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4"/>
        <w:gridCol w:w="6058"/>
        <w:gridCol w:w="830"/>
        <w:gridCol w:w="899"/>
        <w:gridCol w:w="951"/>
      </w:tblGrid>
      <w:tr w14:paraId="663082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trPr>
        <w:tc>
          <w:tcPr>
            <w:tcW w:w="764" w:type="dxa"/>
            <w:vMerge w:val="restart"/>
            <w:tcBorders>
              <w:bottom w:val="nil"/>
            </w:tcBorders>
            <w:vAlign w:val="top"/>
          </w:tcPr>
          <w:p w14:paraId="0D0F31C8">
            <w:pPr>
              <w:spacing w:before="313" w:line="190" w:lineRule="auto"/>
              <w:ind w:left="171"/>
              <w:rPr>
                <w:rFonts w:hint="eastAsia" w:ascii="微软雅黑" w:hAnsi="微软雅黑" w:eastAsia="微软雅黑" w:cs="微软雅黑"/>
                <w:sz w:val="20"/>
                <w:szCs w:val="20"/>
              </w:rPr>
            </w:pPr>
            <w:r>
              <w:rPr>
                <w:rFonts w:hint="eastAsia" w:ascii="微软雅黑" w:hAnsi="微软雅黑" w:eastAsia="微软雅黑" w:cs="微软雅黑"/>
                <w:spacing w:val="8"/>
                <w:sz w:val="20"/>
                <w:szCs w:val="20"/>
              </w:rPr>
              <w:t>序号</w:t>
            </w:r>
          </w:p>
        </w:tc>
        <w:tc>
          <w:tcPr>
            <w:tcW w:w="6058" w:type="dxa"/>
            <w:vMerge w:val="restart"/>
            <w:tcBorders>
              <w:bottom w:val="nil"/>
            </w:tcBorders>
            <w:vAlign w:val="top"/>
          </w:tcPr>
          <w:p w14:paraId="3B6E6D1C">
            <w:pPr>
              <w:spacing w:before="306" w:line="184" w:lineRule="auto"/>
              <w:ind w:left="2589"/>
              <w:rPr>
                <w:rFonts w:hint="eastAsia" w:ascii="微软雅黑" w:hAnsi="微软雅黑" w:eastAsia="微软雅黑" w:cs="微软雅黑"/>
                <w:sz w:val="22"/>
                <w:szCs w:val="22"/>
              </w:rPr>
            </w:pPr>
            <w:r>
              <w:rPr>
                <w:rFonts w:hint="eastAsia" w:ascii="微软雅黑" w:hAnsi="微软雅黑" w:eastAsia="微软雅黑" w:cs="微软雅黑"/>
                <w:b/>
                <w:bCs/>
                <w:spacing w:val="-1"/>
                <w:sz w:val="22"/>
                <w:szCs w:val="22"/>
              </w:rPr>
              <w:t>评审内容</w:t>
            </w:r>
          </w:p>
        </w:tc>
        <w:tc>
          <w:tcPr>
            <w:tcW w:w="2680" w:type="dxa"/>
            <w:gridSpan w:val="3"/>
            <w:vAlign w:val="top"/>
          </w:tcPr>
          <w:p w14:paraId="621F8AFB">
            <w:pPr>
              <w:spacing w:before="111" w:line="189" w:lineRule="auto"/>
              <w:ind w:left="289"/>
              <w:rPr>
                <w:rFonts w:hint="eastAsia" w:ascii="微软雅黑" w:hAnsi="微软雅黑" w:eastAsia="微软雅黑" w:cs="微软雅黑"/>
                <w:sz w:val="20"/>
                <w:szCs w:val="20"/>
              </w:rPr>
            </w:pPr>
            <w:r>
              <w:rPr>
                <w:rFonts w:hint="eastAsia" w:ascii="微软雅黑" w:hAnsi="微软雅黑" w:eastAsia="微软雅黑" w:cs="微软雅黑"/>
                <w:b/>
                <w:bCs/>
                <w:spacing w:val="9"/>
                <w:sz w:val="20"/>
                <w:szCs w:val="20"/>
              </w:rPr>
              <w:t>供应商名称及审查情况</w:t>
            </w:r>
          </w:p>
        </w:tc>
      </w:tr>
      <w:tr w14:paraId="40B107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764" w:type="dxa"/>
            <w:vMerge w:val="continue"/>
            <w:tcBorders>
              <w:top w:val="nil"/>
            </w:tcBorders>
            <w:vAlign w:val="top"/>
          </w:tcPr>
          <w:p w14:paraId="0157866A">
            <w:pPr>
              <w:pStyle w:val="7"/>
              <w:rPr>
                <w:rFonts w:hint="eastAsia" w:ascii="微软雅黑" w:hAnsi="微软雅黑" w:eastAsia="微软雅黑" w:cs="微软雅黑"/>
              </w:rPr>
            </w:pPr>
          </w:p>
        </w:tc>
        <w:tc>
          <w:tcPr>
            <w:tcW w:w="6058" w:type="dxa"/>
            <w:vMerge w:val="continue"/>
            <w:tcBorders>
              <w:top w:val="nil"/>
            </w:tcBorders>
            <w:vAlign w:val="top"/>
          </w:tcPr>
          <w:p w14:paraId="79BABE26">
            <w:pPr>
              <w:pStyle w:val="7"/>
              <w:rPr>
                <w:rFonts w:hint="eastAsia" w:ascii="微软雅黑" w:hAnsi="微软雅黑" w:eastAsia="微软雅黑" w:cs="微软雅黑"/>
              </w:rPr>
            </w:pPr>
          </w:p>
        </w:tc>
        <w:tc>
          <w:tcPr>
            <w:tcW w:w="830" w:type="dxa"/>
            <w:vAlign w:val="top"/>
          </w:tcPr>
          <w:p w14:paraId="28EFCB7D">
            <w:pPr>
              <w:pStyle w:val="7"/>
              <w:rPr>
                <w:rFonts w:hint="eastAsia" w:ascii="微软雅黑" w:hAnsi="微软雅黑" w:eastAsia="微软雅黑" w:cs="微软雅黑"/>
              </w:rPr>
            </w:pPr>
          </w:p>
        </w:tc>
        <w:tc>
          <w:tcPr>
            <w:tcW w:w="899" w:type="dxa"/>
            <w:vAlign w:val="top"/>
          </w:tcPr>
          <w:p w14:paraId="10A0F807">
            <w:pPr>
              <w:pStyle w:val="7"/>
              <w:rPr>
                <w:rFonts w:hint="eastAsia" w:ascii="微软雅黑" w:hAnsi="微软雅黑" w:eastAsia="微软雅黑" w:cs="微软雅黑"/>
              </w:rPr>
            </w:pPr>
          </w:p>
        </w:tc>
        <w:tc>
          <w:tcPr>
            <w:tcW w:w="951" w:type="dxa"/>
            <w:vAlign w:val="top"/>
          </w:tcPr>
          <w:p w14:paraId="69A58B82">
            <w:pPr>
              <w:pStyle w:val="7"/>
              <w:rPr>
                <w:rFonts w:hint="eastAsia" w:ascii="微软雅黑" w:hAnsi="微软雅黑" w:eastAsia="微软雅黑" w:cs="微软雅黑"/>
              </w:rPr>
            </w:pPr>
          </w:p>
        </w:tc>
      </w:tr>
      <w:tr w14:paraId="5AC0DB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764" w:type="dxa"/>
            <w:vAlign w:val="top"/>
          </w:tcPr>
          <w:p w14:paraId="74E9DFFF">
            <w:pPr>
              <w:spacing w:before="104" w:line="362" w:lineRule="exact"/>
              <w:ind w:left="340"/>
              <w:rPr>
                <w:rFonts w:hint="eastAsia" w:ascii="微软雅黑" w:hAnsi="微软雅黑" w:eastAsia="微软雅黑" w:cs="微软雅黑"/>
                <w:sz w:val="20"/>
                <w:szCs w:val="20"/>
              </w:rPr>
            </w:pPr>
            <w:r>
              <w:rPr>
                <w:rFonts w:hint="eastAsia" w:ascii="微软雅黑" w:hAnsi="微软雅黑" w:eastAsia="微软雅黑" w:cs="微软雅黑"/>
                <w:position w:val="3"/>
                <w:sz w:val="20"/>
                <w:szCs w:val="20"/>
              </w:rPr>
              <w:t>1</w:t>
            </w:r>
          </w:p>
        </w:tc>
        <w:tc>
          <w:tcPr>
            <w:tcW w:w="6058" w:type="dxa"/>
            <w:vAlign w:val="top"/>
          </w:tcPr>
          <w:p w14:paraId="6A621BCB">
            <w:pPr>
              <w:spacing w:before="143" w:line="189" w:lineRule="auto"/>
              <w:ind w:left="107"/>
              <w:rPr>
                <w:rFonts w:hint="eastAsia" w:ascii="微软雅黑" w:hAnsi="微软雅黑" w:eastAsia="微软雅黑" w:cs="微软雅黑"/>
                <w:sz w:val="20"/>
                <w:szCs w:val="20"/>
              </w:rPr>
            </w:pPr>
            <w:r>
              <w:rPr>
                <w:rFonts w:hint="eastAsia" w:ascii="微软雅黑" w:hAnsi="微软雅黑" w:eastAsia="微软雅黑" w:cs="微软雅黑"/>
                <w:spacing w:val="8"/>
                <w:sz w:val="20"/>
                <w:szCs w:val="20"/>
              </w:rPr>
              <w:t>具有有效的营业执照；</w:t>
            </w:r>
          </w:p>
        </w:tc>
        <w:tc>
          <w:tcPr>
            <w:tcW w:w="830" w:type="dxa"/>
            <w:vAlign w:val="top"/>
          </w:tcPr>
          <w:p w14:paraId="040045D2">
            <w:pPr>
              <w:pStyle w:val="7"/>
              <w:rPr>
                <w:rFonts w:hint="eastAsia" w:ascii="微软雅黑" w:hAnsi="微软雅黑" w:eastAsia="微软雅黑" w:cs="微软雅黑"/>
              </w:rPr>
            </w:pPr>
          </w:p>
        </w:tc>
        <w:tc>
          <w:tcPr>
            <w:tcW w:w="899" w:type="dxa"/>
            <w:vAlign w:val="top"/>
          </w:tcPr>
          <w:p w14:paraId="60C8BCEB">
            <w:pPr>
              <w:pStyle w:val="7"/>
              <w:rPr>
                <w:rFonts w:hint="eastAsia" w:ascii="微软雅黑" w:hAnsi="微软雅黑" w:eastAsia="微软雅黑" w:cs="微软雅黑"/>
              </w:rPr>
            </w:pPr>
          </w:p>
        </w:tc>
        <w:tc>
          <w:tcPr>
            <w:tcW w:w="951" w:type="dxa"/>
            <w:vAlign w:val="top"/>
          </w:tcPr>
          <w:p w14:paraId="781D5FA9">
            <w:pPr>
              <w:pStyle w:val="7"/>
              <w:rPr>
                <w:rFonts w:hint="eastAsia" w:ascii="微软雅黑" w:hAnsi="微软雅黑" w:eastAsia="微软雅黑" w:cs="微软雅黑"/>
              </w:rPr>
            </w:pPr>
          </w:p>
        </w:tc>
      </w:tr>
      <w:tr w14:paraId="194531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764" w:type="dxa"/>
            <w:vAlign w:val="top"/>
          </w:tcPr>
          <w:p w14:paraId="0CE067C5">
            <w:pPr>
              <w:spacing w:before="227" w:line="362" w:lineRule="exact"/>
              <w:ind w:left="330"/>
              <w:rPr>
                <w:rFonts w:hint="eastAsia" w:ascii="微软雅黑" w:hAnsi="微软雅黑" w:eastAsia="微软雅黑" w:cs="微软雅黑"/>
                <w:sz w:val="20"/>
                <w:szCs w:val="20"/>
              </w:rPr>
            </w:pPr>
            <w:r>
              <w:rPr>
                <w:rFonts w:hint="eastAsia" w:ascii="微软雅黑" w:hAnsi="微软雅黑" w:eastAsia="微软雅黑" w:cs="微软雅黑"/>
                <w:position w:val="3"/>
                <w:sz w:val="20"/>
                <w:szCs w:val="20"/>
              </w:rPr>
              <w:t>2</w:t>
            </w:r>
          </w:p>
        </w:tc>
        <w:tc>
          <w:tcPr>
            <w:tcW w:w="6058" w:type="dxa"/>
            <w:vAlign w:val="top"/>
          </w:tcPr>
          <w:p w14:paraId="7D734F7E">
            <w:pPr>
              <w:spacing w:before="48" w:line="233" w:lineRule="auto"/>
              <w:ind w:left="106" w:right="104"/>
              <w:rPr>
                <w:rFonts w:hint="eastAsia" w:ascii="微软雅黑" w:hAnsi="微软雅黑" w:eastAsia="微软雅黑" w:cs="微软雅黑"/>
                <w:sz w:val="20"/>
                <w:szCs w:val="20"/>
              </w:rPr>
            </w:pPr>
            <w:r>
              <w:rPr>
                <w:rFonts w:hint="eastAsia" w:ascii="微软雅黑" w:hAnsi="微软雅黑" w:eastAsia="微软雅黑" w:cs="微软雅黑"/>
                <w:spacing w:val="13"/>
                <w:sz w:val="20"/>
                <w:szCs w:val="20"/>
              </w:rPr>
              <w:t>法定代表人授权委托书及被委托人身份证(法人需提供法人身份</w:t>
            </w:r>
            <w:r>
              <w:rPr>
                <w:rFonts w:hint="eastAsia" w:ascii="微软雅黑" w:hAnsi="微软雅黑" w:eastAsia="微软雅黑" w:cs="微软雅黑"/>
                <w:spacing w:val="9"/>
                <w:sz w:val="20"/>
                <w:szCs w:val="20"/>
              </w:rPr>
              <w:t xml:space="preserve"> </w:t>
            </w:r>
            <w:r>
              <w:rPr>
                <w:rFonts w:hint="eastAsia" w:ascii="微软雅黑" w:hAnsi="微软雅黑" w:eastAsia="微软雅黑" w:cs="微软雅黑"/>
                <w:spacing w:val="8"/>
                <w:sz w:val="20"/>
                <w:szCs w:val="20"/>
              </w:rPr>
              <w:t>证及法人代表资格证明书)；</w:t>
            </w:r>
          </w:p>
        </w:tc>
        <w:tc>
          <w:tcPr>
            <w:tcW w:w="830" w:type="dxa"/>
            <w:vAlign w:val="top"/>
          </w:tcPr>
          <w:p w14:paraId="3E24372A">
            <w:pPr>
              <w:pStyle w:val="7"/>
              <w:rPr>
                <w:rFonts w:hint="eastAsia" w:ascii="微软雅黑" w:hAnsi="微软雅黑" w:eastAsia="微软雅黑" w:cs="微软雅黑"/>
              </w:rPr>
            </w:pPr>
          </w:p>
        </w:tc>
        <w:tc>
          <w:tcPr>
            <w:tcW w:w="899" w:type="dxa"/>
            <w:vAlign w:val="top"/>
          </w:tcPr>
          <w:p w14:paraId="14F9D4F0">
            <w:pPr>
              <w:pStyle w:val="7"/>
              <w:rPr>
                <w:rFonts w:hint="eastAsia" w:ascii="微软雅黑" w:hAnsi="微软雅黑" w:eastAsia="微软雅黑" w:cs="微软雅黑"/>
              </w:rPr>
            </w:pPr>
          </w:p>
        </w:tc>
        <w:tc>
          <w:tcPr>
            <w:tcW w:w="951" w:type="dxa"/>
            <w:vAlign w:val="top"/>
          </w:tcPr>
          <w:p w14:paraId="239DD72D">
            <w:pPr>
              <w:pStyle w:val="7"/>
              <w:rPr>
                <w:rFonts w:hint="eastAsia" w:ascii="微软雅黑" w:hAnsi="微软雅黑" w:eastAsia="微软雅黑" w:cs="微软雅黑"/>
              </w:rPr>
            </w:pPr>
          </w:p>
        </w:tc>
      </w:tr>
      <w:tr w14:paraId="41A298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9" w:hRule="atLeast"/>
        </w:trPr>
        <w:tc>
          <w:tcPr>
            <w:tcW w:w="764" w:type="dxa"/>
            <w:vAlign w:val="top"/>
          </w:tcPr>
          <w:p w14:paraId="759A3020">
            <w:pPr>
              <w:spacing w:before="193" w:line="360" w:lineRule="exact"/>
              <w:ind w:left="333"/>
              <w:rPr>
                <w:rFonts w:hint="eastAsia" w:ascii="微软雅黑" w:hAnsi="微软雅黑" w:eastAsia="微软雅黑" w:cs="微软雅黑"/>
                <w:sz w:val="20"/>
                <w:szCs w:val="20"/>
              </w:rPr>
            </w:pPr>
            <w:r>
              <w:rPr>
                <w:rFonts w:hint="eastAsia" w:ascii="微软雅黑" w:hAnsi="微软雅黑" w:eastAsia="微软雅黑" w:cs="微软雅黑"/>
                <w:position w:val="3"/>
                <w:sz w:val="20"/>
                <w:szCs w:val="20"/>
              </w:rPr>
              <w:t>3</w:t>
            </w:r>
          </w:p>
        </w:tc>
        <w:tc>
          <w:tcPr>
            <w:tcW w:w="6058" w:type="dxa"/>
            <w:vAlign w:val="top"/>
          </w:tcPr>
          <w:p w14:paraId="3CA4B1D1">
            <w:pPr>
              <w:spacing w:before="231" w:line="190" w:lineRule="auto"/>
              <w:ind w:left="106"/>
              <w:rPr>
                <w:rFonts w:hint="eastAsia" w:ascii="微软雅黑" w:hAnsi="微软雅黑" w:eastAsia="微软雅黑" w:cs="微软雅黑"/>
                <w:sz w:val="20"/>
                <w:szCs w:val="20"/>
              </w:rPr>
            </w:pPr>
            <w:r>
              <w:rPr>
                <w:rFonts w:hint="eastAsia" w:ascii="微软雅黑" w:hAnsi="微软雅黑" w:eastAsia="微软雅黑" w:cs="微软雅黑"/>
                <w:spacing w:val="9"/>
                <w:sz w:val="20"/>
                <w:szCs w:val="20"/>
              </w:rPr>
              <w:t>提供本单位缴纳的近三个月内任意一个月社保缴纳证明及明细；</w:t>
            </w:r>
          </w:p>
        </w:tc>
        <w:tc>
          <w:tcPr>
            <w:tcW w:w="830" w:type="dxa"/>
            <w:vAlign w:val="top"/>
          </w:tcPr>
          <w:p w14:paraId="1292F4C9">
            <w:pPr>
              <w:pStyle w:val="7"/>
              <w:rPr>
                <w:rFonts w:hint="eastAsia" w:ascii="微软雅黑" w:hAnsi="微软雅黑" w:eastAsia="微软雅黑" w:cs="微软雅黑"/>
              </w:rPr>
            </w:pPr>
          </w:p>
        </w:tc>
        <w:tc>
          <w:tcPr>
            <w:tcW w:w="899" w:type="dxa"/>
            <w:vAlign w:val="top"/>
          </w:tcPr>
          <w:p w14:paraId="6938944A">
            <w:pPr>
              <w:pStyle w:val="7"/>
              <w:rPr>
                <w:rFonts w:hint="eastAsia" w:ascii="微软雅黑" w:hAnsi="微软雅黑" w:eastAsia="微软雅黑" w:cs="微软雅黑"/>
              </w:rPr>
            </w:pPr>
          </w:p>
        </w:tc>
        <w:tc>
          <w:tcPr>
            <w:tcW w:w="951" w:type="dxa"/>
            <w:vAlign w:val="top"/>
          </w:tcPr>
          <w:p w14:paraId="33237DDD">
            <w:pPr>
              <w:pStyle w:val="7"/>
              <w:rPr>
                <w:rFonts w:hint="eastAsia" w:ascii="微软雅黑" w:hAnsi="微软雅黑" w:eastAsia="微软雅黑" w:cs="微软雅黑"/>
              </w:rPr>
            </w:pPr>
          </w:p>
        </w:tc>
      </w:tr>
      <w:tr w14:paraId="2FF077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6" w:hRule="atLeast"/>
        </w:trPr>
        <w:tc>
          <w:tcPr>
            <w:tcW w:w="764" w:type="dxa"/>
            <w:vAlign w:val="top"/>
          </w:tcPr>
          <w:p w14:paraId="5B8F1D72">
            <w:pPr>
              <w:spacing w:before="228" w:line="362" w:lineRule="exact"/>
              <w:ind w:left="320"/>
              <w:rPr>
                <w:rFonts w:hint="eastAsia" w:ascii="微软雅黑" w:hAnsi="微软雅黑" w:eastAsia="微软雅黑" w:cs="微软雅黑"/>
                <w:sz w:val="20"/>
                <w:szCs w:val="20"/>
              </w:rPr>
            </w:pPr>
            <w:r>
              <w:rPr>
                <w:rFonts w:hint="eastAsia" w:ascii="微软雅黑" w:hAnsi="微软雅黑" w:eastAsia="微软雅黑" w:cs="微软雅黑"/>
                <w:spacing w:val="3"/>
                <w:position w:val="3"/>
                <w:sz w:val="20"/>
                <w:szCs w:val="20"/>
              </w:rPr>
              <w:t>4</w:t>
            </w:r>
          </w:p>
        </w:tc>
        <w:tc>
          <w:tcPr>
            <w:tcW w:w="6058" w:type="dxa"/>
            <w:vAlign w:val="top"/>
          </w:tcPr>
          <w:p w14:paraId="14D79A5E">
            <w:pPr>
              <w:spacing w:before="46" w:line="234" w:lineRule="auto"/>
              <w:ind w:left="106" w:right="107"/>
              <w:rPr>
                <w:rFonts w:hint="eastAsia" w:ascii="微软雅黑" w:hAnsi="微软雅黑" w:eastAsia="微软雅黑" w:cs="微软雅黑"/>
                <w:sz w:val="20"/>
                <w:szCs w:val="20"/>
              </w:rPr>
            </w:pPr>
            <w:r>
              <w:rPr>
                <w:rFonts w:hint="eastAsia" w:ascii="微软雅黑" w:hAnsi="微软雅黑" w:eastAsia="微软雅黑" w:cs="微软雅黑"/>
                <w:spacing w:val="10"/>
                <w:sz w:val="20"/>
                <w:szCs w:val="20"/>
              </w:rPr>
              <w:t>提供近三个月内任意一个月税务局开具的完税证明</w:t>
            </w:r>
            <w:r>
              <w:rPr>
                <w:rFonts w:hint="eastAsia" w:ascii="微软雅黑" w:hAnsi="微软雅黑" w:eastAsia="微软雅黑" w:cs="微软雅黑"/>
                <w:spacing w:val="-11"/>
                <w:sz w:val="20"/>
                <w:szCs w:val="20"/>
              </w:rPr>
              <w:t>；（</w:t>
            </w:r>
            <w:r>
              <w:rPr>
                <w:rFonts w:hint="eastAsia" w:ascii="微软雅黑" w:hAnsi="微软雅黑" w:eastAsia="微软雅黑" w:cs="微软雅黑"/>
                <w:spacing w:val="10"/>
                <w:sz w:val="20"/>
                <w:szCs w:val="20"/>
              </w:rPr>
              <w:t>完税证明</w:t>
            </w:r>
            <w:r>
              <w:rPr>
                <w:rFonts w:hint="eastAsia" w:ascii="微软雅黑" w:hAnsi="微软雅黑" w:eastAsia="微软雅黑" w:cs="微软雅黑"/>
                <w:sz w:val="20"/>
                <w:szCs w:val="20"/>
              </w:rPr>
              <w:t xml:space="preserve"> </w:t>
            </w:r>
            <w:r>
              <w:rPr>
                <w:rFonts w:hint="eastAsia" w:ascii="微软雅黑" w:hAnsi="微软雅黑" w:eastAsia="微软雅黑" w:cs="微软雅黑"/>
                <w:spacing w:val="7"/>
                <w:sz w:val="20"/>
                <w:szCs w:val="20"/>
              </w:rPr>
              <w:t>或税务部门出具的其他证明</w:t>
            </w:r>
            <w:r>
              <w:rPr>
                <w:rFonts w:hint="eastAsia" w:ascii="微软雅黑" w:hAnsi="微软雅黑" w:eastAsia="微软雅黑" w:cs="微软雅黑"/>
                <w:spacing w:val="-24"/>
                <w:sz w:val="20"/>
                <w:szCs w:val="20"/>
              </w:rPr>
              <w:t xml:space="preserve"> </w:t>
            </w:r>
            <w:r>
              <w:rPr>
                <w:rFonts w:hint="eastAsia" w:ascii="微软雅黑" w:hAnsi="微软雅黑" w:eastAsia="微软雅黑" w:cs="微软雅黑"/>
                <w:spacing w:val="7"/>
                <w:sz w:val="20"/>
                <w:szCs w:val="20"/>
              </w:rPr>
              <w:t>，非社会保险类</w:t>
            </w:r>
            <w:r>
              <w:rPr>
                <w:rFonts w:hint="eastAsia" w:ascii="微软雅黑" w:hAnsi="微软雅黑" w:eastAsia="微软雅黑" w:cs="微软雅黑"/>
                <w:spacing w:val="8"/>
                <w:sz w:val="20"/>
                <w:szCs w:val="20"/>
              </w:rPr>
              <w:t>）；</w:t>
            </w:r>
          </w:p>
        </w:tc>
        <w:tc>
          <w:tcPr>
            <w:tcW w:w="830" w:type="dxa"/>
            <w:vAlign w:val="top"/>
          </w:tcPr>
          <w:p w14:paraId="5676680E">
            <w:pPr>
              <w:pStyle w:val="7"/>
              <w:rPr>
                <w:rFonts w:hint="eastAsia" w:ascii="微软雅黑" w:hAnsi="微软雅黑" w:eastAsia="微软雅黑" w:cs="微软雅黑"/>
              </w:rPr>
            </w:pPr>
          </w:p>
        </w:tc>
        <w:tc>
          <w:tcPr>
            <w:tcW w:w="899" w:type="dxa"/>
            <w:vAlign w:val="top"/>
          </w:tcPr>
          <w:p w14:paraId="0AD602A2">
            <w:pPr>
              <w:pStyle w:val="7"/>
              <w:rPr>
                <w:rFonts w:hint="eastAsia" w:ascii="微软雅黑" w:hAnsi="微软雅黑" w:eastAsia="微软雅黑" w:cs="微软雅黑"/>
              </w:rPr>
            </w:pPr>
          </w:p>
        </w:tc>
        <w:tc>
          <w:tcPr>
            <w:tcW w:w="951" w:type="dxa"/>
            <w:vAlign w:val="top"/>
          </w:tcPr>
          <w:p w14:paraId="795E5B4A">
            <w:pPr>
              <w:pStyle w:val="7"/>
              <w:rPr>
                <w:rFonts w:hint="eastAsia" w:ascii="微软雅黑" w:hAnsi="微软雅黑" w:eastAsia="微软雅黑" w:cs="微软雅黑"/>
              </w:rPr>
            </w:pPr>
          </w:p>
        </w:tc>
      </w:tr>
      <w:tr w14:paraId="4F8EA6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764" w:type="dxa"/>
            <w:vAlign w:val="top"/>
          </w:tcPr>
          <w:p w14:paraId="55B98790">
            <w:pPr>
              <w:spacing w:before="226" w:line="359" w:lineRule="exact"/>
              <w:ind w:left="336"/>
              <w:rPr>
                <w:rFonts w:hint="eastAsia" w:ascii="微软雅黑" w:hAnsi="微软雅黑" w:eastAsia="微软雅黑" w:cs="微软雅黑"/>
                <w:sz w:val="20"/>
                <w:szCs w:val="20"/>
              </w:rPr>
            </w:pPr>
            <w:r>
              <w:rPr>
                <w:rFonts w:hint="eastAsia" w:ascii="微软雅黑" w:hAnsi="微软雅黑" w:eastAsia="微软雅黑" w:cs="微软雅黑"/>
                <w:position w:val="3"/>
                <w:sz w:val="20"/>
                <w:szCs w:val="20"/>
              </w:rPr>
              <w:t>5</w:t>
            </w:r>
          </w:p>
        </w:tc>
        <w:tc>
          <w:tcPr>
            <w:tcW w:w="6058" w:type="dxa"/>
            <w:vAlign w:val="top"/>
          </w:tcPr>
          <w:p w14:paraId="0A9C02FE">
            <w:pPr>
              <w:spacing w:before="45" w:line="234" w:lineRule="auto"/>
              <w:ind w:left="106" w:right="104"/>
              <w:rPr>
                <w:rFonts w:hint="eastAsia" w:ascii="微软雅黑" w:hAnsi="微软雅黑" w:eastAsia="微软雅黑" w:cs="微软雅黑"/>
                <w:sz w:val="20"/>
                <w:szCs w:val="20"/>
              </w:rPr>
            </w:pPr>
            <w:r>
              <w:rPr>
                <w:rFonts w:hint="eastAsia" w:ascii="微软雅黑" w:hAnsi="微软雅黑" w:eastAsia="微软雅黑" w:cs="微软雅黑"/>
                <w:spacing w:val="8"/>
                <w:sz w:val="20"/>
                <w:szCs w:val="20"/>
                <w:lang w:eastAsia="zh-CN"/>
              </w:rPr>
              <w:t>提供2023年或2024年财务审计报告</w:t>
            </w:r>
            <w:r>
              <w:rPr>
                <w:rFonts w:hint="eastAsia" w:ascii="微软雅黑" w:hAnsi="微软雅黑" w:eastAsia="微软雅黑" w:cs="微软雅黑"/>
                <w:spacing w:val="8"/>
                <w:sz w:val="20"/>
                <w:szCs w:val="20"/>
              </w:rPr>
              <w:t>（新公司提供成立至今的未满一年的</w:t>
            </w:r>
            <w:r>
              <w:rPr>
                <w:rFonts w:hint="eastAsia" w:ascii="微软雅黑" w:hAnsi="微软雅黑" w:eastAsia="微软雅黑" w:cs="微软雅黑"/>
                <w:spacing w:val="4"/>
                <w:sz w:val="20"/>
                <w:szCs w:val="20"/>
              </w:rPr>
              <w:t xml:space="preserve"> </w:t>
            </w:r>
            <w:r>
              <w:rPr>
                <w:rFonts w:hint="eastAsia" w:ascii="微软雅黑" w:hAnsi="微软雅黑" w:eastAsia="微软雅黑" w:cs="微软雅黑"/>
                <w:spacing w:val="9"/>
                <w:sz w:val="20"/>
                <w:szCs w:val="20"/>
              </w:rPr>
              <w:t>公司提供有效银行资信证明</w:t>
            </w:r>
            <w:r>
              <w:rPr>
                <w:rFonts w:hint="eastAsia" w:ascii="微软雅黑" w:hAnsi="微软雅黑" w:eastAsia="微软雅黑" w:cs="微软雅黑"/>
                <w:spacing w:val="3"/>
                <w:sz w:val="20"/>
                <w:szCs w:val="20"/>
              </w:rPr>
              <w:t>）；</w:t>
            </w:r>
          </w:p>
        </w:tc>
        <w:tc>
          <w:tcPr>
            <w:tcW w:w="830" w:type="dxa"/>
            <w:vAlign w:val="top"/>
          </w:tcPr>
          <w:p w14:paraId="717038CA">
            <w:pPr>
              <w:pStyle w:val="7"/>
              <w:rPr>
                <w:rFonts w:hint="eastAsia" w:ascii="微软雅黑" w:hAnsi="微软雅黑" w:eastAsia="微软雅黑" w:cs="微软雅黑"/>
              </w:rPr>
            </w:pPr>
          </w:p>
        </w:tc>
        <w:tc>
          <w:tcPr>
            <w:tcW w:w="899" w:type="dxa"/>
            <w:vAlign w:val="top"/>
          </w:tcPr>
          <w:p w14:paraId="3026762F">
            <w:pPr>
              <w:pStyle w:val="7"/>
              <w:rPr>
                <w:rFonts w:hint="eastAsia" w:ascii="微软雅黑" w:hAnsi="微软雅黑" w:eastAsia="微软雅黑" w:cs="微软雅黑"/>
              </w:rPr>
            </w:pPr>
          </w:p>
        </w:tc>
        <w:tc>
          <w:tcPr>
            <w:tcW w:w="951" w:type="dxa"/>
            <w:vAlign w:val="top"/>
          </w:tcPr>
          <w:p w14:paraId="3CCB5F49">
            <w:pPr>
              <w:pStyle w:val="7"/>
              <w:rPr>
                <w:rFonts w:hint="eastAsia" w:ascii="微软雅黑" w:hAnsi="微软雅黑" w:eastAsia="微软雅黑" w:cs="微软雅黑"/>
              </w:rPr>
            </w:pPr>
          </w:p>
        </w:tc>
      </w:tr>
      <w:tr w14:paraId="66D54E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1" w:hRule="atLeast"/>
        </w:trPr>
        <w:tc>
          <w:tcPr>
            <w:tcW w:w="764" w:type="dxa"/>
            <w:vAlign w:val="top"/>
          </w:tcPr>
          <w:p w14:paraId="2A58507A">
            <w:pPr>
              <w:spacing w:before="231" w:line="359" w:lineRule="exact"/>
              <w:ind w:left="330"/>
              <w:rPr>
                <w:rFonts w:hint="eastAsia" w:ascii="微软雅黑" w:hAnsi="微软雅黑" w:eastAsia="微软雅黑" w:cs="微软雅黑"/>
                <w:sz w:val="20"/>
                <w:szCs w:val="20"/>
              </w:rPr>
            </w:pPr>
            <w:r>
              <w:rPr>
                <w:rFonts w:hint="eastAsia" w:ascii="微软雅黑" w:hAnsi="微软雅黑" w:eastAsia="微软雅黑" w:cs="微软雅黑"/>
                <w:position w:val="3"/>
                <w:sz w:val="20"/>
                <w:szCs w:val="20"/>
              </w:rPr>
              <w:t>6</w:t>
            </w:r>
          </w:p>
        </w:tc>
        <w:tc>
          <w:tcPr>
            <w:tcW w:w="6058" w:type="dxa"/>
            <w:vAlign w:val="top"/>
          </w:tcPr>
          <w:p w14:paraId="6F38E48B">
            <w:pPr>
              <w:spacing w:before="89" w:line="221" w:lineRule="auto"/>
              <w:ind w:left="108" w:right="104" w:hanging="3"/>
              <w:rPr>
                <w:rFonts w:hint="eastAsia" w:ascii="微软雅黑" w:hAnsi="微软雅黑" w:eastAsia="微软雅黑" w:cs="微软雅黑"/>
                <w:sz w:val="20"/>
                <w:szCs w:val="20"/>
              </w:rPr>
            </w:pPr>
            <w:r>
              <w:rPr>
                <w:rFonts w:hint="eastAsia" w:ascii="微软雅黑" w:hAnsi="微软雅黑" w:eastAsia="微软雅黑" w:cs="微软雅黑"/>
                <w:spacing w:val="16"/>
                <w:sz w:val="20"/>
                <w:szCs w:val="20"/>
              </w:rPr>
              <w:t>参加政府采购活动近三年内在经营活动中没有重大违法记录的</w:t>
            </w:r>
            <w:r>
              <w:rPr>
                <w:rFonts w:hint="eastAsia" w:ascii="微软雅黑" w:hAnsi="微软雅黑" w:eastAsia="微软雅黑" w:cs="微软雅黑"/>
                <w:spacing w:val="9"/>
                <w:sz w:val="20"/>
                <w:szCs w:val="20"/>
              </w:rPr>
              <w:t xml:space="preserve"> </w:t>
            </w:r>
            <w:r>
              <w:rPr>
                <w:rFonts w:hint="eastAsia" w:ascii="微软雅黑" w:hAnsi="微软雅黑" w:eastAsia="微软雅黑" w:cs="微软雅黑"/>
                <w:spacing w:val="6"/>
                <w:sz w:val="20"/>
                <w:szCs w:val="20"/>
              </w:rPr>
              <w:t>书面声明；</w:t>
            </w:r>
          </w:p>
        </w:tc>
        <w:tc>
          <w:tcPr>
            <w:tcW w:w="830" w:type="dxa"/>
            <w:vAlign w:val="top"/>
          </w:tcPr>
          <w:p w14:paraId="7E71D937">
            <w:pPr>
              <w:pStyle w:val="7"/>
              <w:rPr>
                <w:rFonts w:hint="eastAsia" w:ascii="微软雅黑" w:hAnsi="微软雅黑" w:eastAsia="微软雅黑" w:cs="微软雅黑"/>
              </w:rPr>
            </w:pPr>
          </w:p>
        </w:tc>
        <w:tc>
          <w:tcPr>
            <w:tcW w:w="899" w:type="dxa"/>
            <w:vAlign w:val="top"/>
          </w:tcPr>
          <w:p w14:paraId="11E7A43C">
            <w:pPr>
              <w:pStyle w:val="7"/>
              <w:rPr>
                <w:rFonts w:hint="eastAsia" w:ascii="微软雅黑" w:hAnsi="微软雅黑" w:eastAsia="微软雅黑" w:cs="微软雅黑"/>
              </w:rPr>
            </w:pPr>
          </w:p>
        </w:tc>
        <w:tc>
          <w:tcPr>
            <w:tcW w:w="951" w:type="dxa"/>
            <w:vAlign w:val="top"/>
          </w:tcPr>
          <w:p w14:paraId="6D3E675D">
            <w:pPr>
              <w:pStyle w:val="7"/>
              <w:rPr>
                <w:rFonts w:hint="eastAsia" w:ascii="微软雅黑" w:hAnsi="微软雅黑" w:eastAsia="微软雅黑" w:cs="微软雅黑"/>
              </w:rPr>
            </w:pPr>
          </w:p>
        </w:tc>
      </w:tr>
      <w:tr w14:paraId="6B990B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26" w:hRule="atLeast"/>
        </w:trPr>
        <w:tc>
          <w:tcPr>
            <w:tcW w:w="764" w:type="dxa"/>
            <w:vAlign w:val="top"/>
          </w:tcPr>
          <w:p w14:paraId="77018E4E">
            <w:pPr>
              <w:pStyle w:val="7"/>
              <w:spacing w:line="259" w:lineRule="auto"/>
              <w:rPr>
                <w:rFonts w:hint="eastAsia" w:ascii="微软雅黑" w:hAnsi="微软雅黑" w:eastAsia="微软雅黑" w:cs="微软雅黑"/>
              </w:rPr>
            </w:pPr>
          </w:p>
          <w:p w14:paraId="6B543C92">
            <w:pPr>
              <w:pStyle w:val="7"/>
              <w:spacing w:line="259" w:lineRule="auto"/>
              <w:rPr>
                <w:rFonts w:hint="eastAsia" w:ascii="微软雅黑" w:hAnsi="微软雅黑" w:eastAsia="微软雅黑" w:cs="微软雅黑"/>
              </w:rPr>
            </w:pPr>
          </w:p>
          <w:p w14:paraId="23C2BC61">
            <w:pPr>
              <w:pStyle w:val="7"/>
              <w:spacing w:line="259" w:lineRule="auto"/>
              <w:rPr>
                <w:rFonts w:hint="eastAsia" w:ascii="微软雅黑" w:hAnsi="微软雅黑" w:eastAsia="微软雅黑" w:cs="微软雅黑"/>
              </w:rPr>
            </w:pPr>
          </w:p>
          <w:p w14:paraId="5D7D471C">
            <w:pPr>
              <w:pStyle w:val="7"/>
              <w:spacing w:line="260" w:lineRule="auto"/>
              <w:rPr>
                <w:rFonts w:hint="eastAsia" w:ascii="微软雅黑" w:hAnsi="微软雅黑" w:eastAsia="微软雅黑" w:cs="微软雅黑"/>
              </w:rPr>
            </w:pPr>
          </w:p>
          <w:p w14:paraId="6899DD10">
            <w:pPr>
              <w:spacing w:before="86" w:line="362" w:lineRule="exact"/>
              <w:ind w:left="329"/>
              <w:rPr>
                <w:rFonts w:hint="eastAsia" w:ascii="微软雅黑" w:hAnsi="微软雅黑" w:eastAsia="微软雅黑" w:cs="微软雅黑"/>
                <w:sz w:val="20"/>
                <w:szCs w:val="20"/>
              </w:rPr>
            </w:pPr>
            <w:r>
              <w:rPr>
                <w:rFonts w:hint="eastAsia" w:ascii="微软雅黑" w:hAnsi="微软雅黑" w:eastAsia="微软雅黑" w:cs="微软雅黑"/>
                <w:position w:val="3"/>
                <w:sz w:val="20"/>
                <w:szCs w:val="20"/>
              </w:rPr>
              <w:t>7</w:t>
            </w:r>
          </w:p>
        </w:tc>
        <w:tc>
          <w:tcPr>
            <w:tcW w:w="6058" w:type="dxa"/>
            <w:vAlign w:val="top"/>
          </w:tcPr>
          <w:p w14:paraId="24FA0CBD">
            <w:pPr>
              <w:spacing w:before="1" w:line="239" w:lineRule="auto"/>
              <w:ind w:left="107" w:right="107" w:firstLine="33"/>
              <w:jc w:val="both"/>
              <w:rPr>
                <w:rFonts w:hint="eastAsia" w:ascii="微软雅黑" w:hAnsi="微软雅黑" w:eastAsia="微软雅黑" w:cs="微软雅黑"/>
                <w:sz w:val="20"/>
                <w:szCs w:val="20"/>
              </w:rPr>
            </w:pPr>
            <w:r>
              <w:rPr>
                <w:rFonts w:hint="eastAsia" w:ascii="微软雅黑" w:hAnsi="微软雅黑" w:eastAsia="微软雅黑" w:cs="微软雅黑"/>
                <w:spacing w:val="12"/>
                <w:sz w:val="20"/>
                <w:szCs w:val="20"/>
              </w:rPr>
              <w:t>根据《财政部关于在政府采购活动中查询及使用信用记录有关问题的通知》 (财库(2016)125 号)的要求，凡拟参加本次招标项目的供应商，如在“信用中国 ”网站( www.creditchina.gov.cn) 被列入失信被执行人、重大税收违法失信主体名单(信用服务-重点领域严重失信主体名单查询-搜索栏输入单位全称)、中国政府采购网(http://www.ccgp.gov.cn/search/cr/)严“国家企业信用信息公重违法失信行为信息记录名单的(尚在处罚期内的)，示系统(http://www.gsxt.gov.cn)”列入严重违法失信名单(黑名单)信息；</w:t>
            </w:r>
          </w:p>
        </w:tc>
        <w:tc>
          <w:tcPr>
            <w:tcW w:w="830" w:type="dxa"/>
            <w:vAlign w:val="top"/>
          </w:tcPr>
          <w:p w14:paraId="0A923E90">
            <w:pPr>
              <w:pStyle w:val="7"/>
              <w:rPr>
                <w:rFonts w:hint="eastAsia" w:ascii="微软雅黑" w:hAnsi="微软雅黑" w:eastAsia="微软雅黑" w:cs="微软雅黑"/>
              </w:rPr>
            </w:pPr>
          </w:p>
        </w:tc>
        <w:tc>
          <w:tcPr>
            <w:tcW w:w="899" w:type="dxa"/>
            <w:vAlign w:val="top"/>
          </w:tcPr>
          <w:p w14:paraId="1B7ADDC7">
            <w:pPr>
              <w:pStyle w:val="7"/>
              <w:rPr>
                <w:rFonts w:hint="eastAsia" w:ascii="微软雅黑" w:hAnsi="微软雅黑" w:eastAsia="微软雅黑" w:cs="微软雅黑"/>
              </w:rPr>
            </w:pPr>
          </w:p>
        </w:tc>
        <w:tc>
          <w:tcPr>
            <w:tcW w:w="951" w:type="dxa"/>
            <w:vAlign w:val="top"/>
          </w:tcPr>
          <w:p w14:paraId="0224D0E2">
            <w:pPr>
              <w:pStyle w:val="7"/>
              <w:rPr>
                <w:rFonts w:hint="eastAsia" w:ascii="微软雅黑" w:hAnsi="微软雅黑" w:eastAsia="微软雅黑" w:cs="微软雅黑"/>
              </w:rPr>
            </w:pPr>
          </w:p>
        </w:tc>
      </w:tr>
      <w:tr w14:paraId="2942DC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764" w:type="dxa"/>
            <w:vAlign w:val="top"/>
          </w:tcPr>
          <w:p w14:paraId="0294106B">
            <w:pPr>
              <w:spacing w:before="225" w:line="360" w:lineRule="exact"/>
              <w:ind w:left="328"/>
              <w:rPr>
                <w:rFonts w:hint="eastAsia" w:ascii="微软雅黑" w:hAnsi="微软雅黑" w:eastAsia="微软雅黑" w:cs="微软雅黑"/>
                <w:sz w:val="20"/>
                <w:szCs w:val="20"/>
              </w:rPr>
            </w:pPr>
            <w:r>
              <w:rPr>
                <w:rFonts w:hint="eastAsia" w:ascii="微软雅黑" w:hAnsi="微软雅黑" w:eastAsia="微软雅黑" w:cs="微软雅黑"/>
                <w:position w:val="3"/>
                <w:sz w:val="20"/>
                <w:szCs w:val="20"/>
              </w:rPr>
              <w:t>8</w:t>
            </w:r>
          </w:p>
        </w:tc>
        <w:tc>
          <w:tcPr>
            <w:tcW w:w="6058" w:type="dxa"/>
            <w:vAlign w:val="top"/>
          </w:tcPr>
          <w:p w14:paraId="509FBB3C">
            <w:pPr>
              <w:spacing w:before="225" w:line="233" w:lineRule="auto"/>
              <w:ind w:left="106"/>
              <w:rPr>
                <w:rFonts w:hint="eastAsia" w:ascii="微软雅黑" w:hAnsi="微软雅黑" w:eastAsia="微软雅黑" w:cs="微软雅黑"/>
                <w:sz w:val="20"/>
                <w:szCs w:val="20"/>
              </w:rPr>
            </w:pPr>
            <w:r>
              <w:rPr>
                <w:rFonts w:hint="eastAsia" w:ascii="微软雅黑" w:hAnsi="微软雅黑" w:eastAsia="微软雅黑" w:cs="微软雅黑"/>
                <w:spacing w:val="8"/>
                <w:sz w:val="20"/>
                <w:szCs w:val="20"/>
              </w:rPr>
              <w:t>提供针对本次项目《反商业贿赂承诺书》；</w:t>
            </w:r>
          </w:p>
        </w:tc>
        <w:tc>
          <w:tcPr>
            <w:tcW w:w="830" w:type="dxa"/>
            <w:vAlign w:val="top"/>
          </w:tcPr>
          <w:p w14:paraId="2A8258DC">
            <w:pPr>
              <w:pStyle w:val="7"/>
              <w:rPr>
                <w:rFonts w:hint="eastAsia" w:ascii="微软雅黑" w:hAnsi="微软雅黑" w:eastAsia="微软雅黑" w:cs="微软雅黑"/>
              </w:rPr>
            </w:pPr>
          </w:p>
        </w:tc>
        <w:tc>
          <w:tcPr>
            <w:tcW w:w="899" w:type="dxa"/>
            <w:vAlign w:val="top"/>
          </w:tcPr>
          <w:p w14:paraId="1F50E22C">
            <w:pPr>
              <w:pStyle w:val="7"/>
              <w:rPr>
                <w:rFonts w:hint="eastAsia" w:ascii="微软雅黑" w:hAnsi="微软雅黑" w:eastAsia="微软雅黑" w:cs="微软雅黑"/>
              </w:rPr>
            </w:pPr>
          </w:p>
        </w:tc>
        <w:tc>
          <w:tcPr>
            <w:tcW w:w="951" w:type="dxa"/>
            <w:vAlign w:val="top"/>
          </w:tcPr>
          <w:p w14:paraId="0457D7AB">
            <w:pPr>
              <w:pStyle w:val="7"/>
              <w:rPr>
                <w:rFonts w:hint="eastAsia" w:ascii="微软雅黑" w:hAnsi="微软雅黑" w:eastAsia="微软雅黑" w:cs="微软雅黑"/>
              </w:rPr>
            </w:pPr>
          </w:p>
        </w:tc>
      </w:tr>
      <w:tr w14:paraId="4CB3CC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764" w:type="dxa"/>
            <w:vAlign w:val="top"/>
          </w:tcPr>
          <w:p w14:paraId="36E21260">
            <w:pPr>
              <w:spacing w:before="106" w:line="359" w:lineRule="exact"/>
              <w:ind w:left="328"/>
              <w:rPr>
                <w:rFonts w:hint="eastAsia" w:ascii="微软雅黑" w:hAnsi="微软雅黑" w:eastAsia="微软雅黑" w:cs="微软雅黑"/>
                <w:sz w:val="20"/>
                <w:szCs w:val="20"/>
              </w:rPr>
            </w:pPr>
            <w:r>
              <w:rPr>
                <w:rFonts w:hint="eastAsia" w:ascii="微软雅黑" w:hAnsi="微软雅黑" w:eastAsia="微软雅黑" w:cs="微软雅黑"/>
                <w:position w:val="3"/>
                <w:sz w:val="20"/>
                <w:szCs w:val="20"/>
              </w:rPr>
              <w:t>9</w:t>
            </w:r>
          </w:p>
        </w:tc>
        <w:tc>
          <w:tcPr>
            <w:tcW w:w="6058" w:type="dxa"/>
            <w:vAlign w:val="top"/>
          </w:tcPr>
          <w:p w14:paraId="680A6F43">
            <w:pPr>
              <w:spacing w:before="145" w:line="189" w:lineRule="auto"/>
              <w:ind w:left="104"/>
              <w:rPr>
                <w:rFonts w:hint="eastAsia" w:ascii="微软雅黑" w:hAnsi="微软雅黑" w:eastAsia="微软雅黑" w:cs="微软雅黑"/>
                <w:sz w:val="20"/>
                <w:szCs w:val="20"/>
              </w:rPr>
            </w:pPr>
            <w:r>
              <w:rPr>
                <w:rFonts w:hint="eastAsia" w:ascii="微软雅黑" w:hAnsi="微软雅黑" w:eastAsia="微软雅黑" w:cs="微软雅黑"/>
                <w:spacing w:val="8"/>
                <w:sz w:val="20"/>
                <w:szCs w:val="20"/>
              </w:rPr>
              <w:t>磋商保证金缴纳凭证；</w:t>
            </w:r>
          </w:p>
        </w:tc>
        <w:tc>
          <w:tcPr>
            <w:tcW w:w="830" w:type="dxa"/>
            <w:vAlign w:val="top"/>
          </w:tcPr>
          <w:p w14:paraId="7066A497">
            <w:pPr>
              <w:pStyle w:val="7"/>
              <w:rPr>
                <w:rFonts w:hint="eastAsia" w:ascii="微软雅黑" w:hAnsi="微软雅黑" w:eastAsia="微软雅黑" w:cs="微软雅黑"/>
              </w:rPr>
            </w:pPr>
          </w:p>
        </w:tc>
        <w:tc>
          <w:tcPr>
            <w:tcW w:w="899" w:type="dxa"/>
            <w:vAlign w:val="top"/>
          </w:tcPr>
          <w:p w14:paraId="15694677">
            <w:pPr>
              <w:pStyle w:val="7"/>
              <w:rPr>
                <w:rFonts w:hint="eastAsia" w:ascii="微软雅黑" w:hAnsi="微软雅黑" w:eastAsia="微软雅黑" w:cs="微软雅黑"/>
              </w:rPr>
            </w:pPr>
          </w:p>
        </w:tc>
        <w:tc>
          <w:tcPr>
            <w:tcW w:w="951" w:type="dxa"/>
            <w:vAlign w:val="top"/>
          </w:tcPr>
          <w:p w14:paraId="0D43B6F7">
            <w:pPr>
              <w:pStyle w:val="7"/>
              <w:rPr>
                <w:rFonts w:hint="eastAsia" w:ascii="微软雅黑" w:hAnsi="微软雅黑" w:eastAsia="微软雅黑" w:cs="微软雅黑"/>
              </w:rPr>
            </w:pPr>
          </w:p>
        </w:tc>
      </w:tr>
      <w:tr w14:paraId="6FC311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65" w:hRule="atLeast"/>
        </w:trPr>
        <w:tc>
          <w:tcPr>
            <w:tcW w:w="764" w:type="dxa"/>
            <w:vAlign w:val="top"/>
          </w:tcPr>
          <w:p w14:paraId="743BD7D1">
            <w:pPr>
              <w:pStyle w:val="7"/>
              <w:spacing w:line="286" w:lineRule="auto"/>
              <w:rPr>
                <w:rFonts w:hint="eastAsia" w:ascii="微软雅黑" w:hAnsi="微软雅黑" w:eastAsia="微软雅黑" w:cs="微软雅黑"/>
              </w:rPr>
            </w:pPr>
          </w:p>
          <w:p w14:paraId="667AD1EA">
            <w:pPr>
              <w:pStyle w:val="7"/>
              <w:spacing w:line="286" w:lineRule="auto"/>
              <w:rPr>
                <w:rFonts w:hint="eastAsia" w:ascii="微软雅黑" w:hAnsi="微软雅黑" w:eastAsia="微软雅黑" w:cs="微软雅黑"/>
              </w:rPr>
            </w:pPr>
          </w:p>
          <w:p w14:paraId="43FC0396">
            <w:pPr>
              <w:spacing w:before="85" w:line="360" w:lineRule="exact"/>
              <w:ind w:left="277"/>
              <w:rPr>
                <w:rFonts w:hint="eastAsia" w:ascii="微软雅黑" w:hAnsi="微软雅黑" w:eastAsia="微软雅黑" w:cs="微软雅黑"/>
                <w:sz w:val="20"/>
                <w:szCs w:val="20"/>
              </w:rPr>
            </w:pPr>
            <w:r>
              <w:rPr>
                <w:rFonts w:hint="eastAsia" w:ascii="微软雅黑" w:hAnsi="微软雅黑" w:eastAsia="微软雅黑" w:cs="微软雅黑"/>
                <w:spacing w:val="-6"/>
                <w:position w:val="3"/>
                <w:sz w:val="20"/>
                <w:szCs w:val="20"/>
              </w:rPr>
              <w:t>10</w:t>
            </w:r>
          </w:p>
        </w:tc>
        <w:tc>
          <w:tcPr>
            <w:tcW w:w="6058" w:type="dxa"/>
            <w:vAlign w:val="top"/>
          </w:tcPr>
          <w:p w14:paraId="60D3E82E">
            <w:pPr>
              <w:spacing w:before="53" w:line="245" w:lineRule="auto"/>
              <w:ind w:left="105" w:right="104"/>
              <w:jc w:val="both"/>
              <w:rPr>
                <w:rFonts w:hint="eastAsia" w:ascii="微软雅黑" w:hAnsi="微软雅黑" w:eastAsia="微软雅黑" w:cs="微软雅黑"/>
                <w:sz w:val="20"/>
                <w:szCs w:val="20"/>
              </w:rPr>
            </w:pPr>
            <w:r>
              <w:rPr>
                <w:rFonts w:hint="eastAsia" w:ascii="微软雅黑" w:hAnsi="微软雅黑" w:eastAsia="微软雅黑" w:cs="微软雅黑"/>
                <w:spacing w:val="12"/>
                <w:sz w:val="20"/>
                <w:szCs w:val="20"/>
              </w:rPr>
              <w:t>企业资质要求</w:t>
            </w:r>
            <w:r>
              <w:rPr>
                <w:rFonts w:hint="eastAsia" w:ascii="微软雅黑" w:hAnsi="微软雅黑" w:eastAsia="微软雅黑" w:cs="微软雅黑"/>
                <w:spacing w:val="-15"/>
                <w:sz w:val="20"/>
                <w:szCs w:val="20"/>
              </w:rPr>
              <w:t xml:space="preserve"> </w:t>
            </w:r>
            <w:r>
              <w:rPr>
                <w:rFonts w:hint="eastAsia" w:ascii="微软雅黑" w:hAnsi="微软雅黑" w:eastAsia="微软雅黑" w:cs="微软雅黑"/>
                <w:spacing w:val="12"/>
                <w:sz w:val="20"/>
                <w:szCs w:val="20"/>
              </w:rPr>
              <w:t>：投标人须具备有效的[</w:t>
            </w:r>
            <w:r>
              <w:rPr>
                <w:rFonts w:hint="eastAsia" w:ascii="微软雅黑" w:hAnsi="微软雅黑" w:eastAsia="微软雅黑" w:cs="微软雅黑"/>
                <w:spacing w:val="12"/>
                <w:sz w:val="20"/>
                <w:szCs w:val="20"/>
                <w:lang w:eastAsia="zh-CN"/>
              </w:rPr>
              <w:t>市政公用工程施工总承包</w:t>
            </w:r>
            <w:r>
              <w:rPr>
                <w:rFonts w:hint="eastAsia" w:ascii="微软雅黑" w:hAnsi="微软雅黑" w:eastAsia="微软雅黑" w:cs="微软雅黑"/>
                <w:sz w:val="20"/>
                <w:szCs w:val="20"/>
              </w:rPr>
              <w:t xml:space="preserve"> </w:t>
            </w:r>
            <w:r>
              <w:rPr>
                <w:rFonts w:hint="eastAsia" w:ascii="微软雅黑" w:hAnsi="微软雅黑" w:eastAsia="微软雅黑" w:cs="微软雅黑"/>
                <w:spacing w:val="6"/>
                <w:sz w:val="20"/>
                <w:szCs w:val="20"/>
              </w:rPr>
              <w:t>叁级]（含）及以上资质及有效的安全生产许可证；项目负责</w:t>
            </w:r>
            <w:r>
              <w:rPr>
                <w:rFonts w:hint="eastAsia" w:ascii="微软雅黑" w:hAnsi="微软雅黑" w:eastAsia="微软雅黑" w:cs="微软雅黑"/>
                <w:spacing w:val="5"/>
                <w:sz w:val="20"/>
                <w:szCs w:val="20"/>
              </w:rPr>
              <w:t>人资</w:t>
            </w:r>
            <w:r>
              <w:rPr>
                <w:rFonts w:hint="eastAsia" w:ascii="微软雅黑" w:hAnsi="微软雅黑" w:eastAsia="微软雅黑" w:cs="微软雅黑"/>
                <w:sz w:val="20"/>
                <w:szCs w:val="20"/>
              </w:rPr>
              <w:t xml:space="preserve"> </w:t>
            </w:r>
            <w:r>
              <w:rPr>
                <w:rFonts w:hint="eastAsia" w:ascii="微软雅黑" w:hAnsi="微软雅黑" w:eastAsia="微软雅黑" w:cs="微软雅黑"/>
                <w:spacing w:val="8"/>
                <w:sz w:val="20"/>
                <w:szCs w:val="20"/>
              </w:rPr>
              <w:t>质要求：项目负责人须具备</w:t>
            </w:r>
            <w:r>
              <w:rPr>
                <w:rFonts w:hint="eastAsia" w:ascii="微软雅黑" w:hAnsi="微软雅黑" w:eastAsia="微软雅黑" w:cs="微软雅黑"/>
                <w:spacing w:val="8"/>
                <w:sz w:val="20"/>
                <w:szCs w:val="20"/>
                <w:lang w:eastAsia="zh-CN"/>
              </w:rPr>
              <w:t>市政公用工程专业</w:t>
            </w:r>
            <w:r>
              <w:rPr>
                <w:rFonts w:hint="eastAsia" w:ascii="微软雅黑" w:hAnsi="微软雅黑" w:eastAsia="微软雅黑" w:cs="微软雅黑"/>
                <w:spacing w:val="8"/>
                <w:sz w:val="20"/>
                <w:szCs w:val="20"/>
              </w:rPr>
              <w:t>二级（含二级）以</w:t>
            </w:r>
            <w:r>
              <w:rPr>
                <w:rFonts w:hint="eastAsia" w:ascii="微软雅黑" w:hAnsi="微软雅黑" w:eastAsia="微软雅黑" w:cs="微软雅黑"/>
                <w:spacing w:val="18"/>
                <w:sz w:val="20"/>
                <w:szCs w:val="20"/>
              </w:rPr>
              <w:t xml:space="preserve"> </w:t>
            </w:r>
            <w:r>
              <w:rPr>
                <w:rFonts w:hint="eastAsia" w:ascii="微软雅黑" w:hAnsi="微软雅黑" w:eastAsia="微软雅黑" w:cs="微软雅黑"/>
                <w:spacing w:val="8"/>
                <w:sz w:val="20"/>
                <w:szCs w:val="20"/>
              </w:rPr>
              <w:t>上注册建造师执业资格，具备有效的安全生产考核合格证书，近</w:t>
            </w:r>
            <w:r>
              <w:rPr>
                <w:rFonts w:hint="eastAsia" w:ascii="微软雅黑" w:hAnsi="微软雅黑" w:eastAsia="微软雅黑" w:cs="微软雅黑"/>
                <w:spacing w:val="18"/>
                <w:sz w:val="20"/>
                <w:szCs w:val="20"/>
              </w:rPr>
              <w:t xml:space="preserve"> </w:t>
            </w:r>
            <w:r>
              <w:rPr>
                <w:rFonts w:hint="eastAsia" w:ascii="微软雅黑" w:hAnsi="微软雅黑" w:eastAsia="微软雅黑" w:cs="微软雅黑"/>
                <w:spacing w:val="8"/>
                <w:sz w:val="20"/>
                <w:szCs w:val="20"/>
              </w:rPr>
              <w:t>3 个月有效的社保证明</w:t>
            </w:r>
            <w:r>
              <w:rPr>
                <w:rFonts w:hint="eastAsia" w:ascii="微软雅黑" w:hAnsi="微软雅黑" w:eastAsia="微软雅黑" w:cs="微软雅黑"/>
                <w:spacing w:val="-26"/>
                <w:sz w:val="20"/>
                <w:szCs w:val="20"/>
              </w:rPr>
              <w:t xml:space="preserve"> </w:t>
            </w:r>
            <w:r>
              <w:rPr>
                <w:rFonts w:hint="eastAsia" w:ascii="微软雅黑" w:hAnsi="微软雅黑" w:eastAsia="微软雅黑" w:cs="微软雅黑"/>
                <w:spacing w:val="8"/>
                <w:sz w:val="20"/>
                <w:szCs w:val="20"/>
              </w:rPr>
              <w:t>，且未担任其他在施建设项目的项目负责</w:t>
            </w:r>
            <w:r>
              <w:rPr>
                <w:rFonts w:hint="eastAsia" w:ascii="微软雅黑" w:hAnsi="微软雅黑" w:eastAsia="微软雅黑" w:cs="微软雅黑"/>
                <w:sz w:val="20"/>
                <w:szCs w:val="20"/>
              </w:rPr>
              <w:t xml:space="preserve"> </w:t>
            </w:r>
            <w:r>
              <w:rPr>
                <w:rFonts w:hint="eastAsia" w:ascii="微软雅黑" w:hAnsi="微软雅黑" w:eastAsia="微软雅黑" w:cs="微软雅黑"/>
                <w:spacing w:val="3"/>
                <w:sz w:val="20"/>
                <w:szCs w:val="20"/>
              </w:rPr>
              <w:t>人；</w:t>
            </w:r>
          </w:p>
        </w:tc>
        <w:tc>
          <w:tcPr>
            <w:tcW w:w="830" w:type="dxa"/>
            <w:vAlign w:val="top"/>
          </w:tcPr>
          <w:p w14:paraId="307CD43D">
            <w:pPr>
              <w:pStyle w:val="7"/>
              <w:rPr>
                <w:rFonts w:hint="eastAsia" w:ascii="微软雅黑" w:hAnsi="微软雅黑" w:eastAsia="微软雅黑" w:cs="微软雅黑"/>
              </w:rPr>
            </w:pPr>
          </w:p>
        </w:tc>
        <w:tc>
          <w:tcPr>
            <w:tcW w:w="899" w:type="dxa"/>
            <w:vAlign w:val="top"/>
          </w:tcPr>
          <w:p w14:paraId="6D186231">
            <w:pPr>
              <w:pStyle w:val="7"/>
              <w:rPr>
                <w:rFonts w:hint="eastAsia" w:ascii="微软雅黑" w:hAnsi="微软雅黑" w:eastAsia="微软雅黑" w:cs="微软雅黑"/>
              </w:rPr>
            </w:pPr>
          </w:p>
        </w:tc>
        <w:tc>
          <w:tcPr>
            <w:tcW w:w="951" w:type="dxa"/>
            <w:vAlign w:val="top"/>
          </w:tcPr>
          <w:p w14:paraId="4A2E3BB2">
            <w:pPr>
              <w:pStyle w:val="7"/>
              <w:rPr>
                <w:rFonts w:hint="eastAsia" w:ascii="微软雅黑" w:hAnsi="微软雅黑" w:eastAsia="微软雅黑" w:cs="微软雅黑"/>
              </w:rPr>
            </w:pPr>
          </w:p>
        </w:tc>
      </w:tr>
      <w:tr w14:paraId="4FF1ED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764" w:type="dxa"/>
            <w:vAlign w:val="top"/>
          </w:tcPr>
          <w:p w14:paraId="04003636">
            <w:pPr>
              <w:spacing w:before="263" w:line="362" w:lineRule="exact"/>
              <w:ind w:left="277"/>
              <w:rPr>
                <w:rFonts w:hint="eastAsia" w:ascii="微软雅黑" w:hAnsi="微软雅黑" w:eastAsia="微软雅黑" w:cs="微软雅黑"/>
                <w:sz w:val="20"/>
                <w:szCs w:val="20"/>
              </w:rPr>
            </w:pPr>
            <w:r>
              <w:rPr>
                <w:rFonts w:hint="eastAsia" w:ascii="微软雅黑" w:hAnsi="微软雅黑" w:eastAsia="微软雅黑" w:cs="微软雅黑"/>
                <w:spacing w:val="-6"/>
                <w:position w:val="3"/>
                <w:sz w:val="20"/>
                <w:szCs w:val="20"/>
              </w:rPr>
              <w:t>11</w:t>
            </w:r>
          </w:p>
        </w:tc>
        <w:tc>
          <w:tcPr>
            <w:tcW w:w="6058" w:type="dxa"/>
            <w:vAlign w:val="top"/>
          </w:tcPr>
          <w:p w14:paraId="7A98C46D">
            <w:pPr>
              <w:spacing w:before="302" w:line="189" w:lineRule="auto"/>
              <w:ind w:left="121"/>
              <w:rPr>
                <w:rFonts w:hint="eastAsia" w:ascii="微软雅黑" w:hAnsi="微软雅黑" w:eastAsia="微软雅黑" w:cs="微软雅黑"/>
                <w:sz w:val="20"/>
                <w:szCs w:val="20"/>
              </w:rPr>
            </w:pPr>
            <w:r>
              <w:rPr>
                <w:rFonts w:hint="eastAsia" w:ascii="微软雅黑" w:hAnsi="微软雅黑" w:eastAsia="微软雅黑" w:cs="微软雅黑"/>
                <w:spacing w:val="6"/>
                <w:sz w:val="20"/>
                <w:szCs w:val="20"/>
              </w:rPr>
              <w:t>中小企业声明函。</w:t>
            </w:r>
          </w:p>
        </w:tc>
        <w:tc>
          <w:tcPr>
            <w:tcW w:w="830" w:type="dxa"/>
            <w:vAlign w:val="top"/>
          </w:tcPr>
          <w:p w14:paraId="28FE9FCB">
            <w:pPr>
              <w:pStyle w:val="7"/>
              <w:rPr>
                <w:rFonts w:hint="eastAsia" w:ascii="微软雅黑" w:hAnsi="微软雅黑" w:eastAsia="微软雅黑" w:cs="微软雅黑"/>
              </w:rPr>
            </w:pPr>
          </w:p>
        </w:tc>
        <w:tc>
          <w:tcPr>
            <w:tcW w:w="899" w:type="dxa"/>
            <w:vAlign w:val="top"/>
          </w:tcPr>
          <w:p w14:paraId="2C85E0D4">
            <w:pPr>
              <w:pStyle w:val="7"/>
              <w:rPr>
                <w:rFonts w:hint="eastAsia" w:ascii="微软雅黑" w:hAnsi="微软雅黑" w:eastAsia="微软雅黑" w:cs="微软雅黑"/>
              </w:rPr>
            </w:pPr>
          </w:p>
        </w:tc>
        <w:tc>
          <w:tcPr>
            <w:tcW w:w="951" w:type="dxa"/>
            <w:vAlign w:val="top"/>
          </w:tcPr>
          <w:p w14:paraId="0681127C">
            <w:pPr>
              <w:pStyle w:val="7"/>
              <w:rPr>
                <w:rFonts w:hint="eastAsia" w:ascii="微软雅黑" w:hAnsi="微软雅黑" w:eastAsia="微软雅黑" w:cs="微软雅黑"/>
              </w:rPr>
            </w:pPr>
          </w:p>
        </w:tc>
      </w:tr>
      <w:tr w14:paraId="24D6E2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6822" w:type="dxa"/>
            <w:gridSpan w:val="2"/>
            <w:vAlign w:val="top"/>
          </w:tcPr>
          <w:p w14:paraId="1865C774">
            <w:pPr>
              <w:spacing w:before="118" w:line="234" w:lineRule="auto"/>
              <w:ind w:left="481"/>
              <w:rPr>
                <w:rFonts w:hint="eastAsia" w:ascii="微软雅黑" w:hAnsi="微软雅黑" w:eastAsia="微软雅黑" w:cs="微软雅黑"/>
                <w:sz w:val="20"/>
                <w:szCs w:val="20"/>
              </w:rPr>
            </w:pPr>
            <w:r>
              <w:rPr>
                <w:rFonts w:hint="eastAsia" w:ascii="微软雅黑" w:hAnsi="微软雅黑" w:eastAsia="微软雅黑" w:cs="微软雅黑"/>
                <w:spacing w:val="8"/>
                <w:sz w:val="20"/>
                <w:szCs w:val="20"/>
              </w:rPr>
              <w:t>结论：通过评审打“√”</w:t>
            </w:r>
            <w:r>
              <w:rPr>
                <w:rFonts w:hint="eastAsia" w:ascii="微软雅黑" w:hAnsi="微软雅黑" w:eastAsia="微软雅黑" w:cs="微软雅黑"/>
                <w:spacing w:val="-17"/>
                <w:sz w:val="20"/>
                <w:szCs w:val="20"/>
              </w:rPr>
              <w:t xml:space="preserve"> </w:t>
            </w:r>
            <w:r>
              <w:rPr>
                <w:rFonts w:hint="eastAsia" w:ascii="微软雅黑" w:hAnsi="微软雅黑" w:eastAsia="微软雅黑" w:cs="微软雅黑"/>
                <w:spacing w:val="8"/>
                <w:sz w:val="20"/>
                <w:szCs w:val="20"/>
              </w:rPr>
              <w:t>,  未通过评审打“</w:t>
            </w:r>
            <w:r>
              <w:rPr>
                <w:rFonts w:hint="eastAsia" w:ascii="微软雅黑" w:hAnsi="微软雅黑" w:eastAsia="微软雅黑" w:cs="微软雅黑"/>
                <w:spacing w:val="-32"/>
                <w:sz w:val="20"/>
                <w:szCs w:val="20"/>
              </w:rPr>
              <w:t xml:space="preserve"> </w:t>
            </w:r>
            <w:r>
              <w:rPr>
                <w:rFonts w:hint="eastAsia" w:ascii="微软雅黑" w:hAnsi="微软雅黑" w:eastAsia="微软雅黑" w:cs="微软雅黑"/>
                <w:spacing w:val="8"/>
                <w:sz w:val="20"/>
                <w:szCs w:val="20"/>
              </w:rPr>
              <w:t>×”</w:t>
            </w:r>
          </w:p>
        </w:tc>
        <w:tc>
          <w:tcPr>
            <w:tcW w:w="830" w:type="dxa"/>
            <w:vAlign w:val="top"/>
          </w:tcPr>
          <w:p w14:paraId="39CC1640">
            <w:pPr>
              <w:pStyle w:val="7"/>
              <w:rPr>
                <w:rFonts w:hint="eastAsia" w:ascii="微软雅黑" w:hAnsi="微软雅黑" w:eastAsia="微软雅黑" w:cs="微软雅黑"/>
              </w:rPr>
            </w:pPr>
          </w:p>
        </w:tc>
        <w:tc>
          <w:tcPr>
            <w:tcW w:w="899" w:type="dxa"/>
            <w:vAlign w:val="top"/>
          </w:tcPr>
          <w:p w14:paraId="44167076">
            <w:pPr>
              <w:pStyle w:val="7"/>
              <w:rPr>
                <w:rFonts w:hint="eastAsia" w:ascii="微软雅黑" w:hAnsi="微软雅黑" w:eastAsia="微软雅黑" w:cs="微软雅黑"/>
              </w:rPr>
            </w:pPr>
          </w:p>
        </w:tc>
        <w:tc>
          <w:tcPr>
            <w:tcW w:w="951" w:type="dxa"/>
            <w:vAlign w:val="top"/>
          </w:tcPr>
          <w:p w14:paraId="2F004687">
            <w:pPr>
              <w:pStyle w:val="7"/>
              <w:rPr>
                <w:rFonts w:hint="eastAsia" w:ascii="微软雅黑" w:hAnsi="微软雅黑" w:eastAsia="微软雅黑" w:cs="微软雅黑"/>
              </w:rPr>
            </w:pPr>
          </w:p>
        </w:tc>
      </w:tr>
    </w:tbl>
    <w:p w14:paraId="65F7CB6F">
      <w:pPr>
        <w:spacing w:line="357" w:lineRule="auto"/>
        <w:rPr>
          <w:rFonts w:hint="eastAsia" w:ascii="微软雅黑" w:hAnsi="微软雅黑" w:eastAsia="微软雅黑" w:cs="微软雅黑"/>
          <w:sz w:val="21"/>
        </w:rPr>
      </w:pPr>
    </w:p>
    <w:p w14:paraId="414EBF60">
      <w:pPr>
        <w:pStyle w:val="3"/>
        <w:spacing w:before="86" w:line="262" w:lineRule="auto"/>
        <w:ind w:left="3" w:right="79" w:hanging="1"/>
        <w:rPr>
          <w:rFonts w:hint="eastAsia" w:ascii="微软雅黑" w:hAnsi="微软雅黑" w:eastAsia="微软雅黑" w:cs="微软雅黑"/>
          <w:sz w:val="20"/>
          <w:szCs w:val="20"/>
        </w:rPr>
      </w:pPr>
      <w:r>
        <w:rPr>
          <w:rFonts w:hint="eastAsia" w:ascii="微软雅黑" w:hAnsi="微软雅黑" w:eastAsia="微软雅黑" w:cs="微软雅黑"/>
          <w:spacing w:val="8"/>
          <w:sz w:val="20"/>
          <w:szCs w:val="20"/>
        </w:rPr>
        <w:t>说明</w:t>
      </w:r>
      <w:r>
        <w:rPr>
          <w:rFonts w:hint="eastAsia" w:ascii="微软雅黑" w:hAnsi="微软雅黑" w:eastAsia="微软雅黑" w:cs="微软雅黑"/>
          <w:spacing w:val="-3"/>
          <w:sz w:val="20"/>
          <w:szCs w:val="20"/>
        </w:rPr>
        <w:t xml:space="preserve"> </w:t>
      </w:r>
      <w:r>
        <w:rPr>
          <w:rFonts w:hint="eastAsia" w:ascii="微软雅黑" w:hAnsi="微软雅黑" w:eastAsia="微软雅黑" w:cs="微软雅黑"/>
          <w:spacing w:val="8"/>
          <w:sz w:val="20"/>
          <w:szCs w:val="20"/>
        </w:rPr>
        <w:t>：如果响应文件中有一项未通过上述审查标准</w:t>
      </w:r>
      <w:r>
        <w:rPr>
          <w:rFonts w:hint="eastAsia" w:ascii="微软雅黑" w:hAnsi="微软雅黑" w:eastAsia="微软雅黑" w:cs="微软雅黑"/>
          <w:spacing w:val="-28"/>
          <w:sz w:val="20"/>
          <w:szCs w:val="20"/>
        </w:rPr>
        <w:t xml:space="preserve"> </w:t>
      </w:r>
      <w:r>
        <w:rPr>
          <w:rFonts w:hint="eastAsia" w:ascii="微软雅黑" w:hAnsi="微软雅黑" w:eastAsia="微软雅黑" w:cs="微软雅黑"/>
          <w:spacing w:val="8"/>
          <w:sz w:val="20"/>
          <w:szCs w:val="20"/>
        </w:rPr>
        <w:t>，采购人或采购代理机构将认定整个响应文件未响应磋</w:t>
      </w:r>
      <w:r>
        <w:rPr>
          <w:rFonts w:hint="eastAsia" w:ascii="微软雅黑" w:hAnsi="微软雅黑" w:eastAsia="微软雅黑" w:cs="微软雅黑"/>
          <w:sz w:val="20"/>
          <w:szCs w:val="20"/>
        </w:rPr>
        <w:t xml:space="preserve"> </w:t>
      </w:r>
      <w:r>
        <w:rPr>
          <w:rFonts w:hint="eastAsia" w:ascii="微软雅黑" w:hAnsi="微软雅黑" w:eastAsia="微软雅黑" w:cs="微软雅黑"/>
          <w:spacing w:val="8"/>
          <w:sz w:val="20"/>
          <w:szCs w:val="20"/>
        </w:rPr>
        <w:t>商文件而予以废标处理。</w:t>
      </w:r>
    </w:p>
    <w:p w14:paraId="58BB74DE">
      <w:pPr>
        <w:spacing w:line="262" w:lineRule="auto"/>
        <w:rPr>
          <w:rFonts w:hint="eastAsia" w:ascii="微软雅黑" w:hAnsi="微软雅黑" w:eastAsia="微软雅黑" w:cs="微软雅黑"/>
          <w:sz w:val="20"/>
          <w:szCs w:val="20"/>
        </w:rPr>
        <w:sectPr>
          <w:footerReference r:id="rId112" w:type="default"/>
          <w:pgSz w:w="11905" w:h="16839"/>
          <w:pgMar w:top="1084" w:right="1083" w:bottom="1290" w:left="1082" w:header="1055" w:footer="1057" w:gutter="0"/>
          <w:cols w:space="720" w:num="1"/>
        </w:sectPr>
      </w:pPr>
    </w:p>
    <w:p w14:paraId="55B80986">
      <w:pPr>
        <w:spacing w:line="346" w:lineRule="auto"/>
        <w:rPr>
          <w:rFonts w:hint="eastAsia" w:ascii="微软雅黑" w:hAnsi="微软雅黑" w:eastAsia="微软雅黑" w:cs="微软雅黑"/>
          <w:sz w:val="21"/>
        </w:rPr>
      </w:pPr>
      <w:r>
        <w:rPr>
          <w:rFonts w:hint="eastAsia" w:ascii="微软雅黑" w:hAnsi="微软雅黑" w:eastAsia="微软雅黑" w:cs="微软雅黑"/>
        </w:rPr>
        <w:pict>
          <v:shape id="_x0000_s1166" o:spid="_x0000_s1166" style="position:absolute;left:0pt;margin-left:5.55pt;margin-top:0.75pt;height:0.75pt;width:486.95pt;z-index:251745280;mso-width-relative:page;mso-height-relative:page;" fillcolor="#000000" filled="t" stroked="f" coordsize="9739,15" path="m0,0l9738,0,9738,14,0,14,0,0xe">
            <v:path/>
            <v:fill on="t" focussize="0,0"/>
            <v:stroke on="f"/>
            <v:imagedata o:title=""/>
            <o:lock v:ext="edit"/>
          </v:shape>
        </w:pict>
      </w:r>
    </w:p>
    <w:p w14:paraId="2A179B81">
      <w:pPr>
        <w:pStyle w:val="3"/>
        <w:spacing w:before="120" w:line="183" w:lineRule="auto"/>
        <w:ind w:left="4144"/>
        <w:rPr>
          <w:rFonts w:hint="eastAsia" w:ascii="微软雅黑" w:hAnsi="微软雅黑" w:eastAsia="微软雅黑" w:cs="微软雅黑"/>
        </w:rPr>
      </w:pPr>
      <w:r>
        <w:rPr>
          <w:rFonts w:hint="eastAsia" w:ascii="微软雅黑" w:hAnsi="微软雅黑" w:eastAsia="微软雅黑" w:cs="微软雅黑"/>
          <w:b/>
          <w:bCs/>
          <w:spacing w:val="-1"/>
        </w:rPr>
        <w:t>符合性审查表</w:t>
      </w:r>
    </w:p>
    <w:p w14:paraId="312060E5">
      <w:pPr>
        <w:spacing w:before="20"/>
        <w:rPr>
          <w:rFonts w:hint="eastAsia" w:ascii="微软雅黑" w:hAnsi="微软雅黑" w:eastAsia="微软雅黑" w:cs="微软雅黑"/>
        </w:rPr>
      </w:pPr>
    </w:p>
    <w:tbl>
      <w:tblPr>
        <w:tblStyle w:val="6"/>
        <w:tblW w:w="995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0"/>
        <w:gridCol w:w="6348"/>
        <w:gridCol w:w="870"/>
        <w:gridCol w:w="943"/>
        <w:gridCol w:w="996"/>
      </w:tblGrid>
      <w:tr w14:paraId="3CBDF5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00" w:type="dxa"/>
            <w:vMerge w:val="restart"/>
            <w:tcBorders>
              <w:bottom w:val="nil"/>
            </w:tcBorders>
            <w:vAlign w:val="top"/>
          </w:tcPr>
          <w:p w14:paraId="5F58D80C">
            <w:pPr>
              <w:spacing w:before="318" w:line="190" w:lineRule="auto"/>
              <w:ind w:left="189"/>
              <w:rPr>
                <w:rFonts w:hint="eastAsia" w:ascii="微软雅黑" w:hAnsi="微软雅黑" w:eastAsia="微软雅黑" w:cs="微软雅黑"/>
                <w:sz w:val="20"/>
                <w:szCs w:val="20"/>
              </w:rPr>
            </w:pPr>
            <w:r>
              <w:rPr>
                <w:rFonts w:hint="eastAsia" w:ascii="微软雅黑" w:hAnsi="微软雅黑" w:eastAsia="微软雅黑" w:cs="微软雅黑"/>
                <w:spacing w:val="8"/>
                <w:sz w:val="20"/>
                <w:szCs w:val="20"/>
              </w:rPr>
              <w:t>序号</w:t>
            </w:r>
          </w:p>
        </w:tc>
        <w:tc>
          <w:tcPr>
            <w:tcW w:w="6348" w:type="dxa"/>
            <w:vMerge w:val="restart"/>
            <w:tcBorders>
              <w:bottom w:val="nil"/>
            </w:tcBorders>
            <w:vAlign w:val="top"/>
          </w:tcPr>
          <w:p w14:paraId="130173DE">
            <w:pPr>
              <w:spacing w:before="311" w:line="184" w:lineRule="auto"/>
              <w:ind w:left="2735"/>
              <w:rPr>
                <w:rFonts w:hint="eastAsia" w:ascii="微软雅黑" w:hAnsi="微软雅黑" w:eastAsia="微软雅黑" w:cs="微软雅黑"/>
                <w:sz w:val="22"/>
                <w:szCs w:val="22"/>
              </w:rPr>
            </w:pPr>
            <w:r>
              <w:rPr>
                <w:rFonts w:hint="eastAsia" w:ascii="微软雅黑" w:hAnsi="微软雅黑" w:eastAsia="微软雅黑" w:cs="微软雅黑"/>
                <w:b/>
                <w:bCs/>
                <w:spacing w:val="-1"/>
                <w:sz w:val="22"/>
                <w:szCs w:val="22"/>
              </w:rPr>
              <w:t>评审内容</w:t>
            </w:r>
          </w:p>
        </w:tc>
        <w:tc>
          <w:tcPr>
            <w:tcW w:w="2809" w:type="dxa"/>
            <w:gridSpan w:val="3"/>
            <w:vAlign w:val="top"/>
          </w:tcPr>
          <w:p w14:paraId="33F09790">
            <w:pPr>
              <w:spacing w:before="91" w:line="189" w:lineRule="auto"/>
              <w:ind w:left="356"/>
              <w:rPr>
                <w:rFonts w:hint="eastAsia" w:ascii="微软雅黑" w:hAnsi="微软雅黑" w:eastAsia="微软雅黑" w:cs="微软雅黑"/>
                <w:sz w:val="20"/>
                <w:szCs w:val="20"/>
              </w:rPr>
            </w:pPr>
            <w:r>
              <w:rPr>
                <w:rFonts w:hint="eastAsia" w:ascii="微软雅黑" w:hAnsi="微软雅黑" w:eastAsia="微软雅黑" w:cs="微软雅黑"/>
                <w:b/>
                <w:bCs/>
                <w:spacing w:val="9"/>
                <w:sz w:val="20"/>
                <w:szCs w:val="20"/>
              </w:rPr>
              <w:t>供应商名称及审查情况</w:t>
            </w:r>
          </w:p>
        </w:tc>
      </w:tr>
      <w:tr w14:paraId="014722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6" w:hRule="atLeast"/>
        </w:trPr>
        <w:tc>
          <w:tcPr>
            <w:tcW w:w="800" w:type="dxa"/>
            <w:vMerge w:val="continue"/>
            <w:tcBorders>
              <w:top w:val="nil"/>
            </w:tcBorders>
            <w:vAlign w:val="top"/>
          </w:tcPr>
          <w:p w14:paraId="111AE8E4">
            <w:pPr>
              <w:pStyle w:val="7"/>
              <w:rPr>
                <w:rFonts w:hint="eastAsia" w:ascii="微软雅黑" w:hAnsi="微软雅黑" w:eastAsia="微软雅黑" w:cs="微软雅黑"/>
              </w:rPr>
            </w:pPr>
          </w:p>
        </w:tc>
        <w:tc>
          <w:tcPr>
            <w:tcW w:w="6348" w:type="dxa"/>
            <w:vMerge w:val="continue"/>
            <w:tcBorders>
              <w:top w:val="nil"/>
            </w:tcBorders>
            <w:vAlign w:val="top"/>
          </w:tcPr>
          <w:p w14:paraId="5ABC5D94">
            <w:pPr>
              <w:pStyle w:val="7"/>
              <w:rPr>
                <w:rFonts w:hint="eastAsia" w:ascii="微软雅黑" w:hAnsi="微软雅黑" w:eastAsia="微软雅黑" w:cs="微软雅黑"/>
              </w:rPr>
            </w:pPr>
          </w:p>
        </w:tc>
        <w:tc>
          <w:tcPr>
            <w:tcW w:w="870" w:type="dxa"/>
            <w:vAlign w:val="top"/>
          </w:tcPr>
          <w:p w14:paraId="79A1EC01">
            <w:pPr>
              <w:pStyle w:val="7"/>
              <w:rPr>
                <w:rFonts w:hint="eastAsia" w:ascii="微软雅黑" w:hAnsi="微软雅黑" w:eastAsia="微软雅黑" w:cs="微软雅黑"/>
              </w:rPr>
            </w:pPr>
          </w:p>
        </w:tc>
        <w:tc>
          <w:tcPr>
            <w:tcW w:w="943" w:type="dxa"/>
            <w:vAlign w:val="top"/>
          </w:tcPr>
          <w:p w14:paraId="776195C0">
            <w:pPr>
              <w:pStyle w:val="7"/>
              <w:rPr>
                <w:rFonts w:hint="eastAsia" w:ascii="微软雅黑" w:hAnsi="微软雅黑" w:eastAsia="微软雅黑" w:cs="微软雅黑"/>
              </w:rPr>
            </w:pPr>
          </w:p>
        </w:tc>
        <w:tc>
          <w:tcPr>
            <w:tcW w:w="996" w:type="dxa"/>
            <w:vAlign w:val="top"/>
          </w:tcPr>
          <w:p w14:paraId="5EB6CFE3">
            <w:pPr>
              <w:pStyle w:val="7"/>
              <w:rPr>
                <w:rFonts w:hint="eastAsia" w:ascii="微软雅黑" w:hAnsi="微软雅黑" w:eastAsia="微软雅黑" w:cs="微软雅黑"/>
              </w:rPr>
            </w:pPr>
          </w:p>
        </w:tc>
      </w:tr>
      <w:tr w14:paraId="62D9DF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0" w:hRule="atLeast"/>
        </w:trPr>
        <w:tc>
          <w:tcPr>
            <w:tcW w:w="800" w:type="dxa"/>
            <w:vAlign w:val="top"/>
          </w:tcPr>
          <w:p w14:paraId="4DEDA168">
            <w:pPr>
              <w:spacing w:before="109" w:line="362" w:lineRule="exact"/>
              <w:ind w:left="358"/>
              <w:rPr>
                <w:rFonts w:hint="eastAsia" w:ascii="微软雅黑" w:hAnsi="微软雅黑" w:eastAsia="微软雅黑" w:cs="微软雅黑"/>
                <w:sz w:val="20"/>
                <w:szCs w:val="20"/>
              </w:rPr>
            </w:pPr>
            <w:r>
              <w:rPr>
                <w:rFonts w:hint="eastAsia" w:ascii="微软雅黑" w:hAnsi="微软雅黑" w:eastAsia="微软雅黑" w:cs="微软雅黑"/>
                <w:position w:val="3"/>
                <w:sz w:val="20"/>
                <w:szCs w:val="20"/>
              </w:rPr>
              <w:t>1</w:t>
            </w:r>
          </w:p>
        </w:tc>
        <w:tc>
          <w:tcPr>
            <w:tcW w:w="6348" w:type="dxa"/>
            <w:vAlign w:val="top"/>
          </w:tcPr>
          <w:p w14:paraId="14A8D650">
            <w:pPr>
              <w:spacing w:before="238" w:line="190" w:lineRule="auto"/>
              <w:ind w:left="106"/>
              <w:rPr>
                <w:rFonts w:hint="eastAsia" w:ascii="微软雅黑" w:hAnsi="微软雅黑" w:eastAsia="微软雅黑" w:cs="微软雅黑"/>
                <w:sz w:val="20"/>
                <w:szCs w:val="20"/>
              </w:rPr>
            </w:pPr>
            <w:r>
              <w:rPr>
                <w:rFonts w:hint="eastAsia" w:ascii="微软雅黑" w:hAnsi="微软雅黑" w:eastAsia="微软雅黑" w:cs="微软雅黑"/>
                <w:spacing w:val="8"/>
                <w:sz w:val="20"/>
                <w:szCs w:val="20"/>
              </w:rPr>
              <w:t>投标报价未高于预算金额；</w:t>
            </w:r>
          </w:p>
        </w:tc>
        <w:tc>
          <w:tcPr>
            <w:tcW w:w="870" w:type="dxa"/>
            <w:vAlign w:val="top"/>
          </w:tcPr>
          <w:p w14:paraId="72FAD48D">
            <w:pPr>
              <w:pStyle w:val="7"/>
              <w:rPr>
                <w:rFonts w:hint="eastAsia" w:ascii="微软雅黑" w:hAnsi="微软雅黑" w:eastAsia="微软雅黑" w:cs="微软雅黑"/>
              </w:rPr>
            </w:pPr>
          </w:p>
        </w:tc>
        <w:tc>
          <w:tcPr>
            <w:tcW w:w="943" w:type="dxa"/>
            <w:vAlign w:val="top"/>
          </w:tcPr>
          <w:p w14:paraId="0FEE8F4F">
            <w:pPr>
              <w:pStyle w:val="7"/>
              <w:rPr>
                <w:rFonts w:hint="eastAsia" w:ascii="微软雅黑" w:hAnsi="微软雅黑" w:eastAsia="微软雅黑" w:cs="微软雅黑"/>
              </w:rPr>
            </w:pPr>
          </w:p>
        </w:tc>
        <w:tc>
          <w:tcPr>
            <w:tcW w:w="996" w:type="dxa"/>
            <w:vAlign w:val="top"/>
          </w:tcPr>
          <w:p w14:paraId="721A5FC2">
            <w:pPr>
              <w:pStyle w:val="7"/>
              <w:rPr>
                <w:rFonts w:hint="eastAsia" w:ascii="微软雅黑" w:hAnsi="微软雅黑" w:eastAsia="微软雅黑" w:cs="微软雅黑"/>
              </w:rPr>
            </w:pPr>
          </w:p>
        </w:tc>
      </w:tr>
      <w:tr w14:paraId="3BD8D4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4" w:hRule="atLeast"/>
        </w:trPr>
        <w:tc>
          <w:tcPr>
            <w:tcW w:w="800" w:type="dxa"/>
            <w:vAlign w:val="top"/>
          </w:tcPr>
          <w:p w14:paraId="145F2F8B">
            <w:pPr>
              <w:spacing w:before="317" w:line="362" w:lineRule="exact"/>
              <w:ind w:left="348"/>
              <w:rPr>
                <w:rFonts w:hint="eastAsia" w:ascii="微软雅黑" w:hAnsi="微软雅黑" w:eastAsia="微软雅黑" w:cs="微软雅黑"/>
                <w:sz w:val="20"/>
                <w:szCs w:val="20"/>
              </w:rPr>
            </w:pPr>
            <w:r>
              <w:rPr>
                <w:rFonts w:hint="eastAsia" w:ascii="微软雅黑" w:hAnsi="微软雅黑" w:eastAsia="微软雅黑" w:cs="微软雅黑"/>
                <w:position w:val="3"/>
                <w:sz w:val="20"/>
                <w:szCs w:val="20"/>
              </w:rPr>
              <w:t>2</w:t>
            </w:r>
          </w:p>
        </w:tc>
        <w:tc>
          <w:tcPr>
            <w:tcW w:w="6348" w:type="dxa"/>
            <w:vAlign w:val="top"/>
          </w:tcPr>
          <w:p w14:paraId="234A0078">
            <w:pPr>
              <w:spacing w:before="83" w:line="231" w:lineRule="auto"/>
              <w:ind w:left="105" w:right="105"/>
              <w:jc w:val="both"/>
              <w:rPr>
                <w:rFonts w:hint="eastAsia" w:ascii="微软雅黑" w:hAnsi="微软雅黑" w:eastAsia="微软雅黑" w:cs="微软雅黑"/>
                <w:sz w:val="20"/>
                <w:szCs w:val="20"/>
              </w:rPr>
            </w:pPr>
            <w:r>
              <w:rPr>
                <w:rFonts w:hint="eastAsia" w:ascii="微软雅黑" w:hAnsi="微软雅黑" w:eastAsia="微软雅黑" w:cs="微软雅黑"/>
                <w:spacing w:val="11"/>
                <w:sz w:val="20"/>
                <w:szCs w:val="20"/>
              </w:rPr>
              <w:t>评标委员会认为投标人的报价无明显低于其他通过符合性审查投标</w:t>
            </w:r>
            <w:r>
              <w:rPr>
                <w:rFonts w:hint="eastAsia" w:ascii="微软雅黑" w:hAnsi="微软雅黑" w:eastAsia="微软雅黑" w:cs="微软雅黑"/>
                <w:spacing w:val="10"/>
                <w:sz w:val="20"/>
                <w:szCs w:val="20"/>
              </w:rPr>
              <w:t xml:space="preserve"> </w:t>
            </w:r>
            <w:r>
              <w:rPr>
                <w:rFonts w:hint="eastAsia" w:ascii="微软雅黑" w:hAnsi="微软雅黑" w:eastAsia="微软雅黑" w:cs="微软雅黑"/>
                <w:spacing w:val="9"/>
                <w:sz w:val="20"/>
                <w:szCs w:val="20"/>
              </w:rPr>
              <w:t>人的报价的</w:t>
            </w:r>
            <w:r>
              <w:rPr>
                <w:rFonts w:hint="eastAsia" w:ascii="微软雅黑" w:hAnsi="微软雅黑" w:eastAsia="微软雅黑" w:cs="微软雅黑"/>
                <w:spacing w:val="-24"/>
                <w:sz w:val="20"/>
                <w:szCs w:val="20"/>
              </w:rPr>
              <w:t xml:space="preserve"> </w:t>
            </w:r>
            <w:r>
              <w:rPr>
                <w:rFonts w:hint="eastAsia" w:ascii="微软雅黑" w:hAnsi="微软雅黑" w:eastAsia="微软雅黑" w:cs="微软雅黑"/>
                <w:spacing w:val="9"/>
                <w:sz w:val="20"/>
                <w:szCs w:val="20"/>
              </w:rPr>
              <w:t>，投标人的报价不存在异常一致并成规律性的</w:t>
            </w:r>
            <w:r>
              <w:rPr>
                <w:rFonts w:hint="eastAsia" w:ascii="微软雅黑" w:hAnsi="微软雅黑" w:eastAsia="微软雅黑" w:cs="微软雅黑"/>
                <w:spacing w:val="-25"/>
                <w:sz w:val="20"/>
                <w:szCs w:val="20"/>
              </w:rPr>
              <w:t xml:space="preserve"> </w:t>
            </w:r>
            <w:r>
              <w:rPr>
                <w:rFonts w:hint="eastAsia" w:ascii="微软雅黑" w:hAnsi="微软雅黑" w:eastAsia="微软雅黑" w:cs="微软雅黑"/>
                <w:spacing w:val="9"/>
                <w:sz w:val="20"/>
                <w:szCs w:val="20"/>
              </w:rPr>
              <w:t>，其报价</w:t>
            </w:r>
            <w:r>
              <w:rPr>
                <w:rFonts w:hint="eastAsia" w:ascii="微软雅黑" w:hAnsi="微软雅黑" w:eastAsia="微软雅黑" w:cs="微软雅黑"/>
                <w:sz w:val="20"/>
                <w:szCs w:val="20"/>
              </w:rPr>
              <w:t xml:space="preserve"> </w:t>
            </w:r>
            <w:r>
              <w:rPr>
                <w:rFonts w:hint="eastAsia" w:ascii="微软雅黑" w:hAnsi="微软雅黑" w:eastAsia="微软雅黑" w:cs="微软雅黑"/>
                <w:spacing w:val="5"/>
                <w:sz w:val="20"/>
                <w:szCs w:val="20"/>
              </w:rPr>
              <w:t>合理；</w:t>
            </w:r>
          </w:p>
        </w:tc>
        <w:tc>
          <w:tcPr>
            <w:tcW w:w="870" w:type="dxa"/>
            <w:vAlign w:val="top"/>
          </w:tcPr>
          <w:p w14:paraId="542E457F">
            <w:pPr>
              <w:pStyle w:val="7"/>
              <w:rPr>
                <w:rFonts w:hint="eastAsia" w:ascii="微软雅黑" w:hAnsi="微软雅黑" w:eastAsia="微软雅黑" w:cs="微软雅黑"/>
              </w:rPr>
            </w:pPr>
          </w:p>
        </w:tc>
        <w:tc>
          <w:tcPr>
            <w:tcW w:w="943" w:type="dxa"/>
            <w:vAlign w:val="top"/>
          </w:tcPr>
          <w:p w14:paraId="2C935428">
            <w:pPr>
              <w:pStyle w:val="7"/>
              <w:rPr>
                <w:rFonts w:hint="eastAsia" w:ascii="微软雅黑" w:hAnsi="微软雅黑" w:eastAsia="微软雅黑" w:cs="微软雅黑"/>
              </w:rPr>
            </w:pPr>
          </w:p>
        </w:tc>
        <w:tc>
          <w:tcPr>
            <w:tcW w:w="996" w:type="dxa"/>
            <w:vAlign w:val="top"/>
          </w:tcPr>
          <w:p w14:paraId="31DB8518">
            <w:pPr>
              <w:pStyle w:val="7"/>
              <w:rPr>
                <w:rFonts w:hint="eastAsia" w:ascii="微软雅黑" w:hAnsi="微软雅黑" w:eastAsia="微软雅黑" w:cs="微软雅黑"/>
              </w:rPr>
            </w:pPr>
          </w:p>
        </w:tc>
      </w:tr>
      <w:tr w14:paraId="780FE5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8" w:hRule="atLeast"/>
        </w:trPr>
        <w:tc>
          <w:tcPr>
            <w:tcW w:w="800" w:type="dxa"/>
            <w:vAlign w:val="top"/>
          </w:tcPr>
          <w:p w14:paraId="41A62A75">
            <w:pPr>
              <w:spacing w:before="284" w:line="359" w:lineRule="exact"/>
              <w:ind w:left="351"/>
              <w:rPr>
                <w:rFonts w:hint="eastAsia" w:ascii="微软雅黑" w:hAnsi="微软雅黑" w:eastAsia="微软雅黑" w:cs="微软雅黑"/>
                <w:sz w:val="20"/>
                <w:szCs w:val="20"/>
              </w:rPr>
            </w:pPr>
            <w:r>
              <w:rPr>
                <w:rFonts w:hint="eastAsia" w:ascii="微软雅黑" w:hAnsi="微软雅黑" w:eastAsia="微软雅黑" w:cs="微软雅黑"/>
                <w:position w:val="3"/>
                <w:sz w:val="20"/>
                <w:szCs w:val="20"/>
              </w:rPr>
              <w:t>3</w:t>
            </w:r>
          </w:p>
        </w:tc>
        <w:tc>
          <w:tcPr>
            <w:tcW w:w="6348" w:type="dxa"/>
            <w:vAlign w:val="center"/>
          </w:tcPr>
          <w:p w14:paraId="13EB008B">
            <w:pPr>
              <w:spacing w:before="85" w:line="189" w:lineRule="auto"/>
              <w:ind w:left="105"/>
              <w:jc w:val="both"/>
              <w:rPr>
                <w:rFonts w:hint="eastAsia" w:ascii="微软雅黑" w:hAnsi="微软雅黑" w:eastAsia="微软雅黑" w:cs="微软雅黑"/>
                <w:sz w:val="20"/>
                <w:szCs w:val="20"/>
              </w:rPr>
            </w:pPr>
            <w:r>
              <w:rPr>
                <w:rFonts w:hint="eastAsia" w:ascii="微软雅黑" w:hAnsi="微软雅黑" w:eastAsia="微软雅黑" w:cs="微软雅黑"/>
                <w:spacing w:val="9"/>
                <w:sz w:val="20"/>
                <w:szCs w:val="20"/>
              </w:rPr>
              <w:t>未存在以行贿手段谋取中标或者以其他弄虚作假方式投标的；</w:t>
            </w:r>
          </w:p>
        </w:tc>
        <w:tc>
          <w:tcPr>
            <w:tcW w:w="870" w:type="dxa"/>
            <w:vAlign w:val="top"/>
          </w:tcPr>
          <w:p w14:paraId="3B0C020E">
            <w:pPr>
              <w:pStyle w:val="7"/>
              <w:rPr>
                <w:rFonts w:hint="eastAsia" w:ascii="微软雅黑" w:hAnsi="微软雅黑" w:eastAsia="微软雅黑" w:cs="微软雅黑"/>
              </w:rPr>
            </w:pPr>
          </w:p>
        </w:tc>
        <w:tc>
          <w:tcPr>
            <w:tcW w:w="943" w:type="dxa"/>
            <w:vAlign w:val="top"/>
          </w:tcPr>
          <w:p w14:paraId="7394790F">
            <w:pPr>
              <w:pStyle w:val="7"/>
              <w:rPr>
                <w:rFonts w:hint="eastAsia" w:ascii="微软雅黑" w:hAnsi="微软雅黑" w:eastAsia="微软雅黑" w:cs="微软雅黑"/>
              </w:rPr>
            </w:pPr>
          </w:p>
        </w:tc>
        <w:tc>
          <w:tcPr>
            <w:tcW w:w="996" w:type="dxa"/>
            <w:vAlign w:val="top"/>
          </w:tcPr>
          <w:p w14:paraId="014A756A">
            <w:pPr>
              <w:pStyle w:val="7"/>
              <w:rPr>
                <w:rFonts w:hint="eastAsia" w:ascii="微软雅黑" w:hAnsi="微软雅黑" w:eastAsia="微软雅黑" w:cs="微软雅黑"/>
              </w:rPr>
            </w:pPr>
          </w:p>
        </w:tc>
      </w:tr>
      <w:tr w14:paraId="7FA0CA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5" w:hRule="atLeast"/>
        </w:trPr>
        <w:tc>
          <w:tcPr>
            <w:tcW w:w="800" w:type="dxa"/>
            <w:vAlign w:val="top"/>
          </w:tcPr>
          <w:p w14:paraId="2FBCEB10">
            <w:pPr>
              <w:spacing w:before="149" w:line="195" w:lineRule="auto"/>
              <w:ind w:left="347"/>
              <w:rPr>
                <w:rFonts w:hint="eastAsia" w:ascii="微软雅黑" w:hAnsi="微软雅黑" w:eastAsia="微软雅黑" w:cs="微软雅黑"/>
                <w:sz w:val="20"/>
                <w:szCs w:val="20"/>
              </w:rPr>
            </w:pPr>
            <w:r>
              <w:rPr>
                <w:rFonts w:hint="eastAsia" w:ascii="微软雅黑" w:hAnsi="微软雅黑" w:eastAsia="微软雅黑" w:cs="微软雅黑"/>
                <w:spacing w:val="1"/>
                <w:sz w:val="20"/>
                <w:szCs w:val="20"/>
              </w:rPr>
              <w:t>4</w:t>
            </w:r>
          </w:p>
        </w:tc>
        <w:tc>
          <w:tcPr>
            <w:tcW w:w="6348" w:type="dxa"/>
            <w:vAlign w:val="top"/>
          </w:tcPr>
          <w:p w14:paraId="321CBFB8">
            <w:pPr>
              <w:spacing w:before="181" w:line="190" w:lineRule="auto"/>
              <w:ind w:left="105"/>
              <w:rPr>
                <w:rFonts w:hint="eastAsia" w:ascii="微软雅黑" w:hAnsi="微软雅黑" w:eastAsia="微软雅黑" w:cs="微软雅黑"/>
                <w:sz w:val="20"/>
                <w:szCs w:val="20"/>
              </w:rPr>
            </w:pPr>
            <w:r>
              <w:rPr>
                <w:rFonts w:hint="eastAsia" w:ascii="微软雅黑" w:hAnsi="微软雅黑" w:eastAsia="微软雅黑" w:cs="微软雅黑"/>
                <w:spacing w:val="9"/>
                <w:sz w:val="20"/>
                <w:szCs w:val="20"/>
              </w:rPr>
              <w:t>对磋商文件规定的招标内容全部作出响应；</w:t>
            </w:r>
          </w:p>
        </w:tc>
        <w:tc>
          <w:tcPr>
            <w:tcW w:w="870" w:type="dxa"/>
            <w:vAlign w:val="top"/>
          </w:tcPr>
          <w:p w14:paraId="408D5738">
            <w:pPr>
              <w:pStyle w:val="7"/>
              <w:rPr>
                <w:rFonts w:hint="eastAsia" w:ascii="微软雅黑" w:hAnsi="微软雅黑" w:eastAsia="微软雅黑" w:cs="微软雅黑"/>
              </w:rPr>
            </w:pPr>
          </w:p>
        </w:tc>
        <w:tc>
          <w:tcPr>
            <w:tcW w:w="943" w:type="dxa"/>
            <w:vAlign w:val="top"/>
          </w:tcPr>
          <w:p w14:paraId="4BE62358">
            <w:pPr>
              <w:pStyle w:val="7"/>
              <w:rPr>
                <w:rFonts w:hint="eastAsia" w:ascii="微软雅黑" w:hAnsi="微软雅黑" w:eastAsia="微软雅黑" w:cs="微软雅黑"/>
              </w:rPr>
            </w:pPr>
          </w:p>
        </w:tc>
        <w:tc>
          <w:tcPr>
            <w:tcW w:w="996" w:type="dxa"/>
            <w:vAlign w:val="top"/>
          </w:tcPr>
          <w:p w14:paraId="70C5FF44">
            <w:pPr>
              <w:pStyle w:val="7"/>
              <w:rPr>
                <w:rFonts w:hint="eastAsia" w:ascii="微软雅黑" w:hAnsi="微软雅黑" w:eastAsia="微软雅黑" w:cs="微软雅黑"/>
              </w:rPr>
            </w:pPr>
          </w:p>
        </w:tc>
      </w:tr>
      <w:tr w14:paraId="0D8705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5" w:hRule="atLeast"/>
        </w:trPr>
        <w:tc>
          <w:tcPr>
            <w:tcW w:w="800" w:type="dxa"/>
            <w:vAlign w:val="top"/>
          </w:tcPr>
          <w:p w14:paraId="15606F36">
            <w:pPr>
              <w:spacing w:before="320" w:line="359" w:lineRule="exact"/>
              <w:ind w:left="354"/>
              <w:rPr>
                <w:rFonts w:hint="eastAsia" w:ascii="微软雅黑" w:hAnsi="微软雅黑" w:eastAsia="微软雅黑" w:cs="微软雅黑"/>
                <w:sz w:val="20"/>
                <w:szCs w:val="20"/>
              </w:rPr>
            </w:pPr>
            <w:r>
              <w:rPr>
                <w:rFonts w:hint="eastAsia" w:ascii="微软雅黑" w:hAnsi="微软雅黑" w:eastAsia="微软雅黑" w:cs="微软雅黑"/>
                <w:position w:val="3"/>
                <w:sz w:val="20"/>
                <w:szCs w:val="20"/>
              </w:rPr>
              <w:t>5</w:t>
            </w:r>
          </w:p>
        </w:tc>
        <w:tc>
          <w:tcPr>
            <w:tcW w:w="6348" w:type="dxa"/>
            <w:vAlign w:val="top"/>
          </w:tcPr>
          <w:p w14:paraId="5334FF23">
            <w:pPr>
              <w:spacing w:before="88" w:line="230" w:lineRule="auto"/>
              <w:ind w:left="105" w:right="105"/>
              <w:jc w:val="both"/>
              <w:rPr>
                <w:rFonts w:hint="eastAsia" w:ascii="微软雅黑" w:hAnsi="微软雅黑" w:eastAsia="微软雅黑" w:cs="微软雅黑"/>
                <w:sz w:val="20"/>
                <w:szCs w:val="20"/>
              </w:rPr>
            </w:pPr>
            <w:r>
              <w:rPr>
                <w:rFonts w:hint="eastAsia" w:ascii="微软雅黑" w:hAnsi="微软雅黑" w:eastAsia="微软雅黑" w:cs="微软雅黑"/>
                <w:spacing w:val="11"/>
                <w:sz w:val="20"/>
                <w:szCs w:val="20"/>
              </w:rPr>
              <w:t xml:space="preserve">投标文件按照磋商文件规定投标单位法定代表人或其授权代表签字 （章）和加盖投标单位公章的（响应文件的印章和签字不能为复印 </w:t>
            </w:r>
            <w:r>
              <w:rPr>
                <w:rFonts w:hint="eastAsia" w:ascii="微软雅黑" w:hAnsi="微软雅黑" w:eastAsia="微软雅黑" w:cs="微软雅黑"/>
                <w:spacing w:val="6"/>
                <w:sz w:val="20"/>
                <w:szCs w:val="20"/>
              </w:rPr>
              <w:t>件</w:t>
            </w:r>
            <w:r>
              <w:rPr>
                <w:rFonts w:hint="eastAsia" w:ascii="微软雅黑" w:hAnsi="微软雅黑" w:eastAsia="微软雅黑" w:cs="微软雅黑"/>
                <w:sz w:val="20"/>
                <w:szCs w:val="20"/>
              </w:rPr>
              <w:t>）；</w:t>
            </w:r>
          </w:p>
        </w:tc>
        <w:tc>
          <w:tcPr>
            <w:tcW w:w="870" w:type="dxa"/>
            <w:vAlign w:val="top"/>
          </w:tcPr>
          <w:p w14:paraId="49F4874B">
            <w:pPr>
              <w:pStyle w:val="7"/>
              <w:rPr>
                <w:rFonts w:hint="eastAsia" w:ascii="微软雅黑" w:hAnsi="微软雅黑" w:eastAsia="微软雅黑" w:cs="微软雅黑"/>
              </w:rPr>
            </w:pPr>
          </w:p>
        </w:tc>
        <w:tc>
          <w:tcPr>
            <w:tcW w:w="943" w:type="dxa"/>
            <w:vAlign w:val="top"/>
          </w:tcPr>
          <w:p w14:paraId="6DD6B725">
            <w:pPr>
              <w:pStyle w:val="7"/>
              <w:rPr>
                <w:rFonts w:hint="eastAsia" w:ascii="微软雅黑" w:hAnsi="微软雅黑" w:eastAsia="微软雅黑" w:cs="微软雅黑"/>
              </w:rPr>
            </w:pPr>
          </w:p>
        </w:tc>
        <w:tc>
          <w:tcPr>
            <w:tcW w:w="996" w:type="dxa"/>
            <w:vAlign w:val="top"/>
          </w:tcPr>
          <w:p w14:paraId="349D38C9">
            <w:pPr>
              <w:pStyle w:val="7"/>
              <w:rPr>
                <w:rFonts w:hint="eastAsia" w:ascii="微软雅黑" w:hAnsi="微软雅黑" w:eastAsia="微软雅黑" w:cs="微软雅黑"/>
              </w:rPr>
            </w:pPr>
          </w:p>
        </w:tc>
      </w:tr>
      <w:tr w14:paraId="31123D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800" w:type="dxa"/>
            <w:vAlign w:val="top"/>
          </w:tcPr>
          <w:p w14:paraId="79033552">
            <w:pPr>
              <w:spacing w:before="50" w:line="360" w:lineRule="exact"/>
              <w:ind w:left="348"/>
              <w:rPr>
                <w:rFonts w:hint="eastAsia" w:ascii="微软雅黑" w:hAnsi="微软雅黑" w:eastAsia="微软雅黑" w:cs="微软雅黑"/>
                <w:sz w:val="20"/>
                <w:szCs w:val="20"/>
              </w:rPr>
            </w:pPr>
            <w:r>
              <w:rPr>
                <w:rFonts w:hint="eastAsia" w:ascii="微软雅黑" w:hAnsi="微软雅黑" w:eastAsia="微软雅黑" w:cs="微软雅黑"/>
                <w:position w:val="3"/>
                <w:sz w:val="20"/>
                <w:szCs w:val="20"/>
              </w:rPr>
              <w:t>6</w:t>
            </w:r>
          </w:p>
        </w:tc>
        <w:tc>
          <w:tcPr>
            <w:tcW w:w="6348" w:type="dxa"/>
            <w:vAlign w:val="top"/>
          </w:tcPr>
          <w:p w14:paraId="5736260F">
            <w:pPr>
              <w:spacing w:before="178" w:line="189" w:lineRule="auto"/>
              <w:ind w:left="108"/>
              <w:rPr>
                <w:rFonts w:hint="eastAsia" w:ascii="微软雅黑" w:hAnsi="微软雅黑" w:eastAsia="微软雅黑" w:cs="微软雅黑"/>
                <w:sz w:val="20"/>
                <w:szCs w:val="20"/>
              </w:rPr>
            </w:pPr>
            <w:r>
              <w:rPr>
                <w:rFonts w:hint="eastAsia" w:ascii="微软雅黑" w:hAnsi="微软雅黑" w:eastAsia="微软雅黑" w:cs="微软雅黑"/>
                <w:spacing w:val="8"/>
                <w:sz w:val="20"/>
                <w:szCs w:val="20"/>
              </w:rPr>
              <w:t>工期满足磋商文件规定的；</w:t>
            </w:r>
          </w:p>
        </w:tc>
        <w:tc>
          <w:tcPr>
            <w:tcW w:w="870" w:type="dxa"/>
            <w:vAlign w:val="top"/>
          </w:tcPr>
          <w:p w14:paraId="49ED190B">
            <w:pPr>
              <w:pStyle w:val="7"/>
              <w:rPr>
                <w:rFonts w:hint="eastAsia" w:ascii="微软雅黑" w:hAnsi="微软雅黑" w:eastAsia="微软雅黑" w:cs="微软雅黑"/>
              </w:rPr>
            </w:pPr>
          </w:p>
        </w:tc>
        <w:tc>
          <w:tcPr>
            <w:tcW w:w="943" w:type="dxa"/>
            <w:vAlign w:val="top"/>
          </w:tcPr>
          <w:p w14:paraId="1C618517">
            <w:pPr>
              <w:pStyle w:val="7"/>
              <w:rPr>
                <w:rFonts w:hint="eastAsia" w:ascii="微软雅黑" w:hAnsi="微软雅黑" w:eastAsia="微软雅黑" w:cs="微软雅黑"/>
              </w:rPr>
            </w:pPr>
          </w:p>
        </w:tc>
        <w:tc>
          <w:tcPr>
            <w:tcW w:w="996" w:type="dxa"/>
            <w:vAlign w:val="top"/>
          </w:tcPr>
          <w:p w14:paraId="0E81B997">
            <w:pPr>
              <w:pStyle w:val="7"/>
              <w:rPr>
                <w:rFonts w:hint="eastAsia" w:ascii="微软雅黑" w:hAnsi="微软雅黑" w:eastAsia="微软雅黑" w:cs="微软雅黑"/>
              </w:rPr>
            </w:pPr>
          </w:p>
        </w:tc>
      </w:tr>
      <w:tr w14:paraId="082672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800" w:type="dxa"/>
            <w:vAlign w:val="top"/>
          </w:tcPr>
          <w:p w14:paraId="619E9141">
            <w:pPr>
              <w:spacing w:before="139" w:line="362" w:lineRule="exact"/>
              <w:ind w:left="347"/>
              <w:rPr>
                <w:rFonts w:hint="eastAsia" w:ascii="微软雅黑" w:hAnsi="微软雅黑" w:eastAsia="微软雅黑" w:cs="微软雅黑"/>
                <w:sz w:val="20"/>
                <w:szCs w:val="20"/>
              </w:rPr>
            </w:pPr>
            <w:r>
              <w:rPr>
                <w:rFonts w:hint="eastAsia" w:ascii="微软雅黑" w:hAnsi="微软雅黑" w:eastAsia="微软雅黑" w:cs="微软雅黑"/>
                <w:position w:val="3"/>
                <w:sz w:val="20"/>
                <w:szCs w:val="20"/>
              </w:rPr>
              <w:t>7</w:t>
            </w:r>
          </w:p>
        </w:tc>
        <w:tc>
          <w:tcPr>
            <w:tcW w:w="6348" w:type="dxa"/>
            <w:vAlign w:val="top"/>
          </w:tcPr>
          <w:p w14:paraId="4B9770CF">
            <w:pPr>
              <w:spacing w:before="88" w:line="219" w:lineRule="auto"/>
              <w:ind w:left="107" w:right="105" w:hanging="1"/>
              <w:rPr>
                <w:rFonts w:hint="eastAsia" w:ascii="微软雅黑" w:hAnsi="微软雅黑" w:eastAsia="微软雅黑" w:cs="微软雅黑"/>
                <w:sz w:val="20"/>
                <w:szCs w:val="20"/>
              </w:rPr>
            </w:pPr>
            <w:r>
              <w:rPr>
                <w:rFonts w:hint="eastAsia" w:ascii="微软雅黑" w:hAnsi="微软雅黑" w:eastAsia="微软雅黑" w:cs="微软雅黑"/>
                <w:spacing w:val="10"/>
                <w:sz w:val="20"/>
                <w:szCs w:val="20"/>
              </w:rPr>
              <w:t>投标文件载明的技术规格、技术标准、检验标准和方法等</w:t>
            </w:r>
            <w:r>
              <w:rPr>
                <w:rFonts w:hint="eastAsia" w:ascii="微软雅黑" w:hAnsi="微软雅黑" w:eastAsia="微软雅黑" w:cs="微软雅黑"/>
                <w:spacing w:val="-20"/>
                <w:sz w:val="20"/>
                <w:szCs w:val="20"/>
              </w:rPr>
              <w:t xml:space="preserve"> </w:t>
            </w:r>
            <w:r>
              <w:rPr>
                <w:rFonts w:hint="eastAsia" w:ascii="微软雅黑" w:hAnsi="微软雅黑" w:eastAsia="微软雅黑" w:cs="微软雅黑"/>
                <w:spacing w:val="10"/>
                <w:sz w:val="20"/>
                <w:szCs w:val="20"/>
              </w:rPr>
              <w:t>，符合磋</w:t>
            </w:r>
            <w:r>
              <w:rPr>
                <w:rFonts w:hint="eastAsia" w:ascii="微软雅黑" w:hAnsi="微软雅黑" w:eastAsia="微软雅黑" w:cs="微软雅黑"/>
                <w:sz w:val="20"/>
                <w:szCs w:val="20"/>
              </w:rPr>
              <w:t xml:space="preserve"> </w:t>
            </w:r>
            <w:r>
              <w:rPr>
                <w:rFonts w:hint="eastAsia" w:ascii="微软雅黑" w:hAnsi="微软雅黑" w:eastAsia="微软雅黑" w:cs="微软雅黑"/>
                <w:spacing w:val="7"/>
                <w:sz w:val="20"/>
                <w:szCs w:val="20"/>
              </w:rPr>
              <w:t>商文件要求的；</w:t>
            </w:r>
          </w:p>
        </w:tc>
        <w:tc>
          <w:tcPr>
            <w:tcW w:w="870" w:type="dxa"/>
            <w:vAlign w:val="top"/>
          </w:tcPr>
          <w:p w14:paraId="72550FD4">
            <w:pPr>
              <w:pStyle w:val="7"/>
              <w:rPr>
                <w:rFonts w:hint="eastAsia" w:ascii="微软雅黑" w:hAnsi="微软雅黑" w:eastAsia="微软雅黑" w:cs="微软雅黑"/>
              </w:rPr>
            </w:pPr>
          </w:p>
        </w:tc>
        <w:tc>
          <w:tcPr>
            <w:tcW w:w="943" w:type="dxa"/>
            <w:vAlign w:val="top"/>
          </w:tcPr>
          <w:p w14:paraId="5ACAF46F">
            <w:pPr>
              <w:pStyle w:val="7"/>
              <w:rPr>
                <w:rFonts w:hint="eastAsia" w:ascii="微软雅黑" w:hAnsi="微软雅黑" w:eastAsia="微软雅黑" w:cs="微软雅黑"/>
              </w:rPr>
            </w:pPr>
          </w:p>
        </w:tc>
        <w:tc>
          <w:tcPr>
            <w:tcW w:w="996" w:type="dxa"/>
            <w:vAlign w:val="top"/>
          </w:tcPr>
          <w:p w14:paraId="4A7B22BD">
            <w:pPr>
              <w:pStyle w:val="7"/>
              <w:rPr>
                <w:rFonts w:hint="eastAsia" w:ascii="微软雅黑" w:hAnsi="微软雅黑" w:eastAsia="微软雅黑" w:cs="微软雅黑"/>
              </w:rPr>
            </w:pPr>
          </w:p>
        </w:tc>
      </w:tr>
      <w:tr w14:paraId="6E00C9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800" w:type="dxa"/>
            <w:vAlign w:val="top"/>
          </w:tcPr>
          <w:p w14:paraId="5FD0DBE7">
            <w:pPr>
              <w:spacing w:before="52" w:line="359" w:lineRule="exact"/>
              <w:ind w:left="346"/>
              <w:rPr>
                <w:rFonts w:hint="eastAsia" w:ascii="微软雅黑" w:hAnsi="微软雅黑" w:eastAsia="微软雅黑" w:cs="微软雅黑"/>
                <w:sz w:val="20"/>
                <w:szCs w:val="20"/>
              </w:rPr>
            </w:pPr>
            <w:r>
              <w:rPr>
                <w:rFonts w:hint="eastAsia" w:ascii="微软雅黑" w:hAnsi="微软雅黑" w:eastAsia="微软雅黑" w:cs="微软雅黑"/>
                <w:position w:val="3"/>
                <w:sz w:val="20"/>
                <w:szCs w:val="20"/>
              </w:rPr>
              <w:t>8</w:t>
            </w:r>
          </w:p>
        </w:tc>
        <w:tc>
          <w:tcPr>
            <w:tcW w:w="6348" w:type="dxa"/>
            <w:vAlign w:val="top"/>
          </w:tcPr>
          <w:p w14:paraId="15CD831D">
            <w:pPr>
              <w:spacing w:before="179" w:line="190" w:lineRule="auto"/>
              <w:ind w:left="106"/>
              <w:rPr>
                <w:rFonts w:hint="eastAsia" w:ascii="微软雅黑" w:hAnsi="微软雅黑" w:eastAsia="微软雅黑" w:cs="微软雅黑"/>
                <w:sz w:val="20"/>
                <w:szCs w:val="20"/>
              </w:rPr>
            </w:pPr>
            <w:r>
              <w:rPr>
                <w:rFonts w:hint="eastAsia" w:ascii="微软雅黑" w:hAnsi="微软雅黑" w:eastAsia="微软雅黑" w:cs="微软雅黑"/>
                <w:spacing w:val="9"/>
                <w:sz w:val="20"/>
                <w:szCs w:val="20"/>
              </w:rPr>
              <w:t>投标文件未附有采购人不能接受条件的；</w:t>
            </w:r>
          </w:p>
        </w:tc>
        <w:tc>
          <w:tcPr>
            <w:tcW w:w="870" w:type="dxa"/>
            <w:vAlign w:val="top"/>
          </w:tcPr>
          <w:p w14:paraId="041F8B71">
            <w:pPr>
              <w:pStyle w:val="7"/>
              <w:rPr>
                <w:rFonts w:hint="eastAsia" w:ascii="微软雅黑" w:hAnsi="微软雅黑" w:eastAsia="微软雅黑" w:cs="微软雅黑"/>
              </w:rPr>
            </w:pPr>
          </w:p>
        </w:tc>
        <w:tc>
          <w:tcPr>
            <w:tcW w:w="943" w:type="dxa"/>
            <w:vAlign w:val="top"/>
          </w:tcPr>
          <w:p w14:paraId="6EB592FF">
            <w:pPr>
              <w:pStyle w:val="7"/>
              <w:rPr>
                <w:rFonts w:hint="eastAsia" w:ascii="微软雅黑" w:hAnsi="微软雅黑" w:eastAsia="微软雅黑" w:cs="微软雅黑"/>
              </w:rPr>
            </w:pPr>
          </w:p>
        </w:tc>
        <w:tc>
          <w:tcPr>
            <w:tcW w:w="996" w:type="dxa"/>
            <w:vAlign w:val="top"/>
          </w:tcPr>
          <w:p w14:paraId="399561A6">
            <w:pPr>
              <w:pStyle w:val="7"/>
              <w:rPr>
                <w:rFonts w:hint="eastAsia" w:ascii="微软雅黑" w:hAnsi="微软雅黑" w:eastAsia="微软雅黑" w:cs="微软雅黑"/>
              </w:rPr>
            </w:pPr>
          </w:p>
        </w:tc>
      </w:tr>
      <w:tr w14:paraId="0067F4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800" w:type="dxa"/>
            <w:vAlign w:val="top"/>
          </w:tcPr>
          <w:p w14:paraId="3B79666D">
            <w:pPr>
              <w:spacing w:before="52" w:line="359" w:lineRule="exact"/>
              <w:ind w:left="346"/>
              <w:rPr>
                <w:rFonts w:hint="eastAsia" w:ascii="微软雅黑" w:hAnsi="微软雅黑" w:eastAsia="微软雅黑" w:cs="微软雅黑"/>
                <w:sz w:val="20"/>
                <w:szCs w:val="20"/>
              </w:rPr>
            </w:pPr>
            <w:r>
              <w:rPr>
                <w:rFonts w:hint="eastAsia" w:ascii="微软雅黑" w:hAnsi="微软雅黑" w:eastAsia="微软雅黑" w:cs="微软雅黑"/>
                <w:position w:val="3"/>
                <w:sz w:val="20"/>
                <w:szCs w:val="20"/>
              </w:rPr>
              <w:t>9</w:t>
            </w:r>
          </w:p>
        </w:tc>
        <w:tc>
          <w:tcPr>
            <w:tcW w:w="6348" w:type="dxa"/>
            <w:vAlign w:val="top"/>
          </w:tcPr>
          <w:p w14:paraId="5891B1CF">
            <w:pPr>
              <w:spacing w:before="180" w:line="189" w:lineRule="auto"/>
              <w:ind w:left="104"/>
              <w:rPr>
                <w:rFonts w:hint="eastAsia" w:ascii="微软雅黑" w:hAnsi="微软雅黑" w:eastAsia="微软雅黑" w:cs="微软雅黑"/>
                <w:sz w:val="20"/>
                <w:szCs w:val="20"/>
              </w:rPr>
            </w:pPr>
            <w:r>
              <w:rPr>
                <w:rFonts w:hint="eastAsia" w:ascii="微软雅黑" w:hAnsi="微软雅黑" w:eastAsia="微软雅黑" w:cs="微软雅黑"/>
                <w:spacing w:val="9"/>
                <w:sz w:val="20"/>
                <w:szCs w:val="20"/>
              </w:rPr>
              <w:t>满足磋商文件实质性要求的其他情形；</w:t>
            </w:r>
          </w:p>
        </w:tc>
        <w:tc>
          <w:tcPr>
            <w:tcW w:w="870" w:type="dxa"/>
            <w:vAlign w:val="top"/>
          </w:tcPr>
          <w:p w14:paraId="240DF603">
            <w:pPr>
              <w:pStyle w:val="7"/>
              <w:rPr>
                <w:rFonts w:hint="eastAsia" w:ascii="微软雅黑" w:hAnsi="微软雅黑" w:eastAsia="微软雅黑" w:cs="微软雅黑"/>
              </w:rPr>
            </w:pPr>
          </w:p>
        </w:tc>
        <w:tc>
          <w:tcPr>
            <w:tcW w:w="943" w:type="dxa"/>
            <w:vAlign w:val="top"/>
          </w:tcPr>
          <w:p w14:paraId="1F0DC204">
            <w:pPr>
              <w:pStyle w:val="7"/>
              <w:rPr>
                <w:rFonts w:hint="eastAsia" w:ascii="微软雅黑" w:hAnsi="微软雅黑" w:eastAsia="微软雅黑" w:cs="微软雅黑"/>
              </w:rPr>
            </w:pPr>
          </w:p>
        </w:tc>
        <w:tc>
          <w:tcPr>
            <w:tcW w:w="996" w:type="dxa"/>
            <w:vAlign w:val="top"/>
          </w:tcPr>
          <w:p w14:paraId="5884A725">
            <w:pPr>
              <w:pStyle w:val="7"/>
              <w:rPr>
                <w:rFonts w:hint="eastAsia" w:ascii="微软雅黑" w:hAnsi="微软雅黑" w:eastAsia="微软雅黑" w:cs="微软雅黑"/>
              </w:rPr>
            </w:pPr>
          </w:p>
        </w:tc>
      </w:tr>
      <w:tr w14:paraId="3248C1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7148" w:type="dxa"/>
            <w:gridSpan w:val="2"/>
            <w:vAlign w:val="top"/>
          </w:tcPr>
          <w:p w14:paraId="3765307E">
            <w:pPr>
              <w:spacing w:before="82" w:line="234" w:lineRule="auto"/>
              <w:ind w:left="480"/>
              <w:rPr>
                <w:rFonts w:hint="eastAsia" w:ascii="微软雅黑" w:hAnsi="微软雅黑" w:eastAsia="微软雅黑" w:cs="微软雅黑"/>
                <w:sz w:val="20"/>
                <w:szCs w:val="20"/>
              </w:rPr>
            </w:pPr>
            <w:r>
              <w:rPr>
                <w:rFonts w:hint="eastAsia" w:ascii="微软雅黑" w:hAnsi="微软雅黑" w:eastAsia="微软雅黑" w:cs="微软雅黑"/>
                <w:spacing w:val="8"/>
                <w:sz w:val="20"/>
                <w:szCs w:val="20"/>
              </w:rPr>
              <w:t>结论：通过评审打“√”</w:t>
            </w:r>
            <w:r>
              <w:rPr>
                <w:rFonts w:hint="eastAsia" w:ascii="微软雅黑" w:hAnsi="微软雅黑" w:eastAsia="微软雅黑" w:cs="微软雅黑"/>
                <w:spacing w:val="-17"/>
                <w:sz w:val="20"/>
                <w:szCs w:val="20"/>
              </w:rPr>
              <w:t xml:space="preserve"> </w:t>
            </w:r>
            <w:r>
              <w:rPr>
                <w:rFonts w:hint="eastAsia" w:ascii="微软雅黑" w:hAnsi="微软雅黑" w:eastAsia="微软雅黑" w:cs="微软雅黑"/>
                <w:spacing w:val="8"/>
                <w:sz w:val="20"/>
                <w:szCs w:val="20"/>
              </w:rPr>
              <w:t>,  未通过评审打“</w:t>
            </w:r>
            <w:r>
              <w:rPr>
                <w:rFonts w:hint="eastAsia" w:ascii="微软雅黑" w:hAnsi="微软雅黑" w:eastAsia="微软雅黑" w:cs="微软雅黑"/>
                <w:spacing w:val="-32"/>
                <w:sz w:val="20"/>
                <w:szCs w:val="20"/>
              </w:rPr>
              <w:t xml:space="preserve"> </w:t>
            </w:r>
            <w:r>
              <w:rPr>
                <w:rFonts w:hint="eastAsia" w:ascii="微软雅黑" w:hAnsi="微软雅黑" w:eastAsia="微软雅黑" w:cs="微软雅黑"/>
                <w:spacing w:val="8"/>
                <w:sz w:val="20"/>
                <w:szCs w:val="20"/>
              </w:rPr>
              <w:t>×”</w:t>
            </w:r>
          </w:p>
        </w:tc>
        <w:tc>
          <w:tcPr>
            <w:tcW w:w="870" w:type="dxa"/>
            <w:vAlign w:val="top"/>
          </w:tcPr>
          <w:p w14:paraId="5275B415">
            <w:pPr>
              <w:pStyle w:val="7"/>
              <w:rPr>
                <w:rFonts w:hint="eastAsia" w:ascii="微软雅黑" w:hAnsi="微软雅黑" w:eastAsia="微软雅黑" w:cs="微软雅黑"/>
              </w:rPr>
            </w:pPr>
          </w:p>
        </w:tc>
        <w:tc>
          <w:tcPr>
            <w:tcW w:w="943" w:type="dxa"/>
            <w:vAlign w:val="top"/>
          </w:tcPr>
          <w:p w14:paraId="2E8910D1">
            <w:pPr>
              <w:pStyle w:val="7"/>
              <w:rPr>
                <w:rFonts w:hint="eastAsia" w:ascii="微软雅黑" w:hAnsi="微软雅黑" w:eastAsia="微软雅黑" w:cs="微软雅黑"/>
              </w:rPr>
            </w:pPr>
          </w:p>
        </w:tc>
        <w:tc>
          <w:tcPr>
            <w:tcW w:w="996" w:type="dxa"/>
            <w:vAlign w:val="top"/>
          </w:tcPr>
          <w:p w14:paraId="0E673BEB">
            <w:pPr>
              <w:pStyle w:val="7"/>
              <w:rPr>
                <w:rFonts w:hint="eastAsia" w:ascii="微软雅黑" w:hAnsi="微软雅黑" w:eastAsia="微软雅黑" w:cs="微软雅黑"/>
              </w:rPr>
            </w:pPr>
          </w:p>
        </w:tc>
      </w:tr>
    </w:tbl>
    <w:p w14:paraId="317F5F86">
      <w:pPr>
        <w:spacing w:line="324" w:lineRule="auto"/>
        <w:rPr>
          <w:rFonts w:hint="eastAsia" w:ascii="微软雅黑" w:hAnsi="微软雅黑" w:eastAsia="微软雅黑" w:cs="微软雅黑"/>
          <w:sz w:val="21"/>
        </w:rPr>
      </w:pPr>
    </w:p>
    <w:p w14:paraId="64AE08CF">
      <w:pPr>
        <w:pStyle w:val="3"/>
        <w:spacing w:before="86" w:line="257" w:lineRule="auto"/>
        <w:ind w:left="112" w:right="112" w:firstLine="1"/>
        <w:jc w:val="both"/>
        <w:rPr>
          <w:rFonts w:hint="eastAsia" w:ascii="微软雅黑" w:hAnsi="微软雅黑" w:eastAsia="微软雅黑" w:cs="微软雅黑"/>
          <w:sz w:val="20"/>
          <w:szCs w:val="20"/>
        </w:rPr>
      </w:pPr>
      <w:r>
        <w:rPr>
          <w:rFonts w:hint="eastAsia" w:ascii="微软雅黑" w:hAnsi="微软雅黑" w:eastAsia="微软雅黑" w:cs="微软雅黑"/>
          <w:spacing w:val="8"/>
          <w:sz w:val="20"/>
          <w:szCs w:val="20"/>
        </w:rPr>
        <w:t>说明</w:t>
      </w:r>
      <w:r>
        <w:rPr>
          <w:rFonts w:hint="eastAsia" w:ascii="微软雅黑" w:hAnsi="微软雅黑" w:eastAsia="微软雅黑" w:cs="微软雅黑"/>
          <w:sz w:val="20"/>
          <w:szCs w:val="20"/>
        </w:rPr>
        <w:t>：（</w:t>
      </w:r>
      <w:r>
        <w:rPr>
          <w:rFonts w:hint="eastAsia" w:ascii="微软雅黑" w:hAnsi="微软雅黑" w:eastAsia="微软雅黑" w:cs="微软雅黑"/>
          <w:spacing w:val="8"/>
          <w:sz w:val="20"/>
          <w:szCs w:val="20"/>
        </w:rPr>
        <w:t>1）上述各项中用“√”表示通过</w:t>
      </w:r>
      <w:r>
        <w:rPr>
          <w:rFonts w:hint="eastAsia" w:ascii="微软雅黑" w:hAnsi="微软雅黑" w:eastAsia="微软雅黑" w:cs="微软雅黑"/>
          <w:spacing w:val="-23"/>
          <w:sz w:val="20"/>
          <w:szCs w:val="20"/>
        </w:rPr>
        <w:t xml:space="preserve"> </w:t>
      </w:r>
      <w:r>
        <w:rPr>
          <w:rFonts w:hint="eastAsia" w:ascii="微软雅黑" w:hAnsi="微软雅黑" w:eastAsia="微软雅黑" w:cs="微软雅黑"/>
          <w:spacing w:val="8"/>
          <w:sz w:val="20"/>
          <w:szCs w:val="20"/>
        </w:rPr>
        <w:t>，“</w:t>
      </w:r>
      <w:r>
        <w:rPr>
          <w:rFonts w:hint="eastAsia" w:ascii="微软雅黑" w:hAnsi="微软雅黑" w:eastAsia="微软雅黑" w:cs="微软雅黑"/>
          <w:spacing w:val="-30"/>
          <w:sz w:val="20"/>
          <w:szCs w:val="20"/>
        </w:rPr>
        <w:t xml:space="preserve"> </w:t>
      </w:r>
      <w:r>
        <w:rPr>
          <w:rFonts w:hint="eastAsia" w:ascii="微软雅黑" w:hAnsi="微软雅黑" w:eastAsia="微软雅黑" w:cs="微软雅黑"/>
          <w:spacing w:val="8"/>
          <w:sz w:val="20"/>
          <w:szCs w:val="20"/>
        </w:rPr>
        <w:t>×”表示不通过</w:t>
      </w:r>
      <w:r>
        <w:rPr>
          <w:rFonts w:hint="eastAsia" w:ascii="微软雅黑" w:hAnsi="微软雅黑" w:eastAsia="微软雅黑" w:cs="微软雅黑"/>
          <w:sz w:val="20"/>
          <w:szCs w:val="20"/>
        </w:rPr>
        <w:t>；（</w:t>
      </w:r>
      <w:r>
        <w:rPr>
          <w:rFonts w:hint="eastAsia" w:ascii="微软雅黑" w:hAnsi="微软雅黑" w:eastAsia="微软雅黑" w:cs="微软雅黑"/>
          <w:spacing w:val="8"/>
          <w:sz w:val="20"/>
          <w:szCs w:val="20"/>
        </w:rPr>
        <w:t>2）上述各项中如有一项为“</w:t>
      </w:r>
      <w:r>
        <w:rPr>
          <w:rFonts w:hint="eastAsia" w:ascii="微软雅黑" w:hAnsi="微软雅黑" w:eastAsia="微软雅黑" w:cs="微软雅黑"/>
          <w:spacing w:val="-30"/>
          <w:sz w:val="20"/>
          <w:szCs w:val="20"/>
        </w:rPr>
        <w:t xml:space="preserve"> </w:t>
      </w:r>
      <w:r>
        <w:rPr>
          <w:rFonts w:hint="eastAsia" w:ascii="微软雅黑" w:hAnsi="微软雅黑" w:eastAsia="微软雅黑" w:cs="微软雅黑"/>
          <w:spacing w:val="8"/>
          <w:sz w:val="20"/>
          <w:szCs w:val="20"/>
        </w:rPr>
        <w:t>×”</w:t>
      </w:r>
      <w:r>
        <w:rPr>
          <w:rFonts w:hint="eastAsia" w:ascii="微软雅黑" w:hAnsi="微软雅黑" w:eastAsia="微软雅黑" w:cs="微软雅黑"/>
          <w:spacing w:val="-26"/>
          <w:sz w:val="20"/>
          <w:szCs w:val="20"/>
        </w:rPr>
        <w:t xml:space="preserve"> </w:t>
      </w:r>
      <w:r>
        <w:rPr>
          <w:rFonts w:hint="eastAsia" w:ascii="微软雅黑" w:hAnsi="微软雅黑" w:eastAsia="微软雅黑" w:cs="微软雅黑"/>
          <w:spacing w:val="8"/>
          <w:sz w:val="20"/>
          <w:szCs w:val="20"/>
        </w:rPr>
        <w:t>,</w:t>
      </w:r>
      <w:r>
        <w:rPr>
          <w:rFonts w:hint="eastAsia" w:ascii="微软雅黑" w:hAnsi="微软雅黑" w:eastAsia="微软雅黑" w:cs="微软雅黑"/>
          <w:spacing w:val="7"/>
          <w:sz w:val="20"/>
          <w:szCs w:val="20"/>
        </w:rPr>
        <w:t xml:space="preserve">  则结</w:t>
      </w:r>
      <w:r>
        <w:rPr>
          <w:rFonts w:hint="eastAsia" w:ascii="微软雅黑" w:hAnsi="微软雅黑" w:eastAsia="微软雅黑" w:cs="微软雅黑"/>
          <w:sz w:val="20"/>
          <w:szCs w:val="20"/>
        </w:rPr>
        <w:t xml:space="preserve"> </w:t>
      </w:r>
      <w:r>
        <w:rPr>
          <w:rFonts w:hint="eastAsia" w:ascii="微软雅黑" w:hAnsi="微软雅黑" w:eastAsia="微软雅黑" w:cs="微软雅黑"/>
          <w:spacing w:val="7"/>
          <w:sz w:val="20"/>
          <w:szCs w:val="20"/>
        </w:rPr>
        <w:t>论为“</w:t>
      </w:r>
      <w:r>
        <w:rPr>
          <w:rFonts w:hint="eastAsia" w:ascii="微软雅黑" w:hAnsi="微软雅黑" w:eastAsia="微软雅黑" w:cs="微软雅黑"/>
          <w:spacing w:val="-31"/>
          <w:sz w:val="20"/>
          <w:szCs w:val="20"/>
        </w:rPr>
        <w:t xml:space="preserve"> </w:t>
      </w:r>
      <w:r>
        <w:rPr>
          <w:rFonts w:hint="eastAsia" w:ascii="微软雅黑" w:hAnsi="微软雅黑" w:eastAsia="微软雅黑" w:cs="微软雅黑"/>
          <w:spacing w:val="7"/>
          <w:sz w:val="20"/>
          <w:szCs w:val="20"/>
        </w:rPr>
        <w:t>×”</w:t>
      </w:r>
      <w:r>
        <w:rPr>
          <w:rFonts w:hint="eastAsia" w:ascii="微软雅黑" w:hAnsi="微软雅黑" w:eastAsia="微软雅黑" w:cs="微软雅黑"/>
          <w:spacing w:val="-40"/>
          <w:sz w:val="20"/>
          <w:szCs w:val="20"/>
        </w:rPr>
        <w:t xml:space="preserve"> </w:t>
      </w:r>
      <w:r>
        <w:rPr>
          <w:rFonts w:hint="eastAsia" w:ascii="微软雅黑" w:hAnsi="微软雅黑" w:eastAsia="微软雅黑" w:cs="微软雅黑"/>
          <w:spacing w:val="7"/>
          <w:sz w:val="20"/>
          <w:szCs w:val="20"/>
        </w:rPr>
        <w:t>,  表示该响应文件中存在重大偏差，不能通过初步评审；评委对某一分项评审认为不合格时</w:t>
      </w:r>
      <w:r>
        <w:rPr>
          <w:rFonts w:hint="eastAsia" w:ascii="微软雅黑" w:hAnsi="微软雅黑" w:eastAsia="微软雅黑" w:cs="微软雅黑"/>
          <w:spacing w:val="-28"/>
          <w:sz w:val="20"/>
          <w:szCs w:val="20"/>
        </w:rPr>
        <w:t xml:space="preserve"> </w:t>
      </w:r>
      <w:r>
        <w:rPr>
          <w:rFonts w:hint="eastAsia" w:ascii="微软雅黑" w:hAnsi="微软雅黑" w:eastAsia="微软雅黑" w:cs="微软雅黑"/>
          <w:spacing w:val="7"/>
          <w:sz w:val="20"/>
          <w:szCs w:val="20"/>
        </w:rPr>
        <w:t>，必</w:t>
      </w:r>
      <w:r>
        <w:rPr>
          <w:rFonts w:hint="eastAsia" w:ascii="微软雅黑" w:hAnsi="微软雅黑" w:eastAsia="微软雅黑" w:cs="微软雅黑"/>
          <w:sz w:val="20"/>
          <w:szCs w:val="20"/>
        </w:rPr>
        <w:t xml:space="preserve"> </w:t>
      </w:r>
      <w:r>
        <w:rPr>
          <w:rFonts w:hint="eastAsia" w:ascii="微软雅黑" w:hAnsi="微软雅黑" w:eastAsia="微软雅黑" w:cs="微软雅黑"/>
          <w:spacing w:val="8"/>
          <w:sz w:val="20"/>
          <w:szCs w:val="20"/>
        </w:rPr>
        <w:t>须要写明原因。（3）</w:t>
      </w:r>
      <w:r>
        <w:rPr>
          <w:rFonts w:hint="eastAsia" w:ascii="微软雅黑" w:hAnsi="微软雅黑" w:eastAsia="微软雅黑" w:cs="微软雅黑"/>
          <w:spacing w:val="-37"/>
          <w:sz w:val="20"/>
          <w:szCs w:val="20"/>
        </w:rPr>
        <w:t xml:space="preserve"> </w:t>
      </w:r>
      <w:r>
        <w:rPr>
          <w:rFonts w:hint="eastAsia" w:ascii="微软雅黑" w:hAnsi="微软雅黑" w:eastAsia="微软雅黑" w:cs="微软雅黑"/>
          <w:spacing w:val="8"/>
          <w:sz w:val="20"/>
          <w:szCs w:val="20"/>
        </w:rPr>
        <w:t>响应文件最终合格与否</w:t>
      </w:r>
      <w:r>
        <w:rPr>
          <w:rFonts w:hint="eastAsia" w:ascii="微软雅黑" w:hAnsi="微软雅黑" w:eastAsia="微软雅黑" w:cs="微软雅黑"/>
          <w:spacing w:val="-28"/>
          <w:sz w:val="20"/>
          <w:szCs w:val="20"/>
        </w:rPr>
        <w:t xml:space="preserve"> </w:t>
      </w:r>
      <w:r>
        <w:rPr>
          <w:rFonts w:hint="eastAsia" w:ascii="微软雅黑" w:hAnsi="微软雅黑" w:eastAsia="微软雅黑" w:cs="微软雅黑"/>
          <w:spacing w:val="8"/>
          <w:sz w:val="20"/>
          <w:szCs w:val="20"/>
        </w:rPr>
        <w:t>，以所有评委的评审意见中少数服从多数为原</w:t>
      </w:r>
      <w:r>
        <w:rPr>
          <w:rFonts w:hint="eastAsia" w:ascii="微软雅黑" w:hAnsi="微软雅黑" w:eastAsia="微软雅黑" w:cs="微软雅黑"/>
          <w:spacing w:val="7"/>
          <w:sz w:val="20"/>
          <w:szCs w:val="20"/>
        </w:rPr>
        <w:t>则定论。（4）</w:t>
      </w:r>
      <w:r>
        <w:rPr>
          <w:rFonts w:hint="eastAsia" w:ascii="微软雅黑" w:hAnsi="微软雅黑" w:eastAsia="微软雅黑" w:cs="微软雅黑"/>
          <w:sz w:val="20"/>
          <w:szCs w:val="20"/>
        </w:rPr>
        <w:t xml:space="preserve">  </w:t>
      </w:r>
      <w:r>
        <w:rPr>
          <w:rFonts w:hint="eastAsia" w:ascii="微软雅黑" w:hAnsi="微软雅黑" w:eastAsia="微软雅黑" w:cs="微软雅黑"/>
          <w:spacing w:val="9"/>
          <w:sz w:val="20"/>
          <w:szCs w:val="20"/>
        </w:rPr>
        <w:t>本项目符合性审查事项仅限于本磋商文件的明确规定。</w:t>
      </w:r>
      <w:r>
        <w:rPr>
          <w:rFonts w:hint="eastAsia" w:ascii="微软雅黑" w:hAnsi="微软雅黑" w:eastAsia="微软雅黑" w:cs="微软雅黑"/>
          <w:spacing w:val="-34"/>
          <w:sz w:val="20"/>
          <w:szCs w:val="20"/>
        </w:rPr>
        <w:t xml:space="preserve"> </w:t>
      </w:r>
      <w:r>
        <w:rPr>
          <w:rFonts w:hint="eastAsia" w:ascii="微软雅黑" w:hAnsi="微软雅黑" w:eastAsia="微软雅黑" w:cs="微软雅黑"/>
          <w:spacing w:val="9"/>
          <w:sz w:val="20"/>
          <w:szCs w:val="20"/>
        </w:rPr>
        <w:t>响应文件</w:t>
      </w:r>
      <w:r>
        <w:rPr>
          <w:rFonts w:hint="eastAsia" w:ascii="微软雅黑" w:hAnsi="微软雅黑" w:eastAsia="微软雅黑" w:cs="微软雅黑"/>
          <w:spacing w:val="8"/>
          <w:sz w:val="20"/>
          <w:szCs w:val="20"/>
        </w:rPr>
        <w:t>是否满足磋商文件的实质性要求</w:t>
      </w:r>
      <w:r>
        <w:rPr>
          <w:rFonts w:hint="eastAsia" w:ascii="微软雅黑" w:hAnsi="微软雅黑" w:eastAsia="微软雅黑" w:cs="微软雅黑"/>
          <w:spacing w:val="-26"/>
          <w:sz w:val="20"/>
          <w:szCs w:val="20"/>
        </w:rPr>
        <w:t xml:space="preserve"> </w:t>
      </w:r>
      <w:r>
        <w:rPr>
          <w:rFonts w:hint="eastAsia" w:ascii="微软雅黑" w:hAnsi="微软雅黑" w:eastAsia="微软雅黑" w:cs="微软雅黑"/>
          <w:spacing w:val="8"/>
          <w:sz w:val="20"/>
          <w:szCs w:val="20"/>
        </w:rPr>
        <w:t>，必须以</w:t>
      </w:r>
      <w:r>
        <w:rPr>
          <w:rFonts w:hint="eastAsia" w:ascii="微软雅黑" w:hAnsi="微软雅黑" w:eastAsia="微软雅黑" w:cs="微软雅黑"/>
          <w:sz w:val="20"/>
          <w:szCs w:val="20"/>
        </w:rPr>
        <w:t xml:space="preserve">  </w:t>
      </w:r>
      <w:r>
        <w:rPr>
          <w:rFonts w:hint="eastAsia" w:ascii="微软雅黑" w:hAnsi="微软雅黑" w:eastAsia="微软雅黑" w:cs="微软雅黑"/>
          <w:spacing w:val="8"/>
          <w:sz w:val="20"/>
          <w:szCs w:val="20"/>
        </w:rPr>
        <w:t>本磋商文件的明确规定作为依据</w:t>
      </w:r>
      <w:r>
        <w:rPr>
          <w:rFonts w:hint="eastAsia" w:ascii="微软雅黑" w:hAnsi="微软雅黑" w:eastAsia="微软雅黑" w:cs="微软雅黑"/>
          <w:spacing w:val="-25"/>
          <w:sz w:val="20"/>
          <w:szCs w:val="20"/>
        </w:rPr>
        <w:t xml:space="preserve"> </w:t>
      </w:r>
      <w:r>
        <w:rPr>
          <w:rFonts w:hint="eastAsia" w:ascii="微软雅黑" w:hAnsi="微软雅黑" w:eastAsia="微软雅黑" w:cs="微软雅黑"/>
          <w:spacing w:val="8"/>
          <w:sz w:val="20"/>
          <w:szCs w:val="20"/>
        </w:rPr>
        <w:t>，否则</w:t>
      </w:r>
      <w:r>
        <w:rPr>
          <w:rFonts w:hint="eastAsia" w:ascii="微软雅黑" w:hAnsi="微软雅黑" w:eastAsia="微软雅黑" w:cs="微软雅黑"/>
          <w:spacing w:val="-28"/>
          <w:sz w:val="20"/>
          <w:szCs w:val="20"/>
        </w:rPr>
        <w:t xml:space="preserve"> </w:t>
      </w:r>
      <w:r>
        <w:rPr>
          <w:rFonts w:hint="eastAsia" w:ascii="微软雅黑" w:hAnsi="微软雅黑" w:eastAsia="微软雅黑" w:cs="微软雅黑"/>
          <w:spacing w:val="8"/>
          <w:sz w:val="20"/>
          <w:szCs w:val="20"/>
        </w:rPr>
        <w:t>，不能对响应文件作为无效处理</w:t>
      </w:r>
      <w:r>
        <w:rPr>
          <w:rFonts w:hint="eastAsia" w:ascii="微软雅黑" w:hAnsi="微软雅黑" w:eastAsia="微软雅黑" w:cs="微软雅黑"/>
          <w:spacing w:val="-28"/>
          <w:sz w:val="20"/>
          <w:szCs w:val="20"/>
        </w:rPr>
        <w:t xml:space="preserve"> </w:t>
      </w:r>
      <w:r>
        <w:rPr>
          <w:rFonts w:hint="eastAsia" w:ascii="微软雅黑" w:hAnsi="微软雅黑" w:eastAsia="微软雅黑" w:cs="微软雅黑"/>
          <w:spacing w:val="8"/>
          <w:sz w:val="20"/>
          <w:szCs w:val="20"/>
        </w:rPr>
        <w:t>，磋商小组</w:t>
      </w:r>
      <w:r>
        <w:rPr>
          <w:rFonts w:hint="eastAsia" w:ascii="微软雅黑" w:hAnsi="微软雅黑" w:eastAsia="微软雅黑" w:cs="微软雅黑"/>
          <w:spacing w:val="7"/>
          <w:sz w:val="20"/>
          <w:szCs w:val="20"/>
        </w:rPr>
        <w:t>不得臆测符合性审查事</w:t>
      </w:r>
      <w:r>
        <w:rPr>
          <w:rFonts w:hint="eastAsia" w:ascii="微软雅黑" w:hAnsi="微软雅黑" w:eastAsia="微软雅黑" w:cs="微软雅黑"/>
          <w:sz w:val="20"/>
          <w:szCs w:val="20"/>
        </w:rPr>
        <w:t xml:space="preserve">  </w:t>
      </w:r>
      <w:r>
        <w:rPr>
          <w:rFonts w:hint="eastAsia" w:ascii="微软雅黑" w:hAnsi="微软雅黑" w:eastAsia="微软雅黑" w:cs="微软雅黑"/>
          <w:spacing w:val="3"/>
          <w:sz w:val="20"/>
          <w:szCs w:val="20"/>
        </w:rPr>
        <w:t>项。</w:t>
      </w:r>
    </w:p>
    <w:p w14:paraId="6E2ED136">
      <w:pPr>
        <w:spacing w:line="257" w:lineRule="auto"/>
        <w:rPr>
          <w:rFonts w:hint="eastAsia" w:ascii="微软雅黑" w:hAnsi="微软雅黑" w:eastAsia="微软雅黑" w:cs="微软雅黑"/>
          <w:sz w:val="20"/>
          <w:szCs w:val="20"/>
        </w:rPr>
        <w:sectPr>
          <w:headerReference r:id="rId113" w:type="default"/>
          <w:footerReference r:id="rId114" w:type="default"/>
          <w:pgSz w:w="11905" w:h="16839"/>
          <w:pgMar w:top="1084" w:right="971" w:bottom="1290" w:left="971" w:header="1055" w:footer="1055" w:gutter="0"/>
          <w:cols w:space="720" w:num="1"/>
        </w:sectPr>
      </w:pPr>
    </w:p>
    <w:p w14:paraId="2FB9AE2F">
      <w:pPr>
        <w:spacing w:line="296" w:lineRule="auto"/>
        <w:rPr>
          <w:rFonts w:hint="eastAsia" w:ascii="微软雅黑" w:hAnsi="微软雅黑" w:eastAsia="微软雅黑" w:cs="微软雅黑"/>
          <w:sz w:val="21"/>
        </w:rPr>
      </w:pPr>
      <w:r>
        <w:rPr>
          <w:rFonts w:hint="eastAsia" w:ascii="微软雅黑" w:hAnsi="微软雅黑" w:eastAsia="微软雅黑" w:cs="微软雅黑"/>
        </w:rPr>
        <w:pict>
          <v:shape id="_x0000_s1167" o:spid="_x0000_s1167" style="position:absolute;left:0pt;margin-left:0pt;margin-top:0.65pt;height:0.75pt;width:486.95pt;z-index:251746304;mso-width-relative:page;mso-height-relative:page;" fillcolor="#000000" filled="t" stroked="f" coordsize="9739,15" path="m0,0l9738,0,9738,14,0,14,0,0xe">
            <v:path/>
            <v:fill on="t" focussize="0,0"/>
            <v:stroke on="f"/>
            <v:imagedata o:title=""/>
            <o:lock v:ext="edit"/>
          </v:shape>
        </w:pict>
      </w:r>
    </w:p>
    <w:p w14:paraId="1E470789">
      <w:pPr>
        <w:pStyle w:val="3"/>
        <w:spacing w:before="61" w:line="222" w:lineRule="auto"/>
        <w:ind w:left="3887"/>
        <w:rPr>
          <w:rFonts w:hint="eastAsia" w:ascii="微软雅黑" w:hAnsi="微软雅黑" w:eastAsia="微软雅黑" w:cs="微软雅黑"/>
          <w:sz w:val="30"/>
          <w:szCs w:val="30"/>
        </w:rPr>
      </w:pPr>
      <w:r>
        <w:rPr>
          <w:rFonts w:hint="eastAsia" w:ascii="微软雅黑" w:hAnsi="微软雅黑" w:eastAsia="微软雅黑" w:cs="微软雅黑"/>
          <w:b/>
          <w:bCs/>
          <w:spacing w:val="-7"/>
          <w:sz w:val="30"/>
          <w:szCs w:val="30"/>
        </w:rPr>
        <w:t>综合评分表</w:t>
      </w:r>
    </w:p>
    <w:p w14:paraId="02BAB079">
      <w:pPr>
        <w:pStyle w:val="3"/>
        <w:spacing w:before="267" w:line="219" w:lineRule="auto"/>
        <w:ind w:left="3251"/>
        <w:rPr>
          <w:rFonts w:hint="eastAsia" w:ascii="微软雅黑" w:hAnsi="微软雅黑" w:eastAsia="微软雅黑" w:cs="微软雅黑"/>
          <w:sz w:val="18"/>
          <w:szCs w:val="18"/>
        </w:rPr>
      </w:pPr>
      <w:r>
        <w:rPr>
          <w:rFonts w:hint="eastAsia" w:ascii="微软雅黑" w:hAnsi="微软雅黑" w:eastAsia="微软雅黑" w:cs="微软雅黑"/>
          <w:spacing w:val="-2"/>
          <w:sz w:val="18"/>
          <w:szCs w:val="18"/>
        </w:rPr>
        <w:t>详细评分表</w:t>
      </w:r>
      <w:r>
        <w:rPr>
          <w:rFonts w:hint="eastAsia" w:ascii="微软雅黑" w:hAnsi="微软雅黑" w:eastAsia="微软雅黑" w:cs="微软雅黑"/>
          <w:spacing w:val="60"/>
          <w:sz w:val="18"/>
          <w:szCs w:val="18"/>
        </w:rPr>
        <w:t xml:space="preserve"> </w:t>
      </w:r>
      <w:r>
        <w:rPr>
          <w:rFonts w:hint="eastAsia" w:ascii="微软雅黑" w:hAnsi="微软雅黑" w:eastAsia="微软雅黑" w:cs="微软雅黑"/>
          <w:spacing w:val="-2"/>
          <w:sz w:val="18"/>
          <w:szCs w:val="18"/>
        </w:rPr>
        <w:t>(满分</w:t>
      </w:r>
      <w:r>
        <w:rPr>
          <w:rFonts w:hint="eastAsia" w:ascii="微软雅黑" w:hAnsi="微软雅黑" w:eastAsia="微软雅黑" w:cs="微软雅黑"/>
          <w:spacing w:val="30"/>
          <w:sz w:val="18"/>
          <w:szCs w:val="18"/>
        </w:rPr>
        <w:t xml:space="preserve"> </w:t>
      </w:r>
      <w:r>
        <w:rPr>
          <w:rFonts w:hint="eastAsia" w:ascii="微软雅黑" w:hAnsi="微软雅黑" w:eastAsia="微软雅黑" w:cs="微软雅黑"/>
          <w:spacing w:val="-2"/>
          <w:sz w:val="18"/>
          <w:szCs w:val="18"/>
        </w:rPr>
        <w:t>100</w:t>
      </w:r>
      <w:r>
        <w:rPr>
          <w:rFonts w:hint="eastAsia" w:ascii="微软雅黑" w:hAnsi="微软雅黑" w:eastAsia="微软雅黑" w:cs="微软雅黑"/>
          <w:spacing w:val="24"/>
          <w:sz w:val="18"/>
          <w:szCs w:val="18"/>
        </w:rPr>
        <w:t xml:space="preserve"> </w:t>
      </w:r>
      <w:r>
        <w:rPr>
          <w:rFonts w:hint="eastAsia" w:ascii="微软雅黑" w:hAnsi="微软雅黑" w:eastAsia="微软雅黑" w:cs="微软雅黑"/>
          <w:spacing w:val="-2"/>
          <w:sz w:val="18"/>
          <w:szCs w:val="18"/>
        </w:rPr>
        <w:t>分)</w:t>
      </w:r>
    </w:p>
    <w:tbl>
      <w:tblPr>
        <w:tblStyle w:val="6"/>
        <w:tblW w:w="9942" w:type="dxa"/>
        <w:tblInd w:w="2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905"/>
        <w:gridCol w:w="6037"/>
      </w:tblGrid>
      <w:tr w14:paraId="4A12CB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3905" w:type="dxa"/>
            <w:tcBorders>
              <w:left w:val="single" w:color="000000" w:sz="8" w:space="0"/>
            </w:tcBorders>
            <w:noWrap w:val="0"/>
            <w:vAlign w:val="top"/>
          </w:tcPr>
          <w:p w14:paraId="750A21FE">
            <w:pPr>
              <w:pStyle w:val="7"/>
              <w:spacing w:before="154" w:line="231" w:lineRule="auto"/>
              <w:ind w:left="1903"/>
              <w:rPr>
                <w:rFonts w:hint="eastAsia" w:ascii="微软雅黑" w:hAnsi="微软雅黑" w:eastAsia="微软雅黑" w:cs="微软雅黑"/>
                <w:sz w:val="18"/>
                <w:szCs w:val="18"/>
              </w:rPr>
            </w:pPr>
            <w:r>
              <w:rPr>
                <w:rFonts w:hint="eastAsia" w:ascii="微软雅黑" w:hAnsi="微软雅黑" w:eastAsia="微软雅黑" w:cs="微软雅黑"/>
                <w:spacing w:val="18"/>
                <w:sz w:val="18"/>
                <w:szCs w:val="18"/>
              </w:rPr>
              <w:t>评分因素</w:t>
            </w:r>
          </w:p>
        </w:tc>
        <w:tc>
          <w:tcPr>
            <w:tcW w:w="6037" w:type="dxa"/>
            <w:tcBorders>
              <w:right w:val="single" w:color="000000" w:sz="8" w:space="0"/>
            </w:tcBorders>
            <w:noWrap w:val="0"/>
            <w:vAlign w:val="top"/>
          </w:tcPr>
          <w:p w14:paraId="739E101C">
            <w:pPr>
              <w:pStyle w:val="7"/>
              <w:spacing w:before="154" w:line="232" w:lineRule="auto"/>
              <w:ind w:left="2538"/>
              <w:rPr>
                <w:rFonts w:hint="eastAsia" w:ascii="微软雅黑" w:hAnsi="微软雅黑" w:eastAsia="微软雅黑" w:cs="微软雅黑"/>
                <w:sz w:val="18"/>
                <w:szCs w:val="18"/>
              </w:rPr>
            </w:pPr>
            <w:r>
              <w:rPr>
                <w:rFonts w:hint="eastAsia" w:ascii="微软雅黑" w:hAnsi="微软雅黑" w:eastAsia="微软雅黑" w:cs="微软雅黑"/>
                <w:spacing w:val="16"/>
                <w:sz w:val="18"/>
                <w:szCs w:val="18"/>
              </w:rPr>
              <w:t>分值分配</w:t>
            </w:r>
          </w:p>
        </w:tc>
      </w:tr>
      <w:tr w14:paraId="17607C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trPr>
        <w:tc>
          <w:tcPr>
            <w:tcW w:w="3905" w:type="dxa"/>
            <w:tcBorders>
              <w:left w:val="single" w:color="000000" w:sz="8" w:space="0"/>
            </w:tcBorders>
            <w:noWrap w:val="0"/>
            <w:vAlign w:val="top"/>
          </w:tcPr>
          <w:p w14:paraId="4A1F5B64">
            <w:pPr>
              <w:pStyle w:val="7"/>
              <w:spacing w:before="123" w:line="231" w:lineRule="auto"/>
              <w:ind w:left="1908"/>
              <w:rPr>
                <w:rFonts w:hint="eastAsia" w:ascii="微软雅黑" w:hAnsi="微软雅黑" w:eastAsia="微软雅黑" w:cs="微软雅黑"/>
                <w:sz w:val="18"/>
                <w:szCs w:val="18"/>
              </w:rPr>
            </w:pPr>
            <w:r>
              <w:rPr>
                <w:rFonts w:hint="eastAsia" w:ascii="微软雅黑" w:hAnsi="微软雅黑" w:eastAsia="微软雅黑" w:cs="微软雅黑"/>
                <w:spacing w:val="16"/>
                <w:sz w:val="18"/>
                <w:szCs w:val="18"/>
              </w:rPr>
              <w:t>投标报价</w:t>
            </w:r>
          </w:p>
        </w:tc>
        <w:tc>
          <w:tcPr>
            <w:tcW w:w="6037" w:type="dxa"/>
            <w:tcBorders>
              <w:right w:val="single" w:color="000000" w:sz="8" w:space="0"/>
            </w:tcBorders>
            <w:noWrap w:val="0"/>
            <w:vAlign w:val="top"/>
          </w:tcPr>
          <w:p w14:paraId="6D0654CA">
            <w:pPr>
              <w:pStyle w:val="7"/>
              <w:spacing w:before="123" w:line="232" w:lineRule="auto"/>
              <w:ind w:left="2756"/>
              <w:rPr>
                <w:rFonts w:hint="eastAsia" w:ascii="微软雅黑" w:hAnsi="微软雅黑" w:eastAsia="微软雅黑" w:cs="微软雅黑"/>
                <w:sz w:val="18"/>
                <w:szCs w:val="18"/>
              </w:rPr>
            </w:pPr>
            <w:r>
              <w:rPr>
                <w:rFonts w:hint="eastAsia" w:ascii="微软雅黑" w:hAnsi="微软雅黑" w:eastAsia="微软雅黑" w:cs="微软雅黑"/>
                <w:spacing w:val="-1"/>
                <w:sz w:val="18"/>
                <w:szCs w:val="18"/>
                <w:lang w:val="en-US" w:eastAsia="zh-CN"/>
              </w:rPr>
              <w:t>1</w:t>
            </w:r>
            <w:r>
              <w:rPr>
                <w:rFonts w:hint="eastAsia" w:ascii="微软雅黑" w:hAnsi="微软雅黑" w:eastAsia="微软雅黑" w:cs="微软雅黑"/>
                <w:spacing w:val="-1"/>
                <w:sz w:val="18"/>
                <w:szCs w:val="18"/>
              </w:rPr>
              <w:t>0</w:t>
            </w:r>
            <w:r>
              <w:rPr>
                <w:rFonts w:hint="eastAsia" w:ascii="微软雅黑" w:hAnsi="微软雅黑" w:eastAsia="微软雅黑" w:cs="微软雅黑"/>
                <w:spacing w:val="-26"/>
                <w:sz w:val="18"/>
                <w:szCs w:val="18"/>
              </w:rPr>
              <w:t xml:space="preserve"> </w:t>
            </w:r>
            <w:r>
              <w:rPr>
                <w:rFonts w:hint="eastAsia" w:ascii="微软雅黑" w:hAnsi="微软雅黑" w:eastAsia="微软雅黑" w:cs="微软雅黑"/>
                <w:spacing w:val="-1"/>
                <w:sz w:val="18"/>
                <w:szCs w:val="18"/>
              </w:rPr>
              <w:t>分</w:t>
            </w:r>
          </w:p>
        </w:tc>
      </w:tr>
      <w:tr w14:paraId="6D349A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trPr>
        <w:tc>
          <w:tcPr>
            <w:tcW w:w="3905" w:type="dxa"/>
            <w:tcBorders>
              <w:left w:val="single" w:color="000000" w:sz="8" w:space="0"/>
            </w:tcBorders>
            <w:noWrap w:val="0"/>
            <w:vAlign w:val="top"/>
          </w:tcPr>
          <w:p w14:paraId="1D929BD6">
            <w:pPr>
              <w:pStyle w:val="7"/>
              <w:spacing w:before="123" w:line="231" w:lineRule="auto"/>
              <w:ind w:left="1490"/>
              <w:rPr>
                <w:rFonts w:hint="eastAsia" w:ascii="微软雅黑" w:hAnsi="微软雅黑" w:eastAsia="微软雅黑" w:cs="微软雅黑"/>
                <w:sz w:val="18"/>
                <w:szCs w:val="18"/>
              </w:rPr>
            </w:pPr>
            <w:r>
              <w:rPr>
                <w:rFonts w:hint="eastAsia" w:ascii="微软雅黑" w:hAnsi="微软雅黑" w:eastAsia="微软雅黑" w:cs="微软雅黑"/>
                <w:spacing w:val="10"/>
                <w:sz w:val="18"/>
                <w:szCs w:val="18"/>
              </w:rPr>
              <w:t>商务</w:t>
            </w:r>
            <w:r>
              <w:rPr>
                <w:rFonts w:hint="eastAsia" w:ascii="微软雅黑" w:hAnsi="微软雅黑" w:eastAsia="微软雅黑" w:cs="微软雅黑"/>
                <w:spacing w:val="-61"/>
                <w:sz w:val="18"/>
                <w:szCs w:val="18"/>
              </w:rPr>
              <w:t xml:space="preserve"> </w:t>
            </w:r>
            <w:r>
              <w:rPr>
                <w:rFonts w:hint="eastAsia" w:ascii="微软雅黑" w:hAnsi="微软雅黑" w:eastAsia="微软雅黑" w:cs="微软雅黑"/>
                <w:spacing w:val="10"/>
                <w:sz w:val="18"/>
                <w:szCs w:val="18"/>
              </w:rPr>
              <w:t>、技术部分</w:t>
            </w:r>
          </w:p>
        </w:tc>
        <w:tc>
          <w:tcPr>
            <w:tcW w:w="6037" w:type="dxa"/>
            <w:tcBorders>
              <w:right w:val="single" w:color="000000" w:sz="8" w:space="0"/>
            </w:tcBorders>
            <w:noWrap w:val="0"/>
            <w:vAlign w:val="top"/>
          </w:tcPr>
          <w:p w14:paraId="330A0805">
            <w:pPr>
              <w:pStyle w:val="7"/>
              <w:spacing w:before="124" w:line="232" w:lineRule="auto"/>
              <w:ind w:left="2781"/>
              <w:rPr>
                <w:rFonts w:hint="eastAsia" w:ascii="微软雅黑" w:hAnsi="微软雅黑" w:eastAsia="微软雅黑" w:cs="微软雅黑"/>
                <w:sz w:val="18"/>
                <w:szCs w:val="18"/>
              </w:rPr>
            </w:pPr>
            <w:r>
              <w:rPr>
                <w:rFonts w:hint="eastAsia" w:ascii="微软雅黑" w:hAnsi="微软雅黑" w:eastAsia="微软雅黑" w:cs="微软雅黑"/>
                <w:spacing w:val="-6"/>
                <w:sz w:val="18"/>
                <w:szCs w:val="18"/>
                <w:lang w:val="en-US" w:eastAsia="zh-CN"/>
              </w:rPr>
              <w:t>9</w:t>
            </w:r>
            <w:r>
              <w:rPr>
                <w:rFonts w:hint="eastAsia" w:ascii="微软雅黑" w:hAnsi="微软雅黑" w:eastAsia="微软雅黑" w:cs="微软雅黑"/>
                <w:spacing w:val="-6"/>
                <w:sz w:val="18"/>
                <w:szCs w:val="18"/>
              </w:rPr>
              <w:t>0</w:t>
            </w:r>
            <w:r>
              <w:rPr>
                <w:rFonts w:hint="eastAsia" w:ascii="微软雅黑" w:hAnsi="微软雅黑" w:eastAsia="微软雅黑" w:cs="微软雅黑"/>
                <w:spacing w:val="-24"/>
                <w:sz w:val="18"/>
                <w:szCs w:val="18"/>
              </w:rPr>
              <w:t xml:space="preserve"> </w:t>
            </w:r>
            <w:r>
              <w:rPr>
                <w:rFonts w:hint="eastAsia" w:ascii="微软雅黑" w:hAnsi="微软雅黑" w:eastAsia="微软雅黑" w:cs="微软雅黑"/>
                <w:spacing w:val="-6"/>
                <w:sz w:val="18"/>
                <w:szCs w:val="18"/>
              </w:rPr>
              <w:t>分</w:t>
            </w:r>
          </w:p>
        </w:tc>
      </w:tr>
      <w:tr w14:paraId="11FA77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1" w:hRule="atLeast"/>
        </w:trPr>
        <w:tc>
          <w:tcPr>
            <w:tcW w:w="3905" w:type="dxa"/>
            <w:tcBorders>
              <w:left w:val="single" w:color="000000" w:sz="8" w:space="0"/>
            </w:tcBorders>
            <w:noWrap w:val="0"/>
            <w:vAlign w:val="top"/>
          </w:tcPr>
          <w:p w14:paraId="0AD54A2A">
            <w:pPr>
              <w:pStyle w:val="7"/>
              <w:spacing w:before="162" w:line="231" w:lineRule="auto"/>
              <w:ind w:left="2153"/>
              <w:rPr>
                <w:rFonts w:hint="eastAsia" w:ascii="微软雅黑" w:hAnsi="微软雅黑" w:eastAsia="微软雅黑" w:cs="微软雅黑"/>
                <w:sz w:val="18"/>
                <w:szCs w:val="18"/>
              </w:rPr>
            </w:pPr>
            <w:r>
              <w:rPr>
                <w:rFonts w:hint="eastAsia" w:ascii="微软雅黑" w:hAnsi="微软雅黑" w:eastAsia="微软雅黑" w:cs="微软雅黑"/>
                <w:spacing w:val="4"/>
                <w:sz w:val="18"/>
                <w:szCs w:val="18"/>
              </w:rPr>
              <w:t>合计</w:t>
            </w:r>
          </w:p>
        </w:tc>
        <w:tc>
          <w:tcPr>
            <w:tcW w:w="6037" w:type="dxa"/>
            <w:tcBorders>
              <w:right w:val="single" w:color="000000" w:sz="8" w:space="0"/>
            </w:tcBorders>
            <w:noWrap w:val="0"/>
            <w:vAlign w:val="top"/>
          </w:tcPr>
          <w:p w14:paraId="60CC1D46">
            <w:pPr>
              <w:pStyle w:val="7"/>
              <w:spacing w:before="162" w:line="232" w:lineRule="auto"/>
              <w:ind w:left="2687"/>
              <w:rPr>
                <w:rFonts w:hint="eastAsia" w:ascii="微软雅黑" w:hAnsi="微软雅黑" w:eastAsia="微软雅黑" w:cs="微软雅黑"/>
                <w:sz w:val="18"/>
                <w:szCs w:val="18"/>
              </w:rPr>
            </w:pPr>
            <w:r>
              <w:rPr>
                <w:rFonts w:hint="eastAsia" w:ascii="微软雅黑" w:hAnsi="微软雅黑" w:eastAsia="微软雅黑" w:cs="微软雅黑"/>
                <w:spacing w:val="-3"/>
                <w:sz w:val="18"/>
                <w:szCs w:val="18"/>
              </w:rPr>
              <w:t>100分</w:t>
            </w:r>
          </w:p>
        </w:tc>
      </w:tr>
    </w:tbl>
    <w:p w14:paraId="6F744CBF">
      <w:pPr>
        <w:spacing w:before="69"/>
        <w:rPr>
          <w:rFonts w:hint="eastAsia" w:ascii="微软雅黑" w:hAnsi="微软雅黑" w:eastAsia="微软雅黑" w:cs="微软雅黑"/>
          <w:sz w:val="18"/>
          <w:szCs w:val="18"/>
        </w:rPr>
      </w:pPr>
    </w:p>
    <w:tbl>
      <w:tblPr>
        <w:tblStyle w:val="6"/>
        <w:tblW w:w="9965"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
        <w:gridCol w:w="1423"/>
        <w:gridCol w:w="2"/>
        <w:gridCol w:w="1141"/>
        <w:gridCol w:w="14"/>
        <w:gridCol w:w="1294"/>
        <w:gridCol w:w="20"/>
        <w:gridCol w:w="6050"/>
        <w:gridCol w:w="11"/>
      </w:tblGrid>
      <w:tr w14:paraId="737624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6" w:hRule="atLeast"/>
        </w:trPr>
        <w:tc>
          <w:tcPr>
            <w:tcW w:w="1433" w:type="dxa"/>
            <w:gridSpan w:val="2"/>
            <w:tcBorders>
              <w:top w:val="single" w:color="000000" w:sz="10" w:space="0"/>
              <w:left w:val="single" w:color="000000" w:sz="10" w:space="0"/>
            </w:tcBorders>
            <w:noWrap w:val="0"/>
            <w:vAlign w:val="top"/>
          </w:tcPr>
          <w:p w14:paraId="45CF7E63">
            <w:pPr>
              <w:pStyle w:val="7"/>
              <w:spacing w:before="92" w:line="223" w:lineRule="auto"/>
              <w:ind w:left="274"/>
              <w:rPr>
                <w:rFonts w:hint="eastAsia" w:ascii="微软雅黑" w:hAnsi="微软雅黑" w:eastAsia="微软雅黑" w:cs="微软雅黑"/>
                <w:sz w:val="18"/>
                <w:szCs w:val="18"/>
              </w:rPr>
            </w:pPr>
            <w:r>
              <w:rPr>
                <w:rFonts w:hint="eastAsia" w:ascii="微软雅黑" w:hAnsi="微软雅黑" w:eastAsia="微软雅黑" w:cs="微软雅黑"/>
                <w:b/>
                <w:bCs/>
                <w:spacing w:val="-6"/>
                <w:sz w:val="18"/>
                <w:szCs w:val="18"/>
              </w:rPr>
              <w:t>评分内容</w:t>
            </w:r>
          </w:p>
        </w:tc>
        <w:tc>
          <w:tcPr>
            <w:tcW w:w="2471" w:type="dxa"/>
            <w:gridSpan w:val="5"/>
            <w:tcBorders>
              <w:top w:val="single" w:color="000000" w:sz="10" w:space="0"/>
            </w:tcBorders>
            <w:noWrap w:val="0"/>
            <w:vAlign w:val="top"/>
          </w:tcPr>
          <w:p w14:paraId="240EBE39">
            <w:pPr>
              <w:pStyle w:val="7"/>
              <w:spacing w:before="91" w:line="224" w:lineRule="auto"/>
              <w:ind w:left="797"/>
              <w:rPr>
                <w:rFonts w:hint="eastAsia" w:ascii="微软雅黑" w:hAnsi="微软雅黑" w:eastAsia="微软雅黑" w:cs="微软雅黑"/>
                <w:sz w:val="18"/>
                <w:szCs w:val="18"/>
              </w:rPr>
            </w:pPr>
            <w:r>
              <w:rPr>
                <w:rFonts w:hint="eastAsia" w:ascii="微软雅黑" w:hAnsi="微软雅黑" w:eastAsia="微软雅黑" w:cs="微软雅黑"/>
                <w:b/>
                <w:bCs/>
                <w:spacing w:val="-6"/>
                <w:sz w:val="18"/>
                <w:szCs w:val="18"/>
              </w:rPr>
              <w:t>项目分值</w:t>
            </w:r>
          </w:p>
        </w:tc>
        <w:tc>
          <w:tcPr>
            <w:tcW w:w="6061" w:type="dxa"/>
            <w:gridSpan w:val="2"/>
            <w:tcBorders>
              <w:top w:val="single" w:color="000000" w:sz="10" w:space="0"/>
              <w:right w:val="single" w:color="000000" w:sz="10" w:space="0"/>
            </w:tcBorders>
            <w:noWrap w:val="0"/>
            <w:vAlign w:val="top"/>
          </w:tcPr>
          <w:p w14:paraId="6C12F50C">
            <w:pPr>
              <w:pStyle w:val="7"/>
              <w:spacing w:before="92" w:line="223" w:lineRule="auto"/>
              <w:ind w:left="2598"/>
              <w:rPr>
                <w:rFonts w:hint="eastAsia" w:ascii="微软雅黑" w:hAnsi="微软雅黑" w:eastAsia="微软雅黑" w:cs="微软雅黑"/>
                <w:sz w:val="18"/>
                <w:szCs w:val="18"/>
              </w:rPr>
            </w:pPr>
            <w:r>
              <w:rPr>
                <w:rFonts w:hint="eastAsia" w:ascii="微软雅黑" w:hAnsi="微软雅黑" w:eastAsia="微软雅黑" w:cs="微软雅黑"/>
                <w:spacing w:val="-4"/>
                <w:sz w:val="18"/>
                <w:szCs w:val="18"/>
              </w:rPr>
              <w:t>评分方法</w:t>
            </w:r>
          </w:p>
        </w:tc>
      </w:tr>
      <w:tr w14:paraId="15D707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56" w:hRule="atLeast"/>
        </w:trPr>
        <w:tc>
          <w:tcPr>
            <w:tcW w:w="1433" w:type="dxa"/>
            <w:gridSpan w:val="2"/>
            <w:tcBorders>
              <w:left w:val="single" w:color="000000" w:sz="10" w:space="0"/>
              <w:bottom w:val="single" w:color="000000" w:sz="10" w:space="0"/>
            </w:tcBorders>
            <w:noWrap w:val="0"/>
            <w:vAlign w:val="center"/>
          </w:tcPr>
          <w:p w14:paraId="157C235D">
            <w:pPr>
              <w:pStyle w:val="7"/>
              <w:spacing w:before="72" w:line="223" w:lineRule="auto"/>
              <w:jc w:val="center"/>
              <w:rPr>
                <w:rFonts w:hint="eastAsia" w:ascii="微软雅黑" w:hAnsi="微软雅黑" w:eastAsia="微软雅黑" w:cs="微软雅黑"/>
                <w:sz w:val="18"/>
                <w:szCs w:val="18"/>
              </w:rPr>
            </w:pPr>
            <w:r>
              <w:rPr>
                <w:rFonts w:hint="eastAsia" w:ascii="微软雅黑" w:hAnsi="微软雅黑" w:eastAsia="微软雅黑" w:cs="微软雅黑"/>
                <w:spacing w:val="-4"/>
                <w:sz w:val="18"/>
                <w:szCs w:val="18"/>
              </w:rPr>
              <w:t>投标报价</w:t>
            </w:r>
          </w:p>
        </w:tc>
        <w:tc>
          <w:tcPr>
            <w:tcW w:w="1157" w:type="dxa"/>
            <w:gridSpan w:val="3"/>
            <w:tcBorders>
              <w:bottom w:val="single" w:color="000000" w:sz="10" w:space="0"/>
            </w:tcBorders>
            <w:noWrap w:val="0"/>
            <w:vAlign w:val="center"/>
          </w:tcPr>
          <w:p w14:paraId="5180449F">
            <w:pPr>
              <w:pStyle w:val="7"/>
              <w:spacing w:before="72" w:line="223" w:lineRule="auto"/>
              <w:jc w:val="center"/>
              <w:rPr>
                <w:rFonts w:hint="eastAsia" w:ascii="微软雅黑" w:hAnsi="微软雅黑" w:eastAsia="微软雅黑" w:cs="微软雅黑"/>
                <w:sz w:val="18"/>
                <w:szCs w:val="18"/>
              </w:rPr>
            </w:pPr>
            <w:r>
              <w:rPr>
                <w:rFonts w:hint="eastAsia" w:ascii="微软雅黑" w:hAnsi="微软雅黑" w:eastAsia="微软雅黑" w:cs="微软雅黑"/>
                <w:spacing w:val="-4"/>
                <w:sz w:val="18"/>
                <w:szCs w:val="18"/>
              </w:rPr>
              <w:t>投标报价</w:t>
            </w:r>
          </w:p>
        </w:tc>
        <w:tc>
          <w:tcPr>
            <w:tcW w:w="1314" w:type="dxa"/>
            <w:gridSpan w:val="2"/>
            <w:tcBorders>
              <w:bottom w:val="single" w:color="000000" w:sz="10" w:space="0"/>
            </w:tcBorders>
            <w:noWrap w:val="0"/>
            <w:vAlign w:val="center"/>
          </w:tcPr>
          <w:p w14:paraId="04931A73">
            <w:pPr>
              <w:pStyle w:val="7"/>
              <w:spacing w:before="72" w:line="242" w:lineRule="auto"/>
              <w:jc w:val="center"/>
              <w:rPr>
                <w:rFonts w:hint="eastAsia" w:ascii="微软雅黑" w:hAnsi="微软雅黑" w:eastAsia="微软雅黑" w:cs="微软雅黑"/>
                <w:sz w:val="18"/>
                <w:szCs w:val="18"/>
              </w:rPr>
            </w:pPr>
            <w:r>
              <w:rPr>
                <w:rFonts w:hint="eastAsia" w:ascii="微软雅黑" w:hAnsi="微软雅黑" w:eastAsia="微软雅黑" w:cs="微软雅黑"/>
                <w:spacing w:val="-6"/>
                <w:sz w:val="18"/>
                <w:szCs w:val="18"/>
                <w:lang w:val="en-US" w:eastAsia="zh-CN"/>
              </w:rPr>
              <w:t>1</w:t>
            </w:r>
            <w:r>
              <w:rPr>
                <w:rFonts w:hint="eastAsia" w:ascii="微软雅黑" w:hAnsi="微软雅黑" w:eastAsia="微软雅黑" w:cs="微软雅黑"/>
                <w:spacing w:val="-6"/>
                <w:sz w:val="18"/>
                <w:szCs w:val="18"/>
              </w:rPr>
              <w:t>0</w:t>
            </w:r>
          </w:p>
        </w:tc>
        <w:tc>
          <w:tcPr>
            <w:tcW w:w="6061" w:type="dxa"/>
            <w:gridSpan w:val="2"/>
            <w:tcBorders>
              <w:bottom w:val="single" w:color="000000" w:sz="10" w:space="0"/>
              <w:right w:val="single" w:color="000000" w:sz="10" w:space="0"/>
            </w:tcBorders>
            <w:noWrap w:val="0"/>
            <w:vAlign w:val="top"/>
          </w:tcPr>
          <w:p w14:paraId="763C0366">
            <w:pPr>
              <w:pStyle w:val="7"/>
              <w:spacing w:before="33" w:line="239" w:lineRule="auto"/>
              <w:ind w:left="115" w:right="95"/>
              <w:jc w:val="both"/>
              <w:rPr>
                <w:rFonts w:hint="eastAsia" w:ascii="微软雅黑" w:hAnsi="微软雅黑" w:eastAsia="微软雅黑" w:cs="微软雅黑"/>
                <w:sz w:val="18"/>
                <w:szCs w:val="18"/>
              </w:rPr>
            </w:pPr>
            <w:r>
              <w:rPr>
                <w:rFonts w:hint="eastAsia" w:ascii="微软雅黑" w:hAnsi="微软雅黑" w:eastAsia="微软雅黑" w:cs="微软雅黑"/>
                <w:spacing w:val="-4"/>
                <w:sz w:val="18"/>
                <w:szCs w:val="18"/>
              </w:rPr>
              <w:t>价格分应当采用低价优先法计算，满足磋商文件要求且报</w:t>
            </w:r>
            <w:r>
              <w:rPr>
                <w:rFonts w:hint="eastAsia" w:ascii="微软雅黑" w:hAnsi="微软雅黑" w:eastAsia="微软雅黑" w:cs="微软雅黑"/>
                <w:spacing w:val="-5"/>
                <w:sz w:val="18"/>
                <w:szCs w:val="18"/>
              </w:rPr>
              <w:t>价最</w:t>
            </w:r>
            <w:r>
              <w:rPr>
                <w:rFonts w:hint="eastAsia" w:ascii="微软雅黑" w:hAnsi="微软雅黑" w:eastAsia="微软雅黑" w:cs="微软雅黑"/>
                <w:spacing w:val="-4"/>
                <w:sz w:val="18"/>
                <w:szCs w:val="18"/>
              </w:rPr>
              <w:t>低的为评审基准价，磋商报价得分=（磋商基准价/最后磋商报</w:t>
            </w:r>
            <w:r>
              <w:rPr>
                <w:rFonts w:hint="eastAsia" w:ascii="微软雅黑" w:hAnsi="微软雅黑" w:eastAsia="微软雅黑" w:cs="微软雅黑"/>
                <w:spacing w:val="-7"/>
                <w:sz w:val="18"/>
                <w:szCs w:val="18"/>
              </w:rPr>
              <w:t>价）</w:t>
            </w:r>
            <w:r>
              <w:rPr>
                <w:rFonts w:hint="eastAsia" w:ascii="微软雅黑" w:hAnsi="微软雅黑" w:eastAsia="微软雅黑" w:cs="微软雅黑"/>
                <w:spacing w:val="-65"/>
                <w:sz w:val="18"/>
                <w:szCs w:val="18"/>
              </w:rPr>
              <w:t xml:space="preserve"> </w:t>
            </w:r>
            <w:r>
              <w:rPr>
                <w:rFonts w:hint="eastAsia" w:ascii="微软雅黑" w:hAnsi="微软雅黑" w:eastAsia="微软雅黑" w:cs="微软雅黑"/>
                <w:spacing w:val="-7"/>
                <w:sz w:val="18"/>
                <w:szCs w:val="18"/>
              </w:rPr>
              <w:t>×价格权重×</w:t>
            </w:r>
            <w:r>
              <w:rPr>
                <w:rFonts w:hint="eastAsia" w:ascii="微软雅黑" w:hAnsi="微软雅黑" w:eastAsia="微软雅黑" w:cs="微软雅黑"/>
                <w:spacing w:val="-87"/>
                <w:sz w:val="18"/>
                <w:szCs w:val="18"/>
              </w:rPr>
              <w:t xml:space="preserve"> </w:t>
            </w:r>
            <w:r>
              <w:rPr>
                <w:rFonts w:hint="eastAsia" w:ascii="微软雅黑" w:hAnsi="微软雅黑" w:eastAsia="微软雅黑" w:cs="微软雅黑"/>
                <w:spacing w:val="-7"/>
                <w:sz w:val="18"/>
                <w:szCs w:val="18"/>
              </w:rPr>
              <w:t>100。</w:t>
            </w:r>
          </w:p>
          <w:p w14:paraId="7B6E314B">
            <w:pPr>
              <w:pStyle w:val="7"/>
              <w:spacing w:before="1" w:line="229" w:lineRule="auto"/>
              <w:ind w:left="115" w:right="48" w:firstLine="6"/>
              <w:jc w:val="both"/>
              <w:rPr>
                <w:rFonts w:hint="eastAsia" w:ascii="微软雅黑" w:hAnsi="微软雅黑" w:eastAsia="微软雅黑" w:cs="微软雅黑"/>
                <w:sz w:val="18"/>
                <w:szCs w:val="18"/>
              </w:rPr>
            </w:pPr>
            <w:r>
              <w:rPr>
                <w:rFonts w:hint="eastAsia" w:ascii="微软雅黑" w:hAnsi="微软雅黑" w:eastAsia="微软雅黑" w:cs="微软雅黑"/>
                <w:spacing w:val="-6"/>
                <w:sz w:val="18"/>
                <w:szCs w:val="18"/>
              </w:rPr>
              <w:t>注：供应商属于中小微企业的，请在响应文件中提供“</w:t>
            </w:r>
            <w:r>
              <w:rPr>
                <w:rFonts w:hint="eastAsia" w:ascii="微软雅黑" w:hAnsi="微软雅黑" w:eastAsia="微软雅黑" w:cs="微软雅黑"/>
                <w:spacing w:val="-64"/>
                <w:sz w:val="18"/>
                <w:szCs w:val="18"/>
              </w:rPr>
              <w:t xml:space="preserve"> </w:t>
            </w:r>
            <w:r>
              <w:rPr>
                <w:rFonts w:hint="eastAsia" w:ascii="微软雅黑" w:hAnsi="微软雅黑" w:eastAsia="微软雅黑" w:cs="微软雅黑"/>
                <w:spacing w:val="-6"/>
                <w:sz w:val="18"/>
                <w:szCs w:val="18"/>
              </w:rPr>
              <w:t>中小企</w:t>
            </w:r>
            <w:r>
              <w:rPr>
                <w:rFonts w:hint="eastAsia" w:ascii="微软雅黑" w:hAnsi="微软雅黑" w:eastAsia="微软雅黑" w:cs="微软雅黑"/>
                <w:spacing w:val="-4"/>
                <w:sz w:val="18"/>
                <w:szCs w:val="18"/>
              </w:rPr>
              <w:t>业声明函”，如果未提供或提供虛假的“</w:t>
            </w:r>
            <w:r>
              <w:rPr>
                <w:rFonts w:hint="eastAsia" w:ascii="微软雅黑" w:hAnsi="微软雅黑" w:eastAsia="微软雅黑" w:cs="微软雅黑"/>
                <w:spacing w:val="-64"/>
                <w:sz w:val="18"/>
                <w:szCs w:val="18"/>
              </w:rPr>
              <w:t xml:space="preserve"> </w:t>
            </w:r>
            <w:r>
              <w:rPr>
                <w:rFonts w:hint="eastAsia" w:ascii="微软雅黑" w:hAnsi="微软雅黑" w:eastAsia="微软雅黑" w:cs="微软雅黑"/>
                <w:spacing w:val="-4"/>
                <w:sz w:val="18"/>
                <w:szCs w:val="18"/>
              </w:rPr>
              <w:t>中小企业声明函”，</w:t>
            </w:r>
            <w:r>
              <w:rPr>
                <w:rFonts w:hint="eastAsia" w:ascii="微软雅黑" w:hAnsi="微软雅黑" w:eastAsia="微软雅黑" w:cs="微软雅黑"/>
                <w:spacing w:val="-1"/>
                <w:sz w:val="18"/>
                <w:szCs w:val="18"/>
              </w:rPr>
              <w:t>供应商将承担由此造成的一切不利后果。</w:t>
            </w:r>
          </w:p>
        </w:tc>
      </w:tr>
      <w:tr w14:paraId="1D16DF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gridAfter w:val="1"/>
          <w:wBefore w:w="10" w:type="dxa"/>
          <w:wAfter w:w="11" w:type="dxa"/>
          <w:trHeight w:val="3811" w:hRule="atLeast"/>
        </w:trPr>
        <w:tc>
          <w:tcPr>
            <w:tcW w:w="1425" w:type="dxa"/>
            <w:gridSpan w:val="2"/>
            <w:vMerge w:val="restart"/>
            <w:tcBorders>
              <w:top w:val="single" w:color="000000" w:sz="10" w:space="0"/>
              <w:left w:val="single" w:color="000000" w:sz="10" w:space="0"/>
              <w:bottom w:val="nil"/>
            </w:tcBorders>
            <w:noWrap w:val="0"/>
            <w:vAlign w:val="center"/>
          </w:tcPr>
          <w:p w14:paraId="78F58581">
            <w:pPr>
              <w:pStyle w:val="7"/>
              <w:keepNext/>
              <w:keepLines/>
              <w:pageBreakBefore w:val="0"/>
              <w:widowControl/>
              <w:kinsoku w:val="0"/>
              <w:wordWrap/>
              <w:overflowPunct/>
              <w:topLinePunct w:val="0"/>
              <w:autoSpaceDE w:val="0"/>
              <w:autoSpaceDN w:val="0"/>
              <w:bidi w:val="0"/>
              <w:adjustRightInd w:val="0"/>
              <w:snapToGrid w:val="0"/>
              <w:spacing w:before="71" w:line="231" w:lineRule="auto"/>
              <w:jc w:val="center"/>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12"/>
                <w:sz w:val="18"/>
                <w:szCs w:val="18"/>
              </w:rPr>
              <w:t>商务、技术</w:t>
            </w:r>
            <w:r>
              <w:rPr>
                <w:rFonts w:hint="eastAsia" w:ascii="微软雅黑" w:hAnsi="微软雅黑" w:eastAsia="微软雅黑" w:cs="微软雅黑"/>
                <w:spacing w:val="13"/>
                <w:sz w:val="18"/>
                <w:szCs w:val="18"/>
              </w:rPr>
              <w:t>部分（70</w:t>
            </w:r>
            <w:r>
              <w:rPr>
                <w:rFonts w:hint="eastAsia" w:ascii="微软雅黑" w:hAnsi="微软雅黑" w:eastAsia="微软雅黑" w:cs="微软雅黑"/>
                <w:spacing w:val="-3"/>
                <w:sz w:val="18"/>
                <w:szCs w:val="18"/>
              </w:rPr>
              <w:t>分）</w:t>
            </w:r>
          </w:p>
        </w:tc>
        <w:tc>
          <w:tcPr>
            <w:tcW w:w="1141" w:type="dxa"/>
            <w:tcBorders>
              <w:top w:val="single" w:color="000000" w:sz="10" w:space="0"/>
            </w:tcBorders>
            <w:noWrap w:val="0"/>
            <w:vAlign w:val="center"/>
          </w:tcPr>
          <w:p w14:paraId="16FEEAC4">
            <w:pPr>
              <w:pStyle w:val="7"/>
              <w:keepNext/>
              <w:keepLines/>
              <w:pageBreakBefore w:val="0"/>
              <w:widowControl/>
              <w:kinsoku w:val="0"/>
              <w:wordWrap/>
              <w:overflowPunct/>
              <w:topLinePunct w:val="0"/>
              <w:autoSpaceDE w:val="0"/>
              <w:autoSpaceDN w:val="0"/>
              <w:bidi w:val="0"/>
              <w:adjustRightInd w:val="0"/>
              <w:snapToGrid w:val="0"/>
              <w:spacing w:before="65" w:line="229" w:lineRule="auto"/>
              <w:jc w:val="center"/>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3"/>
                <w:sz w:val="18"/>
                <w:szCs w:val="18"/>
              </w:rPr>
              <w:t>全面性</w:t>
            </w:r>
          </w:p>
        </w:tc>
        <w:tc>
          <w:tcPr>
            <w:tcW w:w="1308" w:type="dxa"/>
            <w:gridSpan w:val="2"/>
            <w:tcBorders>
              <w:top w:val="single" w:color="000000" w:sz="10" w:space="0"/>
            </w:tcBorders>
            <w:noWrap w:val="0"/>
            <w:vAlign w:val="center"/>
          </w:tcPr>
          <w:p w14:paraId="624F9468">
            <w:pPr>
              <w:pStyle w:val="7"/>
              <w:keepNext/>
              <w:keepLines/>
              <w:pageBreakBefore w:val="0"/>
              <w:widowControl/>
              <w:kinsoku w:val="0"/>
              <w:wordWrap/>
              <w:overflowPunct/>
              <w:topLinePunct w:val="0"/>
              <w:autoSpaceDE w:val="0"/>
              <w:autoSpaceDN w:val="0"/>
              <w:bidi w:val="0"/>
              <w:adjustRightInd w:val="0"/>
              <w:snapToGrid w:val="0"/>
              <w:spacing w:before="78" w:line="315" w:lineRule="exact"/>
              <w:jc w:val="center"/>
              <w:textAlignment w:val="baseline"/>
              <w:rPr>
                <w:rFonts w:hint="eastAsia" w:ascii="微软雅黑" w:hAnsi="微软雅黑" w:eastAsia="微软雅黑" w:cs="微软雅黑"/>
                <w:color w:val="auto"/>
                <w:sz w:val="18"/>
                <w:szCs w:val="18"/>
                <w:lang w:eastAsia="zh-CN"/>
              </w:rPr>
            </w:pPr>
            <w:r>
              <w:rPr>
                <w:rFonts w:hint="eastAsia" w:ascii="微软雅黑" w:hAnsi="微软雅黑" w:eastAsia="微软雅黑" w:cs="微软雅黑"/>
                <w:color w:val="auto"/>
                <w:spacing w:val="-14"/>
                <w:position w:val="1"/>
                <w:sz w:val="18"/>
                <w:szCs w:val="18"/>
              </w:rPr>
              <w:t>1</w:t>
            </w:r>
            <w:r>
              <w:rPr>
                <w:rFonts w:hint="eastAsia" w:ascii="微软雅黑" w:hAnsi="微软雅黑" w:eastAsia="微软雅黑" w:cs="微软雅黑"/>
                <w:color w:val="auto"/>
                <w:spacing w:val="-14"/>
                <w:position w:val="1"/>
                <w:sz w:val="18"/>
                <w:szCs w:val="18"/>
                <w:lang w:val="en-US" w:eastAsia="zh-CN"/>
              </w:rPr>
              <w:t>8</w:t>
            </w:r>
          </w:p>
        </w:tc>
        <w:tc>
          <w:tcPr>
            <w:tcW w:w="6070" w:type="dxa"/>
            <w:gridSpan w:val="2"/>
            <w:tcBorders>
              <w:top w:val="single" w:color="000000" w:sz="10" w:space="0"/>
              <w:right w:val="single" w:color="000000" w:sz="10" w:space="0"/>
            </w:tcBorders>
            <w:noWrap w:val="0"/>
            <w:vAlign w:val="top"/>
          </w:tcPr>
          <w:p w14:paraId="1C5C0863">
            <w:pPr>
              <w:pStyle w:val="7"/>
              <w:keepNext/>
              <w:keepLines/>
              <w:pageBreakBefore w:val="0"/>
              <w:widowControl/>
              <w:kinsoku w:val="0"/>
              <w:wordWrap/>
              <w:overflowPunct/>
              <w:topLinePunct w:val="0"/>
              <w:autoSpaceDE w:val="0"/>
              <w:autoSpaceDN w:val="0"/>
              <w:bidi w:val="0"/>
              <w:adjustRightInd w:val="0"/>
              <w:snapToGrid w:val="0"/>
              <w:spacing w:before="37" w:line="235" w:lineRule="auto"/>
              <w:ind w:left="111" w:right="94" w:firstLine="11"/>
              <w:textAlignment w:val="baseline"/>
              <w:rPr>
                <w:rFonts w:hint="eastAsia" w:ascii="微软雅黑" w:hAnsi="微软雅黑" w:eastAsia="微软雅黑" w:cs="微软雅黑"/>
                <w:color w:val="auto"/>
                <w:sz w:val="18"/>
                <w:szCs w:val="18"/>
              </w:rPr>
            </w:pPr>
            <w:r>
              <w:rPr>
                <w:rFonts w:hint="eastAsia" w:ascii="微软雅黑" w:hAnsi="微软雅黑" w:eastAsia="微软雅黑" w:cs="微软雅黑"/>
                <w:color w:val="auto"/>
                <w:spacing w:val="-4"/>
                <w:sz w:val="18"/>
                <w:szCs w:val="18"/>
              </w:rPr>
              <w:t>1.保证措施应符合科学的施工规律、国家规定的强制性标准并</w:t>
            </w:r>
            <w:r>
              <w:rPr>
                <w:rFonts w:hint="eastAsia" w:ascii="微软雅黑" w:hAnsi="微软雅黑" w:eastAsia="微软雅黑" w:cs="微软雅黑"/>
                <w:color w:val="auto"/>
                <w:sz w:val="18"/>
                <w:szCs w:val="18"/>
              </w:rPr>
              <w:t>有针对性，同时要符合实际情况，切实可行的得</w:t>
            </w:r>
            <w:r>
              <w:rPr>
                <w:rFonts w:hint="eastAsia" w:ascii="微软雅黑" w:hAnsi="微软雅黑" w:eastAsia="微软雅黑" w:cs="微软雅黑"/>
                <w:color w:val="auto"/>
                <w:sz w:val="18"/>
                <w:szCs w:val="18"/>
                <w:lang w:val="en-US" w:eastAsia="zh-CN"/>
              </w:rPr>
              <w:t>6</w:t>
            </w:r>
            <w:r>
              <w:rPr>
                <w:rFonts w:hint="eastAsia" w:ascii="微软雅黑" w:hAnsi="微软雅黑" w:eastAsia="微软雅黑" w:cs="微软雅黑"/>
                <w:color w:val="auto"/>
                <w:sz w:val="18"/>
                <w:szCs w:val="18"/>
              </w:rPr>
              <w:t>分，保证措施较符合科学的施工规律、同时要符合实际可行的得</w:t>
            </w:r>
            <w:r>
              <w:rPr>
                <w:rFonts w:hint="eastAsia" w:ascii="微软雅黑" w:hAnsi="微软雅黑" w:eastAsia="微软雅黑" w:cs="微软雅黑"/>
                <w:color w:val="auto"/>
                <w:sz w:val="18"/>
                <w:szCs w:val="18"/>
                <w:lang w:val="en-US" w:eastAsia="zh-CN"/>
              </w:rPr>
              <w:t>3</w:t>
            </w:r>
            <w:r>
              <w:rPr>
                <w:rFonts w:hint="eastAsia" w:ascii="微软雅黑" w:hAnsi="微软雅黑" w:eastAsia="微软雅黑" w:cs="微软雅黑"/>
                <w:color w:val="auto"/>
                <w:sz w:val="18"/>
                <w:szCs w:val="18"/>
              </w:rPr>
              <w:t>分，保证措施</w:t>
            </w:r>
            <w:r>
              <w:rPr>
                <w:rFonts w:hint="eastAsia" w:ascii="微软雅黑" w:hAnsi="微软雅黑" w:eastAsia="微软雅黑" w:cs="微软雅黑"/>
                <w:color w:val="auto"/>
                <w:sz w:val="18"/>
                <w:szCs w:val="18"/>
                <w:lang w:val="en-US" w:eastAsia="zh-CN"/>
              </w:rPr>
              <w:t>不</w:t>
            </w:r>
            <w:r>
              <w:rPr>
                <w:rFonts w:hint="eastAsia" w:ascii="微软雅黑" w:hAnsi="微软雅黑" w:eastAsia="微软雅黑" w:cs="微软雅黑"/>
                <w:color w:val="auto"/>
                <w:sz w:val="18"/>
                <w:szCs w:val="18"/>
              </w:rPr>
              <w:t>符合科学的施工规律、</w:t>
            </w:r>
            <w:r>
              <w:rPr>
                <w:rFonts w:hint="eastAsia" w:ascii="微软雅黑" w:hAnsi="微软雅黑" w:eastAsia="微软雅黑" w:cs="微软雅黑"/>
                <w:color w:val="auto"/>
                <w:sz w:val="18"/>
                <w:szCs w:val="18"/>
                <w:lang w:val="en-US" w:eastAsia="zh-CN"/>
              </w:rPr>
              <w:t>不</w:t>
            </w:r>
            <w:r>
              <w:rPr>
                <w:rFonts w:hint="eastAsia" w:ascii="微软雅黑" w:hAnsi="微软雅黑" w:eastAsia="微软雅黑" w:cs="微软雅黑"/>
                <w:color w:val="auto"/>
                <w:sz w:val="18"/>
                <w:szCs w:val="18"/>
              </w:rPr>
              <w:t>符合实际可行的得1分，不</w:t>
            </w:r>
            <w:r>
              <w:rPr>
                <w:rFonts w:hint="eastAsia" w:ascii="微软雅黑" w:hAnsi="微软雅黑" w:eastAsia="微软雅黑" w:cs="微软雅黑"/>
                <w:color w:val="auto"/>
                <w:spacing w:val="-2"/>
                <w:sz w:val="18"/>
                <w:szCs w:val="18"/>
              </w:rPr>
              <w:t>提供不得分；</w:t>
            </w:r>
          </w:p>
          <w:p w14:paraId="07C63112">
            <w:pPr>
              <w:pStyle w:val="7"/>
              <w:keepNext/>
              <w:keepLines/>
              <w:pageBreakBefore w:val="0"/>
              <w:widowControl/>
              <w:kinsoku w:val="0"/>
              <w:wordWrap/>
              <w:overflowPunct/>
              <w:topLinePunct w:val="0"/>
              <w:autoSpaceDE w:val="0"/>
              <w:autoSpaceDN w:val="0"/>
              <w:bidi w:val="0"/>
              <w:adjustRightInd w:val="0"/>
              <w:snapToGrid w:val="0"/>
              <w:spacing w:before="21" w:line="236" w:lineRule="auto"/>
              <w:ind w:left="115" w:right="46" w:hanging="5"/>
              <w:textAlignment w:val="baseline"/>
              <w:rPr>
                <w:rFonts w:hint="eastAsia" w:ascii="微软雅黑" w:hAnsi="微软雅黑" w:eastAsia="微软雅黑" w:cs="微软雅黑"/>
                <w:color w:val="auto"/>
                <w:sz w:val="18"/>
                <w:szCs w:val="18"/>
              </w:rPr>
            </w:pPr>
            <w:r>
              <w:rPr>
                <w:rFonts w:hint="eastAsia" w:ascii="微软雅黑" w:hAnsi="微软雅黑" w:eastAsia="微软雅黑" w:cs="微软雅黑"/>
                <w:color w:val="auto"/>
                <w:spacing w:val="-2"/>
                <w:sz w:val="18"/>
                <w:szCs w:val="18"/>
              </w:rPr>
              <w:t>2.劳动力安排计划与施工进度计划相呼应，施工技术、现场、</w:t>
            </w:r>
            <w:r>
              <w:rPr>
                <w:rFonts w:hint="eastAsia" w:ascii="微软雅黑" w:hAnsi="微软雅黑" w:eastAsia="微软雅黑" w:cs="微软雅黑"/>
                <w:color w:val="auto"/>
                <w:sz w:val="18"/>
                <w:szCs w:val="18"/>
              </w:rPr>
              <w:t>物资与机械、队伍准备计划能充分保证工程需要的得</w:t>
            </w:r>
            <w:r>
              <w:rPr>
                <w:rFonts w:hint="eastAsia" w:ascii="微软雅黑" w:hAnsi="微软雅黑" w:eastAsia="微软雅黑" w:cs="微软雅黑"/>
                <w:color w:val="auto"/>
                <w:sz w:val="18"/>
                <w:szCs w:val="18"/>
                <w:lang w:val="en-US" w:eastAsia="zh-CN"/>
              </w:rPr>
              <w:t>6</w:t>
            </w:r>
            <w:r>
              <w:rPr>
                <w:rFonts w:hint="eastAsia" w:ascii="微软雅黑" w:hAnsi="微软雅黑" w:eastAsia="微软雅黑" w:cs="微软雅黑"/>
                <w:color w:val="auto"/>
                <w:sz w:val="18"/>
                <w:szCs w:val="18"/>
              </w:rPr>
              <w:t>分，劳</w:t>
            </w:r>
            <w:r>
              <w:rPr>
                <w:rFonts w:hint="eastAsia" w:ascii="微软雅黑" w:hAnsi="微软雅黑" w:eastAsia="微软雅黑" w:cs="微软雅黑"/>
                <w:color w:val="auto"/>
                <w:spacing w:val="-4"/>
                <w:sz w:val="18"/>
                <w:szCs w:val="18"/>
              </w:rPr>
              <w:t>动力安排计划与施工进度计划</w:t>
            </w:r>
            <w:r>
              <w:rPr>
                <w:rFonts w:hint="eastAsia" w:ascii="微软雅黑" w:hAnsi="微软雅黑" w:eastAsia="微软雅黑" w:cs="微软雅黑"/>
                <w:color w:val="auto"/>
                <w:spacing w:val="-4"/>
                <w:sz w:val="18"/>
                <w:szCs w:val="18"/>
                <w:lang w:val="en-US" w:eastAsia="zh-CN"/>
              </w:rPr>
              <w:t>较</w:t>
            </w:r>
            <w:r>
              <w:rPr>
                <w:rFonts w:hint="eastAsia" w:ascii="微软雅黑" w:hAnsi="微软雅黑" w:eastAsia="微软雅黑" w:cs="微软雅黑"/>
                <w:color w:val="auto"/>
                <w:spacing w:val="-4"/>
                <w:sz w:val="18"/>
                <w:szCs w:val="18"/>
              </w:rPr>
              <w:t>呼应，施工技术、现场、物资</w:t>
            </w:r>
            <w:r>
              <w:rPr>
                <w:rFonts w:hint="eastAsia" w:ascii="微软雅黑" w:hAnsi="微软雅黑" w:eastAsia="微软雅黑" w:cs="微软雅黑"/>
                <w:color w:val="auto"/>
                <w:sz w:val="18"/>
                <w:szCs w:val="18"/>
              </w:rPr>
              <w:t>与机械、队伍准备计划</w:t>
            </w:r>
            <w:r>
              <w:rPr>
                <w:rFonts w:hint="eastAsia" w:ascii="微软雅黑" w:hAnsi="微软雅黑" w:eastAsia="微软雅黑" w:cs="微软雅黑"/>
                <w:color w:val="auto"/>
                <w:sz w:val="18"/>
                <w:szCs w:val="18"/>
                <w:lang w:val="en-US" w:eastAsia="zh-CN"/>
              </w:rPr>
              <w:t>比较</w:t>
            </w:r>
            <w:r>
              <w:rPr>
                <w:rFonts w:hint="eastAsia" w:ascii="微软雅黑" w:hAnsi="微软雅黑" w:eastAsia="微软雅黑" w:cs="微软雅黑"/>
                <w:color w:val="auto"/>
                <w:sz w:val="18"/>
                <w:szCs w:val="18"/>
              </w:rPr>
              <w:t>全面的得</w:t>
            </w:r>
            <w:r>
              <w:rPr>
                <w:rFonts w:hint="eastAsia" w:ascii="微软雅黑" w:hAnsi="微软雅黑" w:eastAsia="微软雅黑" w:cs="微软雅黑"/>
                <w:color w:val="auto"/>
                <w:sz w:val="18"/>
                <w:szCs w:val="18"/>
                <w:lang w:val="en-US" w:eastAsia="zh-CN"/>
              </w:rPr>
              <w:t>3</w:t>
            </w:r>
            <w:r>
              <w:rPr>
                <w:rFonts w:hint="eastAsia" w:ascii="微软雅黑" w:hAnsi="微软雅黑" w:eastAsia="微软雅黑" w:cs="微软雅黑"/>
                <w:color w:val="auto"/>
                <w:sz w:val="18"/>
                <w:szCs w:val="18"/>
              </w:rPr>
              <w:t>分，劳</w:t>
            </w:r>
            <w:r>
              <w:rPr>
                <w:rFonts w:hint="eastAsia" w:ascii="微软雅黑" w:hAnsi="微软雅黑" w:eastAsia="微软雅黑" w:cs="微软雅黑"/>
                <w:color w:val="auto"/>
                <w:spacing w:val="-4"/>
                <w:sz w:val="18"/>
                <w:szCs w:val="18"/>
              </w:rPr>
              <w:t>动力安排计划与施工进度计划不呼应，施工技术、现场、物资</w:t>
            </w:r>
            <w:r>
              <w:rPr>
                <w:rFonts w:hint="eastAsia" w:ascii="微软雅黑" w:hAnsi="微软雅黑" w:eastAsia="微软雅黑" w:cs="微软雅黑"/>
                <w:color w:val="auto"/>
                <w:sz w:val="18"/>
                <w:szCs w:val="18"/>
              </w:rPr>
              <w:t>与机械、队伍准备计划不全面的得1分，未体现施工设备、施</w:t>
            </w:r>
            <w:r>
              <w:rPr>
                <w:rFonts w:hint="eastAsia" w:ascii="微软雅黑" w:hAnsi="微软雅黑" w:eastAsia="微软雅黑" w:cs="微软雅黑"/>
                <w:color w:val="auto"/>
                <w:spacing w:val="-1"/>
                <w:sz w:val="18"/>
                <w:szCs w:val="18"/>
              </w:rPr>
              <w:t>工技术、劳动力计划此项不得分；</w:t>
            </w:r>
          </w:p>
          <w:p w14:paraId="63E6C6EF">
            <w:pPr>
              <w:pStyle w:val="7"/>
              <w:keepNext/>
              <w:keepLines/>
              <w:pageBreakBefore w:val="0"/>
              <w:widowControl/>
              <w:kinsoku w:val="0"/>
              <w:wordWrap/>
              <w:overflowPunct/>
              <w:topLinePunct w:val="0"/>
              <w:autoSpaceDE w:val="0"/>
              <w:autoSpaceDN w:val="0"/>
              <w:bidi w:val="0"/>
              <w:adjustRightInd w:val="0"/>
              <w:snapToGrid w:val="0"/>
              <w:spacing w:before="20" w:line="234" w:lineRule="auto"/>
              <w:ind w:left="114" w:right="96" w:hanging="3"/>
              <w:textAlignment w:val="baseline"/>
              <w:rPr>
                <w:rFonts w:hint="eastAsia" w:ascii="微软雅黑" w:hAnsi="微软雅黑" w:eastAsia="微软雅黑" w:cs="微软雅黑"/>
                <w:color w:val="auto"/>
                <w:sz w:val="18"/>
                <w:szCs w:val="18"/>
              </w:rPr>
            </w:pPr>
            <w:r>
              <w:rPr>
                <w:rFonts w:hint="eastAsia" w:ascii="微软雅黑" w:hAnsi="微软雅黑" w:eastAsia="微软雅黑" w:cs="微软雅黑"/>
                <w:color w:val="auto"/>
                <w:sz w:val="18"/>
                <w:szCs w:val="18"/>
              </w:rPr>
              <w:t>3.确保工程质量、工期、安全措施得力得3分，措施不够全面但部分可行得1分，未体现确保工程质量、工期、安全措施此</w:t>
            </w:r>
            <w:r>
              <w:rPr>
                <w:rFonts w:hint="eastAsia" w:ascii="微软雅黑" w:hAnsi="微软雅黑" w:eastAsia="微软雅黑" w:cs="微软雅黑"/>
                <w:color w:val="auto"/>
                <w:spacing w:val="-3"/>
                <w:sz w:val="18"/>
                <w:szCs w:val="18"/>
              </w:rPr>
              <w:t>项不得分；</w:t>
            </w:r>
          </w:p>
          <w:p w14:paraId="26124A60">
            <w:pPr>
              <w:pStyle w:val="7"/>
              <w:keepNext/>
              <w:keepLines/>
              <w:pageBreakBefore w:val="0"/>
              <w:widowControl/>
              <w:kinsoku w:val="0"/>
              <w:wordWrap/>
              <w:overflowPunct/>
              <w:topLinePunct w:val="0"/>
              <w:autoSpaceDE w:val="0"/>
              <w:autoSpaceDN w:val="0"/>
              <w:bidi w:val="0"/>
              <w:adjustRightInd w:val="0"/>
              <w:snapToGrid w:val="0"/>
              <w:spacing w:before="18" w:line="231" w:lineRule="auto"/>
              <w:ind w:left="114" w:right="96" w:hanging="8"/>
              <w:textAlignment w:val="baseline"/>
              <w:rPr>
                <w:rFonts w:hint="eastAsia" w:ascii="微软雅黑" w:hAnsi="微软雅黑" w:eastAsia="微软雅黑" w:cs="微软雅黑"/>
                <w:color w:val="auto"/>
                <w:sz w:val="18"/>
                <w:szCs w:val="18"/>
              </w:rPr>
            </w:pPr>
            <w:r>
              <w:rPr>
                <w:rFonts w:hint="eastAsia" w:ascii="微软雅黑" w:hAnsi="微软雅黑" w:eastAsia="微软雅黑" w:cs="微软雅黑"/>
                <w:color w:val="auto"/>
                <w:sz w:val="18"/>
                <w:szCs w:val="18"/>
              </w:rPr>
              <w:t>4.文明施工措施可信度高得1分，未体现文明施工措施此项不</w:t>
            </w:r>
            <w:r>
              <w:rPr>
                <w:rFonts w:hint="eastAsia" w:ascii="微软雅黑" w:hAnsi="微软雅黑" w:eastAsia="微软雅黑" w:cs="微软雅黑"/>
                <w:color w:val="auto"/>
                <w:spacing w:val="-5"/>
                <w:sz w:val="18"/>
                <w:szCs w:val="18"/>
              </w:rPr>
              <w:t>得分；</w:t>
            </w:r>
          </w:p>
          <w:p w14:paraId="0E238F87">
            <w:pPr>
              <w:pStyle w:val="7"/>
              <w:keepNext/>
              <w:keepLines/>
              <w:pageBreakBefore w:val="0"/>
              <w:widowControl/>
              <w:kinsoku w:val="0"/>
              <w:wordWrap/>
              <w:overflowPunct/>
              <w:topLinePunct w:val="0"/>
              <w:autoSpaceDE w:val="0"/>
              <w:autoSpaceDN w:val="0"/>
              <w:bidi w:val="0"/>
              <w:adjustRightInd w:val="0"/>
              <w:snapToGrid w:val="0"/>
              <w:spacing w:before="20" w:line="231" w:lineRule="auto"/>
              <w:ind w:left="114" w:right="96" w:hanging="3"/>
              <w:textAlignment w:val="baseline"/>
              <w:rPr>
                <w:rFonts w:hint="eastAsia" w:ascii="微软雅黑" w:hAnsi="微软雅黑" w:eastAsia="微软雅黑" w:cs="微软雅黑"/>
                <w:color w:val="auto"/>
                <w:sz w:val="18"/>
                <w:szCs w:val="18"/>
              </w:rPr>
            </w:pPr>
            <w:r>
              <w:rPr>
                <w:rFonts w:hint="eastAsia" w:ascii="微软雅黑" w:hAnsi="微软雅黑" w:eastAsia="微软雅黑" w:cs="微软雅黑"/>
                <w:color w:val="auto"/>
                <w:sz w:val="18"/>
                <w:szCs w:val="18"/>
              </w:rPr>
              <w:t>5.施工总进度计划合理得1分，未体现施工总进度计划此项不</w:t>
            </w:r>
            <w:r>
              <w:rPr>
                <w:rFonts w:hint="eastAsia" w:ascii="微软雅黑" w:hAnsi="微软雅黑" w:eastAsia="微软雅黑" w:cs="微软雅黑"/>
                <w:color w:val="auto"/>
                <w:spacing w:val="-5"/>
                <w:sz w:val="18"/>
                <w:szCs w:val="18"/>
              </w:rPr>
              <w:t>得分；</w:t>
            </w:r>
          </w:p>
          <w:p w14:paraId="1511802F">
            <w:pPr>
              <w:pStyle w:val="7"/>
              <w:keepNext/>
              <w:keepLines/>
              <w:pageBreakBefore w:val="0"/>
              <w:widowControl/>
              <w:kinsoku w:val="0"/>
              <w:wordWrap/>
              <w:overflowPunct/>
              <w:topLinePunct w:val="0"/>
              <w:autoSpaceDE w:val="0"/>
              <w:autoSpaceDN w:val="0"/>
              <w:bidi w:val="0"/>
              <w:adjustRightInd w:val="0"/>
              <w:snapToGrid w:val="0"/>
              <w:spacing w:before="20" w:line="198" w:lineRule="auto"/>
              <w:ind w:firstLine="174" w:firstLineChars="100"/>
              <w:jc w:val="left"/>
              <w:textAlignment w:val="baseline"/>
              <w:rPr>
                <w:rFonts w:hint="eastAsia" w:ascii="微软雅黑" w:hAnsi="微软雅黑" w:eastAsia="微软雅黑" w:cs="微软雅黑"/>
                <w:color w:val="auto"/>
                <w:sz w:val="18"/>
                <w:szCs w:val="18"/>
              </w:rPr>
            </w:pPr>
            <w:r>
              <w:rPr>
                <w:rFonts w:hint="eastAsia" w:ascii="微软雅黑" w:hAnsi="微软雅黑" w:eastAsia="微软雅黑" w:cs="微软雅黑"/>
                <w:color w:val="auto"/>
                <w:spacing w:val="-3"/>
                <w:sz w:val="18"/>
                <w:szCs w:val="18"/>
              </w:rPr>
              <w:t>6.平面布置合理得1分（附图</w:t>
            </w:r>
            <w:r>
              <w:rPr>
                <w:rFonts w:hint="eastAsia" w:ascii="微软雅黑" w:hAnsi="微软雅黑" w:eastAsia="微软雅黑" w:cs="微软雅黑"/>
                <w:color w:val="auto"/>
                <w:spacing w:val="-22"/>
                <w:sz w:val="18"/>
                <w:szCs w:val="18"/>
              </w:rPr>
              <w:t>），</w:t>
            </w:r>
            <w:r>
              <w:rPr>
                <w:rFonts w:hint="eastAsia" w:ascii="微软雅黑" w:hAnsi="微软雅黑" w:eastAsia="微软雅黑" w:cs="微软雅黑"/>
                <w:color w:val="auto"/>
                <w:spacing w:val="-3"/>
                <w:sz w:val="18"/>
                <w:szCs w:val="18"/>
              </w:rPr>
              <w:t>未体现平面布置此项不得分。</w:t>
            </w:r>
          </w:p>
        </w:tc>
      </w:tr>
      <w:tr w14:paraId="3078A0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gridAfter w:val="1"/>
          <w:wBefore w:w="10" w:type="dxa"/>
          <w:wAfter w:w="11" w:type="dxa"/>
          <w:trHeight w:val="2848" w:hRule="atLeast"/>
        </w:trPr>
        <w:tc>
          <w:tcPr>
            <w:tcW w:w="1425" w:type="dxa"/>
            <w:gridSpan w:val="2"/>
            <w:vMerge w:val="continue"/>
            <w:tcBorders>
              <w:top w:val="nil"/>
              <w:left w:val="single" w:color="000000" w:sz="10" w:space="0"/>
              <w:bottom w:val="single" w:color="000000" w:sz="10" w:space="0"/>
            </w:tcBorders>
            <w:noWrap w:val="0"/>
            <w:vAlign w:val="center"/>
          </w:tcPr>
          <w:p w14:paraId="5B8337DC">
            <w:pPr>
              <w:keepNext/>
              <w:keepLines/>
              <w:pageBreakBefore w:val="0"/>
              <w:widowControl/>
              <w:kinsoku w:val="0"/>
              <w:wordWrap/>
              <w:overflowPunct/>
              <w:topLinePunct w:val="0"/>
              <w:autoSpaceDE w:val="0"/>
              <w:autoSpaceDN w:val="0"/>
              <w:bidi w:val="0"/>
              <w:adjustRightInd w:val="0"/>
              <w:snapToGrid w:val="0"/>
              <w:jc w:val="center"/>
              <w:textAlignment w:val="baseline"/>
              <w:rPr>
                <w:rFonts w:hint="eastAsia" w:ascii="微软雅黑" w:hAnsi="微软雅黑" w:eastAsia="微软雅黑" w:cs="微软雅黑"/>
                <w:sz w:val="18"/>
                <w:szCs w:val="18"/>
              </w:rPr>
            </w:pPr>
          </w:p>
        </w:tc>
        <w:tc>
          <w:tcPr>
            <w:tcW w:w="1141" w:type="dxa"/>
            <w:tcBorders>
              <w:bottom w:val="single" w:color="000000" w:sz="10" w:space="0"/>
            </w:tcBorders>
            <w:noWrap w:val="0"/>
            <w:vAlign w:val="center"/>
          </w:tcPr>
          <w:p w14:paraId="76771C12">
            <w:pPr>
              <w:pStyle w:val="7"/>
              <w:keepNext/>
              <w:keepLines/>
              <w:pageBreakBefore w:val="0"/>
              <w:widowControl/>
              <w:kinsoku w:val="0"/>
              <w:wordWrap/>
              <w:overflowPunct/>
              <w:topLinePunct w:val="0"/>
              <w:autoSpaceDE w:val="0"/>
              <w:autoSpaceDN w:val="0"/>
              <w:bidi w:val="0"/>
              <w:adjustRightInd w:val="0"/>
              <w:snapToGrid w:val="0"/>
              <w:spacing w:before="65" w:line="229" w:lineRule="auto"/>
              <w:jc w:val="center"/>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3"/>
                <w:sz w:val="18"/>
                <w:szCs w:val="18"/>
              </w:rPr>
              <w:t>可行性</w:t>
            </w:r>
          </w:p>
        </w:tc>
        <w:tc>
          <w:tcPr>
            <w:tcW w:w="1308" w:type="dxa"/>
            <w:gridSpan w:val="2"/>
            <w:tcBorders>
              <w:bottom w:val="single" w:color="000000" w:sz="10" w:space="0"/>
            </w:tcBorders>
            <w:noWrap w:val="0"/>
            <w:vAlign w:val="center"/>
          </w:tcPr>
          <w:p w14:paraId="1C9552FA">
            <w:pPr>
              <w:pStyle w:val="7"/>
              <w:keepNext/>
              <w:keepLines/>
              <w:pageBreakBefore w:val="0"/>
              <w:widowControl/>
              <w:kinsoku w:val="0"/>
              <w:wordWrap/>
              <w:overflowPunct/>
              <w:topLinePunct w:val="0"/>
              <w:autoSpaceDE w:val="0"/>
              <w:autoSpaceDN w:val="0"/>
              <w:bidi w:val="0"/>
              <w:adjustRightInd w:val="0"/>
              <w:snapToGrid w:val="0"/>
              <w:spacing w:before="71" w:line="290" w:lineRule="exact"/>
              <w:jc w:val="center"/>
              <w:textAlignment w:val="baseline"/>
              <w:rPr>
                <w:rFonts w:hint="eastAsia" w:ascii="微软雅黑" w:hAnsi="微软雅黑" w:eastAsia="微软雅黑" w:cs="微软雅黑"/>
                <w:sz w:val="18"/>
                <w:szCs w:val="18"/>
                <w:lang w:eastAsia="zh-CN"/>
              </w:rPr>
            </w:pPr>
            <w:r>
              <w:rPr>
                <w:rFonts w:hint="eastAsia" w:ascii="微软雅黑" w:hAnsi="微软雅黑" w:eastAsia="微软雅黑" w:cs="微软雅黑"/>
                <w:spacing w:val="-12"/>
                <w:position w:val="1"/>
                <w:sz w:val="18"/>
                <w:szCs w:val="18"/>
              </w:rPr>
              <w:t>1</w:t>
            </w:r>
            <w:r>
              <w:rPr>
                <w:rFonts w:hint="eastAsia" w:ascii="微软雅黑" w:hAnsi="微软雅黑" w:eastAsia="微软雅黑" w:cs="微软雅黑"/>
                <w:spacing w:val="-12"/>
                <w:position w:val="1"/>
                <w:sz w:val="18"/>
                <w:szCs w:val="18"/>
                <w:lang w:val="en-US" w:eastAsia="zh-CN"/>
              </w:rPr>
              <w:t>8</w:t>
            </w:r>
          </w:p>
        </w:tc>
        <w:tc>
          <w:tcPr>
            <w:tcW w:w="6070" w:type="dxa"/>
            <w:gridSpan w:val="2"/>
            <w:tcBorders>
              <w:bottom w:val="single" w:color="000000" w:sz="10" w:space="0"/>
              <w:right w:val="single" w:color="000000" w:sz="10" w:space="0"/>
            </w:tcBorders>
            <w:noWrap w:val="0"/>
            <w:vAlign w:val="top"/>
          </w:tcPr>
          <w:p w14:paraId="444225D5">
            <w:pPr>
              <w:pStyle w:val="7"/>
              <w:keepNext/>
              <w:keepLines/>
              <w:pageBreakBefore w:val="0"/>
              <w:widowControl/>
              <w:kinsoku w:val="0"/>
              <w:wordWrap/>
              <w:overflowPunct/>
              <w:topLinePunct w:val="0"/>
              <w:autoSpaceDE w:val="0"/>
              <w:autoSpaceDN w:val="0"/>
              <w:bidi w:val="0"/>
              <w:adjustRightInd w:val="0"/>
              <w:snapToGrid w:val="0"/>
              <w:spacing w:before="43" w:line="235" w:lineRule="auto"/>
              <w:ind w:left="114" w:right="94" w:firstLine="9"/>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4"/>
                <w:sz w:val="18"/>
                <w:szCs w:val="18"/>
              </w:rPr>
              <w:t>1.涉及主要内容齐全措施计划详尽，符合工程实际情况、提高</w:t>
            </w:r>
            <w:r>
              <w:rPr>
                <w:rFonts w:hint="eastAsia" w:ascii="微软雅黑" w:hAnsi="微软雅黑" w:eastAsia="微软雅黑" w:cs="微软雅黑"/>
                <w:spacing w:val="2"/>
                <w:sz w:val="18"/>
                <w:szCs w:val="18"/>
              </w:rPr>
              <w:t>生产率、提高质量、降低消耗的得</w:t>
            </w:r>
            <w:r>
              <w:rPr>
                <w:rFonts w:hint="eastAsia" w:ascii="微软雅黑" w:hAnsi="微软雅黑" w:eastAsia="微软雅黑" w:cs="微软雅黑"/>
                <w:spacing w:val="2"/>
                <w:sz w:val="18"/>
                <w:szCs w:val="18"/>
                <w:lang w:val="en-US" w:eastAsia="zh-CN"/>
              </w:rPr>
              <w:t>6</w:t>
            </w:r>
            <w:r>
              <w:rPr>
                <w:rFonts w:hint="eastAsia" w:ascii="微软雅黑" w:hAnsi="微软雅黑" w:eastAsia="微软雅黑" w:cs="微软雅黑"/>
                <w:spacing w:val="2"/>
                <w:sz w:val="18"/>
                <w:szCs w:val="18"/>
              </w:rPr>
              <w:t>分，涉及</w:t>
            </w:r>
            <w:r>
              <w:rPr>
                <w:rFonts w:hint="eastAsia" w:ascii="微软雅黑" w:hAnsi="微软雅黑" w:eastAsia="微软雅黑" w:cs="微软雅黑"/>
                <w:spacing w:val="1"/>
                <w:sz w:val="18"/>
                <w:szCs w:val="18"/>
              </w:rPr>
              <w:t>主要内容齐全</w:t>
            </w:r>
            <w:r>
              <w:rPr>
                <w:rFonts w:hint="eastAsia" w:ascii="微软雅黑" w:hAnsi="微软雅黑" w:eastAsia="微软雅黑" w:cs="微软雅黑"/>
                <w:spacing w:val="-4"/>
                <w:sz w:val="18"/>
                <w:szCs w:val="18"/>
              </w:rPr>
              <w:t>措施较好，能符合工程实际情况、能提高生产率或提高质量的</w:t>
            </w:r>
            <w:r>
              <w:rPr>
                <w:rFonts w:hint="eastAsia" w:ascii="微软雅黑" w:hAnsi="微软雅黑" w:eastAsia="微软雅黑" w:cs="微软雅黑"/>
                <w:spacing w:val="-2"/>
                <w:sz w:val="18"/>
                <w:szCs w:val="18"/>
              </w:rPr>
              <w:t>得</w:t>
            </w:r>
            <w:r>
              <w:rPr>
                <w:rFonts w:hint="eastAsia" w:ascii="微软雅黑" w:hAnsi="微软雅黑" w:eastAsia="微软雅黑" w:cs="微软雅黑"/>
                <w:spacing w:val="-2"/>
                <w:sz w:val="18"/>
                <w:szCs w:val="18"/>
                <w:lang w:val="en-US" w:eastAsia="zh-CN"/>
              </w:rPr>
              <w:t>3</w:t>
            </w:r>
            <w:r>
              <w:rPr>
                <w:rFonts w:hint="eastAsia" w:ascii="微软雅黑" w:hAnsi="微软雅黑" w:eastAsia="微软雅黑" w:cs="微软雅黑"/>
                <w:spacing w:val="-20"/>
                <w:sz w:val="18"/>
                <w:szCs w:val="18"/>
              </w:rPr>
              <w:t xml:space="preserve"> </w:t>
            </w:r>
            <w:r>
              <w:rPr>
                <w:rFonts w:hint="eastAsia" w:ascii="微软雅黑" w:hAnsi="微软雅黑" w:eastAsia="微软雅黑" w:cs="微软雅黑"/>
                <w:spacing w:val="-2"/>
                <w:sz w:val="18"/>
                <w:szCs w:val="18"/>
              </w:rPr>
              <w:t>分，</w:t>
            </w:r>
            <w:r>
              <w:rPr>
                <w:rFonts w:hint="eastAsia" w:ascii="微软雅黑" w:hAnsi="微软雅黑" w:eastAsia="微软雅黑" w:cs="微软雅黑"/>
                <w:spacing w:val="2"/>
                <w:sz w:val="18"/>
                <w:szCs w:val="18"/>
              </w:rPr>
              <w:t>涉及</w:t>
            </w:r>
            <w:r>
              <w:rPr>
                <w:rFonts w:hint="eastAsia" w:ascii="微软雅黑" w:hAnsi="微软雅黑" w:eastAsia="微软雅黑" w:cs="微软雅黑"/>
                <w:spacing w:val="1"/>
                <w:sz w:val="18"/>
                <w:szCs w:val="18"/>
              </w:rPr>
              <w:t>主要内容齐全</w:t>
            </w:r>
            <w:r>
              <w:rPr>
                <w:rFonts w:hint="eastAsia" w:ascii="微软雅黑" w:hAnsi="微软雅黑" w:eastAsia="微软雅黑" w:cs="微软雅黑"/>
                <w:spacing w:val="-4"/>
                <w:sz w:val="18"/>
                <w:szCs w:val="18"/>
              </w:rPr>
              <w:t>措施较</w:t>
            </w:r>
            <w:r>
              <w:rPr>
                <w:rFonts w:hint="eastAsia" w:ascii="微软雅黑" w:hAnsi="微软雅黑" w:eastAsia="微软雅黑" w:cs="微软雅黑"/>
                <w:spacing w:val="-4"/>
                <w:sz w:val="18"/>
                <w:szCs w:val="18"/>
                <w:lang w:val="en-US" w:eastAsia="zh-CN"/>
              </w:rPr>
              <w:t>差</w:t>
            </w:r>
            <w:r>
              <w:rPr>
                <w:rFonts w:hint="eastAsia" w:ascii="微软雅黑" w:hAnsi="微软雅黑" w:eastAsia="微软雅黑" w:cs="微软雅黑"/>
                <w:spacing w:val="-4"/>
                <w:sz w:val="18"/>
                <w:szCs w:val="18"/>
              </w:rPr>
              <w:t>，</w:t>
            </w:r>
            <w:r>
              <w:rPr>
                <w:rFonts w:hint="eastAsia" w:ascii="微软雅黑" w:hAnsi="微软雅黑" w:eastAsia="微软雅黑" w:cs="微软雅黑"/>
                <w:spacing w:val="-4"/>
                <w:sz w:val="18"/>
                <w:szCs w:val="18"/>
                <w:lang w:val="en-US" w:eastAsia="zh-CN"/>
              </w:rPr>
              <w:t>不</w:t>
            </w:r>
            <w:r>
              <w:rPr>
                <w:rFonts w:hint="eastAsia" w:ascii="微软雅黑" w:hAnsi="微软雅黑" w:eastAsia="微软雅黑" w:cs="微软雅黑"/>
                <w:spacing w:val="-4"/>
                <w:sz w:val="18"/>
                <w:szCs w:val="18"/>
              </w:rPr>
              <w:t>能符合工程实际情况、</w:t>
            </w:r>
            <w:r>
              <w:rPr>
                <w:rFonts w:hint="eastAsia" w:ascii="微软雅黑" w:hAnsi="微软雅黑" w:eastAsia="微软雅黑" w:cs="微软雅黑"/>
                <w:spacing w:val="-4"/>
                <w:sz w:val="18"/>
                <w:szCs w:val="18"/>
                <w:lang w:val="en-US" w:eastAsia="zh-CN"/>
              </w:rPr>
              <w:t>不</w:t>
            </w:r>
            <w:r>
              <w:rPr>
                <w:rFonts w:hint="eastAsia" w:ascii="微软雅黑" w:hAnsi="微软雅黑" w:eastAsia="微软雅黑" w:cs="微软雅黑"/>
                <w:spacing w:val="-4"/>
                <w:sz w:val="18"/>
                <w:szCs w:val="18"/>
              </w:rPr>
              <w:t>能提高生产率或质量的</w:t>
            </w:r>
            <w:r>
              <w:rPr>
                <w:rFonts w:hint="eastAsia" w:ascii="微软雅黑" w:hAnsi="微软雅黑" w:eastAsia="微软雅黑" w:cs="微软雅黑"/>
                <w:spacing w:val="-2"/>
                <w:sz w:val="18"/>
                <w:szCs w:val="18"/>
              </w:rPr>
              <w:t>得 1</w:t>
            </w:r>
            <w:r>
              <w:rPr>
                <w:rFonts w:hint="eastAsia" w:ascii="微软雅黑" w:hAnsi="微软雅黑" w:eastAsia="微软雅黑" w:cs="微软雅黑"/>
                <w:spacing w:val="-20"/>
                <w:sz w:val="18"/>
                <w:szCs w:val="18"/>
              </w:rPr>
              <w:t xml:space="preserve"> </w:t>
            </w:r>
            <w:r>
              <w:rPr>
                <w:rFonts w:hint="eastAsia" w:ascii="微软雅黑" w:hAnsi="微软雅黑" w:eastAsia="微软雅黑" w:cs="微软雅黑"/>
                <w:spacing w:val="-2"/>
                <w:sz w:val="18"/>
                <w:szCs w:val="18"/>
              </w:rPr>
              <w:t>分，不提供不得分；</w:t>
            </w:r>
          </w:p>
          <w:p w14:paraId="4A411604">
            <w:pPr>
              <w:pStyle w:val="7"/>
              <w:keepNext/>
              <w:keepLines/>
              <w:pageBreakBefore w:val="0"/>
              <w:widowControl/>
              <w:kinsoku w:val="0"/>
              <w:wordWrap/>
              <w:overflowPunct/>
              <w:topLinePunct w:val="0"/>
              <w:autoSpaceDE w:val="0"/>
              <w:autoSpaceDN w:val="0"/>
              <w:bidi w:val="0"/>
              <w:adjustRightInd w:val="0"/>
              <w:snapToGrid w:val="0"/>
              <w:spacing w:before="23" w:line="233" w:lineRule="auto"/>
              <w:ind w:left="116" w:right="94" w:hanging="6"/>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2"/>
                <w:sz w:val="18"/>
                <w:szCs w:val="18"/>
              </w:rPr>
              <w:t>2.流水段的划分合理明确、切实可行性强得</w:t>
            </w:r>
            <w:r>
              <w:rPr>
                <w:rFonts w:hint="eastAsia" w:ascii="微软雅黑" w:hAnsi="微软雅黑" w:eastAsia="微软雅黑" w:cs="微软雅黑"/>
                <w:spacing w:val="-2"/>
                <w:sz w:val="18"/>
                <w:szCs w:val="18"/>
                <w:lang w:val="en-US" w:eastAsia="zh-CN"/>
              </w:rPr>
              <w:t>6</w:t>
            </w:r>
            <w:r>
              <w:rPr>
                <w:rFonts w:hint="eastAsia" w:ascii="微软雅黑" w:hAnsi="微软雅黑" w:eastAsia="微软雅黑" w:cs="微软雅黑"/>
                <w:spacing w:val="-2"/>
                <w:sz w:val="18"/>
                <w:szCs w:val="18"/>
              </w:rPr>
              <w:t>分，流水段的划</w:t>
            </w:r>
            <w:r>
              <w:rPr>
                <w:rFonts w:hint="eastAsia" w:ascii="微软雅黑" w:hAnsi="微软雅黑" w:eastAsia="微软雅黑" w:cs="微软雅黑"/>
                <w:spacing w:val="-6"/>
                <w:sz w:val="18"/>
                <w:szCs w:val="18"/>
              </w:rPr>
              <w:t>分一般、可行性一般好得</w:t>
            </w:r>
            <w:r>
              <w:rPr>
                <w:rFonts w:hint="eastAsia" w:ascii="微软雅黑" w:hAnsi="微软雅黑" w:eastAsia="微软雅黑" w:cs="微软雅黑"/>
                <w:spacing w:val="-13"/>
                <w:sz w:val="18"/>
                <w:szCs w:val="18"/>
                <w:lang w:val="en-US" w:eastAsia="zh-CN"/>
              </w:rPr>
              <w:t>3</w:t>
            </w:r>
            <w:r>
              <w:rPr>
                <w:rFonts w:hint="eastAsia" w:ascii="微软雅黑" w:hAnsi="微软雅黑" w:eastAsia="微软雅黑" w:cs="微软雅黑"/>
                <w:spacing w:val="-6"/>
                <w:sz w:val="18"/>
                <w:szCs w:val="18"/>
              </w:rPr>
              <w:t>分</w:t>
            </w:r>
            <w:r>
              <w:rPr>
                <w:rFonts w:hint="eastAsia" w:ascii="微软雅黑" w:hAnsi="微软雅黑" w:eastAsia="微软雅黑" w:cs="微软雅黑"/>
                <w:spacing w:val="-2"/>
                <w:sz w:val="18"/>
                <w:szCs w:val="18"/>
              </w:rPr>
              <w:t>，流水段的划</w:t>
            </w:r>
            <w:r>
              <w:rPr>
                <w:rFonts w:hint="eastAsia" w:ascii="微软雅黑" w:hAnsi="微软雅黑" w:eastAsia="微软雅黑" w:cs="微软雅黑"/>
                <w:spacing w:val="-6"/>
                <w:sz w:val="18"/>
                <w:szCs w:val="18"/>
              </w:rPr>
              <w:t>分</w:t>
            </w:r>
            <w:r>
              <w:rPr>
                <w:rFonts w:hint="eastAsia" w:ascii="微软雅黑" w:hAnsi="微软雅黑" w:eastAsia="微软雅黑" w:cs="微软雅黑"/>
                <w:spacing w:val="-6"/>
                <w:sz w:val="18"/>
                <w:szCs w:val="18"/>
                <w:lang w:val="en-US" w:eastAsia="zh-CN"/>
              </w:rPr>
              <w:t>较差</w:t>
            </w:r>
            <w:r>
              <w:rPr>
                <w:rFonts w:hint="eastAsia" w:ascii="微软雅黑" w:hAnsi="微软雅黑" w:eastAsia="微软雅黑" w:cs="微软雅黑"/>
                <w:spacing w:val="-6"/>
                <w:sz w:val="18"/>
                <w:szCs w:val="18"/>
              </w:rPr>
              <w:t>、可行性</w:t>
            </w:r>
            <w:r>
              <w:rPr>
                <w:rFonts w:hint="eastAsia" w:ascii="微软雅黑" w:hAnsi="微软雅黑" w:eastAsia="微软雅黑" w:cs="微软雅黑"/>
                <w:spacing w:val="-6"/>
                <w:sz w:val="18"/>
                <w:szCs w:val="18"/>
                <w:lang w:val="en-US" w:eastAsia="zh-CN"/>
              </w:rPr>
              <w:t>较差</w:t>
            </w:r>
            <w:r>
              <w:rPr>
                <w:rFonts w:hint="eastAsia" w:ascii="微软雅黑" w:hAnsi="微软雅黑" w:eastAsia="微软雅黑" w:cs="微软雅黑"/>
                <w:spacing w:val="-6"/>
                <w:sz w:val="18"/>
                <w:szCs w:val="18"/>
              </w:rPr>
              <w:t>得</w:t>
            </w:r>
            <w:r>
              <w:rPr>
                <w:rFonts w:hint="eastAsia" w:ascii="微软雅黑" w:hAnsi="微软雅黑" w:eastAsia="微软雅黑" w:cs="微软雅黑"/>
                <w:spacing w:val="-13"/>
                <w:sz w:val="18"/>
                <w:szCs w:val="18"/>
                <w:lang w:val="en-US" w:eastAsia="zh-CN"/>
              </w:rPr>
              <w:t>1</w:t>
            </w:r>
            <w:r>
              <w:rPr>
                <w:rFonts w:hint="eastAsia" w:ascii="微软雅黑" w:hAnsi="微软雅黑" w:eastAsia="微软雅黑" w:cs="微软雅黑"/>
                <w:spacing w:val="-6"/>
                <w:sz w:val="18"/>
                <w:szCs w:val="18"/>
              </w:rPr>
              <w:t>分，未体现流水段的划分此项不得</w:t>
            </w:r>
            <w:r>
              <w:rPr>
                <w:rFonts w:hint="eastAsia" w:ascii="微软雅黑" w:hAnsi="微软雅黑" w:eastAsia="微软雅黑" w:cs="微软雅黑"/>
                <w:spacing w:val="-9"/>
                <w:sz w:val="18"/>
                <w:szCs w:val="18"/>
              </w:rPr>
              <w:t>分；</w:t>
            </w:r>
          </w:p>
          <w:p w14:paraId="794340DE">
            <w:pPr>
              <w:pStyle w:val="7"/>
              <w:keepNext/>
              <w:keepLines/>
              <w:pageBreakBefore w:val="0"/>
              <w:widowControl/>
              <w:kinsoku w:val="0"/>
              <w:wordWrap/>
              <w:overflowPunct/>
              <w:topLinePunct w:val="0"/>
              <w:autoSpaceDE w:val="0"/>
              <w:autoSpaceDN w:val="0"/>
              <w:bidi w:val="0"/>
              <w:adjustRightInd w:val="0"/>
              <w:snapToGrid w:val="0"/>
              <w:spacing w:before="19" w:line="221" w:lineRule="auto"/>
              <w:ind w:right="11"/>
              <w:jc w:val="left"/>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1"/>
                <w:sz w:val="18"/>
                <w:szCs w:val="18"/>
              </w:rPr>
              <w:t>3.流水作业的合理性好得2</w:t>
            </w:r>
            <w:r>
              <w:rPr>
                <w:rFonts w:hint="eastAsia" w:ascii="微软雅黑" w:hAnsi="微软雅黑" w:eastAsia="微软雅黑" w:cs="微软雅黑"/>
                <w:spacing w:val="-40"/>
                <w:sz w:val="18"/>
                <w:szCs w:val="18"/>
              </w:rPr>
              <w:t xml:space="preserve"> </w:t>
            </w:r>
            <w:r>
              <w:rPr>
                <w:rFonts w:hint="eastAsia" w:ascii="微软雅黑" w:hAnsi="微软雅黑" w:eastAsia="微软雅黑" w:cs="微软雅黑"/>
                <w:spacing w:val="1"/>
                <w:sz w:val="18"/>
                <w:szCs w:val="18"/>
              </w:rPr>
              <w:t>分，未体现流水作业此项不得分；</w:t>
            </w:r>
          </w:p>
          <w:p w14:paraId="61E661C2">
            <w:pPr>
              <w:pStyle w:val="7"/>
              <w:keepNext/>
              <w:keepLines/>
              <w:pageBreakBefore w:val="0"/>
              <w:widowControl/>
              <w:kinsoku w:val="0"/>
              <w:wordWrap/>
              <w:overflowPunct/>
              <w:topLinePunct w:val="0"/>
              <w:autoSpaceDE w:val="0"/>
              <w:autoSpaceDN w:val="0"/>
              <w:bidi w:val="0"/>
              <w:adjustRightInd w:val="0"/>
              <w:snapToGrid w:val="0"/>
              <w:spacing w:before="23" w:line="231" w:lineRule="auto"/>
              <w:ind w:left="114" w:right="96" w:hanging="8"/>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2"/>
                <w:sz w:val="18"/>
                <w:szCs w:val="18"/>
              </w:rPr>
              <w:t>4.各项交叉作业切合实际得2</w:t>
            </w:r>
            <w:r>
              <w:rPr>
                <w:rFonts w:hint="eastAsia" w:ascii="微软雅黑" w:hAnsi="微软雅黑" w:eastAsia="微软雅黑" w:cs="微软雅黑"/>
                <w:spacing w:val="-36"/>
                <w:sz w:val="18"/>
                <w:szCs w:val="18"/>
              </w:rPr>
              <w:t xml:space="preserve"> </w:t>
            </w:r>
            <w:r>
              <w:rPr>
                <w:rFonts w:hint="eastAsia" w:ascii="微软雅黑" w:hAnsi="微软雅黑" w:eastAsia="微软雅黑" w:cs="微软雅黑"/>
                <w:spacing w:val="-2"/>
                <w:sz w:val="18"/>
                <w:szCs w:val="18"/>
              </w:rPr>
              <w:t>分，未体现各项交叉作业此项不</w:t>
            </w:r>
            <w:r>
              <w:rPr>
                <w:rFonts w:hint="eastAsia" w:ascii="微软雅黑" w:hAnsi="微软雅黑" w:eastAsia="微软雅黑" w:cs="微软雅黑"/>
                <w:spacing w:val="-5"/>
                <w:sz w:val="18"/>
                <w:szCs w:val="18"/>
              </w:rPr>
              <w:t>得分；</w:t>
            </w:r>
          </w:p>
          <w:p w14:paraId="656ED2CC">
            <w:pPr>
              <w:pStyle w:val="7"/>
              <w:keepNext/>
              <w:keepLines/>
              <w:pageBreakBefore w:val="0"/>
              <w:widowControl/>
              <w:kinsoku w:val="0"/>
              <w:wordWrap/>
              <w:overflowPunct/>
              <w:topLinePunct w:val="0"/>
              <w:autoSpaceDE w:val="0"/>
              <w:autoSpaceDN w:val="0"/>
              <w:bidi w:val="0"/>
              <w:adjustRightInd w:val="0"/>
              <w:snapToGrid w:val="0"/>
              <w:spacing w:before="20" w:line="205" w:lineRule="auto"/>
              <w:ind w:left="111"/>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1"/>
                <w:sz w:val="18"/>
                <w:szCs w:val="18"/>
              </w:rPr>
              <w:t>5.机具合理可行得2</w:t>
            </w:r>
            <w:r>
              <w:rPr>
                <w:rFonts w:hint="eastAsia" w:ascii="微软雅黑" w:hAnsi="微软雅黑" w:eastAsia="微软雅黑" w:cs="微软雅黑"/>
                <w:spacing w:val="-37"/>
                <w:sz w:val="18"/>
                <w:szCs w:val="18"/>
              </w:rPr>
              <w:t xml:space="preserve"> </w:t>
            </w:r>
            <w:r>
              <w:rPr>
                <w:rFonts w:hint="eastAsia" w:ascii="微软雅黑" w:hAnsi="微软雅黑" w:eastAsia="微软雅黑" w:cs="微软雅黑"/>
                <w:spacing w:val="1"/>
                <w:sz w:val="18"/>
                <w:szCs w:val="18"/>
              </w:rPr>
              <w:t>分，未体现机具的此项不得分。</w:t>
            </w:r>
          </w:p>
        </w:tc>
      </w:tr>
    </w:tbl>
    <w:p w14:paraId="4479B51D">
      <w:pPr>
        <w:keepNext/>
        <w:keepLines/>
        <w:pageBreakBefore w:val="0"/>
        <w:widowControl/>
        <w:kinsoku w:val="0"/>
        <w:wordWrap/>
        <w:overflowPunct/>
        <w:topLinePunct w:val="0"/>
        <w:autoSpaceDE w:val="0"/>
        <w:autoSpaceDN w:val="0"/>
        <w:bidi w:val="0"/>
        <w:adjustRightInd w:val="0"/>
        <w:snapToGrid w:val="0"/>
        <w:textAlignment w:val="baseline"/>
        <w:rPr>
          <w:rFonts w:hint="eastAsia" w:ascii="微软雅黑" w:hAnsi="微软雅黑" w:eastAsia="微软雅黑" w:cs="微软雅黑"/>
          <w:sz w:val="18"/>
          <w:szCs w:val="18"/>
        </w:rPr>
      </w:pPr>
    </w:p>
    <w:p w14:paraId="273B4A8B">
      <w:pPr>
        <w:keepNext/>
        <w:keepLines/>
        <w:pageBreakBefore w:val="0"/>
        <w:widowControl/>
        <w:kinsoku w:val="0"/>
        <w:wordWrap/>
        <w:overflowPunct/>
        <w:topLinePunct w:val="0"/>
        <w:autoSpaceDE w:val="0"/>
        <w:autoSpaceDN w:val="0"/>
        <w:bidi w:val="0"/>
        <w:adjustRightInd w:val="0"/>
        <w:snapToGrid w:val="0"/>
        <w:textAlignment w:val="baseline"/>
        <w:rPr>
          <w:rFonts w:hint="eastAsia" w:ascii="微软雅黑" w:hAnsi="微软雅黑" w:eastAsia="微软雅黑" w:cs="微软雅黑"/>
          <w:sz w:val="18"/>
          <w:szCs w:val="18"/>
        </w:rPr>
        <w:sectPr>
          <w:footerReference r:id="rId115" w:type="default"/>
          <w:pgSz w:w="11906" w:h="16840"/>
          <w:pgMar w:top="968" w:right="850" w:bottom="1040" w:left="850" w:header="0" w:footer="807" w:gutter="0"/>
          <w:cols w:space="720" w:num="1"/>
        </w:sectPr>
      </w:pPr>
    </w:p>
    <w:tbl>
      <w:tblPr>
        <w:tblStyle w:val="6"/>
        <w:tblW w:w="9944"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25"/>
        <w:gridCol w:w="1141"/>
        <w:gridCol w:w="1308"/>
        <w:gridCol w:w="6070"/>
      </w:tblGrid>
      <w:tr w14:paraId="021930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1" w:hRule="atLeast"/>
        </w:trPr>
        <w:tc>
          <w:tcPr>
            <w:tcW w:w="1425" w:type="dxa"/>
            <w:vMerge w:val="restart"/>
            <w:tcBorders>
              <w:top w:val="single" w:color="000000" w:sz="10" w:space="0"/>
              <w:left w:val="single" w:color="000000" w:sz="10" w:space="0"/>
              <w:bottom w:val="nil"/>
            </w:tcBorders>
            <w:noWrap w:val="0"/>
            <w:vAlign w:val="top"/>
          </w:tcPr>
          <w:p w14:paraId="55D7772F">
            <w:pPr>
              <w:keepNext/>
              <w:keepLines/>
              <w:pageBreakBefore w:val="0"/>
              <w:widowControl/>
              <w:kinsoku w:val="0"/>
              <w:wordWrap/>
              <w:overflowPunct/>
              <w:topLinePunct w:val="0"/>
              <w:autoSpaceDE w:val="0"/>
              <w:autoSpaceDN w:val="0"/>
              <w:bidi w:val="0"/>
              <w:adjustRightInd w:val="0"/>
              <w:snapToGrid w:val="0"/>
              <w:textAlignment w:val="baseline"/>
              <w:rPr>
                <w:rFonts w:hint="eastAsia" w:ascii="微软雅黑" w:hAnsi="微软雅黑" w:eastAsia="微软雅黑" w:cs="微软雅黑"/>
                <w:sz w:val="18"/>
                <w:szCs w:val="18"/>
              </w:rPr>
            </w:pPr>
          </w:p>
        </w:tc>
        <w:tc>
          <w:tcPr>
            <w:tcW w:w="1141" w:type="dxa"/>
            <w:tcBorders>
              <w:top w:val="single" w:color="000000" w:sz="10" w:space="0"/>
            </w:tcBorders>
            <w:noWrap w:val="0"/>
            <w:vAlign w:val="center"/>
          </w:tcPr>
          <w:p w14:paraId="5F0F99C4">
            <w:pPr>
              <w:pStyle w:val="7"/>
              <w:keepNext/>
              <w:keepLines/>
              <w:pageBreakBefore w:val="0"/>
              <w:widowControl/>
              <w:kinsoku w:val="0"/>
              <w:wordWrap/>
              <w:overflowPunct/>
              <w:topLinePunct w:val="0"/>
              <w:autoSpaceDE w:val="0"/>
              <w:autoSpaceDN w:val="0"/>
              <w:bidi w:val="0"/>
              <w:adjustRightInd w:val="0"/>
              <w:snapToGrid w:val="0"/>
              <w:spacing w:before="65" w:line="229" w:lineRule="auto"/>
              <w:jc w:val="center"/>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5"/>
                <w:sz w:val="18"/>
                <w:szCs w:val="18"/>
              </w:rPr>
              <w:t>针对性</w:t>
            </w:r>
          </w:p>
        </w:tc>
        <w:tc>
          <w:tcPr>
            <w:tcW w:w="1308" w:type="dxa"/>
            <w:tcBorders>
              <w:top w:val="single" w:color="000000" w:sz="10" w:space="0"/>
            </w:tcBorders>
            <w:noWrap w:val="0"/>
            <w:vAlign w:val="center"/>
          </w:tcPr>
          <w:p w14:paraId="310A6D99">
            <w:pPr>
              <w:pStyle w:val="7"/>
              <w:keepNext/>
              <w:keepLines/>
              <w:pageBreakBefore w:val="0"/>
              <w:widowControl/>
              <w:kinsoku w:val="0"/>
              <w:wordWrap/>
              <w:overflowPunct/>
              <w:topLinePunct w:val="0"/>
              <w:autoSpaceDE w:val="0"/>
              <w:autoSpaceDN w:val="0"/>
              <w:bidi w:val="0"/>
              <w:adjustRightInd w:val="0"/>
              <w:snapToGrid w:val="0"/>
              <w:spacing w:before="71" w:line="290" w:lineRule="exact"/>
              <w:jc w:val="center"/>
              <w:textAlignment w:val="baseline"/>
              <w:rPr>
                <w:rFonts w:hint="default" w:ascii="微软雅黑" w:hAnsi="微软雅黑" w:eastAsia="微软雅黑" w:cs="微软雅黑"/>
                <w:sz w:val="18"/>
                <w:szCs w:val="18"/>
                <w:lang w:val="en-US"/>
              </w:rPr>
            </w:pPr>
            <w:r>
              <w:rPr>
                <w:rFonts w:hint="eastAsia" w:ascii="微软雅黑" w:hAnsi="微软雅黑" w:eastAsia="微软雅黑" w:cs="微软雅黑"/>
                <w:spacing w:val="-12"/>
                <w:position w:val="1"/>
                <w:sz w:val="18"/>
                <w:szCs w:val="18"/>
                <w:lang w:val="en-US" w:eastAsia="zh-CN"/>
              </w:rPr>
              <w:t>20</w:t>
            </w:r>
          </w:p>
        </w:tc>
        <w:tc>
          <w:tcPr>
            <w:tcW w:w="6070" w:type="dxa"/>
            <w:tcBorders>
              <w:top w:val="single" w:color="000000" w:sz="10" w:space="0"/>
              <w:right w:val="single" w:color="000000" w:sz="10" w:space="0"/>
            </w:tcBorders>
            <w:noWrap w:val="0"/>
            <w:vAlign w:val="top"/>
          </w:tcPr>
          <w:p w14:paraId="056C8D72">
            <w:pPr>
              <w:pStyle w:val="7"/>
              <w:keepNext/>
              <w:keepLines/>
              <w:pageBreakBefore w:val="0"/>
              <w:widowControl/>
              <w:kinsoku w:val="0"/>
              <w:wordWrap/>
              <w:overflowPunct/>
              <w:topLinePunct w:val="0"/>
              <w:autoSpaceDE w:val="0"/>
              <w:autoSpaceDN w:val="0"/>
              <w:bidi w:val="0"/>
              <w:adjustRightInd w:val="0"/>
              <w:snapToGrid w:val="0"/>
              <w:spacing w:before="37" w:line="230" w:lineRule="auto"/>
              <w:ind w:left="117" w:right="46" w:firstLine="5"/>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1"/>
                <w:sz w:val="18"/>
                <w:szCs w:val="18"/>
              </w:rPr>
              <w:t>1.涉及重点内容突出，可行性强得</w:t>
            </w:r>
            <w:r>
              <w:rPr>
                <w:rFonts w:hint="eastAsia" w:ascii="微软雅黑" w:hAnsi="微软雅黑" w:eastAsia="微软雅黑" w:cs="微软雅黑"/>
                <w:spacing w:val="-1"/>
                <w:sz w:val="18"/>
                <w:szCs w:val="18"/>
                <w:lang w:val="en-US" w:eastAsia="zh-CN"/>
              </w:rPr>
              <w:t>6</w:t>
            </w:r>
            <w:r>
              <w:rPr>
                <w:rFonts w:hint="eastAsia" w:ascii="微软雅黑" w:hAnsi="微软雅黑" w:eastAsia="微软雅黑" w:cs="微软雅黑"/>
                <w:spacing w:val="-1"/>
                <w:sz w:val="18"/>
                <w:szCs w:val="18"/>
              </w:rPr>
              <w:t>分，涉及重点内容</w:t>
            </w:r>
            <w:r>
              <w:rPr>
                <w:rFonts w:hint="eastAsia" w:ascii="微软雅黑" w:hAnsi="微软雅黑" w:eastAsia="微软雅黑" w:cs="微软雅黑"/>
                <w:spacing w:val="-1"/>
                <w:sz w:val="18"/>
                <w:szCs w:val="18"/>
                <w:lang w:val="en-US" w:eastAsia="zh-CN"/>
              </w:rPr>
              <w:t>一般</w:t>
            </w:r>
            <w:r>
              <w:rPr>
                <w:rFonts w:hint="eastAsia" w:ascii="微软雅黑" w:hAnsi="微软雅黑" w:eastAsia="微软雅黑" w:cs="微软雅黑"/>
                <w:spacing w:val="-1"/>
                <w:sz w:val="18"/>
                <w:szCs w:val="18"/>
              </w:rPr>
              <w:t>，可行性</w:t>
            </w:r>
            <w:r>
              <w:rPr>
                <w:rFonts w:hint="eastAsia" w:ascii="微软雅黑" w:hAnsi="微软雅黑" w:eastAsia="微软雅黑" w:cs="微软雅黑"/>
                <w:spacing w:val="-1"/>
                <w:sz w:val="18"/>
                <w:szCs w:val="18"/>
                <w:lang w:val="en-US" w:eastAsia="zh-CN"/>
              </w:rPr>
              <w:t>一般</w:t>
            </w:r>
            <w:r>
              <w:rPr>
                <w:rFonts w:hint="eastAsia" w:ascii="微软雅黑" w:hAnsi="微软雅黑" w:eastAsia="微软雅黑" w:cs="微软雅黑"/>
                <w:spacing w:val="-1"/>
                <w:sz w:val="18"/>
                <w:szCs w:val="18"/>
              </w:rPr>
              <w:t>得</w:t>
            </w:r>
            <w:r>
              <w:rPr>
                <w:rFonts w:hint="eastAsia" w:ascii="微软雅黑" w:hAnsi="微软雅黑" w:eastAsia="微软雅黑" w:cs="微软雅黑"/>
                <w:spacing w:val="-1"/>
                <w:sz w:val="18"/>
                <w:szCs w:val="18"/>
                <w:lang w:val="en-US" w:eastAsia="zh-CN"/>
              </w:rPr>
              <w:t>3</w:t>
            </w:r>
            <w:r>
              <w:rPr>
                <w:rFonts w:hint="eastAsia" w:ascii="微软雅黑" w:hAnsi="微软雅黑" w:eastAsia="微软雅黑" w:cs="微软雅黑"/>
                <w:spacing w:val="-1"/>
                <w:sz w:val="18"/>
                <w:szCs w:val="18"/>
              </w:rPr>
              <w:t>分，重点内容不够突出、</w:t>
            </w:r>
            <w:r>
              <w:rPr>
                <w:rFonts w:hint="eastAsia" w:ascii="微软雅黑" w:hAnsi="微软雅黑" w:eastAsia="微软雅黑" w:cs="微软雅黑"/>
                <w:spacing w:val="-4"/>
                <w:sz w:val="18"/>
                <w:szCs w:val="18"/>
              </w:rPr>
              <w:t>可行性不强得</w:t>
            </w:r>
            <w:r>
              <w:rPr>
                <w:rFonts w:hint="eastAsia" w:ascii="微软雅黑" w:hAnsi="微软雅黑" w:eastAsia="微软雅黑" w:cs="微软雅黑"/>
                <w:spacing w:val="-25"/>
                <w:sz w:val="18"/>
                <w:szCs w:val="18"/>
              </w:rPr>
              <w:t xml:space="preserve"> </w:t>
            </w:r>
            <w:r>
              <w:rPr>
                <w:rFonts w:hint="eastAsia" w:ascii="微软雅黑" w:hAnsi="微软雅黑" w:eastAsia="微软雅黑" w:cs="微软雅黑"/>
                <w:spacing w:val="-4"/>
                <w:sz w:val="18"/>
                <w:szCs w:val="18"/>
              </w:rPr>
              <w:t>1</w:t>
            </w:r>
            <w:r>
              <w:rPr>
                <w:rFonts w:hint="eastAsia" w:ascii="微软雅黑" w:hAnsi="微软雅黑" w:eastAsia="微软雅黑" w:cs="微软雅黑"/>
                <w:spacing w:val="-38"/>
                <w:sz w:val="18"/>
                <w:szCs w:val="18"/>
              </w:rPr>
              <w:t xml:space="preserve"> </w:t>
            </w:r>
            <w:r>
              <w:rPr>
                <w:rFonts w:hint="eastAsia" w:ascii="微软雅黑" w:hAnsi="微软雅黑" w:eastAsia="微软雅黑" w:cs="微软雅黑"/>
                <w:spacing w:val="-4"/>
                <w:sz w:val="18"/>
                <w:szCs w:val="18"/>
              </w:rPr>
              <w:t>分，不提供不得分；</w:t>
            </w:r>
          </w:p>
          <w:p w14:paraId="1331ECEC">
            <w:pPr>
              <w:pStyle w:val="7"/>
              <w:keepNext/>
              <w:keepLines/>
              <w:pageBreakBefore w:val="0"/>
              <w:widowControl/>
              <w:kinsoku w:val="0"/>
              <w:wordWrap/>
              <w:overflowPunct/>
              <w:topLinePunct w:val="0"/>
              <w:autoSpaceDE w:val="0"/>
              <w:autoSpaceDN w:val="0"/>
              <w:bidi w:val="0"/>
              <w:adjustRightInd w:val="0"/>
              <w:snapToGrid w:val="0"/>
              <w:spacing w:before="21" w:line="230" w:lineRule="auto"/>
              <w:ind w:left="115" w:right="56" w:hanging="5"/>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2"/>
                <w:sz w:val="18"/>
                <w:szCs w:val="18"/>
              </w:rPr>
              <w:t>2.工程项目的质保体系健全得</w:t>
            </w:r>
            <w:r>
              <w:rPr>
                <w:rFonts w:hint="eastAsia" w:ascii="微软雅黑" w:hAnsi="微软雅黑" w:eastAsia="微软雅黑" w:cs="微软雅黑"/>
                <w:spacing w:val="-2"/>
                <w:sz w:val="18"/>
                <w:szCs w:val="18"/>
                <w:lang w:val="en-US" w:eastAsia="zh-CN"/>
              </w:rPr>
              <w:t>6</w:t>
            </w:r>
            <w:r>
              <w:rPr>
                <w:rFonts w:hint="eastAsia" w:ascii="微软雅黑" w:hAnsi="微软雅黑" w:eastAsia="微软雅黑" w:cs="微软雅黑"/>
                <w:spacing w:val="-38"/>
                <w:sz w:val="18"/>
                <w:szCs w:val="18"/>
              </w:rPr>
              <w:t xml:space="preserve"> </w:t>
            </w:r>
            <w:r>
              <w:rPr>
                <w:rFonts w:hint="eastAsia" w:ascii="微软雅黑" w:hAnsi="微软雅黑" w:eastAsia="微软雅黑" w:cs="微软雅黑"/>
                <w:spacing w:val="-2"/>
                <w:sz w:val="18"/>
                <w:szCs w:val="18"/>
              </w:rPr>
              <w:t>分，质保体系</w:t>
            </w:r>
            <w:r>
              <w:rPr>
                <w:rFonts w:hint="eastAsia" w:ascii="微软雅黑" w:hAnsi="微软雅黑" w:eastAsia="微软雅黑" w:cs="微软雅黑"/>
                <w:spacing w:val="-2"/>
                <w:sz w:val="18"/>
                <w:szCs w:val="18"/>
                <w:lang w:val="en-US" w:eastAsia="zh-CN"/>
              </w:rPr>
              <w:t>一般</w:t>
            </w:r>
            <w:r>
              <w:rPr>
                <w:rFonts w:hint="eastAsia" w:ascii="微软雅黑" w:hAnsi="微软雅黑" w:eastAsia="微软雅黑" w:cs="微软雅黑"/>
                <w:spacing w:val="-2"/>
                <w:sz w:val="18"/>
                <w:szCs w:val="18"/>
              </w:rPr>
              <w:t>得</w:t>
            </w:r>
            <w:r>
              <w:rPr>
                <w:rFonts w:hint="eastAsia" w:ascii="微软雅黑" w:hAnsi="微软雅黑" w:eastAsia="微软雅黑" w:cs="微软雅黑"/>
                <w:spacing w:val="-2"/>
                <w:sz w:val="18"/>
                <w:szCs w:val="18"/>
                <w:lang w:val="en-US" w:eastAsia="zh-CN"/>
              </w:rPr>
              <w:t>3</w:t>
            </w:r>
            <w:r>
              <w:rPr>
                <w:rFonts w:hint="eastAsia" w:ascii="微软雅黑" w:hAnsi="微软雅黑" w:eastAsia="微软雅黑" w:cs="微软雅黑"/>
                <w:spacing w:val="-38"/>
                <w:sz w:val="18"/>
                <w:szCs w:val="18"/>
              </w:rPr>
              <w:t xml:space="preserve"> </w:t>
            </w:r>
            <w:r>
              <w:rPr>
                <w:rFonts w:hint="eastAsia" w:ascii="微软雅黑" w:hAnsi="微软雅黑" w:eastAsia="微软雅黑" w:cs="微软雅黑"/>
                <w:spacing w:val="-2"/>
                <w:sz w:val="18"/>
                <w:szCs w:val="18"/>
              </w:rPr>
              <w:t>分，质保体系不全面得</w:t>
            </w:r>
            <w:r>
              <w:rPr>
                <w:rFonts w:hint="eastAsia" w:ascii="微软雅黑" w:hAnsi="微软雅黑" w:eastAsia="微软雅黑" w:cs="微软雅黑"/>
                <w:spacing w:val="-34"/>
                <w:sz w:val="18"/>
                <w:szCs w:val="18"/>
              </w:rPr>
              <w:t xml:space="preserve"> </w:t>
            </w:r>
            <w:r>
              <w:rPr>
                <w:rFonts w:hint="eastAsia" w:ascii="微软雅黑" w:hAnsi="微软雅黑" w:eastAsia="微软雅黑" w:cs="微软雅黑"/>
                <w:spacing w:val="-2"/>
                <w:sz w:val="18"/>
                <w:szCs w:val="18"/>
              </w:rPr>
              <w:t>1</w:t>
            </w:r>
            <w:r>
              <w:rPr>
                <w:rFonts w:hint="eastAsia" w:ascii="微软雅黑" w:hAnsi="微软雅黑" w:eastAsia="微软雅黑" w:cs="微软雅黑"/>
                <w:spacing w:val="-38"/>
                <w:sz w:val="18"/>
                <w:szCs w:val="18"/>
              </w:rPr>
              <w:t xml:space="preserve"> </w:t>
            </w:r>
            <w:r>
              <w:rPr>
                <w:rFonts w:hint="eastAsia" w:ascii="微软雅黑" w:hAnsi="微软雅黑" w:eastAsia="微软雅黑" w:cs="微软雅黑"/>
                <w:spacing w:val="-2"/>
                <w:sz w:val="18"/>
                <w:szCs w:val="18"/>
              </w:rPr>
              <w:t>分，</w:t>
            </w:r>
            <w:r>
              <w:rPr>
                <w:rFonts w:hint="eastAsia" w:ascii="微软雅黑" w:hAnsi="微软雅黑" w:eastAsia="微软雅黑" w:cs="微软雅黑"/>
                <w:spacing w:val="-1"/>
                <w:sz w:val="18"/>
                <w:szCs w:val="18"/>
              </w:rPr>
              <w:t>未体现工程项目的质保体系此项不得分；</w:t>
            </w:r>
          </w:p>
          <w:p w14:paraId="2A8D5533">
            <w:pPr>
              <w:pStyle w:val="7"/>
              <w:keepNext/>
              <w:keepLines/>
              <w:pageBreakBefore w:val="0"/>
              <w:widowControl/>
              <w:kinsoku w:val="0"/>
              <w:wordWrap/>
              <w:overflowPunct/>
              <w:topLinePunct w:val="0"/>
              <w:autoSpaceDE w:val="0"/>
              <w:autoSpaceDN w:val="0"/>
              <w:bidi w:val="0"/>
              <w:adjustRightInd w:val="0"/>
              <w:snapToGrid w:val="0"/>
              <w:spacing w:before="23" w:line="222" w:lineRule="auto"/>
              <w:ind w:right="11"/>
              <w:jc w:val="both"/>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1"/>
                <w:sz w:val="18"/>
                <w:szCs w:val="18"/>
              </w:rPr>
              <w:t>3.安保体系健全有效得2</w:t>
            </w:r>
            <w:r>
              <w:rPr>
                <w:rFonts w:hint="eastAsia" w:ascii="微软雅黑" w:hAnsi="微软雅黑" w:eastAsia="微软雅黑" w:cs="微软雅黑"/>
                <w:spacing w:val="-38"/>
                <w:sz w:val="18"/>
                <w:szCs w:val="18"/>
              </w:rPr>
              <w:t xml:space="preserve"> </w:t>
            </w:r>
            <w:r>
              <w:rPr>
                <w:rFonts w:hint="eastAsia" w:ascii="微软雅黑" w:hAnsi="微软雅黑" w:eastAsia="微软雅黑" w:cs="微软雅黑"/>
                <w:spacing w:val="1"/>
                <w:sz w:val="18"/>
                <w:szCs w:val="18"/>
              </w:rPr>
              <w:t>分，未体现安保体系的此项不得</w:t>
            </w:r>
            <w:r>
              <w:rPr>
                <w:rFonts w:hint="eastAsia" w:ascii="微软雅黑" w:hAnsi="微软雅黑" w:eastAsia="微软雅黑" w:cs="微软雅黑"/>
                <w:sz w:val="18"/>
                <w:szCs w:val="18"/>
              </w:rPr>
              <w:t>分；</w:t>
            </w:r>
          </w:p>
          <w:p w14:paraId="06F51205">
            <w:pPr>
              <w:pStyle w:val="7"/>
              <w:keepNext/>
              <w:keepLines/>
              <w:pageBreakBefore w:val="0"/>
              <w:widowControl/>
              <w:kinsoku w:val="0"/>
              <w:wordWrap/>
              <w:overflowPunct/>
              <w:topLinePunct w:val="0"/>
              <w:autoSpaceDE w:val="0"/>
              <w:autoSpaceDN w:val="0"/>
              <w:bidi w:val="0"/>
              <w:adjustRightInd w:val="0"/>
              <w:snapToGrid w:val="0"/>
              <w:spacing w:before="19" w:line="231" w:lineRule="auto"/>
              <w:ind w:left="126" w:right="175" w:hanging="20"/>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2"/>
                <w:sz w:val="18"/>
                <w:szCs w:val="18"/>
              </w:rPr>
              <w:t>4.创优措施切实可行得2</w:t>
            </w:r>
            <w:r>
              <w:rPr>
                <w:rFonts w:hint="eastAsia" w:ascii="微软雅黑" w:hAnsi="微软雅黑" w:eastAsia="微软雅黑" w:cs="微软雅黑"/>
                <w:spacing w:val="-37"/>
                <w:sz w:val="18"/>
                <w:szCs w:val="18"/>
              </w:rPr>
              <w:t xml:space="preserve"> </w:t>
            </w:r>
            <w:r>
              <w:rPr>
                <w:rFonts w:hint="eastAsia" w:ascii="微软雅黑" w:hAnsi="微软雅黑" w:eastAsia="微软雅黑" w:cs="微软雅黑"/>
                <w:spacing w:val="-2"/>
                <w:sz w:val="18"/>
                <w:szCs w:val="18"/>
              </w:rPr>
              <w:t>分，一般得</w:t>
            </w:r>
            <w:r>
              <w:rPr>
                <w:rFonts w:hint="eastAsia" w:ascii="微软雅黑" w:hAnsi="微软雅黑" w:eastAsia="微软雅黑" w:cs="微软雅黑"/>
                <w:spacing w:val="-34"/>
                <w:sz w:val="18"/>
                <w:szCs w:val="18"/>
              </w:rPr>
              <w:t xml:space="preserve"> </w:t>
            </w:r>
            <w:r>
              <w:rPr>
                <w:rFonts w:hint="eastAsia" w:ascii="微软雅黑" w:hAnsi="微软雅黑" w:eastAsia="微软雅黑" w:cs="微软雅黑"/>
                <w:spacing w:val="-2"/>
                <w:sz w:val="18"/>
                <w:szCs w:val="18"/>
              </w:rPr>
              <w:t>1</w:t>
            </w:r>
            <w:r>
              <w:rPr>
                <w:rFonts w:hint="eastAsia" w:ascii="微软雅黑" w:hAnsi="微软雅黑" w:eastAsia="微软雅黑" w:cs="微软雅黑"/>
                <w:spacing w:val="-37"/>
                <w:sz w:val="18"/>
                <w:szCs w:val="18"/>
              </w:rPr>
              <w:t xml:space="preserve"> </w:t>
            </w:r>
            <w:r>
              <w:rPr>
                <w:rFonts w:hint="eastAsia" w:ascii="微软雅黑" w:hAnsi="微软雅黑" w:eastAsia="微软雅黑" w:cs="微软雅黑"/>
                <w:spacing w:val="-2"/>
                <w:sz w:val="18"/>
                <w:szCs w:val="18"/>
              </w:rPr>
              <w:t>分，</w:t>
            </w:r>
            <w:r>
              <w:rPr>
                <w:rFonts w:hint="eastAsia" w:ascii="微软雅黑" w:hAnsi="微软雅黑" w:eastAsia="微软雅黑" w:cs="微软雅黑"/>
                <w:spacing w:val="-3"/>
                <w:sz w:val="18"/>
                <w:szCs w:val="18"/>
              </w:rPr>
              <w:t>未体现创优措施</w:t>
            </w:r>
            <w:r>
              <w:rPr>
                <w:rFonts w:hint="eastAsia" w:ascii="微软雅黑" w:hAnsi="微软雅黑" w:eastAsia="微软雅黑" w:cs="微软雅黑"/>
                <w:spacing w:val="-4"/>
                <w:sz w:val="18"/>
                <w:szCs w:val="18"/>
              </w:rPr>
              <w:t>的此项不得分；</w:t>
            </w:r>
          </w:p>
          <w:p w14:paraId="24642837">
            <w:pPr>
              <w:pStyle w:val="7"/>
              <w:keepNext/>
              <w:keepLines/>
              <w:pageBreakBefore w:val="0"/>
              <w:widowControl/>
              <w:kinsoku w:val="0"/>
              <w:wordWrap/>
              <w:overflowPunct/>
              <w:topLinePunct w:val="0"/>
              <w:autoSpaceDE w:val="0"/>
              <w:autoSpaceDN w:val="0"/>
              <w:bidi w:val="0"/>
              <w:adjustRightInd w:val="0"/>
              <w:snapToGrid w:val="0"/>
              <w:spacing w:before="21" w:line="231" w:lineRule="auto"/>
              <w:ind w:left="114" w:right="96" w:hanging="3"/>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2"/>
                <w:sz w:val="18"/>
                <w:szCs w:val="18"/>
              </w:rPr>
              <w:t>5.工程的安全措施有具体可行，有具体的违约责任得</w:t>
            </w:r>
            <w:r>
              <w:rPr>
                <w:rFonts w:hint="eastAsia" w:ascii="微软雅黑" w:hAnsi="微软雅黑" w:eastAsia="微软雅黑" w:cs="微软雅黑"/>
                <w:spacing w:val="-3"/>
                <w:sz w:val="18"/>
                <w:szCs w:val="18"/>
              </w:rPr>
              <w:t>2</w:t>
            </w:r>
            <w:r>
              <w:rPr>
                <w:rFonts w:hint="eastAsia" w:ascii="微软雅黑" w:hAnsi="微软雅黑" w:eastAsia="微软雅黑" w:cs="微软雅黑"/>
                <w:spacing w:val="-37"/>
                <w:sz w:val="18"/>
                <w:szCs w:val="18"/>
              </w:rPr>
              <w:t xml:space="preserve"> </w:t>
            </w:r>
            <w:r>
              <w:rPr>
                <w:rFonts w:hint="eastAsia" w:ascii="微软雅黑" w:hAnsi="微软雅黑" w:eastAsia="微软雅黑" w:cs="微软雅黑"/>
                <w:spacing w:val="-3"/>
                <w:sz w:val="18"/>
                <w:szCs w:val="18"/>
              </w:rPr>
              <w:t>分，未</w:t>
            </w:r>
            <w:r>
              <w:rPr>
                <w:rFonts w:hint="eastAsia" w:ascii="微软雅黑" w:hAnsi="微软雅黑" w:eastAsia="微软雅黑" w:cs="微软雅黑"/>
                <w:spacing w:val="-1"/>
                <w:sz w:val="18"/>
                <w:szCs w:val="18"/>
              </w:rPr>
              <w:t>体现工程的安全措施此项不得分。</w:t>
            </w:r>
          </w:p>
          <w:p w14:paraId="4F50D792">
            <w:pPr>
              <w:pStyle w:val="7"/>
              <w:keepNext/>
              <w:keepLines/>
              <w:pageBreakBefore w:val="0"/>
              <w:widowControl/>
              <w:kinsoku w:val="0"/>
              <w:wordWrap/>
              <w:overflowPunct/>
              <w:topLinePunct w:val="0"/>
              <w:autoSpaceDE w:val="0"/>
              <w:autoSpaceDN w:val="0"/>
              <w:bidi w:val="0"/>
              <w:adjustRightInd w:val="0"/>
              <w:snapToGrid w:val="0"/>
              <w:spacing w:before="20" w:line="222" w:lineRule="auto"/>
              <w:ind w:left="116" w:right="231" w:hanging="7"/>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1"/>
                <w:sz w:val="18"/>
                <w:szCs w:val="18"/>
              </w:rPr>
              <w:t>6.文明施工措施得力得2</w:t>
            </w:r>
            <w:r>
              <w:rPr>
                <w:rFonts w:hint="eastAsia" w:ascii="微软雅黑" w:hAnsi="微软雅黑" w:eastAsia="微软雅黑" w:cs="微软雅黑"/>
                <w:spacing w:val="-36"/>
                <w:sz w:val="18"/>
                <w:szCs w:val="18"/>
              </w:rPr>
              <w:t xml:space="preserve"> </w:t>
            </w:r>
            <w:r>
              <w:rPr>
                <w:rFonts w:hint="eastAsia" w:ascii="微软雅黑" w:hAnsi="微软雅黑" w:eastAsia="微软雅黑" w:cs="微软雅黑"/>
                <w:spacing w:val="1"/>
                <w:sz w:val="18"/>
                <w:szCs w:val="18"/>
              </w:rPr>
              <w:t>分，未体现文明施工措施此项不得</w:t>
            </w:r>
            <w:r>
              <w:rPr>
                <w:rFonts w:hint="eastAsia" w:ascii="微软雅黑" w:hAnsi="微软雅黑" w:eastAsia="微软雅黑" w:cs="微软雅黑"/>
                <w:spacing w:val="-9"/>
                <w:sz w:val="18"/>
                <w:szCs w:val="18"/>
              </w:rPr>
              <w:t>分。</w:t>
            </w:r>
          </w:p>
        </w:tc>
      </w:tr>
      <w:tr w14:paraId="7236CE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12" w:hRule="atLeast"/>
        </w:trPr>
        <w:tc>
          <w:tcPr>
            <w:tcW w:w="1425" w:type="dxa"/>
            <w:vMerge w:val="continue"/>
            <w:tcBorders>
              <w:top w:val="nil"/>
              <w:left w:val="single" w:color="000000" w:sz="10" w:space="0"/>
              <w:bottom w:val="nil"/>
            </w:tcBorders>
            <w:noWrap w:val="0"/>
            <w:vAlign w:val="top"/>
          </w:tcPr>
          <w:p w14:paraId="19D75773">
            <w:pPr>
              <w:keepNext/>
              <w:keepLines/>
              <w:pageBreakBefore w:val="0"/>
              <w:widowControl/>
              <w:kinsoku w:val="0"/>
              <w:wordWrap/>
              <w:overflowPunct/>
              <w:topLinePunct w:val="0"/>
              <w:autoSpaceDE w:val="0"/>
              <w:autoSpaceDN w:val="0"/>
              <w:bidi w:val="0"/>
              <w:adjustRightInd w:val="0"/>
              <w:snapToGrid w:val="0"/>
              <w:textAlignment w:val="baseline"/>
              <w:rPr>
                <w:rFonts w:hint="eastAsia" w:ascii="微软雅黑" w:hAnsi="微软雅黑" w:eastAsia="微软雅黑" w:cs="微软雅黑"/>
                <w:sz w:val="18"/>
                <w:szCs w:val="18"/>
              </w:rPr>
            </w:pPr>
          </w:p>
        </w:tc>
        <w:tc>
          <w:tcPr>
            <w:tcW w:w="1141" w:type="dxa"/>
            <w:noWrap w:val="0"/>
            <w:vAlign w:val="center"/>
          </w:tcPr>
          <w:p w14:paraId="71652D1D">
            <w:pPr>
              <w:pStyle w:val="7"/>
              <w:keepNext/>
              <w:keepLines/>
              <w:pageBreakBefore w:val="0"/>
              <w:widowControl/>
              <w:kinsoku w:val="0"/>
              <w:wordWrap/>
              <w:overflowPunct/>
              <w:topLinePunct w:val="0"/>
              <w:autoSpaceDE w:val="0"/>
              <w:autoSpaceDN w:val="0"/>
              <w:bidi w:val="0"/>
              <w:adjustRightInd w:val="0"/>
              <w:snapToGrid w:val="0"/>
              <w:spacing w:before="65" w:line="229" w:lineRule="auto"/>
              <w:jc w:val="center"/>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4"/>
                <w:sz w:val="18"/>
                <w:szCs w:val="18"/>
              </w:rPr>
              <w:t>先进性</w:t>
            </w:r>
          </w:p>
        </w:tc>
        <w:tc>
          <w:tcPr>
            <w:tcW w:w="1308" w:type="dxa"/>
            <w:noWrap w:val="0"/>
            <w:vAlign w:val="center"/>
          </w:tcPr>
          <w:p w14:paraId="54D193A2">
            <w:pPr>
              <w:pStyle w:val="7"/>
              <w:keepNext/>
              <w:keepLines/>
              <w:pageBreakBefore w:val="0"/>
              <w:widowControl/>
              <w:kinsoku w:val="0"/>
              <w:wordWrap/>
              <w:overflowPunct/>
              <w:topLinePunct w:val="0"/>
              <w:autoSpaceDE w:val="0"/>
              <w:autoSpaceDN w:val="0"/>
              <w:bidi w:val="0"/>
              <w:adjustRightInd w:val="0"/>
              <w:snapToGrid w:val="0"/>
              <w:spacing w:before="71" w:line="290" w:lineRule="exact"/>
              <w:jc w:val="center"/>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12"/>
                <w:position w:val="1"/>
                <w:sz w:val="18"/>
                <w:szCs w:val="18"/>
              </w:rPr>
              <w:t>12</w:t>
            </w:r>
          </w:p>
        </w:tc>
        <w:tc>
          <w:tcPr>
            <w:tcW w:w="6070" w:type="dxa"/>
            <w:tcBorders>
              <w:right w:val="single" w:color="000000" w:sz="10" w:space="0"/>
            </w:tcBorders>
            <w:noWrap w:val="0"/>
            <w:vAlign w:val="top"/>
          </w:tcPr>
          <w:p w14:paraId="32BAEFBE">
            <w:pPr>
              <w:pStyle w:val="7"/>
              <w:keepNext/>
              <w:keepLines/>
              <w:pageBreakBefore w:val="0"/>
              <w:widowControl/>
              <w:kinsoku w:val="0"/>
              <w:wordWrap/>
              <w:overflowPunct/>
              <w:topLinePunct w:val="0"/>
              <w:autoSpaceDE w:val="0"/>
              <w:autoSpaceDN w:val="0"/>
              <w:bidi w:val="0"/>
              <w:adjustRightInd w:val="0"/>
              <w:snapToGrid w:val="0"/>
              <w:spacing w:before="33" w:line="234" w:lineRule="auto"/>
              <w:ind w:left="115" w:right="94" w:firstLine="8"/>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5"/>
                <w:sz w:val="18"/>
                <w:szCs w:val="18"/>
              </w:rPr>
              <w:t>1.采用新工艺、新技术、新设备得</w:t>
            </w:r>
            <w:r>
              <w:rPr>
                <w:rFonts w:hint="eastAsia" w:ascii="微软雅黑" w:hAnsi="微软雅黑" w:eastAsia="微软雅黑" w:cs="微软雅黑"/>
                <w:spacing w:val="-39"/>
                <w:sz w:val="18"/>
                <w:szCs w:val="18"/>
              </w:rPr>
              <w:t xml:space="preserve"> </w:t>
            </w:r>
            <w:r>
              <w:rPr>
                <w:rFonts w:hint="eastAsia" w:ascii="微软雅黑" w:hAnsi="微软雅黑" w:eastAsia="微软雅黑" w:cs="微软雅黑"/>
                <w:spacing w:val="-5"/>
                <w:sz w:val="18"/>
                <w:szCs w:val="18"/>
              </w:rPr>
              <w:t>4</w:t>
            </w:r>
            <w:r>
              <w:rPr>
                <w:rFonts w:hint="eastAsia" w:ascii="微软雅黑" w:hAnsi="微软雅黑" w:eastAsia="微软雅黑" w:cs="微软雅黑"/>
                <w:spacing w:val="-40"/>
                <w:sz w:val="18"/>
                <w:szCs w:val="18"/>
              </w:rPr>
              <w:t xml:space="preserve"> </w:t>
            </w:r>
            <w:r>
              <w:rPr>
                <w:rFonts w:hint="eastAsia" w:ascii="微软雅黑" w:hAnsi="微软雅黑" w:eastAsia="微软雅黑" w:cs="微软雅黑"/>
                <w:spacing w:val="-5"/>
                <w:sz w:val="18"/>
                <w:szCs w:val="18"/>
              </w:rPr>
              <w:t>分，有采用新工艺或新技术或新设备得</w:t>
            </w:r>
            <w:r>
              <w:rPr>
                <w:rFonts w:hint="eastAsia" w:ascii="微软雅黑" w:hAnsi="微软雅黑" w:eastAsia="微软雅黑" w:cs="微软雅黑"/>
                <w:spacing w:val="-31"/>
                <w:sz w:val="18"/>
                <w:szCs w:val="18"/>
              </w:rPr>
              <w:t xml:space="preserve"> </w:t>
            </w:r>
            <w:r>
              <w:rPr>
                <w:rFonts w:hint="eastAsia" w:ascii="微软雅黑" w:hAnsi="微软雅黑" w:eastAsia="微软雅黑" w:cs="微软雅黑"/>
                <w:spacing w:val="-5"/>
                <w:sz w:val="18"/>
                <w:szCs w:val="18"/>
                <w:lang w:val="en-US" w:eastAsia="zh-CN"/>
              </w:rPr>
              <w:t>2</w:t>
            </w:r>
            <w:r>
              <w:rPr>
                <w:rFonts w:hint="eastAsia" w:ascii="微软雅黑" w:hAnsi="微软雅黑" w:eastAsia="微软雅黑" w:cs="微软雅黑"/>
                <w:spacing w:val="-37"/>
                <w:sz w:val="18"/>
                <w:szCs w:val="18"/>
              </w:rPr>
              <w:t xml:space="preserve"> </w:t>
            </w:r>
            <w:r>
              <w:rPr>
                <w:rFonts w:hint="eastAsia" w:ascii="微软雅黑" w:hAnsi="微软雅黑" w:eastAsia="微软雅黑" w:cs="微软雅黑"/>
                <w:spacing w:val="-5"/>
                <w:sz w:val="18"/>
                <w:szCs w:val="18"/>
              </w:rPr>
              <w:t>分，未体现采用新工艺、新技术、</w:t>
            </w:r>
            <w:r>
              <w:rPr>
                <w:rFonts w:hint="eastAsia" w:ascii="微软雅黑" w:hAnsi="微软雅黑" w:eastAsia="微软雅黑" w:cs="微软雅黑"/>
                <w:spacing w:val="-6"/>
                <w:sz w:val="18"/>
                <w:szCs w:val="18"/>
              </w:rPr>
              <w:t>新设备此项</w:t>
            </w:r>
            <w:r>
              <w:rPr>
                <w:rFonts w:hint="eastAsia" w:ascii="微软雅黑" w:hAnsi="微软雅黑" w:eastAsia="微软雅黑" w:cs="微软雅黑"/>
                <w:sz w:val="18"/>
                <w:szCs w:val="18"/>
              </w:rPr>
              <w:t xml:space="preserve"> </w:t>
            </w:r>
            <w:r>
              <w:rPr>
                <w:rFonts w:hint="eastAsia" w:ascii="微软雅黑" w:hAnsi="微软雅黑" w:eastAsia="微软雅黑" w:cs="微软雅黑"/>
                <w:spacing w:val="-4"/>
                <w:sz w:val="18"/>
                <w:szCs w:val="18"/>
              </w:rPr>
              <w:t>不得分；</w:t>
            </w:r>
          </w:p>
          <w:p w14:paraId="359E822B">
            <w:pPr>
              <w:pStyle w:val="7"/>
              <w:keepNext/>
              <w:keepLines/>
              <w:pageBreakBefore w:val="0"/>
              <w:widowControl/>
              <w:kinsoku w:val="0"/>
              <w:wordWrap/>
              <w:overflowPunct/>
              <w:topLinePunct w:val="0"/>
              <w:autoSpaceDE w:val="0"/>
              <w:autoSpaceDN w:val="0"/>
              <w:bidi w:val="0"/>
              <w:adjustRightInd w:val="0"/>
              <w:snapToGrid w:val="0"/>
              <w:spacing w:before="20" w:line="234" w:lineRule="auto"/>
              <w:ind w:left="113" w:right="94" w:hanging="3"/>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4"/>
                <w:sz w:val="18"/>
                <w:szCs w:val="18"/>
              </w:rPr>
              <w:t>2.在确保工程质量前提下，有降低成本、缩短工期、减轻劳动</w:t>
            </w:r>
            <w:r>
              <w:rPr>
                <w:rFonts w:hint="eastAsia" w:ascii="微软雅黑" w:hAnsi="微软雅黑" w:eastAsia="微软雅黑" w:cs="微软雅黑"/>
                <w:spacing w:val="-3"/>
                <w:sz w:val="18"/>
                <w:szCs w:val="18"/>
              </w:rPr>
              <w:t>强度、提高进度提案者得</w:t>
            </w:r>
            <w:r>
              <w:rPr>
                <w:rFonts w:hint="eastAsia" w:ascii="微软雅黑" w:hAnsi="微软雅黑" w:eastAsia="微软雅黑" w:cs="微软雅黑"/>
                <w:spacing w:val="-48"/>
                <w:sz w:val="18"/>
                <w:szCs w:val="18"/>
              </w:rPr>
              <w:t xml:space="preserve"> </w:t>
            </w:r>
            <w:r>
              <w:rPr>
                <w:rFonts w:hint="eastAsia" w:ascii="微软雅黑" w:hAnsi="微软雅黑" w:eastAsia="微软雅黑" w:cs="微软雅黑"/>
                <w:spacing w:val="-3"/>
                <w:sz w:val="18"/>
                <w:szCs w:val="18"/>
              </w:rPr>
              <w:t>4</w:t>
            </w:r>
            <w:r>
              <w:rPr>
                <w:rFonts w:hint="eastAsia" w:ascii="微软雅黑" w:hAnsi="微软雅黑" w:eastAsia="微软雅黑" w:cs="微软雅黑"/>
                <w:spacing w:val="-40"/>
                <w:sz w:val="18"/>
                <w:szCs w:val="18"/>
              </w:rPr>
              <w:t xml:space="preserve"> </w:t>
            </w:r>
            <w:r>
              <w:rPr>
                <w:rFonts w:hint="eastAsia" w:ascii="微软雅黑" w:hAnsi="微软雅黑" w:eastAsia="微软雅黑" w:cs="微软雅黑"/>
                <w:spacing w:val="-3"/>
                <w:sz w:val="18"/>
                <w:szCs w:val="18"/>
              </w:rPr>
              <w:t>分，上述内容不全的得2</w:t>
            </w:r>
            <w:r>
              <w:rPr>
                <w:rFonts w:hint="eastAsia" w:ascii="微软雅黑" w:hAnsi="微软雅黑" w:eastAsia="微软雅黑" w:cs="微软雅黑"/>
                <w:spacing w:val="-38"/>
                <w:sz w:val="18"/>
                <w:szCs w:val="18"/>
              </w:rPr>
              <w:t xml:space="preserve"> </w:t>
            </w:r>
            <w:r>
              <w:rPr>
                <w:rFonts w:hint="eastAsia" w:ascii="微软雅黑" w:hAnsi="微软雅黑" w:eastAsia="微软雅黑" w:cs="微软雅黑"/>
                <w:spacing w:val="-3"/>
                <w:sz w:val="18"/>
                <w:szCs w:val="18"/>
              </w:rPr>
              <w:t>分，未体</w:t>
            </w:r>
            <w:r>
              <w:rPr>
                <w:rFonts w:hint="eastAsia" w:ascii="微软雅黑" w:hAnsi="微软雅黑" w:eastAsia="微软雅黑" w:cs="微软雅黑"/>
                <w:sz w:val="18"/>
                <w:szCs w:val="18"/>
              </w:rPr>
              <w:t xml:space="preserve"> </w:t>
            </w:r>
            <w:r>
              <w:rPr>
                <w:rFonts w:hint="eastAsia" w:ascii="微软雅黑" w:hAnsi="微软雅黑" w:eastAsia="微软雅黑" w:cs="微软雅黑"/>
                <w:spacing w:val="-2"/>
                <w:sz w:val="18"/>
                <w:szCs w:val="18"/>
              </w:rPr>
              <w:t>现上述内容的此项不得分；</w:t>
            </w:r>
          </w:p>
          <w:p w14:paraId="7E849426">
            <w:pPr>
              <w:pStyle w:val="7"/>
              <w:keepNext/>
              <w:keepLines/>
              <w:pageBreakBefore w:val="0"/>
              <w:widowControl/>
              <w:kinsoku w:val="0"/>
              <w:wordWrap/>
              <w:overflowPunct/>
              <w:topLinePunct w:val="0"/>
              <w:autoSpaceDE w:val="0"/>
              <w:autoSpaceDN w:val="0"/>
              <w:bidi w:val="0"/>
              <w:adjustRightInd w:val="0"/>
              <w:snapToGrid w:val="0"/>
              <w:spacing w:before="20" w:line="221" w:lineRule="auto"/>
              <w:ind w:left="115" w:right="40" w:hanging="4"/>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1"/>
                <w:sz w:val="18"/>
                <w:szCs w:val="18"/>
              </w:rPr>
              <w:t>3.执行国家标准的得4</w:t>
            </w:r>
            <w:r>
              <w:rPr>
                <w:rFonts w:hint="eastAsia" w:ascii="微软雅黑" w:hAnsi="微软雅黑" w:eastAsia="微软雅黑" w:cs="微软雅黑"/>
                <w:spacing w:val="-31"/>
                <w:sz w:val="18"/>
                <w:szCs w:val="18"/>
              </w:rPr>
              <w:t xml:space="preserve"> </w:t>
            </w:r>
            <w:r>
              <w:rPr>
                <w:rFonts w:hint="eastAsia" w:ascii="微软雅黑" w:hAnsi="微软雅黑" w:eastAsia="微软雅黑" w:cs="微软雅黑"/>
                <w:spacing w:val="1"/>
                <w:sz w:val="18"/>
                <w:szCs w:val="18"/>
              </w:rPr>
              <w:t>分，有切实可行的保证措施各得2</w:t>
            </w:r>
            <w:r>
              <w:rPr>
                <w:rFonts w:hint="eastAsia" w:ascii="微软雅黑" w:hAnsi="微软雅黑" w:eastAsia="微软雅黑" w:cs="微软雅黑"/>
                <w:spacing w:val="-38"/>
                <w:sz w:val="18"/>
                <w:szCs w:val="18"/>
              </w:rPr>
              <w:t xml:space="preserve"> </w:t>
            </w:r>
            <w:r>
              <w:rPr>
                <w:rFonts w:hint="eastAsia" w:ascii="微软雅黑" w:hAnsi="微软雅黑" w:eastAsia="微软雅黑" w:cs="微软雅黑"/>
                <w:spacing w:val="1"/>
                <w:sz w:val="18"/>
                <w:szCs w:val="18"/>
              </w:rPr>
              <w:t>分，</w:t>
            </w:r>
            <w:r>
              <w:rPr>
                <w:rFonts w:hint="eastAsia" w:ascii="微软雅黑" w:hAnsi="微软雅黑" w:eastAsia="微软雅黑" w:cs="微软雅黑"/>
                <w:sz w:val="18"/>
                <w:szCs w:val="18"/>
              </w:rPr>
              <w:t xml:space="preserve"> </w:t>
            </w:r>
            <w:r>
              <w:rPr>
                <w:rFonts w:hint="eastAsia" w:ascii="微软雅黑" w:hAnsi="微软雅黑" w:eastAsia="微软雅黑" w:cs="微软雅黑"/>
                <w:spacing w:val="-2"/>
                <w:sz w:val="18"/>
                <w:szCs w:val="18"/>
              </w:rPr>
              <w:t>未体现执行国家标准的、有切实可行的保证措施此项不得分。</w:t>
            </w:r>
          </w:p>
        </w:tc>
      </w:tr>
      <w:tr w14:paraId="4B7EA9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3" w:hRule="atLeast"/>
        </w:trPr>
        <w:tc>
          <w:tcPr>
            <w:tcW w:w="1425" w:type="dxa"/>
            <w:vMerge w:val="continue"/>
            <w:tcBorders>
              <w:top w:val="nil"/>
              <w:left w:val="single" w:color="000000" w:sz="10" w:space="0"/>
              <w:bottom w:val="nil"/>
            </w:tcBorders>
            <w:noWrap w:val="0"/>
            <w:vAlign w:val="top"/>
          </w:tcPr>
          <w:p w14:paraId="2673C2DE">
            <w:pPr>
              <w:keepNext/>
              <w:keepLines/>
              <w:pageBreakBefore w:val="0"/>
              <w:widowControl/>
              <w:kinsoku w:val="0"/>
              <w:wordWrap/>
              <w:overflowPunct/>
              <w:topLinePunct w:val="0"/>
              <w:autoSpaceDE w:val="0"/>
              <w:autoSpaceDN w:val="0"/>
              <w:bidi w:val="0"/>
              <w:adjustRightInd w:val="0"/>
              <w:snapToGrid w:val="0"/>
              <w:textAlignment w:val="baseline"/>
              <w:rPr>
                <w:rFonts w:hint="eastAsia" w:ascii="微软雅黑" w:hAnsi="微软雅黑" w:eastAsia="微软雅黑" w:cs="微软雅黑"/>
                <w:sz w:val="18"/>
                <w:szCs w:val="18"/>
              </w:rPr>
            </w:pPr>
          </w:p>
        </w:tc>
        <w:tc>
          <w:tcPr>
            <w:tcW w:w="1141" w:type="dxa"/>
            <w:noWrap w:val="0"/>
            <w:vAlign w:val="center"/>
          </w:tcPr>
          <w:p w14:paraId="2902E50C">
            <w:pPr>
              <w:pStyle w:val="7"/>
              <w:keepNext/>
              <w:keepLines/>
              <w:pageBreakBefore w:val="0"/>
              <w:widowControl/>
              <w:kinsoku w:val="0"/>
              <w:wordWrap/>
              <w:overflowPunct/>
              <w:topLinePunct w:val="0"/>
              <w:autoSpaceDE w:val="0"/>
              <w:autoSpaceDN w:val="0"/>
              <w:bidi w:val="0"/>
              <w:adjustRightInd w:val="0"/>
              <w:snapToGrid w:val="0"/>
              <w:spacing w:before="65" w:line="229" w:lineRule="auto"/>
              <w:jc w:val="center"/>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2"/>
                <w:sz w:val="18"/>
                <w:szCs w:val="18"/>
              </w:rPr>
              <w:t>强制性</w:t>
            </w:r>
          </w:p>
        </w:tc>
        <w:tc>
          <w:tcPr>
            <w:tcW w:w="1308" w:type="dxa"/>
            <w:noWrap w:val="0"/>
            <w:vAlign w:val="center"/>
          </w:tcPr>
          <w:p w14:paraId="790BB757">
            <w:pPr>
              <w:pStyle w:val="7"/>
              <w:keepNext/>
              <w:keepLines/>
              <w:pageBreakBefore w:val="0"/>
              <w:widowControl/>
              <w:kinsoku w:val="0"/>
              <w:wordWrap/>
              <w:overflowPunct/>
              <w:topLinePunct w:val="0"/>
              <w:autoSpaceDE w:val="0"/>
              <w:autoSpaceDN w:val="0"/>
              <w:bidi w:val="0"/>
              <w:adjustRightInd w:val="0"/>
              <w:snapToGrid w:val="0"/>
              <w:spacing w:before="71" w:line="242" w:lineRule="auto"/>
              <w:jc w:val="center"/>
              <w:textAlignment w:val="baseline"/>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6</w:t>
            </w:r>
          </w:p>
        </w:tc>
        <w:tc>
          <w:tcPr>
            <w:tcW w:w="6070" w:type="dxa"/>
            <w:tcBorders>
              <w:right w:val="single" w:color="000000" w:sz="10" w:space="0"/>
            </w:tcBorders>
            <w:noWrap w:val="0"/>
            <w:vAlign w:val="top"/>
          </w:tcPr>
          <w:p w14:paraId="157E13B6">
            <w:pPr>
              <w:pStyle w:val="7"/>
              <w:keepNext/>
              <w:keepLines/>
              <w:pageBreakBefore w:val="0"/>
              <w:widowControl/>
              <w:kinsoku w:val="0"/>
              <w:wordWrap/>
              <w:overflowPunct/>
              <w:topLinePunct w:val="0"/>
              <w:autoSpaceDE w:val="0"/>
              <w:autoSpaceDN w:val="0"/>
              <w:bidi w:val="0"/>
              <w:adjustRightInd w:val="0"/>
              <w:snapToGrid w:val="0"/>
              <w:spacing w:before="37" w:line="239" w:lineRule="auto"/>
              <w:ind w:left="126" w:right="94" w:hanging="7"/>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3"/>
                <w:sz w:val="18"/>
                <w:szCs w:val="18"/>
              </w:rPr>
              <w:t>质量通病的防治措施较好的得</w:t>
            </w:r>
            <w:r>
              <w:rPr>
                <w:rFonts w:hint="eastAsia" w:ascii="微软雅黑" w:hAnsi="微软雅黑" w:eastAsia="微软雅黑" w:cs="微软雅黑"/>
                <w:spacing w:val="-3"/>
                <w:sz w:val="18"/>
                <w:szCs w:val="18"/>
                <w:lang w:val="en-US" w:eastAsia="zh-CN"/>
              </w:rPr>
              <w:t>6</w:t>
            </w:r>
            <w:r>
              <w:rPr>
                <w:rFonts w:hint="eastAsia" w:ascii="微软雅黑" w:hAnsi="微软雅黑" w:eastAsia="微软雅黑" w:cs="微软雅黑"/>
                <w:spacing w:val="-22"/>
                <w:sz w:val="18"/>
                <w:szCs w:val="18"/>
              </w:rPr>
              <w:t xml:space="preserve"> </w:t>
            </w:r>
            <w:r>
              <w:rPr>
                <w:rFonts w:hint="eastAsia" w:ascii="微软雅黑" w:hAnsi="微软雅黑" w:eastAsia="微软雅黑" w:cs="微软雅黑"/>
                <w:spacing w:val="-3"/>
                <w:sz w:val="18"/>
                <w:szCs w:val="18"/>
              </w:rPr>
              <w:t>分；质量通病的防治措施可行</w:t>
            </w:r>
            <w:r>
              <w:rPr>
                <w:rFonts w:hint="eastAsia" w:ascii="微软雅黑" w:hAnsi="微软雅黑" w:eastAsia="微软雅黑" w:cs="微软雅黑"/>
                <w:spacing w:val="-11"/>
                <w:sz w:val="18"/>
                <w:szCs w:val="18"/>
              </w:rPr>
              <w:t>的得</w:t>
            </w:r>
            <w:r>
              <w:rPr>
                <w:rFonts w:hint="eastAsia" w:ascii="微软雅黑" w:hAnsi="微软雅黑" w:eastAsia="微软雅黑" w:cs="微软雅黑"/>
                <w:spacing w:val="-43"/>
                <w:sz w:val="18"/>
                <w:szCs w:val="18"/>
              </w:rPr>
              <w:t xml:space="preserve"> </w:t>
            </w:r>
            <w:r>
              <w:rPr>
                <w:rFonts w:hint="eastAsia" w:ascii="微软雅黑" w:hAnsi="微软雅黑" w:eastAsia="微软雅黑" w:cs="微软雅黑"/>
                <w:spacing w:val="-11"/>
                <w:sz w:val="18"/>
                <w:szCs w:val="18"/>
                <w:lang w:val="en-US" w:eastAsia="zh-CN"/>
              </w:rPr>
              <w:t>5</w:t>
            </w:r>
            <w:r>
              <w:rPr>
                <w:rFonts w:hint="eastAsia" w:ascii="微软雅黑" w:hAnsi="微软雅黑" w:eastAsia="微软雅黑" w:cs="微软雅黑"/>
                <w:spacing w:val="-40"/>
                <w:sz w:val="18"/>
                <w:szCs w:val="18"/>
              </w:rPr>
              <w:t xml:space="preserve"> </w:t>
            </w:r>
            <w:r>
              <w:rPr>
                <w:rFonts w:hint="eastAsia" w:ascii="微软雅黑" w:hAnsi="微软雅黑" w:eastAsia="微软雅黑" w:cs="微软雅黑"/>
                <w:spacing w:val="-11"/>
                <w:sz w:val="18"/>
                <w:szCs w:val="18"/>
              </w:rPr>
              <w:t>分；</w:t>
            </w:r>
            <w:r>
              <w:rPr>
                <w:rFonts w:hint="eastAsia" w:ascii="微软雅黑" w:hAnsi="微软雅黑" w:eastAsia="微软雅黑" w:cs="微软雅黑"/>
                <w:spacing w:val="-1"/>
                <w:sz w:val="18"/>
                <w:szCs w:val="18"/>
              </w:rPr>
              <w:t>质量通病的防治措施一般得</w:t>
            </w:r>
            <w:r>
              <w:rPr>
                <w:rFonts w:hint="eastAsia" w:ascii="微软雅黑" w:hAnsi="微软雅黑" w:eastAsia="微软雅黑" w:cs="微软雅黑"/>
                <w:spacing w:val="-1"/>
                <w:sz w:val="18"/>
                <w:szCs w:val="18"/>
                <w:lang w:val="en-US" w:eastAsia="zh-CN"/>
              </w:rPr>
              <w:t>3</w:t>
            </w:r>
            <w:r>
              <w:rPr>
                <w:rFonts w:hint="eastAsia" w:ascii="微软雅黑" w:hAnsi="微软雅黑" w:eastAsia="微软雅黑" w:cs="微软雅黑"/>
                <w:spacing w:val="-38"/>
                <w:sz w:val="18"/>
                <w:szCs w:val="18"/>
              </w:rPr>
              <w:t xml:space="preserve"> </w:t>
            </w:r>
            <w:r>
              <w:rPr>
                <w:rFonts w:hint="eastAsia" w:ascii="微软雅黑" w:hAnsi="微软雅黑" w:eastAsia="微软雅黑" w:cs="微软雅黑"/>
                <w:spacing w:val="-1"/>
                <w:sz w:val="18"/>
                <w:szCs w:val="18"/>
              </w:rPr>
              <w:t>分；质量通病的防治措施较差，</w:t>
            </w:r>
            <w:r>
              <w:rPr>
                <w:rFonts w:hint="eastAsia" w:ascii="微软雅黑" w:hAnsi="微软雅黑" w:eastAsia="微软雅黑" w:cs="微软雅黑"/>
                <w:spacing w:val="-5"/>
                <w:sz w:val="18"/>
                <w:szCs w:val="18"/>
              </w:rPr>
              <w:t>不完整，不贴合本项目的得</w:t>
            </w:r>
            <w:r>
              <w:rPr>
                <w:rFonts w:hint="eastAsia" w:ascii="微软雅黑" w:hAnsi="微软雅黑" w:eastAsia="微软雅黑" w:cs="微软雅黑"/>
                <w:spacing w:val="-33"/>
                <w:sz w:val="18"/>
                <w:szCs w:val="18"/>
              </w:rPr>
              <w:t xml:space="preserve"> </w:t>
            </w:r>
            <w:r>
              <w:rPr>
                <w:rFonts w:hint="eastAsia" w:ascii="微软雅黑" w:hAnsi="微软雅黑" w:eastAsia="微软雅黑" w:cs="微软雅黑"/>
                <w:spacing w:val="-5"/>
                <w:sz w:val="18"/>
                <w:szCs w:val="18"/>
              </w:rPr>
              <w:t>1</w:t>
            </w:r>
            <w:r>
              <w:rPr>
                <w:rFonts w:hint="eastAsia" w:ascii="微软雅黑" w:hAnsi="微软雅黑" w:eastAsia="微软雅黑" w:cs="微软雅黑"/>
                <w:spacing w:val="-38"/>
                <w:sz w:val="18"/>
                <w:szCs w:val="18"/>
              </w:rPr>
              <w:t xml:space="preserve"> </w:t>
            </w:r>
            <w:r>
              <w:rPr>
                <w:rFonts w:hint="eastAsia" w:ascii="微软雅黑" w:hAnsi="微软雅黑" w:eastAsia="微软雅黑" w:cs="微软雅黑"/>
                <w:spacing w:val="-5"/>
                <w:sz w:val="18"/>
                <w:szCs w:val="18"/>
              </w:rPr>
              <w:t>分；未制作质量通</w:t>
            </w:r>
            <w:r>
              <w:rPr>
                <w:rFonts w:hint="eastAsia" w:ascii="微软雅黑" w:hAnsi="微软雅黑" w:eastAsia="微软雅黑" w:cs="微软雅黑"/>
                <w:spacing w:val="-6"/>
                <w:sz w:val="18"/>
                <w:szCs w:val="18"/>
              </w:rPr>
              <w:t>病的防治措施</w:t>
            </w:r>
            <w:r>
              <w:rPr>
                <w:rFonts w:hint="eastAsia" w:ascii="微软雅黑" w:hAnsi="微软雅黑" w:eastAsia="微软雅黑" w:cs="微软雅黑"/>
                <w:spacing w:val="-3"/>
                <w:sz w:val="18"/>
                <w:szCs w:val="18"/>
              </w:rPr>
              <w:t>此项不得分。</w:t>
            </w:r>
          </w:p>
        </w:tc>
      </w:tr>
      <w:tr w14:paraId="54D24C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0" w:hRule="atLeast"/>
        </w:trPr>
        <w:tc>
          <w:tcPr>
            <w:tcW w:w="1425" w:type="dxa"/>
            <w:vMerge w:val="continue"/>
            <w:tcBorders>
              <w:top w:val="nil"/>
              <w:left w:val="single" w:color="000000" w:sz="10" w:space="0"/>
              <w:bottom w:val="nil"/>
            </w:tcBorders>
            <w:noWrap w:val="0"/>
            <w:vAlign w:val="top"/>
          </w:tcPr>
          <w:p w14:paraId="545322E3">
            <w:pPr>
              <w:keepNext/>
              <w:keepLines/>
              <w:pageBreakBefore w:val="0"/>
              <w:widowControl/>
              <w:kinsoku w:val="0"/>
              <w:wordWrap/>
              <w:overflowPunct/>
              <w:topLinePunct w:val="0"/>
              <w:autoSpaceDE w:val="0"/>
              <w:autoSpaceDN w:val="0"/>
              <w:bidi w:val="0"/>
              <w:adjustRightInd w:val="0"/>
              <w:snapToGrid w:val="0"/>
              <w:textAlignment w:val="baseline"/>
              <w:rPr>
                <w:rFonts w:hint="eastAsia" w:ascii="微软雅黑" w:hAnsi="微软雅黑" w:eastAsia="微软雅黑" w:cs="微软雅黑"/>
                <w:sz w:val="18"/>
                <w:szCs w:val="18"/>
              </w:rPr>
            </w:pPr>
          </w:p>
        </w:tc>
        <w:tc>
          <w:tcPr>
            <w:tcW w:w="1141" w:type="dxa"/>
            <w:noWrap w:val="0"/>
            <w:vAlign w:val="center"/>
          </w:tcPr>
          <w:p w14:paraId="3A7B3AAE">
            <w:pPr>
              <w:pStyle w:val="7"/>
              <w:keepNext/>
              <w:keepLines/>
              <w:pageBreakBefore w:val="0"/>
              <w:widowControl/>
              <w:kinsoku w:val="0"/>
              <w:wordWrap/>
              <w:overflowPunct/>
              <w:topLinePunct w:val="0"/>
              <w:autoSpaceDE w:val="0"/>
              <w:autoSpaceDN w:val="0"/>
              <w:bidi w:val="0"/>
              <w:adjustRightInd w:val="0"/>
              <w:snapToGrid w:val="0"/>
              <w:spacing w:before="65" w:line="232" w:lineRule="auto"/>
              <w:jc w:val="center"/>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2"/>
                <w:sz w:val="18"/>
                <w:szCs w:val="18"/>
              </w:rPr>
              <w:t>承诺</w:t>
            </w:r>
          </w:p>
        </w:tc>
        <w:tc>
          <w:tcPr>
            <w:tcW w:w="1308" w:type="dxa"/>
            <w:noWrap w:val="0"/>
            <w:vAlign w:val="center"/>
          </w:tcPr>
          <w:p w14:paraId="3F1C4A66">
            <w:pPr>
              <w:pStyle w:val="7"/>
              <w:keepNext/>
              <w:keepLines/>
              <w:pageBreakBefore w:val="0"/>
              <w:widowControl/>
              <w:kinsoku w:val="0"/>
              <w:wordWrap/>
              <w:overflowPunct/>
              <w:topLinePunct w:val="0"/>
              <w:autoSpaceDE w:val="0"/>
              <w:autoSpaceDN w:val="0"/>
              <w:bidi w:val="0"/>
              <w:adjustRightInd w:val="0"/>
              <w:snapToGrid w:val="0"/>
              <w:spacing w:before="71" w:line="242" w:lineRule="auto"/>
              <w:jc w:val="center"/>
              <w:textAlignment w:val="baseline"/>
              <w:rPr>
                <w:rFonts w:hint="eastAsia" w:ascii="微软雅黑" w:hAnsi="微软雅黑" w:eastAsia="微软雅黑" w:cs="微软雅黑"/>
                <w:sz w:val="18"/>
                <w:szCs w:val="18"/>
                <w:lang w:eastAsia="zh-CN"/>
              </w:rPr>
            </w:pPr>
            <w:r>
              <w:rPr>
                <w:rFonts w:hint="eastAsia" w:ascii="微软雅黑" w:hAnsi="微软雅黑" w:eastAsia="微软雅黑" w:cs="微软雅黑"/>
                <w:sz w:val="18"/>
                <w:szCs w:val="18"/>
                <w:lang w:val="en-US" w:eastAsia="zh-CN"/>
              </w:rPr>
              <w:t>4</w:t>
            </w:r>
          </w:p>
        </w:tc>
        <w:tc>
          <w:tcPr>
            <w:tcW w:w="6070" w:type="dxa"/>
            <w:tcBorders>
              <w:right w:val="single" w:color="000000" w:sz="10" w:space="0"/>
            </w:tcBorders>
            <w:noWrap w:val="0"/>
            <w:vAlign w:val="top"/>
          </w:tcPr>
          <w:p w14:paraId="1AEFFFAD">
            <w:pPr>
              <w:pStyle w:val="7"/>
              <w:keepNext/>
              <w:keepLines/>
              <w:pageBreakBefore w:val="0"/>
              <w:widowControl/>
              <w:kinsoku w:val="0"/>
              <w:wordWrap/>
              <w:overflowPunct/>
              <w:topLinePunct w:val="0"/>
              <w:autoSpaceDE w:val="0"/>
              <w:autoSpaceDN w:val="0"/>
              <w:bidi w:val="0"/>
              <w:adjustRightInd w:val="0"/>
              <w:snapToGrid w:val="0"/>
              <w:spacing w:before="43" w:line="233" w:lineRule="auto"/>
              <w:ind w:left="119" w:right="94" w:firstLine="4"/>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5"/>
                <w:sz w:val="18"/>
                <w:szCs w:val="18"/>
              </w:rPr>
              <w:t>1.保修有承诺、有违约经济处罚且措施可行的得</w:t>
            </w:r>
            <w:r>
              <w:rPr>
                <w:rFonts w:hint="eastAsia" w:ascii="微软雅黑" w:hAnsi="微软雅黑" w:eastAsia="微软雅黑" w:cs="微软雅黑"/>
                <w:spacing w:val="-34"/>
                <w:sz w:val="18"/>
                <w:szCs w:val="18"/>
              </w:rPr>
              <w:t xml:space="preserve"> </w:t>
            </w:r>
            <w:r>
              <w:rPr>
                <w:rFonts w:hint="eastAsia" w:ascii="微软雅黑" w:hAnsi="微软雅黑" w:eastAsia="微软雅黑" w:cs="微软雅黑"/>
                <w:spacing w:val="-5"/>
                <w:sz w:val="18"/>
                <w:szCs w:val="18"/>
                <w:lang w:val="en-US" w:eastAsia="zh-CN"/>
              </w:rPr>
              <w:t>2</w:t>
            </w:r>
            <w:r>
              <w:rPr>
                <w:rFonts w:hint="eastAsia" w:ascii="微软雅黑" w:hAnsi="微软雅黑" w:eastAsia="微软雅黑" w:cs="微软雅黑"/>
                <w:spacing w:val="-38"/>
                <w:sz w:val="18"/>
                <w:szCs w:val="18"/>
              </w:rPr>
              <w:t xml:space="preserve"> </w:t>
            </w:r>
            <w:r>
              <w:rPr>
                <w:rFonts w:hint="eastAsia" w:ascii="微软雅黑" w:hAnsi="微软雅黑" w:eastAsia="微软雅黑" w:cs="微软雅黑"/>
                <w:spacing w:val="-5"/>
                <w:sz w:val="18"/>
                <w:szCs w:val="18"/>
              </w:rPr>
              <w:t>分，上述</w:t>
            </w:r>
            <w:r>
              <w:rPr>
                <w:rFonts w:hint="eastAsia" w:ascii="微软雅黑" w:hAnsi="微软雅黑" w:eastAsia="微软雅黑" w:cs="微软雅黑"/>
                <w:spacing w:val="-3"/>
                <w:sz w:val="18"/>
                <w:szCs w:val="18"/>
              </w:rPr>
              <w:t>内容不全的得</w:t>
            </w:r>
            <w:r>
              <w:rPr>
                <w:rFonts w:hint="eastAsia" w:ascii="微软雅黑" w:hAnsi="微软雅黑" w:eastAsia="微软雅黑" w:cs="微软雅黑"/>
                <w:spacing w:val="-3"/>
                <w:sz w:val="18"/>
                <w:szCs w:val="18"/>
                <w:lang w:val="en-US" w:eastAsia="zh-CN"/>
              </w:rPr>
              <w:t>1</w:t>
            </w:r>
            <w:r>
              <w:rPr>
                <w:rFonts w:hint="eastAsia" w:ascii="微软雅黑" w:hAnsi="微软雅黑" w:eastAsia="微软雅黑" w:cs="微软雅黑"/>
                <w:spacing w:val="-3"/>
                <w:sz w:val="18"/>
                <w:szCs w:val="18"/>
              </w:rPr>
              <w:t>分，未体现保修承诺、无违约经济处罚此项</w:t>
            </w:r>
            <w:r>
              <w:rPr>
                <w:rFonts w:hint="eastAsia" w:ascii="微软雅黑" w:hAnsi="微软雅黑" w:eastAsia="微软雅黑" w:cs="微软雅黑"/>
                <w:spacing w:val="-5"/>
                <w:sz w:val="18"/>
                <w:szCs w:val="18"/>
              </w:rPr>
              <w:t>不得分；</w:t>
            </w:r>
          </w:p>
          <w:p w14:paraId="62C788EE">
            <w:pPr>
              <w:pStyle w:val="7"/>
              <w:keepNext/>
              <w:keepLines/>
              <w:pageBreakBefore w:val="0"/>
              <w:widowControl/>
              <w:kinsoku w:val="0"/>
              <w:wordWrap/>
              <w:overflowPunct/>
              <w:topLinePunct w:val="0"/>
              <w:autoSpaceDE w:val="0"/>
              <w:autoSpaceDN w:val="0"/>
              <w:bidi w:val="0"/>
              <w:adjustRightInd w:val="0"/>
              <w:snapToGrid w:val="0"/>
              <w:spacing w:before="18" w:line="226" w:lineRule="auto"/>
              <w:ind w:left="113" w:right="96" w:hanging="3"/>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4"/>
                <w:sz w:val="18"/>
                <w:szCs w:val="18"/>
              </w:rPr>
              <w:t>2.承诺达到优质质量标准、并有切实可行质量保证措施的得</w:t>
            </w:r>
            <w:r>
              <w:rPr>
                <w:rFonts w:hint="eastAsia" w:ascii="微软雅黑" w:hAnsi="微软雅黑" w:eastAsia="微软雅黑" w:cs="微软雅黑"/>
                <w:spacing w:val="-2"/>
                <w:sz w:val="18"/>
                <w:szCs w:val="18"/>
                <w:lang w:val="en-US" w:eastAsia="zh-CN"/>
              </w:rPr>
              <w:t>2</w:t>
            </w:r>
            <w:r>
              <w:rPr>
                <w:rFonts w:hint="eastAsia" w:ascii="微软雅黑" w:hAnsi="微软雅黑" w:eastAsia="微软雅黑" w:cs="微软雅黑"/>
                <w:spacing w:val="-2"/>
                <w:sz w:val="18"/>
                <w:szCs w:val="18"/>
              </w:rPr>
              <w:t>分，</w:t>
            </w:r>
            <w:r>
              <w:rPr>
                <w:rFonts w:hint="eastAsia" w:ascii="微软雅黑" w:hAnsi="微软雅黑" w:eastAsia="微软雅黑" w:cs="微软雅黑"/>
                <w:spacing w:val="-5"/>
                <w:sz w:val="18"/>
                <w:szCs w:val="18"/>
              </w:rPr>
              <w:t>上述</w:t>
            </w:r>
            <w:r>
              <w:rPr>
                <w:rFonts w:hint="eastAsia" w:ascii="微软雅黑" w:hAnsi="微软雅黑" w:eastAsia="微软雅黑" w:cs="微软雅黑"/>
                <w:spacing w:val="-3"/>
                <w:sz w:val="18"/>
                <w:szCs w:val="18"/>
              </w:rPr>
              <w:t>内容不全的得</w:t>
            </w:r>
            <w:r>
              <w:rPr>
                <w:rFonts w:hint="eastAsia" w:ascii="微软雅黑" w:hAnsi="微软雅黑" w:eastAsia="微软雅黑" w:cs="微软雅黑"/>
                <w:spacing w:val="-3"/>
                <w:sz w:val="18"/>
                <w:szCs w:val="18"/>
                <w:lang w:val="en-US" w:eastAsia="zh-CN"/>
              </w:rPr>
              <w:t>1</w:t>
            </w:r>
            <w:r>
              <w:rPr>
                <w:rFonts w:hint="eastAsia" w:ascii="微软雅黑" w:hAnsi="微软雅黑" w:eastAsia="微软雅黑" w:cs="微软雅黑"/>
                <w:spacing w:val="-21"/>
                <w:sz w:val="18"/>
                <w:szCs w:val="18"/>
              </w:rPr>
              <w:t xml:space="preserve"> </w:t>
            </w:r>
            <w:r>
              <w:rPr>
                <w:rFonts w:hint="eastAsia" w:ascii="微软雅黑" w:hAnsi="微软雅黑" w:eastAsia="微软雅黑" w:cs="微软雅黑"/>
                <w:spacing w:val="-3"/>
                <w:sz w:val="18"/>
                <w:szCs w:val="18"/>
              </w:rPr>
              <w:t>分，</w:t>
            </w:r>
            <w:r>
              <w:rPr>
                <w:rFonts w:hint="eastAsia" w:ascii="微软雅黑" w:hAnsi="微软雅黑" w:eastAsia="微软雅黑" w:cs="微软雅黑"/>
                <w:spacing w:val="-2"/>
                <w:sz w:val="18"/>
                <w:szCs w:val="18"/>
              </w:rPr>
              <w:t>未体现承诺达到优质质量标准、并有切</w:t>
            </w:r>
            <w:r>
              <w:rPr>
                <w:rFonts w:hint="eastAsia" w:ascii="微软雅黑" w:hAnsi="微软雅黑" w:eastAsia="微软雅黑" w:cs="微软雅黑"/>
                <w:spacing w:val="-3"/>
                <w:sz w:val="18"/>
                <w:szCs w:val="18"/>
              </w:rPr>
              <w:t>实可行质量保</w:t>
            </w:r>
            <w:r>
              <w:rPr>
                <w:rFonts w:hint="eastAsia" w:ascii="微软雅黑" w:hAnsi="微软雅黑" w:eastAsia="微软雅黑" w:cs="微软雅黑"/>
                <w:sz w:val="18"/>
                <w:szCs w:val="18"/>
              </w:rPr>
              <w:t xml:space="preserve"> </w:t>
            </w:r>
            <w:r>
              <w:rPr>
                <w:rFonts w:hint="eastAsia" w:ascii="微软雅黑" w:hAnsi="微软雅黑" w:eastAsia="微软雅黑" w:cs="微软雅黑"/>
                <w:spacing w:val="-2"/>
                <w:sz w:val="18"/>
                <w:szCs w:val="18"/>
              </w:rPr>
              <w:t>证措施此项不得分。</w:t>
            </w:r>
          </w:p>
        </w:tc>
      </w:tr>
      <w:tr w14:paraId="3F205E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0" w:hRule="atLeast"/>
        </w:trPr>
        <w:tc>
          <w:tcPr>
            <w:tcW w:w="1425" w:type="dxa"/>
            <w:vMerge w:val="continue"/>
            <w:tcBorders>
              <w:top w:val="nil"/>
              <w:left w:val="single" w:color="000000" w:sz="10" w:space="0"/>
              <w:bottom w:val="nil"/>
            </w:tcBorders>
            <w:noWrap w:val="0"/>
            <w:vAlign w:val="top"/>
          </w:tcPr>
          <w:p w14:paraId="7DEC88AE">
            <w:pPr>
              <w:keepNext/>
              <w:keepLines/>
              <w:pageBreakBefore w:val="0"/>
              <w:widowControl/>
              <w:kinsoku w:val="0"/>
              <w:wordWrap/>
              <w:overflowPunct/>
              <w:topLinePunct w:val="0"/>
              <w:autoSpaceDE w:val="0"/>
              <w:autoSpaceDN w:val="0"/>
              <w:bidi w:val="0"/>
              <w:adjustRightInd w:val="0"/>
              <w:snapToGrid w:val="0"/>
              <w:textAlignment w:val="baseline"/>
              <w:rPr>
                <w:rFonts w:hint="eastAsia" w:ascii="微软雅黑" w:hAnsi="微软雅黑" w:eastAsia="微软雅黑" w:cs="微软雅黑"/>
                <w:sz w:val="18"/>
                <w:szCs w:val="18"/>
              </w:rPr>
            </w:pPr>
          </w:p>
        </w:tc>
        <w:tc>
          <w:tcPr>
            <w:tcW w:w="1141" w:type="dxa"/>
            <w:noWrap w:val="0"/>
            <w:vAlign w:val="center"/>
          </w:tcPr>
          <w:p w14:paraId="50BC47C6">
            <w:pPr>
              <w:pStyle w:val="7"/>
              <w:keepNext/>
              <w:keepLines/>
              <w:pageBreakBefore w:val="0"/>
              <w:widowControl/>
              <w:kinsoku w:val="0"/>
              <w:wordWrap/>
              <w:overflowPunct/>
              <w:topLinePunct w:val="0"/>
              <w:autoSpaceDE w:val="0"/>
              <w:autoSpaceDN w:val="0"/>
              <w:bidi w:val="0"/>
              <w:adjustRightInd w:val="0"/>
              <w:snapToGrid w:val="0"/>
              <w:spacing w:before="65" w:line="232" w:lineRule="auto"/>
              <w:jc w:val="center"/>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5"/>
                <w:sz w:val="18"/>
                <w:szCs w:val="18"/>
              </w:rPr>
              <w:t>类似业绩</w:t>
            </w:r>
          </w:p>
        </w:tc>
        <w:tc>
          <w:tcPr>
            <w:tcW w:w="1308" w:type="dxa"/>
            <w:noWrap w:val="0"/>
            <w:vAlign w:val="center"/>
          </w:tcPr>
          <w:p w14:paraId="513266D1">
            <w:pPr>
              <w:pStyle w:val="7"/>
              <w:keepNext/>
              <w:keepLines/>
              <w:pageBreakBefore w:val="0"/>
              <w:widowControl/>
              <w:kinsoku w:val="0"/>
              <w:wordWrap/>
              <w:overflowPunct/>
              <w:topLinePunct w:val="0"/>
              <w:autoSpaceDE w:val="0"/>
              <w:autoSpaceDN w:val="0"/>
              <w:bidi w:val="0"/>
              <w:adjustRightInd w:val="0"/>
              <w:snapToGrid w:val="0"/>
              <w:spacing w:before="78" w:line="315" w:lineRule="exact"/>
              <w:jc w:val="center"/>
              <w:textAlignment w:val="baseline"/>
              <w:rPr>
                <w:rFonts w:hint="eastAsia" w:ascii="微软雅黑" w:hAnsi="微软雅黑" w:eastAsia="微软雅黑" w:cs="微软雅黑"/>
                <w:sz w:val="18"/>
                <w:szCs w:val="18"/>
              </w:rPr>
            </w:pPr>
            <w:r>
              <w:rPr>
                <w:rFonts w:hint="eastAsia" w:ascii="微软雅黑" w:hAnsi="微软雅黑" w:eastAsia="微软雅黑" w:cs="微软雅黑"/>
                <w:position w:val="1"/>
                <w:sz w:val="18"/>
                <w:szCs w:val="18"/>
              </w:rPr>
              <w:t>2</w:t>
            </w:r>
          </w:p>
        </w:tc>
        <w:tc>
          <w:tcPr>
            <w:tcW w:w="6070" w:type="dxa"/>
            <w:tcBorders>
              <w:right w:val="single" w:color="000000" w:sz="10" w:space="0"/>
            </w:tcBorders>
            <w:noWrap w:val="0"/>
            <w:vAlign w:val="top"/>
          </w:tcPr>
          <w:p w14:paraId="34D76CDF">
            <w:pPr>
              <w:pStyle w:val="7"/>
              <w:keepNext/>
              <w:keepLines/>
              <w:pageBreakBefore w:val="0"/>
              <w:widowControl/>
              <w:kinsoku w:val="0"/>
              <w:wordWrap/>
              <w:overflowPunct/>
              <w:topLinePunct w:val="0"/>
              <w:autoSpaceDE w:val="0"/>
              <w:autoSpaceDN w:val="0"/>
              <w:bidi w:val="0"/>
              <w:adjustRightInd w:val="0"/>
              <w:snapToGrid w:val="0"/>
              <w:spacing w:before="50" w:line="239" w:lineRule="auto"/>
              <w:ind w:left="108" w:firstLine="17"/>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4"/>
                <w:sz w:val="18"/>
                <w:szCs w:val="18"/>
              </w:rPr>
              <w:t>1.投标人近三年（2022</w:t>
            </w:r>
            <w:r>
              <w:rPr>
                <w:rFonts w:hint="eastAsia" w:ascii="微软雅黑" w:hAnsi="微软雅黑" w:eastAsia="微软雅黑" w:cs="微软雅黑"/>
                <w:spacing w:val="-22"/>
                <w:sz w:val="18"/>
                <w:szCs w:val="18"/>
              </w:rPr>
              <w:t xml:space="preserve"> </w:t>
            </w:r>
            <w:r>
              <w:rPr>
                <w:rFonts w:hint="eastAsia" w:ascii="微软雅黑" w:hAnsi="微软雅黑" w:eastAsia="微软雅黑" w:cs="微软雅黑"/>
                <w:spacing w:val="-4"/>
                <w:sz w:val="18"/>
                <w:szCs w:val="18"/>
              </w:rPr>
              <w:t>年</w:t>
            </w:r>
            <w:r>
              <w:rPr>
                <w:rFonts w:hint="eastAsia" w:ascii="微软雅黑" w:hAnsi="微软雅黑" w:eastAsia="微软雅黑" w:cs="微软雅黑"/>
                <w:spacing w:val="-47"/>
                <w:sz w:val="18"/>
                <w:szCs w:val="18"/>
                <w:lang w:val="en-US" w:eastAsia="zh-CN"/>
              </w:rPr>
              <w:t>1</w:t>
            </w:r>
            <w:r>
              <w:rPr>
                <w:rFonts w:hint="eastAsia" w:ascii="微软雅黑" w:hAnsi="微软雅黑" w:eastAsia="微软雅黑" w:cs="微软雅黑"/>
                <w:spacing w:val="-33"/>
                <w:sz w:val="18"/>
                <w:szCs w:val="18"/>
              </w:rPr>
              <w:t xml:space="preserve"> </w:t>
            </w:r>
            <w:r>
              <w:rPr>
                <w:rFonts w:hint="eastAsia" w:ascii="微软雅黑" w:hAnsi="微软雅黑" w:eastAsia="微软雅黑" w:cs="微软雅黑"/>
                <w:spacing w:val="-4"/>
                <w:sz w:val="18"/>
                <w:szCs w:val="18"/>
              </w:rPr>
              <w:t>月至投标时间截止前）类似</w:t>
            </w:r>
            <w:r>
              <w:rPr>
                <w:rFonts w:hint="eastAsia" w:ascii="微软雅黑" w:hAnsi="微软雅黑" w:eastAsia="微软雅黑" w:cs="微软雅黑"/>
                <w:spacing w:val="1"/>
                <w:sz w:val="18"/>
                <w:szCs w:val="18"/>
              </w:rPr>
              <w:t>项目业绩，每提供一个类似业绩得</w:t>
            </w:r>
            <w:r>
              <w:rPr>
                <w:rFonts w:hint="eastAsia" w:ascii="微软雅黑" w:hAnsi="微软雅黑" w:eastAsia="微软雅黑" w:cs="微软雅黑"/>
                <w:spacing w:val="1"/>
                <w:sz w:val="18"/>
                <w:szCs w:val="18"/>
                <w:lang w:val="en-US" w:eastAsia="zh-CN"/>
              </w:rPr>
              <w:t>1</w:t>
            </w:r>
            <w:r>
              <w:rPr>
                <w:rFonts w:hint="eastAsia" w:ascii="微软雅黑" w:hAnsi="微软雅黑" w:eastAsia="微软雅黑" w:cs="微软雅黑"/>
                <w:spacing w:val="-42"/>
                <w:sz w:val="18"/>
                <w:szCs w:val="18"/>
              </w:rPr>
              <w:t xml:space="preserve"> </w:t>
            </w:r>
            <w:r>
              <w:rPr>
                <w:rFonts w:hint="eastAsia" w:ascii="微软雅黑" w:hAnsi="微软雅黑" w:eastAsia="微软雅黑" w:cs="微软雅黑"/>
                <w:spacing w:val="1"/>
                <w:sz w:val="18"/>
                <w:szCs w:val="18"/>
              </w:rPr>
              <w:t>分，最高得2</w:t>
            </w:r>
            <w:r>
              <w:rPr>
                <w:rFonts w:hint="eastAsia" w:ascii="微软雅黑" w:hAnsi="微软雅黑" w:eastAsia="微软雅黑" w:cs="微软雅黑"/>
                <w:spacing w:val="-41"/>
                <w:sz w:val="18"/>
                <w:szCs w:val="18"/>
              </w:rPr>
              <w:t xml:space="preserve"> </w:t>
            </w:r>
            <w:r>
              <w:rPr>
                <w:rFonts w:hint="eastAsia" w:ascii="微软雅黑" w:hAnsi="微软雅黑" w:eastAsia="微软雅黑" w:cs="微软雅黑"/>
                <w:spacing w:val="1"/>
                <w:sz w:val="18"/>
                <w:szCs w:val="18"/>
              </w:rPr>
              <w:t>分。</w:t>
            </w:r>
            <w:r>
              <w:rPr>
                <w:rFonts w:hint="eastAsia" w:ascii="微软雅黑" w:hAnsi="微软雅黑" w:eastAsia="微软雅黑" w:cs="微软雅黑"/>
                <w:sz w:val="18"/>
                <w:szCs w:val="18"/>
              </w:rPr>
              <w:t xml:space="preserve"> </w:t>
            </w:r>
            <w:r>
              <w:rPr>
                <w:rFonts w:hint="eastAsia" w:ascii="微软雅黑" w:hAnsi="微软雅黑" w:eastAsia="微软雅黑" w:cs="微软雅黑"/>
                <w:spacing w:val="-1"/>
                <w:sz w:val="18"/>
                <w:szCs w:val="18"/>
              </w:rPr>
              <w:t>注：须提供业绩清单、合同复印件、中标（成交）通知</w:t>
            </w:r>
            <w:r>
              <w:rPr>
                <w:rFonts w:hint="eastAsia" w:ascii="微软雅黑" w:hAnsi="微软雅黑" w:eastAsia="微软雅黑" w:cs="微软雅黑"/>
                <w:spacing w:val="-2"/>
                <w:sz w:val="18"/>
                <w:szCs w:val="18"/>
              </w:rPr>
              <w:t>书、工程接收证书（或工程竣工验收证书（表</w:t>
            </w:r>
            <w:r>
              <w:rPr>
                <w:rFonts w:hint="eastAsia" w:ascii="微软雅黑" w:hAnsi="微软雅黑" w:eastAsia="微软雅黑" w:cs="微软雅黑"/>
                <w:spacing w:val="-6"/>
                <w:sz w:val="18"/>
                <w:szCs w:val="18"/>
              </w:rPr>
              <w:t>））</w:t>
            </w:r>
            <w:r>
              <w:rPr>
                <w:rFonts w:hint="eastAsia" w:ascii="微软雅黑" w:hAnsi="微软雅黑" w:eastAsia="微软雅黑" w:cs="微软雅黑"/>
                <w:spacing w:val="1"/>
                <w:sz w:val="18"/>
                <w:szCs w:val="18"/>
              </w:rPr>
              <w:t xml:space="preserve"> </w:t>
            </w:r>
            <w:r>
              <w:rPr>
                <w:rFonts w:hint="eastAsia" w:ascii="微软雅黑" w:hAnsi="微软雅黑" w:eastAsia="微软雅黑" w:cs="微软雅黑"/>
                <w:spacing w:val="-3"/>
                <w:sz w:val="18"/>
                <w:szCs w:val="18"/>
              </w:rPr>
              <w:t>或合同甲方出具的证明文件等证明材料，否则不予认可。</w:t>
            </w:r>
            <w:r>
              <w:rPr>
                <w:rFonts w:hint="eastAsia" w:ascii="微软雅黑" w:hAnsi="微软雅黑" w:eastAsia="微软雅黑" w:cs="微软雅黑"/>
                <w:spacing w:val="18"/>
                <w:sz w:val="18"/>
                <w:szCs w:val="18"/>
              </w:rPr>
              <w:t xml:space="preserve"> </w:t>
            </w:r>
            <w:r>
              <w:rPr>
                <w:rFonts w:hint="eastAsia" w:ascii="微软雅黑" w:hAnsi="微软雅黑" w:eastAsia="微软雅黑" w:cs="微软雅黑"/>
                <w:spacing w:val="-1"/>
                <w:sz w:val="18"/>
                <w:szCs w:val="18"/>
              </w:rPr>
              <w:t>①业绩清单包括但不限于项目名称、合同委托方单位名称、合同签订时间、联系人及电话、服务地所在，证明材料在投标文件中对应页码等。</w:t>
            </w:r>
          </w:p>
          <w:p w14:paraId="30007FCA">
            <w:pPr>
              <w:pStyle w:val="7"/>
              <w:keepNext/>
              <w:keepLines/>
              <w:pageBreakBefore w:val="0"/>
              <w:widowControl/>
              <w:kinsoku w:val="0"/>
              <w:wordWrap/>
              <w:overflowPunct/>
              <w:topLinePunct w:val="0"/>
              <w:autoSpaceDE w:val="0"/>
              <w:autoSpaceDN w:val="0"/>
              <w:bidi w:val="0"/>
              <w:adjustRightInd w:val="0"/>
              <w:snapToGrid w:val="0"/>
              <w:spacing w:before="2" w:line="239" w:lineRule="auto"/>
              <w:ind w:left="121" w:right="236" w:hanging="14"/>
              <w:textAlignment w:val="baseline"/>
              <w:rPr>
                <w:rFonts w:hint="eastAsia" w:ascii="微软雅黑" w:hAnsi="微软雅黑" w:eastAsia="微软雅黑" w:cs="微软雅黑"/>
                <w:spacing w:val="-2"/>
                <w:sz w:val="18"/>
                <w:szCs w:val="18"/>
              </w:rPr>
            </w:pPr>
            <w:r>
              <w:rPr>
                <w:rFonts w:hint="eastAsia" w:ascii="微软雅黑" w:hAnsi="微软雅黑" w:eastAsia="微软雅黑" w:cs="微软雅黑"/>
                <w:spacing w:val="-2"/>
                <w:sz w:val="18"/>
                <w:szCs w:val="18"/>
              </w:rPr>
              <w:t>②合同复印件需包括但不限于合同首页、主要</w:t>
            </w:r>
            <w:r>
              <w:rPr>
                <w:rFonts w:hint="eastAsia" w:ascii="微软雅黑" w:hAnsi="微软雅黑" w:eastAsia="微软雅黑" w:cs="微软雅黑"/>
                <w:spacing w:val="-3"/>
                <w:sz w:val="18"/>
                <w:szCs w:val="18"/>
              </w:rPr>
              <w:t>内容页、</w:t>
            </w:r>
            <w:r>
              <w:rPr>
                <w:rFonts w:hint="eastAsia" w:ascii="微软雅黑" w:hAnsi="微软雅黑" w:eastAsia="微软雅黑" w:cs="微软雅黑"/>
                <w:sz w:val="18"/>
                <w:szCs w:val="18"/>
              </w:rPr>
              <w:t xml:space="preserve"> </w:t>
            </w:r>
            <w:r>
              <w:rPr>
                <w:rFonts w:hint="eastAsia" w:ascii="微软雅黑" w:hAnsi="微软雅黑" w:eastAsia="微软雅黑" w:cs="微软雅黑"/>
                <w:spacing w:val="-2"/>
                <w:sz w:val="18"/>
                <w:szCs w:val="18"/>
              </w:rPr>
              <w:t>签章页、签订日期页等复印件。</w:t>
            </w:r>
          </w:p>
          <w:p w14:paraId="3C86BD45">
            <w:pPr>
              <w:pStyle w:val="7"/>
              <w:keepNext/>
              <w:keepLines/>
              <w:pageBreakBefore w:val="0"/>
              <w:widowControl/>
              <w:kinsoku w:val="0"/>
              <w:wordWrap/>
              <w:overflowPunct/>
              <w:topLinePunct w:val="0"/>
              <w:autoSpaceDE w:val="0"/>
              <w:autoSpaceDN w:val="0"/>
              <w:bidi w:val="0"/>
              <w:adjustRightInd w:val="0"/>
              <w:snapToGrid w:val="0"/>
              <w:spacing w:before="2" w:line="239" w:lineRule="auto"/>
              <w:ind w:left="121" w:right="236" w:hanging="14"/>
              <w:textAlignment w:val="baseline"/>
              <w:rPr>
                <w:rFonts w:hint="default" w:ascii="微软雅黑" w:hAnsi="微软雅黑" w:eastAsia="微软雅黑" w:cs="微软雅黑"/>
                <w:sz w:val="18"/>
                <w:szCs w:val="18"/>
                <w:lang w:val="en-US" w:eastAsia="zh-CN"/>
              </w:rPr>
            </w:pPr>
            <w:r>
              <w:rPr>
                <w:rFonts w:hint="default" w:ascii="Calibri" w:hAnsi="Calibri" w:eastAsia="微软雅黑" w:cs="Calibri"/>
                <w:spacing w:val="-2"/>
                <w:sz w:val="18"/>
                <w:szCs w:val="18"/>
              </w:rPr>
              <w:t>③</w:t>
            </w:r>
            <w:r>
              <w:rPr>
                <w:rFonts w:hint="eastAsia" w:ascii="Calibri" w:hAnsi="Calibri" w:eastAsia="微软雅黑" w:cs="Calibri"/>
                <w:spacing w:val="-2"/>
                <w:sz w:val="18"/>
                <w:szCs w:val="18"/>
                <w:lang w:val="en-US" w:eastAsia="zh-CN"/>
              </w:rPr>
              <w:t>日期以合同签订时间为准。</w:t>
            </w:r>
          </w:p>
          <w:p w14:paraId="6977EBBD">
            <w:pPr>
              <w:pStyle w:val="7"/>
              <w:keepNext/>
              <w:keepLines/>
              <w:pageBreakBefore w:val="0"/>
              <w:widowControl/>
              <w:kinsoku w:val="0"/>
              <w:wordWrap/>
              <w:overflowPunct/>
              <w:topLinePunct w:val="0"/>
              <w:autoSpaceDE w:val="0"/>
              <w:autoSpaceDN w:val="0"/>
              <w:bidi w:val="0"/>
              <w:adjustRightInd w:val="0"/>
              <w:snapToGrid w:val="0"/>
              <w:spacing w:before="1" w:line="193" w:lineRule="auto"/>
              <w:ind w:left="121"/>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2"/>
                <w:sz w:val="18"/>
                <w:szCs w:val="18"/>
              </w:rPr>
              <w:t>不提供或提供不全不得分。</w:t>
            </w:r>
          </w:p>
        </w:tc>
      </w:tr>
      <w:tr w14:paraId="50227D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14" w:hRule="atLeast"/>
        </w:trPr>
        <w:tc>
          <w:tcPr>
            <w:tcW w:w="1425" w:type="dxa"/>
            <w:vMerge w:val="continue"/>
            <w:tcBorders>
              <w:top w:val="nil"/>
              <w:left w:val="single" w:color="000000" w:sz="10" w:space="0"/>
              <w:bottom w:val="single" w:color="000000" w:sz="10" w:space="0"/>
            </w:tcBorders>
            <w:noWrap w:val="0"/>
            <w:vAlign w:val="top"/>
          </w:tcPr>
          <w:p w14:paraId="513DAC02">
            <w:pPr>
              <w:keepNext/>
              <w:keepLines/>
              <w:pageBreakBefore w:val="0"/>
              <w:widowControl/>
              <w:kinsoku w:val="0"/>
              <w:wordWrap/>
              <w:overflowPunct/>
              <w:topLinePunct w:val="0"/>
              <w:autoSpaceDE w:val="0"/>
              <w:autoSpaceDN w:val="0"/>
              <w:bidi w:val="0"/>
              <w:adjustRightInd w:val="0"/>
              <w:snapToGrid w:val="0"/>
              <w:textAlignment w:val="baseline"/>
              <w:rPr>
                <w:rFonts w:hint="eastAsia" w:ascii="微软雅黑" w:hAnsi="微软雅黑" w:eastAsia="微软雅黑" w:cs="微软雅黑"/>
                <w:sz w:val="18"/>
                <w:szCs w:val="18"/>
              </w:rPr>
            </w:pPr>
          </w:p>
        </w:tc>
        <w:tc>
          <w:tcPr>
            <w:tcW w:w="1141" w:type="dxa"/>
            <w:tcBorders>
              <w:bottom w:val="single" w:color="000000" w:sz="10" w:space="0"/>
            </w:tcBorders>
            <w:noWrap w:val="0"/>
            <w:vAlign w:val="center"/>
          </w:tcPr>
          <w:p w14:paraId="7D2C0D2A">
            <w:pPr>
              <w:pStyle w:val="7"/>
              <w:keepNext/>
              <w:keepLines/>
              <w:pageBreakBefore w:val="0"/>
              <w:widowControl/>
              <w:kinsoku w:val="0"/>
              <w:wordWrap/>
              <w:overflowPunct/>
              <w:topLinePunct w:val="0"/>
              <w:autoSpaceDE w:val="0"/>
              <w:autoSpaceDN w:val="0"/>
              <w:bidi w:val="0"/>
              <w:adjustRightInd w:val="0"/>
              <w:snapToGrid w:val="0"/>
              <w:spacing w:before="65" w:line="232" w:lineRule="auto"/>
              <w:jc w:val="center"/>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5"/>
                <w:sz w:val="18"/>
                <w:szCs w:val="18"/>
              </w:rPr>
              <w:t>项目管理</w:t>
            </w:r>
            <w:r>
              <w:rPr>
                <w:rFonts w:hint="eastAsia" w:ascii="微软雅黑" w:hAnsi="微软雅黑" w:eastAsia="微软雅黑" w:cs="微软雅黑"/>
                <w:spacing w:val="-10"/>
                <w:sz w:val="18"/>
                <w:szCs w:val="18"/>
              </w:rPr>
              <w:t>团队</w:t>
            </w:r>
          </w:p>
        </w:tc>
        <w:tc>
          <w:tcPr>
            <w:tcW w:w="1308" w:type="dxa"/>
            <w:tcBorders>
              <w:bottom w:val="single" w:color="000000" w:sz="10" w:space="0"/>
            </w:tcBorders>
            <w:noWrap w:val="0"/>
            <w:vAlign w:val="center"/>
          </w:tcPr>
          <w:p w14:paraId="5CEB42CF">
            <w:pPr>
              <w:pStyle w:val="7"/>
              <w:keepNext/>
              <w:keepLines/>
              <w:pageBreakBefore w:val="0"/>
              <w:widowControl/>
              <w:kinsoku w:val="0"/>
              <w:wordWrap/>
              <w:overflowPunct/>
              <w:topLinePunct w:val="0"/>
              <w:autoSpaceDE w:val="0"/>
              <w:autoSpaceDN w:val="0"/>
              <w:bidi w:val="0"/>
              <w:adjustRightInd w:val="0"/>
              <w:snapToGrid w:val="0"/>
              <w:spacing w:before="78" w:line="241" w:lineRule="auto"/>
              <w:jc w:val="center"/>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14"/>
                <w:sz w:val="18"/>
                <w:szCs w:val="18"/>
              </w:rPr>
              <w:t>10</w:t>
            </w:r>
          </w:p>
        </w:tc>
        <w:tc>
          <w:tcPr>
            <w:tcW w:w="6070" w:type="dxa"/>
            <w:tcBorders>
              <w:bottom w:val="single" w:color="000000" w:sz="10" w:space="0"/>
              <w:right w:val="single" w:color="000000" w:sz="10" w:space="0"/>
            </w:tcBorders>
            <w:noWrap w:val="0"/>
            <w:vAlign w:val="top"/>
          </w:tcPr>
          <w:p w14:paraId="127C13DE">
            <w:pPr>
              <w:pStyle w:val="7"/>
              <w:keepNext/>
              <w:keepLines/>
              <w:pageBreakBefore w:val="0"/>
              <w:widowControl/>
              <w:kinsoku w:val="0"/>
              <w:wordWrap/>
              <w:overflowPunct/>
              <w:topLinePunct w:val="0"/>
              <w:autoSpaceDE w:val="0"/>
              <w:autoSpaceDN w:val="0"/>
              <w:bidi w:val="0"/>
              <w:adjustRightInd w:val="0"/>
              <w:snapToGrid w:val="0"/>
              <w:spacing w:before="55" w:line="222" w:lineRule="auto"/>
              <w:ind w:left="116"/>
              <w:textAlignment w:val="baseline"/>
              <w:rPr>
                <w:rFonts w:hint="eastAsia" w:ascii="微软雅黑" w:hAnsi="微软雅黑" w:eastAsia="微软雅黑" w:cs="微软雅黑"/>
                <w:sz w:val="18"/>
                <w:szCs w:val="18"/>
              </w:rPr>
            </w:pPr>
            <w:r>
              <w:rPr>
                <w:rFonts w:hint="eastAsia" w:ascii="微软雅黑" w:hAnsi="微软雅黑" w:eastAsia="微软雅黑" w:cs="微软雅黑"/>
                <w:spacing w:val="-1"/>
                <w:sz w:val="18"/>
                <w:szCs w:val="18"/>
              </w:rPr>
              <w:t>项目管理人员</w:t>
            </w:r>
            <w:r>
              <w:rPr>
                <w:rFonts w:hint="eastAsia" w:ascii="微软雅黑" w:hAnsi="微软雅黑" w:eastAsia="微软雅黑" w:cs="微软雅黑"/>
                <w:spacing w:val="-1"/>
                <w:sz w:val="18"/>
                <w:szCs w:val="18"/>
                <w:lang w:eastAsia="zh-CN"/>
              </w:rPr>
              <w:t>：</w:t>
            </w:r>
            <w:r>
              <w:rPr>
                <w:rFonts w:hint="eastAsia" w:ascii="微软雅黑" w:hAnsi="微软雅黑" w:eastAsia="微软雅黑" w:cs="微软雅黑"/>
                <w:spacing w:val="-1"/>
                <w:sz w:val="18"/>
                <w:szCs w:val="18"/>
              </w:rPr>
              <w:t>供应商针对本项目拟派项目班子成员，（包括项目经理、技术负责人、施工员、安全员、质量</w:t>
            </w:r>
            <w:r>
              <w:rPr>
                <w:rFonts w:hint="eastAsia" w:ascii="微软雅黑" w:hAnsi="微软雅黑" w:eastAsia="微软雅黑" w:cs="微软雅黑"/>
                <w:spacing w:val="-2"/>
                <w:sz w:val="18"/>
                <w:szCs w:val="18"/>
              </w:rPr>
              <w:t>员、资料员、材料员、造价人员岗位</w:t>
            </w:r>
            <w:r>
              <w:rPr>
                <w:rFonts w:hint="eastAsia" w:ascii="微软雅黑" w:hAnsi="微软雅黑" w:eastAsia="微软雅黑" w:cs="微软雅黑"/>
                <w:spacing w:val="12"/>
                <w:sz w:val="18"/>
                <w:szCs w:val="18"/>
              </w:rPr>
              <w:t>），</w:t>
            </w:r>
            <w:r>
              <w:rPr>
                <w:rFonts w:hint="eastAsia" w:ascii="微软雅黑" w:hAnsi="微软雅黑" w:eastAsia="微软雅黑" w:cs="微软雅黑"/>
                <w:spacing w:val="-2"/>
                <w:sz w:val="18"/>
                <w:szCs w:val="18"/>
              </w:rPr>
              <w:t>人员配备齐全</w:t>
            </w:r>
            <w:r>
              <w:rPr>
                <w:rFonts w:hint="eastAsia" w:ascii="微软雅黑" w:hAnsi="微软雅黑" w:eastAsia="微软雅黑" w:cs="微软雅黑"/>
                <w:spacing w:val="1"/>
                <w:sz w:val="18"/>
                <w:szCs w:val="18"/>
              </w:rPr>
              <w:t>合理，满足需要得8</w:t>
            </w:r>
            <w:r>
              <w:rPr>
                <w:rFonts w:hint="eastAsia" w:ascii="微软雅黑" w:hAnsi="微软雅黑" w:eastAsia="微软雅黑" w:cs="微软雅黑"/>
                <w:spacing w:val="-42"/>
                <w:sz w:val="18"/>
                <w:szCs w:val="18"/>
              </w:rPr>
              <w:t xml:space="preserve"> </w:t>
            </w:r>
            <w:r>
              <w:rPr>
                <w:rFonts w:hint="eastAsia" w:ascii="微软雅黑" w:hAnsi="微软雅黑" w:eastAsia="微软雅黑" w:cs="微软雅黑"/>
                <w:spacing w:val="1"/>
                <w:sz w:val="18"/>
                <w:szCs w:val="18"/>
              </w:rPr>
              <w:t>分；在满足配备需要的基础上</w:t>
            </w:r>
            <w:r>
              <w:rPr>
                <w:rFonts w:hint="eastAsia" w:ascii="微软雅黑" w:hAnsi="微软雅黑" w:eastAsia="微软雅黑" w:cs="微软雅黑"/>
                <w:sz w:val="18"/>
                <w:szCs w:val="18"/>
              </w:rPr>
              <w:t>，每</w:t>
            </w:r>
            <w:r>
              <w:rPr>
                <w:rFonts w:hint="eastAsia" w:ascii="微软雅黑" w:hAnsi="微软雅黑" w:eastAsia="微软雅黑" w:cs="微软雅黑"/>
                <w:spacing w:val="-6"/>
                <w:sz w:val="18"/>
                <w:szCs w:val="18"/>
              </w:rPr>
              <w:t>增加一名项目人员得</w:t>
            </w:r>
            <w:r>
              <w:rPr>
                <w:rFonts w:hint="eastAsia" w:ascii="微软雅黑" w:hAnsi="微软雅黑" w:eastAsia="微软雅黑" w:cs="微软雅黑"/>
                <w:spacing w:val="-17"/>
                <w:sz w:val="18"/>
                <w:szCs w:val="18"/>
              </w:rPr>
              <w:t xml:space="preserve"> </w:t>
            </w:r>
            <w:r>
              <w:rPr>
                <w:rFonts w:hint="eastAsia" w:ascii="微软雅黑" w:hAnsi="微软雅黑" w:eastAsia="微软雅黑" w:cs="微软雅黑"/>
                <w:spacing w:val="-6"/>
                <w:sz w:val="18"/>
                <w:szCs w:val="18"/>
              </w:rPr>
              <w:t>1</w:t>
            </w:r>
            <w:r>
              <w:rPr>
                <w:rFonts w:hint="eastAsia" w:ascii="微软雅黑" w:hAnsi="微软雅黑" w:eastAsia="微软雅黑" w:cs="微软雅黑"/>
                <w:spacing w:val="-41"/>
                <w:sz w:val="18"/>
                <w:szCs w:val="18"/>
              </w:rPr>
              <w:t xml:space="preserve"> </w:t>
            </w:r>
            <w:r>
              <w:rPr>
                <w:rFonts w:hint="eastAsia" w:ascii="微软雅黑" w:hAnsi="微软雅黑" w:eastAsia="微软雅黑" w:cs="微软雅黑"/>
                <w:spacing w:val="-6"/>
                <w:sz w:val="18"/>
                <w:szCs w:val="18"/>
              </w:rPr>
              <w:t>分，本项最多得</w:t>
            </w:r>
            <w:r>
              <w:rPr>
                <w:rFonts w:hint="eastAsia" w:ascii="微软雅黑" w:hAnsi="微软雅黑" w:eastAsia="微软雅黑" w:cs="微软雅黑"/>
                <w:spacing w:val="-34"/>
                <w:sz w:val="18"/>
                <w:szCs w:val="18"/>
              </w:rPr>
              <w:t xml:space="preserve"> </w:t>
            </w:r>
            <w:r>
              <w:rPr>
                <w:rFonts w:hint="eastAsia" w:ascii="微软雅黑" w:hAnsi="微软雅黑" w:eastAsia="微软雅黑" w:cs="微软雅黑"/>
                <w:spacing w:val="-6"/>
                <w:sz w:val="18"/>
                <w:szCs w:val="18"/>
              </w:rPr>
              <w:t>10</w:t>
            </w:r>
            <w:r>
              <w:rPr>
                <w:rFonts w:hint="eastAsia" w:ascii="微软雅黑" w:hAnsi="微软雅黑" w:eastAsia="微软雅黑" w:cs="微软雅黑"/>
                <w:spacing w:val="-42"/>
                <w:sz w:val="18"/>
                <w:szCs w:val="18"/>
              </w:rPr>
              <w:t xml:space="preserve"> </w:t>
            </w:r>
            <w:r>
              <w:rPr>
                <w:rFonts w:hint="eastAsia" w:ascii="微软雅黑" w:hAnsi="微软雅黑" w:eastAsia="微软雅黑" w:cs="微软雅黑"/>
                <w:spacing w:val="-6"/>
                <w:sz w:val="18"/>
                <w:szCs w:val="18"/>
              </w:rPr>
              <w:t>分。（附有效</w:t>
            </w:r>
            <w:r>
              <w:rPr>
                <w:rFonts w:hint="eastAsia" w:ascii="微软雅黑" w:hAnsi="微软雅黑" w:eastAsia="微软雅黑" w:cs="微软雅黑"/>
                <w:sz w:val="18"/>
                <w:szCs w:val="18"/>
              </w:rPr>
              <w:t xml:space="preserve"> </w:t>
            </w:r>
            <w:r>
              <w:rPr>
                <w:rFonts w:hint="eastAsia" w:ascii="微软雅黑" w:hAnsi="微软雅黑" w:eastAsia="微软雅黑" w:cs="微软雅黑"/>
                <w:spacing w:val="-6"/>
                <w:sz w:val="18"/>
                <w:szCs w:val="18"/>
              </w:rPr>
              <w:t>的人员岗位证书、近</w:t>
            </w:r>
            <w:r>
              <w:rPr>
                <w:rFonts w:hint="eastAsia" w:ascii="微软雅黑" w:hAnsi="微软雅黑" w:eastAsia="微软雅黑" w:cs="微软雅黑"/>
                <w:spacing w:val="-34"/>
                <w:sz w:val="18"/>
                <w:szCs w:val="18"/>
              </w:rPr>
              <w:t xml:space="preserve"> </w:t>
            </w:r>
            <w:r>
              <w:rPr>
                <w:rFonts w:hint="eastAsia" w:ascii="微软雅黑" w:hAnsi="微软雅黑" w:eastAsia="微软雅黑" w:cs="微软雅黑"/>
                <w:spacing w:val="-6"/>
                <w:sz w:val="18"/>
                <w:szCs w:val="18"/>
              </w:rPr>
              <w:t>3</w:t>
            </w:r>
            <w:r>
              <w:rPr>
                <w:rFonts w:hint="eastAsia" w:ascii="微软雅黑" w:hAnsi="微软雅黑" w:eastAsia="微软雅黑" w:cs="微软雅黑"/>
                <w:spacing w:val="-43"/>
                <w:sz w:val="18"/>
                <w:szCs w:val="18"/>
              </w:rPr>
              <w:t xml:space="preserve"> </w:t>
            </w:r>
            <w:r>
              <w:rPr>
                <w:rFonts w:hint="eastAsia" w:ascii="微软雅黑" w:hAnsi="微软雅黑" w:eastAsia="微软雅黑" w:cs="微软雅黑"/>
                <w:spacing w:val="-6"/>
                <w:sz w:val="18"/>
                <w:szCs w:val="18"/>
              </w:rPr>
              <w:t>个月内任意</w:t>
            </w:r>
            <w:r>
              <w:rPr>
                <w:rFonts w:hint="eastAsia" w:ascii="微软雅黑" w:hAnsi="微软雅黑" w:eastAsia="微软雅黑" w:cs="微软雅黑"/>
                <w:spacing w:val="-34"/>
                <w:sz w:val="18"/>
                <w:szCs w:val="18"/>
              </w:rPr>
              <w:t xml:space="preserve"> </w:t>
            </w:r>
            <w:r>
              <w:rPr>
                <w:rFonts w:hint="eastAsia" w:ascii="微软雅黑" w:hAnsi="微软雅黑" w:eastAsia="微软雅黑" w:cs="微软雅黑"/>
                <w:spacing w:val="-6"/>
                <w:sz w:val="18"/>
                <w:szCs w:val="18"/>
              </w:rPr>
              <w:t>1</w:t>
            </w:r>
            <w:r>
              <w:rPr>
                <w:rFonts w:hint="eastAsia" w:ascii="微软雅黑" w:hAnsi="微软雅黑" w:eastAsia="微软雅黑" w:cs="微软雅黑"/>
                <w:spacing w:val="-44"/>
                <w:sz w:val="18"/>
                <w:szCs w:val="18"/>
              </w:rPr>
              <w:t xml:space="preserve"> </w:t>
            </w:r>
            <w:r>
              <w:rPr>
                <w:rFonts w:hint="eastAsia" w:ascii="微软雅黑" w:hAnsi="微软雅黑" w:eastAsia="微软雅黑" w:cs="微软雅黑"/>
                <w:spacing w:val="-6"/>
                <w:sz w:val="18"/>
                <w:szCs w:val="18"/>
              </w:rPr>
              <w:t>个月社保进行认定）</w:t>
            </w:r>
          </w:p>
        </w:tc>
      </w:tr>
    </w:tbl>
    <w:p w14:paraId="4D4B3642">
      <w:pPr>
        <w:rPr>
          <w:rFonts w:hint="eastAsia" w:ascii="微软雅黑" w:hAnsi="微软雅黑" w:eastAsia="微软雅黑" w:cs="微软雅黑"/>
          <w:sz w:val="21"/>
        </w:rPr>
      </w:pPr>
    </w:p>
    <w:p w14:paraId="4BECE1CE">
      <w:pPr>
        <w:rPr>
          <w:rFonts w:hint="eastAsia" w:ascii="微软雅黑" w:hAnsi="微软雅黑" w:eastAsia="微软雅黑" w:cs="微软雅黑"/>
          <w:sz w:val="21"/>
          <w:szCs w:val="21"/>
        </w:rPr>
        <w:sectPr>
          <w:footerReference r:id="rId116" w:type="default"/>
          <w:pgSz w:w="11905" w:h="16839"/>
          <w:pgMar w:top="1084" w:right="1083" w:bottom="1290" w:left="1082" w:header="1055" w:footer="1057" w:gutter="0"/>
          <w:cols w:space="720" w:num="1"/>
        </w:sectPr>
      </w:pPr>
    </w:p>
    <w:p w14:paraId="20469BFB">
      <w:pPr>
        <w:spacing w:line="266" w:lineRule="auto"/>
        <w:rPr>
          <w:rFonts w:hint="eastAsia" w:ascii="微软雅黑" w:hAnsi="微软雅黑" w:eastAsia="微软雅黑" w:cs="微软雅黑"/>
          <w:sz w:val="21"/>
        </w:rPr>
      </w:pPr>
      <w:r>
        <w:rPr>
          <w:rFonts w:hint="eastAsia" w:ascii="微软雅黑" w:hAnsi="微软雅黑" w:eastAsia="微软雅黑" w:cs="微软雅黑"/>
        </w:rPr>
        <w:pict>
          <v:shape id="_x0000_s1169" o:spid="_x0000_s1169" style="position:absolute;left:0pt;margin-left:0pt;margin-top:0.75pt;height:0.75pt;width:486.95pt;z-index:251747328;mso-width-relative:page;mso-height-relative:page;" fillcolor="#000000" filled="t" stroked="f" coordsize="9739,15" path="m0,0l9738,0,9738,14,0,14,0,0xe">
            <v:path/>
            <v:fill on="t" focussize="0,0"/>
            <v:stroke on="f"/>
            <v:imagedata o:title=""/>
            <o:lock v:ext="edit"/>
          </v:shape>
        </w:pict>
      </w:r>
    </w:p>
    <w:p w14:paraId="1B6292AC">
      <w:pPr>
        <w:spacing w:line="266" w:lineRule="auto"/>
        <w:rPr>
          <w:rFonts w:hint="eastAsia" w:ascii="微软雅黑" w:hAnsi="微软雅黑" w:eastAsia="微软雅黑" w:cs="微软雅黑"/>
          <w:sz w:val="21"/>
        </w:rPr>
      </w:pPr>
    </w:p>
    <w:p w14:paraId="52B70397">
      <w:pPr>
        <w:spacing w:line="266" w:lineRule="auto"/>
        <w:rPr>
          <w:rFonts w:hint="eastAsia" w:ascii="微软雅黑" w:hAnsi="微软雅黑" w:eastAsia="微软雅黑" w:cs="微软雅黑"/>
          <w:sz w:val="21"/>
        </w:rPr>
      </w:pPr>
    </w:p>
    <w:p w14:paraId="1E838F49">
      <w:pPr>
        <w:spacing w:line="266" w:lineRule="auto"/>
        <w:rPr>
          <w:rFonts w:hint="eastAsia" w:ascii="微软雅黑" w:hAnsi="微软雅黑" w:eastAsia="微软雅黑" w:cs="微软雅黑"/>
          <w:sz w:val="21"/>
        </w:rPr>
      </w:pPr>
    </w:p>
    <w:p w14:paraId="0FA78C57">
      <w:pPr>
        <w:pStyle w:val="3"/>
        <w:spacing w:before="138" w:line="186" w:lineRule="auto"/>
        <w:jc w:val="center"/>
        <w:rPr>
          <w:rFonts w:hint="eastAsia" w:ascii="微软雅黑" w:hAnsi="微软雅黑" w:eastAsia="微软雅黑" w:cs="微软雅黑"/>
          <w:b/>
          <w:bCs/>
          <w:spacing w:val="4"/>
          <w:sz w:val="47"/>
          <w:szCs w:val="47"/>
        </w:rPr>
      </w:pPr>
      <w:r>
        <w:rPr>
          <w:rFonts w:hint="eastAsia" w:ascii="微软雅黑" w:hAnsi="微软雅黑" w:eastAsia="微软雅黑" w:cs="微软雅黑"/>
          <w:b/>
          <w:bCs/>
          <w:spacing w:val="4"/>
          <w:sz w:val="47"/>
          <w:szCs w:val="47"/>
        </w:rPr>
        <w:t>莎车县艾力西湖镇墩艾日克（7）村生活污水处理设施2025年中央财政以工代赈项目</w:t>
      </w:r>
    </w:p>
    <w:p w14:paraId="36B5F697">
      <w:pPr>
        <w:pStyle w:val="3"/>
        <w:spacing w:before="138" w:line="186" w:lineRule="auto"/>
        <w:jc w:val="center"/>
        <w:rPr>
          <w:rFonts w:hint="eastAsia" w:ascii="微软雅黑" w:hAnsi="微软雅黑" w:eastAsia="微软雅黑" w:cs="微软雅黑"/>
          <w:sz w:val="47"/>
          <w:szCs w:val="47"/>
        </w:rPr>
      </w:pPr>
      <w:r>
        <w:rPr>
          <w:rFonts w:hint="eastAsia" w:ascii="微软雅黑" w:hAnsi="微软雅黑" w:eastAsia="微软雅黑" w:cs="微软雅黑"/>
          <w:b/>
          <w:bCs/>
          <w:spacing w:val="8"/>
          <w:sz w:val="47"/>
          <w:szCs w:val="47"/>
        </w:rPr>
        <w:t>竞争性磋商文件</w:t>
      </w:r>
    </w:p>
    <w:p w14:paraId="63519A1D">
      <w:pPr>
        <w:spacing w:line="329" w:lineRule="auto"/>
        <w:rPr>
          <w:rFonts w:hint="eastAsia" w:ascii="微软雅黑" w:hAnsi="微软雅黑" w:eastAsia="微软雅黑" w:cs="微软雅黑"/>
          <w:sz w:val="21"/>
        </w:rPr>
      </w:pPr>
    </w:p>
    <w:p w14:paraId="7A3F0C13">
      <w:pPr>
        <w:spacing w:line="329" w:lineRule="auto"/>
        <w:rPr>
          <w:rFonts w:hint="eastAsia" w:ascii="微软雅黑" w:hAnsi="微软雅黑" w:eastAsia="微软雅黑" w:cs="微软雅黑"/>
          <w:sz w:val="21"/>
        </w:rPr>
      </w:pPr>
    </w:p>
    <w:p w14:paraId="2B0A72B8">
      <w:pPr>
        <w:pStyle w:val="3"/>
        <w:spacing w:before="185" w:line="229" w:lineRule="auto"/>
        <w:ind w:left="1395"/>
        <w:rPr>
          <w:rFonts w:hint="eastAsia" w:ascii="微软雅黑" w:hAnsi="微软雅黑" w:eastAsia="微软雅黑" w:cs="微软雅黑"/>
          <w:sz w:val="43"/>
          <w:szCs w:val="43"/>
          <w:lang w:eastAsia="zh-CN"/>
        </w:rPr>
      </w:pPr>
      <w:r>
        <w:rPr>
          <w:rFonts w:hint="eastAsia" w:ascii="微软雅黑" w:hAnsi="微软雅黑" w:eastAsia="微软雅黑" w:cs="微软雅黑"/>
          <w:b/>
          <w:bCs/>
          <w:spacing w:val="8"/>
          <w:sz w:val="43"/>
          <w:szCs w:val="43"/>
        </w:rPr>
        <w:t>项目编号：</w:t>
      </w:r>
      <w:r>
        <w:rPr>
          <w:rFonts w:hint="eastAsia" w:ascii="微软雅黑" w:hAnsi="微软雅黑" w:eastAsia="微软雅黑" w:cs="微软雅黑"/>
          <w:b/>
          <w:bCs/>
          <w:sz w:val="43"/>
          <w:szCs w:val="43"/>
          <w:lang w:eastAsia="zh-CN"/>
        </w:rPr>
        <w:t>XJTS-2025-CS-14</w:t>
      </w:r>
    </w:p>
    <w:p w14:paraId="1379C663">
      <w:pPr>
        <w:spacing w:line="256" w:lineRule="auto"/>
        <w:rPr>
          <w:rFonts w:hint="eastAsia" w:ascii="微软雅黑" w:hAnsi="微软雅黑" w:eastAsia="微软雅黑" w:cs="微软雅黑"/>
          <w:sz w:val="21"/>
        </w:rPr>
      </w:pPr>
    </w:p>
    <w:p w14:paraId="3115C187">
      <w:pPr>
        <w:spacing w:line="256" w:lineRule="auto"/>
        <w:rPr>
          <w:rFonts w:hint="eastAsia" w:ascii="微软雅黑" w:hAnsi="微软雅黑" w:eastAsia="微软雅黑" w:cs="微软雅黑"/>
          <w:sz w:val="21"/>
        </w:rPr>
      </w:pPr>
    </w:p>
    <w:p w14:paraId="1B18B3C2">
      <w:pPr>
        <w:spacing w:line="256" w:lineRule="auto"/>
        <w:rPr>
          <w:rFonts w:hint="eastAsia" w:ascii="微软雅黑" w:hAnsi="微软雅黑" w:eastAsia="微软雅黑" w:cs="微软雅黑"/>
          <w:sz w:val="21"/>
        </w:rPr>
      </w:pPr>
    </w:p>
    <w:p w14:paraId="51439C51">
      <w:pPr>
        <w:spacing w:line="256" w:lineRule="auto"/>
        <w:rPr>
          <w:rFonts w:hint="eastAsia" w:ascii="微软雅黑" w:hAnsi="微软雅黑" w:eastAsia="微软雅黑" w:cs="微软雅黑"/>
          <w:sz w:val="21"/>
        </w:rPr>
      </w:pPr>
    </w:p>
    <w:p w14:paraId="3E396B13">
      <w:pPr>
        <w:spacing w:line="256" w:lineRule="auto"/>
        <w:rPr>
          <w:rFonts w:hint="eastAsia" w:ascii="微软雅黑" w:hAnsi="微软雅黑" w:eastAsia="微软雅黑" w:cs="微软雅黑"/>
          <w:sz w:val="21"/>
        </w:rPr>
      </w:pPr>
    </w:p>
    <w:p w14:paraId="11FF1461">
      <w:pPr>
        <w:spacing w:line="257" w:lineRule="auto"/>
        <w:rPr>
          <w:rFonts w:hint="eastAsia" w:ascii="微软雅黑" w:hAnsi="微软雅黑" w:eastAsia="微软雅黑" w:cs="微软雅黑"/>
          <w:sz w:val="21"/>
        </w:rPr>
      </w:pPr>
    </w:p>
    <w:p w14:paraId="44A7B1EA">
      <w:pPr>
        <w:spacing w:line="257" w:lineRule="auto"/>
        <w:rPr>
          <w:rFonts w:hint="eastAsia" w:ascii="微软雅黑" w:hAnsi="微软雅黑" w:eastAsia="微软雅黑" w:cs="微软雅黑"/>
          <w:sz w:val="21"/>
        </w:rPr>
      </w:pPr>
    </w:p>
    <w:p w14:paraId="0C4A0DC0">
      <w:pPr>
        <w:pStyle w:val="3"/>
        <w:spacing w:before="202" w:line="186" w:lineRule="auto"/>
        <w:ind w:left="4419"/>
        <w:outlineLvl w:val="0"/>
        <w:rPr>
          <w:rFonts w:hint="eastAsia" w:ascii="微软雅黑" w:hAnsi="微软雅黑" w:eastAsia="微软雅黑" w:cs="微软雅黑"/>
          <w:sz w:val="47"/>
          <w:szCs w:val="47"/>
        </w:rPr>
      </w:pPr>
      <w:bookmarkStart w:id="11" w:name="bookmark10"/>
      <w:bookmarkEnd w:id="11"/>
      <w:r>
        <w:rPr>
          <w:rFonts w:hint="eastAsia" w:ascii="微软雅黑" w:hAnsi="微软雅黑" w:eastAsia="微软雅黑" w:cs="微软雅黑"/>
          <w:b/>
          <w:bCs/>
          <w:spacing w:val="9"/>
          <w:sz w:val="47"/>
          <w:szCs w:val="47"/>
        </w:rPr>
        <w:t>第三册</w:t>
      </w:r>
    </w:p>
    <w:p w14:paraId="3CCAA650">
      <w:pPr>
        <w:spacing w:line="244" w:lineRule="auto"/>
        <w:rPr>
          <w:rFonts w:hint="eastAsia" w:ascii="微软雅黑" w:hAnsi="微软雅黑" w:eastAsia="微软雅黑" w:cs="微软雅黑"/>
          <w:sz w:val="21"/>
        </w:rPr>
      </w:pPr>
    </w:p>
    <w:p w14:paraId="6B786868">
      <w:pPr>
        <w:spacing w:line="244" w:lineRule="auto"/>
        <w:rPr>
          <w:rFonts w:hint="eastAsia" w:ascii="微软雅黑" w:hAnsi="微软雅黑" w:eastAsia="微软雅黑" w:cs="微软雅黑"/>
          <w:sz w:val="21"/>
        </w:rPr>
      </w:pPr>
    </w:p>
    <w:p w14:paraId="6A677552">
      <w:pPr>
        <w:spacing w:line="244" w:lineRule="auto"/>
        <w:rPr>
          <w:rFonts w:hint="eastAsia" w:ascii="微软雅黑" w:hAnsi="微软雅黑" w:eastAsia="微软雅黑" w:cs="微软雅黑"/>
          <w:sz w:val="21"/>
        </w:rPr>
      </w:pPr>
    </w:p>
    <w:p w14:paraId="0D610795">
      <w:pPr>
        <w:spacing w:line="244" w:lineRule="auto"/>
        <w:rPr>
          <w:rFonts w:hint="eastAsia" w:ascii="微软雅黑" w:hAnsi="微软雅黑" w:eastAsia="微软雅黑" w:cs="微软雅黑"/>
          <w:sz w:val="21"/>
        </w:rPr>
      </w:pPr>
    </w:p>
    <w:p w14:paraId="4806C939">
      <w:pPr>
        <w:spacing w:line="244" w:lineRule="auto"/>
        <w:rPr>
          <w:rFonts w:hint="eastAsia" w:ascii="微软雅黑" w:hAnsi="微软雅黑" w:eastAsia="微软雅黑" w:cs="微软雅黑"/>
          <w:sz w:val="21"/>
        </w:rPr>
      </w:pPr>
    </w:p>
    <w:p w14:paraId="2065D7B7">
      <w:pPr>
        <w:spacing w:line="244" w:lineRule="auto"/>
        <w:rPr>
          <w:rFonts w:hint="eastAsia" w:ascii="微软雅黑" w:hAnsi="微软雅黑" w:eastAsia="微软雅黑" w:cs="微软雅黑"/>
          <w:sz w:val="21"/>
        </w:rPr>
      </w:pPr>
    </w:p>
    <w:p w14:paraId="1F2BF5B4">
      <w:pPr>
        <w:spacing w:line="244" w:lineRule="auto"/>
        <w:rPr>
          <w:rFonts w:hint="eastAsia" w:ascii="微软雅黑" w:hAnsi="微软雅黑" w:eastAsia="微软雅黑" w:cs="微软雅黑"/>
          <w:sz w:val="21"/>
        </w:rPr>
      </w:pPr>
    </w:p>
    <w:p w14:paraId="4F7D42DB">
      <w:pPr>
        <w:spacing w:line="244" w:lineRule="auto"/>
        <w:rPr>
          <w:rFonts w:hint="eastAsia" w:ascii="微软雅黑" w:hAnsi="微软雅黑" w:eastAsia="微软雅黑" w:cs="微软雅黑"/>
          <w:sz w:val="21"/>
        </w:rPr>
      </w:pPr>
    </w:p>
    <w:p w14:paraId="23346A55">
      <w:pPr>
        <w:spacing w:line="244" w:lineRule="auto"/>
        <w:rPr>
          <w:rFonts w:hint="eastAsia" w:ascii="微软雅黑" w:hAnsi="微软雅黑" w:eastAsia="微软雅黑" w:cs="微软雅黑"/>
          <w:sz w:val="21"/>
        </w:rPr>
      </w:pPr>
    </w:p>
    <w:p w14:paraId="06911780">
      <w:pPr>
        <w:spacing w:line="245" w:lineRule="auto"/>
        <w:rPr>
          <w:rFonts w:hint="eastAsia" w:ascii="微软雅黑" w:hAnsi="微软雅黑" w:eastAsia="微软雅黑" w:cs="微软雅黑"/>
          <w:sz w:val="21"/>
        </w:rPr>
      </w:pPr>
    </w:p>
    <w:p w14:paraId="7B726DEC">
      <w:pPr>
        <w:spacing w:line="245" w:lineRule="auto"/>
        <w:rPr>
          <w:rFonts w:hint="eastAsia" w:ascii="微软雅黑" w:hAnsi="微软雅黑" w:eastAsia="微软雅黑" w:cs="微软雅黑"/>
          <w:sz w:val="21"/>
        </w:rPr>
      </w:pPr>
    </w:p>
    <w:p w14:paraId="5B200E89">
      <w:pPr>
        <w:spacing w:line="245" w:lineRule="auto"/>
        <w:rPr>
          <w:rFonts w:hint="eastAsia" w:ascii="微软雅黑" w:hAnsi="微软雅黑" w:eastAsia="微软雅黑" w:cs="微软雅黑"/>
          <w:sz w:val="21"/>
        </w:rPr>
      </w:pPr>
    </w:p>
    <w:p w14:paraId="3DFB6E80">
      <w:pPr>
        <w:pStyle w:val="3"/>
        <w:spacing w:before="120" w:line="231" w:lineRule="auto"/>
        <w:ind w:left="4067"/>
        <w:rPr>
          <w:rFonts w:hint="eastAsia" w:ascii="微软雅黑" w:hAnsi="微软雅黑" w:eastAsia="微软雅黑" w:cs="微软雅黑"/>
        </w:rPr>
      </w:pPr>
      <w:r>
        <w:rPr>
          <w:rFonts w:hint="eastAsia" w:ascii="微软雅黑" w:hAnsi="微软雅黑" w:eastAsia="微软雅黑" w:cs="微软雅黑"/>
          <w:b/>
          <w:bCs/>
          <w:spacing w:val="-5"/>
        </w:rPr>
        <w:t xml:space="preserve">2025 年 </w:t>
      </w:r>
      <w:r>
        <w:rPr>
          <w:rFonts w:hint="eastAsia" w:ascii="微软雅黑" w:hAnsi="微软雅黑" w:eastAsia="微软雅黑" w:cs="微软雅黑"/>
          <w:b/>
          <w:bCs/>
          <w:spacing w:val="-5"/>
          <w:lang w:val="en-US" w:eastAsia="zh-CN"/>
        </w:rPr>
        <w:t>3</w:t>
      </w:r>
      <w:r>
        <w:rPr>
          <w:rFonts w:hint="eastAsia" w:ascii="微软雅黑" w:hAnsi="微软雅黑" w:eastAsia="微软雅黑" w:cs="微软雅黑"/>
          <w:b/>
          <w:bCs/>
          <w:spacing w:val="-5"/>
        </w:rPr>
        <w:t>月</w:t>
      </w:r>
    </w:p>
    <w:p w14:paraId="24EFFEF4">
      <w:pPr>
        <w:spacing w:line="231" w:lineRule="auto"/>
        <w:rPr>
          <w:rFonts w:hint="eastAsia" w:ascii="微软雅黑" w:hAnsi="微软雅黑" w:eastAsia="微软雅黑" w:cs="微软雅黑"/>
        </w:rPr>
        <w:sectPr>
          <w:footerReference r:id="rId117" w:type="default"/>
          <w:pgSz w:w="11905" w:h="16839"/>
          <w:pgMar w:top="1084" w:right="1083" w:bottom="1290" w:left="1082" w:header="1055" w:footer="1057" w:gutter="0"/>
          <w:cols w:space="720" w:num="1"/>
        </w:sectPr>
      </w:pPr>
    </w:p>
    <w:p w14:paraId="5D761609">
      <w:pPr>
        <w:spacing w:before="56"/>
        <w:rPr>
          <w:rFonts w:hint="eastAsia" w:ascii="微软雅黑" w:hAnsi="微软雅黑" w:eastAsia="微软雅黑" w:cs="微软雅黑"/>
        </w:rPr>
      </w:pPr>
    </w:p>
    <w:p w14:paraId="47D77452">
      <w:pPr>
        <w:spacing w:before="55"/>
        <w:rPr>
          <w:rFonts w:hint="eastAsia" w:ascii="微软雅黑" w:hAnsi="微软雅黑" w:eastAsia="微软雅黑" w:cs="微软雅黑"/>
        </w:rPr>
      </w:pPr>
    </w:p>
    <w:p w14:paraId="2FED2D53">
      <w:pPr>
        <w:rPr>
          <w:rFonts w:hint="eastAsia" w:ascii="微软雅黑" w:hAnsi="微软雅黑" w:eastAsia="微软雅黑" w:cs="微软雅黑"/>
        </w:rPr>
        <w:sectPr>
          <w:footerReference r:id="rId118" w:type="default"/>
          <w:pgSz w:w="11905" w:h="16839"/>
          <w:pgMar w:top="1084" w:right="1083" w:bottom="1290" w:left="1082" w:header="1055" w:footer="1057" w:gutter="0"/>
          <w:cols w:equalWidth="0" w:num="1">
            <w:col w:w="9739"/>
          </w:cols>
        </w:sectPr>
      </w:pPr>
    </w:p>
    <w:p w14:paraId="60C9BEC1">
      <w:pPr>
        <w:pStyle w:val="3"/>
        <w:spacing w:before="83" w:line="228" w:lineRule="auto"/>
        <w:ind w:left="3972"/>
        <w:outlineLvl w:val="0"/>
        <w:rPr>
          <w:rFonts w:hint="eastAsia" w:ascii="微软雅黑" w:hAnsi="微软雅黑" w:eastAsia="微软雅黑" w:cs="微软雅黑"/>
          <w:sz w:val="31"/>
          <w:szCs w:val="31"/>
        </w:rPr>
      </w:pPr>
      <w:bookmarkStart w:id="12" w:name="bookmark15"/>
      <w:bookmarkEnd w:id="12"/>
      <w:r>
        <w:rPr>
          <w:rFonts w:hint="eastAsia" w:ascii="微软雅黑" w:hAnsi="微软雅黑" w:eastAsia="微软雅黑" w:cs="微软雅黑"/>
          <w:b/>
          <w:bCs/>
          <w:spacing w:val="7"/>
          <w:sz w:val="31"/>
          <w:szCs w:val="31"/>
        </w:rPr>
        <w:t>第7章</w:t>
      </w:r>
    </w:p>
    <w:p w14:paraId="7BDDD5C3">
      <w:pPr>
        <w:spacing w:line="14" w:lineRule="auto"/>
        <w:rPr>
          <w:rFonts w:hint="eastAsia" w:ascii="微软雅黑" w:hAnsi="微软雅黑" w:eastAsia="微软雅黑" w:cs="微软雅黑"/>
          <w:sz w:val="2"/>
        </w:rPr>
      </w:pPr>
      <w:r>
        <w:rPr>
          <w:rFonts w:hint="eastAsia" w:ascii="微软雅黑" w:hAnsi="微软雅黑" w:eastAsia="微软雅黑" w:cs="微软雅黑"/>
          <w:sz w:val="2"/>
          <w:szCs w:val="2"/>
        </w:rPr>
        <w:br w:type="column"/>
      </w:r>
    </w:p>
    <w:p w14:paraId="0275F094">
      <w:pPr>
        <w:pStyle w:val="3"/>
        <w:spacing w:before="151" w:line="186" w:lineRule="auto"/>
        <w:rPr>
          <w:rFonts w:hint="eastAsia" w:ascii="微软雅黑" w:hAnsi="微软雅黑" w:eastAsia="微软雅黑" w:cs="微软雅黑"/>
          <w:sz w:val="31"/>
          <w:szCs w:val="31"/>
        </w:rPr>
      </w:pPr>
      <w:r>
        <w:rPr>
          <w:rFonts w:hint="eastAsia" w:ascii="微软雅黑" w:hAnsi="微软雅黑" w:eastAsia="微软雅黑" w:cs="微软雅黑"/>
          <w:b/>
          <w:bCs/>
          <w:spacing w:val="6"/>
          <w:sz w:val="31"/>
          <w:szCs w:val="31"/>
        </w:rPr>
        <w:t>合同</w:t>
      </w:r>
    </w:p>
    <w:p w14:paraId="1F6097B4">
      <w:pPr>
        <w:spacing w:line="186" w:lineRule="auto"/>
        <w:rPr>
          <w:rFonts w:hint="eastAsia" w:ascii="微软雅黑" w:hAnsi="微软雅黑" w:eastAsia="微软雅黑" w:cs="微软雅黑"/>
          <w:sz w:val="31"/>
          <w:szCs w:val="31"/>
        </w:rPr>
        <w:sectPr>
          <w:type w:val="continuous"/>
          <w:pgSz w:w="11905" w:h="16839"/>
          <w:pgMar w:top="1084" w:right="1083" w:bottom="1290" w:left="1082" w:header="1055" w:footer="1057" w:gutter="0"/>
          <w:cols w:equalWidth="0" w:num="2">
            <w:col w:w="5033" w:space="100"/>
            <w:col w:w="4607"/>
          </w:cols>
        </w:sectPr>
      </w:pPr>
    </w:p>
    <w:p w14:paraId="2ED38A08">
      <w:pPr>
        <w:pStyle w:val="3"/>
        <w:spacing w:before="27" w:line="183" w:lineRule="auto"/>
        <w:ind w:left="2"/>
        <w:rPr>
          <w:rFonts w:hint="eastAsia" w:ascii="微软雅黑" w:hAnsi="微软雅黑" w:eastAsia="微软雅黑" w:cs="微软雅黑"/>
          <w:sz w:val="24"/>
          <w:szCs w:val="24"/>
        </w:rPr>
      </w:pPr>
      <w:r>
        <w:rPr>
          <w:rFonts w:hint="eastAsia" w:ascii="微软雅黑" w:hAnsi="微软雅黑" w:eastAsia="微软雅黑" w:cs="微软雅黑"/>
        </w:rPr>
        <w:pict>
          <v:shape id="_x0000_s1170" o:spid="_x0000_s1170" style="position:absolute;left:0pt;margin-left:0pt;margin-top:-58.4pt;height:0.75pt;width:486.95pt;z-index:251748352;mso-width-relative:page;mso-height-relative:page;" fillcolor="#000000" filled="t" stroked="f" coordsize="9739,15" path="m0,0l9738,0,9738,14,0,14,0,0xe">
            <v:path/>
            <v:fill on="t" focussize="0,0"/>
            <v:stroke on="f"/>
            <v:imagedata o:title=""/>
            <o:lock v:ext="edit"/>
          </v:shape>
        </w:pict>
      </w:r>
      <w:r>
        <w:rPr>
          <w:rFonts w:hint="eastAsia" w:ascii="微软雅黑" w:hAnsi="微软雅黑" w:eastAsia="微软雅黑" w:cs="微软雅黑"/>
          <w:spacing w:val="-1"/>
          <w:sz w:val="24"/>
          <w:szCs w:val="24"/>
        </w:rPr>
        <w:t>合同编号：</w:t>
      </w:r>
      <w:r>
        <w:rPr>
          <w:rFonts w:hint="eastAsia" w:ascii="微软雅黑" w:hAnsi="微软雅黑" w:eastAsia="微软雅黑" w:cs="微软雅黑"/>
          <w:sz w:val="24"/>
          <w:szCs w:val="24"/>
          <w:u w:val="single" w:color="auto"/>
        </w:rPr>
        <w:t xml:space="preserve">                   </w:t>
      </w:r>
    </w:p>
    <w:p w14:paraId="7D1641F1">
      <w:pPr>
        <w:spacing w:line="257" w:lineRule="auto"/>
        <w:rPr>
          <w:rFonts w:hint="eastAsia" w:ascii="微软雅黑" w:hAnsi="微软雅黑" w:eastAsia="微软雅黑" w:cs="微软雅黑"/>
          <w:sz w:val="21"/>
        </w:rPr>
      </w:pPr>
    </w:p>
    <w:p w14:paraId="25CE14CE">
      <w:pPr>
        <w:spacing w:line="257" w:lineRule="auto"/>
        <w:rPr>
          <w:rFonts w:hint="eastAsia" w:ascii="微软雅黑" w:hAnsi="微软雅黑" w:eastAsia="微软雅黑" w:cs="微软雅黑"/>
          <w:sz w:val="21"/>
        </w:rPr>
      </w:pPr>
    </w:p>
    <w:p w14:paraId="792050BF">
      <w:pPr>
        <w:spacing w:line="257" w:lineRule="auto"/>
        <w:rPr>
          <w:rFonts w:hint="eastAsia" w:ascii="微软雅黑" w:hAnsi="微软雅黑" w:eastAsia="微软雅黑" w:cs="微软雅黑"/>
          <w:sz w:val="21"/>
        </w:rPr>
      </w:pPr>
    </w:p>
    <w:p w14:paraId="0502BF23">
      <w:pPr>
        <w:spacing w:line="257" w:lineRule="auto"/>
        <w:rPr>
          <w:rFonts w:hint="eastAsia" w:ascii="微软雅黑" w:hAnsi="微软雅黑" w:eastAsia="微软雅黑" w:cs="微软雅黑"/>
          <w:sz w:val="21"/>
        </w:rPr>
      </w:pPr>
    </w:p>
    <w:p w14:paraId="12FC39A0">
      <w:pPr>
        <w:spacing w:line="257" w:lineRule="auto"/>
        <w:rPr>
          <w:rFonts w:hint="eastAsia" w:ascii="微软雅黑" w:hAnsi="微软雅黑" w:eastAsia="微软雅黑" w:cs="微软雅黑"/>
          <w:sz w:val="21"/>
        </w:rPr>
      </w:pPr>
    </w:p>
    <w:p w14:paraId="3EE7703C">
      <w:pPr>
        <w:pStyle w:val="3"/>
        <w:spacing w:before="184" w:line="186" w:lineRule="auto"/>
        <w:ind w:left="2673"/>
        <w:rPr>
          <w:rFonts w:hint="eastAsia" w:ascii="微软雅黑" w:hAnsi="微软雅黑" w:eastAsia="微软雅黑" w:cs="微软雅黑"/>
          <w:sz w:val="43"/>
          <w:szCs w:val="43"/>
        </w:rPr>
      </w:pPr>
      <w:bookmarkStart w:id="13" w:name="bookmark11"/>
      <w:bookmarkEnd w:id="13"/>
      <w:r>
        <w:rPr>
          <w:rFonts w:hint="eastAsia" w:ascii="微软雅黑" w:hAnsi="微软雅黑" w:eastAsia="微软雅黑" w:cs="微软雅黑"/>
          <w:b/>
          <w:bCs/>
          <w:spacing w:val="9"/>
          <w:sz w:val="43"/>
          <w:szCs w:val="43"/>
        </w:rPr>
        <w:t>政府采购合同参考范本</w:t>
      </w:r>
    </w:p>
    <w:p w14:paraId="5E41A23A">
      <w:pPr>
        <w:spacing w:line="255" w:lineRule="auto"/>
        <w:rPr>
          <w:rFonts w:hint="eastAsia" w:ascii="微软雅黑" w:hAnsi="微软雅黑" w:eastAsia="微软雅黑" w:cs="微软雅黑"/>
          <w:sz w:val="21"/>
        </w:rPr>
      </w:pPr>
    </w:p>
    <w:p w14:paraId="53508E72">
      <w:pPr>
        <w:spacing w:line="255" w:lineRule="auto"/>
        <w:rPr>
          <w:rFonts w:hint="eastAsia" w:ascii="微软雅黑" w:hAnsi="微软雅黑" w:eastAsia="微软雅黑" w:cs="微软雅黑"/>
          <w:sz w:val="21"/>
        </w:rPr>
      </w:pPr>
    </w:p>
    <w:p w14:paraId="019AACF1">
      <w:pPr>
        <w:spacing w:line="256" w:lineRule="auto"/>
        <w:rPr>
          <w:rFonts w:hint="eastAsia" w:ascii="微软雅黑" w:hAnsi="微软雅黑" w:eastAsia="微软雅黑" w:cs="微软雅黑"/>
          <w:sz w:val="21"/>
        </w:rPr>
      </w:pPr>
    </w:p>
    <w:p w14:paraId="1B3E1BAC">
      <w:pPr>
        <w:spacing w:line="256" w:lineRule="auto"/>
        <w:rPr>
          <w:rFonts w:hint="eastAsia" w:ascii="微软雅黑" w:hAnsi="微软雅黑" w:eastAsia="微软雅黑" w:cs="微软雅黑"/>
          <w:sz w:val="21"/>
        </w:rPr>
      </w:pPr>
    </w:p>
    <w:p w14:paraId="3D6F4341">
      <w:pPr>
        <w:spacing w:line="256" w:lineRule="auto"/>
        <w:rPr>
          <w:rFonts w:hint="eastAsia" w:ascii="微软雅黑" w:hAnsi="微软雅黑" w:eastAsia="微软雅黑" w:cs="微软雅黑"/>
          <w:sz w:val="21"/>
        </w:rPr>
      </w:pPr>
    </w:p>
    <w:p w14:paraId="0C590519">
      <w:pPr>
        <w:spacing w:line="256" w:lineRule="auto"/>
        <w:rPr>
          <w:rFonts w:hint="eastAsia" w:ascii="微软雅黑" w:hAnsi="微软雅黑" w:eastAsia="微软雅黑" w:cs="微软雅黑"/>
          <w:sz w:val="21"/>
        </w:rPr>
      </w:pPr>
    </w:p>
    <w:p w14:paraId="114A2862">
      <w:pPr>
        <w:spacing w:line="256" w:lineRule="auto"/>
        <w:rPr>
          <w:rFonts w:hint="eastAsia" w:ascii="微软雅黑" w:hAnsi="微软雅黑" w:eastAsia="微软雅黑" w:cs="微软雅黑"/>
          <w:sz w:val="21"/>
        </w:rPr>
      </w:pPr>
    </w:p>
    <w:p w14:paraId="2C0B0031">
      <w:pPr>
        <w:spacing w:line="256" w:lineRule="auto"/>
        <w:rPr>
          <w:rFonts w:hint="eastAsia" w:ascii="微软雅黑" w:hAnsi="微软雅黑" w:eastAsia="微软雅黑" w:cs="微软雅黑"/>
          <w:sz w:val="21"/>
        </w:rPr>
      </w:pPr>
    </w:p>
    <w:p w14:paraId="400159A8">
      <w:pPr>
        <w:spacing w:line="256" w:lineRule="auto"/>
        <w:rPr>
          <w:rFonts w:hint="eastAsia" w:ascii="微软雅黑" w:hAnsi="微软雅黑" w:eastAsia="微软雅黑" w:cs="微软雅黑"/>
          <w:sz w:val="21"/>
        </w:rPr>
      </w:pPr>
    </w:p>
    <w:p w14:paraId="4A176A66">
      <w:pPr>
        <w:pStyle w:val="3"/>
        <w:spacing w:before="103" w:line="183" w:lineRule="auto"/>
        <w:ind w:left="96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项目名称：</w:t>
      </w:r>
      <w:r>
        <w:rPr>
          <w:rFonts w:hint="eastAsia" w:ascii="微软雅黑" w:hAnsi="微软雅黑" w:eastAsia="微软雅黑" w:cs="微软雅黑"/>
          <w:sz w:val="24"/>
          <w:szCs w:val="24"/>
          <w:u w:val="single" w:color="auto"/>
        </w:rPr>
        <w:t xml:space="preserve">                                                            </w:t>
      </w:r>
    </w:p>
    <w:p w14:paraId="0F0DADD9">
      <w:pPr>
        <w:spacing w:line="254" w:lineRule="auto"/>
        <w:rPr>
          <w:rFonts w:hint="eastAsia" w:ascii="微软雅黑" w:hAnsi="微软雅黑" w:eastAsia="微软雅黑" w:cs="微软雅黑"/>
          <w:sz w:val="21"/>
        </w:rPr>
      </w:pPr>
    </w:p>
    <w:p w14:paraId="1711D327">
      <w:pPr>
        <w:spacing w:line="254" w:lineRule="auto"/>
        <w:rPr>
          <w:rFonts w:hint="eastAsia" w:ascii="微软雅黑" w:hAnsi="微软雅黑" w:eastAsia="微软雅黑" w:cs="微软雅黑"/>
          <w:sz w:val="21"/>
        </w:rPr>
      </w:pPr>
    </w:p>
    <w:p w14:paraId="2A0C89EC">
      <w:pPr>
        <w:spacing w:line="254" w:lineRule="auto"/>
        <w:rPr>
          <w:rFonts w:hint="eastAsia" w:ascii="微软雅黑" w:hAnsi="微软雅黑" w:eastAsia="微软雅黑" w:cs="微软雅黑"/>
          <w:sz w:val="21"/>
        </w:rPr>
      </w:pPr>
    </w:p>
    <w:p w14:paraId="6C5416FA">
      <w:pPr>
        <w:spacing w:line="254" w:lineRule="auto"/>
        <w:rPr>
          <w:rFonts w:hint="eastAsia" w:ascii="微软雅黑" w:hAnsi="微软雅黑" w:eastAsia="微软雅黑" w:cs="微软雅黑"/>
          <w:sz w:val="21"/>
        </w:rPr>
      </w:pPr>
    </w:p>
    <w:p w14:paraId="28FA164A">
      <w:pPr>
        <w:pStyle w:val="3"/>
        <w:spacing w:before="103" w:line="183" w:lineRule="auto"/>
        <w:ind w:left="98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甲方：</w:t>
      </w:r>
      <w:r>
        <w:rPr>
          <w:rFonts w:hint="eastAsia" w:ascii="微软雅黑" w:hAnsi="微软雅黑" w:eastAsia="微软雅黑" w:cs="微软雅黑"/>
          <w:sz w:val="24"/>
          <w:szCs w:val="24"/>
          <w:u w:val="single" w:color="auto"/>
        </w:rPr>
        <w:t xml:space="preserve">                                                                  </w:t>
      </w:r>
    </w:p>
    <w:p w14:paraId="42FCA341">
      <w:pPr>
        <w:spacing w:line="310" w:lineRule="auto"/>
        <w:rPr>
          <w:rFonts w:hint="eastAsia" w:ascii="微软雅黑" w:hAnsi="微软雅黑" w:eastAsia="微软雅黑" w:cs="微软雅黑"/>
          <w:sz w:val="21"/>
        </w:rPr>
      </w:pPr>
    </w:p>
    <w:p w14:paraId="3F365E23">
      <w:pPr>
        <w:spacing w:line="310" w:lineRule="auto"/>
        <w:rPr>
          <w:rFonts w:hint="eastAsia" w:ascii="微软雅黑" w:hAnsi="微软雅黑" w:eastAsia="微软雅黑" w:cs="微软雅黑"/>
          <w:sz w:val="21"/>
        </w:rPr>
      </w:pPr>
    </w:p>
    <w:p w14:paraId="1024BE48">
      <w:pPr>
        <w:pStyle w:val="3"/>
        <w:spacing w:before="104" w:line="183" w:lineRule="auto"/>
        <w:ind w:left="97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乙方：</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3"/>
          <w:sz w:val="24"/>
          <w:szCs w:val="24"/>
          <w:u w:val="single" w:color="auto"/>
        </w:rPr>
        <w:t xml:space="preserve">                          </w:t>
      </w:r>
    </w:p>
    <w:p w14:paraId="0C00C815">
      <w:pPr>
        <w:spacing w:line="310" w:lineRule="auto"/>
        <w:rPr>
          <w:rFonts w:hint="eastAsia" w:ascii="微软雅黑" w:hAnsi="微软雅黑" w:eastAsia="微软雅黑" w:cs="微软雅黑"/>
          <w:sz w:val="21"/>
        </w:rPr>
      </w:pPr>
    </w:p>
    <w:p w14:paraId="2F734D1F">
      <w:pPr>
        <w:spacing w:line="310" w:lineRule="auto"/>
        <w:rPr>
          <w:rFonts w:hint="eastAsia" w:ascii="微软雅黑" w:hAnsi="微软雅黑" w:eastAsia="微软雅黑" w:cs="微软雅黑"/>
          <w:sz w:val="21"/>
        </w:rPr>
      </w:pPr>
    </w:p>
    <w:p w14:paraId="4EA4878D">
      <w:pPr>
        <w:pStyle w:val="3"/>
        <w:spacing w:before="103" w:line="182" w:lineRule="auto"/>
        <w:ind w:left="961"/>
        <w:rPr>
          <w:rFonts w:hint="eastAsia" w:ascii="微软雅黑" w:hAnsi="微软雅黑" w:eastAsia="微软雅黑" w:cs="微软雅黑"/>
          <w:sz w:val="24"/>
          <w:szCs w:val="24"/>
        </w:rPr>
      </w:pPr>
      <w:r>
        <w:rPr>
          <w:rFonts w:hint="eastAsia" w:ascii="微软雅黑" w:hAnsi="微软雅黑" w:eastAsia="微软雅黑" w:cs="微软雅黑"/>
          <w:sz w:val="24"/>
          <w:szCs w:val="24"/>
        </w:rPr>
        <w:t>签订地：</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p>
    <w:p w14:paraId="3A819CD3">
      <w:pPr>
        <w:spacing w:line="308" w:lineRule="auto"/>
        <w:rPr>
          <w:rFonts w:hint="eastAsia" w:ascii="微软雅黑" w:hAnsi="微软雅黑" w:eastAsia="微软雅黑" w:cs="微软雅黑"/>
          <w:sz w:val="21"/>
        </w:rPr>
      </w:pPr>
    </w:p>
    <w:p w14:paraId="38F30882">
      <w:pPr>
        <w:spacing w:line="309" w:lineRule="auto"/>
        <w:rPr>
          <w:rFonts w:hint="eastAsia" w:ascii="微软雅黑" w:hAnsi="微软雅黑" w:eastAsia="微软雅黑" w:cs="微软雅黑"/>
          <w:sz w:val="21"/>
        </w:rPr>
      </w:pPr>
    </w:p>
    <w:p w14:paraId="7844BDD5">
      <w:pPr>
        <w:pStyle w:val="3"/>
        <w:spacing w:before="104" w:line="139" w:lineRule="auto"/>
        <w:ind w:left="96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签订日期：</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3"/>
          <w:sz w:val="24"/>
          <w:szCs w:val="24"/>
        </w:rPr>
        <w:t>年</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3"/>
          <w:sz w:val="24"/>
          <w:szCs w:val="24"/>
        </w:rPr>
        <w:t>月</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3"/>
          <w:sz w:val="24"/>
          <w:szCs w:val="24"/>
        </w:rPr>
        <w:t>日</w:t>
      </w:r>
    </w:p>
    <w:p w14:paraId="6F335001">
      <w:pPr>
        <w:spacing w:line="139" w:lineRule="auto"/>
        <w:rPr>
          <w:rFonts w:hint="eastAsia" w:ascii="微软雅黑" w:hAnsi="微软雅黑" w:eastAsia="微软雅黑" w:cs="微软雅黑"/>
          <w:sz w:val="24"/>
          <w:szCs w:val="24"/>
        </w:rPr>
        <w:sectPr>
          <w:type w:val="continuous"/>
          <w:pgSz w:w="11905" w:h="16839"/>
          <w:pgMar w:top="1084" w:right="1083" w:bottom="1290" w:left="1082" w:header="1055" w:footer="1057" w:gutter="0"/>
          <w:cols w:equalWidth="0" w:num="1">
            <w:col w:w="9739"/>
          </w:cols>
        </w:sectPr>
      </w:pPr>
    </w:p>
    <w:p w14:paraId="75EF436A">
      <w:pPr>
        <w:spacing w:line="290" w:lineRule="auto"/>
        <w:rPr>
          <w:rFonts w:hint="eastAsia" w:ascii="微软雅黑" w:hAnsi="微软雅黑" w:eastAsia="微软雅黑" w:cs="微软雅黑"/>
          <w:sz w:val="21"/>
        </w:rPr>
      </w:pPr>
      <w:r>
        <w:rPr>
          <w:rFonts w:hint="eastAsia" w:ascii="微软雅黑" w:hAnsi="微软雅黑" w:eastAsia="微软雅黑" w:cs="微软雅黑"/>
        </w:rPr>
        <w:pict>
          <v:shape id="_x0000_s1171" o:spid="_x0000_s1171" style="position:absolute;left:0pt;margin-left:0pt;margin-top:0.75pt;height:0.75pt;width:486.95pt;z-index:251749376;mso-width-relative:page;mso-height-relative:page;" fillcolor="#000000" filled="t" stroked="f" coordsize="9739,15" path="m0,0l9738,0,9738,14,0,14,0,0xe">
            <v:path/>
            <v:fill on="t" focussize="0,0"/>
            <v:stroke on="f"/>
            <v:imagedata o:title=""/>
            <o:lock v:ext="edit"/>
          </v:shape>
        </w:pict>
      </w:r>
    </w:p>
    <w:p w14:paraId="5907C06D">
      <w:pPr>
        <w:spacing w:before="61" w:line="238" w:lineRule="auto"/>
        <w:rPr>
          <w:rFonts w:hint="eastAsia" w:ascii="微软雅黑" w:hAnsi="微软雅黑" w:eastAsia="微软雅黑" w:cs="微软雅黑"/>
          <w:sz w:val="30"/>
          <w:szCs w:val="30"/>
        </w:rPr>
      </w:pPr>
      <w:r>
        <w:rPr>
          <w:rFonts w:hint="eastAsia" w:ascii="微软雅黑" w:hAnsi="微软雅黑" w:eastAsia="微软雅黑" w:cs="微软雅黑"/>
          <w:spacing w:val="7"/>
          <w:sz w:val="30"/>
          <w:szCs w:val="30"/>
        </w:rPr>
        <w:t>（</w:t>
      </w:r>
      <w:r>
        <w:rPr>
          <w:rFonts w:hint="eastAsia" w:ascii="微软雅黑" w:hAnsi="微软雅黑" w:eastAsia="微软雅黑" w:cs="微软雅黑"/>
          <w:sz w:val="30"/>
          <w:szCs w:val="30"/>
        </w:rPr>
        <w:t>GF</w:t>
      </w:r>
      <w:r>
        <w:rPr>
          <w:rFonts w:hint="eastAsia" w:ascii="微软雅黑" w:hAnsi="微软雅黑" w:eastAsia="微软雅黑" w:cs="微软雅黑"/>
          <w:spacing w:val="7"/>
          <w:sz w:val="30"/>
          <w:szCs w:val="30"/>
        </w:rPr>
        <w:t>—2017—0201）</w:t>
      </w:r>
    </w:p>
    <w:p w14:paraId="7FB97C4F">
      <w:pPr>
        <w:spacing w:line="258" w:lineRule="auto"/>
        <w:rPr>
          <w:rFonts w:hint="eastAsia" w:ascii="微软雅黑" w:hAnsi="微软雅黑" w:eastAsia="微软雅黑" w:cs="微软雅黑"/>
          <w:sz w:val="21"/>
        </w:rPr>
      </w:pPr>
    </w:p>
    <w:p w14:paraId="2C684ABE">
      <w:pPr>
        <w:spacing w:line="258" w:lineRule="auto"/>
        <w:rPr>
          <w:rFonts w:hint="eastAsia" w:ascii="微软雅黑" w:hAnsi="微软雅黑" w:eastAsia="微软雅黑" w:cs="微软雅黑"/>
          <w:sz w:val="21"/>
        </w:rPr>
      </w:pPr>
    </w:p>
    <w:p w14:paraId="52179F85">
      <w:pPr>
        <w:spacing w:line="258" w:lineRule="auto"/>
        <w:rPr>
          <w:rFonts w:hint="eastAsia" w:ascii="微软雅黑" w:hAnsi="微软雅黑" w:eastAsia="微软雅黑" w:cs="微软雅黑"/>
          <w:sz w:val="21"/>
        </w:rPr>
      </w:pPr>
    </w:p>
    <w:p w14:paraId="41CFA67F">
      <w:pPr>
        <w:spacing w:line="258" w:lineRule="auto"/>
        <w:rPr>
          <w:rFonts w:hint="eastAsia" w:ascii="微软雅黑" w:hAnsi="微软雅黑" w:eastAsia="微软雅黑" w:cs="微软雅黑"/>
          <w:sz w:val="21"/>
        </w:rPr>
      </w:pPr>
    </w:p>
    <w:p w14:paraId="50230E4F">
      <w:pPr>
        <w:spacing w:line="258" w:lineRule="auto"/>
        <w:rPr>
          <w:rFonts w:hint="eastAsia" w:ascii="微软雅黑" w:hAnsi="微软雅黑" w:eastAsia="微软雅黑" w:cs="微软雅黑"/>
          <w:sz w:val="21"/>
        </w:rPr>
      </w:pPr>
    </w:p>
    <w:p w14:paraId="0C26EE5D">
      <w:pPr>
        <w:spacing w:line="258" w:lineRule="auto"/>
        <w:rPr>
          <w:rFonts w:hint="eastAsia" w:ascii="微软雅黑" w:hAnsi="微软雅黑" w:eastAsia="微软雅黑" w:cs="微软雅黑"/>
          <w:sz w:val="21"/>
        </w:rPr>
      </w:pPr>
    </w:p>
    <w:p w14:paraId="1A714B36">
      <w:pPr>
        <w:spacing w:line="258" w:lineRule="auto"/>
        <w:rPr>
          <w:rFonts w:hint="eastAsia" w:ascii="微软雅黑" w:hAnsi="微软雅黑" w:eastAsia="微软雅黑" w:cs="微软雅黑"/>
          <w:sz w:val="21"/>
        </w:rPr>
      </w:pPr>
    </w:p>
    <w:p w14:paraId="305EB339">
      <w:pPr>
        <w:spacing w:line="258" w:lineRule="auto"/>
        <w:rPr>
          <w:rFonts w:hint="eastAsia" w:ascii="微软雅黑" w:hAnsi="微软雅黑" w:eastAsia="微软雅黑" w:cs="微软雅黑"/>
          <w:sz w:val="21"/>
        </w:rPr>
      </w:pPr>
    </w:p>
    <w:p w14:paraId="6A94D862">
      <w:pPr>
        <w:spacing w:line="258" w:lineRule="auto"/>
        <w:rPr>
          <w:rFonts w:hint="eastAsia" w:ascii="微软雅黑" w:hAnsi="微软雅黑" w:eastAsia="微软雅黑" w:cs="微软雅黑"/>
          <w:sz w:val="21"/>
        </w:rPr>
      </w:pPr>
    </w:p>
    <w:p w14:paraId="5ABA345B">
      <w:pPr>
        <w:spacing w:line="258" w:lineRule="auto"/>
        <w:rPr>
          <w:rFonts w:hint="eastAsia" w:ascii="微软雅黑" w:hAnsi="微软雅黑" w:eastAsia="微软雅黑" w:cs="微软雅黑"/>
          <w:sz w:val="21"/>
        </w:rPr>
      </w:pPr>
    </w:p>
    <w:p w14:paraId="2E90A024">
      <w:pPr>
        <w:spacing w:line="258" w:lineRule="auto"/>
        <w:rPr>
          <w:rFonts w:hint="eastAsia" w:ascii="微软雅黑" w:hAnsi="微软雅黑" w:eastAsia="微软雅黑" w:cs="微软雅黑"/>
          <w:sz w:val="21"/>
        </w:rPr>
      </w:pPr>
    </w:p>
    <w:p w14:paraId="2EAA4C24">
      <w:pPr>
        <w:spacing w:line="259" w:lineRule="auto"/>
        <w:rPr>
          <w:rFonts w:hint="eastAsia" w:ascii="微软雅黑" w:hAnsi="微软雅黑" w:eastAsia="微软雅黑" w:cs="微软雅黑"/>
          <w:sz w:val="21"/>
        </w:rPr>
      </w:pPr>
    </w:p>
    <w:p w14:paraId="333DE2F0">
      <w:pPr>
        <w:spacing w:before="97" w:line="226" w:lineRule="auto"/>
        <w:ind w:left="3587"/>
        <w:rPr>
          <w:rFonts w:hint="eastAsia" w:ascii="微软雅黑" w:hAnsi="微软雅黑" w:eastAsia="微软雅黑" w:cs="微软雅黑"/>
          <w:sz w:val="30"/>
          <w:szCs w:val="30"/>
        </w:rPr>
      </w:pPr>
      <w:r>
        <w:rPr>
          <w:rFonts w:hint="eastAsia" w:ascii="微软雅黑" w:hAnsi="微软雅黑" w:eastAsia="微软雅黑" w:cs="微软雅黑"/>
          <w:b/>
          <w:bCs/>
          <w:spacing w:val="14"/>
          <w:sz w:val="30"/>
          <w:szCs w:val="30"/>
        </w:rPr>
        <w:t>建设工程施工合同</w:t>
      </w:r>
    </w:p>
    <w:p w14:paraId="0B8D89DF">
      <w:pPr>
        <w:spacing w:before="71" w:line="225" w:lineRule="auto"/>
        <w:ind w:left="3943"/>
        <w:rPr>
          <w:rFonts w:hint="eastAsia" w:ascii="微软雅黑" w:hAnsi="微软雅黑" w:eastAsia="微软雅黑" w:cs="微软雅黑"/>
          <w:sz w:val="30"/>
          <w:szCs w:val="30"/>
        </w:rPr>
      </w:pPr>
      <w:r>
        <w:rPr>
          <w:rFonts w:hint="eastAsia" w:ascii="微软雅黑" w:hAnsi="微软雅黑" w:eastAsia="微软雅黑" w:cs="微软雅黑"/>
          <w:b/>
          <w:bCs/>
          <w:spacing w:val="3"/>
          <w:sz w:val="30"/>
          <w:szCs w:val="30"/>
        </w:rPr>
        <w:t>（示范文本）</w:t>
      </w:r>
    </w:p>
    <w:p w14:paraId="0278971D">
      <w:pPr>
        <w:spacing w:line="246" w:lineRule="auto"/>
        <w:rPr>
          <w:rFonts w:hint="eastAsia" w:ascii="微软雅黑" w:hAnsi="微软雅黑" w:eastAsia="微软雅黑" w:cs="微软雅黑"/>
          <w:sz w:val="21"/>
        </w:rPr>
      </w:pPr>
    </w:p>
    <w:p w14:paraId="22CFECA5">
      <w:pPr>
        <w:spacing w:line="246" w:lineRule="auto"/>
        <w:rPr>
          <w:rFonts w:hint="eastAsia" w:ascii="微软雅黑" w:hAnsi="微软雅黑" w:eastAsia="微软雅黑" w:cs="微软雅黑"/>
          <w:sz w:val="21"/>
        </w:rPr>
      </w:pPr>
    </w:p>
    <w:p w14:paraId="33FBC9A7">
      <w:pPr>
        <w:spacing w:line="246" w:lineRule="auto"/>
        <w:rPr>
          <w:rFonts w:hint="eastAsia" w:ascii="微软雅黑" w:hAnsi="微软雅黑" w:eastAsia="微软雅黑" w:cs="微软雅黑"/>
          <w:sz w:val="21"/>
        </w:rPr>
      </w:pPr>
    </w:p>
    <w:p w14:paraId="196AFDD3">
      <w:pPr>
        <w:spacing w:line="246" w:lineRule="auto"/>
        <w:rPr>
          <w:rFonts w:hint="eastAsia" w:ascii="微软雅黑" w:hAnsi="微软雅黑" w:eastAsia="微软雅黑" w:cs="微软雅黑"/>
          <w:sz w:val="21"/>
        </w:rPr>
      </w:pPr>
    </w:p>
    <w:p w14:paraId="23074A23">
      <w:pPr>
        <w:spacing w:line="247" w:lineRule="auto"/>
        <w:rPr>
          <w:rFonts w:hint="eastAsia" w:ascii="微软雅黑" w:hAnsi="微软雅黑" w:eastAsia="微软雅黑" w:cs="微软雅黑"/>
          <w:sz w:val="21"/>
        </w:rPr>
      </w:pPr>
    </w:p>
    <w:p w14:paraId="1A33D309">
      <w:pPr>
        <w:spacing w:line="247" w:lineRule="auto"/>
        <w:rPr>
          <w:rFonts w:hint="eastAsia" w:ascii="微软雅黑" w:hAnsi="微软雅黑" w:eastAsia="微软雅黑" w:cs="微软雅黑"/>
          <w:sz w:val="21"/>
        </w:rPr>
      </w:pPr>
    </w:p>
    <w:p w14:paraId="0BA70B15">
      <w:pPr>
        <w:spacing w:line="247" w:lineRule="auto"/>
        <w:rPr>
          <w:rFonts w:hint="eastAsia" w:ascii="微软雅黑" w:hAnsi="微软雅黑" w:eastAsia="微软雅黑" w:cs="微软雅黑"/>
          <w:sz w:val="21"/>
        </w:rPr>
      </w:pPr>
    </w:p>
    <w:p w14:paraId="4A19F59D">
      <w:pPr>
        <w:spacing w:line="247" w:lineRule="auto"/>
        <w:rPr>
          <w:rFonts w:hint="eastAsia" w:ascii="微软雅黑" w:hAnsi="微软雅黑" w:eastAsia="微软雅黑" w:cs="微软雅黑"/>
          <w:sz w:val="21"/>
        </w:rPr>
      </w:pPr>
    </w:p>
    <w:p w14:paraId="73E5B806">
      <w:pPr>
        <w:spacing w:line="247" w:lineRule="auto"/>
        <w:rPr>
          <w:rFonts w:hint="eastAsia" w:ascii="微软雅黑" w:hAnsi="微软雅黑" w:eastAsia="微软雅黑" w:cs="微软雅黑"/>
          <w:sz w:val="21"/>
        </w:rPr>
      </w:pPr>
    </w:p>
    <w:p w14:paraId="1B3C1175">
      <w:pPr>
        <w:spacing w:line="247" w:lineRule="auto"/>
        <w:rPr>
          <w:rFonts w:hint="eastAsia" w:ascii="微软雅黑" w:hAnsi="微软雅黑" w:eastAsia="微软雅黑" w:cs="微软雅黑"/>
          <w:sz w:val="21"/>
        </w:rPr>
      </w:pPr>
    </w:p>
    <w:p w14:paraId="38BE4006">
      <w:pPr>
        <w:spacing w:line="247" w:lineRule="auto"/>
        <w:rPr>
          <w:rFonts w:hint="eastAsia" w:ascii="微软雅黑" w:hAnsi="微软雅黑" w:eastAsia="微软雅黑" w:cs="微软雅黑"/>
          <w:sz w:val="21"/>
        </w:rPr>
      </w:pPr>
    </w:p>
    <w:p w14:paraId="79A70CC4">
      <w:pPr>
        <w:spacing w:line="247" w:lineRule="auto"/>
        <w:rPr>
          <w:rFonts w:hint="eastAsia" w:ascii="微软雅黑" w:hAnsi="微软雅黑" w:eastAsia="微软雅黑" w:cs="微软雅黑"/>
          <w:sz w:val="21"/>
        </w:rPr>
      </w:pPr>
    </w:p>
    <w:p w14:paraId="69F9FFCE">
      <w:pPr>
        <w:spacing w:line="247" w:lineRule="auto"/>
        <w:rPr>
          <w:rFonts w:hint="eastAsia" w:ascii="微软雅黑" w:hAnsi="微软雅黑" w:eastAsia="微软雅黑" w:cs="微软雅黑"/>
          <w:sz w:val="21"/>
        </w:rPr>
      </w:pPr>
    </w:p>
    <w:p w14:paraId="21DF8A37">
      <w:pPr>
        <w:spacing w:before="97" w:line="225" w:lineRule="auto"/>
        <w:ind w:left="2560"/>
        <w:rPr>
          <w:rFonts w:hint="eastAsia" w:ascii="微软雅黑" w:hAnsi="微软雅黑" w:eastAsia="微软雅黑" w:cs="微软雅黑"/>
          <w:sz w:val="30"/>
          <w:szCs w:val="30"/>
        </w:rPr>
      </w:pPr>
      <w:r>
        <w:rPr>
          <w:rFonts w:hint="eastAsia" w:ascii="微软雅黑" w:hAnsi="微软雅黑" w:eastAsia="微软雅黑" w:cs="微软雅黑"/>
          <w:b/>
          <w:bCs/>
          <w:spacing w:val="16"/>
          <w:sz w:val="30"/>
          <w:szCs w:val="30"/>
        </w:rPr>
        <w:t>住房城乡建设部</w:t>
      </w:r>
    </w:p>
    <w:p w14:paraId="266D1774">
      <w:pPr>
        <w:spacing w:before="239" w:line="225" w:lineRule="auto"/>
        <w:ind w:left="2544"/>
        <w:rPr>
          <w:rFonts w:hint="eastAsia" w:ascii="微软雅黑" w:hAnsi="微软雅黑" w:eastAsia="微软雅黑" w:cs="微软雅黑"/>
          <w:sz w:val="30"/>
          <w:szCs w:val="30"/>
        </w:rPr>
      </w:pPr>
      <w:r>
        <w:rPr>
          <w:rFonts w:hint="eastAsia" w:ascii="微软雅黑" w:hAnsi="微软雅黑" w:eastAsia="微软雅黑" w:cs="微软雅黑"/>
          <w:b/>
          <w:bCs/>
          <w:spacing w:val="9"/>
          <w:sz w:val="30"/>
          <w:szCs w:val="30"/>
        </w:rPr>
        <w:t>国家工商行政管理总局制定</w:t>
      </w:r>
    </w:p>
    <w:p w14:paraId="0CFD3A88">
      <w:pPr>
        <w:spacing w:line="225" w:lineRule="auto"/>
        <w:rPr>
          <w:rFonts w:hint="eastAsia" w:ascii="微软雅黑" w:hAnsi="微软雅黑" w:eastAsia="微软雅黑" w:cs="微软雅黑"/>
          <w:sz w:val="30"/>
          <w:szCs w:val="30"/>
        </w:rPr>
        <w:sectPr>
          <w:footerReference r:id="rId119" w:type="default"/>
          <w:pgSz w:w="11906" w:h="16840"/>
          <w:pgMar w:top="1088" w:right="1785" w:bottom="1040" w:left="1266" w:header="0" w:footer="807" w:gutter="0"/>
          <w:cols w:space="720" w:num="1"/>
        </w:sectPr>
      </w:pPr>
    </w:p>
    <w:p w14:paraId="0AB617CC">
      <w:pPr>
        <w:spacing w:before="48" w:line="219" w:lineRule="auto"/>
        <w:ind w:left="4533"/>
        <w:rPr>
          <w:rFonts w:hint="eastAsia" w:ascii="微软雅黑" w:hAnsi="微软雅黑" w:eastAsia="微软雅黑" w:cs="微软雅黑"/>
          <w:sz w:val="24"/>
          <w:szCs w:val="24"/>
        </w:rPr>
      </w:pPr>
      <w:r>
        <w:rPr>
          <w:rFonts w:hint="eastAsia" w:ascii="微软雅黑" w:hAnsi="微软雅黑" w:eastAsia="微软雅黑" w:cs="微软雅黑"/>
          <w:b/>
          <w:bCs/>
          <w:spacing w:val="-9"/>
          <w:sz w:val="24"/>
          <w:szCs w:val="24"/>
        </w:rPr>
        <w:t>说</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b/>
          <w:bCs/>
          <w:spacing w:val="-9"/>
          <w:sz w:val="24"/>
          <w:szCs w:val="24"/>
        </w:rPr>
        <w:t>明</w:t>
      </w:r>
    </w:p>
    <w:p w14:paraId="32ECE62D">
      <w:pPr>
        <w:spacing w:before="28" w:line="239" w:lineRule="auto"/>
        <w:ind w:left="12" w:right="20" w:firstLine="481"/>
        <w:jc w:val="both"/>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为了指导建设工程施工合同当事人的签约行为，维护合同当事人的</w:t>
      </w:r>
      <w:r>
        <w:rPr>
          <w:rFonts w:hint="eastAsia" w:ascii="微软雅黑" w:hAnsi="微软雅黑" w:eastAsia="微软雅黑" w:cs="微软雅黑"/>
          <w:spacing w:val="-3"/>
          <w:sz w:val="24"/>
          <w:szCs w:val="24"/>
        </w:rPr>
        <w:t>合法权益，依据《中华</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人民共和国合同法》、《中华人民共和国建筑法》、《中华人民共和国招标投标法》</w:t>
      </w:r>
      <w:r>
        <w:rPr>
          <w:rFonts w:hint="eastAsia" w:ascii="微软雅黑" w:hAnsi="微软雅黑" w:eastAsia="微软雅黑" w:cs="微软雅黑"/>
          <w:spacing w:val="-3"/>
          <w:sz w:val="24"/>
          <w:szCs w:val="24"/>
        </w:rPr>
        <w:t>以及相关</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法律法规，住房城乡建设部、国家工商行政管理总局对《建设工程施工合同（示范文本）》</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z w:val="24"/>
          <w:szCs w:val="24"/>
        </w:rPr>
        <w:t>（GF-2013-0201）进行了修订，制定了《建</w:t>
      </w:r>
      <w:r>
        <w:rPr>
          <w:rFonts w:hint="eastAsia" w:ascii="微软雅黑" w:hAnsi="微软雅黑" w:eastAsia="微软雅黑" w:cs="微软雅黑"/>
          <w:spacing w:val="-1"/>
          <w:sz w:val="24"/>
          <w:szCs w:val="24"/>
        </w:rPr>
        <w:t>设工程施工合同（示范文本）》（GF-2017-0201）</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（以下简称《示范文本》）。为了便于合同当事人使用《示范文</w:t>
      </w:r>
      <w:r>
        <w:rPr>
          <w:rFonts w:hint="eastAsia" w:ascii="微软雅黑" w:hAnsi="微软雅黑" w:eastAsia="微软雅黑" w:cs="微软雅黑"/>
          <w:spacing w:val="-7"/>
          <w:sz w:val="24"/>
          <w:szCs w:val="24"/>
        </w:rPr>
        <w:t>本》，现就有关问题说明如下：</w:t>
      </w:r>
    </w:p>
    <w:p w14:paraId="169D9774">
      <w:pPr>
        <w:spacing w:line="218" w:lineRule="auto"/>
        <w:ind w:left="495"/>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一、《示范文本》的组成</w:t>
      </w:r>
    </w:p>
    <w:p w14:paraId="3A759BE8">
      <w:pPr>
        <w:spacing w:before="24" w:line="219" w:lineRule="auto"/>
        <w:ind w:left="49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《示范文本》由合同协议书、通用合同条款和专用合同条款三部分组成。</w:t>
      </w:r>
    </w:p>
    <w:p w14:paraId="2CAE8EBE">
      <w:pPr>
        <w:spacing w:before="27" w:line="219" w:lineRule="auto"/>
        <w:ind w:left="503"/>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（一）合同协议书</w:t>
      </w:r>
    </w:p>
    <w:p w14:paraId="27FC8FFD">
      <w:pPr>
        <w:spacing w:before="30" w:line="239" w:lineRule="auto"/>
        <w:ind w:left="12" w:right="80" w:firstLine="485"/>
        <w:jc w:val="both"/>
        <w:rPr>
          <w:rFonts w:hint="eastAsia" w:ascii="微软雅黑" w:hAnsi="微软雅黑" w:eastAsia="微软雅黑" w:cs="微软雅黑"/>
          <w:sz w:val="24"/>
          <w:szCs w:val="24"/>
        </w:rPr>
      </w:pPr>
      <w:r>
        <w:rPr>
          <w:rFonts w:hint="eastAsia" w:ascii="微软雅黑" w:hAnsi="微软雅黑" w:eastAsia="微软雅黑" w:cs="微软雅黑"/>
          <w:sz w:val="24"/>
          <w:szCs w:val="24"/>
        </w:rPr>
        <w:t>《示范文本》合同协议书共计</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z w:val="24"/>
          <w:szCs w:val="24"/>
        </w:rPr>
        <w:t>13</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z w:val="24"/>
          <w:szCs w:val="24"/>
        </w:rPr>
        <w:t>条，主要包括：工程概况、</w:t>
      </w:r>
      <w:r>
        <w:rPr>
          <w:rFonts w:hint="eastAsia" w:ascii="微软雅黑" w:hAnsi="微软雅黑" w:eastAsia="微软雅黑" w:cs="微软雅黑"/>
          <w:spacing w:val="-1"/>
          <w:sz w:val="24"/>
          <w:szCs w:val="24"/>
        </w:rPr>
        <w:t>合同工期、质量标准、签约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合同价和合同价格形式、项目经理、合同文件构成、承诺以及合同生效条件等重要内</w:t>
      </w:r>
      <w:r>
        <w:rPr>
          <w:rFonts w:hint="eastAsia" w:ascii="微软雅黑" w:hAnsi="微软雅黑" w:eastAsia="微软雅黑" w:cs="微软雅黑"/>
          <w:spacing w:val="-3"/>
          <w:sz w:val="24"/>
          <w:szCs w:val="24"/>
        </w:rPr>
        <w:t>容，集中</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约定了合同当事人基本的合同权利义务。</w:t>
      </w:r>
    </w:p>
    <w:p w14:paraId="5660F618">
      <w:pPr>
        <w:spacing w:line="219" w:lineRule="auto"/>
        <w:ind w:left="503"/>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（二）通用合同条款</w:t>
      </w:r>
    </w:p>
    <w:p w14:paraId="5568B5D7">
      <w:pPr>
        <w:spacing w:before="29" w:line="239" w:lineRule="auto"/>
        <w:ind w:left="13" w:right="20" w:firstLine="478"/>
        <w:jc w:val="both"/>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通用合同条款是合同当事人根据《中华人民共和国建筑法》、《</w:t>
      </w:r>
      <w:r>
        <w:rPr>
          <w:rFonts w:hint="eastAsia" w:ascii="微软雅黑" w:hAnsi="微软雅黑" w:eastAsia="微软雅黑" w:cs="微软雅黑"/>
          <w:spacing w:val="-1"/>
          <w:sz w:val="24"/>
          <w:szCs w:val="24"/>
          <w:lang w:eastAsia="zh-CN"/>
        </w:rPr>
        <w:t>中华人民共和国民法典</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
          <w:sz w:val="24"/>
          <w:szCs w:val="24"/>
        </w:rPr>
        <w:t>等法律法规的规定，就工程建设的实施及相关事项，对合同当事人的权利义务作出</w:t>
      </w:r>
      <w:r>
        <w:rPr>
          <w:rFonts w:hint="eastAsia" w:ascii="微软雅黑" w:hAnsi="微软雅黑" w:eastAsia="微软雅黑" w:cs="微软雅黑"/>
          <w:spacing w:val="-3"/>
          <w:sz w:val="24"/>
          <w:szCs w:val="24"/>
        </w:rPr>
        <w:t>的原则性约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定。</w:t>
      </w:r>
    </w:p>
    <w:p w14:paraId="37F15B9E">
      <w:pPr>
        <w:spacing w:before="1" w:line="239" w:lineRule="auto"/>
        <w:ind w:left="12" w:right="45" w:firstLine="479"/>
        <w:jc w:val="both"/>
        <w:rPr>
          <w:rFonts w:hint="eastAsia" w:ascii="微软雅黑" w:hAnsi="微软雅黑" w:eastAsia="微软雅黑" w:cs="微软雅黑"/>
          <w:sz w:val="24"/>
          <w:szCs w:val="24"/>
        </w:rPr>
      </w:pPr>
      <w:r>
        <w:rPr>
          <w:rFonts w:hint="eastAsia" w:ascii="微软雅黑" w:hAnsi="微软雅黑" w:eastAsia="微软雅黑" w:cs="微软雅黑"/>
          <w:sz w:val="24"/>
          <w:szCs w:val="24"/>
        </w:rPr>
        <w:t>通用合同条款共计</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z w:val="24"/>
          <w:szCs w:val="24"/>
        </w:rPr>
        <w:t>20</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z w:val="24"/>
          <w:szCs w:val="24"/>
        </w:rPr>
        <w:t xml:space="preserve">条，具体条款分别为：一般约定、发包人、承包人、监理人、工程 </w:t>
      </w:r>
      <w:r>
        <w:rPr>
          <w:rFonts w:hint="eastAsia" w:ascii="微软雅黑" w:hAnsi="微软雅黑" w:eastAsia="微软雅黑" w:cs="微软雅黑"/>
          <w:spacing w:val="-1"/>
          <w:sz w:val="24"/>
          <w:szCs w:val="24"/>
        </w:rPr>
        <w:t>质量、安全文明施工与环境保护、工期和进度、材料与设备、试验与</w:t>
      </w:r>
      <w:r>
        <w:rPr>
          <w:rFonts w:hint="eastAsia" w:ascii="微软雅黑" w:hAnsi="微软雅黑" w:eastAsia="微软雅黑" w:cs="微软雅黑"/>
          <w:spacing w:val="-2"/>
          <w:sz w:val="24"/>
          <w:szCs w:val="24"/>
        </w:rPr>
        <w:t>检验、变更、价格调整、</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合同价格、计量与支付、验收和工程试车、竣工结算、缺陷责任与保修、违约、不可</w:t>
      </w:r>
      <w:r>
        <w:rPr>
          <w:rFonts w:hint="eastAsia" w:ascii="微软雅黑" w:hAnsi="微软雅黑" w:eastAsia="微软雅黑" w:cs="微软雅黑"/>
          <w:spacing w:val="-3"/>
          <w:sz w:val="24"/>
          <w:szCs w:val="24"/>
        </w:rPr>
        <w:t>抗力、保</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险、索赔和争议解决。前述条款安排既考虑了现行法律法规对工程建设的有关要求，</w:t>
      </w:r>
      <w:r>
        <w:rPr>
          <w:rFonts w:hint="eastAsia" w:ascii="微软雅黑" w:hAnsi="微软雅黑" w:eastAsia="微软雅黑" w:cs="微软雅黑"/>
          <w:spacing w:val="-3"/>
          <w:sz w:val="24"/>
          <w:szCs w:val="24"/>
        </w:rPr>
        <w:t>也考虑了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建设工程施工管理的特殊需要。</w:t>
      </w:r>
    </w:p>
    <w:p w14:paraId="4B623CF4">
      <w:pPr>
        <w:spacing w:before="1" w:line="219" w:lineRule="auto"/>
        <w:ind w:left="503"/>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（三）专用合同条款</w:t>
      </w:r>
    </w:p>
    <w:p w14:paraId="73EAA339">
      <w:pPr>
        <w:spacing w:before="28" w:line="239" w:lineRule="auto"/>
        <w:ind w:left="12" w:firstLine="480"/>
        <w:jc w:val="both"/>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专用合同条款是对通用合同条款原则性约定的细化、完善、补充、修改或另行</w:t>
      </w:r>
      <w:r>
        <w:rPr>
          <w:rFonts w:hint="eastAsia" w:ascii="微软雅黑" w:hAnsi="微软雅黑" w:eastAsia="微软雅黑" w:cs="微软雅黑"/>
          <w:spacing w:val="-7"/>
          <w:sz w:val="24"/>
          <w:szCs w:val="24"/>
        </w:rPr>
        <w:t>约定的条款。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合同当事人可以根据不同建设工程的特点及具体情况，通过双方的谈判、协商对相应</w:t>
      </w:r>
      <w:r>
        <w:rPr>
          <w:rFonts w:hint="eastAsia" w:ascii="微软雅黑" w:hAnsi="微软雅黑" w:eastAsia="微软雅黑" w:cs="微软雅黑"/>
          <w:spacing w:val="-3"/>
          <w:sz w:val="24"/>
          <w:szCs w:val="24"/>
        </w:rPr>
        <w:t>的专用合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同条款进行修改补充。在使用专用合同条款时，应注意以下事项：</w:t>
      </w:r>
    </w:p>
    <w:p w14:paraId="61295471">
      <w:pPr>
        <w:spacing w:line="219" w:lineRule="auto"/>
        <w:ind w:left="50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1.专用合同条款的编号应与相应的通用合同条款的编号一致；</w:t>
      </w:r>
    </w:p>
    <w:p w14:paraId="22A9521C">
      <w:pPr>
        <w:spacing w:before="27" w:line="229" w:lineRule="auto"/>
        <w:ind w:left="11" w:right="80" w:firstLine="48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2.合同当事人可以通过对专用合同条款的修改，满足具体建设工程的特</w:t>
      </w:r>
      <w:r>
        <w:rPr>
          <w:rFonts w:hint="eastAsia" w:ascii="微软雅黑" w:hAnsi="微软雅黑" w:eastAsia="微软雅黑" w:cs="微软雅黑"/>
          <w:spacing w:val="-3"/>
          <w:sz w:val="24"/>
          <w:szCs w:val="24"/>
        </w:rPr>
        <w:t>殊要求，避免直接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修改通用合同条款；</w:t>
      </w:r>
    </w:p>
    <w:p w14:paraId="381CC24F">
      <w:pPr>
        <w:spacing w:before="27" w:line="234" w:lineRule="auto"/>
        <w:ind w:right="45" w:firstLine="49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3.在专用合同条款中有横道线的地方，合同当事人可针</w:t>
      </w:r>
      <w:r>
        <w:rPr>
          <w:rFonts w:hint="eastAsia" w:ascii="微软雅黑" w:hAnsi="微软雅黑" w:eastAsia="微软雅黑" w:cs="微软雅黑"/>
          <w:spacing w:val="-2"/>
          <w:sz w:val="24"/>
          <w:szCs w:val="24"/>
        </w:rPr>
        <w:t>对相应的通用合同条款进行细化、</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完善、补充、修改或另行约定；如无细化、完善、补充、修改或另行约定，则填写“无</w:t>
      </w:r>
      <w:r>
        <w:rPr>
          <w:rFonts w:hint="eastAsia" w:ascii="微软雅黑" w:hAnsi="微软雅黑" w:eastAsia="微软雅黑" w:cs="微软雅黑"/>
          <w:spacing w:val="-73"/>
          <w:sz w:val="24"/>
          <w:szCs w:val="24"/>
        </w:rPr>
        <w:t xml:space="preserve"> </w:t>
      </w:r>
      <w:r>
        <w:rPr>
          <w:rFonts w:hint="eastAsia" w:ascii="微软雅黑" w:hAnsi="微软雅黑" w:eastAsia="微软雅黑" w:cs="微软雅黑"/>
          <w:spacing w:val="-3"/>
          <w:sz w:val="24"/>
          <w:szCs w:val="24"/>
        </w:rPr>
        <w:t>”或划</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6"/>
          <w:sz w:val="24"/>
          <w:szCs w:val="24"/>
        </w:rPr>
        <w:t xml:space="preserve"> </w:t>
      </w:r>
      <w:r>
        <w:rPr>
          <w:rFonts w:hint="eastAsia" w:ascii="微软雅黑" w:hAnsi="微软雅黑" w:eastAsia="微软雅黑" w:cs="微软雅黑"/>
          <w:sz w:val="24"/>
          <w:szCs w:val="24"/>
        </w:rPr>
        <w:t>”。</w:t>
      </w:r>
    </w:p>
    <w:p w14:paraId="58B237B7">
      <w:pPr>
        <w:spacing w:before="20" w:line="219" w:lineRule="auto"/>
        <w:ind w:left="495"/>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二、《示范文本》的性质和适用范围</w:t>
      </w:r>
    </w:p>
    <w:p w14:paraId="50666ECB">
      <w:pPr>
        <w:spacing w:before="30"/>
        <w:ind w:left="11" w:right="80" w:firstLine="485"/>
        <w:jc w:val="both"/>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《示范文本》为非强制性使用文本。《示范文本》适用于房</w:t>
      </w:r>
      <w:r>
        <w:rPr>
          <w:rFonts w:hint="eastAsia" w:ascii="微软雅黑" w:hAnsi="微软雅黑" w:eastAsia="微软雅黑" w:cs="微软雅黑"/>
          <w:spacing w:val="-3"/>
          <w:sz w:val="24"/>
          <w:szCs w:val="24"/>
        </w:rPr>
        <w:t>屋建筑工程、土木工程、线路</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管道和设备安装工程、装修工程等建设工程的施工承发包活动,合同当事人可结</w:t>
      </w:r>
      <w:r>
        <w:rPr>
          <w:rFonts w:hint="eastAsia" w:ascii="微软雅黑" w:hAnsi="微软雅黑" w:eastAsia="微软雅黑" w:cs="微软雅黑"/>
          <w:sz w:val="24"/>
          <w:szCs w:val="24"/>
        </w:rPr>
        <w:t xml:space="preserve">合建设工程具 </w:t>
      </w:r>
      <w:r>
        <w:rPr>
          <w:rFonts w:hint="eastAsia" w:ascii="微软雅黑" w:hAnsi="微软雅黑" w:eastAsia="微软雅黑" w:cs="微软雅黑"/>
          <w:spacing w:val="-2"/>
          <w:sz w:val="24"/>
          <w:szCs w:val="24"/>
        </w:rPr>
        <w:t>体情况，根据《示范文本》订立合同，并按照法律法规规定和合同约定承担相应的法律</w:t>
      </w:r>
      <w:r>
        <w:rPr>
          <w:rFonts w:hint="eastAsia" w:ascii="微软雅黑" w:hAnsi="微软雅黑" w:eastAsia="微软雅黑" w:cs="微软雅黑"/>
          <w:spacing w:val="-3"/>
          <w:sz w:val="24"/>
          <w:szCs w:val="24"/>
        </w:rPr>
        <w:t>责任及</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合同权利义务。</w:t>
      </w:r>
    </w:p>
    <w:p w14:paraId="0453DB70">
      <w:pPr>
        <w:rPr>
          <w:rFonts w:hint="eastAsia" w:ascii="微软雅黑" w:hAnsi="微软雅黑" w:eastAsia="微软雅黑" w:cs="微软雅黑"/>
          <w:sz w:val="24"/>
          <w:szCs w:val="24"/>
        </w:rPr>
        <w:sectPr>
          <w:footerReference r:id="rId120" w:type="default"/>
          <w:pgSz w:w="11906" w:h="16840"/>
          <w:pgMar w:top="994" w:right="819" w:bottom="1040" w:left="1238" w:header="0" w:footer="807" w:gutter="0"/>
          <w:cols w:space="720" w:num="1"/>
        </w:sectPr>
      </w:pPr>
    </w:p>
    <w:p w14:paraId="3A440BAA">
      <w:pPr>
        <w:spacing w:before="71" w:line="224" w:lineRule="auto"/>
        <w:ind w:left="3171"/>
        <w:rPr>
          <w:rFonts w:hint="eastAsia" w:ascii="微软雅黑" w:hAnsi="微软雅黑" w:eastAsia="微软雅黑" w:cs="微软雅黑"/>
          <w:sz w:val="35"/>
          <w:szCs w:val="35"/>
        </w:rPr>
      </w:pPr>
      <w:r>
        <w:rPr>
          <w:rFonts w:hint="eastAsia" w:ascii="微软雅黑" w:hAnsi="微软雅黑" w:eastAsia="微软雅黑" w:cs="微软雅黑"/>
          <w:b/>
          <w:bCs/>
          <w:spacing w:val="5"/>
          <w:sz w:val="35"/>
          <w:szCs w:val="35"/>
        </w:rPr>
        <w:t>第一部分</w:t>
      </w:r>
      <w:r>
        <w:rPr>
          <w:rFonts w:hint="eastAsia" w:ascii="微软雅黑" w:hAnsi="微软雅黑" w:eastAsia="微软雅黑" w:cs="微软雅黑"/>
          <w:spacing w:val="5"/>
          <w:sz w:val="35"/>
          <w:szCs w:val="35"/>
        </w:rPr>
        <w:t xml:space="preserve"> </w:t>
      </w:r>
      <w:r>
        <w:rPr>
          <w:rFonts w:hint="eastAsia" w:ascii="微软雅黑" w:hAnsi="微软雅黑" w:eastAsia="微软雅黑" w:cs="微软雅黑"/>
          <w:b/>
          <w:bCs/>
          <w:spacing w:val="5"/>
          <w:sz w:val="35"/>
          <w:szCs w:val="35"/>
        </w:rPr>
        <w:t>合同协议书</w:t>
      </w:r>
    </w:p>
    <w:p w14:paraId="660E847D">
      <w:pPr>
        <w:spacing w:before="30" w:line="357" w:lineRule="auto"/>
        <w:ind w:left="2" w:right="1030" w:rightChars="0" w:firstLine="4"/>
        <w:rPr>
          <w:rFonts w:hint="eastAsia" w:ascii="微软雅黑" w:hAnsi="微软雅黑" w:eastAsia="微软雅黑" w:cs="微软雅黑"/>
          <w:sz w:val="28"/>
          <w:szCs w:val="28"/>
        </w:rPr>
      </w:pPr>
      <w:r>
        <w:rPr>
          <w:rFonts w:hint="eastAsia" w:ascii="微软雅黑" w:hAnsi="微软雅黑" w:eastAsia="微软雅黑" w:cs="微软雅黑"/>
          <w:b/>
          <w:bCs/>
          <w:spacing w:val="-2"/>
          <w:sz w:val="28"/>
          <w:szCs w:val="28"/>
        </w:rPr>
        <w:t>发包人（全称</w:t>
      </w:r>
      <w:r>
        <w:rPr>
          <w:rFonts w:hint="eastAsia" w:ascii="微软雅黑" w:hAnsi="微软雅黑" w:eastAsia="微软雅黑" w:cs="微软雅黑"/>
          <w:b/>
          <w:bCs/>
          <w:spacing w:val="-4"/>
          <w:sz w:val="28"/>
          <w:szCs w:val="28"/>
        </w:rPr>
        <w:t>）：</w:t>
      </w:r>
      <w:r>
        <w:rPr>
          <w:rFonts w:hint="eastAsia" w:ascii="微软雅黑" w:hAnsi="微软雅黑" w:eastAsia="微软雅黑" w:cs="微软雅黑"/>
          <w:spacing w:val="7"/>
          <w:sz w:val="28"/>
          <w:szCs w:val="28"/>
          <w:u w:val="single" w:color="auto"/>
        </w:rPr>
        <w:t xml:space="preserve">  </w:t>
      </w:r>
      <w:r>
        <w:rPr>
          <w:rFonts w:hint="eastAsia" w:ascii="微软雅黑" w:hAnsi="微软雅黑" w:eastAsia="微软雅黑" w:cs="微软雅黑"/>
          <w:b/>
          <w:bCs/>
          <w:spacing w:val="-2"/>
          <w:sz w:val="28"/>
          <w:szCs w:val="28"/>
          <w:u w:val="single" w:color="auto"/>
        </w:rPr>
        <w:t>莎车县艾力西湖镇人民政府</w:t>
      </w:r>
      <w:r>
        <w:rPr>
          <w:rFonts w:hint="eastAsia" w:ascii="微软雅黑" w:hAnsi="微软雅黑" w:eastAsia="微软雅黑" w:cs="微软雅黑"/>
          <w:spacing w:val="-2"/>
          <w:sz w:val="28"/>
          <w:szCs w:val="28"/>
          <w:u w:val="single" w:color="auto"/>
        </w:rPr>
        <w:t xml:space="preserve"> </w:t>
      </w:r>
      <w:r>
        <w:rPr>
          <w:rFonts w:hint="eastAsia" w:ascii="微软雅黑" w:hAnsi="微软雅黑" w:eastAsia="微软雅黑" w:cs="微软雅黑"/>
          <w:spacing w:val="-3"/>
          <w:sz w:val="28"/>
          <w:szCs w:val="28"/>
          <w:u w:val="single" w:color="auto"/>
        </w:rPr>
        <w:t xml:space="preserve"> </w:t>
      </w:r>
      <w:r>
        <w:rPr>
          <w:rFonts w:hint="eastAsia" w:ascii="微软雅黑" w:hAnsi="微软雅黑" w:eastAsia="微软雅黑" w:cs="微软雅黑"/>
          <w:sz w:val="28"/>
          <w:szCs w:val="28"/>
        </w:rPr>
        <w:t xml:space="preserve"> </w:t>
      </w:r>
    </w:p>
    <w:p w14:paraId="5FE033D5">
      <w:pPr>
        <w:spacing w:before="30" w:line="357" w:lineRule="auto"/>
        <w:ind w:left="2" w:right="2965" w:firstLine="4"/>
        <w:rPr>
          <w:rFonts w:hint="eastAsia" w:ascii="微软雅黑" w:hAnsi="微软雅黑" w:eastAsia="微软雅黑" w:cs="微软雅黑"/>
          <w:sz w:val="28"/>
          <w:szCs w:val="28"/>
        </w:rPr>
      </w:pPr>
      <w:r>
        <w:rPr>
          <w:rFonts w:hint="eastAsia" w:ascii="微软雅黑" w:hAnsi="微软雅黑" w:eastAsia="微软雅黑" w:cs="微软雅黑"/>
          <w:b/>
          <w:bCs/>
          <w:spacing w:val="-4"/>
          <w:sz w:val="28"/>
          <w:szCs w:val="28"/>
        </w:rPr>
        <w:t>承包人（全称</w:t>
      </w:r>
      <w:r>
        <w:rPr>
          <w:rFonts w:hint="eastAsia" w:ascii="微软雅黑" w:hAnsi="微软雅黑" w:eastAsia="微软雅黑" w:cs="微软雅黑"/>
          <w:b/>
          <w:bCs/>
          <w:spacing w:val="-3"/>
          <w:sz w:val="28"/>
          <w:szCs w:val="28"/>
        </w:rPr>
        <w:t>）：</w:t>
      </w:r>
      <w:r>
        <w:rPr>
          <w:rFonts w:hint="eastAsia" w:ascii="微软雅黑" w:hAnsi="微软雅黑" w:eastAsia="微软雅黑" w:cs="微软雅黑"/>
          <w:sz w:val="28"/>
          <w:szCs w:val="28"/>
          <w:u w:val="single" w:color="auto"/>
        </w:rPr>
        <w:t xml:space="preserve">                       </w:t>
      </w:r>
      <w:r>
        <w:rPr>
          <w:rFonts w:hint="eastAsia" w:ascii="微软雅黑" w:hAnsi="微软雅黑" w:eastAsia="微软雅黑" w:cs="微软雅黑"/>
          <w:sz w:val="28"/>
          <w:szCs w:val="28"/>
          <w:u w:val="single" w:color="auto"/>
          <w:lang w:val="en-US" w:eastAsia="zh-CN"/>
        </w:rPr>
        <w:t xml:space="preserve">              </w:t>
      </w:r>
      <w:r>
        <w:rPr>
          <w:rFonts w:hint="eastAsia" w:ascii="微软雅黑" w:hAnsi="微软雅黑" w:eastAsia="微软雅黑" w:cs="微软雅黑"/>
          <w:sz w:val="28"/>
          <w:szCs w:val="28"/>
          <w:u w:val="single" w:color="auto"/>
        </w:rPr>
        <w:t xml:space="preserve">  </w:t>
      </w:r>
      <w:r>
        <w:rPr>
          <w:rFonts w:hint="eastAsia" w:ascii="微软雅黑" w:hAnsi="微软雅黑" w:eastAsia="微软雅黑" w:cs="微软雅黑"/>
          <w:sz w:val="28"/>
          <w:szCs w:val="28"/>
          <w:u w:val="none" w:color="auto"/>
        </w:rPr>
        <w:t xml:space="preserve">        </w:t>
      </w:r>
      <w:r>
        <w:rPr>
          <w:rFonts w:hint="eastAsia" w:ascii="微软雅黑" w:hAnsi="微软雅黑" w:eastAsia="微软雅黑" w:cs="微软雅黑"/>
          <w:sz w:val="28"/>
          <w:szCs w:val="28"/>
          <w:u w:val="none" w:color="auto"/>
          <w:lang w:val="en-US" w:eastAsia="zh-CN"/>
        </w:rPr>
        <w:t xml:space="preserve">    </w:t>
      </w:r>
      <w:r>
        <w:rPr>
          <w:rFonts w:hint="eastAsia" w:ascii="微软雅黑" w:hAnsi="微软雅黑" w:eastAsia="微软雅黑" w:cs="微软雅黑"/>
          <w:sz w:val="28"/>
          <w:szCs w:val="28"/>
          <w:u w:val="single" w:color="auto"/>
          <w:lang w:val="en-US" w:eastAsia="zh-CN"/>
        </w:rPr>
        <w:t xml:space="preserve"> </w:t>
      </w:r>
      <w:r>
        <w:rPr>
          <w:rFonts w:hint="eastAsia" w:ascii="微软雅黑" w:hAnsi="微软雅黑" w:eastAsia="微软雅黑" w:cs="微软雅黑"/>
          <w:sz w:val="28"/>
          <w:szCs w:val="28"/>
          <w:u w:val="single" w:color="auto"/>
        </w:rPr>
        <w:t xml:space="preserve">  </w:t>
      </w:r>
      <w:r>
        <w:rPr>
          <w:rFonts w:hint="eastAsia" w:ascii="微软雅黑" w:hAnsi="微软雅黑" w:eastAsia="微软雅黑" w:cs="微软雅黑"/>
          <w:sz w:val="28"/>
          <w:szCs w:val="28"/>
          <w:u w:val="single" w:color="auto"/>
          <w:lang w:val="en-US" w:eastAsia="zh-CN"/>
        </w:rPr>
        <w:t xml:space="preserve">                 </w:t>
      </w:r>
      <w:r>
        <w:rPr>
          <w:rFonts w:hint="eastAsia" w:ascii="微软雅黑" w:hAnsi="微软雅黑" w:eastAsia="微软雅黑" w:cs="微软雅黑"/>
          <w:sz w:val="28"/>
          <w:szCs w:val="28"/>
          <w:u w:val="single" w:color="auto"/>
        </w:rPr>
        <w:t xml:space="preserve">         </w:t>
      </w:r>
    </w:p>
    <w:p w14:paraId="77BE8949">
      <w:pPr>
        <w:spacing w:before="2" w:line="360" w:lineRule="auto"/>
        <w:ind w:left="8" w:firstLine="472"/>
        <w:jc w:val="both"/>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根据《</w:t>
      </w:r>
      <w:r>
        <w:rPr>
          <w:rFonts w:hint="eastAsia" w:ascii="微软雅黑" w:hAnsi="微软雅黑" w:eastAsia="微软雅黑" w:cs="微软雅黑"/>
          <w:spacing w:val="-6"/>
          <w:sz w:val="24"/>
          <w:szCs w:val="24"/>
          <w:lang w:eastAsia="zh-CN"/>
        </w:rPr>
        <w:t>中华人民共和国民法典</w:t>
      </w:r>
      <w:r>
        <w:rPr>
          <w:rFonts w:hint="eastAsia" w:ascii="微软雅黑" w:hAnsi="微软雅黑" w:eastAsia="微软雅黑" w:cs="微软雅黑"/>
          <w:spacing w:val="-6"/>
          <w:sz w:val="24"/>
          <w:szCs w:val="24"/>
        </w:rPr>
        <w:t>》、《中华人民共和国建筑法》及有关法律规定，</w:t>
      </w:r>
      <w:r>
        <w:rPr>
          <w:rFonts w:hint="eastAsia" w:ascii="微软雅黑" w:hAnsi="微软雅黑" w:eastAsia="微软雅黑" w:cs="微软雅黑"/>
          <w:spacing w:val="-7"/>
          <w:sz w:val="24"/>
          <w:szCs w:val="24"/>
        </w:rPr>
        <w:t>遵循平等、</w:t>
      </w:r>
      <w:r>
        <w:rPr>
          <w:rFonts w:hint="eastAsia" w:ascii="微软雅黑" w:hAnsi="微软雅黑" w:eastAsia="微软雅黑" w:cs="微软雅黑"/>
          <w:sz w:val="24"/>
          <w:szCs w:val="24"/>
        </w:rPr>
        <w:t xml:space="preserve"> 自愿、公平和诚实信用的原则，双方就</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93"/>
          <w:sz w:val="24"/>
          <w:szCs w:val="24"/>
        </w:rPr>
        <w:t xml:space="preserve"> </w:t>
      </w:r>
      <w:r>
        <w:rPr>
          <w:rFonts w:hint="eastAsia" w:ascii="微软雅黑" w:hAnsi="微软雅黑" w:eastAsia="微软雅黑" w:cs="微软雅黑"/>
          <w:sz w:val="24"/>
          <w:szCs w:val="24"/>
        </w:rPr>
        <w:t xml:space="preserve">工程施工及有关事项协商一致，共同达成如 </w:t>
      </w:r>
      <w:r>
        <w:rPr>
          <w:rFonts w:hint="eastAsia" w:ascii="微软雅黑" w:hAnsi="微软雅黑" w:eastAsia="微软雅黑" w:cs="微软雅黑"/>
          <w:spacing w:val="-5"/>
          <w:sz w:val="24"/>
          <w:szCs w:val="24"/>
        </w:rPr>
        <w:t>下协议：</w:t>
      </w:r>
    </w:p>
    <w:p w14:paraId="409B2ECE">
      <w:pPr>
        <w:spacing w:before="114" w:line="219" w:lineRule="auto"/>
        <w:ind w:left="424"/>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一、工程概况（详见供应商须知资料表）</w:t>
      </w:r>
    </w:p>
    <w:p w14:paraId="405C2356">
      <w:pPr>
        <w:spacing w:before="302" w:line="220" w:lineRule="auto"/>
        <w:ind w:left="486"/>
        <w:rPr>
          <w:rFonts w:hint="eastAsia" w:ascii="微软雅黑" w:hAnsi="微软雅黑" w:eastAsia="微软雅黑" w:cs="微软雅黑"/>
          <w:sz w:val="24"/>
          <w:szCs w:val="24"/>
        </w:rPr>
      </w:pPr>
      <w:r>
        <w:rPr>
          <w:rFonts w:hint="eastAsia" w:ascii="微软雅黑" w:hAnsi="微软雅黑" w:eastAsia="微软雅黑" w:cs="微软雅黑"/>
        </w:rPr>
        <mc:AlternateContent>
          <mc:Choice Requires="wps">
            <w:drawing>
              <wp:anchor distT="0" distB="0" distL="114300" distR="114300" simplePos="0" relativeHeight="251756544" behindDoc="1" locked="0" layoutInCell="1" allowOverlap="1">
                <wp:simplePos x="0" y="0"/>
                <wp:positionH relativeFrom="column">
                  <wp:posOffset>1209040</wp:posOffset>
                </wp:positionH>
                <wp:positionV relativeFrom="paragraph">
                  <wp:posOffset>339725</wp:posOffset>
                </wp:positionV>
                <wp:extent cx="3276600" cy="7620"/>
                <wp:effectExtent l="0" t="0" r="0" b="0"/>
                <wp:wrapNone/>
                <wp:docPr id="50" name="任意多边形 50"/>
                <wp:cNvGraphicFramePr/>
                <a:graphic xmlns:a="http://schemas.openxmlformats.org/drawingml/2006/main">
                  <a:graphicData uri="http://schemas.microsoft.com/office/word/2010/wordprocessingShape">
                    <wps:wsp>
                      <wps:cNvSpPr/>
                      <wps:spPr>
                        <a:xfrm>
                          <a:off x="0" y="0"/>
                          <a:ext cx="3276600" cy="7620"/>
                        </a:xfrm>
                        <a:custGeom>
                          <a:avLst/>
                          <a:gdLst/>
                          <a:ahLst/>
                          <a:cxnLst/>
                          <a:pathLst>
                            <a:path w="5160" h="12">
                              <a:moveTo>
                                <a:pt x="0" y="5"/>
                              </a:moveTo>
                              <a:lnTo>
                                <a:pt x="5160" y="5"/>
                              </a:lnTo>
                            </a:path>
                          </a:pathLst>
                        </a:custGeom>
                        <a:noFill/>
                        <a:ln w="7620" cap="flat" cmpd="sng">
                          <a:solidFill>
                            <a:srgbClr val="000000"/>
                          </a:solidFill>
                          <a:prstDash val="solid"/>
                          <a:bevel/>
                          <a:headEnd type="none" w="med" len="med"/>
                          <a:tailEnd type="none" w="med" len="med"/>
                        </a:ln>
                      </wps:spPr>
                      <wps:bodyPr upright="1"/>
                    </wps:wsp>
                  </a:graphicData>
                </a:graphic>
              </wp:anchor>
            </w:drawing>
          </mc:Choice>
          <mc:Fallback>
            <w:pict>
              <v:shape id="_x0000_s1026" o:spid="_x0000_s1026" o:spt="100" style="position:absolute;left:0pt;margin-left:95.2pt;margin-top:26.75pt;height:0.6pt;width:258pt;z-index:-251559936;mso-width-relative:page;mso-height-relative:page;" filled="f" stroked="t" coordsize="5160,12" o:gfxdata="UEsDBAoAAAAAAIdO4kAAAAAAAAAAAAAAAAAEAAAAZHJzL1BLAwQUAAAACACHTuJAGv3q6dYAAAAJ&#10;AQAADwAAAGRycy9kb3ducmV2LnhtbE2PwU7DMBBE70j8g7VIXBC12zQtDXF6oAJxpVQ5b2M3iYjX&#10;Uewm7d+znOhxZp9mZ/LtxXVitENoPWmYzxQIS5U3LdUaDt/vzy8gQkQy2HmyGq42wLa4v8sxM36i&#10;LzvuYy04hEKGGpoY+0zKUDXWYZj53hLfTn5wGFkOtTQDThzuOrlQaiUdtsQfGuztW2Orn/3ZaSiv&#10;T4fpA3d9qEyy+1yoMk3GUuvHh7l6BRHtJf7D8Fefq0PBnY7+TCaIjvVGLRnVkCYpCAbWasXGkY3l&#10;GmSRy9sFxS9QSwMEFAAAAAgAh07iQMlpx+U4AgAAmAQAAA4AAABkcnMvZTJvRG9jLnhtbK1UzY7T&#10;MBC+I/EOlu80bdF2UdR0D5TlgmClXR7AtSeJJf/JdpP2zp07R8RLoBU8zS7iMRg7/WO59EAOydgz&#10;/ub7xjOZX220Ih34IK2p6GQ0pgQMt0KapqIf765fvKIkRGYEU9ZARbcQ6NXi+bN570qY2tYqAZ4g&#10;iAll7yraxujKogi8Bc3CyDow6Kyt1yzi0jeF8KxHdK2K6Xg8K3rrhfOWQwi4uxycdIfozwG0dS05&#10;LC1fazBxQPWgWERJoZUu0EVmW9fA44e6DhCJqigqjfmNSdBepXexmLOy8cy1ku8osHMoPNGkmTSY&#10;9AC1ZJGRtZf/QGnJvQ22jiNudTEIyRVBFZPxk9rctsxB1oKlDu5Q9PD/YPn77sYTKSp6gSUxTOON&#10;P9zf//r0+fHbl98/vz/++ErQg2XqXSgx+tbd+N0qoJk0b2qv0xfVkE0u7fZQWthEwnHz5fRyNhtj&#10;Co6+y9k0QxbHs3wd4luwGYd170IcLkbsLdbuLb4xe9OxmLZT7mSSHlVMZpikxcae5vvQtoM7myPi&#10;kdxFEoTZj15lTqMGFGS6DxzceCLlyUcPuXHzlLyx11KpzF6ZxCiLJZzhqNTYolgB7bDcwTSZYLBK&#10;inQkcQy+Wb1WnnQstWt+dkz/CnM+xCUL7RCXXSmMlSvoYMjdAhNvjCBx6/BGDU4yTWQ0CEoU4OAn&#10;K5+JTKpzIlGnMig99cFw88laWbHFBlo7L5sWp2uS+SYPNmwu1G640kScrjPS8Yey+A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Aa/erp1gAAAAkBAAAPAAAAAAAAAAEAIAAAACIAAABkcnMvZG93bnJl&#10;di54bWxQSwECFAAUAAAACACHTuJAyWnH5TgCAACYBAAADgAAAAAAAAABACAAAAAlAQAAZHJzL2Uy&#10;b0RvYy54bWxQSwUGAAAAAAYABgBZAQAAzwUAAAAA&#10;" path="m0,5l5160,5e">
                <v:fill on="f" focussize="0,0"/>
                <v:stroke weight="0.6pt" color="#000000" joinstyle="bevel"/>
                <v:imagedata o:title=""/>
                <o:lock v:ext="edit" aspectratio="f"/>
              </v:shape>
            </w:pict>
          </mc:Fallback>
        </mc:AlternateContent>
      </w:r>
      <w:r>
        <w:rPr>
          <w:rFonts w:hint="eastAsia" w:ascii="微软雅黑" w:hAnsi="微软雅黑" w:eastAsia="微软雅黑" w:cs="微软雅黑"/>
          <w:spacing w:val="-4"/>
          <w:sz w:val="24"/>
          <w:szCs w:val="24"/>
        </w:rPr>
        <w:t>1.工程名称：</w:t>
      </w:r>
    </w:p>
    <w:p w14:paraId="473FC375">
      <w:pPr>
        <w:spacing w:before="182" w:line="220" w:lineRule="auto"/>
        <w:ind w:left="471"/>
        <w:rPr>
          <w:rFonts w:hint="eastAsia" w:ascii="微软雅黑" w:hAnsi="微软雅黑" w:eastAsia="微软雅黑" w:cs="微软雅黑"/>
          <w:sz w:val="24"/>
          <w:szCs w:val="24"/>
        </w:rPr>
      </w:pPr>
      <w:r>
        <w:rPr>
          <w:rFonts w:hint="eastAsia" w:ascii="微软雅黑" w:hAnsi="微软雅黑" w:eastAsia="微软雅黑" w:cs="微软雅黑"/>
        </w:rPr>
        <mc:AlternateContent>
          <mc:Choice Requires="wps">
            <w:drawing>
              <wp:anchor distT="0" distB="0" distL="114300" distR="114300" simplePos="0" relativeHeight="251757568" behindDoc="1" locked="0" layoutInCell="1" allowOverlap="1">
                <wp:simplePos x="0" y="0"/>
                <wp:positionH relativeFrom="column">
                  <wp:posOffset>1209040</wp:posOffset>
                </wp:positionH>
                <wp:positionV relativeFrom="paragraph">
                  <wp:posOffset>261620</wp:posOffset>
                </wp:positionV>
                <wp:extent cx="3276600" cy="7620"/>
                <wp:effectExtent l="0" t="0" r="0" b="0"/>
                <wp:wrapNone/>
                <wp:docPr id="51" name="任意多边形 51"/>
                <wp:cNvGraphicFramePr/>
                <a:graphic xmlns:a="http://schemas.openxmlformats.org/drawingml/2006/main">
                  <a:graphicData uri="http://schemas.microsoft.com/office/word/2010/wordprocessingShape">
                    <wps:wsp>
                      <wps:cNvSpPr/>
                      <wps:spPr>
                        <a:xfrm>
                          <a:off x="0" y="0"/>
                          <a:ext cx="3276600" cy="7620"/>
                        </a:xfrm>
                        <a:custGeom>
                          <a:avLst/>
                          <a:gdLst/>
                          <a:ahLst/>
                          <a:cxnLst/>
                          <a:pathLst>
                            <a:path w="5160" h="12">
                              <a:moveTo>
                                <a:pt x="0" y="5"/>
                              </a:moveTo>
                              <a:lnTo>
                                <a:pt x="5160" y="5"/>
                              </a:lnTo>
                            </a:path>
                          </a:pathLst>
                        </a:custGeom>
                        <a:noFill/>
                        <a:ln w="7620" cap="flat" cmpd="sng">
                          <a:solidFill>
                            <a:srgbClr val="000000"/>
                          </a:solidFill>
                          <a:prstDash val="solid"/>
                          <a:bevel/>
                          <a:headEnd type="none" w="med" len="med"/>
                          <a:tailEnd type="none" w="med" len="med"/>
                        </a:ln>
                      </wps:spPr>
                      <wps:bodyPr upright="1"/>
                    </wps:wsp>
                  </a:graphicData>
                </a:graphic>
              </wp:anchor>
            </w:drawing>
          </mc:Choice>
          <mc:Fallback>
            <w:pict>
              <v:shape id="_x0000_s1026" o:spid="_x0000_s1026" o:spt="100" style="position:absolute;left:0pt;margin-left:95.2pt;margin-top:20.6pt;height:0.6pt;width:258pt;z-index:-251558912;mso-width-relative:page;mso-height-relative:page;" filled="f" stroked="t" coordsize="5160,12" o:gfxdata="UEsDBAoAAAAAAIdO4kAAAAAAAAAAAAAAAAAEAAAAZHJzL1BLAwQUAAAACACHTuJADJPsWtYAAAAJ&#10;AQAADwAAAGRycy9kb3ducmV2LnhtbE2PwU7DMBBE70j8g7VIXBC1k4bShjg9UIG4tlQ5u/GSRMTr&#10;KHaT9u9ZTnCc2afZmWJ7cb2YcAydJw3JQoFAqr3tqNFw/Hx7XIMI0ZA1vSfUcMUA2/L2pjC59TPt&#10;cTrERnAIhdxoaGMccilD3aIzYeEHJL59+dGZyHJspB3NzOGul6lSK+lMR/yhNQO+tlh/H85OQ3V9&#10;OM7vZjeE2i53H6mqnpZTpfX9XaJeQES8xD8YfutzdSi508mfyQbRs96ojFENWZKCYOBZrdg4sZFm&#10;IMtC/l9Q/gBQSwMEFAAAAAgAh07iQLzGAiA4AgAAmAQAAA4AAABkcnMvZTJvRG9jLnhtbK1UzY7T&#10;MBC+I/EOlu80bdF2UdR0D5TlgmClXR5gajuJJf/JdpP2zp07R8RLoBU8zS7iMRg7/WO59EAOydgz&#10;nvm+zzOZX220Ip3wQVpT0cloTIkwzHJpmop+vLt+8YqSEMFwUNaIim5FoFeL58/mvSvF1LZWceEJ&#10;JjGh7F1F2xhdWRSBtUJDGFknDDpr6zVEXPqm4B56zK5VMR2PZ0VvPXfeMhEC7i4HJ91l9OcktHUt&#10;mVhattbCxCGrFwoiUgqtdIEuMtq6Fix+qOsgIlEVRaYxv7EI2qv0LhZzKBsPrpVsBwHOgfCEkwZp&#10;sOgh1RIikLWX/6TSknkbbB1HzOpiIJIVQRaT8RNtbltwInNBqYM7iB7+X1r2vrvxRPKKXkwoMaDx&#10;xh/u7399+vz47cvvn98ff3wl6EGZehdKjL51N363Cmgmzpva6/RFNmSTpd0epBWbSBhuvpxezmZj&#10;VJ2h73I2zcoXx7NsHeJbYXMe6N6FOFwM31vQ7i22MXvTQUzbqXYySZ9YzLBIi409zfehbSfubI6I&#10;R3AXiRBWP3qVOY0asiDSfeDgxhOpTj56qI2bp+CNvZZKZfTKJESZLGGAo1Jji6IC2qHcwTQZYLBK&#10;8nQkYQy+Wb1WnnSQ2jU/O6R/hTkf4hJCO8RlVwqDciU6MdRuBfA3hpO4dXijBieZJjBacEqUwMFP&#10;Vj4TQapzIpGnMkg99cFw88laWb7FBlo7L5sWpyu3So7Bhs1C7YYrTcTpOmc6/lAWfw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AAAAAZHJz&#10;L1BLAQIUABQAAAAIAIdO4kAMk+xa1gAAAAkBAAAPAAAAAAAAAAEAIAAAACIAAABkcnMvZG93bnJl&#10;di54bWxQSwECFAAUAAAACACHTuJAvMYCIDgCAACYBAAADgAAAAAAAAABACAAAAAlAQAAZHJzL2Uy&#10;b0RvYy54bWxQSwUGAAAAAAYABgBZAQAAzwUAAAAA&#10;" path="m0,5l5160,5e">
                <v:fill on="f" focussize="0,0"/>
                <v:stroke weight="0.6pt" color="#000000" joinstyle="bevel"/>
                <v:imagedata o:title=""/>
                <o:lock v:ext="edit" aspectratio="f"/>
              </v:shape>
            </w:pict>
          </mc:Fallback>
        </mc:AlternateContent>
      </w:r>
      <w:r>
        <w:rPr>
          <w:rFonts w:hint="eastAsia" w:ascii="微软雅黑" w:hAnsi="微软雅黑" w:eastAsia="微软雅黑" w:cs="微软雅黑"/>
          <w:spacing w:val="-2"/>
          <w:sz w:val="24"/>
          <w:szCs w:val="24"/>
        </w:rPr>
        <w:t>2.工程地点：</w:t>
      </w:r>
    </w:p>
    <w:p w14:paraId="7EE5F2F4">
      <w:pPr>
        <w:spacing w:before="179" w:line="220" w:lineRule="auto"/>
        <w:ind w:left="47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3.工程立项批准文号：</w:t>
      </w:r>
      <w:r>
        <w:rPr>
          <w:rFonts w:hint="eastAsia" w:ascii="微软雅黑" w:hAnsi="微软雅黑" w:eastAsia="微软雅黑" w:cs="微软雅黑"/>
          <w:sz w:val="24"/>
          <w:szCs w:val="24"/>
          <w:u w:val="single" w:color="auto"/>
        </w:rPr>
        <w:t xml:space="preserve">                                           </w:t>
      </w:r>
    </w:p>
    <w:p w14:paraId="2AECCA3C">
      <w:pPr>
        <w:spacing w:before="183" w:line="219" w:lineRule="auto"/>
        <w:ind w:left="46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4.资金来源：</w:t>
      </w:r>
      <w:r>
        <w:rPr>
          <w:rFonts w:hint="eastAsia" w:ascii="微软雅黑" w:hAnsi="微软雅黑" w:eastAsia="微软雅黑" w:cs="微软雅黑"/>
          <w:sz w:val="24"/>
          <w:szCs w:val="24"/>
          <w:u w:val="single" w:color="auto"/>
        </w:rPr>
        <w:t xml:space="preserve">                                           </w:t>
      </w:r>
    </w:p>
    <w:p w14:paraId="762732FD">
      <w:pPr>
        <w:spacing w:before="184" w:line="288" w:lineRule="auto"/>
        <w:ind w:right="80" w:firstLine="47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5.工程内容：</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10"/>
          <w:sz w:val="24"/>
          <w:szCs w:val="24"/>
        </w:rPr>
        <w:t xml:space="preserve"> </w:t>
      </w:r>
      <w:r>
        <w:rPr>
          <w:rFonts w:hint="eastAsia" w:ascii="微软雅黑" w:hAnsi="微软雅黑" w:eastAsia="微软雅黑" w:cs="微软雅黑"/>
          <w:sz w:val="24"/>
          <w:szCs w:val="24"/>
        </w:rPr>
        <w:t xml:space="preserve">群体工程应附《承包人承 </w:t>
      </w:r>
      <w:r>
        <w:rPr>
          <w:rFonts w:hint="eastAsia" w:ascii="微软雅黑" w:hAnsi="微软雅黑" w:eastAsia="微软雅黑" w:cs="微软雅黑"/>
          <w:spacing w:val="-3"/>
          <w:sz w:val="24"/>
          <w:szCs w:val="24"/>
        </w:rPr>
        <w:t>揽工程项目一览表》（附件</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3"/>
          <w:sz w:val="24"/>
          <w:szCs w:val="24"/>
        </w:rPr>
        <w:t>1）。</w:t>
      </w:r>
    </w:p>
    <w:p w14:paraId="11982A6E">
      <w:pPr>
        <w:spacing w:before="184" w:line="219" w:lineRule="auto"/>
        <w:ind w:left="470"/>
        <w:rPr>
          <w:rFonts w:hint="eastAsia" w:ascii="微软雅黑" w:hAnsi="微软雅黑" w:eastAsia="微软雅黑" w:cs="微软雅黑"/>
          <w:sz w:val="24"/>
          <w:szCs w:val="24"/>
        </w:rPr>
      </w:pPr>
      <w:r>
        <w:rPr>
          <w:rFonts w:hint="eastAsia" w:ascii="微软雅黑" w:hAnsi="微软雅黑" w:eastAsia="微软雅黑" w:cs="微软雅黑"/>
          <w:sz w:val="24"/>
          <w:szCs w:val="24"/>
        </w:rPr>
        <w:t>6.工程承包范围：</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56297CBF">
      <w:pPr>
        <w:spacing w:before="298" w:line="219" w:lineRule="auto"/>
        <w:ind w:left="342"/>
        <w:outlineLvl w:val="1"/>
        <w:rPr>
          <w:rFonts w:hint="eastAsia" w:ascii="微软雅黑" w:hAnsi="微软雅黑" w:eastAsia="微软雅黑" w:cs="微软雅黑"/>
          <w:sz w:val="22"/>
          <w:szCs w:val="22"/>
        </w:rPr>
      </w:pPr>
      <w:r>
        <w:rPr>
          <w:rFonts w:hint="eastAsia" w:ascii="微软雅黑" w:hAnsi="微软雅黑" w:eastAsia="微软雅黑" w:cs="微软雅黑"/>
          <w:b/>
          <w:bCs/>
          <w:spacing w:val="-3"/>
          <w:sz w:val="22"/>
          <w:szCs w:val="22"/>
        </w:rPr>
        <w:t>二、合同工期（详见供应商须知资料表）</w:t>
      </w:r>
    </w:p>
    <w:p w14:paraId="7B9D7FD2">
      <w:pPr>
        <w:spacing w:before="289" w:line="219" w:lineRule="auto"/>
        <w:ind w:left="459"/>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计划开工日期：</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05"/>
          <w:sz w:val="24"/>
          <w:szCs w:val="24"/>
        </w:rPr>
        <w:t xml:space="preserve"> </w:t>
      </w:r>
      <w:r>
        <w:rPr>
          <w:rFonts w:hint="eastAsia" w:ascii="微软雅黑" w:hAnsi="微软雅黑" w:eastAsia="微软雅黑" w:cs="微软雅黑"/>
          <w:spacing w:val="-6"/>
          <w:sz w:val="24"/>
          <w:szCs w:val="24"/>
        </w:rPr>
        <w:t>年</w:t>
      </w:r>
      <w:r>
        <w:rPr>
          <w:rFonts w:hint="eastAsia" w:ascii="微软雅黑" w:hAnsi="微软雅黑" w:eastAsia="微软雅黑" w:cs="微软雅黑"/>
          <w:spacing w:val="-6"/>
          <w:sz w:val="24"/>
          <w:szCs w:val="24"/>
          <w:u w:val="single" w:color="auto"/>
        </w:rPr>
        <w:t xml:space="preserve">      </w:t>
      </w:r>
      <w:r>
        <w:rPr>
          <w:rFonts w:hint="eastAsia" w:ascii="微软雅黑" w:hAnsi="微软雅黑" w:eastAsia="微软雅黑" w:cs="微软雅黑"/>
          <w:spacing w:val="-105"/>
          <w:sz w:val="24"/>
          <w:szCs w:val="24"/>
        </w:rPr>
        <w:t xml:space="preserve"> </w:t>
      </w:r>
      <w:r>
        <w:rPr>
          <w:rFonts w:hint="eastAsia" w:ascii="微软雅黑" w:hAnsi="微软雅黑" w:eastAsia="微软雅黑" w:cs="微软雅黑"/>
          <w:spacing w:val="-6"/>
          <w:sz w:val="24"/>
          <w:szCs w:val="24"/>
        </w:rPr>
        <w:t>月</w:t>
      </w:r>
      <w:r>
        <w:rPr>
          <w:rFonts w:hint="eastAsia" w:ascii="微软雅黑" w:hAnsi="微软雅黑" w:eastAsia="微软雅黑" w:cs="微软雅黑"/>
          <w:spacing w:val="24"/>
          <w:sz w:val="24"/>
          <w:szCs w:val="24"/>
          <w:u w:val="single" w:color="auto"/>
        </w:rPr>
        <w:t xml:space="preserve">     </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6"/>
          <w:sz w:val="24"/>
          <w:szCs w:val="24"/>
        </w:rPr>
        <w:t>日。</w:t>
      </w:r>
    </w:p>
    <w:p w14:paraId="5F109413">
      <w:pPr>
        <w:spacing w:before="183" w:line="219" w:lineRule="auto"/>
        <w:ind w:left="459"/>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计划竣工日期：</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05"/>
          <w:sz w:val="24"/>
          <w:szCs w:val="24"/>
        </w:rPr>
        <w:t xml:space="preserve"> </w:t>
      </w:r>
      <w:r>
        <w:rPr>
          <w:rFonts w:hint="eastAsia" w:ascii="微软雅黑" w:hAnsi="微软雅黑" w:eastAsia="微软雅黑" w:cs="微软雅黑"/>
          <w:spacing w:val="-6"/>
          <w:sz w:val="24"/>
          <w:szCs w:val="24"/>
        </w:rPr>
        <w:t>年</w:t>
      </w:r>
      <w:r>
        <w:rPr>
          <w:rFonts w:hint="eastAsia" w:ascii="微软雅黑" w:hAnsi="微软雅黑" w:eastAsia="微软雅黑" w:cs="微软雅黑"/>
          <w:spacing w:val="-6"/>
          <w:sz w:val="24"/>
          <w:szCs w:val="24"/>
          <w:u w:val="single" w:color="auto"/>
        </w:rPr>
        <w:t xml:space="preserve">      </w:t>
      </w:r>
      <w:r>
        <w:rPr>
          <w:rFonts w:hint="eastAsia" w:ascii="微软雅黑" w:hAnsi="微软雅黑" w:eastAsia="微软雅黑" w:cs="微软雅黑"/>
          <w:spacing w:val="-105"/>
          <w:sz w:val="24"/>
          <w:szCs w:val="24"/>
        </w:rPr>
        <w:t xml:space="preserve"> </w:t>
      </w:r>
      <w:r>
        <w:rPr>
          <w:rFonts w:hint="eastAsia" w:ascii="微软雅黑" w:hAnsi="微软雅黑" w:eastAsia="微软雅黑" w:cs="微软雅黑"/>
          <w:spacing w:val="-6"/>
          <w:sz w:val="24"/>
          <w:szCs w:val="24"/>
        </w:rPr>
        <w:t>月</w:t>
      </w:r>
      <w:r>
        <w:rPr>
          <w:rFonts w:hint="eastAsia" w:ascii="微软雅黑" w:hAnsi="微软雅黑" w:eastAsia="微软雅黑" w:cs="微软雅黑"/>
          <w:spacing w:val="24"/>
          <w:sz w:val="24"/>
          <w:szCs w:val="24"/>
          <w:u w:val="single" w:color="auto"/>
        </w:rPr>
        <w:t xml:space="preserve">     </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6"/>
          <w:sz w:val="24"/>
          <w:szCs w:val="24"/>
        </w:rPr>
        <w:t>日。</w:t>
      </w:r>
    </w:p>
    <w:p w14:paraId="05C8564C">
      <w:pPr>
        <w:spacing w:before="181" w:line="362" w:lineRule="auto"/>
        <w:ind w:left="5" w:right="80" w:firstLine="456"/>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工期总日历天数：</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99"/>
          <w:sz w:val="24"/>
          <w:szCs w:val="24"/>
        </w:rPr>
        <w:t xml:space="preserve"> </w:t>
      </w:r>
      <w:r>
        <w:rPr>
          <w:rFonts w:hint="eastAsia" w:ascii="微软雅黑" w:hAnsi="微软雅黑" w:eastAsia="微软雅黑" w:cs="微软雅黑"/>
          <w:spacing w:val="-2"/>
          <w:sz w:val="24"/>
          <w:szCs w:val="24"/>
        </w:rPr>
        <w:t>天。工期总日历天数与根据前述计划开竣工日期计算的工期</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天数不一致的，以工期总日历天数为准。</w:t>
      </w:r>
    </w:p>
    <w:p w14:paraId="6A03835E">
      <w:pPr>
        <w:spacing w:before="115" w:line="220" w:lineRule="auto"/>
        <w:ind w:left="480"/>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三、质量标准</w:t>
      </w:r>
    </w:p>
    <w:p w14:paraId="5E32F6B7">
      <w:pPr>
        <w:spacing w:before="299" w:line="362" w:lineRule="auto"/>
        <w:ind w:right="80" w:firstLine="46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工程质量符合</w:t>
      </w:r>
      <w:r>
        <w:rPr>
          <w:rFonts w:hint="eastAsia" w:ascii="微软雅黑" w:hAnsi="微软雅黑" w:eastAsia="微软雅黑" w:cs="微软雅黑"/>
          <w:spacing w:val="-2"/>
          <w:sz w:val="24"/>
          <w:szCs w:val="24"/>
          <w:u w:val="single" w:color="auto"/>
        </w:rPr>
        <w:t xml:space="preserve">  设计图纸及国家有关标准、规范要求，工程质量达到国家及行业现行施工</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1"/>
          <w:sz w:val="24"/>
          <w:szCs w:val="24"/>
          <w:u w:val="single" w:color="auto"/>
        </w:rPr>
        <w:t xml:space="preserve">验收规范合格标准，一次交验合格  </w:t>
      </w:r>
      <w:r>
        <w:rPr>
          <w:rFonts w:hint="eastAsia" w:ascii="微软雅黑" w:hAnsi="微软雅黑" w:eastAsia="微软雅黑" w:cs="微软雅黑"/>
          <w:spacing w:val="-109"/>
          <w:sz w:val="24"/>
          <w:szCs w:val="24"/>
        </w:rPr>
        <w:t xml:space="preserve"> </w:t>
      </w:r>
      <w:r>
        <w:rPr>
          <w:rFonts w:hint="eastAsia" w:ascii="微软雅黑" w:hAnsi="微软雅黑" w:eastAsia="微软雅黑" w:cs="微软雅黑"/>
          <w:spacing w:val="-1"/>
          <w:sz w:val="24"/>
          <w:szCs w:val="24"/>
        </w:rPr>
        <w:t>标准。</w:t>
      </w:r>
    </w:p>
    <w:p w14:paraId="685B613F">
      <w:pPr>
        <w:spacing w:before="112" w:line="218" w:lineRule="auto"/>
        <w:ind w:left="664"/>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四、签约合同价与合同价格形式</w:t>
      </w:r>
    </w:p>
    <w:p w14:paraId="1D4ED8B8">
      <w:pPr>
        <w:spacing w:before="303" w:line="218" w:lineRule="auto"/>
        <w:ind w:left="498"/>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1.签约合同价为：</w:t>
      </w:r>
    </w:p>
    <w:p w14:paraId="4E7A5F95">
      <w:pPr>
        <w:spacing w:before="184" w:line="219" w:lineRule="auto"/>
        <w:ind w:left="60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人民币（大写）</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7"/>
          <w:sz w:val="24"/>
          <w:szCs w:val="24"/>
        </w:rPr>
        <w:t>(¥</w:t>
      </w:r>
      <w:r>
        <w:rPr>
          <w:rFonts w:hint="eastAsia" w:ascii="微软雅黑" w:hAnsi="微软雅黑" w:eastAsia="微软雅黑" w:cs="微软雅黑"/>
          <w:spacing w:val="10"/>
          <w:sz w:val="24"/>
          <w:szCs w:val="24"/>
          <w:u w:val="single" w:color="auto"/>
        </w:rPr>
        <w:t xml:space="preserve">           </w:t>
      </w:r>
      <w:r>
        <w:rPr>
          <w:rFonts w:hint="eastAsia" w:ascii="微软雅黑" w:hAnsi="微软雅黑" w:eastAsia="微软雅黑" w:cs="微软雅黑"/>
          <w:spacing w:val="-99"/>
          <w:sz w:val="24"/>
          <w:szCs w:val="24"/>
        </w:rPr>
        <w:t xml:space="preserve"> </w:t>
      </w:r>
      <w:r>
        <w:rPr>
          <w:rFonts w:hint="eastAsia" w:ascii="微软雅黑" w:hAnsi="微软雅黑" w:eastAsia="微软雅黑" w:cs="微软雅黑"/>
          <w:spacing w:val="-7"/>
          <w:sz w:val="24"/>
          <w:szCs w:val="24"/>
        </w:rPr>
        <w:t>元)；</w:t>
      </w:r>
    </w:p>
    <w:p w14:paraId="2194B4E2">
      <w:pPr>
        <w:spacing w:before="184" w:line="220" w:lineRule="auto"/>
        <w:ind w:left="48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其中：</w:t>
      </w:r>
    </w:p>
    <w:p w14:paraId="2BEBCFF1">
      <w:pPr>
        <w:spacing w:before="180" w:line="219" w:lineRule="auto"/>
        <w:ind w:left="49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（1）安全文明施工费：</w:t>
      </w:r>
    </w:p>
    <w:p w14:paraId="4A576C21">
      <w:pPr>
        <w:spacing w:before="182" w:line="219" w:lineRule="auto"/>
        <w:ind w:left="108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人民币（大写）</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7"/>
          <w:sz w:val="24"/>
          <w:szCs w:val="24"/>
        </w:rPr>
        <w:t>(¥</w:t>
      </w:r>
      <w:r>
        <w:rPr>
          <w:rFonts w:hint="eastAsia" w:ascii="微软雅黑" w:hAnsi="微软雅黑" w:eastAsia="微软雅黑" w:cs="微软雅黑"/>
          <w:spacing w:val="13"/>
          <w:sz w:val="24"/>
          <w:szCs w:val="24"/>
          <w:u w:val="single" w:color="auto"/>
        </w:rPr>
        <w:t xml:space="preserve">         </w:t>
      </w:r>
      <w:r>
        <w:rPr>
          <w:rFonts w:hint="eastAsia" w:ascii="微软雅黑" w:hAnsi="微软雅黑" w:eastAsia="微软雅黑" w:cs="微软雅黑"/>
          <w:spacing w:val="-106"/>
          <w:sz w:val="24"/>
          <w:szCs w:val="24"/>
        </w:rPr>
        <w:t xml:space="preserve"> </w:t>
      </w:r>
      <w:r>
        <w:rPr>
          <w:rFonts w:hint="eastAsia" w:ascii="微软雅黑" w:hAnsi="微软雅黑" w:eastAsia="微软雅黑" w:cs="微软雅黑"/>
          <w:spacing w:val="-7"/>
          <w:sz w:val="24"/>
          <w:szCs w:val="24"/>
        </w:rPr>
        <w:t>元)；</w:t>
      </w:r>
    </w:p>
    <w:p w14:paraId="0FAE608B">
      <w:pPr>
        <w:spacing w:before="181" w:line="218" w:lineRule="auto"/>
        <w:ind w:left="49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（2）材料和工程设备暂估价金额：</w:t>
      </w:r>
    </w:p>
    <w:p w14:paraId="11644E7B">
      <w:pPr>
        <w:spacing w:before="47" w:line="219" w:lineRule="auto"/>
        <w:ind w:left="108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人民币（大写）</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7"/>
          <w:sz w:val="24"/>
          <w:szCs w:val="24"/>
        </w:rPr>
        <w:t>(¥</w:t>
      </w:r>
      <w:r>
        <w:rPr>
          <w:rFonts w:hint="eastAsia" w:ascii="微软雅黑" w:hAnsi="微软雅黑" w:eastAsia="微软雅黑" w:cs="微软雅黑"/>
          <w:spacing w:val="13"/>
          <w:sz w:val="24"/>
          <w:szCs w:val="24"/>
          <w:u w:val="single" w:color="auto"/>
        </w:rPr>
        <w:t xml:space="preserve">         </w:t>
      </w:r>
      <w:r>
        <w:rPr>
          <w:rFonts w:hint="eastAsia" w:ascii="微软雅黑" w:hAnsi="微软雅黑" w:eastAsia="微软雅黑" w:cs="微软雅黑"/>
          <w:spacing w:val="-106"/>
          <w:sz w:val="24"/>
          <w:szCs w:val="24"/>
        </w:rPr>
        <w:t xml:space="preserve"> </w:t>
      </w:r>
      <w:r>
        <w:rPr>
          <w:rFonts w:hint="eastAsia" w:ascii="微软雅黑" w:hAnsi="微软雅黑" w:eastAsia="微软雅黑" w:cs="微软雅黑"/>
          <w:spacing w:val="-7"/>
          <w:sz w:val="24"/>
          <w:szCs w:val="24"/>
        </w:rPr>
        <w:t>元)；</w:t>
      </w:r>
    </w:p>
    <w:p w14:paraId="3E036C01">
      <w:pPr>
        <w:spacing w:before="181" w:line="218" w:lineRule="auto"/>
        <w:ind w:left="49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（3）专业工程暂估价金额：</w:t>
      </w:r>
    </w:p>
    <w:p w14:paraId="49DF6083">
      <w:pPr>
        <w:spacing w:before="184" w:line="219" w:lineRule="auto"/>
        <w:ind w:left="108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人民币（大写）</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7"/>
          <w:sz w:val="24"/>
          <w:szCs w:val="24"/>
        </w:rPr>
        <w:t>(¥</w:t>
      </w:r>
      <w:r>
        <w:rPr>
          <w:rFonts w:hint="eastAsia" w:ascii="微软雅黑" w:hAnsi="微软雅黑" w:eastAsia="微软雅黑" w:cs="微软雅黑"/>
          <w:spacing w:val="13"/>
          <w:sz w:val="24"/>
          <w:szCs w:val="24"/>
          <w:u w:val="single" w:color="auto"/>
        </w:rPr>
        <w:t xml:space="preserve">         </w:t>
      </w:r>
      <w:r>
        <w:rPr>
          <w:rFonts w:hint="eastAsia" w:ascii="微软雅黑" w:hAnsi="微软雅黑" w:eastAsia="微软雅黑" w:cs="微软雅黑"/>
          <w:spacing w:val="-106"/>
          <w:sz w:val="24"/>
          <w:szCs w:val="24"/>
        </w:rPr>
        <w:t xml:space="preserve"> </w:t>
      </w:r>
      <w:r>
        <w:rPr>
          <w:rFonts w:hint="eastAsia" w:ascii="微软雅黑" w:hAnsi="微软雅黑" w:eastAsia="微软雅黑" w:cs="微软雅黑"/>
          <w:spacing w:val="-7"/>
          <w:sz w:val="24"/>
          <w:szCs w:val="24"/>
        </w:rPr>
        <w:t>元)；</w:t>
      </w:r>
    </w:p>
    <w:p w14:paraId="3E1F41E0">
      <w:pPr>
        <w:spacing w:before="181" w:line="219" w:lineRule="auto"/>
        <w:ind w:left="49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（4）暂列金额：</w:t>
      </w:r>
    </w:p>
    <w:p w14:paraId="104797C2">
      <w:pPr>
        <w:spacing w:before="182" w:line="219" w:lineRule="auto"/>
        <w:ind w:left="108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人民币（大写）</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7"/>
          <w:sz w:val="24"/>
          <w:szCs w:val="24"/>
        </w:rPr>
        <w:t>(¥</w:t>
      </w:r>
      <w:r>
        <w:rPr>
          <w:rFonts w:hint="eastAsia" w:ascii="微软雅黑" w:hAnsi="微软雅黑" w:eastAsia="微软雅黑" w:cs="微软雅黑"/>
          <w:spacing w:val="13"/>
          <w:sz w:val="24"/>
          <w:szCs w:val="24"/>
          <w:u w:val="single" w:color="auto"/>
        </w:rPr>
        <w:t xml:space="preserve">         </w:t>
      </w:r>
      <w:r>
        <w:rPr>
          <w:rFonts w:hint="eastAsia" w:ascii="微软雅黑" w:hAnsi="微软雅黑" w:eastAsia="微软雅黑" w:cs="微软雅黑"/>
          <w:spacing w:val="-106"/>
          <w:sz w:val="24"/>
          <w:szCs w:val="24"/>
        </w:rPr>
        <w:t xml:space="preserve"> </w:t>
      </w:r>
      <w:r>
        <w:rPr>
          <w:rFonts w:hint="eastAsia" w:ascii="微软雅黑" w:hAnsi="微软雅黑" w:eastAsia="微软雅黑" w:cs="微软雅黑"/>
          <w:spacing w:val="-7"/>
          <w:sz w:val="24"/>
          <w:szCs w:val="24"/>
        </w:rPr>
        <w:t>元)。</w:t>
      </w:r>
    </w:p>
    <w:p w14:paraId="2CA02E06">
      <w:pPr>
        <w:spacing w:before="181" w:line="218" w:lineRule="auto"/>
        <w:ind w:left="483"/>
        <w:rPr>
          <w:rFonts w:hint="eastAsia" w:ascii="微软雅黑" w:hAnsi="微软雅黑" w:eastAsia="微软雅黑" w:cs="微软雅黑"/>
          <w:sz w:val="24"/>
          <w:szCs w:val="24"/>
        </w:rPr>
      </w:pPr>
      <w:r>
        <w:rPr>
          <w:rFonts w:hint="eastAsia" w:ascii="微软雅黑" w:hAnsi="微软雅黑" w:eastAsia="微软雅黑" w:cs="微软雅黑"/>
          <w:sz w:val="24"/>
          <w:szCs w:val="24"/>
        </w:rPr>
        <w:t>2.合同价格形式：</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78B9DDA3">
      <w:pPr>
        <w:spacing w:before="305" w:line="220" w:lineRule="auto"/>
        <w:ind w:left="484"/>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五、项目经理</w:t>
      </w:r>
    </w:p>
    <w:p w14:paraId="1C5D377F">
      <w:pPr>
        <w:spacing w:before="302" w:line="219" w:lineRule="auto"/>
        <w:ind w:left="480"/>
        <w:rPr>
          <w:rFonts w:hint="eastAsia" w:ascii="微软雅黑" w:hAnsi="微软雅黑" w:eastAsia="微软雅黑" w:cs="微软雅黑"/>
          <w:sz w:val="24"/>
          <w:szCs w:val="24"/>
        </w:rPr>
      </w:pPr>
      <w:r>
        <w:rPr>
          <w:rFonts w:hint="eastAsia" w:ascii="微软雅黑" w:hAnsi="微软雅黑" w:eastAsia="微软雅黑" w:cs="微软雅黑"/>
          <w:sz w:val="24"/>
          <w:szCs w:val="24"/>
        </w:rPr>
        <w:t>承包人项目经理：</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260FD1EF">
      <w:pPr>
        <w:spacing w:before="301" w:line="219" w:lineRule="auto"/>
        <w:ind w:left="482"/>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六、合同文件构成</w:t>
      </w:r>
    </w:p>
    <w:p w14:paraId="6CA24E25">
      <w:pPr>
        <w:spacing w:before="300" w:line="219" w:lineRule="auto"/>
        <w:ind w:left="48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本协议书与下列文件一起构成合同文件：</w:t>
      </w:r>
    </w:p>
    <w:p w14:paraId="5DE69829">
      <w:pPr>
        <w:spacing w:before="183" w:line="219" w:lineRule="auto"/>
        <w:ind w:left="49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（1）中标通知书（如果有</w:t>
      </w:r>
      <w:r>
        <w:rPr>
          <w:rFonts w:hint="eastAsia" w:ascii="微软雅黑" w:hAnsi="微软雅黑" w:eastAsia="微软雅黑" w:cs="微软雅黑"/>
          <w:spacing w:val="1"/>
          <w:sz w:val="24"/>
          <w:szCs w:val="24"/>
        </w:rPr>
        <w:t>）；</w:t>
      </w:r>
    </w:p>
    <w:p w14:paraId="0E63DD52">
      <w:pPr>
        <w:spacing w:before="184" w:line="219" w:lineRule="auto"/>
        <w:ind w:left="49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（2）投标函及其附录（如果有</w:t>
      </w:r>
      <w:r>
        <w:rPr>
          <w:rFonts w:hint="eastAsia" w:ascii="微软雅黑" w:hAnsi="微软雅黑" w:eastAsia="微软雅黑" w:cs="微软雅黑"/>
          <w:spacing w:val="3"/>
          <w:sz w:val="24"/>
          <w:szCs w:val="24"/>
        </w:rPr>
        <w:t>）；</w:t>
      </w:r>
    </w:p>
    <w:p w14:paraId="04210702">
      <w:pPr>
        <w:spacing w:before="180" w:line="219" w:lineRule="auto"/>
        <w:ind w:left="49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（3）专用合同条款及其附件；</w:t>
      </w:r>
    </w:p>
    <w:p w14:paraId="3F46831B">
      <w:pPr>
        <w:spacing w:before="185" w:line="219" w:lineRule="auto"/>
        <w:ind w:left="49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（4）通用合同条款；</w:t>
      </w:r>
    </w:p>
    <w:p w14:paraId="67B137BA">
      <w:pPr>
        <w:spacing w:before="181" w:line="219" w:lineRule="auto"/>
        <w:ind w:left="49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（5）技术标准和要求；</w:t>
      </w:r>
    </w:p>
    <w:p w14:paraId="72933CB2">
      <w:pPr>
        <w:spacing w:before="182" w:line="221" w:lineRule="auto"/>
        <w:ind w:left="49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（6）图纸；</w:t>
      </w:r>
    </w:p>
    <w:p w14:paraId="2EB43C11">
      <w:pPr>
        <w:spacing w:before="179" w:line="218" w:lineRule="auto"/>
        <w:ind w:left="49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（7）已标价工程量清单或预算书；</w:t>
      </w:r>
    </w:p>
    <w:p w14:paraId="25471F03">
      <w:pPr>
        <w:spacing w:before="185" w:line="219" w:lineRule="auto"/>
        <w:ind w:left="49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（8）其他合同文件。</w:t>
      </w:r>
    </w:p>
    <w:p w14:paraId="1A06871C">
      <w:pPr>
        <w:spacing w:before="181" w:line="219" w:lineRule="auto"/>
        <w:ind w:left="480"/>
        <w:rPr>
          <w:rFonts w:hint="eastAsia" w:ascii="微软雅黑" w:hAnsi="微软雅黑" w:eastAsia="微软雅黑" w:cs="微软雅黑"/>
          <w:sz w:val="24"/>
          <w:szCs w:val="24"/>
        </w:rPr>
      </w:pPr>
      <w:r>
        <w:rPr>
          <w:rFonts w:hint="eastAsia" w:ascii="微软雅黑" w:hAnsi="微软雅黑" w:eastAsia="微软雅黑" w:cs="微软雅黑"/>
          <w:sz w:val="24"/>
          <w:szCs w:val="24"/>
        </w:rPr>
        <w:t>在合同订立及履行过程中形成的与合同有关的文件均构</w:t>
      </w:r>
      <w:r>
        <w:rPr>
          <w:rFonts w:hint="eastAsia" w:ascii="微软雅黑" w:hAnsi="微软雅黑" w:eastAsia="微软雅黑" w:cs="微软雅黑"/>
          <w:spacing w:val="-1"/>
          <w:sz w:val="24"/>
          <w:szCs w:val="24"/>
        </w:rPr>
        <w:t>成合同文件组成部分。</w:t>
      </w:r>
    </w:p>
    <w:p w14:paraId="539C4AC0">
      <w:pPr>
        <w:spacing w:before="182" w:line="360" w:lineRule="auto"/>
        <w:ind w:left="20" w:firstLine="46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上述各项合同文件包括合同当事人就该项合同文件所作出的补充和修</w:t>
      </w:r>
      <w:r>
        <w:rPr>
          <w:rFonts w:hint="eastAsia" w:ascii="微软雅黑" w:hAnsi="微软雅黑" w:eastAsia="微软雅黑" w:cs="微软雅黑"/>
          <w:spacing w:val="-3"/>
          <w:sz w:val="24"/>
          <w:szCs w:val="24"/>
        </w:rPr>
        <w:t>改，属于同一类内容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的文件，应以最新签署的为准。专用合同条款及其附件须经合同当事人签字或盖章。</w:t>
      </w:r>
    </w:p>
    <w:p w14:paraId="7DF81B0A">
      <w:pPr>
        <w:spacing w:before="115" w:line="220" w:lineRule="auto"/>
        <w:ind w:left="460"/>
        <w:outlineLvl w:val="1"/>
        <w:rPr>
          <w:rFonts w:hint="eastAsia" w:ascii="微软雅黑" w:hAnsi="微软雅黑" w:eastAsia="微软雅黑" w:cs="微软雅黑"/>
          <w:sz w:val="22"/>
          <w:szCs w:val="22"/>
        </w:rPr>
      </w:pPr>
      <w:r>
        <w:rPr>
          <w:rFonts w:hint="eastAsia" w:ascii="微软雅黑" w:hAnsi="微软雅黑" w:eastAsia="微软雅黑" w:cs="微软雅黑"/>
          <w:b/>
          <w:bCs/>
          <w:spacing w:val="-3"/>
          <w:sz w:val="22"/>
          <w:szCs w:val="22"/>
        </w:rPr>
        <w:t>七、履行责任</w:t>
      </w:r>
    </w:p>
    <w:p w14:paraId="6BB35D19">
      <w:pPr>
        <w:spacing w:before="288" w:line="289" w:lineRule="auto"/>
        <w:ind w:left="5" w:firstLine="49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1.发包人按照法律规定</w:t>
      </w:r>
      <w:r>
        <w:rPr>
          <w:rFonts w:hint="eastAsia" w:ascii="微软雅黑" w:hAnsi="微软雅黑" w:eastAsia="微软雅黑" w:cs="微软雅黑"/>
          <w:spacing w:val="-2"/>
          <w:sz w:val="22"/>
          <w:szCs w:val="22"/>
        </w:rPr>
        <w:t>履行</w:t>
      </w:r>
      <w:r>
        <w:rPr>
          <w:rFonts w:hint="eastAsia" w:ascii="微软雅黑" w:hAnsi="微软雅黑" w:eastAsia="微软雅黑" w:cs="微软雅黑"/>
          <w:spacing w:val="-2"/>
          <w:sz w:val="24"/>
          <w:szCs w:val="24"/>
        </w:rPr>
        <w:t>项目审批手续、筹集工程建设资金并按照合同约定的期限和方</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2"/>
          <w:sz w:val="24"/>
          <w:szCs w:val="24"/>
        </w:rPr>
        <w:t>式支付合同价款。</w:t>
      </w:r>
    </w:p>
    <w:p w14:paraId="032025C9">
      <w:pPr>
        <w:spacing w:before="184" w:line="312" w:lineRule="auto"/>
        <w:ind w:firstLine="48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2.承包人须承诺(格式自拟)：按照法律规定及合同约定组织完成工程施工，</w:t>
      </w:r>
      <w:r>
        <w:rPr>
          <w:rFonts w:hint="eastAsia" w:ascii="微软雅黑" w:hAnsi="微软雅黑" w:eastAsia="微软雅黑" w:cs="微软雅黑"/>
          <w:spacing w:val="-3"/>
          <w:sz w:val="24"/>
          <w:szCs w:val="24"/>
        </w:rPr>
        <w:t>确保工程质量</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和安全，不进行转包及违法分包，并在缺陷责任期及保修期内承担相应的工程维修责任。</w:t>
      </w:r>
      <w:r>
        <w:rPr>
          <w:rFonts w:hint="eastAsia" w:ascii="微软雅黑" w:hAnsi="微软雅黑" w:eastAsia="微软雅黑" w:cs="微软雅黑"/>
          <w:spacing w:val="-3"/>
          <w:sz w:val="24"/>
          <w:szCs w:val="24"/>
        </w:rPr>
        <w:t>（放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入投标文件中）</w:t>
      </w:r>
    </w:p>
    <w:p w14:paraId="100DBA30">
      <w:pPr>
        <w:spacing w:before="184" w:line="285" w:lineRule="auto"/>
        <w:ind w:left="24" w:firstLine="461"/>
        <w:rPr>
          <w:rFonts w:hint="eastAsia" w:ascii="微软雅黑" w:hAnsi="微软雅黑" w:eastAsia="微软雅黑" w:cs="微软雅黑"/>
          <w:sz w:val="28"/>
          <w:szCs w:val="28"/>
        </w:rPr>
      </w:pPr>
      <w:r>
        <w:rPr>
          <w:rFonts w:hint="eastAsia" w:ascii="微软雅黑" w:hAnsi="微软雅黑" w:eastAsia="微软雅黑" w:cs="微软雅黑"/>
          <w:spacing w:val="-2"/>
          <w:sz w:val="24"/>
          <w:szCs w:val="24"/>
        </w:rPr>
        <w:t>3.发包人和承包人通过招投标形式签订合同的，双方理解并不再就</w:t>
      </w:r>
      <w:r>
        <w:rPr>
          <w:rFonts w:hint="eastAsia" w:ascii="微软雅黑" w:hAnsi="微软雅黑" w:eastAsia="微软雅黑" w:cs="微软雅黑"/>
          <w:spacing w:val="-3"/>
          <w:sz w:val="24"/>
          <w:szCs w:val="24"/>
        </w:rPr>
        <w:t>同一工程另行签订与合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同实质性内容相背离的协议</w:t>
      </w:r>
      <w:r>
        <w:rPr>
          <w:rFonts w:hint="eastAsia" w:ascii="微软雅黑" w:hAnsi="微软雅黑" w:eastAsia="微软雅黑" w:cs="微软雅黑"/>
          <w:spacing w:val="-3"/>
          <w:sz w:val="28"/>
          <w:szCs w:val="28"/>
        </w:rPr>
        <w:t>。</w:t>
      </w:r>
    </w:p>
    <w:p w14:paraId="36EFD256">
      <w:pPr>
        <w:spacing w:before="48" w:line="219" w:lineRule="auto"/>
        <w:ind w:left="84"/>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八、词语含义</w:t>
      </w:r>
    </w:p>
    <w:p w14:paraId="305CDF56">
      <w:pPr>
        <w:spacing w:before="182"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本协议书中词语含义与第二部分通用合同条款中赋予的含义相同。</w:t>
      </w:r>
    </w:p>
    <w:p w14:paraId="5940457D">
      <w:pPr>
        <w:spacing w:before="302" w:line="221" w:lineRule="auto"/>
        <w:ind w:left="4"/>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九、签订时间</w:t>
      </w:r>
    </w:p>
    <w:p w14:paraId="34453DAD">
      <w:pPr>
        <w:spacing w:before="299"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本合同于</w:t>
      </w:r>
      <w:r>
        <w:rPr>
          <w:rFonts w:hint="eastAsia" w:ascii="微软雅黑" w:hAnsi="微软雅黑" w:eastAsia="微软雅黑" w:cs="微软雅黑"/>
          <w:spacing w:val="16"/>
          <w:sz w:val="24"/>
          <w:szCs w:val="24"/>
          <w:u w:val="single" w:color="auto"/>
        </w:rPr>
        <w:t xml:space="preserve">        </w:t>
      </w:r>
      <w:r>
        <w:rPr>
          <w:rFonts w:hint="eastAsia" w:ascii="微软雅黑" w:hAnsi="微软雅黑" w:eastAsia="微软雅黑" w:cs="微软雅黑"/>
          <w:spacing w:val="-108"/>
          <w:sz w:val="24"/>
          <w:szCs w:val="24"/>
        </w:rPr>
        <w:t xml:space="preserve"> </w:t>
      </w:r>
      <w:r>
        <w:rPr>
          <w:rFonts w:hint="eastAsia" w:ascii="微软雅黑" w:hAnsi="微软雅黑" w:eastAsia="微软雅黑" w:cs="微软雅黑"/>
          <w:spacing w:val="-7"/>
          <w:sz w:val="24"/>
          <w:szCs w:val="24"/>
        </w:rPr>
        <w:t>年</w:t>
      </w:r>
      <w:r>
        <w:rPr>
          <w:rFonts w:hint="eastAsia" w:ascii="微软雅黑" w:hAnsi="微软雅黑" w:eastAsia="微软雅黑" w:cs="微软雅黑"/>
          <w:spacing w:val="-7"/>
          <w:sz w:val="24"/>
          <w:szCs w:val="24"/>
          <w:u w:val="single" w:color="auto"/>
        </w:rPr>
        <w:t xml:space="preserve">    </w:t>
      </w:r>
      <w:r>
        <w:rPr>
          <w:rFonts w:hint="eastAsia" w:ascii="微软雅黑" w:hAnsi="微软雅黑" w:eastAsia="微软雅黑" w:cs="微软雅黑"/>
          <w:spacing w:val="-104"/>
          <w:sz w:val="24"/>
          <w:szCs w:val="24"/>
        </w:rPr>
        <w:t xml:space="preserve"> </w:t>
      </w:r>
      <w:r>
        <w:rPr>
          <w:rFonts w:hint="eastAsia" w:ascii="微软雅黑" w:hAnsi="微软雅黑" w:eastAsia="微软雅黑" w:cs="微软雅黑"/>
          <w:spacing w:val="-7"/>
          <w:sz w:val="24"/>
          <w:szCs w:val="24"/>
        </w:rPr>
        <w:t>月</w:t>
      </w:r>
      <w:r>
        <w:rPr>
          <w:rFonts w:hint="eastAsia" w:ascii="微软雅黑" w:hAnsi="微软雅黑" w:eastAsia="微软雅黑" w:cs="微软雅黑"/>
          <w:spacing w:val="39"/>
          <w:sz w:val="24"/>
          <w:szCs w:val="24"/>
          <w:u w:val="single" w:color="auto"/>
        </w:rPr>
        <w:t xml:space="preserve">   </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7"/>
          <w:sz w:val="24"/>
          <w:szCs w:val="24"/>
        </w:rPr>
        <w:t>日签订。</w:t>
      </w:r>
    </w:p>
    <w:p w14:paraId="448F79C1">
      <w:pPr>
        <w:spacing w:before="301" w:line="221" w:lineRule="auto"/>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十、签订地点</w:t>
      </w:r>
    </w:p>
    <w:p w14:paraId="693AEB66">
      <w:pPr>
        <w:spacing w:before="300"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本合同在</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10"/>
          <w:sz w:val="24"/>
          <w:szCs w:val="24"/>
        </w:rPr>
        <w:t xml:space="preserve"> </w:t>
      </w:r>
      <w:r>
        <w:rPr>
          <w:rFonts w:hint="eastAsia" w:ascii="微软雅黑" w:hAnsi="微软雅黑" w:eastAsia="微软雅黑" w:cs="微软雅黑"/>
          <w:spacing w:val="-1"/>
          <w:sz w:val="24"/>
          <w:szCs w:val="24"/>
        </w:rPr>
        <w:t>签订。</w:t>
      </w:r>
    </w:p>
    <w:p w14:paraId="01241E8B">
      <w:pPr>
        <w:spacing w:before="301" w:line="220" w:lineRule="auto"/>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十一、补充协议</w:t>
      </w:r>
    </w:p>
    <w:p w14:paraId="0F585CDD">
      <w:pPr>
        <w:spacing w:before="302"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合同未尽事宜，合同当事人另行签订补充协议，补</w:t>
      </w:r>
      <w:r>
        <w:rPr>
          <w:rFonts w:hint="eastAsia" w:ascii="微软雅黑" w:hAnsi="微软雅黑" w:eastAsia="微软雅黑" w:cs="微软雅黑"/>
          <w:spacing w:val="-1"/>
          <w:sz w:val="24"/>
          <w:szCs w:val="24"/>
        </w:rPr>
        <w:t>充协议是合同的组成部分。</w:t>
      </w:r>
    </w:p>
    <w:p w14:paraId="1556F6F6">
      <w:pPr>
        <w:spacing w:before="303" w:line="219" w:lineRule="auto"/>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十二、合同生效:</w:t>
      </w:r>
      <w:r>
        <w:rPr>
          <w:rFonts w:hint="eastAsia" w:ascii="微软雅黑" w:hAnsi="微软雅黑" w:eastAsia="微软雅黑" w:cs="微软雅黑"/>
          <w:b/>
          <w:bCs/>
          <w:spacing w:val="-3"/>
          <w:sz w:val="24"/>
          <w:szCs w:val="24"/>
        </w:rPr>
        <w:t>本合同自</w:t>
      </w:r>
      <w:r>
        <w:rPr>
          <w:rFonts w:hint="eastAsia" w:ascii="微软雅黑" w:hAnsi="微软雅黑" w:eastAsia="微软雅黑" w:cs="微软雅黑"/>
          <w:spacing w:val="-112"/>
          <w:sz w:val="24"/>
          <w:szCs w:val="24"/>
        </w:rPr>
        <w:t xml:space="preserve"> </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91"/>
          <w:sz w:val="24"/>
          <w:szCs w:val="24"/>
        </w:rPr>
        <w:t xml:space="preserve"> </w:t>
      </w:r>
      <w:r>
        <w:rPr>
          <w:rFonts w:hint="eastAsia" w:ascii="微软雅黑" w:hAnsi="微软雅黑" w:eastAsia="微软雅黑" w:cs="微软雅黑"/>
          <w:b/>
          <w:bCs/>
          <w:spacing w:val="-3"/>
          <w:sz w:val="24"/>
          <w:szCs w:val="24"/>
        </w:rPr>
        <w:t>生效。</w:t>
      </w:r>
    </w:p>
    <w:p w14:paraId="2F7BA45F">
      <w:pPr>
        <w:spacing w:before="302" w:line="219" w:lineRule="auto"/>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十三、合同份数</w:t>
      </w:r>
    </w:p>
    <w:p w14:paraId="577850D8">
      <w:pPr>
        <w:spacing w:before="302" w:line="219"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本合同一式</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110"/>
          <w:sz w:val="24"/>
          <w:szCs w:val="24"/>
        </w:rPr>
        <w:t xml:space="preserve"> </w:t>
      </w:r>
      <w:r>
        <w:rPr>
          <w:rFonts w:hint="eastAsia" w:ascii="微软雅黑" w:hAnsi="微软雅黑" w:eastAsia="微软雅黑" w:cs="微软雅黑"/>
          <w:spacing w:val="-2"/>
          <w:sz w:val="24"/>
          <w:szCs w:val="24"/>
        </w:rPr>
        <w:t>份，均具有同等法律效力，发包人执</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110"/>
          <w:sz w:val="24"/>
          <w:szCs w:val="24"/>
        </w:rPr>
        <w:t xml:space="preserve"> </w:t>
      </w:r>
      <w:r>
        <w:rPr>
          <w:rFonts w:hint="eastAsia" w:ascii="微软雅黑" w:hAnsi="微软雅黑" w:eastAsia="微软雅黑" w:cs="微软雅黑"/>
          <w:spacing w:val="-2"/>
          <w:sz w:val="24"/>
          <w:szCs w:val="24"/>
        </w:rPr>
        <w:t>份，承包人执</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110"/>
          <w:sz w:val="24"/>
          <w:szCs w:val="24"/>
        </w:rPr>
        <w:t xml:space="preserve"> </w:t>
      </w:r>
      <w:r>
        <w:rPr>
          <w:rFonts w:hint="eastAsia" w:ascii="微软雅黑" w:hAnsi="微软雅黑" w:eastAsia="微软雅黑" w:cs="微软雅黑"/>
          <w:spacing w:val="-2"/>
          <w:sz w:val="24"/>
          <w:szCs w:val="24"/>
        </w:rPr>
        <w:t>份。</w:t>
      </w:r>
    </w:p>
    <w:p w14:paraId="04AFFA23">
      <w:pPr>
        <w:spacing w:line="282" w:lineRule="auto"/>
        <w:rPr>
          <w:rFonts w:hint="eastAsia" w:ascii="微软雅黑" w:hAnsi="微软雅黑" w:eastAsia="微软雅黑" w:cs="微软雅黑"/>
          <w:sz w:val="21"/>
        </w:rPr>
      </w:pPr>
    </w:p>
    <w:p w14:paraId="2201D321">
      <w:pPr>
        <w:spacing w:line="283" w:lineRule="auto"/>
        <w:rPr>
          <w:rFonts w:hint="eastAsia" w:ascii="微软雅黑" w:hAnsi="微软雅黑" w:eastAsia="微软雅黑" w:cs="微软雅黑"/>
          <w:sz w:val="21"/>
        </w:rPr>
      </w:pPr>
    </w:p>
    <w:p w14:paraId="4A09A69D">
      <w:pPr>
        <w:spacing w:before="78" w:line="219" w:lineRule="auto"/>
        <w:ind w:left="158"/>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发包人：</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7"/>
          <w:sz w:val="24"/>
          <w:szCs w:val="24"/>
        </w:rPr>
        <w:t>(加盖公章)</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承包人：</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7"/>
          <w:sz w:val="24"/>
          <w:szCs w:val="24"/>
        </w:rPr>
        <w:t>(加盖公章)</w:t>
      </w:r>
    </w:p>
    <w:p w14:paraId="55609434">
      <w:pPr>
        <w:spacing w:line="285" w:lineRule="auto"/>
        <w:rPr>
          <w:rFonts w:hint="eastAsia" w:ascii="微软雅黑" w:hAnsi="微软雅黑" w:eastAsia="微软雅黑" w:cs="微软雅黑"/>
          <w:sz w:val="21"/>
        </w:rPr>
      </w:pPr>
    </w:p>
    <w:p w14:paraId="25C6EB63">
      <w:pPr>
        <w:spacing w:line="285" w:lineRule="auto"/>
        <w:rPr>
          <w:rFonts w:hint="eastAsia" w:ascii="微软雅黑" w:hAnsi="微软雅黑" w:eastAsia="微软雅黑" w:cs="微软雅黑"/>
          <w:sz w:val="21"/>
        </w:rPr>
      </w:pPr>
    </w:p>
    <w:p w14:paraId="096B85BF">
      <w:pPr>
        <w:spacing w:before="79" w:line="219" w:lineRule="auto"/>
        <w:ind w:left="15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法定代表人或其委托代理人：  法定代表人或其委托代理人：</w:t>
      </w:r>
    </w:p>
    <w:p w14:paraId="1B616D6F">
      <w:pPr>
        <w:spacing w:before="180" w:line="219" w:lineRule="auto"/>
        <w:ind w:left="166"/>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（签字</w:t>
      </w:r>
      <w:r>
        <w:rPr>
          <w:rFonts w:hint="eastAsia" w:ascii="微软雅黑" w:hAnsi="微软雅黑" w:eastAsia="微软雅黑" w:cs="微软雅黑"/>
          <w:spacing w:val="-17"/>
          <w:sz w:val="24"/>
          <w:szCs w:val="24"/>
        </w:rPr>
        <w:t>）</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7"/>
          <w:sz w:val="24"/>
          <w:szCs w:val="24"/>
        </w:rPr>
        <w:t>（</w:t>
      </w:r>
      <w:r>
        <w:rPr>
          <w:rFonts w:hint="eastAsia" w:ascii="微软雅黑" w:hAnsi="微软雅黑" w:eastAsia="微软雅黑" w:cs="微软雅黑"/>
          <w:spacing w:val="2"/>
          <w:sz w:val="24"/>
          <w:szCs w:val="24"/>
        </w:rPr>
        <w:t>签字）</w:t>
      </w:r>
    </w:p>
    <w:p w14:paraId="7963B9C3">
      <w:pPr>
        <w:spacing w:line="283" w:lineRule="auto"/>
        <w:rPr>
          <w:rFonts w:hint="eastAsia" w:ascii="微软雅黑" w:hAnsi="微软雅黑" w:eastAsia="微软雅黑" w:cs="微软雅黑"/>
          <w:sz w:val="21"/>
        </w:rPr>
      </w:pPr>
    </w:p>
    <w:p w14:paraId="5C30DA5B">
      <w:pPr>
        <w:spacing w:line="283" w:lineRule="auto"/>
        <w:rPr>
          <w:rFonts w:hint="eastAsia" w:ascii="微软雅黑" w:hAnsi="微软雅黑" w:eastAsia="微软雅黑" w:cs="微软雅黑"/>
          <w:sz w:val="21"/>
        </w:rPr>
      </w:pPr>
    </w:p>
    <w:p w14:paraId="05364FB9">
      <w:pPr>
        <w:spacing w:before="79" w:line="219" w:lineRule="auto"/>
        <w:ind w:left="15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组织机构代码：</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05"/>
          <w:sz w:val="24"/>
          <w:szCs w:val="24"/>
        </w:rPr>
        <w:t xml:space="preserve"> </w:t>
      </w:r>
      <w:r>
        <w:rPr>
          <w:rFonts w:hint="eastAsia" w:ascii="微软雅黑" w:hAnsi="微软雅黑" w:eastAsia="微软雅黑" w:cs="微软雅黑"/>
          <w:spacing w:val="-1"/>
          <w:sz w:val="24"/>
          <w:szCs w:val="24"/>
        </w:rPr>
        <w:t>组织机构代码：</w:t>
      </w:r>
      <w:r>
        <w:rPr>
          <w:rFonts w:hint="eastAsia" w:ascii="微软雅黑" w:hAnsi="微软雅黑" w:eastAsia="微软雅黑" w:cs="微软雅黑"/>
          <w:sz w:val="24"/>
          <w:szCs w:val="24"/>
          <w:u w:val="single" w:color="auto"/>
        </w:rPr>
        <w:t xml:space="preserve">                </w:t>
      </w:r>
    </w:p>
    <w:p w14:paraId="5DD37A3B">
      <w:pPr>
        <w:spacing w:before="183" w:line="229" w:lineRule="auto"/>
        <w:ind w:left="155"/>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地</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17"/>
          <w:sz w:val="24"/>
          <w:szCs w:val="24"/>
        </w:rPr>
        <w:t>址</w:t>
      </w:r>
      <w:r>
        <w:rPr>
          <w:rFonts w:hint="eastAsia" w:ascii="微软雅黑" w:hAnsi="微软雅黑" w:eastAsia="微软雅黑" w:cs="微软雅黑"/>
          <w:spacing w:val="-90"/>
          <w:sz w:val="24"/>
          <w:szCs w:val="24"/>
        </w:rPr>
        <w:t xml:space="preserve"> </w:t>
      </w:r>
      <w:r>
        <w:rPr>
          <w:rFonts w:hint="eastAsia" w:ascii="微软雅黑" w:hAnsi="微软雅黑" w:eastAsia="微软雅黑" w:cs="微软雅黑"/>
          <w:spacing w:val="-17"/>
          <w:sz w:val="24"/>
          <w:szCs w:val="24"/>
        </w:rPr>
        <w:t>：</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95"/>
          <w:sz w:val="24"/>
          <w:szCs w:val="24"/>
        </w:rPr>
        <w:t xml:space="preserve"> </w:t>
      </w:r>
      <w:r>
        <w:rPr>
          <w:rFonts w:hint="eastAsia" w:ascii="微软雅黑" w:hAnsi="微软雅黑" w:eastAsia="微软雅黑" w:cs="微软雅黑"/>
          <w:spacing w:val="-17"/>
          <w:sz w:val="24"/>
          <w:szCs w:val="24"/>
        </w:rPr>
        <w:t>地</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17"/>
          <w:sz w:val="24"/>
          <w:szCs w:val="24"/>
        </w:rPr>
        <w:t>址</w:t>
      </w:r>
      <w:r>
        <w:rPr>
          <w:rFonts w:hint="eastAsia" w:ascii="微软雅黑" w:hAnsi="微软雅黑" w:eastAsia="微软雅黑" w:cs="微软雅黑"/>
          <w:spacing w:val="-90"/>
          <w:sz w:val="24"/>
          <w:szCs w:val="24"/>
        </w:rPr>
        <w:t xml:space="preserve"> </w:t>
      </w:r>
      <w:r>
        <w:rPr>
          <w:rFonts w:hint="eastAsia" w:ascii="微软雅黑" w:hAnsi="微软雅黑" w:eastAsia="微软雅黑" w:cs="微软雅黑"/>
          <w:spacing w:val="-17"/>
          <w:sz w:val="24"/>
          <w:szCs w:val="24"/>
        </w:rPr>
        <w:t>：</w:t>
      </w:r>
      <w:r>
        <w:rPr>
          <w:rFonts w:hint="eastAsia" w:ascii="微软雅黑" w:hAnsi="微软雅黑" w:eastAsia="微软雅黑" w:cs="微软雅黑"/>
          <w:sz w:val="24"/>
          <w:szCs w:val="24"/>
          <w:u w:val="single" w:color="auto"/>
        </w:rPr>
        <w:t xml:space="preserve">                      </w:t>
      </w:r>
    </w:p>
    <w:p w14:paraId="528B3280">
      <w:pPr>
        <w:spacing w:before="169" w:line="219" w:lineRule="auto"/>
        <w:ind w:left="172"/>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邮政编码：</w:t>
      </w:r>
      <w:r>
        <w:rPr>
          <w:rFonts w:hint="eastAsia" w:ascii="微软雅黑" w:hAnsi="微软雅黑" w:eastAsia="微软雅黑" w:cs="微软雅黑"/>
          <w:spacing w:val="6"/>
          <w:sz w:val="24"/>
          <w:szCs w:val="24"/>
          <w:u w:val="single" w:color="auto"/>
        </w:rPr>
        <w:t xml:space="preserve">                   </w:t>
      </w:r>
      <w:r>
        <w:rPr>
          <w:rFonts w:hint="eastAsia" w:ascii="微软雅黑" w:hAnsi="微软雅黑" w:eastAsia="微软雅黑" w:cs="微软雅黑"/>
          <w:spacing w:val="-83"/>
          <w:sz w:val="24"/>
          <w:szCs w:val="24"/>
        </w:rPr>
        <w:t xml:space="preserve"> </w:t>
      </w:r>
      <w:r>
        <w:rPr>
          <w:rFonts w:hint="eastAsia" w:ascii="微软雅黑" w:hAnsi="微软雅黑" w:eastAsia="微软雅黑" w:cs="微软雅黑"/>
          <w:spacing w:val="-6"/>
          <w:sz w:val="24"/>
          <w:szCs w:val="24"/>
        </w:rPr>
        <w:t>邮政编码：</w:t>
      </w:r>
      <w:r>
        <w:rPr>
          <w:rFonts w:hint="eastAsia" w:ascii="微软雅黑" w:hAnsi="微软雅黑" w:eastAsia="微软雅黑" w:cs="微软雅黑"/>
          <w:sz w:val="24"/>
          <w:szCs w:val="24"/>
          <w:u w:val="single" w:color="auto"/>
        </w:rPr>
        <w:t xml:space="preserve">                    </w:t>
      </w:r>
    </w:p>
    <w:p w14:paraId="7348AB9C">
      <w:pPr>
        <w:spacing w:before="183" w:line="219" w:lineRule="auto"/>
        <w:ind w:left="15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法定代表人：</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03"/>
          <w:sz w:val="24"/>
          <w:szCs w:val="24"/>
        </w:rPr>
        <w:t xml:space="preserve"> </w:t>
      </w:r>
      <w:r>
        <w:rPr>
          <w:rFonts w:hint="eastAsia" w:ascii="微软雅黑" w:hAnsi="微软雅黑" w:eastAsia="微软雅黑" w:cs="微软雅黑"/>
          <w:spacing w:val="-1"/>
          <w:sz w:val="24"/>
          <w:szCs w:val="24"/>
        </w:rPr>
        <w:t>法定代表人：</w:t>
      </w:r>
      <w:r>
        <w:rPr>
          <w:rFonts w:hint="eastAsia" w:ascii="微软雅黑" w:hAnsi="微软雅黑" w:eastAsia="微软雅黑" w:cs="微软雅黑"/>
          <w:sz w:val="24"/>
          <w:szCs w:val="24"/>
          <w:u w:val="single" w:color="auto"/>
        </w:rPr>
        <w:t xml:space="preserve">                  </w:t>
      </w:r>
    </w:p>
    <w:p w14:paraId="7ADCCACF">
      <w:pPr>
        <w:spacing w:before="181" w:line="219" w:lineRule="auto"/>
        <w:ind w:left="15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委托代理人：</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01"/>
          <w:sz w:val="24"/>
          <w:szCs w:val="24"/>
        </w:rPr>
        <w:t xml:space="preserve"> </w:t>
      </w:r>
      <w:r>
        <w:rPr>
          <w:rFonts w:hint="eastAsia" w:ascii="微软雅黑" w:hAnsi="微软雅黑" w:eastAsia="微软雅黑" w:cs="微软雅黑"/>
          <w:spacing w:val="-1"/>
          <w:sz w:val="24"/>
          <w:szCs w:val="24"/>
        </w:rPr>
        <w:t>委托代理人：</w:t>
      </w:r>
      <w:r>
        <w:rPr>
          <w:rFonts w:hint="eastAsia" w:ascii="微软雅黑" w:hAnsi="微软雅黑" w:eastAsia="微软雅黑" w:cs="微软雅黑"/>
          <w:sz w:val="24"/>
          <w:szCs w:val="24"/>
          <w:u w:val="single" w:color="auto"/>
        </w:rPr>
        <w:t xml:space="preserve">                  </w:t>
      </w:r>
    </w:p>
    <w:p w14:paraId="33A92E9D">
      <w:pPr>
        <w:spacing w:before="184" w:line="221" w:lineRule="auto"/>
        <w:ind w:left="183"/>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电</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4"/>
          <w:sz w:val="24"/>
          <w:szCs w:val="24"/>
        </w:rPr>
        <w:t>话</w:t>
      </w:r>
      <w:r>
        <w:rPr>
          <w:rFonts w:hint="eastAsia" w:ascii="微软雅黑" w:hAnsi="微软雅黑" w:eastAsia="微软雅黑" w:cs="微软雅黑"/>
          <w:spacing w:val="-89"/>
          <w:sz w:val="24"/>
          <w:szCs w:val="24"/>
        </w:rPr>
        <w:t xml:space="preserve"> </w:t>
      </w:r>
      <w:r>
        <w:rPr>
          <w:rFonts w:hint="eastAsia" w:ascii="微软雅黑" w:hAnsi="微软雅黑" w:eastAsia="微软雅黑" w:cs="微软雅黑"/>
          <w:spacing w:val="-14"/>
          <w:sz w:val="24"/>
          <w:szCs w:val="24"/>
        </w:rPr>
        <w:t>：</w:t>
      </w:r>
      <w:r>
        <w:rPr>
          <w:rFonts w:hint="eastAsia" w:ascii="微软雅黑" w:hAnsi="微软雅黑" w:eastAsia="微软雅黑" w:cs="微软雅黑"/>
          <w:spacing w:val="-14"/>
          <w:sz w:val="24"/>
          <w:szCs w:val="24"/>
          <w:u w:val="single" w:color="auto"/>
        </w:rPr>
        <w:t xml:space="preserve">                     </w:t>
      </w:r>
      <w:r>
        <w:rPr>
          <w:rFonts w:hint="eastAsia" w:ascii="微软雅黑" w:hAnsi="微软雅黑" w:eastAsia="微软雅黑" w:cs="微软雅黑"/>
          <w:spacing w:val="-14"/>
          <w:sz w:val="24"/>
          <w:szCs w:val="24"/>
        </w:rPr>
        <w:t xml:space="preserve">    电  话</w:t>
      </w:r>
      <w:r>
        <w:rPr>
          <w:rFonts w:hint="eastAsia" w:ascii="微软雅黑" w:hAnsi="微软雅黑" w:eastAsia="微软雅黑" w:cs="微软雅黑"/>
          <w:spacing w:val="-90"/>
          <w:sz w:val="24"/>
          <w:szCs w:val="24"/>
        </w:rPr>
        <w:t xml:space="preserve"> </w:t>
      </w:r>
      <w:r>
        <w:rPr>
          <w:rFonts w:hint="eastAsia" w:ascii="微软雅黑" w:hAnsi="微软雅黑" w:eastAsia="微软雅黑" w:cs="微软雅黑"/>
          <w:spacing w:val="-14"/>
          <w:sz w:val="24"/>
          <w:szCs w:val="24"/>
        </w:rPr>
        <w:t>：</w:t>
      </w:r>
      <w:r>
        <w:rPr>
          <w:rFonts w:hint="eastAsia" w:ascii="微软雅黑" w:hAnsi="微软雅黑" w:eastAsia="微软雅黑" w:cs="微软雅黑"/>
          <w:spacing w:val="-14"/>
          <w:sz w:val="24"/>
          <w:szCs w:val="24"/>
          <w:u w:val="single" w:color="auto"/>
        </w:rPr>
        <w:t xml:space="preserve">        </w:t>
      </w:r>
      <w:r>
        <w:rPr>
          <w:rFonts w:hint="eastAsia" w:ascii="微软雅黑" w:hAnsi="微软雅黑" w:eastAsia="微软雅黑" w:cs="微软雅黑"/>
          <w:spacing w:val="-15"/>
          <w:sz w:val="24"/>
          <w:szCs w:val="24"/>
          <w:u w:val="single" w:color="auto"/>
        </w:rPr>
        <w:t xml:space="preserve">                 </w:t>
      </w:r>
    </w:p>
    <w:p w14:paraId="71E12056">
      <w:pPr>
        <w:spacing w:before="177" w:line="219" w:lineRule="auto"/>
        <w:ind w:left="153"/>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传</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7"/>
          <w:sz w:val="24"/>
          <w:szCs w:val="24"/>
        </w:rPr>
        <w:t>真</w:t>
      </w:r>
      <w:r>
        <w:rPr>
          <w:rFonts w:hint="eastAsia" w:ascii="微软雅黑" w:hAnsi="微软雅黑" w:eastAsia="微软雅黑" w:cs="微软雅黑"/>
          <w:spacing w:val="-90"/>
          <w:sz w:val="24"/>
          <w:szCs w:val="24"/>
        </w:rPr>
        <w:t xml:space="preserve"> </w:t>
      </w:r>
      <w:r>
        <w:rPr>
          <w:rFonts w:hint="eastAsia" w:ascii="微软雅黑" w:hAnsi="微软雅黑" w:eastAsia="微软雅黑" w:cs="微软雅黑"/>
          <w:spacing w:val="-17"/>
          <w:sz w:val="24"/>
          <w:szCs w:val="24"/>
        </w:rPr>
        <w:t>：</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97"/>
          <w:sz w:val="24"/>
          <w:szCs w:val="24"/>
        </w:rPr>
        <w:t xml:space="preserve"> </w:t>
      </w:r>
      <w:r>
        <w:rPr>
          <w:rFonts w:hint="eastAsia" w:ascii="微软雅黑" w:hAnsi="微软雅黑" w:eastAsia="微软雅黑" w:cs="微软雅黑"/>
          <w:spacing w:val="-17"/>
          <w:sz w:val="24"/>
          <w:szCs w:val="24"/>
        </w:rPr>
        <w:t>传</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7"/>
          <w:sz w:val="24"/>
          <w:szCs w:val="24"/>
        </w:rPr>
        <w:t>真</w:t>
      </w:r>
      <w:r>
        <w:rPr>
          <w:rFonts w:hint="eastAsia" w:ascii="微软雅黑" w:hAnsi="微软雅黑" w:eastAsia="微软雅黑" w:cs="微软雅黑"/>
          <w:spacing w:val="-90"/>
          <w:sz w:val="24"/>
          <w:szCs w:val="24"/>
        </w:rPr>
        <w:t xml:space="preserve"> </w:t>
      </w:r>
      <w:r>
        <w:rPr>
          <w:rFonts w:hint="eastAsia" w:ascii="微软雅黑" w:hAnsi="微软雅黑" w:eastAsia="微软雅黑" w:cs="微软雅黑"/>
          <w:spacing w:val="-17"/>
          <w:sz w:val="24"/>
          <w:szCs w:val="24"/>
        </w:rPr>
        <w:t>：</w:t>
      </w:r>
      <w:r>
        <w:rPr>
          <w:rFonts w:hint="eastAsia" w:ascii="微软雅黑" w:hAnsi="微软雅黑" w:eastAsia="微软雅黑" w:cs="微软雅黑"/>
          <w:sz w:val="24"/>
          <w:szCs w:val="24"/>
          <w:u w:val="single" w:color="auto"/>
        </w:rPr>
        <w:t xml:space="preserve">                      </w:t>
      </w:r>
    </w:p>
    <w:p w14:paraId="4430ACD2">
      <w:pPr>
        <w:spacing w:before="184" w:line="219" w:lineRule="auto"/>
        <w:ind w:left="183"/>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电子信箱：</w:t>
      </w:r>
      <w:r>
        <w:rPr>
          <w:rFonts w:hint="eastAsia" w:ascii="微软雅黑" w:hAnsi="微软雅黑" w:eastAsia="微软雅黑" w:cs="微软雅黑"/>
          <w:spacing w:val="6"/>
          <w:sz w:val="24"/>
          <w:szCs w:val="24"/>
          <w:u w:val="single" w:color="auto"/>
        </w:rPr>
        <w:t xml:space="preserve">                   </w:t>
      </w:r>
      <w:r>
        <w:rPr>
          <w:rFonts w:hint="eastAsia" w:ascii="微软雅黑" w:hAnsi="微软雅黑" w:eastAsia="微软雅黑" w:cs="微软雅黑"/>
          <w:spacing w:val="-76"/>
          <w:sz w:val="24"/>
          <w:szCs w:val="24"/>
        </w:rPr>
        <w:t xml:space="preserve"> </w:t>
      </w:r>
      <w:r>
        <w:rPr>
          <w:rFonts w:hint="eastAsia" w:ascii="微软雅黑" w:hAnsi="微软雅黑" w:eastAsia="微软雅黑" w:cs="微软雅黑"/>
          <w:spacing w:val="-6"/>
          <w:sz w:val="24"/>
          <w:szCs w:val="24"/>
        </w:rPr>
        <w:t>电子信箱：</w:t>
      </w:r>
      <w:r>
        <w:rPr>
          <w:rFonts w:hint="eastAsia" w:ascii="微软雅黑" w:hAnsi="微软雅黑" w:eastAsia="微软雅黑" w:cs="微软雅黑"/>
          <w:spacing w:val="-6"/>
          <w:sz w:val="24"/>
          <w:szCs w:val="24"/>
          <w:u w:val="single" w:color="auto"/>
        </w:rPr>
        <w:t xml:space="preserve">                </w:t>
      </w:r>
      <w:r>
        <w:rPr>
          <w:rFonts w:hint="eastAsia" w:ascii="微软雅黑" w:hAnsi="微软雅黑" w:eastAsia="微软雅黑" w:cs="微软雅黑"/>
          <w:spacing w:val="-7"/>
          <w:sz w:val="24"/>
          <w:szCs w:val="24"/>
          <w:u w:val="single" w:color="auto"/>
        </w:rPr>
        <w:t xml:space="preserve">      </w:t>
      </w:r>
    </w:p>
    <w:p w14:paraId="1B266F00">
      <w:pPr>
        <w:spacing w:before="183" w:line="220" w:lineRule="auto"/>
        <w:ind w:left="15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开户银行：</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03"/>
          <w:sz w:val="24"/>
          <w:szCs w:val="24"/>
        </w:rPr>
        <w:t xml:space="preserve"> </w:t>
      </w:r>
      <w:r>
        <w:rPr>
          <w:rFonts w:hint="eastAsia" w:ascii="微软雅黑" w:hAnsi="微软雅黑" w:eastAsia="微软雅黑" w:cs="微软雅黑"/>
          <w:spacing w:val="-1"/>
          <w:sz w:val="24"/>
          <w:szCs w:val="24"/>
        </w:rPr>
        <w:t>开户银行：</w:t>
      </w:r>
      <w:r>
        <w:rPr>
          <w:rFonts w:hint="eastAsia" w:ascii="微软雅黑" w:hAnsi="微软雅黑" w:eastAsia="微软雅黑" w:cs="微软雅黑"/>
          <w:sz w:val="24"/>
          <w:szCs w:val="24"/>
          <w:u w:val="single" w:color="auto"/>
        </w:rPr>
        <w:t xml:space="preserve">                     </w:t>
      </w:r>
    </w:p>
    <w:p w14:paraId="39746408">
      <w:pPr>
        <w:spacing w:before="179" w:line="221" w:lineRule="auto"/>
        <w:ind w:left="158"/>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账</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20"/>
          <w:sz w:val="24"/>
          <w:szCs w:val="24"/>
        </w:rPr>
        <w:t>号</w:t>
      </w:r>
      <w:r>
        <w:rPr>
          <w:rFonts w:hint="eastAsia" w:ascii="微软雅黑" w:hAnsi="微软雅黑" w:eastAsia="微软雅黑" w:cs="微软雅黑"/>
          <w:spacing w:val="-89"/>
          <w:sz w:val="24"/>
          <w:szCs w:val="24"/>
        </w:rPr>
        <w:t xml:space="preserve"> </w:t>
      </w:r>
      <w:r>
        <w:rPr>
          <w:rFonts w:hint="eastAsia" w:ascii="微软雅黑" w:hAnsi="微软雅黑" w:eastAsia="微软雅黑" w:cs="微软雅黑"/>
          <w:spacing w:val="-20"/>
          <w:sz w:val="24"/>
          <w:szCs w:val="24"/>
        </w:rPr>
        <w:t>：</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91"/>
          <w:sz w:val="24"/>
          <w:szCs w:val="24"/>
        </w:rPr>
        <w:t xml:space="preserve"> </w:t>
      </w:r>
      <w:r>
        <w:rPr>
          <w:rFonts w:hint="eastAsia" w:ascii="微软雅黑" w:hAnsi="微软雅黑" w:eastAsia="微软雅黑" w:cs="微软雅黑"/>
          <w:spacing w:val="-20"/>
          <w:sz w:val="24"/>
          <w:szCs w:val="24"/>
        </w:rPr>
        <w:t>账</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20"/>
          <w:sz w:val="24"/>
          <w:szCs w:val="24"/>
        </w:rPr>
        <w:t>号</w:t>
      </w:r>
      <w:r>
        <w:rPr>
          <w:rFonts w:hint="eastAsia" w:ascii="微软雅黑" w:hAnsi="微软雅黑" w:eastAsia="微软雅黑" w:cs="微软雅黑"/>
          <w:spacing w:val="-89"/>
          <w:sz w:val="24"/>
          <w:szCs w:val="24"/>
        </w:rPr>
        <w:t xml:space="preserve"> </w:t>
      </w:r>
      <w:r>
        <w:rPr>
          <w:rFonts w:hint="eastAsia" w:ascii="微软雅黑" w:hAnsi="微软雅黑" w:eastAsia="微软雅黑" w:cs="微软雅黑"/>
          <w:spacing w:val="-20"/>
          <w:sz w:val="24"/>
          <w:szCs w:val="24"/>
        </w:rPr>
        <w:t>：</w:t>
      </w:r>
      <w:r>
        <w:rPr>
          <w:rFonts w:hint="eastAsia" w:ascii="微软雅黑" w:hAnsi="微软雅黑" w:eastAsia="微软雅黑" w:cs="微软雅黑"/>
          <w:sz w:val="24"/>
          <w:szCs w:val="24"/>
          <w:u w:val="single" w:color="auto"/>
        </w:rPr>
        <w:t xml:space="preserve">                       </w:t>
      </w:r>
    </w:p>
    <w:p w14:paraId="5A9CD219">
      <w:pPr>
        <w:spacing w:line="221" w:lineRule="auto"/>
        <w:rPr>
          <w:rFonts w:hint="eastAsia" w:ascii="微软雅黑" w:hAnsi="微软雅黑" w:eastAsia="微软雅黑" w:cs="微软雅黑"/>
          <w:sz w:val="24"/>
          <w:szCs w:val="24"/>
        </w:rPr>
        <w:sectPr>
          <w:footerReference r:id="rId121" w:type="default"/>
          <w:pgSz w:w="11906" w:h="16840"/>
          <w:pgMar w:top="1266" w:right="1785" w:bottom="1040" w:left="1731" w:header="0" w:footer="807" w:gutter="0"/>
          <w:cols w:space="720" w:num="1"/>
        </w:sectPr>
      </w:pPr>
    </w:p>
    <w:p w14:paraId="74AA831A">
      <w:pPr>
        <w:spacing w:before="79" w:line="220" w:lineRule="auto"/>
        <w:ind w:left="2769"/>
        <w:rPr>
          <w:rFonts w:hint="eastAsia" w:ascii="微软雅黑" w:hAnsi="微软雅黑" w:eastAsia="微软雅黑" w:cs="微软雅黑"/>
          <w:sz w:val="40"/>
          <w:szCs w:val="40"/>
        </w:rPr>
      </w:pPr>
      <w:r>
        <w:rPr>
          <w:rFonts w:hint="eastAsia" w:ascii="微软雅黑" w:hAnsi="微软雅黑" w:eastAsia="微软雅黑" w:cs="微软雅黑"/>
          <w:b/>
          <w:bCs/>
          <w:spacing w:val="4"/>
          <w:sz w:val="40"/>
          <w:szCs w:val="40"/>
        </w:rPr>
        <w:t>第二部分通用合同条款</w:t>
      </w:r>
    </w:p>
    <w:p w14:paraId="165A052F">
      <w:pPr>
        <w:spacing w:line="378" w:lineRule="auto"/>
        <w:rPr>
          <w:rFonts w:hint="eastAsia" w:ascii="微软雅黑" w:hAnsi="微软雅黑" w:eastAsia="微软雅黑" w:cs="微软雅黑"/>
          <w:sz w:val="21"/>
        </w:rPr>
      </w:pPr>
    </w:p>
    <w:p w14:paraId="4D66384D">
      <w:pPr>
        <w:spacing w:before="78" w:line="220" w:lineRule="auto"/>
        <w:ind w:left="18"/>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1.一</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b/>
          <w:bCs/>
          <w:spacing w:val="-5"/>
          <w:sz w:val="24"/>
          <w:szCs w:val="24"/>
        </w:rPr>
        <w:t>般</w:t>
      </w:r>
      <w:r>
        <w:rPr>
          <w:rFonts w:hint="eastAsia" w:ascii="微软雅黑" w:hAnsi="微软雅黑" w:eastAsia="微软雅黑" w:cs="微软雅黑"/>
          <w:spacing w:val="-64"/>
          <w:sz w:val="24"/>
          <w:szCs w:val="24"/>
        </w:rPr>
        <w:t xml:space="preserve"> </w:t>
      </w:r>
      <w:r>
        <w:rPr>
          <w:rFonts w:hint="eastAsia" w:ascii="微软雅黑" w:hAnsi="微软雅黑" w:eastAsia="微软雅黑" w:cs="微软雅黑"/>
          <w:b/>
          <w:bCs/>
          <w:spacing w:val="-5"/>
          <w:sz w:val="24"/>
          <w:szCs w:val="24"/>
        </w:rPr>
        <w:t>约</w:t>
      </w:r>
      <w:r>
        <w:rPr>
          <w:rFonts w:hint="eastAsia" w:ascii="微软雅黑" w:hAnsi="微软雅黑" w:eastAsia="微软雅黑" w:cs="微软雅黑"/>
          <w:spacing w:val="-64"/>
          <w:sz w:val="24"/>
          <w:szCs w:val="24"/>
        </w:rPr>
        <w:t xml:space="preserve"> </w:t>
      </w:r>
      <w:r>
        <w:rPr>
          <w:rFonts w:hint="eastAsia" w:ascii="微软雅黑" w:hAnsi="微软雅黑" w:eastAsia="微软雅黑" w:cs="微软雅黑"/>
          <w:b/>
          <w:bCs/>
          <w:spacing w:val="-5"/>
          <w:sz w:val="24"/>
          <w:szCs w:val="24"/>
        </w:rPr>
        <w:t>定</w:t>
      </w:r>
    </w:p>
    <w:p w14:paraId="3D516D01">
      <w:pPr>
        <w:spacing w:line="256" w:lineRule="auto"/>
        <w:rPr>
          <w:rFonts w:hint="eastAsia" w:ascii="微软雅黑" w:hAnsi="微软雅黑" w:eastAsia="微软雅黑" w:cs="微软雅黑"/>
          <w:sz w:val="21"/>
        </w:rPr>
      </w:pPr>
    </w:p>
    <w:p w14:paraId="0BF08B20">
      <w:pPr>
        <w:spacing w:before="78"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b/>
          <w:bCs/>
          <w:spacing w:val="-22"/>
          <w:sz w:val="24"/>
          <w:szCs w:val="24"/>
        </w:rPr>
        <w:t>1.1</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b/>
          <w:bCs/>
          <w:spacing w:val="-22"/>
          <w:sz w:val="24"/>
          <w:szCs w:val="24"/>
        </w:rPr>
        <w:t>词语定义与解释</w:t>
      </w:r>
    </w:p>
    <w:p w14:paraId="31851E3E">
      <w:pPr>
        <w:spacing w:before="78" w:line="219" w:lineRule="auto"/>
        <w:ind w:left="611"/>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合同协议书、通用合同条款、专用合同条款中的下列词语具有本款所赋予的含义：</w:t>
      </w:r>
    </w:p>
    <w:p w14:paraId="4B9FDAA1">
      <w:pPr>
        <w:spacing w:before="237" w:line="221"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1.1.1合同</w:t>
      </w:r>
    </w:p>
    <w:p w14:paraId="56584B03">
      <w:pPr>
        <w:spacing w:before="251" w:line="298" w:lineRule="auto"/>
        <w:ind w:right="92" w:firstLine="627"/>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"1.1.1.1" </w:instrText>
      </w:r>
      <w:r>
        <w:rPr>
          <w:rFonts w:hint="eastAsia" w:ascii="微软雅黑" w:hAnsi="微软雅黑" w:eastAsia="微软雅黑" w:cs="微软雅黑"/>
        </w:rPr>
        <w:fldChar w:fldCharType="separate"/>
      </w:r>
      <w:r>
        <w:rPr>
          <w:rFonts w:hint="eastAsia" w:ascii="微软雅黑" w:hAnsi="微软雅黑" w:eastAsia="微软雅黑" w:cs="微软雅黑"/>
          <w:spacing w:val="-11"/>
          <w:sz w:val="24"/>
          <w:szCs w:val="24"/>
        </w:rPr>
        <w:t>1.1.1.1</w:t>
      </w:r>
      <w:r>
        <w:rPr>
          <w:rFonts w:hint="eastAsia" w:ascii="微软雅黑" w:hAnsi="微软雅黑" w:eastAsia="微软雅黑" w:cs="微软雅黑"/>
          <w:spacing w:val="-11"/>
          <w:sz w:val="24"/>
          <w:szCs w:val="24"/>
        </w:rPr>
        <w:fldChar w:fldCharType="end"/>
      </w:r>
      <w:r>
        <w:rPr>
          <w:rFonts w:hint="eastAsia" w:ascii="微软雅黑" w:hAnsi="微软雅黑" w:eastAsia="微软雅黑" w:cs="微软雅黑"/>
          <w:spacing w:val="-11"/>
          <w:sz w:val="24"/>
          <w:szCs w:val="24"/>
        </w:rPr>
        <w:t>合同：是指根据法律规定和合同当事人约定具有约束力的文件，构成合同的文</w:t>
      </w:r>
      <w:r>
        <w:rPr>
          <w:rFonts w:hint="eastAsia" w:ascii="微软雅黑" w:hAnsi="微软雅黑" w:eastAsia="微软雅黑" w:cs="微软雅黑"/>
          <w:spacing w:val="-12"/>
          <w:sz w:val="24"/>
          <w:szCs w:val="24"/>
        </w:rPr>
        <w:t>件包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括合同协议书、中标通知书(如果有)、投标函及其附录(如果有)、专用合同条款及其附件、通</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19"/>
          <w:sz w:val="24"/>
          <w:szCs w:val="24"/>
        </w:rPr>
        <w:t>用合同条款、技术标准和要求、图纸、已标价工程量清单或预算书以及其他合同文件。</w:t>
      </w:r>
    </w:p>
    <w:p w14:paraId="6793B1A2">
      <w:pPr>
        <w:spacing w:before="79" w:line="219" w:lineRule="auto"/>
        <w:ind w:right="13"/>
        <w:jc w:val="right"/>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"1.1.1.2" </w:instrText>
      </w:r>
      <w:r>
        <w:rPr>
          <w:rFonts w:hint="eastAsia" w:ascii="微软雅黑" w:hAnsi="微软雅黑" w:eastAsia="微软雅黑" w:cs="微软雅黑"/>
        </w:rPr>
        <w:fldChar w:fldCharType="separate"/>
      </w:r>
      <w:r>
        <w:rPr>
          <w:rFonts w:hint="eastAsia" w:ascii="微软雅黑" w:hAnsi="微软雅黑" w:eastAsia="微软雅黑" w:cs="微软雅黑"/>
          <w:spacing w:val="-29"/>
          <w:w w:val="98"/>
          <w:sz w:val="24"/>
          <w:szCs w:val="24"/>
        </w:rPr>
        <w:t>1.1.1.2</w:t>
      </w:r>
      <w:r>
        <w:rPr>
          <w:rFonts w:hint="eastAsia" w:ascii="微软雅黑" w:hAnsi="微软雅黑" w:eastAsia="微软雅黑" w:cs="微软雅黑"/>
          <w:spacing w:val="-29"/>
          <w:w w:val="98"/>
          <w:sz w:val="24"/>
          <w:szCs w:val="24"/>
        </w:rPr>
        <w:fldChar w:fldCharType="end"/>
      </w:r>
      <w:r>
        <w:rPr>
          <w:rFonts w:hint="eastAsia" w:ascii="微软雅黑" w:hAnsi="微软雅黑" w:eastAsia="微软雅黑" w:cs="微软雅黑"/>
          <w:spacing w:val="-29"/>
          <w:w w:val="98"/>
          <w:sz w:val="24"/>
          <w:szCs w:val="24"/>
        </w:rPr>
        <w:t>合同协议书：是指构成合同的由发包人和承包人共同签署的称为“合同协议书”的书面文件。</w:t>
      </w:r>
    </w:p>
    <w:p w14:paraId="3C723877">
      <w:pPr>
        <w:spacing w:line="254" w:lineRule="auto"/>
        <w:rPr>
          <w:rFonts w:hint="eastAsia" w:ascii="微软雅黑" w:hAnsi="微软雅黑" w:eastAsia="微软雅黑" w:cs="微软雅黑"/>
          <w:sz w:val="21"/>
        </w:rPr>
      </w:pPr>
    </w:p>
    <w:p w14:paraId="7ACE251C">
      <w:pPr>
        <w:spacing w:before="79" w:line="219" w:lineRule="auto"/>
        <w:ind w:left="628"/>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"1.1.1.3" </w:instrText>
      </w:r>
      <w:r>
        <w:rPr>
          <w:rFonts w:hint="eastAsia" w:ascii="微软雅黑" w:hAnsi="微软雅黑" w:eastAsia="微软雅黑" w:cs="微软雅黑"/>
        </w:rPr>
        <w:fldChar w:fldCharType="separate"/>
      </w:r>
      <w:r>
        <w:rPr>
          <w:rFonts w:hint="eastAsia" w:ascii="微软雅黑" w:hAnsi="微软雅黑" w:eastAsia="微软雅黑" w:cs="微软雅黑"/>
          <w:spacing w:val="-26"/>
          <w:sz w:val="24"/>
          <w:szCs w:val="24"/>
        </w:rPr>
        <w:t>1.1.1.3</w:t>
      </w:r>
      <w:r>
        <w:rPr>
          <w:rFonts w:hint="eastAsia" w:ascii="微软雅黑" w:hAnsi="微软雅黑" w:eastAsia="微软雅黑" w:cs="微软雅黑"/>
          <w:spacing w:val="-26"/>
          <w:sz w:val="24"/>
          <w:szCs w:val="24"/>
        </w:rPr>
        <w:fldChar w:fldCharType="end"/>
      </w:r>
      <w:r>
        <w:rPr>
          <w:rFonts w:hint="eastAsia" w:ascii="微软雅黑" w:hAnsi="微软雅黑" w:eastAsia="微软雅黑" w:cs="微软雅黑"/>
          <w:spacing w:val="-26"/>
          <w:sz w:val="24"/>
          <w:szCs w:val="24"/>
        </w:rPr>
        <w:t>中标通知书：是指构成合同的由发</w:t>
      </w:r>
      <w:r>
        <w:rPr>
          <w:rFonts w:hint="eastAsia" w:ascii="微软雅黑" w:hAnsi="微软雅黑" w:eastAsia="微软雅黑" w:cs="微软雅黑"/>
          <w:spacing w:val="-27"/>
          <w:sz w:val="24"/>
          <w:szCs w:val="24"/>
        </w:rPr>
        <w:t>包人通知承包人中标的书面文件。</w:t>
      </w:r>
    </w:p>
    <w:p w14:paraId="369F4168">
      <w:pPr>
        <w:spacing w:line="274" w:lineRule="auto"/>
        <w:rPr>
          <w:rFonts w:hint="eastAsia" w:ascii="微软雅黑" w:hAnsi="微软雅黑" w:eastAsia="微软雅黑" w:cs="微软雅黑"/>
          <w:sz w:val="21"/>
        </w:rPr>
      </w:pPr>
    </w:p>
    <w:p w14:paraId="495227E9">
      <w:pPr>
        <w:spacing w:before="79" w:line="219" w:lineRule="auto"/>
        <w:ind w:left="628"/>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"1.1.1.4" </w:instrText>
      </w:r>
      <w:r>
        <w:rPr>
          <w:rFonts w:hint="eastAsia" w:ascii="微软雅黑" w:hAnsi="微软雅黑" w:eastAsia="微软雅黑" w:cs="微软雅黑"/>
        </w:rPr>
        <w:fldChar w:fldCharType="separate"/>
      </w:r>
      <w:r>
        <w:rPr>
          <w:rFonts w:hint="eastAsia" w:ascii="微软雅黑" w:hAnsi="微软雅黑" w:eastAsia="微软雅黑" w:cs="微软雅黑"/>
          <w:spacing w:val="-29"/>
          <w:w w:val="98"/>
          <w:sz w:val="24"/>
          <w:szCs w:val="24"/>
        </w:rPr>
        <w:t>1.1.1.4</w:t>
      </w:r>
      <w:r>
        <w:rPr>
          <w:rFonts w:hint="eastAsia" w:ascii="微软雅黑" w:hAnsi="微软雅黑" w:eastAsia="微软雅黑" w:cs="微软雅黑"/>
          <w:spacing w:val="-29"/>
          <w:w w:val="98"/>
          <w:sz w:val="24"/>
          <w:szCs w:val="24"/>
        </w:rPr>
        <w:fldChar w:fldCharType="end"/>
      </w:r>
      <w:r>
        <w:rPr>
          <w:rFonts w:hint="eastAsia" w:ascii="微软雅黑" w:hAnsi="微软雅黑" w:eastAsia="微软雅黑" w:cs="微软雅黑"/>
          <w:spacing w:val="-29"/>
          <w:w w:val="98"/>
          <w:sz w:val="24"/>
          <w:szCs w:val="24"/>
        </w:rPr>
        <w:t>投标函：是指构成合同的由承包人填写并签署的用于投标的称为“投标函”的文件。</w:t>
      </w:r>
    </w:p>
    <w:p w14:paraId="21B5BEFA">
      <w:pPr>
        <w:spacing w:line="258" w:lineRule="auto"/>
        <w:rPr>
          <w:rFonts w:hint="eastAsia" w:ascii="微软雅黑" w:hAnsi="微软雅黑" w:eastAsia="微软雅黑" w:cs="微软雅黑"/>
          <w:sz w:val="21"/>
        </w:rPr>
      </w:pPr>
    </w:p>
    <w:p w14:paraId="4314C751">
      <w:pPr>
        <w:spacing w:before="79" w:line="219" w:lineRule="auto"/>
        <w:ind w:left="628"/>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"1.1.1.5" </w:instrText>
      </w:r>
      <w:r>
        <w:rPr>
          <w:rFonts w:hint="eastAsia" w:ascii="微软雅黑" w:hAnsi="微软雅黑" w:eastAsia="微软雅黑" w:cs="微软雅黑"/>
        </w:rPr>
        <w:fldChar w:fldCharType="separate"/>
      </w:r>
      <w:r>
        <w:rPr>
          <w:rFonts w:hint="eastAsia" w:ascii="微软雅黑" w:hAnsi="微软雅黑" w:eastAsia="微软雅黑" w:cs="微软雅黑"/>
          <w:spacing w:val="-30"/>
          <w:w w:val="96"/>
          <w:sz w:val="24"/>
          <w:szCs w:val="24"/>
        </w:rPr>
        <w:t>1.1.1.5</w:t>
      </w:r>
      <w:r>
        <w:rPr>
          <w:rFonts w:hint="eastAsia" w:ascii="微软雅黑" w:hAnsi="微软雅黑" w:eastAsia="微软雅黑" w:cs="微软雅黑"/>
          <w:spacing w:val="-30"/>
          <w:w w:val="96"/>
          <w:sz w:val="24"/>
          <w:szCs w:val="24"/>
        </w:rPr>
        <w:fldChar w:fldCharType="end"/>
      </w:r>
      <w:r>
        <w:rPr>
          <w:rFonts w:hint="eastAsia" w:ascii="微软雅黑" w:hAnsi="微软雅黑" w:eastAsia="微软雅黑" w:cs="微软雅黑"/>
          <w:spacing w:val="-30"/>
          <w:w w:val="96"/>
          <w:sz w:val="24"/>
          <w:szCs w:val="24"/>
        </w:rPr>
        <w:t>投标函附录：是指构成合同的附在投标函后的称为“投标函附录”的文件。</w:t>
      </w:r>
    </w:p>
    <w:p w14:paraId="46673F38">
      <w:pPr>
        <w:spacing w:line="280" w:lineRule="auto"/>
        <w:rPr>
          <w:rFonts w:hint="eastAsia" w:ascii="微软雅黑" w:hAnsi="微软雅黑" w:eastAsia="微软雅黑" w:cs="微软雅黑"/>
          <w:sz w:val="21"/>
        </w:rPr>
      </w:pPr>
    </w:p>
    <w:p w14:paraId="0BD582B2">
      <w:pPr>
        <w:spacing w:before="78" w:line="255" w:lineRule="auto"/>
        <w:ind w:left="2" w:right="75" w:firstLine="625"/>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"1.1.1.6" </w:instrText>
      </w:r>
      <w:r>
        <w:rPr>
          <w:rFonts w:hint="eastAsia" w:ascii="微软雅黑" w:hAnsi="微软雅黑" w:eastAsia="微软雅黑" w:cs="微软雅黑"/>
        </w:rPr>
        <w:fldChar w:fldCharType="separate"/>
      </w:r>
      <w:r>
        <w:rPr>
          <w:rFonts w:hint="eastAsia" w:ascii="微软雅黑" w:hAnsi="微软雅黑" w:eastAsia="微软雅黑" w:cs="微软雅黑"/>
          <w:spacing w:val="-21"/>
          <w:sz w:val="24"/>
          <w:szCs w:val="24"/>
        </w:rPr>
        <w:t>1.1.1.6</w:t>
      </w:r>
      <w:r>
        <w:rPr>
          <w:rFonts w:hint="eastAsia" w:ascii="微软雅黑" w:hAnsi="微软雅黑" w:eastAsia="微软雅黑" w:cs="微软雅黑"/>
          <w:spacing w:val="-21"/>
          <w:sz w:val="24"/>
          <w:szCs w:val="24"/>
        </w:rPr>
        <w:fldChar w:fldCharType="end"/>
      </w:r>
      <w:r>
        <w:rPr>
          <w:rFonts w:hint="eastAsia" w:ascii="微软雅黑" w:hAnsi="微软雅黑" w:eastAsia="微软雅黑" w:cs="微软雅黑"/>
          <w:spacing w:val="-21"/>
          <w:sz w:val="24"/>
          <w:szCs w:val="24"/>
        </w:rPr>
        <w:t>技术标准和要求：是指构成合同的施工应当遵守的或指导施工的国家、行业或地方的技</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9"/>
          <w:sz w:val="24"/>
          <w:szCs w:val="24"/>
        </w:rPr>
        <w:t>术标准和要求，以及合同约定的技</w:t>
      </w:r>
    </w:p>
    <w:p w14:paraId="63997775">
      <w:pPr>
        <w:spacing w:before="227" w:line="219"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术标准和要求。</w:t>
      </w:r>
    </w:p>
    <w:p w14:paraId="66F8B30F">
      <w:pPr>
        <w:spacing w:before="254" w:line="278" w:lineRule="auto"/>
        <w:ind w:firstLine="637"/>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"1.1.1.7" </w:instrText>
      </w:r>
      <w:r>
        <w:rPr>
          <w:rFonts w:hint="eastAsia" w:ascii="微软雅黑" w:hAnsi="微软雅黑" w:eastAsia="微软雅黑" w:cs="微软雅黑"/>
        </w:rPr>
        <w:fldChar w:fldCharType="separate"/>
      </w:r>
      <w:r>
        <w:rPr>
          <w:rFonts w:hint="eastAsia" w:ascii="微软雅黑" w:hAnsi="微软雅黑" w:eastAsia="微软雅黑" w:cs="微软雅黑"/>
          <w:spacing w:val="-29"/>
          <w:sz w:val="24"/>
          <w:szCs w:val="24"/>
        </w:rPr>
        <w:t>1.1.1.7</w:t>
      </w:r>
      <w:r>
        <w:rPr>
          <w:rFonts w:hint="eastAsia" w:ascii="微软雅黑" w:hAnsi="微软雅黑" w:eastAsia="微软雅黑" w:cs="微软雅黑"/>
          <w:spacing w:val="-29"/>
          <w:sz w:val="24"/>
          <w:szCs w:val="24"/>
        </w:rPr>
        <w:fldChar w:fldCharType="end"/>
      </w:r>
      <w:r>
        <w:rPr>
          <w:rFonts w:hint="eastAsia" w:ascii="微软雅黑" w:hAnsi="微软雅黑" w:eastAsia="微软雅黑" w:cs="微软雅黑"/>
          <w:spacing w:val="-29"/>
          <w:sz w:val="24"/>
          <w:szCs w:val="24"/>
        </w:rPr>
        <w:t>图纸：是指构成合同的图纸，包括由发包人按照合同约定提供或经发包人批准的设计文件、</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24"/>
          <w:sz w:val="24"/>
          <w:szCs w:val="24"/>
        </w:rPr>
        <w:t>施工图、鸟瞰图及模型等，以及在合同履行过程中形成的图纸文件。图纸应当按照法律规定审查合格。</w:t>
      </w:r>
    </w:p>
    <w:p w14:paraId="66AEEBFD">
      <w:pPr>
        <w:spacing w:line="329" w:lineRule="auto"/>
        <w:rPr>
          <w:rFonts w:hint="eastAsia" w:ascii="微软雅黑" w:hAnsi="微软雅黑" w:eastAsia="微软雅黑" w:cs="微软雅黑"/>
          <w:sz w:val="21"/>
        </w:rPr>
      </w:pPr>
    </w:p>
    <w:p w14:paraId="529FAD20">
      <w:pPr>
        <w:spacing w:before="78" w:line="256" w:lineRule="auto"/>
        <w:ind w:left="3" w:right="73" w:firstLine="634"/>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"1.1.1.8" </w:instrText>
      </w:r>
      <w:r>
        <w:rPr>
          <w:rFonts w:hint="eastAsia" w:ascii="微软雅黑" w:hAnsi="微软雅黑" w:eastAsia="微软雅黑" w:cs="微软雅黑"/>
        </w:rPr>
        <w:fldChar w:fldCharType="separate"/>
      </w:r>
      <w:r>
        <w:rPr>
          <w:rFonts w:hint="eastAsia" w:ascii="微软雅黑" w:hAnsi="微软雅黑" w:eastAsia="微软雅黑" w:cs="微软雅黑"/>
          <w:spacing w:val="-21"/>
          <w:sz w:val="24"/>
          <w:szCs w:val="24"/>
        </w:rPr>
        <w:t>1.1.1.8</w:t>
      </w:r>
      <w:r>
        <w:rPr>
          <w:rFonts w:hint="eastAsia" w:ascii="微软雅黑" w:hAnsi="微软雅黑" w:eastAsia="微软雅黑" w:cs="微软雅黑"/>
          <w:spacing w:val="-21"/>
          <w:sz w:val="24"/>
          <w:szCs w:val="24"/>
        </w:rPr>
        <w:fldChar w:fldCharType="end"/>
      </w:r>
      <w:r>
        <w:rPr>
          <w:rFonts w:hint="eastAsia" w:ascii="微软雅黑" w:hAnsi="微软雅黑" w:eastAsia="微软雅黑" w:cs="微软雅黑"/>
          <w:spacing w:val="-21"/>
          <w:sz w:val="24"/>
          <w:szCs w:val="24"/>
        </w:rPr>
        <w:t>已标价工程量清单：是指构成合同的由承包人按照规定的格式和要求填写并标明价格的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工程量清单，包括说明和表格。</w:t>
      </w:r>
    </w:p>
    <w:p w14:paraId="0BC9E86F">
      <w:pPr>
        <w:spacing w:line="280" w:lineRule="auto"/>
        <w:rPr>
          <w:rFonts w:hint="eastAsia" w:ascii="微软雅黑" w:hAnsi="微软雅黑" w:eastAsia="微软雅黑" w:cs="微软雅黑"/>
          <w:sz w:val="21"/>
        </w:rPr>
      </w:pPr>
    </w:p>
    <w:p w14:paraId="35DBED8A">
      <w:pPr>
        <w:spacing w:before="78" w:line="219" w:lineRule="auto"/>
        <w:ind w:left="637"/>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"1.1.1.9" </w:instrText>
      </w:r>
      <w:r>
        <w:rPr>
          <w:rFonts w:hint="eastAsia" w:ascii="微软雅黑" w:hAnsi="微软雅黑" w:eastAsia="微软雅黑" w:cs="微软雅黑"/>
        </w:rPr>
        <w:fldChar w:fldCharType="separate"/>
      </w:r>
      <w:r>
        <w:rPr>
          <w:rFonts w:hint="eastAsia" w:ascii="微软雅黑" w:hAnsi="微软雅黑" w:eastAsia="微软雅黑" w:cs="微软雅黑"/>
          <w:spacing w:val="-22"/>
          <w:sz w:val="24"/>
          <w:szCs w:val="24"/>
        </w:rPr>
        <w:t>1.1.1.9</w:t>
      </w:r>
      <w:r>
        <w:rPr>
          <w:rFonts w:hint="eastAsia" w:ascii="微软雅黑" w:hAnsi="微软雅黑" w:eastAsia="微软雅黑" w:cs="微软雅黑"/>
          <w:spacing w:val="-22"/>
          <w:sz w:val="24"/>
          <w:szCs w:val="24"/>
        </w:rPr>
        <w:fldChar w:fldCharType="end"/>
      </w:r>
      <w:r>
        <w:rPr>
          <w:rFonts w:hint="eastAsia" w:ascii="微软雅黑" w:hAnsi="微软雅黑" w:eastAsia="微软雅黑" w:cs="微软雅黑"/>
          <w:spacing w:val="-22"/>
          <w:sz w:val="24"/>
          <w:szCs w:val="24"/>
        </w:rPr>
        <w:t>预算书：是指构成合同的由承包人按照发包人规定的格式和要求编制的工</w:t>
      </w:r>
      <w:r>
        <w:rPr>
          <w:rFonts w:hint="eastAsia" w:ascii="微软雅黑" w:hAnsi="微软雅黑" w:eastAsia="微软雅黑" w:cs="微软雅黑"/>
          <w:spacing w:val="-23"/>
          <w:sz w:val="24"/>
          <w:szCs w:val="24"/>
        </w:rPr>
        <w:t>程预算文件。</w:t>
      </w:r>
    </w:p>
    <w:p w14:paraId="793CFBA6">
      <w:pPr>
        <w:spacing w:before="79" w:line="268" w:lineRule="auto"/>
        <w:ind w:left="1" w:right="75" w:firstLine="636"/>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"1.1.1.10" </w:instrText>
      </w:r>
      <w:r>
        <w:rPr>
          <w:rFonts w:hint="eastAsia" w:ascii="微软雅黑" w:hAnsi="微软雅黑" w:eastAsia="微软雅黑" w:cs="微软雅黑"/>
        </w:rPr>
        <w:fldChar w:fldCharType="separate"/>
      </w:r>
      <w:r>
        <w:rPr>
          <w:rFonts w:hint="eastAsia" w:ascii="微软雅黑" w:hAnsi="微软雅黑" w:eastAsia="微软雅黑" w:cs="微软雅黑"/>
          <w:spacing w:val="-23"/>
          <w:sz w:val="24"/>
          <w:szCs w:val="24"/>
        </w:rPr>
        <w:t>1.1.1.10</w:t>
      </w:r>
      <w:r>
        <w:rPr>
          <w:rFonts w:hint="eastAsia" w:ascii="微软雅黑" w:hAnsi="微软雅黑" w:eastAsia="微软雅黑" w:cs="微软雅黑"/>
          <w:spacing w:val="-23"/>
          <w:sz w:val="24"/>
          <w:szCs w:val="24"/>
        </w:rPr>
        <w:fldChar w:fldCharType="end"/>
      </w:r>
      <w:r>
        <w:rPr>
          <w:rFonts w:hint="eastAsia" w:ascii="微软雅黑" w:hAnsi="微软雅黑" w:eastAsia="微软雅黑" w:cs="微软雅黑"/>
          <w:spacing w:val="-23"/>
          <w:sz w:val="24"/>
          <w:szCs w:val="24"/>
        </w:rPr>
        <w:t>其他合同文件：是指经合同当事人约定的与工程施工有关的具有</w:t>
      </w:r>
      <w:r>
        <w:rPr>
          <w:rFonts w:hint="eastAsia" w:ascii="微软雅黑" w:hAnsi="微软雅黑" w:eastAsia="微软雅黑" w:cs="微软雅黑"/>
          <w:spacing w:val="-24"/>
          <w:sz w:val="24"/>
          <w:szCs w:val="24"/>
        </w:rPr>
        <w:t>合同约束力的文件或书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面协议。合同当事人可以在专用合同条款中</w:t>
      </w:r>
      <w:r>
        <w:rPr>
          <w:rFonts w:hint="eastAsia" w:ascii="微软雅黑" w:hAnsi="微软雅黑" w:eastAsia="微软雅黑" w:cs="微软雅黑"/>
          <w:spacing w:val="-25"/>
          <w:sz w:val="24"/>
          <w:szCs w:val="24"/>
        </w:rPr>
        <w:t>进行约定。</w:t>
      </w:r>
    </w:p>
    <w:p w14:paraId="1BE0AED2">
      <w:pPr>
        <w:spacing w:before="78" w:line="220"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1.1.2合同当事人及其他相关方</w:t>
      </w:r>
    </w:p>
    <w:p w14:paraId="7D6B1C8D">
      <w:pPr>
        <w:spacing w:before="254"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"1.1.2.1" </w:instrText>
      </w:r>
      <w:r>
        <w:rPr>
          <w:rFonts w:hint="eastAsia" w:ascii="微软雅黑" w:hAnsi="微软雅黑" w:eastAsia="微软雅黑" w:cs="微软雅黑"/>
        </w:rPr>
        <w:fldChar w:fldCharType="separate"/>
      </w:r>
      <w:r>
        <w:rPr>
          <w:rFonts w:hint="eastAsia" w:ascii="微软雅黑" w:hAnsi="微软雅黑" w:eastAsia="微软雅黑" w:cs="微软雅黑"/>
          <w:spacing w:val="-22"/>
          <w:sz w:val="24"/>
          <w:szCs w:val="24"/>
        </w:rPr>
        <w:t>1.1.2.1</w:t>
      </w:r>
      <w:r>
        <w:rPr>
          <w:rFonts w:hint="eastAsia" w:ascii="微软雅黑" w:hAnsi="微软雅黑" w:eastAsia="微软雅黑" w:cs="微软雅黑"/>
          <w:spacing w:val="-22"/>
          <w:sz w:val="24"/>
          <w:szCs w:val="24"/>
        </w:rPr>
        <w:fldChar w:fldCharType="end"/>
      </w:r>
      <w:r>
        <w:rPr>
          <w:rFonts w:hint="eastAsia" w:ascii="微软雅黑" w:hAnsi="微软雅黑" w:eastAsia="微软雅黑" w:cs="微软雅黑"/>
          <w:spacing w:val="-22"/>
          <w:sz w:val="24"/>
          <w:szCs w:val="24"/>
        </w:rPr>
        <w:t>合同当事人：是指发包人和(或)承包人。</w:t>
      </w:r>
    </w:p>
    <w:p w14:paraId="3CA4F695">
      <w:pPr>
        <w:spacing w:before="274" w:line="219" w:lineRule="auto"/>
        <w:ind w:left="637"/>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"1.1.2.2" </w:instrText>
      </w:r>
      <w:r>
        <w:rPr>
          <w:rFonts w:hint="eastAsia" w:ascii="微软雅黑" w:hAnsi="微软雅黑" w:eastAsia="微软雅黑" w:cs="微软雅黑"/>
        </w:rPr>
        <w:fldChar w:fldCharType="separate"/>
      </w:r>
      <w:r>
        <w:rPr>
          <w:rFonts w:hint="eastAsia" w:ascii="微软雅黑" w:hAnsi="微软雅黑" w:eastAsia="微软雅黑" w:cs="微软雅黑"/>
          <w:spacing w:val="-20"/>
          <w:sz w:val="24"/>
          <w:szCs w:val="24"/>
        </w:rPr>
        <w:t>1.1.2.2</w:t>
      </w:r>
      <w:r>
        <w:rPr>
          <w:rFonts w:hint="eastAsia" w:ascii="微软雅黑" w:hAnsi="微软雅黑" w:eastAsia="微软雅黑" w:cs="微软雅黑"/>
          <w:spacing w:val="-20"/>
          <w:sz w:val="24"/>
          <w:szCs w:val="24"/>
        </w:rPr>
        <w:fldChar w:fldCharType="end"/>
      </w:r>
      <w:r>
        <w:rPr>
          <w:rFonts w:hint="eastAsia" w:ascii="微软雅黑" w:hAnsi="微软雅黑" w:eastAsia="微软雅黑" w:cs="微软雅黑"/>
          <w:spacing w:val="-20"/>
          <w:sz w:val="24"/>
          <w:szCs w:val="24"/>
        </w:rPr>
        <w:t>发包人：是指与承包人签订合同协议书的当事人及取得该当事人资格的合法继承人。</w:t>
      </w:r>
    </w:p>
    <w:p w14:paraId="014F1375">
      <w:pPr>
        <w:spacing w:before="47" w:line="262" w:lineRule="auto"/>
        <w:ind w:left="5" w:right="70" w:firstLine="633"/>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"1.1.2.3" </w:instrText>
      </w:r>
      <w:r>
        <w:rPr>
          <w:rFonts w:hint="eastAsia" w:ascii="微软雅黑" w:hAnsi="微软雅黑" w:eastAsia="微软雅黑" w:cs="微软雅黑"/>
        </w:rPr>
        <w:fldChar w:fldCharType="separate"/>
      </w:r>
      <w:r>
        <w:rPr>
          <w:rFonts w:hint="eastAsia" w:ascii="微软雅黑" w:hAnsi="微软雅黑" w:eastAsia="微软雅黑" w:cs="微软雅黑"/>
          <w:spacing w:val="-21"/>
          <w:sz w:val="24"/>
          <w:szCs w:val="24"/>
        </w:rPr>
        <w:t>1.1.2.3</w:t>
      </w:r>
      <w:r>
        <w:rPr>
          <w:rFonts w:hint="eastAsia" w:ascii="微软雅黑" w:hAnsi="微软雅黑" w:eastAsia="微软雅黑" w:cs="微软雅黑"/>
          <w:spacing w:val="-21"/>
          <w:sz w:val="24"/>
          <w:szCs w:val="24"/>
        </w:rPr>
        <w:fldChar w:fldCharType="end"/>
      </w:r>
      <w:r>
        <w:rPr>
          <w:rFonts w:hint="eastAsia" w:ascii="微软雅黑" w:hAnsi="微软雅黑" w:eastAsia="微软雅黑" w:cs="微软雅黑"/>
          <w:spacing w:val="-21"/>
          <w:sz w:val="24"/>
          <w:szCs w:val="24"/>
        </w:rPr>
        <w:t>承包人：是指与发包人签订合同协议书的，具有相应工程施工承包资质的当事人及取得</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该当事人资格的合法继承人。</w:t>
      </w:r>
    </w:p>
    <w:p w14:paraId="33DACFC1">
      <w:pPr>
        <w:spacing w:before="78" w:line="261" w:lineRule="auto"/>
        <w:ind w:left="21" w:right="70" w:firstLine="617"/>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"1.1.2.4" </w:instrText>
      </w:r>
      <w:r>
        <w:rPr>
          <w:rFonts w:hint="eastAsia" w:ascii="微软雅黑" w:hAnsi="微软雅黑" w:eastAsia="微软雅黑" w:cs="微软雅黑"/>
        </w:rPr>
        <w:fldChar w:fldCharType="separate"/>
      </w:r>
      <w:r>
        <w:rPr>
          <w:rFonts w:hint="eastAsia" w:ascii="微软雅黑" w:hAnsi="微软雅黑" w:eastAsia="微软雅黑" w:cs="微软雅黑"/>
          <w:spacing w:val="-21"/>
          <w:sz w:val="24"/>
          <w:szCs w:val="24"/>
        </w:rPr>
        <w:t>1.1.2.4</w:t>
      </w:r>
      <w:r>
        <w:rPr>
          <w:rFonts w:hint="eastAsia" w:ascii="微软雅黑" w:hAnsi="微软雅黑" w:eastAsia="微软雅黑" w:cs="微软雅黑"/>
          <w:spacing w:val="-21"/>
          <w:sz w:val="24"/>
          <w:szCs w:val="24"/>
        </w:rPr>
        <w:fldChar w:fldCharType="end"/>
      </w:r>
      <w:r>
        <w:rPr>
          <w:rFonts w:hint="eastAsia" w:ascii="微软雅黑" w:hAnsi="微软雅黑" w:eastAsia="微软雅黑" w:cs="微软雅黑"/>
          <w:spacing w:val="-21"/>
          <w:sz w:val="24"/>
          <w:szCs w:val="24"/>
        </w:rPr>
        <w:t>监理人：是指在专用合同条款中指明的，受发包人委托按照法律规定进行工程监督管理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的法人或其他组织。</w:t>
      </w:r>
    </w:p>
    <w:p w14:paraId="28DB3654">
      <w:pPr>
        <w:spacing w:before="78" w:line="259" w:lineRule="auto"/>
        <w:ind w:left="1" w:right="68" w:firstLine="636"/>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"1.1.2.5" </w:instrText>
      </w:r>
      <w:r>
        <w:rPr>
          <w:rFonts w:hint="eastAsia" w:ascii="微软雅黑" w:hAnsi="微软雅黑" w:eastAsia="微软雅黑" w:cs="微软雅黑"/>
        </w:rPr>
        <w:fldChar w:fldCharType="separate"/>
      </w:r>
      <w:r>
        <w:rPr>
          <w:rFonts w:hint="eastAsia" w:ascii="微软雅黑" w:hAnsi="微软雅黑" w:eastAsia="微软雅黑" w:cs="微软雅黑"/>
          <w:spacing w:val="-21"/>
          <w:sz w:val="24"/>
          <w:szCs w:val="24"/>
        </w:rPr>
        <w:t>1.1.2.5</w:t>
      </w:r>
      <w:r>
        <w:rPr>
          <w:rFonts w:hint="eastAsia" w:ascii="微软雅黑" w:hAnsi="微软雅黑" w:eastAsia="微软雅黑" w:cs="微软雅黑"/>
          <w:spacing w:val="-21"/>
          <w:sz w:val="24"/>
          <w:szCs w:val="24"/>
        </w:rPr>
        <w:fldChar w:fldCharType="end"/>
      </w:r>
      <w:r>
        <w:rPr>
          <w:rFonts w:hint="eastAsia" w:ascii="微软雅黑" w:hAnsi="微软雅黑" w:eastAsia="微软雅黑" w:cs="微软雅黑"/>
          <w:spacing w:val="-21"/>
          <w:sz w:val="24"/>
          <w:szCs w:val="24"/>
        </w:rPr>
        <w:t>设计人：是指在专用合同条款中指明的，受发包人委托负责工程设计并具备相应工程设</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21"/>
          <w:sz w:val="24"/>
          <w:szCs w:val="24"/>
        </w:rPr>
        <w:t>计资质的法人或其他组织。</w:t>
      </w:r>
    </w:p>
    <w:p w14:paraId="21898D87">
      <w:pPr>
        <w:spacing w:before="258" w:line="257" w:lineRule="auto"/>
        <w:ind w:left="25" w:right="70" w:firstLine="591"/>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"1.1.2.6" </w:instrText>
      </w:r>
      <w:r>
        <w:rPr>
          <w:rFonts w:hint="eastAsia" w:ascii="微软雅黑" w:hAnsi="微软雅黑" w:eastAsia="微软雅黑" w:cs="微软雅黑"/>
        </w:rPr>
        <w:fldChar w:fldCharType="separate"/>
      </w:r>
      <w:r>
        <w:rPr>
          <w:rFonts w:hint="eastAsia" w:ascii="微软雅黑" w:hAnsi="微软雅黑" w:eastAsia="微软雅黑" w:cs="微软雅黑"/>
          <w:spacing w:val="-20"/>
          <w:sz w:val="24"/>
          <w:szCs w:val="24"/>
        </w:rPr>
        <w:t>1.1.2.6</w:t>
      </w:r>
      <w:r>
        <w:rPr>
          <w:rFonts w:hint="eastAsia" w:ascii="微软雅黑" w:hAnsi="微软雅黑" w:eastAsia="微软雅黑" w:cs="微软雅黑"/>
          <w:spacing w:val="-20"/>
          <w:sz w:val="24"/>
          <w:szCs w:val="24"/>
        </w:rPr>
        <w:fldChar w:fldCharType="end"/>
      </w:r>
      <w:r>
        <w:rPr>
          <w:rFonts w:hint="eastAsia" w:ascii="微软雅黑" w:hAnsi="微软雅黑" w:eastAsia="微软雅黑" w:cs="微软雅黑"/>
          <w:spacing w:val="-20"/>
          <w:sz w:val="24"/>
          <w:szCs w:val="24"/>
        </w:rPr>
        <w:t>分包人：是指按照法律规定和合</w:t>
      </w:r>
      <w:r>
        <w:rPr>
          <w:rFonts w:hint="eastAsia" w:ascii="微软雅黑" w:hAnsi="微软雅黑" w:eastAsia="微软雅黑" w:cs="微软雅黑"/>
          <w:spacing w:val="-21"/>
          <w:sz w:val="24"/>
          <w:szCs w:val="24"/>
        </w:rPr>
        <w:t>同约定，分包部分工程或工作，并与承包人签订分包合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同的具有相应资质的法人。</w:t>
      </w:r>
    </w:p>
    <w:p w14:paraId="4CE95353">
      <w:pPr>
        <w:spacing w:before="78" w:line="259" w:lineRule="auto"/>
        <w:ind w:left="3" w:right="65" w:firstLine="613"/>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"1.1.2.7" </w:instrText>
      </w:r>
      <w:r>
        <w:rPr>
          <w:rFonts w:hint="eastAsia" w:ascii="微软雅黑" w:hAnsi="微软雅黑" w:eastAsia="微软雅黑" w:cs="微软雅黑"/>
        </w:rPr>
        <w:fldChar w:fldCharType="separate"/>
      </w:r>
      <w:r>
        <w:rPr>
          <w:rFonts w:hint="eastAsia" w:ascii="微软雅黑" w:hAnsi="微软雅黑" w:eastAsia="微软雅黑" w:cs="微软雅黑"/>
          <w:spacing w:val="-20"/>
          <w:sz w:val="24"/>
          <w:szCs w:val="24"/>
        </w:rPr>
        <w:t>1.1.2.7</w:t>
      </w:r>
      <w:r>
        <w:rPr>
          <w:rFonts w:hint="eastAsia" w:ascii="微软雅黑" w:hAnsi="微软雅黑" w:eastAsia="微软雅黑" w:cs="微软雅黑"/>
          <w:spacing w:val="-20"/>
          <w:sz w:val="24"/>
          <w:szCs w:val="24"/>
        </w:rPr>
        <w:fldChar w:fldCharType="end"/>
      </w:r>
      <w:r>
        <w:rPr>
          <w:rFonts w:hint="eastAsia" w:ascii="微软雅黑" w:hAnsi="微软雅黑" w:eastAsia="微软雅黑" w:cs="微软雅黑"/>
          <w:spacing w:val="-20"/>
          <w:sz w:val="24"/>
          <w:szCs w:val="24"/>
        </w:rPr>
        <w:t>发包人代表：是指由发包人任命并派驻施工</w:t>
      </w:r>
      <w:r>
        <w:rPr>
          <w:rFonts w:hint="eastAsia" w:ascii="微软雅黑" w:hAnsi="微软雅黑" w:eastAsia="微软雅黑" w:cs="微软雅黑"/>
          <w:spacing w:val="-21"/>
          <w:sz w:val="24"/>
          <w:szCs w:val="24"/>
        </w:rPr>
        <w:t>现场在发包人授权范围内行使发包人权利的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人。</w:t>
      </w:r>
    </w:p>
    <w:p w14:paraId="04EA7E5F">
      <w:pPr>
        <w:spacing w:before="78" w:line="272" w:lineRule="auto"/>
        <w:ind w:left="3" w:right="73" w:firstLine="613"/>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"1.1.2.8" </w:instrText>
      </w:r>
      <w:r>
        <w:rPr>
          <w:rFonts w:hint="eastAsia" w:ascii="微软雅黑" w:hAnsi="微软雅黑" w:eastAsia="微软雅黑" w:cs="微软雅黑"/>
        </w:rPr>
        <w:fldChar w:fldCharType="separate"/>
      </w:r>
      <w:r>
        <w:rPr>
          <w:rFonts w:hint="eastAsia" w:ascii="微软雅黑" w:hAnsi="微软雅黑" w:eastAsia="微软雅黑" w:cs="微软雅黑"/>
          <w:spacing w:val="-20"/>
          <w:sz w:val="24"/>
          <w:szCs w:val="24"/>
        </w:rPr>
        <w:t>1.1.2.8</w:t>
      </w:r>
      <w:r>
        <w:rPr>
          <w:rFonts w:hint="eastAsia" w:ascii="微软雅黑" w:hAnsi="微软雅黑" w:eastAsia="微软雅黑" w:cs="微软雅黑"/>
          <w:spacing w:val="-20"/>
          <w:sz w:val="24"/>
          <w:szCs w:val="24"/>
        </w:rPr>
        <w:fldChar w:fldCharType="end"/>
      </w:r>
      <w:r>
        <w:rPr>
          <w:rFonts w:hint="eastAsia" w:ascii="微软雅黑" w:hAnsi="微软雅黑" w:eastAsia="微软雅黑" w:cs="微软雅黑"/>
          <w:spacing w:val="-20"/>
          <w:sz w:val="24"/>
          <w:szCs w:val="24"/>
        </w:rPr>
        <w:t>项目经理：是指由承包人任</w:t>
      </w:r>
      <w:r>
        <w:rPr>
          <w:rFonts w:hint="eastAsia" w:ascii="微软雅黑" w:hAnsi="微软雅黑" w:eastAsia="微软雅黑" w:cs="微软雅黑"/>
          <w:spacing w:val="-21"/>
          <w:sz w:val="24"/>
          <w:szCs w:val="24"/>
        </w:rPr>
        <w:t>命并派驻施工现场，在承包人授权范围内负责合同履行，且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按照法律规定具有相应资格的项目负责人。</w:t>
      </w:r>
    </w:p>
    <w:p w14:paraId="7C4AF16A">
      <w:pPr>
        <w:spacing w:before="78" w:line="219" w:lineRule="auto"/>
        <w:ind w:left="617"/>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"1.1.2.9" </w:instrText>
      </w:r>
      <w:r>
        <w:rPr>
          <w:rFonts w:hint="eastAsia" w:ascii="微软雅黑" w:hAnsi="微软雅黑" w:eastAsia="微软雅黑" w:cs="微软雅黑"/>
        </w:rPr>
        <w:fldChar w:fldCharType="separate"/>
      </w:r>
      <w:r>
        <w:rPr>
          <w:rFonts w:hint="eastAsia" w:ascii="微软雅黑" w:hAnsi="微软雅黑" w:eastAsia="微软雅黑" w:cs="微软雅黑"/>
          <w:spacing w:val="-21"/>
          <w:sz w:val="24"/>
          <w:szCs w:val="24"/>
        </w:rPr>
        <w:t>1.1.2.9</w:t>
      </w:r>
      <w:r>
        <w:rPr>
          <w:rFonts w:hint="eastAsia" w:ascii="微软雅黑" w:hAnsi="微软雅黑" w:eastAsia="微软雅黑" w:cs="微软雅黑"/>
          <w:spacing w:val="-21"/>
          <w:sz w:val="24"/>
          <w:szCs w:val="24"/>
        </w:rPr>
        <w:fldChar w:fldCharType="end"/>
      </w:r>
      <w:r>
        <w:rPr>
          <w:rFonts w:hint="eastAsia" w:ascii="微软雅黑" w:hAnsi="微软雅黑" w:eastAsia="微软雅黑" w:cs="微软雅黑"/>
          <w:spacing w:val="-21"/>
          <w:sz w:val="24"/>
          <w:szCs w:val="24"/>
        </w:rPr>
        <w:t>总监理工程师：是指由监理人任命并派驻施工现场进行工程监理的总负责人。</w:t>
      </w:r>
    </w:p>
    <w:p w14:paraId="6DBB0F2A">
      <w:pPr>
        <w:spacing w:before="78" w:line="220"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1.1.3</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1"/>
          <w:sz w:val="24"/>
          <w:szCs w:val="24"/>
        </w:rPr>
        <w:t>工程和设备</w:t>
      </w:r>
    </w:p>
    <w:p w14:paraId="5E0B373F">
      <w:pPr>
        <w:spacing w:before="270" w:line="219" w:lineRule="auto"/>
        <w:ind w:left="617"/>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"1.1.3.1" </w:instrText>
      </w:r>
      <w:r>
        <w:rPr>
          <w:rFonts w:hint="eastAsia" w:ascii="微软雅黑" w:hAnsi="微软雅黑" w:eastAsia="微软雅黑" w:cs="微软雅黑"/>
        </w:rPr>
        <w:fldChar w:fldCharType="separate"/>
      </w:r>
      <w:r>
        <w:rPr>
          <w:rFonts w:hint="eastAsia" w:ascii="微软雅黑" w:hAnsi="微软雅黑" w:eastAsia="微软雅黑" w:cs="微软雅黑"/>
          <w:spacing w:val="-16"/>
          <w:sz w:val="24"/>
          <w:szCs w:val="24"/>
        </w:rPr>
        <w:t>1.1.3.1</w:t>
      </w:r>
      <w:r>
        <w:rPr>
          <w:rFonts w:hint="eastAsia" w:ascii="微软雅黑" w:hAnsi="微软雅黑" w:eastAsia="微软雅黑" w:cs="微软雅黑"/>
          <w:spacing w:val="-16"/>
          <w:sz w:val="24"/>
          <w:szCs w:val="24"/>
        </w:rPr>
        <w:fldChar w:fldCharType="end"/>
      </w:r>
      <w:r>
        <w:rPr>
          <w:rFonts w:hint="eastAsia" w:ascii="微软雅黑" w:hAnsi="微软雅黑" w:eastAsia="微软雅黑" w:cs="微软雅黑"/>
          <w:spacing w:val="-16"/>
          <w:sz w:val="24"/>
          <w:szCs w:val="24"/>
        </w:rPr>
        <w:t>工程：是指与合同协议书中工程承包范围对应的永久工程和</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16"/>
          <w:sz w:val="24"/>
          <w:szCs w:val="24"/>
        </w:rPr>
        <w:t>(或)临</w:t>
      </w:r>
      <w:r>
        <w:rPr>
          <w:rFonts w:hint="eastAsia" w:ascii="微软雅黑" w:hAnsi="微软雅黑" w:eastAsia="微软雅黑" w:cs="微软雅黑"/>
          <w:spacing w:val="-68"/>
          <w:sz w:val="24"/>
          <w:szCs w:val="24"/>
        </w:rPr>
        <w:t xml:space="preserve"> </w:t>
      </w:r>
      <w:r>
        <w:rPr>
          <w:rFonts w:hint="eastAsia" w:ascii="微软雅黑" w:hAnsi="微软雅黑" w:eastAsia="微软雅黑" w:cs="微软雅黑"/>
          <w:spacing w:val="-16"/>
          <w:sz w:val="24"/>
          <w:szCs w:val="24"/>
        </w:rPr>
        <w:t>时工程。</w:t>
      </w:r>
    </w:p>
    <w:p w14:paraId="3EC1A8EB">
      <w:pPr>
        <w:spacing w:before="78" w:line="219" w:lineRule="auto"/>
        <w:ind w:left="617"/>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"1.1.3.2" </w:instrText>
      </w:r>
      <w:r>
        <w:rPr>
          <w:rFonts w:hint="eastAsia" w:ascii="微软雅黑" w:hAnsi="微软雅黑" w:eastAsia="微软雅黑" w:cs="微软雅黑"/>
        </w:rPr>
        <w:fldChar w:fldCharType="separate"/>
      </w:r>
      <w:r>
        <w:rPr>
          <w:rFonts w:hint="eastAsia" w:ascii="微软雅黑" w:hAnsi="微软雅黑" w:eastAsia="微软雅黑" w:cs="微软雅黑"/>
          <w:spacing w:val="-27"/>
          <w:sz w:val="24"/>
          <w:szCs w:val="24"/>
        </w:rPr>
        <w:t>1.1.3.2</w:t>
      </w:r>
      <w:r>
        <w:rPr>
          <w:rFonts w:hint="eastAsia" w:ascii="微软雅黑" w:hAnsi="微软雅黑" w:eastAsia="微软雅黑" w:cs="微软雅黑"/>
          <w:spacing w:val="-27"/>
          <w:sz w:val="24"/>
          <w:szCs w:val="24"/>
        </w:rPr>
        <w:fldChar w:fldCharType="end"/>
      </w:r>
      <w:r>
        <w:rPr>
          <w:rFonts w:hint="eastAsia" w:ascii="微软雅黑" w:hAnsi="微软雅黑" w:eastAsia="微软雅黑" w:cs="微软雅黑"/>
          <w:spacing w:val="-27"/>
          <w:sz w:val="24"/>
          <w:szCs w:val="24"/>
        </w:rPr>
        <w:t>永久工程：是指按合同约定建造并移交给发包</w:t>
      </w:r>
      <w:r>
        <w:rPr>
          <w:rFonts w:hint="eastAsia" w:ascii="微软雅黑" w:hAnsi="微软雅黑" w:eastAsia="微软雅黑" w:cs="微软雅黑"/>
          <w:spacing w:val="-28"/>
          <w:sz w:val="24"/>
          <w:szCs w:val="24"/>
        </w:rPr>
        <w:t>人的工程，包括工程设备。</w:t>
      </w:r>
    </w:p>
    <w:p w14:paraId="673B3A4E">
      <w:pPr>
        <w:spacing w:before="79" w:line="219" w:lineRule="auto"/>
        <w:jc w:val="right"/>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"1.1.3.3" </w:instrText>
      </w:r>
      <w:r>
        <w:rPr>
          <w:rFonts w:hint="eastAsia" w:ascii="微软雅黑" w:hAnsi="微软雅黑" w:eastAsia="微软雅黑" w:cs="微软雅黑"/>
        </w:rPr>
        <w:fldChar w:fldCharType="separate"/>
      </w:r>
      <w:r>
        <w:rPr>
          <w:rFonts w:hint="eastAsia" w:ascii="微软雅黑" w:hAnsi="微软雅黑" w:eastAsia="微软雅黑" w:cs="微软雅黑"/>
          <w:spacing w:val="-24"/>
          <w:sz w:val="24"/>
          <w:szCs w:val="24"/>
        </w:rPr>
        <w:t>1.1.3.3</w:t>
      </w:r>
      <w:r>
        <w:rPr>
          <w:rFonts w:hint="eastAsia" w:ascii="微软雅黑" w:hAnsi="微软雅黑" w:eastAsia="微软雅黑" w:cs="微软雅黑"/>
          <w:spacing w:val="-24"/>
          <w:sz w:val="24"/>
          <w:szCs w:val="24"/>
        </w:rPr>
        <w:fldChar w:fldCharType="end"/>
      </w:r>
      <w:r>
        <w:rPr>
          <w:rFonts w:hint="eastAsia" w:ascii="微软雅黑" w:hAnsi="微软雅黑" w:eastAsia="微软雅黑" w:cs="微软雅黑"/>
          <w:spacing w:val="-24"/>
          <w:sz w:val="24"/>
          <w:szCs w:val="24"/>
        </w:rPr>
        <w:t>临时工程：是指为完成合同约定的永久工程所修建的各类临时性工程，不包括施工设备。</w:t>
      </w:r>
    </w:p>
    <w:p w14:paraId="756D49CD">
      <w:pPr>
        <w:spacing w:before="78" w:line="261" w:lineRule="auto"/>
        <w:ind w:left="4" w:right="68" w:firstLine="612"/>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"1.1.3.4" </w:instrText>
      </w:r>
      <w:r>
        <w:rPr>
          <w:rFonts w:hint="eastAsia" w:ascii="微软雅黑" w:hAnsi="微软雅黑" w:eastAsia="微软雅黑" w:cs="微软雅黑"/>
        </w:rPr>
        <w:fldChar w:fldCharType="separate"/>
      </w:r>
      <w:r>
        <w:rPr>
          <w:rFonts w:hint="eastAsia" w:ascii="微软雅黑" w:hAnsi="微软雅黑" w:eastAsia="微软雅黑" w:cs="微软雅黑"/>
          <w:spacing w:val="-20"/>
          <w:sz w:val="24"/>
          <w:szCs w:val="24"/>
        </w:rPr>
        <w:t>1.1.3.4</w:t>
      </w:r>
      <w:r>
        <w:rPr>
          <w:rFonts w:hint="eastAsia" w:ascii="微软雅黑" w:hAnsi="微软雅黑" w:eastAsia="微软雅黑" w:cs="微软雅黑"/>
          <w:spacing w:val="-20"/>
          <w:sz w:val="24"/>
          <w:szCs w:val="24"/>
        </w:rPr>
        <w:fldChar w:fldCharType="end"/>
      </w:r>
      <w:r>
        <w:rPr>
          <w:rFonts w:hint="eastAsia" w:ascii="微软雅黑" w:hAnsi="微软雅黑" w:eastAsia="微软雅黑" w:cs="微软雅黑"/>
          <w:spacing w:val="-20"/>
          <w:sz w:val="24"/>
          <w:szCs w:val="24"/>
        </w:rPr>
        <w:t>单位工程：是指在合同协议书中指明的</w:t>
      </w:r>
      <w:r>
        <w:rPr>
          <w:rFonts w:hint="eastAsia" w:ascii="微软雅黑" w:hAnsi="微软雅黑" w:eastAsia="微软雅黑" w:cs="微软雅黑"/>
          <w:spacing w:val="-21"/>
          <w:sz w:val="24"/>
          <w:szCs w:val="24"/>
        </w:rPr>
        <w:t>，具备独立施工条件并能形成独立使用功能的永</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7"/>
          <w:sz w:val="24"/>
          <w:szCs w:val="24"/>
        </w:rPr>
        <w:t>久工程。</w:t>
      </w:r>
    </w:p>
    <w:p w14:paraId="1E904D54">
      <w:pPr>
        <w:spacing w:before="79" w:line="264" w:lineRule="auto"/>
        <w:ind w:right="65" w:firstLine="617"/>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"1.1.3.5" </w:instrText>
      </w:r>
      <w:r>
        <w:rPr>
          <w:rFonts w:hint="eastAsia" w:ascii="微软雅黑" w:hAnsi="微软雅黑" w:eastAsia="微软雅黑" w:cs="微软雅黑"/>
        </w:rPr>
        <w:fldChar w:fldCharType="separate"/>
      </w:r>
      <w:r>
        <w:rPr>
          <w:rFonts w:hint="eastAsia" w:ascii="微软雅黑" w:hAnsi="微软雅黑" w:eastAsia="微软雅黑" w:cs="微软雅黑"/>
          <w:spacing w:val="-20"/>
          <w:sz w:val="24"/>
          <w:szCs w:val="24"/>
        </w:rPr>
        <w:t>1.1.3.5</w:t>
      </w:r>
      <w:r>
        <w:rPr>
          <w:rFonts w:hint="eastAsia" w:ascii="微软雅黑" w:hAnsi="微软雅黑" w:eastAsia="微软雅黑" w:cs="微软雅黑"/>
          <w:spacing w:val="-20"/>
          <w:sz w:val="24"/>
          <w:szCs w:val="24"/>
        </w:rPr>
        <w:fldChar w:fldCharType="end"/>
      </w:r>
      <w:r>
        <w:rPr>
          <w:rFonts w:hint="eastAsia" w:ascii="微软雅黑" w:hAnsi="微软雅黑" w:eastAsia="微软雅黑" w:cs="微软雅黑"/>
          <w:spacing w:val="-20"/>
          <w:sz w:val="24"/>
          <w:szCs w:val="24"/>
        </w:rPr>
        <w:t>工程设备：是指构成永久工程的机电设备、</w:t>
      </w:r>
      <w:r>
        <w:rPr>
          <w:rFonts w:hint="eastAsia" w:ascii="微软雅黑" w:hAnsi="微软雅黑" w:eastAsia="微软雅黑" w:cs="微软雅黑"/>
          <w:spacing w:val="-21"/>
          <w:sz w:val="24"/>
          <w:szCs w:val="24"/>
        </w:rPr>
        <w:t>金属结构设备、仪器及其他类似的设备和装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置。</w:t>
      </w:r>
    </w:p>
    <w:p w14:paraId="69709BF9">
      <w:pPr>
        <w:spacing w:before="79" w:line="256" w:lineRule="auto"/>
        <w:ind w:left="4" w:right="68" w:firstLine="612"/>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"1.1.3.6" </w:instrText>
      </w:r>
      <w:r>
        <w:rPr>
          <w:rFonts w:hint="eastAsia" w:ascii="微软雅黑" w:hAnsi="微软雅黑" w:eastAsia="微软雅黑" w:cs="微软雅黑"/>
        </w:rPr>
        <w:fldChar w:fldCharType="separate"/>
      </w:r>
      <w:r>
        <w:rPr>
          <w:rFonts w:hint="eastAsia" w:ascii="微软雅黑" w:hAnsi="微软雅黑" w:eastAsia="微软雅黑" w:cs="微软雅黑"/>
          <w:spacing w:val="-26"/>
          <w:w w:val="98"/>
          <w:sz w:val="24"/>
          <w:szCs w:val="24"/>
        </w:rPr>
        <w:t>1.1.3.6</w:t>
      </w:r>
      <w:r>
        <w:rPr>
          <w:rFonts w:hint="eastAsia" w:ascii="微软雅黑" w:hAnsi="微软雅黑" w:eastAsia="微软雅黑" w:cs="微软雅黑"/>
          <w:spacing w:val="-26"/>
          <w:w w:val="98"/>
          <w:sz w:val="24"/>
          <w:szCs w:val="24"/>
        </w:rPr>
        <w:fldChar w:fldCharType="end"/>
      </w:r>
      <w:r>
        <w:rPr>
          <w:rFonts w:hint="eastAsia" w:ascii="微软雅黑" w:hAnsi="微软雅黑" w:eastAsia="微软雅黑" w:cs="微软雅黑"/>
          <w:spacing w:val="-26"/>
          <w:w w:val="98"/>
          <w:sz w:val="24"/>
          <w:szCs w:val="24"/>
        </w:rPr>
        <w:t>施工设备：是指为完成合同约定的各项工作所需的设备、器具和其他物品，但不包括工程设</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23"/>
          <w:sz w:val="24"/>
          <w:szCs w:val="24"/>
        </w:rPr>
        <w:t>备、临时工程和材料。</w:t>
      </w:r>
    </w:p>
    <w:p w14:paraId="08E9B21A">
      <w:pPr>
        <w:spacing w:before="251" w:line="272" w:lineRule="auto"/>
        <w:ind w:left="4" w:right="70" w:firstLine="612"/>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"1.1.3.7" </w:instrText>
      </w:r>
      <w:r>
        <w:rPr>
          <w:rFonts w:hint="eastAsia" w:ascii="微软雅黑" w:hAnsi="微软雅黑" w:eastAsia="微软雅黑" w:cs="微软雅黑"/>
        </w:rPr>
        <w:fldChar w:fldCharType="separate"/>
      </w:r>
      <w:r>
        <w:rPr>
          <w:rFonts w:hint="eastAsia" w:ascii="微软雅黑" w:hAnsi="微软雅黑" w:eastAsia="微软雅黑" w:cs="微软雅黑"/>
          <w:spacing w:val="-20"/>
          <w:sz w:val="24"/>
          <w:szCs w:val="24"/>
        </w:rPr>
        <w:t>1.1.3.7</w:t>
      </w:r>
      <w:r>
        <w:rPr>
          <w:rFonts w:hint="eastAsia" w:ascii="微软雅黑" w:hAnsi="微软雅黑" w:eastAsia="微软雅黑" w:cs="微软雅黑"/>
          <w:spacing w:val="-20"/>
          <w:sz w:val="24"/>
          <w:szCs w:val="24"/>
        </w:rPr>
        <w:fldChar w:fldCharType="end"/>
      </w:r>
      <w:r>
        <w:rPr>
          <w:rFonts w:hint="eastAsia" w:ascii="微软雅黑" w:hAnsi="微软雅黑" w:eastAsia="微软雅黑" w:cs="微软雅黑"/>
          <w:spacing w:val="-20"/>
          <w:sz w:val="24"/>
          <w:szCs w:val="24"/>
        </w:rPr>
        <w:t>施工现场：是指用于工程施工的</w:t>
      </w:r>
      <w:r>
        <w:rPr>
          <w:rFonts w:hint="eastAsia" w:ascii="微软雅黑" w:hAnsi="微软雅黑" w:eastAsia="微软雅黑" w:cs="微软雅黑"/>
          <w:spacing w:val="-21"/>
          <w:sz w:val="24"/>
          <w:szCs w:val="24"/>
        </w:rPr>
        <w:t>场所，以及在专用合同条款中指明作为施工场所组成部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分的其他场所，包括永久占地和临时占地。</w:t>
      </w:r>
    </w:p>
    <w:p w14:paraId="0C9F94D0">
      <w:pPr>
        <w:spacing w:before="78" w:line="219" w:lineRule="auto"/>
        <w:ind w:left="617"/>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"1.1.3.8" </w:instrText>
      </w:r>
      <w:r>
        <w:rPr>
          <w:rFonts w:hint="eastAsia" w:ascii="微软雅黑" w:hAnsi="微软雅黑" w:eastAsia="微软雅黑" w:cs="微软雅黑"/>
        </w:rPr>
        <w:fldChar w:fldCharType="separate"/>
      </w:r>
      <w:r>
        <w:rPr>
          <w:rFonts w:hint="eastAsia" w:ascii="微软雅黑" w:hAnsi="微软雅黑" w:eastAsia="微软雅黑" w:cs="微软雅黑"/>
          <w:spacing w:val="-26"/>
          <w:sz w:val="24"/>
          <w:szCs w:val="24"/>
        </w:rPr>
        <w:t>1.1.3.8</w:t>
      </w:r>
      <w:r>
        <w:rPr>
          <w:rFonts w:hint="eastAsia" w:ascii="微软雅黑" w:hAnsi="微软雅黑" w:eastAsia="微软雅黑" w:cs="微软雅黑"/>
          <w:spacing w:val="-26"/>
          <w:sz w:val="24"/>
          <w:szCs w:val="24"/>
        </w:rPr>
        <w:fldChar w:fldCharType="end"/>
      </w:r>
      <w:r>
        <w:rPr>
          <w:rFonts w:hint="eastAsia" w:ascii="微软雅黑" w:hAnsi="微软雅黑" w:eastAsia="微软雅黑" w:cs="微软雅黑"/>
          <w:spacing w:val="-26"/>
          <w:sz w:val="24"/>
          <w:szCs w:val="24"/>
        </w:rPr>
        <w:t>临时设施：是指为完成合同约定的各项工作所服务的临时性生产和生活设施。</w:t>
      </w:r>
    </w:p>
    <w:p w14:paraId="0BF78CD5">
      <w:pPr>
        <w:spacing w:before="78" w:line="219" w:lineRule="auto"/>
        <w:ind w:left="617"/>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"1.1.3.9" </w:instrText>
      </w:r>
      <w:r>
        <w:rPr>
          <w:rFonts w:hint="eastAsia" w:ascii="微软雅黑" w:hAnsi="微软雅黑" w:eastAsia="微软雅黑" w:cs="微软雅黑"/>
        </w:rPr>
        <w:fldChar w:fldCharType="separate"/>
      </w:r>
      <w:r>
        <w:rPr>
          <w:rFonts w:hint="eastAsia" w:ascii="微软雅黑" w:hAnsi="微软雅黑" w:eastAsia="微软雅黑" w:cs="微软雅黑"/>
          <w:spacing w:val="-20"/>
          <w:sz w:val="24"/>
          <w:szCs w:val="24"/>
        </w:rPr>
        <w:t>1.1.3.9</w:t>
      </w:r>
      <w:r>
        <w:rPr>
          <w:rFonts w:hint="eastAsia" w:ascii="微软雅黑" w:hAnsi="微软雅黑" w:eastAsia="微软雅黑" w:cs="微软雅黑"/>
          <w:spacing w:val="-20"/>
          <w:sz w:val="24"/>
          <w:szCs w:val="24"/>
        </w:rPr>
        <w:fldChar w:fldCharType="end"/>
      </w:r>
      <w:r>
        <w:rPr>
          <w:rFonts w:hint="eastAsia" w:ascii="微软雅黑" w:hAnsi="微软雅黑" w:eastAsia="微软雅黑" w:cs="微软雅黑"/>
          <w:spacing w:val="-20"/>
          <w:sz w:val="24"/>
          <w:szCs w:val="24"/>
        </w:rPr>
        <w:t>永久占地：是指专用合同条款中指明为实施工程需永久占用的土地。</w:t>
      </w:r>
    </w:p>
    <w:p w14:paraId="5A8C3446">
      <w:pPr>
        <w:spacing w:before="79" w:line="219" w:lineRule="auto"/>
        <w:ind w:left="617"/>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"1.1.3.10" </w:instrText>
      </w:r>
      <w:r>
        <w:rPr>
          <w:rFonts w:hint="eastAsia" w:ascii="微软雅黑" w:hAnsi="微软雅黑" w:eastAsia="微软雅黑" w:cs="微软雅黑"/>
        </w:rPr>
        <w:fldChar w:fldCharType="separate"/>
      </w:r>
      <w:r>
        <w:rPr>
          <w:rFonts w:hint="eastAsia" w:ascii="微软雅黑" w:hAnsi="微软雅黑" w:eastAsia="微软雅黑" w:cs="微软雅黑"/>
          <w:spacing w:val="-26"/>
          <w:sz w:val="24"/>
          <w:szCs w:val="24"/>
        </w:rPr>
        <w:t>1.1.3.10</w:t>
      </w:r>
      <w:r>
        <w:rPr>
          <w:rFonts w:hint="eastAsia" w:ascii="微软雅黑" w:hAnsi="微软雅黑" w:eastAsia="微软雅黑" w:cs="微软雅黑"/>
          <w:spacing w:val="-26"/>
          <w:sz w:val="24"/>
          <w:szCs w:val="24"/>
        </w:rPr>
        <w:fldChar w:fldCharType="end"/>
      </w:r>
      <w:r>
        <w:rPr>
          <w:rFonts w:hint="eastAsia" w:ascii="微软雅黑" w:hAnsi="微软雅黑" w:eastAsia="微软雅黑" w:cs="微软雅黑"/>
          <w:spacing w:val="-26"/>
          <w:sz w:val="24"/>
          <w:szCs w:val="24"/>
        </w:rPr>
        <w:t>临时占地：是指专用合同条款</w:t>
      </w:r>
      <w:r>
        <w:rPr>
          <w:rFonts w:hint="eastAsia" w:ascii="微软雅黑" w:hAnsi="微软雅黑" w:eastAsia="微软雅黑" w:cs="微软雅黑"/>
          <w:spacing w:val="-27"/>
          <w:sz w:val="24"/>
          <w:szCs w:val="24"/>
        </w:rPr>
        <w:t>中指明为实施工程需要临时占用的土地。</w:t>
      </w:r>
    </w:p>
    <w:p w14:paraId="3D4BA859">
      <w:pPr>
        <w:spacing w:before="48" w:line="220"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1.1.4</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15"/>
          <w:sz w:val="24"/>
          <w:szCs w:val="24"/>
        </w:rPr>
        <w:t>日期和期限</w:t>
      </w:r>
    </w:p>
    <w:p w14:paraId="37C34F84">
      <w:pPr>
        <w:spacing w:before="260" w:line="296" w:lineRule="auto"/>
        <w:ind w:left="1" w:right="4" w:firstLine="614"/>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"1.1.4.1" </w:instrText>
      </w:r>
      <w:r>
        <w:rPr>
          <w:rFonts w:hint="eastAsia" w:ascii="微软雅黑" w:hAnsi="微软雅黑" w:eastAsia="微软雅黑" w:cs="微软雅黑"/>
        </w:rPr>
        <w:fldChar w:fldCharType="separate"/>
      </w:r>
      <w:r>
        <w:rPr>
          <w:rFonts w:hint="eastAsia" w:ascii="微软雅黑" w:hAnsi="微软雅黑" w:eastAsia="微软雅黑" w:cs="微软雅黑"/>
          <w:spacing w:val="-26"/>
          <w:sz w:val="24"/>
          <w:szCs w:val="24"/>
        </w:rPr>
        <w:t>1.1.4.1</w:t>
      </w:r>
      <w:r>
        <w:rPr>
          <w:rFonts w:hint="eastAsia" w:ascii="微软雅黑" w:hAnsi="微软雅黑" w:eastAsia="微软雅黑" w:cs="微软雅黑"/>
          <w:spacing w:val="-26"/>
          <w:sz w:val="24"/>
          <w:szCs w:val="24"/>
        </w:rPr>
        <w:fldChar w:fldCharType="end"/>
      </w:r>
      <w:r>
        <w:rPr>
          <w:rFonts w:hint="eastAsia" w:ascii="微软雅黑" w:hAnsi="微软雅黑" w:eastAsia="微软雅黑" w:cs="微软雅黑"/>
          <w:spacing w:val="-26"/>
          <w:sz w:val="24"/>
          <w:szCs w:val="24"/>
        </w:rPr>
        <w:t>开</w:t>
      </w:r>
      <w:r>
        <w:rPr>
          <w:rFonts w:hint="eastAsia" w:ascii="微软雅黑" w:hAnsi="微软雅黑" w:eastAsia="微软雅黑" w:cs="微软雅黑"/>
          <w:spacing w:val="-25"/>
          <w:sz w:val="24"/>
          <w:szCs w:val="24"/>
        </w:rPr>
        <w:t>工日期：包括计划开工日期和实际开工日期。计划开工</w:t>
      </w:r>
      <w:r>
        <w:rPr>
          <w:rFonts w:hint="eastAsia" w:ascii="微软雅黑" w:hAnsi="微软雅黑" w:eastAsia="微软雅黑" w:cs="微软雅黑"/>
          <w:spacing w:val="-26"/>
          <w:sz w:val="24"/>
          <w:szCs w:val="24"/>
        </w:rPr>
        <w:t>日期是指合同协议书约定的开</w:t>
      </w:r>
      <w:r>
        <w:rPr>
          <w:rFonts w:hint="eastAsia" w:ascii="微软雅黑" w:hAnsi="微软雅黑" w:eastAsia="微软雅黑" w:cs="微软雅黑"/>
          <w:spacing w:val="-18"/>
          <w:sz w:val="24"/>
          <w:szCs w:val="24"/>
        </w:rPr>
        <w:t>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日期；实际开工日期是指监理人按照第</w:t>
      </w:r>
      <w:r>
        <w:rPr>
          <w:rFonts w:hint="eastAsia" w:ascii="微软雅黑" w:hAnsi="微软雅黑" w:eastAsia="微软雅黑" w:cs="微软雅黑"/>
          <w:spacing w:val="-71"/>
          <w:sz w:val="24"/>
          <w:szCs w:val="24"/>
        </w:rPr>
        <w:t xml:space="preserve"> </w:t>
      </w:r>
      <w:r>
        <w:rPr>
          <w:rFonts w:hint="eastAsia" w:ascii="微软雅黑" w:hAnsi="微软雅黑" w:eastAsia="微软雅黑" w:cs="微软雅黑"/>
          <w:spacing w:val="-19"/>
          <w:sz w:val="24"/>
          <w:szCs w:val="24"/>
        </w:rPr>
        <w:t>7.3.2</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spacing w:val="-19"/>
          <w:sz w:val="24"/>
          <w:szCs w:val="24"/>
        </w:rPr>
        <w:t>项〔开</w:t>
      </w:r>
      <w:r>
        <w:rPr>
          <w:rFonts w:hint="eastAsia" w:ascii="微软雅黑" w:hAnsi="微软雅黑" w:eastAsia="微软雅黑" w:cs="微软雅黑"/>
          <w:spacing w:val="-20"/>
          <w:sz w:val="24"/>
          <w:szCs w:val="24"/>
        </w:rPr>
        <w:t>工通知〕约定发出的符合法律规定的开工通知中</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载明的开工日期。</w:t>
      </w:r>
    </w:p>
    <w:p w14:paraId="7322DE26">
      <w:pPr>
        <w:spacing w:before="78" w:line="270" w:lineRule="auto"/>
        <w:ind w:left="3" w:firstLine="612"/>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"1.1.4.2" </w:instrText>
      </w:r>
      <w:r>
        <w:rPr>
          <w:rFonts w:hint="eastAsia" w:ascii="微软雅黑" w:hAnsi="微软雅黑" w:eastAsia="微软雅黑" w:cs="微软雅黑"/>
        </w:rPr>
        <w:fldChar w:fldCharType="separate"/>
      </w:r>
      <w:r>
        <w:rPr>
          <w:rFonts w:hint="eastAsia" w:ascii="微软雅黑" w:hAnsi="微软雅黑" w:eastAsia="微软雅黑" w:cs="微软雅黑"/>
          <w:spacing w:val="-21"/>
          <w:sz w:val="24"/>
          <w:szCs w:val="24"/>
        </w:rPr>
        <w:t>1.1.4.2</w:t>
      </w:r>
      <w:r>
        <w:rPr>
          <w:rFonts w:hint="eastAsia" w:ascii="微软雅黑" w:hAnsi="微软雅黑" w:eastAsia="微软雅黑" w:cs="微软雅黑"/>
          <w:spacing w:val="-21"/>
          <w:sz w:val="24"/>
          <w:szCs w:val="24"/>
        </w:rPr>
        <w:fldChar w:fldCharType="end"/>
      </w:r>
      <w:r>
        <w:rPr>
          <w:rFonts w:hint="eastAsia" w:ascii="微软雅黑" w:hAnsi="微软雅黑" w:eastAsia="微软雅黑" w:cs="微软雅黑"/>
          <w:spacing w:val="-20"/>
          <w:sz w:val="24"/>
          <w:szCs w:val="24"/>
        </w:rPr>
        <w:t>竣工日期：包括计划竣工日期和实际竣工日</w:t>
      </w:r>
      <w:r>
        <w:rPr>
          <w:rFonts w:hint="eastAsia" w:ascii="微软雅黑" w:hAnsi="微软雅黑" w:eastAsia="微软雅黑" w:cs="微软雅黑"/>
          <w:spacing w:val="-21"/>
          <w:sz w:val="24"/>
          <w:szCs w:val="24"/>
        </w:rPr>
        <w:t>期。计划竣工日期是指合同协议书约定的</w:t>
      </w:r>
      <w:r>
        <w:rPr>
          <w:rFonts w:hint="eastAsia" w:ascii="微软雅黑" w:hAnsi="微软雅黑" w:eastAsia="微软雅黑" w:cs="微软雅黑"/>
          <w:spacing w:val="-14"/>
          <w:sz w:val="24"/>
          <w:szCs w:val="24"/>
        </w:rPr>
        <w:t>竣</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工日期；实际竣工日期按照第13.2.3</w:t>
      </w:r>
      <w:r>
        <w:rPr>
          <w:rFonts w:hint="eastAsia" w:ascii="微软雅黑" w:hAnsi="微软雅黑" w:eastAsia="微软雅黑" w:cs="微软雅黑"/>
          <w:spacing w:val="-70"/>
          <w:sz w:val="24"/>
          <w:szCs w:val="24"/>
        </w:rPr>
        <w:t xml:space="preserve"> </w:t>
      </w:r>
      <w:r>
        <w:rPr>
          <w:rFonts w:hint="eastAsia" w:ascii="微软雅黑" w:hAnsi="微软雅黑" w:eastAsia="微软雅黑" w:cs="微软雅黑"/>
          <w:spacing w:val="-23"/>
          <w:sz w:val="24"/>
          <w:szCs w:val="24"/>
        </w:rPr>
        <w:t>项〔竣工</w:t>
      </w:r>
      <w:r>
        <w:rPr>
          <w:rFonts w:hint="eastAsia" w:ascii="微软雅黑" w:hAnsi="微软雅黑" w:eastAsia="微软雅黑" w:cs="微软雅黑"/>
          <w:spacing w:val="-24"/>
          <w:sz w:val="24"/>
          <w:szCs w:val="24"/>
        </w:rPr>
        <w:t>日期〕的约定确定。</w:t>
      </w:r>
    </w:p>
    <w:p w14:paraId="0E6CD209">
      <w:pPr>
        <w:spacing w:before="78" w:line="259" w:lineRule="auto"/>
        <w:ind w:left="3" w:firstLine="612"/>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"1.1.4.3" </w:instrText>
      </w:r>
      <w:r>
        <w:rPr>
          <w:rFonts w:hint="eastAsia" w:ascii="微软雅黑" w:hAnsi="微软雅黑" w:eastAsia="微软雅黑" w:cs="微软雅黑"/>
        </w:rPr>
        <w:fldChar w:fldCharType="separate"/>
      </w:r>
      <w:r>
        <w:rPr>
          <w:rFonts w:hint="eastAsia" w:ascii="微软雅黑" w:hAnsi="微软雅黑" w:eastAsia="微软雅黑" w:cs="微软雅黑"/>
          <w:spacing w:val="-21"/>
          <w:sz w:val="24"/>
          <w:szCs w:val="24"/>
        </w:rPr>
        <w:t>1.</w:t>
      </w:r>
      <w:r>
        <w:rPr>
          <w:rFonts w:hint="eastAsia" w:ascii="微软雅黑" w:hAnsi="微软雅黑" w:eastAsia="微软雅黑" w:cs="微软雅黑"/>
          <w:spacing w:val="-20"/>
          <w:sz w:val="24"/>
          <w:szCs w:val="24"/>
        </w:rPr>
        <w:t>1.4.3</w:t>
      </w:r>
      <w:r>
        <w:rPr>
          <w:rFonts w:hint="eastAsia" w:ascii="微软雅黑" w:hAnsi="微软雅黑" w:eastAsia="微软雅黑" w:cs="微软雅黑"/>
          <w:spacing w:val="-20"/>
          <w:sz w:val="24"/>
          <w:szCs w:val="24"/>
        </w:rPr>
        <w:fldChar w:fldCharType="end"/>
      </w:r>
      <w:r>
        <w:rPr>
          <w:rFonts w:hint="eastAsia" w:ascii="微软雅黑" w:hAnsi="微软雅黑" w:eastAsia="微软雅黑" w:cs="微软雅黑"/>
          <w:spacing w:val="-20"/>
          <w:sz w:val="24"/>
          <w:szCs w:val="24"/>
        </w:rPr>
        <w:t>工期：是指在合同协议书约定的承包人完成</w:t>
      </w:r>
      <w:r>
        <w:rPr>
          <w:rFonts w:hint="eastAsia" w:ascii="微软雅黑" w:hAnsi="微软雅黑" w:eastAsia="微软雅黑" w:cs="微软雅黑"/>
          <w:spacing w:val="-21"/>
          <w:sz w:val="24"/>
          <w:szCs w:val="24"/>
        </w:rPr>
        <w:t>工程所需的期限，包括按照合同约定所作</w:t>
      </w:r>
      <w:r>
        <w:rPr>
          <w:rFonts w:hint="eastAsia" w:ascii="微软雅黑" w:hAnsi="微软雅黑" w:eastAsia="微软雅黑" w:cs="微软雅黑"/>
          <w:spacing w:val="-19"/>
          <w:sz w:val="24"/>
          <w:szCs w:val="24"/>
        </w:rPr>
        <w:t>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期限变更。</w:t>
      </w:r>
    </w:p>
    <w:p w14:paraId="61CF20B7">
      <w:pPr>
        <w:spacing w:before="78" w:line="271" w:lineRule="auto"/>
        <w:ind w:left="43" w:right="21" w:firstLine="573"/>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"1.1.4.4" </w:instrText>
      </w:r>
      <w:r>
        <w:rPr>
          <w:rFonts w:hint="eastAsia" w:ascii="微软雅黑" w:hAnsi="微软雅黑" w:eastAsia="微软雅黑" w:cs="微软雅黑"/>
        </w:rPr>
        <w:fldChar w:fldCharType="separate"/>
      </w:r>
      <w:r>
        <w:rPr>
          <w:rFonts w:hint="eastAsia" w:ascii="微软雅黑" w:hAnsi="微软雅黑" w:eastAsia="微软雅黑" w:cs="微软雅黑"/>
          <w:spacing w:val="-16"/>
          <w:sz w:val="24"/>
          <w:szCs w:val="24"/>
        </w:rPr>
        <w:t>1.1.4.4</w:t>
      </w:r>
      <w:r>
        <w:rPr>
          <w:rFonts w:hint="eastAsia" w:ascii="微软雅黑" w:hAnsi="微软雅黑" w:eastAsia="微软雅黑" w:cs="微软雅黑"/>
          <w:spacing w:val="-16"/>
          <w:sz w:val="24"/>
          <w:szCs w:val="24"/>
        </w:rPr>
        <w:fldChar w:fldCharType="end"/>
      </w:r>
      <w:r>
        <w:rPr>
          <w:rFonts w:hint="eastAsia" w:ascii="微软雅黑" w:hAnsi="微软雅黑" w:eastAsia="微软雅黑" w:cs="微软雅黑"/>
          <w:spacing w:val="-16"/>
          <w:sz w:val="24"/>
          <w:szCs w:val="24"/>
        </w:rPr>
        <w:t>缺陷责任期：是指承包人按照合同约定承担缺陷修复义务，且发包人预留质量保证金</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16"/>
          <w:sz w:val="24"/>
          <w:szCs w:val="24"/>
        </w:rPr>
        <w:t>(已缴纳履约保证金的除外)的期限，自工程实际竣工日期起计算。</w:t>
      </w:r>
    </w:p>
    <w:p w14:paraId="2AF92001">
      <w:pPr>
        <w:spacing w:before="272" w:line="258" w:lineRule="auto"/>
        <w:ind w:left="2" w:firstLine="606"/>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"1.1.4.5" </w:instrText>
      </w:r>
      <w:r>
        <w:rPr>
          <w:rFonts w:hint="eastAsia" w:ascii="微软雅黑" w:hAnsi="微软雅黑" w:eastAsia="微软雅黑" w:cs="微软雅黑"/>
        </w:rPr>
        <w:fldChar w:fldCharType="separate"/>
      </w:r>
      <w:r>
        <w:rPr>
          <w:rFonts w:hint="eastAsia" w:ascii="微软雅黑" w:hAnsi="微软雅黑" w:eastAsia="微软雅黑" w:cs="微软雅黑"/>
          <w:spacing w:val="-16"/>
          <w:sz w:val="24"/>
          <w:szCs w:val="24"/>
        </w:rPr>
        <w:t>1.1.4</w:t>
      </w:r>
      <w:r>
        <w:rPr>
          <w:rFonts w:hint="eastAsia" w:ascii="微软雅黑" w:hAnsi="微软雅黑" w:eastAsia="微软雅黑" w:cs="微软雅黑"/>
          <w:spacing w:val="-15"/>
          <w:sz w:val="24"/>
          <w:szCs w:val="24"/>
        </w:rPr>
        <w:t>.5</w:t>
      </w:r>
      <w:r>
        <w:rPr>
          <w:rFonts w:hint="eastAsia" w:ascii="微软雅黑" w:hAnsi="微软雅黑" w:eastAsia="微软雅黑" w:cs="微软雅黑"/>
          <w:spacing w:val="-15"/>
          <w:sz w:val="24"/>
          <w:szCs w:val="24"/>
        </w:rPr>
        <w:fldChar w:fldCharType="end"/>
      </w:r>
      <w:r>
        <w:rPr>
          <w:rFonts w:hint="eastAsia" w:ascii="微软雅黑" w:hAnsi="微软雅黑" w:eastAsia="微软雅黑" w:cs="微软雅黑"/>
          <w:spacing w:val="-15"/>
          <w:sz w:val="24"/>
          <w:szCs w:val="24"/>
        </w:rPr>
        <w:t>保修期：是指承包人按照合同约定对工程承担保修责任的</w:t>
      </w:r>
      <w:r>
        <w:rPr>
          <w:rFonts w:hint="eastAsia" w:ascii="微软雅黑" w:hAnsi="微软雅黑" w:eastAsia="微软雅黑" w:cs="微软雅黑"/>
          <w:spacing w:val="-16"/>
          <w:sz w:val="24"/>
          <w:szCs w:val="24"/>
        </w:rPr>
        <w:t>期限，从工程竣工验收合</w:t>
      </w:r>
      <w:r>
        <w:rPr>
          <w:rFonts w:hint="eastAsia" w:ascii="微软雅黑" w:hAnsi="微软雅黑" w:eastAsia="微软雅黑" w:cs="微软雅黑"/>
          <w:spacing w:val="-11"/>
          <w:sz w:val="24"/>
          <w:szCs w:val="24"/>
        </w:rPr>
        <w:t>格</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之日起计算。</w:t>
      </w:r>
    </w:p>
    <w:p w14:paraId="45A5E5C7">
      <w:pPr>
        <w:spacing w:before="79" w:line="272" w:lineRule="auto"/>
        <w:ind w:right="11" w:firstLine="609"/>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"1.1.4.6" </w:instrText>
      </w:r>
      <w:r>
        <w:rPr>
          <w:rFonts w:hint="eastAsia" w:ascii="微软雅黑" w:hAnsi="微软雅黑" w:eastAsia="微软雅黑" w:cs="微软雅黑"/>
        </w:rPr>
        <w:fldChar w:fldCharType="separate"/>
      </w:r>
      <w:r>
        <w:rPr>
          <w:rFonts w:hint="eastAsia" w:ascii="微软雅黑" w:hAnsi="微软雅黑" w:eastAsia="微软雅黑" w:cs="微软雅黑"/>
          <w:spacing w:val="-13"/>
          <w:sz w:val="24"/>
          <w:szCs w:val="24"/>
        </w:rPr>
        <w:t>1.1.4.6</w:t>
      </w:r>
      <w:r>
        <w:rPr>
          <w:rFonts w:hint="eastAsia" w:ascii="微软雅黑" w:hAnsi="微软雅黑" w:eastAsia="微软雅黑" w:cs="微软雅黑"/>
          <w:spacing w:val="-13"/>
          <w:sz w:val="24"/>
          <w:szCs w:val="24"/>
        </w:rPr>
        <w:fldChar w:fldCharType="end"/>
      </w:r>
      <w:r>
        <w:rPr>
          <w:rFonts w:hint="eastAsia" w:ascii="微软雅黑" w:hAnsi="微软雅黑" w:eastAsia="微软雅黑" w:cs="微软雅黑"/>
          <w:spacing w:val="-13"/>
          <w:sz w:val="24"/>
          <w:szCs w:val="24"/>
        </w:rPr>
        <w:t>基准日期：招标发包的工程以投标截止日前</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13"/>
          <w:sz w:val="24"/>
          <w:szCs w:val="24"/>
        </w:rPr>
        <w:t>28</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3"/>
          <w:sz w:val="24"/>
          <w:szCs w:val="24"/>
        </w:rPr>
        <w:t>天的日期为基准日期，直接发包的工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程以合同签订日前</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13"/>
          <w:sz w:val="24"/>
          <w:szCs w:val="24"/>
        </w:rPr>
        <w:t>28</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3"/>
          <w:sz w:val="24"/>
          <w:szCs w:val="24"/>
        </w:rPr>
        <w:t>天的日期为基准日期。</w:t>
      </w:r>
    </w:p>
    <w:p w14:paraId="7D85470F">
      <w:pPr>
        <w:spacing w:before="78" w:line="271" w:lineRule="auto"/>
        <w:ind w:left="1" w:right="7" w:firstLine="607"/>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"1.1.4.7" </w:instrText>
      </w:r>
      <w:r>
        <w:rPr>
          <w:rFonts w:hint="eastAsia" w:ascii="微软雅黑" w:hAnsi="微软雅黑" w:eastAsia="微软雅黑" w:cs="微软雅黑"/>
        </w:rPr>
        <w:fldChar w:fldCharType="separate"/>
      </w:r>
      <w:r>
        <w:rPr>
          <w:rFonts w:hint="eastAsia" w:ascii="微软雅黑" w:hAnsi="微软雅黑" w:eastAsia="微软雅黑" w:cs="微软雅黑"/>
          <w:spacing w:val="-15"/>
          <w:sz w:val="24"/>
          <w:szCs w:val="24"/>
        </w:rPr>
        <w:t>1.1.4.7</w:t>
      </w:r>
      <w:r>
        <w:rPr>
          <w:rFonts w:hint="eastAsia" w:ascii="微软雅黑" w:hAnsi="微软雅黑" w:eastAsia="微软雅黑" w:cs="微软雅黑"/>
          <w:spacing w:val="-15"/>
          <w:sz w:val="24"/>
          <w:szCs w:val="24"/>
        </w:rPr>
        <w:fldChar w:fldCharType="end"/>
      </w:r>
      <w:r>
        <w:rPr>
          <w:rFonts w:hint="eastAsia" w:ascii="微软雅黑" w:hAnsi="微软雅黑" w:eastAsia="微软雅黑" w:cs="微软雅黑"/>
          <w:spacing w:val="-15"/>
          <w:sz w:val="24"/>
          <w:szCs w:val="24"/>
        </w:rPr>
        <w:t>天：除特别指明外，均指日历天。合同中</w:t>
      </w:r>
      <w:r>
        <w:rPr>
          <w:rFonts w:hint="eastAsia" w:ascii="微软雅黑" w:hAnsi="微软雅黑" w:eastAsia="微软雅黑" w:cs="微软雅黑"/>
          <w:spacing w:val="-16"/>
          <w:sz w:val="24"/>
          <w:szCs w:val="24"/>
        </w:rPr>
        <w:t>按天计算时间的，开始当天不计入，从次日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6"/>
          <w:sz w:val="24"/>
          <w:szCs w:val="24"/>
        </w:rPr>
        <w:t>开始计算，期限最后一天的截止时间为当天</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16"/>
          <w:sz w:val="24"/>
          <w:szCs w:val="24"/>
        </w:rPr>
        <w:t>24:00</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16"/>
          <w:sz w:val="24"/>
          <w:szCs w:val="24"/>
        </w:rPr>
        <w:t>时。</w:t>
      </w:r>
    </w:p>
    <w:p w14:paraId="5A09C43C">
      <w:pPr>
        <w:spacing w:before="79" w:line="218"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1.1.5</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1"/>
          <w:sz w:val="24"/>
          <w:szCs w:val="24"/>
        </w:rPr>
        <w:t>合同价格和费用</w:t>
      </w:r>
    </w:p>
    <w:p w14:paraId="7C00AA13">
      <w:pPr>
        <w:spacing w:before="262" w:line="258" w:lineRule="auto"/>
        <w:ind w:left="8" w:right="42" w:firstLine="600"/>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"1.1.5.1" </w:instrText>
      </w:r>
      <w:r>
        <w:rPr>
          <w:rFonts w:hint="eastAsia" w:ascii="微软雅黑" w:hAnsi="微软雅黑" w:eastAsia="微软雅黑" w:cs="微软雅黑"/>
        </w:rPr>
        <w:fldChar w:fldCharType="separate"/>
      </w:r>
      <w:r>
        <w:rPr>
          <w:rFonts w:hint="eastAsia" w:ascii="微软雅黑" w:hAnsi="微软雅黑" w:eastAsia="微软雅黑" w:cs="微软雅黑"/>
          <w:spacing w:val="-26"/>
          <w:sz w:val="24"/>
          <w:szCs w:val="24"/>
        </w:rPr>
        <w:t>1.1.5.1</w:t>
      </w:r>
      <w:r>
        <w:rPr>
          <w:rFonts w:hint="eastAsia" w:ascii="微软雅黑" w:hAnsi="微软雅黑" w:eastAsia="微软雅黑" w:cs="微软雅黑"/>
          <w:spacing w:val="-26"/>
          <w:sz w:val="24"/>
          <w:szCs w:val="24"/>
        </w:rPr>
        <w:fldChar w:fldCharType="end"/>
      </w:r>
      <w:r>
        <w:rPr>
          <w:rFonts w:hint="eastAsia" w:ascii="微软雅黑" w:hAnsi="微软雅黑" w:eastAsia="微软雅黑" w:cs="微软雅黑"/>
          <w:spacing w:val="-26"/>
          <w:sz w:val="24"/>
          <w:szCs w:val="24"/>
        </w:rPr>
        <w:t>签约合同价：是指发包人和承包人在合同协议书中确定的总金额，包括安全文明施工费、</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22"/>
          <w:sz w:val="24"/>
          <w:szCs w:val="24"/>
        </w:rPr>
        <w:t>暂估价及暂列金额等。</w:t>
      </w:r>
    </w:p>
    <w:p w14:paraId="316E74B5">
      <w:pPr>
        <w:spacing w:before="79" w:line="270" w:lineRule="auto"/>
        <w:ind w:right="65" w:firstLine="608"/>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"1.1.5.2" </w:instrText>
      </w:r>
      <w:r>
        <w:rPr>
          <w:rFonts w:hint="eastAsia" w:ascii="微软雅黑" w:hAnsi="微软雅黑" w:eastAsia="微软雅黑" w:cs="微软雅黑"/>
        </w:rPr>
        <w:fldChar w:fldCharType="separate"/>
      </w:r>
      <w:r>
        <w:rPr>
          <w:rFonts w:hint="eastAsia" w:ascii="微软雅黑" w:hAnsi="微软雅黑" w:eastAsia="微软雅黑" w:cs="微软雅黑"/>
          <w:spacing w:val="-22"/>
          <w:sz w:val="24"/>
          <w:szCs w:val="24"/>
        </w:rPr>
        <w:t>1.1.5.2</w:t>
      </w:r>
      <w:r>
        <w:rPr>
          <w:rFonts w:hint="eastAsia" w:ascii="微软雅黑" w:hAnsi="微软雅黑" w:eastAsia="微软雅黑" w:cs="微软雅黑"/>
          <w:spacing w:val="-22"/>
          <w:sz w:val="24"/>
          <w:szCs w:val="24"/>
        </w:rPr>
        <w:fldChar w:fldCharType="end"/>
      </w:r>
      <w:r>
        <w:rPr>
          <w:rFonts w:hint="eastAsia" w:ascii="微软雅黑" w:hAnsi="微软雅黑" w:eastAsia="微软雅黑" w:cs="微软雅黑"/>
          <w:spacing w:val="-22"/>
          <w:sz w:val="24"/>
          <w:szCs w:val="24"/>
        </w:rPr>
        <w:t>合同价格：是指发包人用于支付承包人按照合同约定完成承包范围内全部工作的金额，</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23"/>
          <w:sz w:val="24"/>
          <w:szCs w:val="24"/>
        </w:rPr>
        <w:t>包括合同履行过程中按合同约定发生的价格变化。</w:t>
      </w:r>
    </w:p>
    <w:p w14:paraId="48E1D74D">
      <w:pPr>
        <w:spacing w:line="291" w:lineRule="auto"/>
        <w:rPr>
          <w:rFonts w:hint="eastAsia" w:ascii="微软雅黑" w:hAnsi="微软雅黑" w:eastAsia="微软雅黑" w:cs="微软雅黑"/>
          <w:sz w:val="21"/>
        </w:rPr>
      </w:pPr>
    </w:p>
    <w:p w14:paraId="0D620BC5">
      <w:pPr>
        <w:spacing w:before="78" w:line="258" w:lineRule="auto"/>
        <w:ind w:left="1" w:right="4" w:firstLine="607"/>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"1.1.5.3" </w:instrText>
      </w:r>
      <w:r>
        <w:rPr>
          <w:rFonts w:hint="eastAsia" w:ascii="微软雅黑" w:hAnsi="微软雅黑" w:eastAsia="微软雅黑" w:cs="微软雅黑"/>
        </w:rPr>
        <w:fldChar w:fldCharType="separate"/>
      </w:r>
      <w:r>
        <w:rPr>
          <w:rFonts w:hint="eastAsia" w:ascii="微软雅黑" w:hAnsi="微软雅黑" w:eastAsia="微软雅黑" w:cs="微软雅黑"/>
          <w:spacing w:val="-20"/>
          <w:sz w:val="24"/>
          <w:szCs w:val="24"/>
        </w:rPr>
        <w:t>1.1.5.3</w:t>
      </w:r>
      <w:r>
        <w:rPr>
          <w:rFonts w:hint="eastAsia" w:ascii="微软雅黑" w:hAnsi="微软雅黑" w:eastAsia="微软雅黑" w:cs="微软雅黑"/>
          <w:spacing w:val="-20"/>
          <w:sz w:val="24"/>
          <w:szCs w:val="24"/>
        </w:rPr>
        <w:fldChar w:fldCharType="end"/>
      </w:r>
      <w:r>
        <w:rPr>
          <w:rFonts w:hint="eastAsia" w:ascii="微软雅黑" w:hAnsi="微软雅黑" w:eastAsia="微软雅黑" w:cs="微软雅黑"/>
          <w:spacing w:val="-20"/>
          <w:sz w:val="24"/>
          <w:szCs w:val="24"/>
        </w:rPr>
        <w:t>费用：是指为履行合同所发生的或将要发生的所</w:t>
      </w:r>
      <w:r>
        <w:rPr>
          <w:rFonts w:hint="eastAsia" w:ascii="微软雅黑" w:hAnsi="微软雅黑" w:eastAsia="微软雅黑" w:cs="微软雅黑"/>
          <w:spacing w:val="-21"/>
          <w:sz w:val="24"/>
          <w:szCs w:val="24"/>
        </w:rPr>
        <w:t>有必需的开支，包括管理费和应分摊的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其他费用，但不包括利润。</w:t>
      </w:r>
    </w:p>
    <w:p w14:paraId="523A5F63">
      <w:pPr>
        <w:spacing w:before="79" w:line="270" w:lineRule="auto"/>
        <w:ind w:left="1" w:right="4" w:firstLine="607"/>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"1.1.5.4" </w:instrText>
      </w:r>
      <w:r>
        <w:rPr>
          <w:rFonts w:hint="eastAsia" w:ascii="微软雅黑" w:hAnsi="微软雅黑" w:eastAsia="微软雅黑" w:cs="微软雅黑"/>
        </w:rPr>
        <w:fldChar w:fldCharType="separate"/>
      </w:r>
      <w:r>
        <w:rPr>
          <w:rFonts w:hint="eastAsia" w:ascii="微软雅黑" w:hAnsi="微软雅黑" w:eastAsia="微软雅黑" w:cs="微软雅黑"/>
          <w:spacing w:val="-20"/>
          <w:sz w:val="24"/>
          <w:szCs w:val="24"/>
        </w:rPr>
        <w:t>1.1.5.4</w:t>
      </w:r>
      <w:r>
        <w:rPr>
          <w:rFonts w:hint="eastAsia" w:ascii="微软雅黑" w:hAnsi="微软雅黑" w:eastAsia="微软雅黑" w:cs="微软雅黑"/>
          <w:spacing w:val="-20"/>
          <w:sz w:val="24"/>
          <w:szCs w:val="24"/>
        </w:rPr>
        <w:fldChar w:fldCharType="end"/>
      </w:r>
      <w:r>
        <w:rPr>
          <w:rFonts w:hint="eastAsia" w:ascii="微软雅黑" w:hAnsi="微软雅黑" w:eastAsia="微软雅黑" w:cs="微软雅黑"/>
          <w:spacing w:val="-20"/>
          <w:sz w:val="24"/>
          <w:szCs w:val="24"/>
        </w:rPr>
        <w:t>暂估价：是指发包人在工程量清单或预算书中提</w:t>
      </w:r>
      <w:r>
        <w:rPr>
          <w:rFonts w:hint="eastAsia" w:ascii="微软雅黑" w:hAnsi="微软雅黑" w:eastAsia="微软雅黑" w:cs="微软雅黑"/>
          <w:spacing w:val="-21"/>
          <w:sz w:val="24"/>
          <w:szCs w:val="24"/>
        </w:rPr>
        <w:t>供的用于支付必然发生但暂时不能确定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价格的材料、工程设备的单价、专业工程以及服务</w:t>
      </w:r>
      <w:r>
        <w:rPr>
          <w:rFonts w:hint="eastAsia" w:ascii="微软雅黑" w:hAnsi="微软雅黑" w:eastAsia="微软雅黑" w:cs="微软雅黑"/>
          <w:spacing w:val="-24"/>
          <w:sz w:val="24"/>
          <w:szCs w:val="24"/>
        </w:rPr>
        <w:t>工作的金额。</w:t>
      </w:r>
    </w:p>
    <w:p w14:paraId="240E09E9">
      <w:pPr>
        <w:spacing w:before="78" w:line="271" w:lineRule="auto"/>
        <w:ind w:left="4" w:right="7" w:firstLine="604"/>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"1.1.5.5" </w:instrText>
      </w:r>
      <w:r>
        <w:rPr>
          <w:rFonts w:hint="eastAsia" w:ascii="微软雅黑" w:hAnsi="微软雅黑" w:eastAsia="微软雅黑" w:cs="微软雅黑"/>
        </w:rPr>
        <w:fldChar w:fldCharType="separate"/>
      </w:r>
      <w:r>
        <w:rPr>
          <w:rFonts w:hint="eastAsia" w:ascii="微软雅黑" w:hAnsi="微软雅黑" w:eastAsia="微软雅黑" w:cs="微软雅黑"/>
          <w:spacing w:val="-25"/>
          <w:sz w:val="24"/>
          <w:szCs w:val="24"/>
        </w:rPr>
        <w:t>1.1.5.5</w:t>
      </w:r>
      <w:r>
        <w:rPr>
          <w:rFonts w:hint="eastAsia" w:ascii="微软雅黑" w:hAnsi="微软雅黑" w:eastAsia="微软雅黑" w:cs="微软雅黑"/>
          <w:spacing w:val="-25"/>
          <w:sz w:val="24"/>
          <w:szCs w:val="24"/>
        </w:rPr>
        <w:fldChar w:fldCharType="end"/>
      </w:r>
      <w:r>
        <w:rPr>
          <w:rFonts w:hint="eastAsia" w:ascii="微软雅黑" w:hAnsi="微软雅黑" w:eastAsia="微软雅黑" w:cs="微软雅黑"/>
          <w:spacing w:val="-25"/>
          <w:sz w:val="24"/>
          <w:szCs w:val="24"/>
        </w:rPr>
        <w:t>暂列金额：是指发包人在工程量清单或预算书中暂定并包括在合同价</w:t>
      </w:r>
      <w:r>
        <w:rPr>
          <w:rFonts w:hint="eastAsia" w:ascii="微软雅黑" w:hAnsi="微软雅黑" w:eastAsia="微软雅黑" w:cs="微软雅黑"/>
          <w:spacing w:val="-26"/>
          <w:sz w:val="24"/>
          <w:szCs w:val="24"/>
        </w:rPr>
        <w:t>格中的一笔款项，用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于工程合同签订时尚未确定或者不可预见的所需材料、工程设备、服务的采购，施工中可能发</w:t>
      </w:r>
      <w:r>
        <w:rPr>
          <w:rFonts w:hint="eastAsia" w:ascii="微软雅黑" w:hAnsi="微软雅黑" w:eastAsia="微软雅黑" w:cs="微软雅黑"/>
          <w:spacing w:val="-21"/>
          <w:sz w:val="24"/>
          <w:szCs w:val="24"/>
        </w:rPr>
        <w:t>生的</w:t>
      </w:r>
    </w:p>
    <w:p w14:paraId="49921AC4">
      <w:pPr>
        <w:spacing w:before="304" w:line="218"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工程变更、合同约定调整因素出现时的合同价格调整以及发生的索赔、现场签证确认等的费用。</w:t>
      </w:r>
    </w:p>
    <w:p w14:paraId="1D30D614">
      <w:pPr>
        <w:spacing w:before="47" w:line="266" w:lineRule="auto"/>
        <w:ind w:left="1" w:right="7" w:firstLine="614"/>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"1.1.5.6" </w:instrText>
      </w:r>
      <w:r>
        <w:rPr>
          <w:rFonts w:hint="eastAsia" w:ascii="微软雅黑" w:hAnsi="微软雅黑" w:eastAsia="微软雅黑" w:cs="微软雅黑"/>
        </w:rPr>
        <w:fldChar w:fldCharType="separate"/>
      </w:r>
      <w:r>
        <w:rPr>
          <w:rFonts w:hint="eastAsia" w:ascii="微软雅黑" w:hAnsi="微软雅黑" w:eastAsia="微软雅黑" w:cs="微软雅黑"/>
          <w:spacing w:val="-21"/>
          <w:sz w:val="24"/>
          <w:szCs w:val="24"/>
        </w:rPr>
        <w:t>1.1</w:t>
      </w:r>
      <w:r>
        <w:rPr>
          <w:rFonts w:hint="eastAsia" w:ascii="微软雅黑" w:hAnsi="微软雅黑" w:eastAsia="微软雅黑" w:cs="微软雅黑"/>
          <w:spacing w:val="-20"/>
          <w:sz w:val="24"/>
          <w:szCs w:val="24"/>
        </w:rPr>
        <w:t>.5.6</w:t>
      </w:r>
      <w:r>
        <w:rPr>
          <w:rFonts w:hint="eastAsia" w:ascii="微软雅黑" w:hAnsi="微软雅黑" w:eastAsia="微软雅黑" w:cs="微软雅黑"/>
          <w:spacing w:val="-20"/>
          <w:sz w:val="24"/>
          <w:szCs w:val="24"/>
        </w:rPr>
        <w:fldChar w:fldCharType="end"/>
      </w:r>
      <w:r>
        <w:rPr>
          <w:rFonts w:hint="eastAsia" w:ascii="微软雅黑" w:hAnsi="微软雅黑" w:eastAsia="微软雅黑" w:cs="微软雅黑"/>
          <w:spacing w:val="-20"/>
          <w:sz w:val="24"/>
          <w:szCs w:val="24"/>
        </w:rPr>
        <w:t>计日工：是指合同履行过程中，</w:t>
      </w:r>
      <w:r>
        <w:rPr>
          <w:rFonts w:hint="eastAsia" w:ascii="微软雅黑" w:hAnsi="微软雅黑" w:eastAsia="微软雅黑" w:cs="微软雅黑"/>
          <w:spacing w:val="-21"/>
          <w:sz w:val="24"/>
          <w:szCs w:val="24"/>
        </w:rPr>
        <w:t>承包人完成发包人提出的零星工作或需要采用计日工</w:t>
      </w:r>
      <w:r>
        <w:rPr>
          <w:rFonts w:hint="eastAsia" w:ascii="微软雅黑" w:hAnsi="微软雅黑" w:eastAsia="微软雅黑" w:cs="微软雅黑"/>
          <w:spacing w:val="-18"/>
          <w:sz w:val="24"/>
          <w:szCs w:val="24"/>
        </w:rPr>
        <w:t>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价的变更工作时，按合同中约定的单价计价的一种方式。</w:t>
      </w:r>
    </w:p>
    <w:p w14:paraId="7BBE7817">
      <w:pPr>
        <w:spacing w:before="78" w:line="255" w:lineRule="auto"/>
        <w:ind w:left="30" w:right="7" w:firstLine="586"/>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"1.1.5.7" </w:instrText>
      </w:r>
      <w:r>
        <w:rPr>
          <w:rFonts w:hint="eastAsia" w:ascii="微软雅黑" w:hAnsi="微软雅黑" w:eastAsia="微软雅黑" w:cs="微软雅黑"/>
        </w:rPr>
        <w:fldChar w:fldCharType="separate"/>
      </w:r>
      <w:r>
        <w:rPr>
          <w:rFonts w:hint="eastAsia" w:ascii="微软雅黑" w:hAnsi="微软雅黑" w:eastAsia="微软雅黑" w:cs="微软雅黑"/>
          <w:spacing w:val="-17"/>
          <w:sz w:val="24"/>
          <w:szCs w:val="24"/>
        </w:rPr>
        <w:t>1.1.5.7</w:t>
      </w:r>
      <w:r>
        <w:rPr>
          <w:rFonts w:hint="eastAsia" w:ascii="微软雅黑" w:hAnsi="微软雅黑" w:eastAsia="微软雅黑" w:cs="微软雅黑"/>
          <w:spacing w:val="-17"/>
          <w:sz w:val="24"/>
          <w:szCs w:val="24"/>
        </w:rPr>
        <w:fldChar w:fldCharType="end"/>
      </w:r>
      <w:r>
        <w:rPr>
          <w:rFonts w:hint="eastAsia" w:ascii="微软雅黑" w:hAnsi="微软雅黑" w:eastAsia="微软雅黑" w:cs="微软雅黑"/>
          <w:spacing w:val="-17"/>
          <w:sz w:val="24"/>
          <w:szCs w:val="24"/>
        </w:rPr>
        <w:t>质量保证金：是指按照第</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17"/>
          <w:sz w:val="24"/>
          <w:szCs w:val="24"/>
        </w:rPr>
        <w:t>15.3</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7"/>
          <w:sz w:val="24"/>
          <w:szCs w:val="24"/>
        </w:rPr>
        <w:t>款〔质量保证金〕</w:t>
      </w:r>
      <w:r>
        <w:rPr>
          <w:rFonts w:hint="eastAsia" w:ascii="微软雅黑" w:hAnsi="微软雅黑" w:eastAsia="微软雅黑" w:cs="微软雅黑"/>
          <w:spacing w:val="-18"/>
          <w:sz w:val="24"/>
          <w:szCs w:val="24"/>
        </w:rPr>
        <w:t>约定承包人用于保证其在缺陷责任期</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内履行缺陷修补义务的担保。</w:t>
      </w:r>
    </w:p>
    <w:p w14:paraId="057EE2A7">
      <w:pPr>
        <w:spacing w:before="78" w:line="267" w:lineRule="auto"/>
        <w:ind w:right="7" w:firstLine="616"/>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"1.1.5.8" </w:instrText>
      </w:r>
      <w:r>
        <w:rPr>
          <w:rFonts w:hint="eastAsia" w:ascii="微软雅黑" w:hAnsi="微软雅黑" w:eastAsia="微软雅黑" w:cs="微软雅黑"/>
        </w:rPr>
        <w:fldChar w:fldCharType="separate"/>
      </w:r>
      <w:r>
        <w:rPr>
          <w:rFonts w:hint="eastAsia" w:ascii="微软雅黑" w:hAnsi="微软雅黑" w:eastAsia="微软雅黑" w:cs="微软雅黑"/>
          <w:spacing w:val="-26"/>
          <w:sz w:val="24"/>
          <w:szCs w:val="24"/>
        </w:rPr>
        <w:t>1.1.5</w:t>
      </w:r>
      <w:r>
        <w:rPr>
          <w:rFonts w:hint="eastAsia" w:ascii="微软雅黑" w:hAnsi="微软雅黑" w:eastAsia="微软雅黑" w:cs="微软雅黑"/>
          <w:spacing w:val="-25"/>
          <w:sz w:val="24"/>
          <w:szCs w:val="24"/>
        </w:rPr>
        <w:t>.8</w:t>
      </w:r>
      <w:r>
        <w:rPr>
          <w:rFonts w:hint="eastAsia" w:ascii="微软雅黑" w:hAnsi="微软雅黑" w:eastAsia="微软雅黑" w:cs="微软雅黑"/>
          <w:spacing w:val="-25"/>
          <w:sz w:val="24"/>
          <w:szCs w:val="24"/>
        </w:rPr>
        <w:fldChar w:fldCharType="end"/>
      </w:r>
      <w:r>
        <w:rPr>
          <w:rFonts w:hint="eastAsia" w:ascii="微软雅黑" w:hAnsi="微软雅黑" w:eastAsia="微软雅黑" w:cs="微软雅黑"/>
          <w:spacing w:val="-25"/>
          <w:sz w:val="24"/>
          <w:szCs w:val="24"/>
        </w:rPr>
        <w:t>总价项目：是指在现行国家、行业以及地方的计量规则中</w:t>
      </w:r>
      <w:r>
        <w:rPr>
          <w:rFonts w:hint="eastAsia" w:ascii="微软雅黑" w:hAnsi="微软雅黑" w:eastAsia="微软雅黑" w:cs="微软雅黑"/>
          <w:spacing w:val="-26"/>
          <w:sz w:val="24"/>
          <w:szCs w:val="24"/>
        </w:rPr>
        <w:t>无工程量计算规则，在已标价</w:t>
      </w:r>
      <w:r>
        <w:rPr>
          <w:rFonts w:hint="eastAsia" w:ascii="微软雅黑" w:hAnsi="微软雅黑" w:eastAsia="微软雅黑" w:cs="微软雅黑"/>
          <w:spacing w:val="-21"/>
          <w:sz w:val="24"/>
          <w:szCs w:val="24"/>
        </w:rPr>
        <w:t>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程量清单或预算书中以总价或以费率形式计算的项目。</w:t>
      </w:r>
    </w:p>
    <w:p w14:paraId="278AEAE7">
      <w:pPr>
        <w:spacing w:before="78" w:line="220"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1.1.6</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8"/>
          <w:sz w:val="24"/>
          <w:szCs w:val="24"/>
        </w:rPr>
        <w:t>其他</w:t>
      </w:r>
    </w:p>
    <w:p w14:paraId="514074A2">
      <w:pPr>
        <w:spacing w:before="258" w:line="219" w:lineRule="auto"/>
        <w:ind w:left="616"/>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"1.1.6.1" </w:instrText>
      </w:r>
      <w:r>
        <w:rPr>
          <w:rFonts w:hint="eastAsia" w:ascii="微软雅黑" w:hAnsi="微软雅黑" w:eastAsia="微软雅黑" w:cs="微软雅黑"/>
        </w:rPr>
        <w:fldChar w:fldCharType="separate"/>
      </w:r>
      <w:r>
        <w:rPr>
          <w:rFonts w:hint="eastAsia" w:ascii="微软雅黑" w:hAnsi="微软雅黑" w:eastAsia="微软雅黑" w:cs="微软雅黑"/>
          <w:spacing w:val="-24"/>
          <w:sz w:val="24"/>
          <w:szCs w:val="24"/>
        </w:rPr>
        <w:t>1.1.6.1</w:t>
      </w:r>
      <w:r>
        <w:rPr>
          <w:rFonts w:hint="eastAsia" w:ascii="微软雅黑" w:hAnsi="微软雅黑" w:eastAsia="微软雅黑" w:cs="微软雅黑"/>
          <w:spacing w:val="-24"/>
          <w:sz w:val="24"/>
          <w:szCs w:val="24"/>
        </w:rPr>
        <w:fldChar w:fldCharType="end"/>
      </w:r>
      <w:r>
        <w:rPr>
          <w:rFonts w:hint="eastAsia" w:ascii="微软雅黑" w:hAnsi="微软雅黑" w:eastAsia="微软雅黑" w:cs="微软雅黑"/>
          <w:spacing w:val="-24"/>
          <w:sz w:val="24"/>
          <w:szCs w:val="24"/>
        </w:rPr>
        <w:t>书面形式：是指合同文件、信函、电报、传真等可以有形地表现所载内容的形式。</w:t>
      </w:r>
    </w:p>
    <w:p w14:paraId="56950346">
      <w:pPr>
        <w:spacing w:before="79"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b/>
          <w:bCs/>
          <w:spacing w:val="-14"/>
          <w:sz w:val="24"/>
          <w:szCs w:val="24"/>
        </w:rPr>
        <w:t>1.2</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b/>
          <w:bCs/>
          <w:spacing w:val="-14"/>
          <w:sz w:val="24"/>
          <w:szCs w:val="24"/>
        </w:rPr>
        <w:t>语言文字</w:t>
      </w:r>
    </w:p>
    <w:p w14:paraId="4B01575E">
      <w:pPr>
        <w:spacing w:before="78" w:line="368" w:lineRule="auto"/>
        <w:ind w:left="2" w:right="9" w:firstLine="596"/>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合同以中国的汉语简体文字编写、解释和说明。合同当事人在专用合同</w:t>
      </w:r>
      <w:r>
        <w:rPr>
          <w:rFonts w:hint="eastAsia" w:ascii="微软雅黑" w:hAnsi="微软雅黑" w:eastAsia="微软雅黑" w:cs="微软雅黑"/>
          <w:spacing w:val="-20"/>
          <w:sz w:val="24"/>
          <w:szCs w:val="24"/>
        </w:rPr>
        <w:t>条款中约定使用两种以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上语言时，汉语为优先解释和说明合同的语言。</w:t>
      </w:r>
    </w:p>
    <w:p w14:paraId="04A35F40">
      <w:pPr>
        <w:spacing w:before="151"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b/>
          <w:bCs/>
          <w:spacing w:val="-13"/>
          <w:sz w:val="24"/>
          <w:szCs w:val="24"/>
        </w:rPr>
        <w:t>1.3</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b/>
          <w:bCs/>
          <w:spacing w:val="-13"/>
          <w:sz w:val="24"/>
          <w:szCs w:val="24"/>
        </w:rPr>
        <w:t>法律</w:t>
      </w:r>
    </w:p>
    <w:p w14:paraId="3C6B70F0">
      <w:pPr>
        <w:spacing w:before="79" w:line="367" w:lineRule="auto"/>
        <w:ind w:left="40" w:right="47" w:firstLine="559"/>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合同所称法律是指中华人民共和国法律、行政法规、部门</w:t>
      </w:r>
      <w:r>
        <w:rPr>
          <w:rFonts w:hint="eastAsia" w:ascii="微软雅黑" w:hAnsi="微软雅黑" w:eastAsia="微软雅黑" w:cs="微软雅黑"/>
          <w:spacing w:val="-26"/>
          <w:sz w:val="24"/>
          <w:szCs w:val="24"/>
        </w:rPr>
        <w:t>规章，以及工程所在地的地方性法规、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自治条例、单行条例和地方政府规章等。</w:t>
      </w:r>
    </w:p>
    <w:p w14:paraId="369FBD55">
      <w:pPr>
        <w:spacing w:before="130" w:line="219" w:lineRule="auto"/>
        <w:ind w:left="621"/>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合同当事人可以在专用合同条款中约定合同适用的其他规范性文件。</w:t>
      </w:r>
    </w:p>
    <w:p w14:paraId="0CDD9BB3">
      <w:pPr>
        <w:spacing w:before="79" w:line="220" w:lineRule="auto"/>
        <w:ind w:left="580"/>
        <w:rPr>
          <w:rFonts w:hint="eastAsia" w:ascii="微软雅黑" w:hAnsi="微软雅黑" w:eastAsia="微软雅黑" w:cs="微软雅黑"/>
          <w:sz w:val="24"/>
          <w:szCs w:val="24"/>
        </w:rPr>
      </w:pPr>
      <w:r>
        <w:rPr>
          <w:rFonts w:hint="eastAsia" w:ascii="微软雅黑" w:hAnsi="微软雅黑" w:eastAsia="微软雅黑" w:cs="微软雅黑"/>
          <w:b/>
          <w:bCs/>
          <w:spacing w:val="-9"/>
          <w:sz w:val="24"/>
          <w:szCs w:val="24"/>
        </w:rPr>
        <w:t>1.4</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b/>
          <w:bCs/>
          <w:spacing w:val="-9"/>
          <w:sz w:val="24"/>
          <w:szCs w:val="24"/>
        </w:rPr>
        <w:t>标准和规范</w:t>
      </w:r>
    </w:p>
    <w:p w14:paraId="0CB4D186">
      <w:pPr>
        <w:spacing w:before="78" w:line="268" w:lineRule="auto"/>
        <w:ind w:left="1" w:right="68" w:firstLine="636"/>
        <w:rPr>
          <w:rFonts w:hint="eastAsia" w:ascii="微软雅黑" w:hAnsi="微软雅黑" w:eastAsia="微软雅黑" w:cs="微软雅黑"/>
          <w:sz w:val="24"/>
          <w:szCs w:val="24"/>
        </w:rPr>
      </w:pPr>
      <w:r>
        <w:rPr>
          <w:rFonts w:hint="eastAsia" w:ascii="微软雅黑" w:hAnsi="微软雅黑" w:eastAsia="微软雅黑" w:cs="微软雅黑"/>
          <w:spacing w:val="-28"/>
          <w:sz w:val="24"/>
          <w:szCs w:val="24"/>
        </w:rPr>
        <w:t>1.4.1适用于工程的国家标准、行业标准、工程所在地的地方性标准，以及相应的规范、规程等，</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4"/>
          <w:sz w:val="24"/>
          <w:szCs w:val="24"/>
        </w:rPr>
        <w:t>合同当事人有特别要求的，应在专用合同条款中约定。</w:t>
      </w:r>
    </w:p>
    <w:p w14:paraId="1D93C837">
      <w:pPr>
        <w:spacing w:before="79" w:line="271" w:lineRule="auto"/>
        <w:ind w:left="24" w:right="16" w:firstLine="613"/>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1.4.2</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18"/>
          <w:sz w:val="24"/>
          <w:szCs w:val="24"/>
        </w:rPr>
        <w:t>发包人要求使用国外标准、规范的，发包人负责提供原文版本和中文译本，并在专用合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8"/>
          <w:sz w:val="24"/>
          <w:szCs w:val="24"/>
        </w:rPr>
        <w:t>同条款中约定提供标准规范的名称、份数和时间。</w:t>
      </w:r>
    </w:p>
    <w:p w14:paraId="08E4035B">
      <w:pPr>
        <w:spacing w:before="78" w:line="302" w:lineRule="auto"/>
        <w:ind w:left="1" w:right="9" w:firstLine="636"/>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1.4.3</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18"/>
          <w:sz w:val="24"/>
          <w:szCs w:val="24"/>
        </w:rPr>
        <w:t>发包人对工程的技术标准、功能要求高于或严于现行国家、行业或地方标准的，应当在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专</w:t>
      </w:r>
      <w:r>
        <w:rPr>
          <w:rFonts w:hint="eastAsia" w:ascii="微软雅黑" w:hAnsi="微软雅黑" w:eastAsia="微软雅黑" w:cs="微软雅黑"/>
          <w:spacing w:val="-21"/>
          <w:sz w:val="24"/>
          <w:szCs w:val="24"/>
        </w:rPr>
        <w:t>用合同条款中予以明确。除专用合同条款另有约定外，应视为承包人在签订合同前已充分预见前</w:t>
      </w:r>
      <w:r>
        <w:rPr>
          <w:rFonts w:hint="eastAsia" w:ascii="微软雅黑" w:hAnsi="微软雅黑" w:eastAsia="微软雅黑" w:cs="微软雅黑"/>
          <w:spacing w:val="-20"/>
          <w:sz w:val="24"/>
          <w:szCs w:val="24"/>
        </w:rPr>
        <w:t>述</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21"/>
          <w:sz w:val="24"/>
          <w:szCs w:val="24"/>
        </w:rPr>
        <w:t>技术标准和功能要求的复杂程度，签约合同价中已包</w:t>
      </w:r>
      <w:r>
        <w:rPr>
          <w:rFonts w:hint="eastAsia" w:ascii="微软雅黑" w:hAnsi="微软雅黑" w:eastAsia="微软雅黑" w:cs="微软雅黑"/>
          <w:spacing w:val="-22"/>
          <w:sz w:val="24"/>
          <w:szCs w:val="24"/>
        </w:rPr>
        <w:t>含由此产生的费用。</w:t>
      </w:r>
    </w:p>
    <w:p w14:paraId="60EA1519">
      <w:pPr>
        <w:spacing w:before="79" w:line="219" w:lineRule="auto"/>
        <w:ind w:left="568"/>
        <w:rPr>
          <w:rFonts w:hint="eastAsia" w:ascii="微软雅黑" w:hAnsi="微软雅黑" w:eastAsia="微软雅黑" w:cs="微软雅黑"/>
          <w:sz w:val="24"/>
          <w:szCs w:val="24"/>
        </w:rPr>
      </w:pPr>
      <w:r>
        <w:rPr>
          <w:rFonts w:hint="eastAsia" w:ascii="微软雅黑" w:hAnsi="微软雅黑" w:eastAsia="微软雅黑" w:cs="微软雅黑"/>
          <w:b/>
          <w:bCs/>
          <w:spacing w:val="-13"/>
          <w:sz w:val="24"/>
          <w:szCs w:val="24"/>
        </w:rPr>
        <w:t>1.5</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b/>
          <w:bCs/>
          <w:spacing w:val="-13"/>
          <w:sz w:val="24"/>
          <w:szCs w:val="24"/>
        </w:rPr>
        <w:t>合同文件的优先顺序</w:t>
      </w:r>
    </w:p>
    <w:p w14:paraId="14A2015F">
      <w:pPr>
        <w:spacing w:before="78" w:line="219"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26"/>
          <w:sz w:val="24"/>
          <w:szCs w:val="24"/>
        </w:rPr>
        <w:t>组成合同的各项文件应互</w:t>
      </w:r>
      <w:r>
        <w:rPr>
          <w:rFonts w:hint="eastAsia" w:ascii="微软雅黑" w:hAnsi="微软雅黑" w:eastAsia="微软雅黑" w:cs="微软雅黑"/>
          <w:spacing w:val="-25"/>
          <w:sz w:val="24"/>
          <w:szCs w:val="24"/>
        </w:rPr>
        <w:t>相解释，互为说明。除专用合同条款另有约定外，解释合同文件的优</w:t>
      </w:r>
      <w:r>
        <w:rPr>
          <w:rFonts w:hint="eastAsia" w:ascii="微软雅黑" w:hAnsi="微软雅黑" w:eastAsia="微软雅黑" w:cs="微软雅黑"/>
          <w:spacing w:val="-14"/>
          <w:sz w:val="24"/>
          <w:szCs w:val="24"/>
        </w:rPr>
        <w:t>先</w:t>
      </w:r>
    </w:p>
    <w:p w14:paraId="334021B8">
      <w:pPr>
        <w:spacing w:before="48" w:line="220"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顺序如下：</w:t>
      </w:r>
    </w:p>
    <w:p w14:paraId="233DB308">
      <w:pPr>
        <w:spacing w:before="222" w:line="219" w:lineRule="auto"/>
        <w:ind w:left="43"/>
        <w:rPr>
          <w:rFonts w:hint="eastAsia" w:ascii="微软雅黑" w:hAnsi="微软雅黑" w:eastAsia="微软雅黑" w:cs="微软雅黑"/>
          <w:sz w:val="24"/>
          <w:szCs w:val="24"/>
        </w:rPr>
      </w:pPr>
      <w:r>
        <w:rPr>
          <w:rFonts w:hint="eastAsia" w:ascii="微软雅黑" w:hAnsi="微软雅黑" w:eastAsia="微软雅黑" w:cs="微软雅黑"/>
          <w:sz w:val="24"/>
          <w:szCs w:val="24"/>
        </w:rPr>
        <w:t>(1)合同协议书；</w:t>
      </w:r>
    </w:p>
    <w:p w14:paraId="2C48DFE4">
      <w:pPr>
        <w:spacing w:before="262" w:line="219" w:lineRule="auto"/>
        <w:ind w:left="43"/>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(2)中</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7"/>
          <w:sz w:val="24"/>
          <w:szCs w:val="24"/>
        </w:rPr>
        <w:t>标</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7"/>
          <w:sz w:val="24"/>
          <w:szCs w:val="24"/>
        </w:rPr>
        <w:t>通</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7"/>
          <w:sz w:val="24"/>
          <w:szCs w:val="24"/>
        </w:rPr>
        <w:t>知</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7"/>
          <w:sz w:val="24"/>
          <w:szCs w:val="24"/>
        </w:rPr>
        <w:t>书 (如</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7"/>
          <w:sz w:val="24"/>
          <w:szCs w:val="24"/>
        </w:rPr>
        <w:t>果</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7"/>
          <w:sz w:val="24"/>
          <w:szCs w:val="24"/>
        </w:rPr>
        <w:t>有</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7"/>
          <w:sz w:val="24"/>
          <w:szCs w:val="24"/>
        </w:rPr>
        <w:t>)</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7"/>
          <w:sz w:val="24"/>
          <w:szCs w:val="24"/>
        </w:rPr>
        <w:t>;</w:t>
      </w:r>
    </w:p>
    <w:p w14:paraId="37C0378A">
      <w:pPr>
        <w:spacing w:before="248" w:line="219" w:lineRule="auto"/>
        <w:ind w:left="4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(3)投</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0"/>
          <w:sz w:val="24"/>
          <w:szCs w:val="24"/>
        </w:rPr>
        <w:t>标</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10"/>
          <w:sz w:val="24"/>
          <w:szCs w:val="24"/>
        </w:rPr>
        <w:t>函</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0"/>
          <w:sz w:val="24"/>
          <w:szCs w:val="24"/>
        </w:rPr>
        <w:t>及</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spacing w:val="-10"/>
          <w:sz w:val="24"/>
          <w:szCs w:val="24"/>
        </w:rPr>
        <w:t>其</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0"/>
          <w:sz w:val="24"/>
          <w:szCs w:val="24"/>
        </w:rPr>
        <w:t>附</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10"/>
          <w:sz w:val="24"/>
          <w:szCs w:val="24"/>
        </w:rPr>
        <w:t>录 (如</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spacing w:val="-10"/>
          <w:sz w:val="24"/>
          <w:szCs w:val="24"/>
        </w:rPr>
        <w:t>果</w:t>
      </w:r>
      <w:r>
        <w:rPr>
          <w:rFonts w:hint="eastAsia" w:ascii="微软雅黑" w:hAnsi="微软雅黑" w:eastAsia="微软雅黑" w:cs="微软雅黑"/>
          <w:spacing w:val="-64"/>
          <w:sz w:val="24"/>
          <w:szCs w:val="24"/>
        </w:rPr>
        <w:t xml:space="preserve"> </w:t>
      </w:r>
      <w:r>
        <w:rPr>
          <w:rFonts w:hint="eastAsia" w:ascii="微软雅黑" w:hAnsi="微软雅黑" w:eastAsia="微软雅黑" w:cs="微软雅黑"/>
          <w:spacing w:val="-10"/>
          <w:sz w:val="24"/>
          <w:szCs w:val="24"/>
        </w:rPr>
        <w:t>有</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spacing w:val="-10"/>
          <w:sz w:val="24"/>
          <w:szCs w:val="24"/>
        </w:rPr>
        <w:t>)</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10"/>
          <w:sz w:val="24"/>
          <w:szCs w:val="24"/>
        </w:rPr>
        <w:t>;</w:t>
      </w:r>
    </w:p>
    <w:p w14:paraId="45E39F19">
      <w:pPr>
        <w:spacing w:before="240" w:line="219" w:lineRule="auto"/>
        <w:ind w:left="43"/>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(4)专用合同条款及其附件；</w:t>
      </w:r>
    </w:p>
    <w:p w14:paraId="306036DA">
      <w:pPr>
        <w:spacing w:before="153" w:line="219" w:lineRule="auto"/>
        <w:ind w:left="43"/>
        <w:rPr>
          <w:rFonts w:hint="eastAsia" w:ascii="微软雅黑" w:hAnsi="微软雅黑" w:eastAsia="微软雅黑" w:cs="微软雅黑"/>
          <w:sz w:val="24"/>
          <w:szCs w:val="24"/>
        </w:rPr>
      </w:pPr>
      <w:r>
        <w:rPr>
          <w:rFonts w:hint="eastAsia" w:ascii="微软雅黑" w:hAnsi="微软雅黑" w:eastAsia="微软雅黑" w:cs="微软雅黑"/>
          <w:sz w:val="24"/>
          <w:szCs w:val="24"/>
        </w:rPr>
        <w:t>(5)通用合同条款；</w:t>
      </w:r>
    </w:p>
    <w:p w14:paraId="4A8E96D3">
      <w:pPr>
        <w:spacing w:before="250" w:line="219" w:lineRule="auto"/>
        <w:ind w:left="43"/>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(6)技术标准和要求；</w:t>
      </w:r>
    </w:p>
    <w:p w14:paraId="6D01BF3B">
      <w:pPr>
        <w:spacing w:before="259" w:line="221" w:lineRule="auto"/>
        <w:ind w:left="43"/>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(7)图纸；</w:t>
      </w:r>
    </w:p>
    <w:p w14:paraId="04B9455A">
      <w:pPr>
        <w:spacing w:before="253" w:line="218" w:lineRule="auto"/>
        <w:ind w:left="43"/>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(8)已标价工程量清单或预算书；</w:t>
      </w:r>
    </w:p>
    <w:p w14:paraId="7508C915">
      <w:pPr>
        <w:spacing w:before="255" w:line="219" w:lineRule="auto"/>
        <w:ind w:left="43"/>
        <w:rPr>
          <w:rFonts w:hint="eastAsia" w:ascii="微软雅黑" w:hAnsi="微软雅黑" w:eastAsia="微软雅黑" w:cs="微软雅黑"/>
          <w:sz w:val="24"/>
          <w:szCs w:val="24"/>
        </w:rPr>
      </w:pPr>
      <w:r>
        <w:rPr>
          <w:rFonts w:hint="eastAsia" w:ascii="微软雅黑" w:hAnsi="微软雅黑" w:eastAsia="微软雅黑" w:cs="微软雅黑"/>
          <w:sz w:val="24"/>
          <w:szCs w:val="24"/>
        </w:rPr>
        <w:t>(9)其他合同文件。</w:t>
      </w:r>
    </w:p>
    <w:p w14:paraId="5E4A65EB">
      <w:pPr>
        <w:spacing w:before="275" w:line="358" w:lineRule="auto"/>
        <w:ind w:firstLine="593"/>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上述各项合</w:t>
      </w:r>
      <w:r>
        <w:rPr>
          <w:rFonts w:hint="eastAsia" w:ascii="微软雅黑" w:hAnsi="微软雅黑" w:eastAsia="微软雅黑" w:cs="微软雅黑"/>
          <w:spacing w:val="-19"/>
          <w:sz w:val="24"/>
          <w:szCs w:val="24"/>
        </w:rPr>
        <w:t>同文件包括合同当事人就该项合同文件所作出的补充和修改，属于同一类内容的</w:t>
      </w:r>
      <w:r>
        <w:rPr>
          <w:rFonts w:hint="eastAsia" w:ascii="微软雅黑" w:hAnsi="微软雅黑" w:eastAsia="微软雅黑" w:cs="微软雅黑"/>
          <w:spacing w:val="-14"/>
          <w:sz w:val="24"/>
          <w:szCs w:val="24"/>
        </w:rPr>
        <w:t>文</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23"/>
          <w:sz w:val="24"/>
          <w:szCs w:val="24"/>
        </w:rPr>
        <w:t>件，应以最新签署的为准。</w:t>
      </w:r>
    </w:p>
    <w:p w14:paraId="0ACF0521">
      <w:pPr>
        <w:spacing w:before="54" w:line="355" w:lineRule="auto"/>
        <w:ind w:left="6" w:firstLine="583"/>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在合同订立及履行过程中形成的与合同有关的文件均构成合同文件组成部分，并根据其性质确</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22"/>
          <w:sz w:val="24"/>
          <w:szCs w:val="24"/>
        </w:rPr>
        <w:t>定优先解释顺序。</w:t>
      </w:r>
    </w:p>
    <w:p w14:paraId="3557BBD4">
      <w:pPr>
        <w:spacing w:before="139"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b/>
          <w:bCs/>
          <w:spacing w:val="-24"/>
          <w:sz w:val="24"/>
          <w:szCs w:val="24"/>
        </w:rPr>
        <w:t>1.6</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b/>
          <w:bCs/>
          <w:spacing w:val="-24"/>
          <w:sz w:val="24"/>
          <w:szCs w:val="24"/>
        </w:rPr>
        <w:t>图纸和承包人文件</w:t>
      </w:r>
    </w:p>
    <w:p w14:paraId="6772687C">
      <w:pPr>
        <w:spacing w:before="78"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26"/>
          <w:sz w:val="24"/>
          <w:szCs w:val="24"/>
        </w:rPr>
        <w:t>1.6.1</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26"/>
          <w:sz w:val="24"/>
          <w:szCs w:val="24"/>
        </w:rPr>
        <w:t>图纸的提供和交底</w:t>
      </w:r>
    </w:p>
    <w:p w14:paraId="2D8962A8">
      <w:pPr>
        <w:spacing w:before="249" w:line="361" w:lineRule="auto"/>
        <w:ind w:left="3" w:right="2" w:firstLine="591"/>
        <w:jc w:val="both"/>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发包人应按照专用合同条款</w:t>
      </w:r>
      <w:r>
        <w:rPr>
          <w:rFonts w:hint="eastAsia" w:ascii="微软雅黑" w:hAnsi="微软雅黑" w:eastAsia="微软雅黑" w:cs="微软雅黑"/>
          <w:spacing w:val="-24"/>
          <w:sz w:val="24"/>
          <w:szCs w:val="24"/>
        </w:rPr>
        <w:t>约定的期限、数量和内容向承包人</w:t>
      </w:r>
      <w:r>
        <w:rPr>
          <w:rFonts w:hint="eastAsia" w:ascii="微软雅黑" w:hAnsi="微软雅黑" w:eastAsia="微软雅黑" w:cs="微软雅黑"/>
          <w:spacing w:val="-25"/>
          <w:sz w:val="24"/>
          <w:szCs w:val="24"/>
        </w:rPr>
        <w:t>免费提供图纸，并组织承包人、</w:t>
      </w:r>
      <w:r>
        <w:rPr>
          <w:rFonts w:hint="eastAsia" w:ascii="微软雅黑" w:hAnsi="微软雅黑" w:eastAsia="微软雅黑" w:cs="微软雅黑"/>
          <w:spacing w:val="-13"/>
          <w:sz w:val="24"/>
          <w:szCs w:val="24"/>
        </w:rPr>
        <w:t>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理人和设计人进行图纸会审和设计交底。发包人至迟</w:t>
      </w:r>
      <w:r>
        <w:rPr>
          <w:rFonts w:hint="eastAsia" w:ascii="微软雅黑" w:hAnsi="微软雅黑" w:eastAsia="微软雅黑" w:cs="微软雅黑"/>
          <w:spacing w:val="-20"/>
          <w:sz w:val="24"/>
          <w:szCs w:val="24"/>
        </w:rPr>
        <w:t>不得晚于第</w:t>
      </w:r>
      <w:r>
        <w:rPr>
          <w:rFonts w:hint="eastAsia" w:ascii="微软雅黑" w:hAnsi="微软雅黑" w:eastAsia="微软雅黑" w:cs="微软雅黑"/>
          <w:spacing w:val="-71"/>
          <w:sz w:val="24"/>
          <w:szCs w:val="24"/>
        </w:rPr>
        <w:t xml:space="preserve"> </w:t>
      </w:r>
      <w:r>
        <w:rPr>
          <w:rFonts w:hint="eastAsia" w:ascii="微软雅黑" w:hAnsi="微软雅黑" w:eastAsia="微软雅黑" w:cs="微软雅黑"/>
          <w:spacing w:val="-20"/>
          <w:sz w:val="24"/>
          <w:szCs w:val="24"/>
        </w:rPr>
        <w:t>7.3.2</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spacing w:val="-20"/>
          <w:sz w:val="24"/>
          <w:szCs w:val="24"/>
        </w:rPr>
        <w:t>项〔开工通知〕载明的开工日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1"/>
          <w:sz w:val="24"/>
          <w:szCs w:val="24"/>
        </w:rPr>
        <w:t>期前</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11"/>
          <w:sz w:val="24"/>
          <w:szCs w:val="24"/>
        </w:rPr>
        <w:t>14</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11"/>
          <w:sz w:val="24"/>
          <w:szCs w:val="24"/>
        </w:rPr>
        <w:t>天向承包人提供图纸。</w:t>
      </w:r>
      <w:r>
        <w:rPr>
          <w:rFonts w:hint="eastAsia" w:ascii="微软雅黑" w:hAnsi="微软雅黑" w:eastAsia="微软雅黑" w:cs="微软雅黑"/>
          <w:spacing w:val="-7"/>
          <w:sz w:val="24"/>
          <w:szCs w:val="24"/>
        </w:rPr>
        <w:t>因发包人未按合同约定提供图纸导致承包人费用增加和(或)工期延误的，按照第7.5.1</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7"/>
          <w:sz w:val="24"/>
          <w:szCs w:val="24"/>
        </w:rPr>
        <w:t>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〔因发包人原因导致工期延误〕约定办理。</w:t>
      </w:r>
    </w:p>
    <w:p w14:paraId="5A447551">
      <w:pPr>
        <w:spacing w:before="40" w:line="221"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1.6.2</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14"/>
          <w:sz w:val="24"/>
          <w:szCs w:val="24"/>
        </w:rPr>
        <w:t>图纸的错误</w:t>
      </w:r>
    </w:p>
    <w:p w14:paraId="33DF42F5">
      <w:pPr>
        <w:spacing w:before="231" w:line="364" w:lineRule="auto"/>
        <w:ind w:left="3" w:right="2" w:firstLine="587"/>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承包人在收到发包人提供的</w:t>
      </w:r>
      <w:r>
        <w:rPr>
          <w:rFonts w:hint="eastAsia" w:ascii="微软雅黑" w:hAnsi="微软雅黑" w:eastAsia="微软雅黑" w:cs="微软雅黑"/>
          <w:spacing w:val="-24"/>
          <w:sz w:val="24"/>
          <w:szCs w:val="24"/>
        </w:rPr>
        <w:t>图纸后，发现图纸存在差错、遗漏或缺陷的</w:t>
      </w:r>
      <w:r>
        <w:rPr>
          <w:rFonts w:hint="eastAsia" w:ascii="微软雅黑" w:hAnsi="微软雅黑" w:eastAsia="微软雅黑" w:cs="微软雅黑"/>
          <w:spacing w:val="-25"/>
          <w:sz w:val="24"/>
          <w:szCs w:val="24"/>
        </w:rPr>
        <w:t>，应及时通知监理人。</w:t>
      </w:r>
      <w:r>
        <w:rPr>
          <w:rFonts w:hint="eastAsia" w:ascii="微软雅黑" w:hAnsi="微软雅黑" w:eastAsia="微软雅黑" w:cs="微软雅黑"/>
          <w:spacing w:val="-13"/>
          <w:sz w:val="24"/>
          <w:szCs w:val="24"/>
        </w:rPr>
        <w:t>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理人接到该通知后，应附具相关意见并立即报送发包</w:t>
      </w:r>
      <w:r>
        <w:rPr>
          <w:rFonts w:hint="eastAsia" w:ascii="微软雅黑" w:hAnsi="微软雅黑" w:eastAsia="微软雅黑" w:cs="微软雅黑"/>
          <w:spacing w:val="-22"/>
          <w:sz w:val="24"/>
          <w:szCs w:val="24"/>
        </w:rPr>
        <w:t>人，发包人应在收到监理人报送的通知后的合</w:t>
      </w:r>
    </w:p>
    <w:p w14:paraId="273CF954">
      <w:pPr>
        <w:spacing w:before="132" w:line="364" w:lineRule="auto"/>
        <w:ind w:right="2" w:firstLine="2"/>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理时间内作</w:t>
      </w:r>
      <w:r>
        <w:rPr>
          <w:rFonts w:hint="eastAsia" w:ascii="微软雅黑" w:hAnsi="微软雅黑" w:eastAsia="微软雅黑" w:cs="微软雅黑"/>
          <w:spacing w:val="-21"/>
          <w:sz w:val="24"/>
          <w:szCs w:val="24"/>
        </w:rPr>
        <w:t>出决定。合理时间是指发包人在收到监理人的报送通知后，尽其努力且不懈怠地完成图</w:t>
      </w:r>
      <w:r>
        <w:rPr>
          <w:rFonts w:hint="eastAsia" w:ascii="微软雅黑" w:hAnsi="微软雅黑" w:eastAsia="微软雅黑" w:cs="微软雅黑"/>
          <w:spacing w:val="-16"/>
          <w:sz w:val="24"/>
          <w:szCs w:val="24"/>
        </w:rPr>
        <w:t>纸</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21"/>
          <w:sz w:val="24"/>
          <w:szCs w:val="24"/>
        </w:rPr>
        <w:t>修改补充所需的时间。</w:t>
      </w:r>
    </w:p>
    <w:p w14:paraId="4C0F2F12">
      <w:pPr>
        <w:spacing w:before="35"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1.6.3图纸的修改和补充</w:t>
      </w:r>
    </w:p>
    <w:p w14:paraId="13350688">
      <w:pPr>
        <w:spacing w:before="261" w:line="219"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图纸需要修改</w:t>
      </w:r>
      <w:r>
        <w:rPr>
          <w:rFonts w:hint="eastAsia" w:ascii="微软雅黑" w:hAnsi="微软雅黑" w:eastAsia="微软雅黑" w:cs="微软雅黑"/>
          <w:spacing w:val="-20"/>
          <w:sz w:val="24"/>
          <w:szCs w:val="24"/>
        </w:rPr>
        <w:t>和补充的，应经图纸原设计人及审批部门同意，并由监理人在工程或工程相应</w:t>
      </w:r>
      <w:r>
        <w:rPr>
          <w:rFonts w:hint="eastAsia" w:ascii="微软雅黑" w:hAnsi="微软雅黑" w:eastAsia="微软雅黑" w:cs="微软雅黑"/>
          <w:spacing w:val="-14"/>
          <w:sz w:val="24"/>
          <w:szCs w:val="24"/>
        </w:rPr>
        <w:t>部</w:t>
      </w:r>
    </w:p>
    <w:p w14:paraId="16254199">
      <w:pPr>
        <w:spacing w:before="48" w:line="219"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位施工前将修改后的图纸或补充图纸提交给承包人，承包人应按修改或补充后的图纸施工。</w:t>
      </w:r>
    </w:p>
    <w:p w14:paraId="10B0E50D">
      <w:pPr>
        <w:spacing w:before="231" w:line="219"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1.6.4</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2"/>
          <w:sz w:val="24"/>
          <w:szCs w:val="24"/>
        </w:rPr>
        <w:t>承包人文件</w:t>
      </w:r>
    </w:p>
    <w:p w14:paraId="195AB733">
      <w:pPr>
        <w:spacing w:before="274" w:line="360" w:lineRule="auto"/>
        <w:ind w:left="25" w:right="7" w:firstLine="574"/>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承包</w:t>
      </w:r>
      <w:r>
        <w:rPr>
          <w:rFonts w:hint="eastAsia" w:ascii="微软雅黑" w:hAnsi="微软雅黑" w:eastAsia="微软雅黑" w:cs="微软雅黑"/>
          <w:spacing w:val="-19"/>
          <w:sz w:val="24"/>
          <w:szCs w:val="24"/>
        </w:rPr>
        <w:t>人应按照专用合同条款的约定提供应当由其编制的与工程施工有关</w:t>
      </w:r>
      <w:r>
        <w:rPr>
          <w:rFonts w:hint="eastAsia" w:ascii="微软雅黑" w:hAnsi="微软雅黑" w:eastAsia="微软雅黑" w:cs="微软雅黑"/>
          <w:spacing w:val="-20"/>
          <w:sz w:val="24"/>
          <w:szCs w:val="24"/>
        </w:rPr>
        <w:t>的文件，并按照专用</w:t>
      </w:r>
      <w:r>
        <w:rPr>
          <w:rFonts w:hint="eastAsia" w:ascii="微软雅黑" w:hAnsi="微软雅黑" w:eastAsia="微软雅黑" w:cs="微软雅黑"/>
          <w:spacing w:val="-18"/>
          <w:sz w:val="24"/>
          <w:szCs w:val="24"/>
        </w:rPr>
        <w:t>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同条款约定的期限、数量和形式提交监理人，并由监理人报</w:t>
      </w:r>
      <w:r>
        <w:rPr>
          <w:rFonts w:hint="eastAsia" w:ascii="微软雅黑" w:hAnsi="微软雅黑" w:eastAsia="微软雅黑" w:cs="微软雅黑"/>
          <w:spacing w:val="-24"/>
          <w:sz w:val="24"/>
          <w:szCs w:val="24"/>
        </w:rPr>
        <w:t>送发包人。</w:t>
      </w:r>
    </w:p>
    <w:p w14:paraId="6071EC5B">
      <w:pPr>
        <w:spacing w:before="53" w:line="363" w:lineRule="auto"/>
        <w:ind w:left="3" w:firstLine="609"/>
        <w:jc w:val="both"/>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除专用合同条款另有</w:t>
      </w:r>
      <w:r>
        <w:rPr>
          <w:rFonts w:hint="eastAsia" w:ascii="微软雅黑" w:hAnsi="微软雅黑" w:eastAsia="微软雅黑" w:cs="微软雅黑"/>
          <w:spacing w:val="-19"/>
          <w:sz w:val="24"/>
          <w:szCs w:val="24"/>
        </w:rPr>
        <w:t>约定外，监理人应在收</w:t>
      </w:r>
      <w:r>
        <w:rPr>
          <w:rFonts w:hint="eastAsia" w:ascii="微软雅黑" w:hAnsi="微软雅黑" w:eastAsia="微软雅黑" w:cs="微软雅黑"/>
          <w:spacing w:val="-20"/>
          <w:sz w:val="24"/>
          <w:szCs w:val="24"/>
        </w:rPr>
        <w:t>到承包人文件后</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20"/>
          <w:sz w:val="24"/>
          <w:szCs w:val="24"/>
        </w:rPr>
        <w:t>7</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20"/>
          <w:sz w:val="24"/>
          <w:szCs w:val="24"/>
        </w:rPr>
        <w:t>天内审查完毕，监理人对承包</w:t>
      </w:r>
      <w:r>
        <w:rPr>
          <w:rFonts w:hint="eastAsia" w:ascii="微软雅黑" w:hAnsi="微软雅黑" w:eastAsia="微软雅黑" w:cs="微软雅黑"/>
          <w:spacing w:val="-11"/>
          <w:sz w:val="24"/>
          <w:szCs w:val="24"/>
        </w:rPr>
        <w:t>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w w:val="99"/>
          <w:sz w:val="24"/>
          <w:szCs w:val="24"/>
        </w:rPr>
        <w:t>文件有异议的，承包人应予以修改，并重新报送监理人。监理人的审查并不减轻或免除承包人根据合同</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30"/>
          <w:w w:val="96"/>
          <w:sz w:val="24"/>
          <w:szCs w:val="24"/>
        </w:rPr>
        <w:t>约定应当承担的责任。</w:t>
      </w:r>
    </w:p>
    <w:p w14:paraId="36D35F09">
      <w:pPr>
        <w:spacing w:before="38" w:line="219"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25"/>
          <w:w w:val="98"/>
          <w:sz w:val="24"/>
          <w:szCs w:val="24"/>
        </w:rPr>
        <w:t>1.6.5</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25"/>
          <w:w w:val="98"/>
          <w:sz w:val="24"/>
          <w:szCs w:val="24"/>
        </w:rPr>
        <w:t>图纸和承包人文件的保管</w:t>
      </w:r>
    </w:p>
    <w:p w14:paraId="6E742EF2">
      <w:pPr>
        <w:spacing w:before="266" w:line="366" w:lineRule="auto"/>
        <w:ind w:left="5" w:right="4" w:firstLine="607"/>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除专用合同条</w:t>
      </w:r>
      <w:r>
        <w:rPr>
          <w:rFonts w:hint="eastAsia" w:ascii="微软雅黑" w:hAnsi="微软雅黑" w:eastAsia="微软雅黑" w:cs="微软雅黑"/>
          <w:spacing w:val="-19"/>
          <w:sz w:val="24"/>
          <w:szCs w:val="24"/>
        </w:rPr>
        <w:t>款另有约定外，承包人应在施工</w:t>
      </w:r>
      <w:r>
        <w:rPr>
          <w:rFonts w:hint="eastAsia" w:ascii="微软雅黑" w:hAnsi="微软雅黑" w:eastAsia="微软雅黑" w:cs="微软雅黑"/>
          <w:spacing w:val="-20"/>
          <w:sz w:val="24"/>
          <w:szCs w:val="24"/>
        </w:rPr>
        <w:t>现场另外保存一套完整的图纸和承包人文件，</w:t>
      </w:r>
      <w:r>
        <w:rPr>
          <w:rFonts w:hint="eastAsia" w:ascii="微软雅黑" w:hAnsi="微软雅黑" w:eastAsia="微软雅黑" w:cs="微软雅黑"/>
          <w:spacing w:val="-14"/>
          <w:sz w:val="24"/>
          <w:szCs w:val="24"/>
        </w:rPr>
        <w:t>供</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发包人、监理人及有关人员进行工程检查时使用。</w:t>
      </w:r>
    </w:p>
    <w:p w14:paraId="7A86B0D3">
      <w:pPr>
        <w:spacing w:before="158" w:line="221" w:lineRule="auto"/>
        <w:ind w:left="559"/>
        <w:rPr>
          <w:rFonts w:hint="eastAsia" w:ascii="微软雅黑" w:hAnsi="微软雅黑" w:eastAsia="微软雅黑" w:cs="微软雅黑"/>
          <w:sz w:val="24"/>
          <w:szCs w:val="24"/>
        </w:rPr>
      </w:pPr>
      <w:r>
        <w:rPr>
          <w:rFonts w:hint="eastAsia" w:ascii="微软雅黑" w:hAnsi="微软雅黑" w:eastAsia="微软雅黑" w:cs="微软雅黑"/>
          <w:b/>
          <w:bCs/>
          <w:spacing w:val="-12"/>
          <w:sz w:val="24"/>
          <w:szCs w:val="24"/>
        </w:rPr>
        <w:t>1.7</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b/>
          <w:bCs/>
          <w:spacing w:val="-12"/>
          <w:sz w:val="24"/>
          <w:szCs w:val="24"/>
        </w:rPr>
        <w:t>联络</w:t>
      </w:r>
    </w:p>
    <w:p w14:paraId="19E16575">
      <w:pPr>
        <w:spacing w:before="79" w:line="291" w:lineRule="auto"/>
        <w:ind w:left="2" w:right="48" w:firstLine="614"/>
        <w:rPr>
          <w:rFonts w:hint="eastAsia" w:ascii="微软雅黑" w:hAnsi="微软雅黑" w:eastAsia="微软雅黑" w:cs="微软雅黑"/>
          <w:sz w:val="24"/>
          <w:szCs w:val="24"/>
        </w:rPr>
      </w:pPr>
      <w:r>
        <w:rPr>
          <w:rFonts w:hint="eastAsia" w:ascii="微软雅黑" w:hAnsi="微软雅黑" w:eastAsia="微软雅黑" w:cs="微软雅黑"/>
          <w:spacing w:val="-30"/>
          <w:w w:val="95"/>
          <w:sz w:val="24"/>
          <w:szCs w:val="24"/>
        </w:rPr>
        <w:t>1.7.1与合同有关的通知、批准、证明、证书、指示、指令、要求、请求、同意、意见、确定和决定等，</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24"/>
          <w:w w:val="97"/>
          <w:sz w:val="24"/>
          <w:szCs w:val="24"/>
        </w:rPr>
        <w:t>均应采用书面形式，并应在合同约定的期限内送达接收人和送达地点。</w:t>
      </w:r>
    </w:p>
    <w:p w14:paraId="73B8D799">
      <w:pPr>
        <w:spacing w:before="317" w:line="272" w:lineRule="auto"/>
        <w:ind w:left="17" w:right="4" w:firstLine="621"/>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1.7.2</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18"/>
          <w:sz w:val="24"/>
          <w:szCs w:val="24"/>
        </w:rPr>
        <w:t>发包人和承包人应在专用合同条款中约定各自的送达接收人和送达地点。任何一方合同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当事人指定的接收人或送达地点发生变动的，应提前3</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21"/>
          <w:sz w:val="24"/>
          <w:szCs w:val="24"/>
        </w:rPr>
        <w:t>天以书面形式通知对方。</w:t>
      </w:r>
    </w:p>
    <w:p w14:paraId="3CA1D65A">
      <w:pPr>
        <w:spacing w:before="79" w:line="271" w:lineRule="auto"/>
        <w:ind w:left="1" w:right="26" w:firstLine="636"/>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1.7.3</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13"/>
          <w:sz w:val="24"/>
          <w:szCs w:val="24"/>
        </w:rPr>
        <w:t>发包人和承包人应当及时签收另一方送达至送达地点和指定接收人的来往信函。拒不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签收的，由此增加的费用和(或)延误的工期由拒绝接收一方承担。</w:t>
      </w:r>
    </w:p>
    <w:p w14:paraId="5650318F">
      <w:pPr>
        <w:spacing w:before="79" w:line="219" w:lineRule="auto"/>
        <w:ind w:left="581"/>
        <w:rPr>
          <w:rFonts w:hint="eastAsia" w:ascii="微软雅黑" w:hAnsi="微软雅黑" w:eastAsia="微软雅黑" w:cs="微软雅黑"/>
          <w:sz w:val="24"/>
          <w:szCs w:val="24"/>
        </w:rPr>
      </w:pPr>
      <w:r>
        <w:rPr>
          <w:rFonts w:hint="eastAsia" w:ascii="微软雅黑" w:hAnsi="微软雅黑" w:eastAsia="微软雅黑" w:cs="微软雅黑"/>
          <w:b/>
          <w:bCs/>
          <w:spacing w:val="-17"/>
          <w:sz w:val="24"/>
          <w:szCs w:val="24"/>
        </w:rPr>
        <w:t>1.8</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b/>
          <w:bCs/>
          <w:spacing w:val="-17"/>
          <w:sz w:val="24"/>
          <w:szCs w:val="24"/>
        </w:rPr>
        <w:t>严禁贿赂</w:t>
      </w:r>
    </w:p>
    <w:p w14:paraId="5ACA88FA">
      <w:pPr>
        <w:spacing w:before="79" w:line="358" w:lineRule="auto"/>
        <w:ind w:left="21" w:right="4" w:firstLine="600"/>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合同当事</w:t>
      </w:r>
      <w:r>
        <w:rPr>
          <w:rFonts w:hint="eastAsia" w:ascii="微软雅黑" w:hAnsi="微软雅黑" w:eastAsia="微软雅黑" w:cs="微软雅黑"/>
          <w:spacing w:val="-20"/>
          <w:sz w:val="24"/>
          <w:szCs w:val="24"/>
        </w:rPr>
        <w:t>人不得以贿赂或变相贿赂的方式，谋取非法利益或损害对方权益。因一方合同当事</w:t>
      </w:r>
      <w:r>
        <w:rPr>
          <w:rFonts w:hint="eastAsia" w:ascii="微软雅黑" w:hAnsi="微软雅黑" w:eastAsia="微软雅黑" w:cs="微软雅黑"/>
          <w:spacing w:val="-16"/>
          <w:sz w:val="24"/>
          <w:szCs w:val="24"/>
        </w:rPr>
        <w:t>人</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25"/>
          <w:sz w:val="24"/>
          <w:szCs w:val="24"/>
        </w:rPr>
        <w:t>的贿赂造成对方损失的，应赔偿损失，并承担相应的法律责任。</w:t>
      </w:r>
    </w:p>
    <w:p w14:paraId="7107EC7D">
      <w:pPr>
        <w:spacing w:before="56" w:line="370" w:lineRule="auto"/>
        <w:ind w:right="4" w:firstLine="621"/>
        <w:jc w:val="both"/>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承包人</w:t>
      </w:r>
      <w:r>
        <w:rPr>
          <w:rFonts w:hint="eastAsia" w:ascii="微软雅黑" w:hAnsi="微软雅黑" w:eastAsia="微软雅黑" w:cs="微软雅黑"/>
          <w:spacing w:val="-20"/>
          <w:sz w:val="24"/>
          <w:szCs w:val="24"/>
        </w:rPr>
        <w:t>不得与监理人或发包人聘请的第三方串通损害发包人利益。未经发包人书面同意，承</w:t>
      </w:r>
      <w:r>
        <w:rPr>
          <w:rFonts w:hint="eastAsia" w:ascii="微软雅黑" w:hAnsi="微软雅黑" w:eastAsia="微软雅黑" w:cs="微软雅黑"/>
          <w:spacing w:val="-17"/>
          <w:sz w:val="24"/>
          <w:szCs w:val="24"/>
        </w:rPr>
        <w:t>包</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22"/>
          <w:sz w:val="24"/>
          <w:szCs w:val="24"/>
        </w:rPr>
        <w:t>人不得为监理</w:t>
      </w:r>
      <w:r>
        <w:rPr>
          <w:rFonts w:hint="eastAsia" w:ascii="微软雅黑" w:hAnsi="微软雅黑" w:eastAsia="微软雅黑" w:cs="微软雅黑"/>
          <w:spacing w:val="-21"/>
          <w:sz w:val="24"/>
          <w:szCs w:val="24"/>
        </w:rPr>
        <w:t>人提供合同约定以外的通讯设备、交通工具及其他任何形式的利益，不得向监理人支</w:t>
      </w:r>
      <w:r>
        <w:rPr>
          <w:rFonts w:hint="eastAsia" w:ascii="微软雅黑" w:hAnsi="微软雅黑" w:eastAsia="微软雅黑" w:cs="微软雅黑"/>
          <w:spacing w:val="-15"/>
          <w:sz w:val="24"/>
          <w:szCs w:val="24"/>
        </w:rPr>
        <w:t>付</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13"/>
          <w:sz w:val="24"/>
          <w:szCs w:val="24"/>
        </w:rPr>
        <w:t>报酬。</w:t>
      </w:r>
    </w:p>
    <w:p w14:paraId="43EBDB2F">
      <w:pPr>
        <w:spacing w:before="130" w:line="221" w:lineRule="auto"/>
        <w:ind w:left="581"/>
        <w:rPr>
          <w:rFonts w:hint="eastAsia" w:ascii="微软雅黑" w:hAnsi="微软雅黑" w:eastAsia="微软雅黑" w:cs="微软雅黑"/>
          <w:sz w:val="24"/>
          <w:szCs w:val="24"/>
        </w:rPr>
      </w:pPr>
      <w:r>
        <w:rPr>
          <w:rFonts w:hint="eastAsia" w:ascii="微软雅黑" w:hAnsi="微软雅黑" w:eastAsia="微软雅黑" w:cs="微软雅黑"/>
          <w:b/>
          <w:bCs/>
          <w:spacing w:val="-20"/>
          <w:sz w:val="24"/>
          <w:szCs w:val="24"/>
        </w:rPr>
        <w:t>1.9</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b/>
          <w:bCs/>
          <w:spacing w:val="-20"/>
          <w:sz w:val="24"/>
          <w:szCs w:val="24"/>
        </w:rPr>
        <w:t>化石、文物</w:t>
      </w:r>
    </w:p>
    <w:p w14:paraId="0C8DDE98">
      <w:pPr>
        <w:spacing w:before="78" w:line="331" w:lineRule="auto"/>
        <w:ind w:left="3" w:right="4" w:firstLine="616"/>
        <w:jc w:val="both"/>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在施</w:t>
      </w:r>
      <w:r>
        <w:rPr>
          <w:rFonts w:hint="eastAsia" w:ascii="微软雅黑" w:hAnsi="微软雅黑" w:eastAsia="微软雅黑" w:cs="微软雅黑"/>
          <w:spacing w:val="-20"/>
          <w:sz w:val="24"/>
          <w:szCs w:val="24"/>
        </w:rPr>
        <w:t>工现场发掘的所有文物、古迹以及具有地质研究或考古价值的其他遗迹、化石、钱币或</w:t>
      </w:r>
      <w:r>
        <w:rPr>
          <w:rFonts w:hint="eastAsia" w:ascii="微软雅黑" w:hAnsi="微软雅黑" w:eastAsia="微软雅黑" w:cs="微软雅黑"/>
          <w:spacing w:val="-18"/>
          <w:sz w:val="24"/>
          <w:szCs w:val="24"/>
        </w:rPr>
        <w:t>物</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22"/>
          <w:sz w:val="24"/>
          <w:szCs w:val="24"/>
        </w:rPr>
        <w:t>品属</w:t>
      </w:r>
      <w:r>
        <w:rPr>
          <w:rFonts w:hint="eastAsia" w:ascii="微软雅黑" w:hAnsi="微软雅黑" w:eastAsia="微软雅黑" w:cs="微软雅黑"/>
          <w:spacing w:val="-21"/>
          <w:sz w:val="24"/>
          <w:szCs w:val="24"/>
        </w:rPr>
        <w:t>于国家所有。一旦发现上述文物，承包人应采取合理有效的保护措施，防止任何人员移动或损</w:t>
      </w:r>
      <w:r>
        <w:rPr>
          <w:rFonts w:hint="eastAsia" w:ascii="微软雅黑" w:hAnsi="微软雅黑" w:eastAsia="微软雅黑" w:cs="微软雅黑"/>
          <w:spacing w:val="-19"/>
          <w:sz w:val="24"/>
          <w:szCs w:val="24"/>
        </w:rPr>
        <w:t>坏</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23"/>
          <w:sz w:val="24"/>
          <w:szCs w:val="24"/>
        </w:rPr>
        <w:t>上述物品，并立即报告有关政府行政管理部门，同时通知监理人。</w:t>
      </w:r>
    </w:p>
    <w:p w14:paraId="2C8C901E">
      <w:pPr>
        <w:spacing w:before="48" w:line="360" w:lineRule="auto"/>
        <w:ind w:left="14" w:right="31" w:firstLine="609"/>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发包人、监理人和承包人应按有关政府行政管理部门要求采取妥善的保护措施，由此增加的</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2"/>
          <w:sz w:val="24"/>
          <w:szCs w:val="24"/>
        </w:rPr>
        <w:t>费用和(或)延误的工期由发包人承</w:t>
      </w:r>
    </w:p>
    <w:p w14:paraId="298C787D">
      <w:pPr>
        <w:spacing w:before="155" w:line="220"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担。</w:t>
      </w:r>
    </w:p>
    <w:p w14:paraId="3F97574B">
      <w:pPr>
        <w:spacing w:before="253" w:line="355" w:lineRule="auto"/>
        <w:ind w:left="1" w:right="2" w:firstLine="618"/>
        <w:rPr>
          <w:rFonts w:hint="eastAsia" w:ascii="微软雅黑" w:hAnsi="微软雅黑" w:eastAsia="微软雅黑" w:cs="微软雅黑"/>
          <w:sz w:val="24"/>
          <w:szCs w:val="24"/>
        </w:rPr>
      </w:pPr>
      <w:r>
        <w:rPr>
          <w:rFonts w:hint="eastAsia" w:ascii="微软雅黑" w:hAnsi="微软雅黑" w:eastAsia="微软雅黑" w:cs="微软雅黑"/>
          <w:spacing w:val="-24"/>
          <w:w w:val="99"/>
          <w:sz w:val="24"/>
          <w:szCs w:val="24"/>
        </w:rPr>
        <w:t>承</w:t>
      </w:r>
      <w:r>
        <w:rPr>
          <w:rFonts w:hint="eastAsia" w:ascii="微软雅黑" w:hAnsi="微软雅黑" w:eastAsia="微软雅黑" w:cs="微软雅黑"/>
          <w:spacing w:val="-23"/>
          <w:w w:val="99"/>
          <w:sz w:val="24"/>
          <w:szCs w:val="24"/>
        </w:rPr>
        <w:t>包人发现文物后不及时报告或隐瞒不报，致使文物丢失或损坏的，应赔偿损失，并承担相应</w:t>
      </w:r>
      <w:r>
        <w:rPr>
          <w:rFonts w:hint="eastAsia" w:ascii="微软雅黑" w:hAnsi="微软雅黑" w:eastAsia="微软雅黑" w:cs="微软雅黑"/>
          <w:spacing w:val="-22"/>
          <w:w w:val="99"/>
          <w:sz w:val="24"/>
          <w:szCs w:val="24"/>
        </w:rPr>
        <w:t>的</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18"/>
          <w:sz w:val="24"/>
          <w:szCs w:val="24"/>
        </w:rPr>
        <w:t>法律责任。</w:t>
      </w:r>
    </w:p>
    <w:p w14:paraId="0576E132">
      <w:pPr>
        <w:spacing w:before="143"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b/>
          <w:bCs/>
          <w:spacing w:val="-17"/>
          <w:sz w:val="24"/>
          <w:szCs w:val="24"/>
        </w:rPr>
        <w:t>1.10</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b/>
          <w:bCs/>
          <w:spacing w:val="-17"/>
          <w:sz w:val="24"/>
          <w:szCs w:val="24"/>
        </w:rPr>
        <w:t>交通运输</w:t>
      </w:r>
    </w:p>
    <w:p w14:paraId="5A6078AC">
      <w:pPr>
        <w:spacing w:before="78"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1.10.1</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23"/>
          <w:sz w:val="24"/>
          <w:szCs w:val="24"/>
        </w:rPr>
        <w:t>出入现场的权利</w:t>
      </w:r>
    </w:p>
    <w:p w14:paraId="6520E6B7">
      <w:pPr>
        <w:spacing w:before="277" w:line="364" w:lineRule="auto"/>
        <w:ind w:left="1" w:right="7" w:firstLine="632"/>
        <w:jc w:val="both"/>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除专用合同条款另有约定外，发包人应根据施工需要，负责取得出入施工现场所需的</w:t>
      </w:r>
      <w:r>
        <w:rPr>
          <w:rFonts w:hint="eastAsia" w:ascii="微软雅黑" w:hAnsi="微软雅黑" w:eastAsia="微软雅黑" w:cs="微软雅黑"/>
          <w:spacing w:val="-21"/>
          <w:sz w:val="24"/>
          <w:szCs w:val="24"/>
        </w:rPr>
        <w:t>批准手续</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和全部权利，以及取得因施工所需修建道路、桥梁以及其他基础设施的权利，并承担相关手续费用和</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2"/>
          <w:sz w:val="24"/>
          <w:szCs w:val="24"/>
        </w:rPr>
        <w:t>建设费用。承包人应协助发包人办理修建场内外道路、桥梁以</w:t>
      </w:r>
      <w:r>
        <w:rPr>
          <w:rFonts w:hint="eastAsia" w:ascii="微软雅黑" w:hAnsi="微软雅黑" w:eastAsia="微软雅黑" w:cs="微软雅黑"/>
          <w:spacing w:val="-23"/>
          <w:sz w:val="24"/>
          <w:szCs w:val="24"/>
        </w:rPr>
        <w:t>及其他基础设施的手续。</w:t>
      </w:r>
    </w:p>
    <w:p w14:paraId="3FC9CD68">
      <w:pPr>
        <w:spacing w:before="95" w:line="364" w:lineRule="auto"/>
        <w:ind w:firstLine="620"/>
        <w:jc w:val="both"/>
        <w:rPr>
          <w:rFonts w:hint="eastAsia" w:ascii="微软雅黑" w:hAnsi="微软雅黑" w:eastAsia="微软雅黑" w:cs="微软雅黑"/>
          <w:sz w:val="24"/>
          <w:szCs w:val="24"/>
        </w:rPr>
      </w:pPr>
      <w:r>
        <w:rPr>
          <w:rFonts w:hint="eastAsia" w:ascii="微软雅黑" w:hAnsi="微软雅黑" w:eastAsia="微软雅黑" w:cs="微软雅黑"/>
          <w:spacing w:val="-21"/>
          <w:w w:val="98"/>
          <w:sz w:val="24"/>
          <w:szCs w:val="24"/>
        </w:rPr>
        <w:t>承包人应在订立合同前查勘施工现场，并根据工程规模及技术参数合理预见工程施工所需的进出</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10"/>
          <w:sz w:val="24"/>
          <w:szCs w:val="24"/>
        </w:rPr>
        <w:t>施工现场的方式、手段、路径等。因承包人未合理预见</w:t>
      </w:r>
      <w:r>
        <w:rPr>
          <w:rFonts w:hint="eastAsia" w:ascii="微软雅黑" w:hAnsi="微软雅黑" w:eastAsia="微软雅黑" w:cs="微软雅黑"/>
          <w:spacing w:val="-11"/>
          <w:sz w:val="24"/>
          <w:szCs w:val="24"/>
        </w:rPr>
        <w:t>所增加的费用和(或)延误的工期由承包人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承担。</w:t>
      </w:r>
    </w:p>
    <w:p w14:paraId="180101FD">
      <w:pPr>
        <w:spacing w:before="39" w:line="220"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1.10.2</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spacing w:val="-10"/>
          <w:sz w:val="24"/>
          <w:szCs w:val="24"/>
        </w:rPr>
        <w:t>场外交通</w:t>
      </w:r>
    </w:p>
    <w:p w14:paraId="048716A1">
      <w:pPr>
        <w:spacing w:before="267" w:line="362" w:lineRule="auto"/>
        <w:ind w:left="1" w:right="7" w:firstLine="622"/>
        <w:jc w:val="both"/>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发</w:t>
      </w:r>
      <w:r>
        <w:rPr>
          <w:rFonts w:hint="eastAsia" w:ascii="微软雅黑" w:hAnsi="微软雅黑" w:eastAsia="微软雅黑" w:cs="微软雅黑"/>
          <w:spacing w:val="-20"/>
          <w:sz w:val="24"/>
          <w:szCs w:val="24"/>
        </w:rPr>
        <w:t>包人应提供场外交通设施的技术参数和具体条件，承包人应遵守有关交通法规，严格按照</w:t>
      </w:r>
      <w:r>
        <w:rPr>
          <w:rFonts w:hint="eastAsia" w:ascii="微软雅黑" w:hAnsi="微软雅黑" w:eastAsia="微软雅黑" w:cs="微软雅黑"/>
          <w:spacing w:val="-19"/>
          <w:sz w:val="24"/>
          <w:szCs w:val="24"/>
        </w:rPr>
        <w:t>道</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21"/>
          <w:sz w:val="24"/>
          <w:szCs w:val="24"/>
        </w:rPr>
        <w:t>路和桥梁的限制荷载行驶，执行有关道路限速、限行、禁止超载的规定，并配合交通管理部门的监督</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2"/>
          <w:sz w:val="24"/>
          <w:szCs w:val="24"/>
        </w:rPr>
        <w:t>和检查。场外交通设施无法满足工程施工需要的，由发包人负</w:t>
      </w:r>
      <w:r>
        <w:rPr>
          <w:rFonts w:hint="eastAsia" w:ascii="微软雅黑" w:hAnsi="微软雅黑" w:eastAsia="微软雅黑" w:cs="微软雅黑"/>
          <w:spacing w:val="-23"/>
          <w:sz w:val="24"/>
          <w:szCs w:val="24"/>
        </w:rPr>
        <w:t>责完善并承担相关费用。</w:t>
      </w:r>
    </w:p>
    <w:p w14:paraId="67AE09FC">
      <w:pPr>
        <w:spacing w:before="49"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1.10.3场内交通</w:t>
      </w:r>
    </w:p>
    <w:p w14:paraId="6F228269">
      <w:pPr>
        <w:spacing w:before="252" w:line="219"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发包人应提供场内交通设施的技术参数和具体条件，并应按照</w:t>
      </w:r>
    </w:p>
    <w:p w14:paraId="1A795CA2">
      <w:pPr>
        <w:spacing w:before="157" w:line="366" w:lineRule="auto"/>
        <w:ind w:left="1" w:right="7"/>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专用</w:t>
      </w:r>
      <w:r>
        <w:rPr>
          <w:rFonts w:hint="eastAsia" w:ascii="微软雅黑" w:hAnsi="微软雅黑" w:eastAsia="微软雅黑" w:cs="微软雅黑"/>
          <w:spacing w:val="-21"/>
          <w:sz w:val="24"/>
          <w:szCs w:val="24"/>
        </w:rPr>
        <w:t>合同条款的约定向承包人免费提供满足工程施工所需的场内道路和交通设施。因承包人原因造</w:t>
      </w:r>
      <w:r>
        <w:rPr>
          <w:rFonts w:hint="eastAsia" w:ascii="微软雅黑" w:hAnsi="微软雅黑" w:eastAsia="微软雅黑" w:cs="微软雅黑"/>
          <w:spacing w:val="-19"/>
          <w:sz w:val="24"/>
          <w:szCs w:val="24"/>
        </w:rPr>
        <w:t>成</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3"/>
          <w:sz w:val="24"/>
          <w:szCs w:val="24"/>
        </w:rPr>
        <w:t>上述道路或交通设施损坏的，承包人负责修复并承担由此增加的费用。</w:t>
      </w:r>
    </w:p>
    <w:p w14:paraId="2B22965E">
      <w:pPr>
        <w:spacing w:before="55" w:line="362" w:lineRule="auto"/>
        <w:ind w:firstLine="611"/>
        <w:jc w:val="both"/>
        <w:rPr>
          <w:rFonts w:hint="eastAsia" w:ascii="微软雅黑" w:hAnsi="微软雅黑" w:eastAsia="微软雅黑" w:cs="微软雅黑"/>
          <w:sz w:val="24"/>
          <w:szCs w:val="24"/>
        </w:rPr>
      </w:pPr>
      <w:r>
        <w:rPr>
          <w:rFonts w:hint="eastAsia" w:ascii="微软雅黑" w:hAnsi="微软雅黑" w:eastAsia="微软雅黑" w:cs="微软雅黑"/>
          <w:spacing w:val="-26"/>
          <w:sz w:val="24"/>
          <w:szCs w:val="24"/>
        </w:rPr>
        <w:t>除发包人</w:t>
      </w:r>
      <w:r>
        <w:rPr>
          <w:rFonts w:hint="eastAsia" w:ascii="微软雅黑" w:hAnsi="微软雅黑" w:eastAsia="微软雅黑" w:cs="微软雅黑"/>
          <w:spacing w:val="-25"/>
          <w:sz w:val="24"/>
          <w:szCs w:val="24"/>
        </w:rPr>
        <w:t>按照合同约定提供的场内道路和交通设施外，承包人负责修建、维修、养护和管理施</w:t>
      </w:r>
      <w:r>
        <w:rPr>
          <w:rFonts w:hint="eastAsia" w:ascii="微软雅黑" w:hAnsi="微软雅黑" w:eastAsia="微软雅黑" w:cs="微软雅黑"/>
          <w:spacing w:val="-21"/>
          <w:sz w:val="24"/>
          <w:szCs w:val="24"/>
        </w:rPr>
        <w:t>工</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21"/>
          <w:sz w:val="24"/>
          <w:szCs w:val="24"/>
        </w:rPr>
        <w:t>所需</w:t>
      </w:r>
      <w:r>
        <w:rPr>
          <w:rFonts w:hint="eastAsia" w:ascii="微软雅黑" w:hAnsi="微软雅黑" w:eastAsia="微软雅黑" w:cs="微软雅黑"/>
          <w:spacing w:val="-20"/>
          <w:sz w:val="24"/>
          <w:szCs w:val="24"/>
        </w:rPr>
        <w:t>的其他场内临时道路和交通设施。发包人和监理</w:t>
      </w:r>
      <w:r>
        <w:rPr>
          <w:rFonts w:hint="eastAsia" w:ascii="微软雅黑" w:hAnsi="微软雅黑" w:eastAsia="微软雅黑" w:cs="微软雅黑"/>
          <w:spacing w:val="-21"/>
          <w:sz w:val="24"/>
          <w:szCs w:val="24"/>
        </w:rPr>
        <w:t>人可以为实现合同目的使用承包人修建的场内</w:t>
      </w:r>
      <w:r>
        <w:rPr>
          <w:rFonts w:hint="eastAsia" w:ascii="微软雅黑" w:hAnsi="微软雅黑" w:eastAsia="微软雅黑" w:cs="微软雅黑"/>
          <w:spacing w:val="-19"/>
          <w:sz w:val="24"/>
          <w:szCs w:val="24"/>
        </w:rPr>
        <w:t>临</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5"/>
          <w:sz w:val="24"/>
          <w:szCs w:val="24"/>
        </w:rPr>
        <w:t>时道路和交通设施。</w:t>
      </w:r>
    </w:p>
    <w:p w14:paraId="6A25ABA7">
      <w:pPr>
        <w:spacing w:before="59" w:line="219" w:lineRule="auto"/>
        <w:ind w:left="597"/>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场外交通和场内交通的边界由合同当事人在专用合同条款中约定。</w:t>
      </w:r>
    </w:p>
    <w:p w14:paraId="1DEF4C87">
      <w:pPr>
        <w:spacing w:before="222"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1.10.4</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4"/>
          <w:sz w:val="24"/>
          <w:szCs w:val="24"/>
        </w:rPr>
        <w:t>超大件和超重件的运输</w:t>
      </w:r>
    </w:p>
    <w:p w14:paraId="2021B69E">
      <w:pPr>
        <w:spacing w:before="278" w:line="357" w:lineRule="auto"/>
        <w:ind w:left="8" w:right="4" w:firstLine="619"/>
        <w:rPr>
          <w:rFonts w:hint="eastAsia" w:ascii="微软雅黑" w:hAnsi="微软雅黑" w:eastAsia="微软雅黑" w:cs="微软雅黑"/>
          <w:sz w:val="24"/>
          <w:szCs w:val="24"/>
        </w:rPr>
      </w:pPr>
      <w:r>
        <w:rPr>
          <w:rFonts w:hint="eastAsia" w:ascii="微软雅黑" w:hAnsi="微软雅黑" w:eastAsia="微软雅黑" w:cs="微软雅黑"/>
          <w:spacing w:val="-26"/>
          <w:sz w:val="24"/>
          <w:szCs w:val="24"/>
        </w:rPr>
        <w:t>由承包人负责运</w:t>
      </w:r>
      <w:r>
        <w:rPr>
          <w:rFonts w:hint="eastAsia" w:ascii="微软雅黑" w:hAnsi="微软雅黑" w:eastAsia="微软雅黑" w:cs="微软雅黑"/>
          <w:spacing w:val="-25"/>
          <w:sz w:val="24"/>
          <w:szCs w:val="24"/>
        </w:rPr>
        <w:t>输的超大件或超重件，应由承包人负责向交通管理部门办理申</w:t>
      </w:r>
      <w:r>
        <w:rPr>
          <w:rFonts w:hint="eastAsia" w:ascii="微软雅黑" w:hAnsi="微软雅黑" w:eastAsia="微软雅黑" w:cs="微软雅黑"/>
          <w:spacing w:val="-26"/>
          <w:sz w:val="24"/>
          <w:szCs w:val="24"/>
        </w:rPr>
        <w:t>请手续，发包人</w:t>
      </w:r>
      <w:r>
        <w:rPr>
          <w:rFonts w:hint="eastAsia" w:ascii="微软雅黑" w:hAnsi="微软雅黑" w:eastAsia="微软雅黑" w:cs="微软雅黑"/>
          <w:spacing w:val="-19"/>
          <w:sz w:val="24"/>
          <w:szCs w:val="24"/>
        </w:rPr>
        <w:t>给</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5"/>
          <w:w w:val="99"/>
          <w:sz w:val="24"/>
          <w:szCs w:val="24"/>
        </w:rPr>
        <w:t>予协助。运输超大</w:t>
      </w:r>
      <w:r>
        <w:rPr>
          <w:rFonts w:hint="eastAsia" w:ascii="微软雅黑" w:hAnsi="微软雅黑" w:eastAsia="微软雅黑" w:cs="微软雅黑"/>
          <w:spacing w:val="-24"/>
          <w:w w:val="99"/>
          <w:sz w:val="24"/>
          <w:szCs w:val="24"/>
        </w:rPr>
        <w:t>件或超重件所需的道路和桥梁临时加固改造费用和其他有关费用，由承包人承担，</w:t>
      </w:r>
      <w:r>
        <w:rPr>
          <w:rFonts w:hint="eastAsia" w:ascii="微软雅黑" w:hAnsi="微软雅黑" w:eastAsia="微软雅黑" w:cs="微软雅黑"/>
          <w:spacing w:val="-16"/>
          <w:w w:val="99"/>
          <w:sz w:val="24"/>
          <w:szCs w:val="24"/>
        </w:rPr>
        <w:t>但</w:t>
      </w:r>
    </w:p>
    <w:p w14:paraId="0E934511">
      <w:pPr>
        <w:spacing w:before="48" w:line="219"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专用合同条款另有约定除外。</w:t>
      </w:r>
    </w:p>
    <w:p w14:paraId="2DC39670">
      <w:pPr>
        <w:spacing w:before="240" w:line="219"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1.10.5</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4"/>
          <w:sz w:val="24"/>
          <w:szCs w:val="24"/>
        </w:rPr>
        <w:t>道路和桥梁的损坏责任</w:t>
      </w:r>
    </w:p>
    <w:p w14:paraId="5D594AED">
      <w:pPr>
        <w:spacing w:before="268" w:line="366" w:lineRule="auto"/>
        <w:ind w:left="11" w:right="65" w:firstLine="606"/>
        <w:rPr>
          <w:rFonts w:hint="eastAsia" w:ascii="微软雅黑" w:hAnsi="微软雅黑" w:eastAsia="微软雅黑" w:cs="微软雅黑"/>
          <w:sz w:val="24"/>
          <w:szCs w:val="24"/>
        </w:rPr>
      </w:pPr>
      <w:r>
        <w:rPr>
          <w:rFonts w:hint="eastAsia" w:ascii="微软雅黑" w:hAnsi="微软雅黑" w:eastAsia="微软雅黑" w:cs="微软雅黑"/>
          <w:spacing w:val="-23"/>
          <w:w w:val="99"/>
          <w:sz w:val="24"/>
          <w:szCs w:val="24"/>
        </w:rPr>
        <w:t>因承包人运输造成施工场地内外公共道路和桥梁损坏的，由承包人承担修复损坏的全部费用和可</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20"/>
          <w:sz w:val="24"/>
          <w:szCs w:val="24"/>
        </w:rPr>
        <w:t>能引起的赔偿。</w:t>
      </w:r>
    </w:p>
    <w:p w14:paraId="208556AE">
      <w:pPr>
        <w:spacing w:before="38" w:line="219"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1.10.6</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2"/>
          <w:sz w:val="24"/>
          <w:szCs w:val="24"/>
        </w:rPr>
        <w:t>水路和航空运输</w:t>
      </w:r>
    </w:p>
    <w:p w14:paraId="7F6BE01F">
      <w:pPr>
        <w:spacing w:before="267" w:line="358" w:lineRule="auto"/>
        <w:ind w:left="23" w:right="68" w:firstLine="576"/>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本款前述各项的内容适用于水路运输和航空运输，其</w:t>
      </w:r>
      <w:r>
        <w:rPr>
          <w:rFonts w:hint="eastAsia" w:ascii="微软雅黑" w:hAnsi="微软雅黑" w:eastAsia="微软雅黑" w:cs="微软雅黑"/>
          <w:spacing w:val="-25"/>
          <w:sz w:val="24"/>
          <w:szCs w:val="24"/>
        </w:rPr>
        <w:t>中“道路”一词的涵义包括河道、航线、船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6"/>
          <w:w w:val="96"/>
          <w:sz w:val="24"/>
          <w:szCs w:val="24"/>
        </w:rPr>
        <w:t>闸、机场、码头、堤防以及水路或航空运输中其他相似结构物；“车辆”一词的涵义包括船舶和飞机等。</w:t>
      </w:r>
    </w:p>
    <w:p w14:paraId="041009A8">
      <w:pPr>
        <w:spacing w:before="120" w:line="219" w:lineRule="auto"/>
        <w:ind w:left="19"/>
        <w:rPr>
          <w:rFonts w:hint="eastAsia" w:ascii="微软雅黑" w:hAnsi="微软雅黑" w:eastAsia="微软雅黑" w:cs="微软雅黑"/>
          <w:sz w:val="24"/>
          <w:szCs w:val="24"/>
        </w:rPr>
      </w:pPr>
      <w:r>
        <w:rPr>
          <w:rFonts w:hint="eastAsia" w:ascii="微软雅黑" w:hAnsi="微软雅黑" w:eastAsia="微软雅黑" w:cs="微软雅黑"/>
          <w:b/>
          <w:bCs/>
          <w:spacing w:val="-17"/>
          <w:sz w:val="24"/>
          <w:szCs w:val="24"/>
        </w:rPr>
        <w:t>1.11</w:t>
      </w:r>
      <w:r>
        <w:rPr>
          <w:rFonts w:hint="eastAsia" w:ascii="微软雅黑" w:hAnsi="微软雅黑" w:eastAsia="微软雅黑" w:cs="微软雅黑"/>
          <w:spacing w:val="-68"/>
          <w:sz w:val="24"/>
          <w:szCs w:val="24"/>
        </w:rPr>
        <w:t xml:space="preserve"> </w:t>
      </w:r>
      <w:r>
        <w:rPr>
          <w:rFonts w:hint="eastAsia" w:ascii="微软雅黑" w:hAnsi="微软雅黑" w:eastAsia="微软雅黑" w:cs="微软雅黑"/>
          <w:b/>
          <w:bCs/>
          <w:spacing w:val="-17"/>
          <w:sz w:val="24"/>
          <w:szCs w:val="24"/>
        </w:rPr>
        <w:t>知识产权</w:t>
      </w:r>
    </w:p>
    <w:p w14:paraId="7BAA8D07">
      <w:pPr>
        <w:spacing w:line="441" w:lineRule="auto"/>
        <w:rPr>
          <w:rFonts w:hint="eastAsia" w:ascii="微软雅黑" w:hAnsi="微软雅黑" w:eastAsia="微软雅黑" w:cs="微软雅黑"/>
          <w:sz w:val="21"/>
        </w:rPr>
      </w:pPr>
    </w:p>
    <w:p w14:paraId="0CE5FC09">
      <w:pPr>
        <w:spacing w:before="79" w:line="313" w:lineRule="auto"/>
        <w:ind w:right="65" w:firstLine="599"/>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1.11.1</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24"/>
          <w:sz w:val="24"/>
          <w:szCs w:val="24"/>
        </w:rPr>
        <w:t>除专用合同条款另有约定外，发包人提供给承包人的图纸、发包人为实施</w:t>
      </w:r>
      <w:r>
        <w:rPr>
          <w:rFonts w:hint="eastAsia" w:ascii="微软雅黑" w:hAnsi="微软雅黑" w:eastAsia="微软雅黑" w:cs="微软雅黑"/>
          <w:spacing w:val="-25"/>
          <w:sz w:val="24"/>
          <w:szCs w:val="24"/>
        </w:rPr>
        <w:t>工程自行编制或</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委托编制的技术规范以及反映发包人要求的</w:t>
      </w:r>
      <w:r>
        <w:rPr>
          <w:rFonts w:hint="eastAsia" w:ascii="微软雅黑" w:hAnsi="微软雅黑" w:eastAsia="微软雅黑" w:cs="微软雅黑"/>
          <w:spacing w:val="-21"/>
          <w:sz w:val="24"/>
          <w:szCs w:val="24"/>
        </w:rPr>
        <w:t>或其他类似性质的文件的著作权属于发包人，承包人可以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为实现合同目的而复制、使用此类文件，但</w:t>
      </w:r>
      <w:r>
        <w:rPr>
          <w:rFonts w:hint="eastAsia" w:ascii="微软雅黑" w:hAnsi="微软雅黑" w:eastAsia="微软雅黑" w:cs="微软雅黑"/>
          <w:spacing w:val="-21"/>
          <w:sz w:val="24"/>
          <w:szCs w:val="24"/>
        </w:rPr>
        <w:t>不能用于与合同无关的其他事项。未经发包人书面同意，</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承包人不得为了合同以外的目的而复制、使</w:t>
      </w:r>
      <w:r>
        <w:rPr>
          <w:rFonts w:hint="eastAsia" w:ascii="微软雅黑" w:hAnsi="微软雅黑" w:eastAsia="微软雅黑" w:cs="微软雅黑"/>
          <w:spacing w:val="-24"/>
          <w:sz w:val="24"/>
          <w:szCs w:val="24"/>
        </w:rPr>
        <w:t>用上述文件或将之提供给任何第三方。</w:t>
      </w:r>
    </w:p>
    <w:p w14:paraId="3975C115">
      <w:pPr>
        <w:spacing w:before="78" w:line="309" w:lineRule="auto"/>
        <w:ind w:left="1" w:right="65" w:firstLine="598"/>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1.11.2</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19"/>
          <w:sz w:val="24"/>
          <w:szCs w:val="24"/>
        </w:rPr>
        <w:t>除专用合同条款另有约定外，承包人为实施工程所编</w:t>
      </w:r>
      <w:r>
        <w:rPr>
          <w:rFonts w:hint="eastAsia" w:ascii="微软雅黑" w:hAnsi="微软雅黑" w:eastAsia="微软雅黑" w:cs="微软雅黑"/>
          <w:spacing w:val="-20"/>
          <w:sz w:val="24"/>
          <w:szCs w:val="24"/>
        </w:rPr>
        <w:t>制的文件，除署名权以外的著作权</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属于发包人，承包人可因实施工程的运行、调试、维修、改造等目的而复制、使用此类文件，但不能</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1"/>
          <w:sz w:val="24"/>
          <w:szCs w:val="24"/>
        </w:rPr>
        <w:t>用于与合同无关的其他事项。未经发包人书面同意，承包人不得为了合同以外的目的而复制、使用上</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20"/>
          <w:w w:val="98"/>
          <w:sz w:val="24"/>
          <w:szCs w:val="24"/>
        </w:rPr>
        <w:t>述文件或将之提供给任何第三方。</w:t>
      </w:r>
    </w:p>
    <w:p w14:paraId="3C1E6D05">
      <w:pPr>
        <w:spacing w:before="79" w:line="299" w:lineRule="auto"/>
        <w:ind w:firstLine="599"/>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1.11.3</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22"/>
          <w:sz w:val="24"/>
          <w:szCs w:val="24"/>
        </w:rPr>
        <w:t>合同当事人保证在履行合同过程中不侵犯对</w:t>
      </w:r>
      <w:r>
        <w:rPr>
          <w:rFonts w:hint="eastAsia" w:ascii="微软雅黑" w:hAnsi="微软雅黑" w:eastAsia="微软雅黑" w:cs="微软雅黑"/>
          <w:spacing w:val="-23"/>
          <w:sz w:val="24"/>
          <w:szCs w:val="24"/>
        </w:rPr>
        <w:t>方及第三方的知识产权。承包人在使用材料、</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施工设备、工程设备或采用施工工艺时，因侵犯他人的专利权或其他知识产权所引起的责任，由承包</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2"/>
          <w:sz w:val="24"/>
          <w:szCs w:val="24"/>
        </w:rPr>
        <w:t>人承担；因发包人提供的材料、施工设备、工程设备或</w:t>
      </w:r>
      <w:r>
        <w:rPr>
          <w:rFonts w:hint="eastAsia" w:ascii="微软雅黑" w:hAnsi="微软雅黑" w:eastAsia="微软雅黑" w:cs="微软雅黑"/>
          <w:spacing w:val="-23"/>
          <w:sz w:val="24"/>
          <w:szCs w:val="24"/>
        </w:rPr>
        <w:t>施工工艺导致侵权的，由发包人承担责任。</w:t>
      </w:r>
    </w:p>
    <w:p w14:paraId="4E2B6285">
      <w:pPr>
        <w:spacing w:before="78" w:line="269" w:lineRule="auto"/>
        <w:ind w:left="2" w:right="77" w:firstLine="597"/>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1.11.4</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9"/>
          <w:sz w:val="24"/>
          <w:szCs w:val="24"/>
        </w:rPr>
        <w:t>除专用合同条款另有约定外，承包人在合同签订前和</w:t>
      </w:r>
      <w:r>
        <w:rPr>
          <w:rFonts w:hint="eastAsia" w:ascii="微软雅黑" w:hAnsi="微软雅黑" w:eastAsia="微软雅黑" w:cs="微软雅黑"/>
          <w:spacing w:val="-10"/>
          <w:sz w:val="24"/>
          <w:szCs w:val="24"/>
        </w:rPr>
        <w:t>签订时已确定采用的专利、专</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7"/>
          <w:sz w:val="24"/>
          <w:szCs w:val="24"/>
        </w:rPr>
        <w:t>有技术、技术秘密的使用费已包含在签约合同价中。</w:t>
      </w:r>
    </w:p>
    <w:p w14:paraId="399214B1">
      <w:pPr>
        <w:spacing w:before="79" w:line="220" w:lineRule="auto"/>
        <w:ind w:left="19"/>
        <w:rPr>
          <w:rFonts w:hint="eastAsia" w:ascii="微软雅黑" w:hAnsi="微软雅黑" w:eastAsia="微软雅黑" w:cs="微软雅黑"/>
          <w:sz w:val="24"/>
          <w:szCs w:val="24"/>
        </w:rPr>
      </w:pPr>
      <w:r>
        <w:rPr>
          <w:rFonts w:hint="eastAsia" w:ascii="微软雅黑" w:hAnsi="微软雅黑" w:eastAsia="微软雅黑" w:cs="微软雅黑"/>
          <w:b/>
          <w:bCs/>
          <w:spacing w:val="-12"/>
          <w:sz w:val="24"/>
          <w:szCs w:val="24"/>
        </w:rPr>
        <w:t>1.12</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b/>
          <w:bCs/>
          <w:spacing w:val="-12"/>
          <w:sz w:val="24"/>
          <w:szCs w:val="24"/>
        </w:rPr>
        <w:t>保密</w:t>
      </w:r>
    </w:p>
    <w:p w14:paraId="6F0C3B83">
      <w:pPr>
        <w:spacing w:before="78" w:line="219" w:lineRule="auto"/>
        <w:ind w:left="16"/>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除法律规定或合同另有约定外，未经发包人同意，承包人不得</w:t>
      </w:r>
    </w:p>
    <w:p w14:paraId="66B1CD69">
      <w:pPr>
        <w:spacing w:before="164"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将发包人提供的图纸、文件以及声明需要保密的资料信</w:t>
      </w:r>
      <w:r>
        <w:rPr>
          <w:rFonts w:hint="eastAsia" w:ascii="微软雅黑" w:hAnsi="微软雅黑" w:eastAsia="微软雅黑" w:cs="微软雅黑"/>
          <w:spacing w:val="-23"/>
          <w:sz w:val="24"/>
          <w:szCs w:val="24"/>
        </w:rPr>
        <w:t>息等商业秘密泄露给第三方。</w:t>
      </w:r>
    </w:p>
    <w:p w14:paraId="786FA54C">
      <w:pPr>
        <w:spacing w:before="239" w:line="362" w:lineRule="auto"/>
        <w:ind w:left="2" w:right="70" w:firstLine="603"/>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除法律规定或合同另有约定外，未经承包人同意，发包人不得将承包人提供的技术秘密及声明需</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2"/>
          <w:sz w:val="24"/>
          <w:szCs w:val="24"/>
        </w:rPr>
        <w:t>要保密的资料信息等商业秘密泄露给第三方。</w:t>
      </w:r>
    </w:p>
    <w:p w14:paraId="34F628ED">
      <w:pPr>
        <w:spacing w:before="151" w:line="219" w:lineRule="auto"/>
        <w:ind w:left="550"/>
        <w:rPr>
          <w:rFonts w:hint="eastAsia" w:ascii="微软雅黑" w:hAnsi="微软雅黑" w:eastAsia="微软雅黑" w:cs="微软雅黑"/>
          <w:sz w:val="24"/>
          <w:szCs w:val="24"/>
        </w:rPr>
      </w:pPr>
      <w:r>
        <w:rPr>
          <w:rFonts w:hint="eastAsia" w:ascii="微软雅黑" w:hAnsi="微软雅黑" w:eastAsia="微软雅黑" w:cs="微软雅黑"/>
          <w:b/>
          <w:bCs/>
          <w:spacing w:val="-23"/>
          <w:sz w:val="24"/>
          <w:szCs w:val="24"/>
        </w:rPr>
        <w:t>1.13</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b/>
          <w:bCs/>
          <w:spacing w:val="-23"/>
          <w:sz w:val="24"/>
          <w:szCs w:val="24"/>
        </w:rPr>
        <w:t>工程量清单错误的修正</w:t>
      </w:r>
    </w:p>
    <w:p w14:paraId="0A27B9B1">
      <w:pPr>
        <w:spacing w:before="56" w:line="360" w:lineRule="auto"/>
        <w:ind w:left="58" w:right="17" w:firstLine="603"/>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除专用合同条款另有约定外，发包人提供的</w:t>
      </w:r>
      <w:r>
        <w:rPr>
          <w:rFonts w:hint="eastAsia" w:ascii="微软雅黑" w:hAnsi="微软雅黑" w:eastAsia="微软雅黑" w:cs="微软雅黑"/>
          <w:spacing w:val="-25"/>
          <w:sz w:val="24"/>
          <w:szCs w:val="24"/>
        </w:rPr>
        <w:t>工程量清单，应被认为是准确的和完整的。出现下列</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7"/>
          <w:sz w:val="24"/>
          <w:szCs w:val="24"/>
        </w:rPr>
        <w:t>情形之一时，发包人应予以修正，并相应调整合同价格：</w:t>
      </w:r>
    </w:p>
    <w:p w14:paraId="04B4EBED">
      <w:pPr>
        <w:spacing w:before="35" w:line="219" w:lineRule="auto"/>
        <w:ind w:left="99"/>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(1)工程量清单存在缺项、漏项的；</w:t>
      </w:r>
    </w:p>
    <w:p w14:paraId="658908B7">
      <w:pPr>
        <w:spacing w:before="286" w:line="219" w:lineRule="auto"/>
        <w:ind w:left="838"/>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(2)工程量清单偏差超出专用合同条款约定的工程量偏差范围的；</w:t>
      </w:r>
    </w:p>
    <w:p w14:paraId="180689B8">
      <w:pPr>
        <w:spacing w:before="78" w:line="219" w:lineRule="auto"/>
        <w:ind w:left="99"/>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(3)未按照国家现行计量规范强制性规定计量的。</w:t>
      </w:r>
    </w:p>
    <w:p w14:paraId="5C0982AF">
      <w:pPr>
        <w:spacing w:before="78" w:line="220" w:lineRule="auto"/>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2.发</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b/>
          <w:bCs/>
          <w:spacing w:val="2"/>
          <w:sz w:val="24"/>
          <w:szCs w:val="24"/>
        </w:rPr>
        <w:t>包</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b/>
          <w:bCs/>
          <w:spacing w:val="2"/>
          <w:sz w:val="24"/>
          <w:szCs w:val="24"/>
        </w:rPr>
        <w:t>人</w:t>
      </w:r>
    </w:p>
    <w:p w14:paraId="2BDF3D8D">
      <w:pPr>
        <w:spacing w:before="78" w:line="220" w:lineRule="auto"/>
        <w:ind w:left="590"/>
        <w:rPr>
          <w:rFonts w:hint="eastAsia" w:ascii="微软雅黑" w:hAnsi="微软雅黑" w:eastAsia="微软雅黑" w:cs="微软雅黑"/>
          <w:sz w:val="24"/>
          <w:szCs w:val="24"/>
        </w:rPr>
      </w:pPr>
      <w:r>
        <w:rPr>
          <w:rFonts w:hint="eastAsia" w:ascii="微软雅黑" w:hAnsi="微软雅黑" w:eastAsia="微软雅黑" w:cs="微软雅黑"/>
          <w:b/>
          <w:bCs/>
          <w:spacing w:val="-18"/>
          <w:sz w:val="24"/>
          <w:szCs w:val="24"/>
        </w:rPr>
        <w:t>2.1</w:t>
      </w:r>
      <w:r>
        <w:rPr>
          <w:rFonts w:hint="eastAsia" w:ascii="微软雅黑" w:hAnsi="微软雅黑" w:eastAsia="微软雅黑" w:cs="微软雅黑"/>
          <w:spacing w:val="-68"/>
          <w:sz w:val="24"/>
          <w:szCs w:val="24"/>
        </w:rPr>
        <w:t xml:space="preserve"> </w:t>
      </w:r>
      <w:r>
        <w:rPr>
          <w:rFonts w:hint="eastAsia" w:ascii="微软雅黑" w:hAnsi="微软雅黑" w:eastAsia="微软雅黑" w:cs="微软雅黑"/>
          <w:b/>
          <w:bCs/>
          <w:spacing w:val="-18"/>
          <w:sz w:val="24"/>
          <w:szCs w:val="24"/>
        </w:rPr>
        <w:t>许可或批准</w:t>
      </w:r>
    </w:p>
    <w:p w14:paraId="23C05374">
      <w:pPr>
        <w:spacing w:before="78" w:line="364" w:lineRule="auto"/>
        <w:ind w:left="56" w:right="22" w:firstLine="595"/>
        <w:jc w:val="both"/>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发包人应遵守法律，并办理法律规定由其办理的许可、批准或备案，包括</w:t>
      </w:r>
      <w:r>
        <w:rPr>
          <w:rFonts w:hint="eastAsia" w:ascii="微软雅黑" w:hAnsi="微软雅黑" w:eastAsia="微软雅黑" w:cs="微软雅黑"/>
          <w:spacing w:val="-20"/>
          <w:sz w:val="24"/>
          <w:szCs w:val="24"/>
        </w:rPr>
        <w:t>但不限于建设用地规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划许可证、建设工程规划许可证、建设工程施工许可证、施工所需临时用水、临时用电、中断道路交</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2"/>
          <w:sz w:val="24"/>
          <w:szCs w:val="24"/>
        </w:rPr>
        <w:t>通、临时占用土地等许可和批准。发包人应协助承包人办理法律规定的有关施工证件和批件。</w:t>
      </w:r>
    </w:p>
    <w:p w14:paraId="02600311">
      <w:pPr>
        <w:spacing w:before="45" w:line="219" w:lineRule="auto"/>
        <w:ind w:left="75"/>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因发包人原因未能及时办理完毕前述许可、批准或备案，由发</w:t>
      </w:r>
    </w:p>
    <w:p w14:paraId="279A91BE">
      <w:pPr>
        <w:spacing w:before="154" w:line="219" w:lineRule="auto"/>
        <w:ind w:left="5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包人承担由此增加的费用和(或)延误的工期，并支付承包人合</w:t>
      </w:r>
      <w:r>
        <w:rPr>
          <w:rFonts w:hint="eastAsia" w:ascii="微软雅黑" w:hAnsi="微软雅黑" w:eastAsia="微软雅黑" w:cs="微软雅黑"/>
          <w:spacing w:val="-3"/>
          <w:sz w:val="24"/>
          <w:szCs w:val="24"/>
        </w:rPr>
        <w:t>理的利润。</w:t>
      </w:r>
    </w:p>
    <w:p w14:paraId="3F1AD320">
      <w:pPr>
        <w:spacing w:before="78" w:line="219" w:lineRule="auto"/>
        <w:ind w:left="571"/>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2.2</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b/>
          <w:bCs/>
          <w:spacing w:val="-5"/>
          <w:sz w:val="24"/>
          <w:szCs w:val="24"/>
        </w:rPr>
        <w:t>发包人代表</w:t>
      </w:r>
    </w:p>
    <w:p w14:paraId="6CB2E1A2">
      <w:pPr>
        <w:spacing w:before="79" w:line="364" w:lineRule="auto"/>
        <w:ind w:left="60" w:right="17" w:firstLine="568"/>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发包人应在专用合同条款中明确其派驻施工现场的发包人代表的姓名、职务、联系方式及授权</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5"/>
          <w:sz w:val="24"/>
          <w:szCs w:val="24"/>
        </w:rPr>
        <w:t>范围等事项。发包人代表在发包人的授权范围</w:t>
      </w:r>
      <w:r>
        <w:rPr>
          <w:rFonts w:hint="eastAsia" w:ascii="微软雅黑" w:hAnsi="微软雅黑" w:eastAsia="微软雅黑" w:cs="微软雅黑"/>
          <w:spacing w:val="-26"/>
          <w:sz w:val="24"/>
          <w:szCs w:val="24"/>
        </w:rPr>
        <w:t>内，负责处理合同履行过程中与发包人有关的具体事宜。</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发包人代表在授权范围内的行为由发包人承担法律责任。发包人更换发包人代表的，应提前</w:t>
      </w:r>
      <w:r>
        <w:rPr>
          <w:rFonts w:hint="eastAsia" w:ascii="微软雅黑" w:hAnsi="微软雅黑" w:eastAsia="微软雅黑" w:cs="微软雅黑"/>
          <w:spacing w:val="-25"/>
          <w:sz w:val="24"/>
          <w:szCs w:val="24"/>
        </w:rPr>
        <w:t>7</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25"/>
          <w:sz w:val="24"/>
          <w:szCs w:val="24"/>
        </w:rPr>
        <w:t>天书面通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知承包人。</w:t>
      </w:r>
    </w:p>
    <w:p w14:paraId="6CB0D2FD">
      <w:pPr>
        <w:spacing w:before="54" w:line="357" w:lineRule="auto"/>
        <w:ind w:left="59" w:right="17" w:firstLine="570"/>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发包人代表不能按照合同约定履行其职责及义务，并导致合同无法继续正常履行的，承包人</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22"/>
          <w:sz w:val="24"/>
          <w:szCs w:val="24"/>
        </w:rPr>
        <w:t>可以要求发包人撤换发包人代表。</w:t>
      </w:r>
    </w:p>
    <w:p w14:paraId="0A999930">
      <w:pPr>
        <w:spacing w:before="58" w:line="219"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不属于法定必须监理的工程，监理人的职权可以由发包人代表或发包人指定的其他人员</w:t>
      </w:r>
      <w:r>
        <w:rPr>
          <w:rFonts w:hint="eastAsia" w:ascii="微软雅黑" w:hAnsi="微软雅黑" w:eastAsia="微软雅黑" w:cs="微软雅黑"/>
          <w:spacing w:val="-19"/>
          <w:sz w:val="24"/>
          <w:szCs w:val="24"/>
        </w:rPr>
        <w:t>行使。</w:t>
      </w:r>
    </w:p>
    <w:p w14:paraId="7E7BE5E2">
      <w:pPr>
        <w:spacing w:before="78" w:line="220" w:lineRule="auto"/>
        <w:ind w:left="571"/>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2.3</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b/>
          <w:bCs/>
          <w:spacing w:val="-5"/>
          <w:sz w:val="24"/>
          <w:szCs w:val="24"/>
        </w:rPr>
        <w:t>发包人人员</w:t>
      </w:r>
    </w:p>
    <w:p w14:paraId="30A3A48B">
      <w:pPr>
        <w:spacing w:before="78" w:line="362" w:lineRule="auto"/>
        <w:ind w:left="62" w:right="22" w:firstLine="566"/>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发包人应要求在施工现场的发包人人员遵守法律及有关安全、质量、环境保护、文明施工等规</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2"/>
          <w:sz w:val="24"/>
          <w:szCs w:val="24"/>
        </w:rPr>
        <w:t>定，并保障承包人免于承受因发包人人员未遵守上</w:t>
      </w:r>
      <w:r>
        <w:rPr>
          <w:rFonts w:hint="eastAsia" w:ascii="微软雅黑" w:hAnsi="微软雅黑" w:eastAsia="微软雅黑" w:cs="微软雅黑"/>
          <w:spacing w:val="-23"/>
          <w:sz w:val="24"/>
          <w:szCs w:val="24"/>
        </w:rPr>
        <w:t>述要求给承包人造成的损失和责任。</w:t>
      </w:r>
    </w:p>
    <w:p w14:paraId="546E5980">
      <w:pPr>
        <w:spacing w:before="55" w:line="219" w:lineRule="auto"/>
        <w:ind w:left="699"/>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发包人人员包括发包人代表及其他由发包人派驻</w:t>
      </w:r>
      <w:r>
        <w:rPr>
          <w:rFonts w:hint="eastAsia" w:ascii="微软雅黑" w:hAnsi="微软雅黑" w:eastAsia="微软雅黑" w:cs="微软雅黑"/>
          <w:spacing w:val="-20"/>
          <w:sz w:val="24"/>
          <w:szCs w:val="24"/>
        </w:rPr>
        <w:t>施工现场的人员。</w:t>
      </w:r>
    </w:p>
    <w:p w14:paraId="7AA8202F">
      <w:pPr>
        <w:spacing w:before="283" w:line="219" w:lineRule="auto"/>
        <w:ind w:left="566"/>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2</w:t>
      </w:r>
      <w:r>
        <w:rPr>
          <w:rFonts w:hint="eastAsia" w:ascii="微软雅黑" w:hAnsi="微软雅黑" w:eastAsia="微软雅黑" w:cs="微软雅黑"/>
          <w:b/>
          <w:bCs/>
          <w:spacing w:val="-16"/>
          <w:sz w:val="24"/>
          <w:szCs w:val="24"/>
        </w:rPr>
        <w:t>.4</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b/>
          <w:bCs/>
          <w:spacing w:val="-16"/>
          <w:sz w:val="24"/>
          <w:szCs w:val="24"/>
        </w:rPr>
        <w:t>施工现场、施工条件和基础资料的提供</w:t>
      </w:r>
    </w:p>
    <w:p w14:paraId="01E8196C">
      <w:pPr>
        <w:spacing w:before="47"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2.4.1提供施工现场</w:t>
      </w:r>
    </w:p>
    <w:p w14:paraId="335D904A">
      <w:pPr>
        <w:spacing w:before="237" w:line="347" w:lineRule="auto"/>
        <w:ind w:right="3539" w:firstLine="14"/>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除专用合同条款另有约定外，发包人应最迟于开工日期7</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20"/>
          <w:sz w:val="24"/>
          <w:szCs w:val="24"/>
        </w:rPr>
        <w:t>天前向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w w:val="99"/>
          <w:sz w:val="24"/>
          <w:szCs w:val="24"/>
        </w:rPr>
        <w:t>承包人移交施工现场。</w:t>
      </w:r>
    </w:p>
    <w:p w14:paraId="51C815F9">
      <w:pPr>
        <w:spacing w:before="78"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2.4.2</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10"/>
          <w:sz w:val="24"/>
          <w:szCs w:val="24"/>
        </w:rPr>
        <w:t>提供施工条件</w:t>
      </w:r>
    </w:p>
    <w:p w14:paraId="161D5A4B">
      <w:pPr>
        <w:spacing w:before="279" w:line="219" w:lineRule="auto"/>
        <w:ind w:left="612"/>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除专用合同条款另有约定外，发包人应负责提供施工所需要的条件，包括：</w:t>
      </w:r>
    </w:p>
    <w:p w14:paraId="6FEACB1D">
      <w:pPr>
        <w:spacing w:before="234" w:line="219" w:lineRule="auto"/>
        <w:ind w:left="782"/>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(1)将施工用水、电力、通讯线路等施工所必需的条件接至施工现场内；</w:t>
      </w:r>
    </w:p>
    <w:p w14:paraId="265C8497">
      <w:pPr>
        <w:spacing w:line="261" w:lineRule="auto"/>
        <w:rPr>
          <w:rFonts w:hint="eastAsia" w:ascii="微软雅黑" w:hAnsi="微软雅黑" w:eastAsia="微软雅黑" w:cs="微软雅黑"/>
          <w:sz w:val="21"/>
        </w:rPr>
      </w:pPr>
    </w:p>
    <w:p w14:paraId="367843C4">
      <w:pPr>
        <w:spacing w:before="78" w:line="219" w:lineRule="auto"/>
        <w:ind w:left="78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(2)保证向承包人提供正常施工所需要的</w:t>
      </w:r>
      <w:r>
        <w:rPr>
          <w:rFonts w:hint="eastAsia" w:ascii="微软雅黑" w:hAnsi="微软雅黑" w:eastAsia="微软雅黑" w:cs="微软雅黑"/>
          <w:spacing w:val="-10"/>
          <w:sz w:val="24"/>
          <w:szCs w:val="24"/>
        </w:rPr>
        <w:t>进入施工现场的交通条件；</w:t>
      </w:r>
    </w:p>
    <w:p w14:paraId="67671506">
      <w:pPr>
        <w:spacing w:before="78" w:line="254" w:lineRule="auto"/>
        <w:ind w:firstLine="781"/>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(3)</w:t>
      </w:r>
      <w:r>
        <w:rPr>
          <w:rFonts w:hint="eastAsia" w:ascii="微软雅黑" w:hAnsi="微软雅黑" w:eastAsia="微软雅黑" w:cs="微软雅黑"/>
          <w:spacing w:val="-15"/>
          <w:sz w:val="24"/>
          <w:szCs w:val="24"/>
        </w:rPr>
        <w:t>协调处理施工现场周围地下管线和邻近建筑物、构筑物、古树名木的保护工作，并承</w:t>
      </w:r>
      <w:r>
        <w:rPr>
          <w:rFonts w:hint="eastAsia" w:ascii="微软雅黑" w:hAnsi="微软雅黑" w:eastAsia="微软雅黑" w:cs="微软雅黑"/>
          <w:spacing w:val="-12"/>
          <w:sz w:val="24"/>
          <w:szCs w:val="24"/>
        </w:rPr>
        <w:t>担</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9"/>
          <w:sz w:val="24"/>
          <w:szCs w:val="24"/>
        </w:rPr>
        <w:t>相关费用；</w:t>
      </w:r>
    </w:p>
    <w:p w14:paraId="4D6ABD68">
      <w:pPr>
        <w:spacing w:before="78" w:line="219" w:lineRule="auto"/>
        <w:ind w:left="43"/>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(4)按照专用合同条款约定应提供的其他设施和</w:t>
      </w:r>
      <w:r>
        <w:rPr>
          <w:rFonts w:hint="eastAsia" w:ascii="微软雅黑" w:hAnsi="微软雅黑" w:eastAsia="微软雅黑" w:cs="微软雅黑"/>
          <w:spacing w:val="-10"/>
          <w:sz w:val="24"/>
          <w:szCs w:val="24"/>
        </w:rPr>
        <w:t>条件。</w:t>
      </w:r>
    </w:p>
    <w:p w14:paraId="77B3BFFC">
      <w:pPr>
        <w:spacing w:before="265"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2.4.3</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10"/>
          <w:sz w:val="24"/>
          <w:szCs w:val="24"/>
        </w:rPr>
        <w:t>提供基础资料</w:t>
      </w:r>
    </w:p>
    <w:p w14:paraId="1CA4B1B1">
      <w:pPr>
        <w:spacing w:before="253" w:line="369" w:lineRule="auto"/>
        <w:ind w:right="4" w:firstLine="602"/>
        <w:jc w:val="both"/>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发包人</w:t>
      </w:r>
      <w:r>
        <w:rPr>
          <w:rFonts w:hint="eastAsia" w:ascii="微软雅黑" w:hAnsi="微软雅黑" w:eastAsia="微软雅黑" w:cs="微软雅黑"/>
          <w:spacing w:val="-19"/>
          <w:sz w:val="24"/>
          <w:szCs w:val="24"/>
        </w:rPr>
        <w:t>应当在移交施工现场前向承包人提供施工现场及工程施工</w:t>
      </w:r>
      <w:r>
        <w:rPr>
          <w:rFonts w:hint="eastAsia" w:ascii="微软雅黑" w:hAnsi="微软雅黑" w:eastAsia="微软雅黑" w:cs="微软雅黑"/>
          <w:spacing w:val="-20"/>
          <w:sz w:val="24"/>
          <w:szCs w:val="24"/>
        </w:rPr>
        <w:t>所必需的毗邻区域内供水、</w:t>
      </w:r>
      <w:r>
        <w:rPr>
          <w:rFonts w:hint="eastAsia" w:ascii="微软雅黑" w:hAnsi="微软雅黑" w:eastAsia="微软雅黑" w:cs="微软雅黑"/>
          <w:spacing w:val="-17"/>
          <w:sz w:val="24"/>
          <w:szCs w:val="24"/>
        </w:rPr>
        <w:t>排</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水、供电、供气、供热、通信、广播电视等地下管线资料，气象和水文观测资料，地质勘察资料，相</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22"/>
          <w:sz w:val="24"/>
          <w:szCs w:val="24"/>
        </w:rPr>
        <w:t>邻建筑物、构筑物和地下工程等有关基础资料，并对所</w:t>
      </w:r>
      <w:r>
        <w:rPr>
          <w:rFonts w:hint="eastAsia" w:ascii="微软雅黑" w:hAnsi="微软雅黑" w:eastAsia="微软雅黑" w:cs="微软雅黑"/>
          <w:spacing w:val="-23"/>
          <w:sz w:val="24"/>
          <w:szCs w:val="24"/>
        </w:rPr>
        <w:t>提供资料的真实性、准确性和完整性负责。</w:t>
      </w:r>
    </w:p>
    <w:p w14:paraId="1D3D78BD">
      <w:pPr>
        <w:spacing w:before="57" w:line="367" w:lineRule="auto"/>
        <w:ind w:left="20" w:right="9" w:firstLine="579"/>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按照法律规定确需在开工后方能提供的基础资料，发包人应尽</w:t>
      </w:r>
      <w:r>
        <w:rPr>
          <w:rFonts w:hint="eastAsia" w:ascii="微软雅黑" w:hAnsi="微软雅黑" w:eastAsia="微软雅黑" w:cs="微软雅黑"/>
          <w:spacing w:val="-20"/>
          <w:sz w:val="24"/>
          <w:szCs w:val="24"/>
        </w:rPr>
        <w:t>其努力及时地在相应工程施工前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的合理期限内提供，合理期限应以不影响承包人的正常施工为限。</w:t>
      </w:r>
    </w:p>
    <w:p w14:paraId="1112A1BC">
      <w:pPr>
        <w:spacing w:before="39"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2.4.4</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9"/>
          <w:sz w:val="24"/>
          <w:szCs w:val="24"/>
        </w:rPr>
        <w:t>逾期提供的责任</w:t>
      </w:r>
    </w:p>
    <w:p w14:paraId="79FE5C5E">
      <w:pPr>
        <w:spacing w:before="236" w:line="219"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因发包人原因未能按合同约定及时向承包人提供施工现场、施</w:t>
      </w:r>
    </w:p>
    <w:p w14:paraId="6A7BB2C5">
      <w:pPr>
        <w:spacing w:before="146"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工条件、基础资料的，由发包人承担由此增加的费用和(或)延误的工期。</w:t>
      </w:r>
    </w:p>
    <w:p w14:paraId="12145C3B">
      <w:pPr>
        <w:spacing w:before="312" w:line="219" w:lineRule="auto"/>
        <w:ind w:left="534"/>
        <w:rPr>
          <w:rFonts w:hint="eastAsia" w:ascii="微软雅黑" w:hAnsi="微软雅黑" w:eastAsia="微软雅黑" w:cs="微软雅黑"/>
          <w:sz w:val="24"/>
          <w:szCs w:val="24"/>
        </w:rPr>
      </w:pPr>
      <w:r>
        <w:rPr>
          <w:rFonts w:hint="eastAsia" w:ascii="微软雅黑" w:hAnsi="微软雅黑" w:eastAsia="微软雅黑" w:cs="微软雅黑"/>
          <w:b/>
          <w:bCs/>
          <w:spacing w:val="-14"/>
          <w:sz w:val="24"/>
          <w:szCs w:val="24"/>
        </w:rPr>
        <w:t>2.5</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b/>
          <w:bCs/>
          <w:spacing w:val="-14"/>
          <w:sz w:val="24"/>
          <w:szCs w:val="24"/>
        </w:rPr>
        <w:t>资金来源证明及支付担保</w:t>
      </w:r>
    </w:p>
    <w:p w14:paraId="1AE08385">
      <w:pPr>
        <w:spacing w:before="79" w:line="367" w:lineRule="auto"/>
        <w:ind w:left="5" w:right="21" w:firstLine="599"/>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除专用合同条款另有约定外，发包人应在收到承包人要求提供资金来源证明的书面通知后28</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20"/>
          <w:sz w:val="24"/>
          <w:szCs w:val="24"/>
        </w:rPr>
        <w:t>天内，向承包人提供能够按照合同约定支付合同价款的相应资金来源证明。</w:t>
      </w:r>
    </w:p>
    <w:p w14:paraId="4CF71EA9">
      <w:pPr>
        <w:spacing w:before="57" w:line="367" w:lineRule="auto"/>
        <w:ind w:right="2" w:firstLine="604"/>
        <w:jc w:val="both"/>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除专</w:t>
      </w:r>
      <w:r>
        <w:rPr>
          <w:rFonts w:hint="eastAsia" w:ascii="微软雅黑" w:hAnsi="微软雅黑" w:eastAsia="微软雅黑" w:cs="微软雅黑"/>
          <w:spacing w:val="-19"/>
          <w:sz w:val="24"/>
          <w:szCs w:val="24"/>
        </w:rPr>
        <w:t>用合同条款另有约定外，发包人要求承包人提供履约担保</w:t>
      </w:r>
      <w:r>
        <w:rPr>
          <w:rFonts w:hint="eastAsia" w:ascii="微软雅黑" w:hAnsi="微软雅黑" w:eastAsia="微软雅黑" w:cs="微软雅黑"/>
          <w:spacing w:val="-20"/>
          <w:sz w:val="24"/>
          <w:szCs w:val="24"/>
        </w:rPr>
        <w:t>的，发包人应当向承包人提供</w:t>
      </w:r>
      <w:r>
        <w:rPr>
          <w:rFonts w:hint="eastAsia" w:ascii="微软雅黑" w:hAnsi="微软雅黑" w:eastAsia="微软雅黑" w:cs="微软雅黑"/>
          <w:spacing w:val="-18"/>
          <w:sz w:val="24"/>
          <w:szCs w:val="24"/>
        </w:rPr>
        <w:t>支</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付担保。支付担保可以采用银行保函或担保公司担保等形式，具体由合同当事人在专用合同条款中约</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5"/>
          <w:sz w:val="24"/>
          <w:szCs w:val="24"/>
        </w:rPr>
        <w:t>定。</w:t>
      </w:r>
    </w:p>
    <w:p w14:paraId="75EC7D5F">
      <w:pPr>
        <w:spacing w:before="128" w:line="218" w:lineRule="auto"/>
        <w:ind w:left="534"/>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2.6</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b/>
          <w:bCs/>
          <w:spacing w:val="-7"/>
          <w:sz w:val="24"/>
          <w:szCs w:val="24"/>
        </w:rPr>
        <w:t>支付合同价款</w:t>
      </w:r>
    </w:p>
    <w:p w14:paraId="6DE8ADC2">
      <w:pPr>
        <w:spacing w:before="78" w:line="218"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发包人应按合同约定向承包人及时支付合同价款。</w:t>
      </w:r>
    </w:p>
    <w:p w14:paraId="15D2A82F">
      <w:pPr>
        <w:spacing w:before="48" w:line="219" w:lineRule="auto"/>
        <w:ind w:left="588"/>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2.7</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b/>
          <w:bCs/>
          <w:spacing w:val="-7"/>
          <w:sz w:val="24"/>
          <w:szCs w:val="24"/>
        </w:rPr>
        <w:t>组织竣工验收</w:t>
      </w:r>
    </w:p>
    <w:p w14:paraId="6609AA90">
      <w:pPr>
        <w:spacing w:before="78" w:line="219" w:lineRule="auto"/>
        <w:ind w:left="59"/>
        <w:rPr>
          <w:rFonts w:hint="eastAsia" w:ascii="微软雅黑" w:hAnsi="微软雅黑" w:eastAsia="微软雅黑" w:cs="微软雅黑"/>
          <w:sz w:val="24"/>
          <w:szCs w:val="24"/>
        </w:rPr>
      </w:pPr>
      <w:r>
        <w:rPr>
          <w:rFonts w:hint="eastAsia" w:ascii="微软雅黑" w:hAnsi="微软雅黑" w:eastAsia="微软雅黑" w:cs="微软雅黑"/>
          <w:spacing w:val="-24"/>
          <w:w w:val="99"/>
          <w:sz w:val="24"/>
          <w:szCs w:val="24"/>
        </w:rPr>
        <w:t>发包人应按合同约定及时组织竣工验收。</w:t>
      </w:r>
    </w:p>
    <w:p w14:paraId="656ED681">
      <w:pPr>
        <w:spacing w:before="78" w:line="219" w:lineRule="auto"/>
        <w:ind w:left="588"/>
        <w:rPr>
          <w:rFonts w:hint="eastAsia" w:ascii="微软雅黑" w:hAnsi="微软雅黑" w:eastAsia="微软雅黑" w:cs="微软雅黑"/>
          <w:sz w:val="24"/>
          <w:szCs w:val="24"/>
        </w:rPr>
      </w:pPr>
      <w:r>
        <w:rPr>
          <w:rFonts w:hint="eastAsia" w:ascii="微软雅黑" w:hAnsi="微软雅黑" w:eastAsia="微软雅黑" w:cs="微软雅黑"/>
          <w:b/>
          <w:bCs/>
          <w:spacing w:val="-11"/>
          <w:sz w:val="24"/>
          <w:szCs w:val="24"/>
        </w:rPr>
        <w:t>2.8</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b/>
          <w:bCs/>
          <w:spacing w:val="-11"/>
          <w:sz w:val="24"/>
          <w:szCs w:val="24"/>
        </w:rPr>
        <w:t>现场统一管理协议</w:t>
      </w:r>
    </w:p>
    <w:p w14:paraId="0161F814">
      <w:pPr>
        <w:spacing w:before="78" w:line="364" w:lineRule="auto"/>
        <w:ind w:left="58" w:right="73" w:firstLine="591"/>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发包人应与承包人、由发包人直接发包的专业工程的承包人签订施工现场统一管</w:t>
      </w:r>
      <w:r>
        <w:rPr>
          <w:rFonts w:hint="eastAsia" w:ascii="微软雅黑" w:hAnsi="微软雅黑" w:eastAsia="微软雅黑" w:cs="微软雅黑"/>
          <w:spacing w:val="-20"/>
          <w:sz w:val="24"/>
          <w:szCs w:val="24"/>
        </w:rPr>
        <w:t>理协议，明确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各方的权利义务。施工现场统一管理协议作</w:t>
      </w:r>
      <w:r>
        <w:rPr>
          <w:rFonts w:hint="eastAsia" w:ascii="微软雅黑" w:hAnsi="微软雅黑" w:eastAsia="微软雅黑" w:cs="微软雅黑"/>
          <w:spacing w:val="-23"/>
          <w:sz w:val="24"/>
          <w:szCs w:val="24"/>
        </w:rPr>
        <w:t>为专用合同条款的附件。</w:t>
      </w:r>
    </w:p>
    <w:p w14:paraId="21F3628B">
      <w:pPr>
        <w:spacing w:before="144" w:line="219" w:lineRule="auto"/>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3.承</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b/>
          <w:bCs/>
          <w:spacing w:val="1"/>
          <w:sz w:val="24"/>
          <w:szCs w:val="24"/>
        </w:rPr>
        <w:t>包</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b/>
          <w:bCs/>
          <w:spacing w:val="1"/>
          <w:sz w:val="24"/>
          <w:szCs w:val="24"/>
        </w:rPr>
        <w:t>人</w:t>
      </w:r>
    </w:p>
    <w:p w14:paraId="2D9A34A4">
      <w:pPr>
        <w:spacing w:before="79" w:line="219" w:lineRule="auto"/>
        <w:ind w:left="619"/>
        <w:rPr>
          <w:rFonts w:hint="eastAsia" w:ascii="微软雅黑" w:hAnsi="微软雅黑" w:eastAsia="微软雅黑" w:cs="微软雅黑"/>
          <w:sz w:val="24"/>
          <w:szCs w:val="24"/>
        </w:rPr>
      </w:pPr>
      <w:r>
        <w:rPr>
          <w:rFonts w:hint="eastAsia" w:ascii="微软雅黑" w:hAnsi="微软雅黑" w:eastAsia="微软雅黑" w:cs="微软雅黑"/>
          <w:b/>
          <w:bCs/>
          <w:spacing w:val="-17"/>
          <w:sz w:val="24"/>
          <w:szCs w:val="24"/>
        </w:rPr>
        <w:t>3.1承包人的一般义务</w:t>
      </w:r>
    </w:p>
    <w:p w14:paraId="01F35853">
      <w:pPr>
        <w:spacing w:before="79" w:line="219" w:lineRule="auto"/>
        <w:ind w:left="684"/>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承包人在履行合同过程中应遵守法律和工程建设标准规范，并履行以下义务：</w:t>
      </w:r>
    </w:p>
    <w:p w14:paraId="3C0A66D1">
      <w:pPr>
        <w:spacing w:before="252" w:line="219" w:lineRule="auto"/>
        <w:ind w:left="836"/>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(1)办理法律规定应由承包人办理的许可和批准，并将办理结果书面报送发包人留存；</w:t>
      </w:r>
    </w:p>
    <w:p w14:paraId="7AF6CAB2">
      <w:pPr>
        <w:spacing w:before="78" w:line="219" w:lineRule="auto"/>
        <w:ind w:left="836"/>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(2)按法律规定和合同约定完成工程，并在保修期内承担保修义务；</w:t>
      </w:r>
    </w:p>
    <w:p w14:paraId="029A3920">
      <w:pPr>
        <w:spacing w:before="78" w:line="256" w:lineRule="auto"/>
        <w:ind w:left="55" w:firstLine="781"/>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(3)按法律规定和合同约定采取施工安全</w:t>
      </w:r>
      <w:r>
        <w:rPr>
          <w:rFonts w:hint="eastAsia" w:ascii="微软雅黑" w:hAnsi="微软雅黑" w:eastAsia="微软雅黑" w:cs="微软雅黑"/>
          <w:spacing w:val="-19"/>
          <w:sz w:val="24"/>
          <w:szCs w:val="24"/>
        </w:rPr>
        <w:t>和环境保护措施，办理工伤保险，确保工程及人员、</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材料、设备和设施的安全；</w:t>
      </w:r>
    </w:p>
    <w:p w14:paraId="3F91DB07">
      <w:pPr>
        <w:spacing w:before="78" w:line="269" w:lineRule="auto"/>
        <w:ind w:left="54" w:right="73" w:firstLine="782"/>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(4)按合同约定的工作内容和施工进度要求，编制施工组织设计和施工措施计划，并对所有</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24"/>
          <w:sz w:val="24"/>
          <w:szCs w:val="24"/>
        </w:rPr>
        <w:t>施工作业和施工方法的完备性和安全可靠性负责；</w:t>
      </w:r>
    </w:p>
    <w:p w14:paraId="749DECE6">
      <w:pPr>
        <w:spacing w:before="78" w:line="297" w:lineRule="auto"/>
        <w:ind w:left="56" w:right="70" w:firstLine="780"/>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(5)在进行合同约定的各项工作时，不得侵害发包人与他人使用公用道路、水源、市政管网</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21"/>
          <w:sz w:val="24"/>
          <w:szCs w:val="24"/>
        </w:rPr>
        <w:t>等公共设施的权利，避免对邻近的公共设施产生干扰。承包人占用或使用他人的施工场地，影响他人</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7"/>
          <w:sz w:val="24"/>
          <w:szCs w:val="24"/>
        </w:rPr>
        <w:t>作业或生活的，应承担相应责任；</w:t>
      </w:r>
    </w:p>
    <w:p w14:paraId="5089534B">
      <w:pPr>
        <w:spacing w:before="79" w:line="219" w:lineRule="auto"/>
        <w:ind w:left="836"/>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(6)按照第6.3</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20"/>
          <w:sz w:val="24"/>
          <w:szCs w:val="24"/>
        </w:rPr>
        <w:t>款〔环境保护〕约定负责施工场地及其周边环境与生态的保护工作；</w:t>
      </w:r>
    </w:p>
    <w:p w14:paraId="008E969F">
      <w:pPr>
        <w:spacing w:before="78" w:line="272" w:lineRule="auto"/>
        <w:ind w:left="59" w:right="70" w:firstLine="777"/>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(7)按第6.1</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18"/>
          <w:sz w:val="24"/>
          <w:szCs w:val="24"/>
        </w:rPr>
        <w:t>款〔安全文明施工〕约定采取施工安全措施，确保工程及其</w:t>
      </w:r>
      <w:r>
        <w:rPr>
          <w:rFonts w:hint="eastAsia" w:ascii="微软雅黑" w:hAnsi="微软雅黑" w:eastAsia="微软雅黑" w:cs="微软雅黑"/>
          <w:spacing w:val="-19"/>
          <w:sz w:val="24"/>
          <w:szCs w:val="24"/>
        </w:rPr>
        <w:t>人员、材料、设备和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设施的安全，防止因工程施工造成的人身伤害和财产损失；</w:t>
      </w:r>
    </w:p>
    <w:p w14:paraId="45A6FCCA">
      <w:pPr>
        <w:spacing w:before="295" w:line="258" w:lineRule="auto"/>
        <w:ind w:left="58" w:right="87" w:firstLine="74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(8)将发包人按合同约定支付的各项价款专用于合同工程，且应及时支付其雇用人员</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7"/>
          <w:sz w:val="24"/>
          <w:szCs w:val="24"/>
        </w:rPr>
        <w:t>工资，并及时向分包人支付合同价款；</w:t>
      </w:r>
    </w:p>
    <w:p w14:paraId="5600936A">
      <w:pPr>
        <w:spacing w:before="78" w:line="276" w:lineRule="auto"/>
        <w:ind w:left="78" w:right="92" w:firstLine="72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 xml:space="preserve">(9)按照法律规定和合同约定编制竣工资料，完成竣工资料立卷及归档，并按专用合 </w:t>
      </w:r>
      <w:r>
        <w:rPr>
          <w:rFonts w:hint="eastAsia" w:ascii="微软雅黑" w:hAnsi="微软雅黑" w:eastAsia="微软雅黑" w:cs="微软雅黑"/>
          <w:spacing w:val="-6"/>
          <w:sz w:val="24"/>
          <w:szCs w:val="24"/>
        </w:rPr>
        <w:t>同条款约定的竣工资料的套数、内容、时间等要求</w:t>
      </w:r>
      <w:r>
        <w:rPr>
          <w:rFonts w:hint="eastAsia" w:ascii="微软雅黑" w:hAnsi="微软雅黑" w:eastAsia="微软雅黑" w:cs="微软雅黑"/>
          <w:spacing w:val="-7"/>
          <w:sz w:val="24"/>
          <w:szCs w:val="24"/>
        </w:rPr>
        <w:t>移交发包人；</w:t>
      </w:r>
    </w:p>
    <w:p w14:paraId="15B4094A">
      <w:pPr>
        <w:spacing w:before="79" w:line="219" w:lineRule="auto"/>
        <w:ind w:left="97"/>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(10)应履行的其他义务。</w:t>
      </w:r>
    </w:p>
    <w:p w14:paraId="2C7D7D2E">
      <w:pPr>
        <w:spacing w:before="48" w:line="220" w:lineRule="auto"/>
        <w:ind w:left="526"/>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3.2</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b/>
          <w:bCs/>
          <w:spacing w:val="-6"/>
          <w:sz w:val="24"/>
          <w:szCs w:val="24"/>
        </w:rPr>
        <w:t>项</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b/>
          <w:bCs/>
          <w:spacing w:val="-6"/>
          <w:sz w:val="24"/>
          <w:szCs w:val="24"/>
        </w:rPr>
        <w:t>目经理</w:t>
      </w:r>
    </w:p>
    <w:p w14:paraId="6B1F5391">
      <w:pPr>
        <w:spacing w:before="78" w:line="378" w:lineRule="auto"/>
        <w:ind w:left="1" w:firstLine="584"/>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3.2.1</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10"/>
          <w:sz w:val="24"/>
          <w:szCs w:val="24"/>
        </w:rPr>
        <w:t>项目经理应为合同当事人所确认的人选，并在专用合同条款中明确项目经理的姓名、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职称、注册执业证书编号、联系方式及授权范围等事项，项目经理经承包人</w:t>
      </w:r>
      <w:r>
        <w:rPr>
          <w:rFonts w:hint="eastAsia" w:ascii="微软雅黑" w:hAnsi="微软雅黑" w:eastAsia="微软雅黑" w:cs="微软雅黑"/>
          <w:spacing w:val="-6"/>
          <w:sz w:val="24"/>
          <w:szCs w:val="24"/>
        </w:rPr>
        <w:t>授权后代表承包人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负责履行合同。项目经理应是承包人正式聘用的员工，承包人应向发包人提交项目经</w:t>
      </w:r>
      <w:r>
        <w:rPr>
          <w:rFonts w:hint="eastAsia" w:ascii="微软雅黑" w:hAnsi="微软雅黑" w:eastAsia="微软雅黑" w:cs="微软雅黑"/>
          <w:spacing w:val="-6"/>
          <w:sz w:val="24"/>
          <w:szCs w:val="24"/>
        </w:rPr>
        <w:t>理与承包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人之间的劳动合同，以及承包人为项目经理缴纳社会保险的有效证明。承包人不</w:t>
      </w:r>
      <w:r>
        <w:rPr>
          <w:rFonts w:hint="eastAsia" w:ascii="微软雅黑" w:hAnsi="微软雅黑" w:eastAsia="微软雅黑" w:cs="微软雅黑"/>
          <w:spacing w:val="-6"/>
          <w:sz w:val="24"/>
          <w:szCs w:val="24"/>
        </w:rPr>
        <w:t>提交上述文件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的，项目经理无权履行职责</w:t>
      </w:r>
      <w:r>
        <w:rPr>
          <w:rFonts w:hint="eastAsia" w:ascii="微软雅黑" w:hAnsi="微软雅黑" w:eastAsia="微软雅黑" w:cs="微软雅黑"/>
          <w:spacing w:val="-71"/>
          <w:sz w:val="24"/>
          <w:szCs w:val="24"/>
        </w:rPr>
        <w:t xml:space="preserve"> </w:t>
      </w:r>
      <w:r>
        <w:rPr>
          <w:rFonts w:hint="eastAsia" w:ascii="微软雅黑" w:hAnsi="微软雅黑" w:eastAsia="微软雅黑" w:cs="微软雅黑"/>
          <w:spacing w:val="7"/>
          <w:sz w:val="24"/>
          <w:szCs w:val="24"/>
        </w:rPr>
        <w:t>，发包人有权要求更换项</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7"/>
          <w:sz w:val="24"/>
          <w:szCs w:val="24"/>
        </w:rPr>
        <w:t>目经理</w:t>
      </w:r>
      <w:r>
        <w:rPr>
          <w:rFonts w:hint="eastAsia" w:ascii="微软雅黑" w:hAnsi="微软雅黑" w:eastAsia="微软雅黑" w:cs="微软雅黑"/>
          <w:spacing w:val="-72"/>
          <w:sz w:val="24"/>
          <w:szCs w:val="24"/>
        </w:rPr>
        <w:t xml:space="preserve"> </w:t>
      </w:r>
      <w:r>
        <w:rPr>
          <w:rFonts w:hint="eastAsia" w:ascii="微软雅黑" w:hAnsi="微软雅黑" w:eastAsia="微软雅黑" w:cs="微软雅黑"/>
          <w:spacing w:val="7"/>
          <w:sz w:val="24"/>
          <w:szCs w:val="24"/>
        </w:rPr>
        <w:t>，</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spacing w:val="6"/>
          <w:sz w:val="24"/>
          <w:szCs w:val="24"/>
        </w:rPr>
        <w:t>由此增加的费用和(或)延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1"/>
          <w:sz w:val="24"/>
          <w:szCs w:val="24"/>
        </w:rPr>
        <w:t>误的工期由承包人承担。</w:t>
      </w:r>
    </w:p>
    <w:p w14:paraId="624F7883">
      <w:pPr>
        <w:spacing w:before="55" w:line="383" w:lineRule="auto"/>
        <w:ind w:left="2" w:right="80" w:firstLine="58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项目经理应常驻施工现场，且每月在施工现场时间不得少于专用合同条款约定的天数。</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5"/>
          <w:sz w:val="24"/>
          <w:szCs w:val="24"/>
        </w:rPr>
        <w:t>项目经理不得同时担任其他项目的项目经理。项目经理确需离开施工现场时，</w:t>
      </w:r>
      <w:r>
        <w:rPr>
          <w:rFonts w:hint="eastAsia" w:ascii="微软雅黑" w:hAnsi="微软雅黑" w:eastAsia="微软雅黑" w:cs="微软雅黑"/>
          <w:spacing w:val="-6"/>
          <w:sz w:val="24"/>
          <w:szCs w:val="24"/>
        </w:rPr>
        <w:t>应事先通知监理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人，并取得发包人的书面同意。项目经理的通知中应当载明临时代行其职责的</w:t>
      </w:r>
      <w:r>
        <w:rPr>
          <w:rFonts w:hint="eastAsia" w:ascii="微软雅黑" w:hAnsi="微软雅黑" w:eastAsia="微软雅黑" w:cs="微软雅黑"/>
          <w:spacing w:val="-6"/>
          <w:sz w:val="24"/>
          <w:szCs w:val="24"/>
        </w:rPr>
        <w:t>人员的注册执业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资格、管理经验等资料，该人员应具备履行相应职责的能力。</w:t>
      </w:r>
    </w:p>
    <w:p w14:paraId="151D95DF">
      <w:pPr>
        <w:spacing w:before="38" w:line="347" w:lineRule="auto"/>
        <w:ind w:left="5" w:right="3293" w:hanging="5"/>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承包人违反上述约定的，应按照专用合同条款的约定，承担违</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16"/>
          <w:sz w:val="24"/>
          <w:szCs w:val="24"/>
        </w:rPr>
        <w:t>约责任。</w:t>
      </w:r>
    </w:p>
    <w:p w14:paraId="76E3CE5F">
      <w:pPr>
        <w:spacing w:before="111" w:line="370" w:lineRule="auto"/>
        <w:ind w:right="75" w:firstLine="615"/>
        <w:jc w:val="both"/>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3.2.2</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
          <w:sz w:val="24"/>
          <w:szCs w:val="24"/>
        </w:rPr>
        <w:t>项目经理按合同约定组织工程实施。在紧急情况下</w:t>
      </w:r>
      <w:r>
        <w:rPr>
          <w:rFonts w:hint="eastAsia" w:ascii="微软雅黑" w:hAnsi="微软雅黑" w:eastAsia="微软雅黑" w:cs="微软雅黑"/>
          <w:spacing w:val="-2"/>
          <w:sz w:val="24"/>
          <w:szCs w:val="24"/>
        </w:rPr>
        <w:t>为确保施工安全和人员安全，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在无法与发包人代表和总监理工程师及时取得联系时，项目经理有权采取必要的措施保证与工</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6"/>
          <w:sz w:val="24"/>
          <w:szCs w:val="24"/>
        </w:rPr>
        <w:t>程有关的人身、</w:t>
      </w:r>
    </w:p>
    <w:p w14:paraId="7475CBAC">
      <w:pPr>
        <w:spacing w:before="53" w:line="218"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财产和工程的安全，但应在48</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3"/>
          <w:sz w:val="24"/>
          <w:szCs w:val="24"/>
        </w:rPr>
        <w:t>小时内向发包人代表和总监理工程师提交书面报告。</w:t>
      </w:r>
    </w:p>
    <w:p w14:paraId="217C6E8F">
      <w:pPr>
        <w:spacing w:before="255" w:line="321" w:lineRule="auto"/>
        <w:ind w:left="2" w:right="73" w:firstLine="612"/>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3.2.3</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5"/>
          <w:sz w:val="24"/>
          <w:szCs w:val="24"/>
        </w:rPr>
        <w:t>承包人需要更换项目经理的，应提前</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5"/>
          <w:sz w:val="24"/>
          <w:szCs w:val="24"/>
        </w:rPr>
        <w:t>14</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5"/>
          <w:sz w:val="24"/>
          <w:szCs w:val="24"/>
        </w:rPr>
        <w:t>天书面通知发包人和监理人，并征</w:t>
      </w:r>
      <w:r>
        <w:rPr>
          <w:rFonts w:hint="eastAsia" w:ascii="微软雅黑" w:hAnsi="微软雅黑" w:eastAsia="微软雅黑" w:cs="微软雅黑"/>
          <w:spacing w:val="-6"/>
          <w:sz w:val="24"/>
          <w:szCs w:val="24"/>
        </w:rPr>
        <w:t>得发包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人书面同意。通知中应当载明继任项目经理的注册执业资格、管理经验等资料，继任项目经理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继续履行第3.2.1</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4"/>
          <w:sz w:val="24"/>
          <w:szCs w:val="24"/>
        </w:rPr>
        <w:t>项约定的职责。未经发包人书面同意，承包人不得擅自更换项目经理。承包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人擅自更换项目经理的，应按照专用合同条款的约定承担违约责任。</w:t>
      </w:r>
    </w:p>
    <w:p w14:paraId="042312A3">
      <w:pPr>
        <w:spacing w:before="78" w:line="337" w:lineRule="auto"/>
        <w:ind w:left="3" w:right="75" w:firstLine="61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3.2.4</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
          <w:sz w:val="24"/>
          <w:szCs w:val="24"/>
        </w:rPr>
        <w:t>发包人有权书面通知承包人更换其认为</w:t>
      </w:r>
      <w:r>
        <w:rPr>
          <w:rFonts w:hint="eastAsia" w:ascii="微软雅黑" w:hAnsi="微软雅黑" w:eastAsia="微软雅黑" w:cs="微软雅黑"/>
          <w:spacing w:val="-2"/>
          <w:sz w:val="24"/>
          <w:szCs w:val="24"/>
        </w:rPr>
        <w:t>不称职的项目经理，通知中应当载明要求</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更换的理由。承包人应在接到更换通知后</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3"/>
          <w:sz w:val="24"/>
          <w:szCs w:val="24"/>
        </w:rPr>
        <w:t>14</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3"/>
          <w:sz w:val="24"/>
          <w:szCs w:val="24"/>
        </w:rPr>
        <w:t>天内向发包人提出书面的改进报告。发</w:t>
      </w:r>
      <w:r>
        <w:rPr>
          <w:rFonts w:hint="eastAsia" w:ascii="微软雅黑" w:hAnsi="微软雅黑" w:eastAsia="微软雅黑" w:cs="微软雅黑"/>
          <w:spacing w:val="-4"/>
          <w:sz w:val="24"/>
          <w:szCs w:val="24"/>
        </w:rPr>
        <w:t>包人收到</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改进报告后仍要求更换的，承包人应在接到第二次更换通知的28</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1"/>
          <w:sz w:val="24"/>
          <w:szCs w:val="24"/>
        </w:rPr>
        <w:t>天内进行更换，并</w:t>
      </w:r>
      <w:r>
        <w:rPr>
          <w:rFonts w:hint="eastAsia" w:ascii="微软雅黑" w:hAnsi="微软雅黑" w:eastAsia="微软雅黑" w:cs="微软雅黑"/>
          <w:spacing w:val="-2"/>
          <w:sz w:val="24"/>
          <w:szCs w:val="24"/>
        </w:rPr>
        <w:t>将新任命</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的项目经理的注册执业资格、管理经验等资料书面通知</w:t>
      </w:r>
      <w:r>
        <w:rPr>
          <w:rFonts w:hint="eastAsia" w:ascii="微软雅黑" w:hAnsi="微软雅黑" w:eastAsia="微软雅黑" w:cs="微软雅黑"/>
          <w:spacing w:val="-8"/>
          <w:sz w:val="24"/>
          <w:szCs w:val="24"/>
        </w:rPr>
        <w:t>发包人。继任项目经理继续履行第3.2.1</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项约定的职责。承包人无正当理由拒绝更换项目经理的，应按照专用合同条</w:t>
      </w:r>
      <w:r>
        <w:rPr>
          <w:rFonts w:hint="eastAsia" w:ascii="微软雅黑" w:hAnsi="微软雅黑" w:eastAsia="微软雅黑" w:cs="微软雅黑"/>
          <w:spacing w:val="-6"/>
          <w:sz w:val="24"/>
          <w:szCs w:val="24"/>
        </w:rPr>
        <w:t>款的约定承担违约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责任。</w:t>
      </w:r>
    </w:p>
    <w:p w14:paraId="4DE60412">
      <w:pPr>
        <w:spacing w:before="78" w:line="219" w:lineRule="auto"/>
        <w:ind w:left="61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3.2.5</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
          <w:sz w:val="24"/>
          <w:szCs w:val="24"/>
        </w:rPr>
        <w:t>项目经理因特殊情况授权其下属人员履行其某项工作职</w:t>
      </w:r>
      <w:r>
        <w:rPr>
          <w:rFonts w:hint="eastAsia" w:ascii="微软雅黑" w:hAnsi="微软雅黑" w:eastAsia="微软雅黑" w:cs="微软雅黑"/>
          <w:spacing w:val="-2"/>
          <w:sz w:val="24"/>
          <w:szCs w:val="24"/>
        </w:rPr>
        <w:t>责的，该下属人员应具备</w:t>
      </w:r>
    </w:p>
    <w:p w14:paraId="287FD09D">
      <w:pPr>
        <w:spacing w:before="48" w:line="219"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履行相应职责的能力，并应提前</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6"/>
          <w:sz w:val="24"/>
          <w:szCs w:val="24"/>
        </w:rPr>
        <w:t>7</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6"/>
          <w:sz w:val="24"/>
          <w:szCs w:val="24"/>
        </w:rPr>
        <w:t>天将上述</w:t>
      </w:r>
      <w:r>
        <w:rPr>
          <w:rFonts w:hint="eastAsia" w:ascii="微软雅黑" w:hAnsi="微软雅黑" w:eastAsia="微软雅黑" w:cs="微软雅黑"/>
          <w:spacing w:val="-23"/>
          <w:sz w:val="24"/>
          <w:szCs w:val="24"/>
        </w:rPr>
        <w:t>人员的姓名和授权范围书面通知监理人，并征得发包人书面同意。</w:t>
      </w:r>
    </w:p>
    <w:p w14:paraId="21714BFF">
      <w:pPr>
        <w:spacing w:before="78" w:line="219" w:lineRule="auto"/>
        <w:ind w:left="6"/>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3.3</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b/>
          <w:bCs/>
          <w:spacing w:val="1"/>
          <w:sz w:val="24"/>
          <w:szCs w:val="24"/>
        </w:rPr>
        <w:t>承包人人员</w:t>
      </w:r>
    </w:p>
    <w:p w14:paraId="53F5C153">
      <w:pPr>
        <w:spacing w:before="78" w:line="313" w:lineRule="auto"/>
        <w:ind w:left="3" w:right="49" w:firstLine="612"/>
        <w:rPr>
          <w:rFonts w:hint="eastAsia" w:ascii="微软雅黑" w:hAnsi="微软雅黑" w:eastAsia="微软雅黑" w:cs="微软雅黑"/>
          <w:sz w:val="24"/>
          <w:szCs w:val="24"/>
        </w:rPr>
      </w:pPr>
      <w:r>
        <w:rPr>
          <w:rFonts w:hint="eastAsia" w:ascii="微软雅黑" w:hAnsi="微软雅黑" w:eastAsia="微软雅黑" w:cs="微软雅黑"/>
          <w:spacing w:val="-26"/>
          <w:sz w:val="24"/>
          <w:szCs w:val="24"/>
        </w:rPr>
        <w:t>3.3.1</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26"/>
          <w:sz w:val="24"/>
          <w:szCs w:val="24"/>
        </w:rPr>
        <w:t>除专用合同条款另有约定外，承包人应在接到开工通知后7</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26"/>
          <w:sz w:val="24"/>
          <w:szCs w:val="24"/>
        </w:rPr>
        <w:t>天内，向监理人提交承包人项目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管理机构及施工现场人员安排的报告，其内容应包括合同管理、施工、技术、材料、质量、安全、财</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21"/>
          <w:sz w:val="24"/>
          <w:szCs w:val="24"/>
        </w:rPr>
        <w:t>务等主要施工管理人员名单及其岗位、注册执业资格等，以及各工种技术工人的安排情况，并同时提</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23"/>
          <w:sz w:val="24"/>
          <w:szCs w:val="24"/>
        </w:rPr>
        <w:t>交主要施工管理人员与承包人之间的劳动关系证明和缴纳社</w:t>
      </w:r>
      <w:r>
        <w:rPr>
          <w:rFonts w:hint="eastAsia" w:ascii="微软雅黑" w:hAnsi="微软雅黑" w:eastAsia="微软雅黑" w:cs="微软雅黑"/>
          <w:spacing w:val="-24"/>
          <w:sz w:val="24"/>
          <w:szCs w:val="24"/>
        </w:rPr>
        <w:t>会保险的有效证明。</w:t>
      </w:r>
    </w:p>
    <w:p w14:paraId="575321CC">
      <w:pPr>
        <w:spacing w:before="78" w:line="299" w:lineRule="auto"/>
        <w:ind w:right="49" w:firstLine="615"/>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3.3.2承包人派驻到施工现场的主要施工管理人员应相对稳定。施工过程中如有变动，承包人应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及时向监理人提交施工现场人员变动情况的报告。承包人更换主要施</w:t>
      </w:r>
      <w:r>
        <w:rPr>
          <w:rFonts w:hint="eastAsia" w:ascii="微软雅黑" w:hAnsi="微软雅黑" w:eastAsia="微软雅黑" w:cs="微软雅黑"/>
          <w:spacing w:val="-21"/>
          <w:sz w:val="24"/>
          <w:szCs w:val="24"/>
        </w:rPr>
        <w:t>工管理人员时，应提前</w:t>
      </w:r>
      <w:r>
        <w:rPr>
          <w:rFonts w:hint="eastAsia" w:ascii="微软雅黑" w:hAnsi="微软雅黑" w:eastAsia="微软雅黑" w:cs="微软雅黑"/>
          <w:spacing w:val="-71"/>
          <w:sz w:val="24"/>
          <w:szCs w:val="24"/>
        </w:rPr>
        <w:t xml:space="preserve"> </w:t>
      </w:r>
      <w:r>
        <w:rPr>
          <w:rFonts w:hint="eastAsia" w:ascii="微软雅黑" w:hAnsi="微软雅黑" w:eastAsia="微软雅黑" w:cs="微软雅黑"/>
          <w:spacing w:val="-21"/>
          <w:sz w:val="24"/>
          <w:szCs w:val="24"/>
        </w:rPr>
        <w:t>7</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spacing w:val="-21"/>
          <w:sz w:val="24"/>
          <w:szCs w:val="24"/>
        </w:rPr>
        <w:t>天书面</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通知监理人，并征得发包人书面同意。通知中应当载明继任人员</w:t>
      </w:r>
      <w:r>
        <w:rPr>
          <w:rFonts w:hint="eastAsia" w:ascii="微软雅黑" w:hAnsi="微软雅黑" w:eastAsia="微软雅黑" w:cs="微软雅黑"/>
          <w:spacing w:val="-23"/>
          <w:sz w:val="24"/>
          <w:szCs w:val="24"/>
        </w:rPr>
        <w:t>的注册执业资格、管理经验等资料。</w:t>
      </w:r>
    </w:p>
    <w:p w14:paraId="6284798D">
      <w:pPr>
        <w:spacing w:before="79" w:line="219" w:lineRule="auto"/>
        <w:ind w:left="611"/>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特殊工种作业人员均应持有相应的资格证明，监理人</w:t>
      </w:r>
      <w:r>
        <w:rPr>
          <w:rFonts w:hint="eastAsia" w:ascii="微软雅黑" w:hAnsi="微软雅黑" w:eastAsia="微软雅黑" w:cs="微软雅黑"/>
          <w:spacing w:val="-22"/>
          <w:sz w:val="24"/>
          <w:szCs w:val="24"/>
        </w:rPr>
        <w:t>可以随时检查。</w:t>
      </w:r>
    </w:p>
    <w:p w14:paraId="65E379C3">
      <w:pPr>
        <w:spacing w:before="241" w:line="309" w:lineRule="auto"/>
        <w:ind w:left="2" w:right="47" w:firstLine="613"/>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3.3.3</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17"/>
          <w:sz w:val="24"/>
          <w:szCs w:val="24"/>
        </w:rPr>
        <w:t>发包人对于承包人主要施工管理人员的资格或能力有异议</w:t>
      </w:r>
      <w:r>
        <w:rPr>
          <w:rFonts w:hint="eastAsia" w:ascii="微软雅黑" w:hAnsi="微软雅黑" w:eastAsia="微软雅黑" w:cs="微软雅黑"/>
          <w:spacing w:val="-18"/>
          <w:sz w:val="24"/>
          <w:szCs w:val="24"/>
        </w:rPr>
        <w:t>的，承包人应提供资料证明被</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质疑人员有能力完成其岗位工作或不存在发包人所质疑的情形。发包人要求撤换不能按照合同约定履</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1"/>
          <w:sz w:val="24"/>
          <w:szCs w:val="24"/>
        </w:rPr>
        <w:t>行职责及义务的主要施工管理人员的，承包人应当撤换。承包人无正当理由拒绝撤换的，应按照专用</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22"/>
          <w:sz w:val="24"/>
          <w:szCs w:val="24"/>
        </w:rPr>
        <w:t>合同条款的约定承担违约责任。</w:t>
      </w:r>
    </w:p>
    <w:p w14:paraId="7BF527E0">
      <w:pPr>
        <w:spacing w:before="78" w:line="257" w:lineRule="auto"/>
        <w:ind w:left="6" w:right="61" w:firstLine="609"/>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3.3.4</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20"/>
          <w:sz w:val="24"/>
          <w:szCs w:val="24"/>
        </w:rPr>
        <w:t>除专用合同条款另有约定外，承包人的主要施工管理人员离开施工现场每月累计不超</w:t>
      </w:r>
      <w:r>
        <w:rPr>
          <w:rFonts w:hint="eastAsia" w:ascii="微软雅黑" w:hAnsi="微软雅黑" w:eastAsia="微软雅黑" w:cs="微软雅黑"/>
          <w:spacing w:val="-21"/>
          <w:sz w:val="24"/>
          <w:szCs w:val="24"/>
        </w:rPr>
        <w:t>过5</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天的，应报监理人同意；离开施工现</w:t>
      </w:r>
    </w:p>
    <w:p w14:paraId="47CC266C">
      <w:pPr>
        <w:spacing w:before="238" w:line="363" w:lineRule="auto"/>
        <w:ind w:right="49"/>
        <w:jc w:val="both"/>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场每月累计超过5</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spacing w:val="-19"/>
          <w:sz w:val="24"/>
          <w:szCs w:val="24"/>
        </w:rPr>
        <w:t>天的，应通知监理人，并征得发包人书面同意。主要施工</w:t>
      </w:r>
      <w:r>
        <w:rPr>
          <w:rFonts w:hint="eastAsia" w:ascii="微软雅黑" w:hAnsi="微软雅黑" w:eastAsia="微软雅黑" w:cs="微软雅黑"/>
          <w:spacing w:val="-20"/>
          <w:sz w:val="24"/>
          <w:szCs w:val="24"/>
        </w:rPr>
        <w:t>管理人员离开施工现场前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应指定一名有经验的人员临时代行其职责，该人员应具备履行相应职责的资格和能力，且应征得监理</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3"/>
          <w:sz w:val="24"/>
          <w:szCs w:val="24"/>
        </w:rPr>
        <w:t>人或发包人的同意。</w:t>
      </w:r>
    </w:p>
    <w:p w14:paraId="2DD32739">
      <w:pPr>
        <w:spacing w:before="68" w:line="360" w:lineRule="auto"/>
        <w:ind w:left="3" w:right="54" w:firstLine="600"/>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3.3.5</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7"/>
          <w:sz w:val="24"/>
          <w:szCs w:val="24"/>
        </w:rPr>
        <w:t>承包人擅自更换主要施工管理人员，或前述人员未经监理人或发包人同意擅自离开施工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现场的，应按照专用合同条款约定承担违约责任。</w:t>
      </w:r>
    </w:p>
    <w:p w14:paraId="75F09D6A">
      <w:pPr>
        <w:spacing w:before="151" w:line="219" w:lineRule="auto"/>
        <w:ind w:left="546"/>
        <w:rPr>
          <w:rFonts w:hint="eastAsia" w:ascii="微软雅黑" w:hAnsi="微软雅黑" w:eastAsia="微软雅黑" w:cs="微软雅黑"/>
          <w:sz w:val="24"/>
          <w:szCs w:val="24"/>
        </w:rPr>
      </w:pPr>
      <w:r>
        <w:rPr>
          <w:rFonts w:hint="eastAsia" w:ascii="微软雅黑" w:hAnsi="微软雅黑" w:eastAsia="微软雅黑" w:cs="微软雅黑"/>
          <w:b/>
          <w:bCs/>
          <w:spacing w:val="-10"/>
          <w:sz w:val="24"/>
          <w:szCs w:val="24"/>
        </w:rPr>
        <w:t>3.4</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b/>
          <w:bCs/>
          <w:spacing w:val="-10"/>
          <w:sz w:val="24"/>
          <w:szCs w:val="24"/>
        </w:rPr>
        <w:t>承包人现场查勘</w:t>
      </w:r>
    </w:p>
    <w:p w14:paraId="5EBBCC30">
      <w:pPr>
        <w:spacing w:before="79" w:line="358" w:lineRule="auto"/>
        <w:ind w:firstLine="599"/>
        <w:rPr>
          <w:rFonts w:hint="eastAsia" w:ascii="微软雅黑" w:hAnsi="微软雅黑" w:eastAsia="微软雅黑" w:cs="微软雅黑"/>
          <w:sz w:val="24"/>
          <w:szCs w:val="24"/>
        </w:rPr>
      </w:pPr>
      <w:r>
        <w:rPr>
          <w:rFonts w:hint="eastAsia" w:ascii="微软雅黑" w:hAnsi="微软雅黑" w:eastAsia="微软雅黑" w:cs="微软雅黑"/>
          <w:spacing w:val="-25"/>
          <w:w w:val="98"/>
          <w:sz w:val="24"/>
          <w:szCs w:val="24"/>
        </w:rPr>
        <w:t>承包人应对基于发包人按照第2.4.3项〔提供基础资料〕提交的基础资料所做出的解释和推断负责，</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23"/>
          <w:sz w:val="24"/>
          <w:szCs w:val="24"/>
        </w:rPr>
        <w:t>但因基础资料存在错误、遗漏导致承包人解释</w:t>
      </w:r>
      <w:r>
        <w:rPr>
          <w:rFonts w:hint="eastAsia" w:ascii="微软雅黑" w:hAnsi="微软雅黑" w:eastAsia="微软雅黑" w:cs="微软雅黑"/>
          <w:spacing w:val="-24"/>
          <w:sz w:val="24"/>
          <w:szCs w:val="24"/>
        </w:rPr>
        <w:t>或推断失实的，由发包人承担责任。</w:t>
      </w:r>
    </w:p>
    <w:p w14:paraId="31307F65">
      <w:pPr>
        <w:spacing w:before="59" w:line="362" w:lineRule="auto"/>
        <w:ind w:left="1" w:right="49" w:firstLine="597"/>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承包人应对施工现场和施工条件进行查勘，并充分了解工程所在地的气</w:t>
      </w:r>
      <w:r>
        <w:rPr>
          <w:rFonts w:hint="eastAsia" w:ascii="微软雅黑" w:hAnsi="微软雅黑" w:eastAsia="微软雅黑" w:cs="微软雅黑"/>
          <w:spacing w:val="-20"/>
          <w:sz w:val="24"/>
          <w:szCs w:val="24"/>
        </w:rPr>
        <w:t>象条件、交通条件、风</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俗习惯以及其他与完成合同工作有关的其他资料。因承包人未能充分查勘、了解前述情况或未能充分</w:t>
      </w:r>
    </w:p>
    <w:p w14:paraId="7CB04DB0">
      <w:pPr>
        <w:spacing w:line="362" w:lineRule="auto"/>
        <w:rPr>
          <w:rFonts w:hint="eastAsia" w:ascii="微软雅黑" w:hAnsi="微软雅黑" w:eastAsia="微软雅黑" w:cs="微软雅黑"/>
          <w:sz w:val="24"/>
          <w:szCs w:val="24"/>
        </w:rPr>
        <w:sectPr>
          <w:footerReference r:id="rId122" w:type="default"/>
          <w:pgSz w:w="11906" w:h="16840"/>
          <w:pgMar w:top="994" w:right="890" w:bottom="1040" w:left="1310" w:header="0" w:footer="807" w:gutter="0"/>
          <w:cols w:space="720" w:num="1"/>
        </w:sectPr>
      </w:pPr>
    </w:p>
    <w:p w14:paraId="493630DF">
      <w:pPr>
        <w:spacing w:before="47" w:line="396" w:lineRule="auto"/>
        <w:ind w:left="41" w:right="3532" w:hanging="42"/>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估计前述情况所可能产生后果的，承包人承担由此增加的费用和</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2"/>
          <w:sz w:val="24"/>
          <w:szCs w:val="24"/>
        </w:rPr>
        <w:t>(或)延误的工期。</w:t>
      </w:r>
    </w:p>
    <w:p w14:paraId="593BE5DB">
      <w:pPr>
        <w:spacing w:before="308" w:line="220" w:lineRule="auto"/>
        <w:ind w:left="544"/>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3.5</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b/>
          <w:bCs/>
          <w:sz w:val="24"/>
          <w:szCs w:val="24"/>
        </w:rPr>
        <w:t>分包</w:t>
      </w:r>
    </w:p>
    <w:p w14:paraId="30BCAD92">
      <w:pPr>
        <w:spacing w:before="78" w:line="220"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3.5.1</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11"/>
          <w:sz w:val="24"/>
          <w:szCs w:val="24"/>
        </w:rPr>
        <w:t>分包的一般约定</w:t>
      </w:r>
    </w:p>
    <w:p w14:paraId="3FAEF64F">
      <w:pPr>
        <w:spacing w:before="268" w:line="360" w:lineRule="auto"/>
        <w:ind w:right="52" w:firstLine="597"/>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承包人不得将其承包的全部工程转包给第三人，或将其承包的全部工程</w:t>
      </w:r>
      <w:r>
        <w:rPr>
          <w:rFonts w:hint="eastAsia" w:ascii="微软雅黑" w:hAnsi="微软雅黑" w:eastAsia="微软雅黑" w:cs="微软雅黑"/>
          <w:spacing w:val="-20"/>
          <w:sz w:val="24"/>
          <w:szCs w:val="24"/>
        </w:rPr>
        <w:t>肢解后以分包的名义转</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包给第三人。承包人不得将工程主体结构、关键性工作及专用合同条款中禁</w:t>
      </w:r>
      <w:r>
        <w:rPr>
          <w:rFonts w:hint="eastAsia" w:ascii="微软雅黑" w:hAnsi="微软雅黑" w:eastAsia="微软雅黑" w:cs="微软雅黑"/>
          <w:spacing w:val="-22"/>
          <w:sz w:val="24"/>
          <w:szCs w:val="24"/>
        </w:rPr>
        <w:t>止分包的专业工程分包给</w:t>
      </w:r>
    </w:p>
    <w:p w14:paraId="4A3BF144">
      <w:pPr>
        <w:spacing w:before="141" w:line="386" w:lineRule="auto"/>
        <w:ind w:right="607"/>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第三人，主体结构、关键性工作的范围由合同当</w:t>
      </w:r>
      <w:r>
        <w:rPr>
          <w:rFonts w:hint="eastAsia" w:ascii="微软雅黑" w:hAnsi="微软雅黑" w:eastAsia="微软雅黑" w:cs="微软雅黑"/>
          <w:spacing w:val="-24"/>
          <w:sz w:val="24"/>
          <w:szCs w:val="24"/>
        </w:rPr>
        <w:t>事人按照法律规定在专用合同条款中予以明确。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承包人不得以劳务分包的名义转包或违法分包工程。</w:t>
      </w:r>
    </w:p>
    <w:p w14:paraId="3FFE050E">
      <w:pPr>
        <w:spacing w:before="54" w:line="220"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3.5.2</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9"/>
          <w:sz w:val="24"/>
          <w:szCs w:val="24"/>
        </w:rPr>
        <w:t>分包的确定</w:t>
      </w:r>
    </w:p>
    <w:p w14:paraId="58F978C4">
      <w:pPr>
        <w:spacing w:before="266" w:line="364" w:lineRule="auto"/>
        <w:ind w:right="39" w:firstLine="589"/>
        <w:jc w:val="both"/>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承包人应按专用合同条款的约定进行分包，确定分包人。已标价工程量清单或预算书中给定暂估</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价的专业工程，按照第10.7款〔暂估价〕确定分包人。按照合同约定进行分包的，承包人应确保分包</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21"/>
          <w:sz w:val="24"/>
          <w:szCs w:val="24"/>
        </w:rPr>
        <w:t>人具有相应的资质和能力。工程分包不减轻或免除承包人的责任和义务，承包人和分包人就分包工程</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6"/>
          <w:sz w:val="24"/>
          <w:szCs w:val="24"/>
        </w:rPr>
        <w:t>向发包人承担连带责任。除合同另有约定外，承包人应在分包合同签订后</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16"/>
          <w:sz w:val="24"/>
          <w:szCs w:val="24"/>
        </w:rPr>
        <w:t>7</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16"/>
          <w:sz w:val="24"/>
          <w:szCs w:val="24"/>
        </w:rPr>
        <w:t>天内向发包人和监理人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提交分包合同副本。</w:t>
      </w:r>
    </w:p>
    <w:p w14:paraId="17CA7988">
      <w:pPr>
        <w:spacing w:before="63" w:line="219"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3.5.3</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7"/>
          <w:sz w:val="24"/>
          <w:szCs w:val="24"/>
        </w:rPr>
        <w:t>分包管理</w:t>
      </w:r>
    </w:p>
    <w:p w14:paraId="382187FB">
      <w:pPr>
        <w:spacing w:before="262" w:line="353" w:lineRule="auto"/>
        <w:ind w:firstLine="590"/>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承包人应向监理人提交分包人的主要施工管理人员表，并对分包人的施工人员进行实名制</w:t>
      </w:r>
      <w:r>
        <w:rPr>
          <w:rFonts w:hint="eastAsia" w:ascii="微软雅黑" w:hAnsi="微软雅黑" w:eastAsia="微软雅黑" w:cs="微软雅黑"/>
          <w:spacing w:val="-24"/>
          <w:sz w:val="24"/>
          <w:szCs w:val="24"/>
        </w:rPr>
        <w:t>管理，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包括但不限于进出场管理、登记造册以及各种证</w:t>
      </w:r>
      <w:r>
        <w:rPr>
          <w:rFonts w:hint="eastAsia" w:ascii="微软雅黑" w:hAnsi="微软雅黑" w:eastAsia="微软雅黑" w:cs="微软雅黑"/>
          <w:spacing w:val="-22"/>
          <w:sz w:val="24"/>
          <w:szCs w:val="24"/>
        </w:rPr>
        <w:t>照的办理。</w:t>
      </w:r>
    </w:p>
    <w:p w14:paraId="7E34D8BD">
      <w:pPr>
        <w:spacing w:before="64" w:line="218"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3.5.4</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9"/>
          <w:sz w:val="24"/>
          <w:szCs w:val="24"/>
        </w:rPr>
        <w:t>分包合同价款</w:t>
      </w:r>
    </w:p>
    <w:p w14:paraId="6DFEADBA">
      <w:pPr>
        <w:spacing w:before="280" w:line="269" w:lineRule="auto"/>
        <w:ind w:left="2" w:right="54" w:firstLine="768"/>
        <w:rPr>
          <w:rFonts w:hint="eastAsia" w:ascii="微软雅黑" w:hAnsi="微软雅黑" w:eastAsia="微软雅黑" w:cs="微软雅黑"/>
          <w:sz w:val="24"/>
          <w:szCs w:val="24"/>
        </w:rPr>
      </w:pPr>
      <w:r>
        <w:rPr>
          <w:rFonts w:hint="eastAsia" w:ascii="微软雅黑" w:hAnsi="微软雅黑" w:eastAsia="微软雅黑" w:cs="微软雅黑"/>
          <w:sz w:val="24"/>
          <w:szCs w:val="24"/>
        </w:rPr>
        <w:t>(1)除本项第(2)目约定的情况或专用合同条款另有约定外，分包合同价款</w:t>
      </w:r>
      <w:r>
        <w:rPr>
          <w:rFonts w:hint="eastAsia" w:ascii="微软雅黑" w:hAnsi="微软雅黑" w:eastAsia="微软雅黑" w:cs="微软雅黑"/>
          <w:spacing w:val="-1"/>
          <w:sz w:val="24"/>
          <w:szCs w:val="24"/>
        </w:rPr>
        <w:t>由承包人与</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分包人结算，未经承包人同意，发包人不得</w:t>
      </w:r>
      <w:r>
        <w:rPr>
          <w:rFonts w:hint="eastAsia" w:ascii="微软雅黑" w:hAnsi="微软雅黑" w:eastAsia="微软雅黑" w:cs="微软雅黑"/>
          <w:spacing w:val="-23"/>
          <w:sz w:val="24"/>
          <w:szCs w:val="24"/>
        </w:rPr>
        <w:t>向分包人支付分包工程价款；</w:t>
      </w:r>
    </w:p>
    <w:p w14:paraId="38F5DAF1">
      <w:pPr>
        <w:spacing w:before="78" w:line="263" w:lineRule="auto"/>
        <w:ind w:right="47" w:firstLine="780"/>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(2)生效法律文书要求发包人向分包人支付分包合同价款的，发包人有权从应付承包人工程</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22"/>
          <w:sz w:val="24"/>
          <w:szCs w:val="24"/>
        </w:rPr>
        <w:t>款中扣除该部分款项。</w:t>
      </w:r>
    </w:p>
    <w:p w14:paraId="010E54BA">
      <w:pPr>
        <w:spacing w:before="79" w:line="219"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3.5.5</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11"/>
          <w:sz w:val="24"/>
          <w:szCs w:val="24"/>
        </w:rPr>
        <w:t>分包合同权益的转让</w:t>
      </w:r>
    </w:p>
    <w:p w14:paraId="75962C07">
      <w:pPr>
        <w:spacing w:before="172" w:line="361" w:lineRule="auto"/>
        <w:ind w:firstLine="599"/>
        <w:jc w:val="both"/>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分包人在分包合同项下的义务持续到缺陷责任期届满以后的，发包</w:t>
      </w:r>
      <w:r>
        <w:rPr>
          <w:rFonts w:hint="eastAsia" w:ascii="微软雅黑" w:hAnsi="微软雅黑" w:eastAsia="微软雅黑" w:cs="微软雅黑"/>
          <w:spacing w:val="-24"/>
          <w:sz w:val="24"/>
          <w:szCs w:val="24"/>
        </w:rPr>
        <w:t>人有权在缺陷责任期届满前，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要求承包人将其在分包合同项下的权益转让给发包人，承包人应当转让。除转让合同另有约定外，转</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24"/>
          <w:sz w:val="24"/>
          <w:szCs w:val="24"/>
        </w:rPr>
        <w:t>让合同生效后，由分包人向发包人履行义务。</w:t>
      </w:r>
    </w:p>
    <w:p w14:paraId="1BCC8E7A">
      <w:pPr>
        <w:spacing w:before="166" w:line="219" w:lineRule="auto"/>
        <w:ind w:left="540"/>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3.6</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b/>
          <w:bCs/>
          <w:spacing w:val="-17"/>
          <w:sz w:val="24"/>
          <w:szCs w:val="24"/>
        </w:rPr>
        <w:t>工程照管与成品、半成品保护</w:t>
      </w:r>
    </w:p>
    <w:p w14:paraId="3ABC1EE4">
      <w:pPr>
        <w:spacing w:before="47" w:line="269" w:lineRule="auto"/>
        <w:ind w:left="66" w:right="96" w:firstLine="766"/>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(1)除专用合同条款另有约定外，自发包人向承包人移交施工现场之日起，承包人应负责照</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27"/>
          <w:sz w:val="24"/>
          <w:szCs w:val="24"/>
        </w:rPr>
        <w:t>管工程及工程相关的材料、工程设备，直到颁发工程接收证书之日止。</w:t>
      </w:r>
    </w:p>
    <w:p w14:paraId="6C7C6C9C">
      <w:pPr>
        <w:spacing w:before="78" w:line="273" w:lineRule="auto"/>
        <w:ind w:left="69" w:right="100" w:firstLine="763"/>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(2)在承包人负责照管期间，因承包人原因造成工程、材料、工程设备损坏的，由承包人负</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0"/>
          <w:sz w:val="24"/>
          <w:szCs w:val="24"/>
        </w:rPr>
        <w:t>责修复或更换，并承担由此增加的费用和</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10"/>
          <w:sz w:val="24"/>
          <w:szCs w:val="24"/>
        </w:rPr>
        <w:t>(或)延误</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0"/>
          <w:sz w:val="24"/>
          <w:szCs w:val="24"/>
        </w:rPr>
        <w:t>的工期。</w:t>
      </w:r>
    </w:p>
    <w:p w14:paraId="55C4F78E">
      <w:pPr>
        <w:spacing w:before="78" w:line="296" w:lineRule="auto"/>
        <w:ind w:left="61" w:firstLine="770"/>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(3)对合同内分期完成的成品和半成品，在工程接收证书颁发前，由承包人承担</w:t>
      </w:r>
      <w:r>
        <w:rPr>
          <w:rFonts w:hint="eastAsia" w:ascii="微软雅黑" w:hAnsi="微软雅黑" w:eastAsia="微软雅黑" w:cs="微软雅黑"/>
          <w:spacing w:val="-14"/>
          <w:sz w:val="24"/>
          <w:szCs w:val="24"/>
        </w:rPr>
        <w:t>保护责任。</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因承包人原因造成成品或半成品损坏的，由承包人负责修复或更换，并承担由此增加的费用和(或)</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14"/>
          <w:sz w:val="24"/>
          <w:szCs w:val="24"/>
        </w:rPr>
        <w:t>延误的工期。</w:t>
      </w:r>
    </w:p>
    <w:p w14:paraId="225150CF">
      <w:pPr>
        <w:spacing w:before="78" w:line="220" w:lineRule="auto"/>
        <w:ind w:left="605"/>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3.7</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b/>
          <w:bCs/>
          <w:spacing w:val="-4"/>
          <w:sz w:val="24"/>
          <w:szCs w:val="24"/>
        </w:rPr>
        <w:t>履约担保</w:t>
      </w:r>
    </w:p>
    <w:p w14:paraId="3CB5E6E5">
      <w:pPr>
        <w:spacing w:before="78" w:line="369" w:lineRule="auto"/>
        <w:ind w:left="60" w:right="98" w:firstLine="601"/>
        <w:jc w:val="both"/>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发包人需要承包人提供履约担保的，由合同当事人在专用合同条</w:t>
      </w:r>
      <w:r>
        <w:rPr>
          <w:rFonts w:hint="eastAsia" w:ascii="微软雅黑" w:hAnsi="微软雅黑" w:eastAsia="微软雅黑" w:cs="微软雅黑"/>
          <w:spacing w:val="-20"/>
          <w:sz w:val="24"/>
          <w:szCs w:val="24"/>
        </w:rPr>
        <w:t>款中约定履约担保的方式、金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额及期限等。履约担保可以采用银行保函或担保公司担保等形式，具体由合同当事人在专用合同条款</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3"/>
          <w:sz w:val="24"/>
          <w:szCs w:val="24"/>
        </w:rPr>
        <w:t>中约定。</w:t>
      </w:r>
      <w:r>
        <w:rPr>
          <w:rFonts w:hint="eastAsia" w:ascii="微软雅黑" w:hAnsi="微软雅黑" w:eastAsia="微软雅黑" w:cs="微软雅黑"/>
          <w:spacing w:val="-20"/>
          <w:sz w:val="24"/>
          <w:szCs w:val="24"/>
        </w:rPr>
        <w:t>因承包人原因导致工期延长的，继续提供履约担保所增加的费</w:t>
      </w:r>
      <w:r>
        <w:rPr>
          <w:rFonts w:hint="eastAsia" w:ascii="微软雅黑" w:hAnsi="微软雅黑" w:eastAsia="微软雅黑" w:cs="微软雅黑"/>
          <w:spacing w:val="-22"/>
          <w:sz w:val="24"/>
          <w:szCs w:val="24"/>
        </w:rPr>
        <w:t>用由承包人承担；非因承包人原因导致工期延长的</w:t>
      </w:r>
      <w:r>
        <w:rPr>
          <w:rFonts w:hint="eastAsia" w:ascii="微软雅黑" w:hAnsi="微软雅黑" w:eastAsia="微软雅黑" w:cs="微软雅黑"/>
          <w:spacing w:val="-23"/>
          <w:sz w:val="24"/>
          <w:szCs w:val="24"/>
        </w:rPr>
        <w:t>，继续提供履约担保所增加的费用由发包人承担。</w:t>
      </w:r>
    </w:p>
    <w:p w14:paraId="1D501513">
      <w:pPr>
        <w:spacing w:before="78" w:line="221" w:lineRule="auto"/>
        <w:ind w:left="586"/>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3.8</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b/>
          <w:bCs/>
          <w:spacing w:val="-3"/>
          <w:sz w:val="24"/>
          <w:szCs w:val="24"/>
        </w:rPr>
        <w:t>联合体</w:t>
      </w:r>
    </w:p>
    <w:p w14:paraId="23D0F349">
      <w:pPr>
        <w:spacing w:before="79" w:line="255" w:lineRule="auto"/>
        <w:ind w:left="60" w:right="93" w:firstLine="586"/>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3.8.1联合体各方应共同与发包人签订合同协议书。联合体各方应为履行合同向发包人承</w:t>
      </w:r>
      <w:r>
        <w:rPr>
          <w:rFonts w:hint="eastAsia" w:ascii="微软雅黑" w:hAnsi="微软雅黑" w:eastAsia="微软雅黑" w:cs="微软雅黑"/>
          <w:spacing w:val="-26"/>
          <w:sz w:val="24"/>
          <w:szCs w:val="24"/>
        </w:rPr>
        <w:t>担连带责</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任。</w:t>
      </w:r>
    </w:p>
    <w:p w14:paraId="1A625505">
      <w:pPr>
        <w:spacing w:before="78" w:line="257" w:lineRule="auto"/>
        <w:ind w:left="60" w:right="98" w:firstLine="585"/>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3.8.2</w:t>
      </w:r>
      <w:r>
        <w:rPr>
          <w:rFonts w:hint="eastAsia" w:ascii="微软雅黑" w:hAnsi="微软雅黑" w:eastAsia="微软雅黑" w:cs="微软雅黑"/>
          <w:spacing w:val="-64"/>
          <w:sz w:val="24"/>
          <w:szCs w:val="24"/>
        </w:rPr>
        <w:t xml:space="preserve"> </w:t>
      </w:r>
      <w:r>
        <w:rPr>
          <w:rFonts w:hint="eastAsia" w:ascii="微软雅黑" w:hAnsi="微软雅黑" w:eastAsia="微软雅黑" w:cs="微软雅黑"/>
          <w:spacing w:val="-16"/>
          <w:sz w:val="24"/>
          <w:szCs w:val="24"/>
        </w:rPr>
        <w:t>联合体协议经发包人确认后作为合同</w:t>
      </w:r>
      <w:r>
        <w:rPr>
          <w:rFonts w:hint="eastAsia" w:ascii="微软雅黑" w:hAnsi="微软雅黑" w:eastAsia="微软雅黑" w:cs="微软雅黑"/>
          <w:spacing w:val="-17"/>
          <w:sz w:val="24"/>
          <w:szCs w:val="24"/>
        </w:rPr>
        <w:t>附件。在履行合同过程中，未经发包人同意，不得</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修改联合体协议。</w:t>
      </w:r>
    </w:p>
    <w:p w14:paraId="0AAC2678">
      <w:pPr>
        <w:spacing w:before="78" w:line="258" w:lineRule="auto"/>
        <w:ind w:left="61" w:right="93" w:firstLine="584"/>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3.8.3</w:t>
      </w:r>
      <w:r>
        <w:rPr>
          <w:rFonts w:hint="eastAsia" w:ascii="微软雅黑" w:hAnsi="微软雅黑" w:eastAsia="微软雅黑" w:cs="微软雅黑"/>
          <w:spacing w:val="-68"/>
          <w:sz w:val="24"/>
          <w:szCs w:val="24"/>
        </w:rPr>
        <w:t xml:space="preserve"> </w:t>
      </w:r>
      <w:r>
        <w:rPr>
          <w:rFonts w:hint="eastAsia" w:ascii="微软雅黑" w:hAnsi="微软雅黑" w:eastAsia="微软雅黑" w:cs="微软雅黑"/>
          <w:spacing w:val="-21"/>
          <w:sz w:val="24"/>
          <w:szCs w:val="24"/>
        </w:rPr>
        <w:t>联合体牵头人负责与发包人和监理人联系，并接受</w:t>
      </w:r>
      <w:r>
        <w:rPr>
          <w:rFonts w:hint="eastAsia" w:ascii="微软雅黑" w:hAnsi="微软雅黑" w:eastAsia="微软雅黑" w:cs="微软雅黑"/>
          <w:spacing w:val="-22"/>
          <w:sz w:val="24"/>
          <w:szCs w:val="24"/>
        </w:rPr>
        <w:t>指示，负责组织联合体各成员全面履行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4"/>
          <w:sz w:val="24"/>
          <w:szCs w:val="24"/>
        </w:rPr>
        <w:t>合同。</w:t>
      </w:r>
    </w:p>
    <w:p w14:paraId="278C3078">
      <w:pPr>
        <w:spacing w:before="79" w:line="222" w:lineRule="auto"/>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4.监</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b/>
          <w:bCs/>
          <w:spacing w:val="2"/>
          <w:sz w:val="24"/>
          <w:szCs w:val="24"/>
        </w:rPr>
        <w:t>理</w:t>
      </w:r>
      <w:r>
        <w:rPr>
          <w:rFonts w:hint="eastAsia" w:ascii="微软雅黑" w:hAnsi="微软雅黑" w:eastAsia="微软雅黑" w:cs="微软雅黑"/>
          <w:spacing w:val="-64"/>
          <w:sz w:val="24"/>
          <w:szCs w:val="24"/>
        </w:rPr>
        <w:t xml:space="preserve"> </w:t>
      </w:r>
      <w:r>
        <w:rPr>
          <w:rFonts w:hint="eastAsia" w:ascii="微软雅黑" w:hAnsi="微软雅黑" w:eastAsia="微软雅黑" w:cs="微软雅黑"/>
          <w:b/>
          <w:bCs/>
          <w:spacing w:val="2"/>
          <w:sz w:val="24"/>
          <w:szCs w:val="24"/>
        </w:rPr>
        <w:t>人</w:t>
      </w:r>
    </w:p>
    <w:p w14:paraId="68992A6E">
      <w:pPr>
        <w:spacing w:before="79" w:line="220" w:lineRule="auto"/>
        <w:ind w:left="580"/>
        <w:rPr>
          <w:rFonts w:hint="eastAsia" w:ascii="微软雅黑" w:hAnsi="微软雅黑" w:eastAsia="微软雅黑" w:cs="微软雅黑"/>
          <w:sz w:val="24"/>
          <w:szCs w:val="24"/>
        </w:rPr>
      </w:pPr>
      <w:r>
        <w:rPr>
          <w:rFonts w:hint="eastAsia" w:ascii="微软雅黑" w:hAnsi="微软雅黑" w:eastAsia="微软雅黑" w:cs="微软雅黑"/>
          <w:b/>
          <w:bCs/>
          <w:spacing w:val="-19"/>
          <w:sz w:val="24"/>
          <w:szCs w:val="24"/>
        </w:rPr>
        <w:t>4.1</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b/>
          <w:bCs/>
          <w:spacing w:val="-19"/>
          <w:sz w:val="24"/>
          <w:szCs w:val="24"/>
        </w:rPr>
        <w:t>监理人的一般规定</w:t>
      </w:r>
    </w:p>
    <w:p w14:paraId="1D4410ED">
      <w:pPr>
        <w:spacing w:before="78" w:line="364" w:lineRule="auto"/>
        <w:ind w:left="60" w:right="85" w:firstLine="584"/>
        <w:jc w:val="both"/>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工程实行监理的，发包人和承包人应在专用合同条款中明确监理人的监理内容及监理权限等事</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24"/>
          <w:w w:val="99"/>
          <w:sz w:val="24"/>
          <w:szCs w:val="24"/>
        </w:rPr>
        <w:t>项。监理人应当根据发包人授权及法律规定，代表发包人对工程施工相关事项进行检查、查验、审核、</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24"/>
          <w:w w:val="99"/>
          <w:sz w:val="24"/>
          <w:szCs w:val="24"/>
        </w:rPr>
        <w:t>验收，并签发相关指示，但监理人无权修改合同，且无权减轻或免除合同约定的承包人的任何责任与义</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5"/>
          <w:sz w:val="24"/>
          <w:szCs w:val="24"/>
        </w:rPr>
        <w:t>务。</w:t>
      </w:r>
    </w:p>
    <w:p w14:paraId="2BBF448A">
      <w:pPr>
        <w:spacing w:before="47" w:line="375" w:lineRule="auto"/>
        <w:ind w:left="14" w:firstLine="581"/>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除专用合同条</w:t>
      </w:r>
      <w:r>
        <w:rPr>
          <w:rFonts w:hint="eastAsia" w:ascii="微软雅黑" w:hAnsi="微软雅黑" w:eastAsia="微软雅黑" w:cs="微软雅黑"/>
          <w:spacing w:val="-24"/>
          <w:sz w:val="24"/>
          <w:szCs w:val="24"/>
        </w:rPr>
        <w:t>款另有约定外，监理人在施工现场的办公场所、生活</w:t>
      </w:r>
      <w:r>
        <w:rPr>
          <w:rFonts w:hint="eastAsia" w:ascii="微软雅黑" w:hAnsi="微软雅黑" w:eastAsia="微软雅黑" w:cs="微软雅黑"/>
          <w:spacing w:val="-25"/>
          <w:sz w:val="24"/>
          <w:szCs w:val="24"/>
        </w:rPr>
        <w:t>场所由承包人提供，所发生</w:t>
      </w:r>
      <w:r>
        <w:rPr>
          <w:rFonts w:hint="eastAsia" w:ascii="微软雅黑" w:hAnsi="微软雅黑" w:eastAsia="微软雅黑" w:cs="微软雅黑"/>
          <w:spacing w:val="-19"/>
          <w:sz w:val="24"/>
          <w:szCs w:val="24"/>
        </w:rPr>
        <w:t>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费用由发包人承担。</w:t>
      </w:r>
    </w:p>
    <w:p w14:paraId="55FC4DCF">
      <w:pPr>
        <w:spacing w:before="97" w:line="221" w:lineRule="auto"/>
        <w:ind w:left="520"/>
        <w:rPr>
          <w:rFonts w:hint="eastAsia" w:ascii="微软雅黑" w:hAnsi="微软雅黑" w:eastAsia="微软雅黑" w:cs="微软雅黑"/>
          <w:sz w:val="24"/>
          <w:szCs w:val="24"/>
        </w:rPr>
      </w:pPr>
      <w:r>
        <w:rPr>
          <w:rFonts w:hint="eastAsia" w:ascii="微软雅黑" w:hAnsi="微软雅黑" w:eastAsia="微软雅黑" w:cs="微软雅黑"/>
          <w:b/>
          <w:bCs/>
          <w:spacing w:val="-12"/>
          <w:sz w:val="24"/>
          <w:szCs w:val="24"/>
        </w:rPr>
        <w:t>4.2</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b/>
          <w:bCs/>
          <w:spacing w:val="-12"/>
          <w:sz w:val="24"/>
          <w:szCs w:val="24"/>
        </w:rPr>
        <w:t>监理人员</w:t>
      </w:r>
    </w:p>
    <w:p w14:paraId="03E6F051">
      <w:pPr>
        <w:spacing w:before="78" w:line="358" w:lineRule="auto"/>
        <w:ind w:left="2" w:right="2" w:firstLine="582"/>
        <w:jc w:val="both"/>
        <w:rPr>
          <w:rFonts w:hint="eastAsia" w:ascii="微软雅黑" w:hAnsi="微软雅黑" w:eastAsia="微软雅黑" w:cs="微软雅黑"/>
          <w:sz w:val="24"/>
          <w:szCs w:val="24"/>
        </w:rPr>
      </w:pPr>
      <w:r>
        <w:rPr>
          <w:rFonts w:hint="eastAsia" w:ascii="微软雅黑" w:hAnsi="微软雅黑" w:eastAsia="微软雅黑" w:cs="微软雅黑"/>
          <w:spacing w:val="-23"/>
          <w:w w:val="99"/>
          <w:sz w:val="24"/>
          <w:szCs w:val="24"/>
        </w:rPr>
        <w:t>发包人授予监理人对工</w:t>
      </w:r>
      <w:r>
        <w:rPr>
          <w:rFonts w:hint="eastAsia" w:ascii="微软雅黑" w:hAnsi="微软雅黑" w:eastAsia="微软雅黑" w:cs="微软雅黑"/>
          <w:spacing w:val="-22"/>
          <w:w w:val="99"/>
          <w:sz w:val="24"/>
          <w:szCs w:val="24"/>
        </w:rPr>
        <w:t>程实施监理的权利由监理人派驻施工现场的监理人员行使，监理人员包</w:t>
      </w:r>
      <w:r>
        <w:rPr>
          <w:rFonts w:hint="eastAsia" w:ascii="微软雅黑" w:hAnsi="微软雅黑" w:eastAsia="微软雅黑" w:cs="微软雅黑"/>
          <w:spacing w:val="-12"/>
          <w:w w:val="99"/>
          <w:sz w:val="24"/>
          <w:szCs w:val="24"/>
        </w:rPr>
        <w:t>括</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5"/>
          <w:sz w:val="24"/>
          <w:szCs w:val="24"/>
        </w:rPr>
        <w:t>总监理工程师及监理工程师。监理人应将授权的总监理工程师和监理工</w:t>
      </w:r>
      <w:r>
        <w:rPr>
          <w:rFonts w:hint="eastAsia" w:ascii="微软雅黑" w:hAnsi="微软雅黑" w:eastAsia="微软雅黑" w:cs="微软雅黑"/>
          <w:spacing w:val="-6"/>
          <w:sz w:val="24"/>
          <w:szCs w:val="24"/>
        </w:rPr>
        <w:t>程师的姓名及授权范围</w:t>
      </w:r>
      <w:r>
        <w:rPr>
          <w:rFonts w:hint="eastAsia" w:ascii="微软雅黑" w:hAnsi="微软雅黑" w:eastAsia="微软雅黑" w:cs="微软雅黑"/>
          <w:sz w:val="24"/>
          <w:szCs w:val="24"/>
        </w:rPr>
        <w:t xml:space="preserve"> 以书面形式提前通知承包人。更换总监理工程师的，监理人应提前</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z w:val="24"/>
          <w:szCs w:val="24"/>
        </w:rPr>
        <w:t>7</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z w:val="24"/>
          <w:szCs w:val="24"/>
        </w:rPr>
        <w:t xml:space="preserve">天书面通知承包人；更 </w:t>
      </w:r>
      <w:r>
        <w:rPr>
          <w:rFonts w:hint="eastAsia" w:ascii="微软雅黑" w:hAnsi="微软雅黑" w:eastAsia="微软雅黑" w:cs="微软雅黑"/>
          <w:spacing w:val="-4"/>
          <w:sz w:val="24"/>
          <w:szCs w:val="24"/>
        </w:rPr>
        <w:t>换其他监理人员，监理人应提前</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4"/>
          <w:sz w:val="24"/>
          <w:szCs w:val="24"/>
        </w:rPr>
        <w:t>48</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4"/>
          <w:sz w:val="24"/>
          <w:szCs w:val="24"/>
        </w:rPr>
        <w:t>小时书面通知承包人。</w:t>
      </w:r>
    </w:p>
    <w:p w14:paraId="01CE9737">
      <w:pPr>
        <w:spacing w:before="116" w:line="221" w:lineRule="auto"/>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4.3</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b/>
          <w:bCs/>
          <w:spacing w:val="-6"/>
          <w:sz w:val="24"/>
          <w:szCs w:val="24"/>
        </w:rPr>
        <w:t>监理人的指示</w:t>
      </w:r>
    </w:p>
    <w:p w14:paraId="2C9D3793">
      <w:pPr>
        <w:spacing w:before="78" w:line="377" w:lineRule="auto"/>
        <w:ind w:left="3" w:right="21" w:firstLine="607"/>
        <w:jc w:val="both"/>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监理人应按照发包人的授权发出监理指示。监理人的指示应采用书面形式，并经其授权</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5"/>
          <w:sz w:val="24"/>
          <w:szCs w:val="24"/>
        </w:rPr>
        <w:t>的监理人员签字。紧急情况下，为了保证施工人员的安全或避免工程受损，监理</w:t>
      </w:r>
      <w:r>
        <w:rPr>
          <w:rFonts w:hint="eastAsia" w:ascii="微软雅黑" w:hAnsi="微软雅黑" w:eastAsia="微软雅黑" w:cs="微软雅黑"/>
          <w:spacing w:val="-6"/>
          <w:sz w:val="24"/>
          <w:szCs w:val="24"/>
        </w:rPr>
        <w:t>人员可以口头</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形式发出指示，该指示与书面形式的指示具有同等法律效力，但必须在发出口头指示后</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3"/>
          <w:sz w:val="24"/>
          <w:szCs w:val="24"/>
        </w:rPr>
        <w:t>24</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3"/>
          <w:sz w:val="24"/>
          <w:szCs w:val="24"/>
        </w:rPr>
        <w:t>小</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时内补发书面监理指示，补发的书面监理指示应与口头指示一致。</w:t>
      </w:r>
    </w:p>
    <w:p w14:paraId="258AFA37">
      <w:pPr>
        <w:spacing w:before="58" w:line="378" w:lineRule="auto"/>
        <w:ind w:left="1" w:right="23" w:firstLine="609"/>
        <w:jc w:val="both"/>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监理人发出的指示应送达承包人项目经理或经项目经理授权接收的人员。因监理人未能</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11"/>
          <w:sz w:val="24"/>
          <w:szCs w:val="24"/>
        </w:rPr>
        <w:t>按合同约定发出指示、指示延误或发出了错误指示</w:t>
      </w:r>
      <w:r>
        <w:rPr>
          <w:rFonts w:hint="eastAsia" w:ascii="微软雅黑" w:hAnsi="微软雅黑" w:eastAsia="微软雅黑" w:cs="微软雅黑"/>
          <w:spacing w:val="10"/>
          <w:sz w:val="24"/>
          <w:szCs w:val="24"/>
        </w:rPr>
        <w:t>而导致承包人费用增加和</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10"/>
          <w:sz w:val="24"/>
          <w:szCs w:val="24"/>
        </w:rPr>
        <w:t>(或)工期延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误的</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5"/>
          <w:sz w:val="24"/>
          <w:szCs w:val="24"/>
        </w:rPr>
        <w:t>，</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5"/>
          <w:sz w:val="24"/>
          <w:szCs w:val="24"/>
        </w:rPr>
        <w:t>由发包人承担相应责任。除专用合同条款另有约定外，总监理工程师不应将第</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5"/>
          <w:sz w:val="24"/>
          <w:szCs w:val="24"/>
        </w:rPr>
        <w:t>4</w:t>
      </w:r>
      <w:r>
        <w:rPr>
          <w:rFonts w:hint="eastAsia" w:ascii="微软雅黑" w:hAnsi="微软雅黑" w:eastAsia="微软雅黑" w:cs="微软雅黑"/>
          <w:spacing w:val="4"/>
          <w:sz w:val="24"/>
          <w:szCs w:val="24"/>
        </w:rPr>
        <w:t>.4</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款〔商定或确定〕约定应由总监理工程师作出确定的权</w:t>
      </w:r>
      <w:r>
        <w:rPr>
          <w:rFonts w:hint="eastAsia" w:ascii="微软雅黑" w:hAnsi="微软雅黑" w:eastAsia="微软雅黑" w:cs="微软雅黑"/>
          <w:spacing w:val="-7"/>
          <w:sz w:val="24"/>
          <w:szCs w:val="24"/>
        </w:rPr>
        <w:t>力授权或委托给其他监理人员。</w:t>
      </w:r>
    </w:p>
    <w:p w14:paraId="729CCD06">
      <w:pPr>
        <w:spacing w:before="54" w:line="371" w:lineRule="auto"/>
        <w:ind w:left="30" w:right="23" w:firstLine="58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承包人对监理人发出的指示有疑问的，应向监理人提出书面异</w:t>
      </w:r>
      <w:r>
        <w:rPr>
          <w:rFonts w:hint="eastAsia" w:ascii="微软雅黑" w:hAnsi="微软雅黑" w:eastAsia="微软雅黑" w:cs="微软雅黑"/>
          <w:spacing w:val="1"/>
          <w:sz w:val="24"/>
          <w:szCs w:val="24"/>
        </w:rPr>
        <w:t>议，监理人应在48</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1"/>
          <w:sz w:val="24"/>
          <w:szCs w:val="24"/>
        </w:rPr>
        <w:t>小时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内对该指示予以确认、更改或撤销，监理人逾期未回复的，承包人有权拒绝执行上述指示。</w:t>
      </w:r>
    </w:p>
    <w:p w14:paraId="5845539C">
      <w:pPr>
        <w:spacing w:before="68" w:line="358" w:lineRule="auto"/>
        <w:ind w:left="1" w:right="21" w:firstLine="60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监理人对承包人的任何工作、工程或其采用的材料和工程设备未在约定的或合理期限内</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3"/>
          <w:sz w:val="24"/>
          <w:szCs w:val="24"/>
        </w:rPr>
        <w:t>提出意见的，视为批准，但不免除或减轻</w:t>
      </w:r>
    </w:p>
    <w:p w14:paraId="7F46C296">
      <w:pPr>
        <w:spacing w:before="121"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承包人对该工作、工程、材料、工程设备等应承担的责任和义务。</w:t>
      </w:r>
    </w:p>
    <w:p w14:paraId="7A1275AC">
      <w:pPr>
        <w:spacing w:before="79" w:line="220" w:lineRule="auto"/>
        <w:ind w:left="544"/>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4.4</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b/>
          <w:bCs/>
          <w:spacing w:val="-5"/>
          <w:sz w:val="24"/>
          <w:szCs w:val="24"/>
        </w:rPr>
        <w:t>商定或确定</w:t>
      </w:r>
    </w:p>
    <w:p w14:paraId="5FB277AC">
      <w:pPr>
        <w:spacing w:before="79" w:line="355" w:lineRule="auto"/>
        <w:ind w:right="2" w:firstLine="570"/>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合同当事人进行商定</w:t>
      </w:r>
      <w:r>
        <w:rPr>
          <w:rFonts w:hint="eastAsia" w:ascii="微软雅黑" w:hAnsi="微软雅黑" w:eastAsia="微软雅黑" w:cs="微软雅黑"/>
          <w:spacing w:val="-24"/>
          <w:sz w:val="24"/>
          <w:szCs w:val="24"/>
        </w:rPr>
        <w:t>或确定时，总监理工程师应当会同合同当事人尽量通过协商达成一致，不</w:t>
      </w:r>
      <w:r>
        <w:rPr>
          <w:rFonts w:hint="eastAsia" w:ascii="微软雅黑" w:hAnsi="微软雅黑" w:eastAsia="微软雅黑" w:cs="微软雅黑"/>
          <w:spacing w:val="-15"/>
          <w:sz w:val="24"/>
          <w:szCs w:val="24"/>
        </w:rPr>
        <w:t>能</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25"/>
          <w:sz w:val="24"/>
          <w:szCs w:val="24"/>
        </w:rPr>
        <w:t>达成一致的，由总监理工程师按照合同约定审慎做出公正的确定。</w:t>
      </w:r>
    </w:p>
    <w:p w14:paraId="385643C7">
      <w:pPr>
        <w:spacing w:before="67" w:line="365" w:lineRule="auto"/>
        <w:ind w:left="2" w:right="4" w:firstLine="609"/>
        <w:jc w:val="both"/>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总监理工</w:t>
      </w:r>
      <w:r>
        <w:rPr>
          <w:rFonts w:hint="eastAsia" w:ascii="微软雅黑" w:hAnsi="微软雅黑" w:eastAsia="微软雅黑" w:cs="微软雅黑"/>
          <w:spacing w:val="-20"/>
          <w:sz w:val="24"/>
          <w:szCs w:val="24"/>
        </w:rPr>
        <w:t>程师应将确定以书面形式通知发包人和承包人，并附详细依据。合同当事人对总监</w:t>
      </w:r>
      <w:r>
        <w:rPr>
          <w:rFonts w:hint="eastAsia" w:ascii="微软雅黑" w:hAnsi="微软雅黑" w:eastAsia="微软雅黑" w:cs="微软雅黑"/>
          <w:spacing w:val="-16"/>
          <w:sz w:val="24"/>
          <w:szCs w:val="24"/>
        </w:rPr>
        <w:t>理</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15"/>
          <w:sz w:val="24"/>
          <w:szCs w:val="24"/>
        </w:rPr>
        <w:t>工程师的确定没有异议的，按照总监理工程师的确</w:t>
      </w:r>
      <w:r>
        <w:rPr>
          <w:rFonts w:hint="eastAsia" w:ascii="微软雅黑" w:hAnsi="微软雅黑" w:eastAsia="微软雅黑" w:cs="微软雅黑"/>
          <w:spacing w:val="-16"/>
          <w:sz w:val="24"/>
          <w:szCs w:val="24"/>
        </w:rPr>
        <w:t>定执行。任何一方合同当事人有异议，按照第20</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条〔争议解</w:t>
      </w:r>
      <w:r>
        <w:rPr>
          <w:rFonts w:hint="eastAsia" w:ascii="微软雅黑" w:hAnsi="微软雅黑" w:eastAsia="微软雅黑" w:cs="微软雅黑"/>
          <w:spacing w:val="-21"/>
          <w:sz w:val="24"/>
          <w:szCs w:val="24"/>
        </w:rPr>
        <w:t>决〕约定处理。争议解决前，合同当事人暂按总监理工程师的确定执行；争议解决后，</w:t>
      </w:r>
      <w:r>
        <w:rPr>
          <w:rFonts w:hint="eastAsia" w:ascii="微软雅黑" w:hAnsi="微软雅黑" w:eastAsia="微软雅黑" w:cs="微软雅黑"/>
          <w:spacing w:val="-16"/>
          <w:sz w:val="24"/>
          <w:szCs w:val="24"/>
        </w:rPr>
        <w:t>争</w:t>
      </w:r>
    </w:p>
    <w:p w14:paraId="0B5C00ED">
      <w:pPr>
        <w:spacing w:before="47" w:line="366" w:lineRule="auto"/>
        <w:ind w:left="19" w:right="51" w:firstLine="1"/>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议解决的结果与总监理工程师的确定不一致的，按照争议解决的结果执行，由此造成的损失由责任人</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8"/>
          <w:sz w:val="24"/>
          <w:szCs w:val="24"/>
        </w:rPr>
        <w:t>承担。</w:t>
      </w:r>
    </w:p>
    <w:p w14:paraId="0F3EC371">
      <w:pPr>
        <w:spacing w:before="160" w:line="220" w:lineRule="auto"/>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5.工程质量</w:t>
      </w:r>
    </w:p>
    <w:p w14:paraId="662DA60F">
      <w:pPr>
        <w:spacing w:before="78" w:line="220" w:lineRule="auto"/>
        <w:ind w:left="568"/>
        <w:rPr>
          <w:rFonts w:hint="eastAsia" w:ascii="微软雅黑" w:hAnsi="微软雅黑" w:eastAsia="微软雅黑" w:cs="微软雅黑"/>
          <w:sz w:val="24"/>
          <w:szCs w:val="24"/>
        </w:rPr>
      </w:pPr>
      <w:r>
        <w:rPr>
          <w:rFonts w:hint="eastAsia" w:ascii="微软雅黑" w:hAnsi="微软雅黑" w:eastAsia="微软雅黑" w:cs="微软雅黑"/>
          <w:b/>
          <w:bCs/>
          <w:spacing w:val="-14"/>
          <w:sz w:val="24"/>
          <w:szCs w:val="24"/>
        </w:rPr>
        <w:t>5.1</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b/>
          <w:bCs/>
          <w:spacing w:val="-14"/>
          <w:sz w:val="24"/>
          <w:szCs w:val="24"/>
        </w:rPr>
        <w:t>质量要求</w:t>
      </w:r>
    </w:p>
    <w:p w14:paraId="5B0F1F46">
      <w:pPr>
        <w:spacing w:before="78" w:line="268" w:lineRule="auto"/>
        <w:ind w:left="38" w:right="51" w:firstLine="553"/>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5.1.1</w:t>
      </w:r>
      <w:r>
        <w:rPr>
          <w:rFonts w:hint="eastAsia" w:ascii="微软雅黑" w:hAnsi="微软雅黑" w:eastAsia="微软雅黑" w:cs="微软雅黑"/>
          <w:spacing w:val="-70"/>
          <w:sz w:val="24"/>
          <w:szCs w:val="24"/>
        </w:rPr>
        <w:t xml:space="preserve"> </w:t>
      </w:r>
      <w:r>
        <w:rPr>
          <w:rFonts w:hint="eastAsia" w:ascii="微软雅黑" w:hAnsi="微软雅黑" w:eastAsia="微软雅黑" w:cs="微软雅黑"/>
          <w:spacing w:val="-21"/>
          <w:sz w:val="24"/>
          <w:szCs w:val="24"/>
        </w:rPr>
        <w:t>工程质量标准必须符合现行国家有关工程施工质量验收规范和标</w:t>
      </w:r>
      <w:r>
        <w:rPr>
          <w:rFonts w:hint="eastAsia" w:ascii="微软雅黑" w:hAnsi="微软雅黑" w:eastAsia="微软雅黑" w:cs="微软雅黑"/>
          <w:spacing w:val="-22"/>
          <w:sz w:val="24"/>
          <w:szCs w:val="24"/>
        </w:rPr>
        <w:t>准的要求。有关工程质量</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5"/>
          <w:sz w:val="24"/>
          <w:szCs w:val="24"/>
        </w:rPr>
        <w:t>的特殊标准或要求由合同当事人在专用合同条款中约定。</w:t>
      </w:r>
    </w:p>
    <w:p w14:paraId="2D7E4B0B">
      <w:pPr>
        <w:spacing w:before="78" w:line="271" w:lineRule="auto"/>
        <w:ind w:left="61" w:right="73" w:firstLine="531"/>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5.1.2</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12"/>
          <w:sz w:val="24"/>
          <w:szCs w:val="24"/>
        </w:rPr>
        <w:t>因发包人原因造成工程质量未达到合同约定标准的，由发包人承担由此增加的费用和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(或)延误的工期，并支付承包人合理的利润。</w:t>
      </w:r>
    </w:p>
    <w:p w14:paraId="592071AD">
      <w:pPr>
        <w:spacing w:before="78" w:line="219"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27"/>
          <w:sz w:val="24"/>
          <w:szCs w:val="24"/>
        </w:rPr>
        <w:t>5.1.3</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pacing w:val="-27"/>
          <w:sz w:val="24"/>
          <w:szCs w:val="24"/>
        </w:rPr>
        <w:t>因承包人原因造成工程质量未达到合同约定标准的，发包</w:t>
      </w:r>
    </w:p>
    <w:p w14:paraId="12B19780">
      <w:pPr>
        <w:spacing w:before="165" w:line="361" w:lineRule="auto"/>
        <w:ind w:left="61" w:right="71" w:hanging="40"/>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人有权要求承包人返工直至工程质量达到合同约定的标准为止，并由承包人承担由此增加</w:t>
      </w:r>
      <w:r>
        <w:rPr>
          <w:rFonts w:hint="eastAsia" w:ascii="微软雅黑" w:hAnsi="微软雅黑" w:eastAsia="微软雅黑" w:cs="微软雅黑"/>
          <w:spacing w:val="-17"/>
          <w:sz w:val="24"/>
          <w:szCs w:val="24"/>
        </w:rPr>
        <w:t>的费用和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(或)延误的工期。</w:t>
      </w:r>
    </w:p>
    <w:p w14:paraId="24B66027">
      <w:pPr>
        <w:spacing w:before="147" w:line="220" w:lineRule="auto"/>
        <w:ind w:left="24"/>
        <w:rPr>
          <w:rFonts w:hint="eastAsia" w:ascii="微软雅黑" w:hAnsi="微软雅黑" w:eastAsia="微软雅黑" w:cs="微软雅黑"/>
          <w:sz w:val="24"/>
          <w:szCs w:val="24"/>
        </w:rPr>
      </w:pPr>
      <w:r>
        <w:rPr>
          <w:rFonts w:hint="eastAsia" w:ascii="微软雅黑" w:hAnsi="微软雅黑" w:eastAsia="微软雅黑" w:cs="微软雅黑"/>
          <w:b/>
          <w:bCs/>
          <w:spacing w:val="-15"/>
          <w:sz w:val="24"/>
          <w:szCs w:val="24"/>
        </w:rPr>
        <w:t>5.2</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b/>
          <w:bCs/>
          <w:spacing w:val="-15"/>
          <w:sz w:val="24"/>
          <w:szCs w:val="24"/>
        </w:rPr>
        <w:t>质量保证措施</w:t>
      </w:r>
    </w:p>
    <w:p w14:paraId="3DF8C7D7">
      <w:pPr>
        <w:spacing w:before="78" w:line="219"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5.2.1发包人的质量管理</w:t>
      </w:r>
    </w:p>
    <w:p w14:paraId="7E596B84">
      <w:pPr>
        <w:spacing w:before="274" w:line="219" w:lineRule="auto"/>
        <w:ind w:left="613"/>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发包人应按照法律规定及合同约定完成与工程质量有关的各项工作。</w:t>
      </w:r>
    </w:p>
    <w:p w14:paraId="6DB7EEE2">
      <w:pPr>
        <w:spacing w:before="229" w:line="219"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5.2.2</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10"/>
          <w:sz w:val="24"/>
          <w:szCs w:val="24"/>
        </w:rPr>
        <w:t>承包人的质量管理</w:t>
      </w:r>
    </w:p>
    <w:p w14:paraId="6BFDB64B">
      <w:pPr>
        <w:spacing w:before="285" w:line="362" w:lineRule="auto"/>
        <w:ind w:left="22" w:firstLine="587"/>
        <w:jc w:val="both"/>
        <w:rPr>
          <w:rFonts w:hint="eastAsia" w:ascii="微软雅黑" w:hAnsi="微软雅黑" w:eastAsia="微软雅黑" w:cs="微软雅黑"/>
          <w:sz w:val="24"/>
          <w:szCs w:val="24"/>
        </w:rPr>
      </w:pPr>
      <w:r>
        <w:rPr>
          <w:rFonts w:hint="eastAsia" w:ascii="微软雅黑" w:hAnsi="微软雅黑" w:eastAsia="微软雅黑" w:cs="微软雅黑"/>
          <w:spacing w:val="-26"/>
          <w:sz w:val="24"/>
          <w:szCs w:val="24"/>
        </w:rPr>
        <w:t>承包人按照第7.1</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26"/>
          <w:sz w:val="24"/>
          <w:szCs w:val="24"/>
        </w:rPr>
        <w:t>款〔施工组织设计〕约定向发包人和监理人提交工程质量保证体系及措施文件，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建立完善的质量检查制度，并提交相应的工程质量文件。对于发包人和监理人违反法律规定和合同约</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26"/>
          <w:sz w:val="24"/>
          <w:szCs w:val="24"/>
        </w:rPr>
        <w:t>定的错误指示，承包人有权拒绝实施。</w:t>
      </w:r>
    </w:p>
    <w:p w14:paraId="7386C65C">
      <w:pPr>
        <w:spacing w:before="54" w:line="360" w:lineRule="auto"/>
        <w:ind w:left="24" w:right="49" w:firstLine="584"/>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承包人应对施工人员进行质量教育和技术培训，定期考核施工人员的劳</w:t>
      </w:r>
      <w:r>
        <w:rPr>
          <w:rFonts w:hint="eastAsia" w:ascii="微软雅黑" w:hAnsi="微软雅黑" w:eastAsia="微软雅黑" w:cs="微软雅黑"/>
          <w:spacing w:val="-25"/>
          <w:sz w:val="24"/>
          <w:szCs w:val="24"/>
        </w:rPr>
        <w:t>动技能，严格执行施工规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范和操作规程。</w:t>
      </w:r>
    </w:p>
    <w:p w14:paraId="4CEF3FFA">
      <w:pPr>
        <w:spacing w:before="56" w:line="364" w:lineRule="auto"/>
        <w:ind w:left="17" w:right="49" w:firstLine="592"/>
        <w:jc w:val="both"/>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承包人应按照法律规定和发包人的要求，对材料、工程设备以及工程的所有部位及其施工工艺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进行全过程的质量检查和检验，并作详细记录，编制工程质量报表，报送监理人审查。此外，承包人</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1"/>
          <w:sz w:val="24"/>
          <w:szCs w:val="24"/>
        </w:rPr>
        <w:t>还应按照法律规定和发包人的要求，进行施工现场取样试验、工程复核测量和设备性能检测，提供试</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23"/>
          <w:sz w:val="24"/>
          <w:szCs w:val="24"/>
        </w:rPr>
        <w:t>验样品、提交试验报告和测量成果以及其他工作。</w:t>
      </w:r>
    </w:p>
    <w:p w14:paraId="47EFA5A3">
      <w:pPr>
        <w:spacing w:before="38" w:line="219" w:lineRule="auto"/>
        <w:ind w:left="24"/>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5.2.3</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1"/>
          <w:sz w:val="24"/>
          <w:szCs w:val="24"/>
        </w:rPr>
        <w:t>监理人的质量检查和检验</w:t>
      </w:r>
    </w:p>
    <w:p w14:paraId="1E2985AC">
      <w:pPr>
        <w:spacing w:before="294" w:line="347" w:lineRule="auto"/>
        <w:ind w:left="19" w:right="49" w:firstLine="591"/>
        <w:rPr>
          <w:rFonts w:hint="eastAsia" w:ascii="微软雅黑" w:hAnsi="微软雅黑" w:eastAsia="微软雅黑" w:cs="微软雅黑"/>
          <w:sz w:val="24"/>
          <w:szCs w:val="24"/>
        </w:rPr>
      </w:pPr>
      <w:r>
        <w:rPr>
          <w:rFonts w:hint="eastAsia" w:ascii="微软雅黑" w:hAnsi="微软雅黑" w:eastAsia="微软雅黑" w:cs="微软雅黑"/>
          <w:spacing w:val="-20"/>
          <w:w w:val="98"/>
          <w:sz w:val="24"/>
          <w:szCs w:val="24"/>
        </w:rPr>
        <w:t>监理人按照法律规定和发包人授权对工程的所有部位及其施工工艺、材料和工程设备进行检查和</w:t>
      </w:r>
      <w:r>
        <w:rPr>
          <w:rFonts w:hint="eastAsia" w:ascii="微软雅黑" w:hAnsi="微软雅黑" w:eastAsia="微软雅黑" w:cs="微软雅黑"/>
          <w:spacing w:val="22"/>
          <w:sz w:val="24"/>
          <w:szCs w:val="24"/>
        </w:rPr>
        <w:t xml:space="preserve"> </w:t>
      </w:r>
      <w:r>
        <w:rPr>
          <w:rFonts w:hint="eastAsia" w:ascii="微软雅黑" w:hAnsi="微软雅黑" w:eastAsia="微软雅黑" w:cs="微软雅黑"/>
          <w:spacing w:val="-20"/>
          <w:sz w:val="24"/>
          <w:szCs w:val="24"/>
        </w:rPr>
        <w:t>检验。承包人应为监理人的检查</w:t>
      </w:r>
      <w:r>
        <w:rPr>
          <w:rFonts w:hint="eastAsia" w:ascii="微软雅黑" w:hAnsi="微软雅黑" w:eastAsia="微软雅黑" w:cs="微软雅黑"/>
          <w:spacing w:val="-21"/>
          <w:sz w:val="24"/>
          <w:szCs w:val="24"/>
        </w:rPr>
        <w:t>和检验提供方便，包括监理人到施工现场，或制造、加工地点，或合同约定的其他地方进行察看和查</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4"/>
          <w:sz w:val="24"/>
          <w:szCs w:val="24"/>
        </w:rPr>
        <w:t>阅施工原始记录。监理人为此进行的检查和检验，不免除或减轻承</w:t>
      </w:r>
      <w:r>
        <w:rPr>
          <w:rFonts w:hint="eastAsia" w:ascii="微软雅黑" w:hAnsi="微软雅黑" w:eastAsia="微软雅黑" w:cs="微软雅黑"/>
          <w:spacing w:val="-25"/>
          <w:sz w:val="24"/>
          <w:szCs w:val="24"/>
        </w:rPr>
        <w:t>包人按照合同约定应当承担的责任。</w:t>
      </w:r>
    </w:p>
    <w:p w14:paraId="20DD7475">
      <w:pPr>
        <w:spacing w:before="91" w:line="363" w:lineRule="auto"/>
        <w:ind w:left="4" w:right="72" w:firstLine="588"/>
        <w:jc w:val="both"/>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监理人的检查和检验不应影响施工正常进行。监理人的检查和检验影</w:t>
      </w:r>
      <w:r>
        <w:rPr>
          <w:rFonts w:hint="eastAsia" w:ascii="微软雅黑" w:hAnsi="微软雅黑" w:eastAsia="微软雅黑" w:cs="微软雅黑"/>
          <w:spacing w:val="-25"/>
          <w:sz w:val="24"/>
          <w:szCs w:val="24"/>
        </w:rPr>
        <w:t>响施工正常进行的，且经检</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查检验不合格的，影响正常施工的费用由承包人承担，工期不予顺延</w:t>
      </w:r>
      <w:r>
        <w:rPr>
          <w:rFonts w:hint="eastAsia" w:ascii="微软雅黑" w:hAnsi="微软雅黑" w:eastAsia="微软雅黑" w:cs="微软雅黑"/>
          <w:spacing w:val="-22"/>
          <w:sz w:val="24"/>
          <w:szCs w:val="24"/>
        </w:rPr>
        <w:t>；经检查检验合格的，由此增加</w:t>
      </w:r>
      <w:r>
        <w:rPr>
          <w:rFonts w:hint="eastAsia" w:ascii="微软雅黑" w:hAnsi="微软雅黑" w:eastAsia="微软雅黑" w:cs="微软雅黑"/>
          <w:sz w:val="24"/>
          <w:szCs w:val="24"/>
        </w:rPr>
        <w:t xml:space="preserve"> 的费用和(或)延误的工期由发包人承担。</w:t>
      </w:r>
    </w:p>
    <w:p w14:paraId="5364CCD7">
      <w:pPr>
        <w:spacing w:before="153" w:line="219" w:lineRule="auto"/>
        <w:ind w:left="6"/>
        <w:rPr>
          <w:rFonts w:hint="eastAsia" w:ascii="微软雅黑" w:hAnsi="微软雅黑" w:eastAsia="微软雅黑" w:cs="微软雅黑"/>
          <w:sz w:val="24"/>
          <w:szCs w:val="24"/>
        </w:rPr>
      </w:pPr>
      <w:r>
        <w:rPr>
          <w:rFonts w:hint="eastAsia" w:ascii="微软雅黑" w:hAnsi="微软雅黑" w:eastAsia="微软雅黑" w:cs="微软雅黑"/>
          <w:b/>
          <w:bCs/>
          <w:spacing w:val="-8"/>
          <w:sz w:val="24"/>
          <w:szCs w:val="24"/>
        </w:rPr>
        <w:t>5.3</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b/>
          <w:bCs/>
          <w:spacing w:val="-8"/>
          <w:sz w:val="24"/>
          <w:szCs w:val="24"/>
        </w:rPr>
        <w:t>隐蔽工程检查</w:t>
      </w:r>
    </w:p>
    <w:p w14:paraId="0B7F7B73">
      <w:pPr>
        <w:spacing w:before="78" w:line="219"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5.3.1承包人自检</w:t>
      </w:r>
    </w:p>
    <w:p w14:paraId="3592ECEF">
      <w:pPr>
        <w:spacing w:before="281" w:line="219" w:lineRule="auto"/>
        <w:ind w:left="592"/>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承包人应当对工程隐蔽部位进行自检，并经自检确认</w:t>
      </w:r>
      <w:r>
        <w:rPr>
          <w:rFonts w:hint="eastAsia" w:ascii="微软雅黑" w:hAnsi="微软雅黑" w:eastAsia="微软雅黑" w:cs="微软雅黑"/>
          <w:spacing w:val="-21"/>
          <w:sz w:val="24"/>
          <w:szCs w:val="24"/>
        </w:rPr>
        <w:t>是否具备覆盖条件。</w:t>
      </w:r>
    </w:p>
    <w:p w14:paraId="6FCD4DDA">
      <w:pPr>
        <w:spacing w:before="234" w:line="219"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5.3.2检查程序</w:t>
      </w:r>
    </w:p>
    <w:p w14:paraId="42C9BC6F">
      <w:pPr>
        <w:spacing w:before="281" w:line="368" w:lineRule="auto"/>
        <w:ind w:right="75" w:firstLine="605"/>
        <w:jc w:val="both"/>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除专用合同条款另有约定外，工程隐蔽部位经承包人自检确认具备覆盖条件的，承包人应在共</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18"/>
          <w:sz w:val="24"/>
          <w:szCs w:val="24"/>
        </w:rPr>
        <w:t>同检查前</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8"/>
          <w:sz w:val="24"/>
          <w:szCs w:val="24"/>
        </w:rPr>
        <w:t>48</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18"/>
          <w:sz w:val="24"/>
          <w:szCs w:val="24"/>
        </w:rPr>
        <w:t>小时书面通知监理人检查，通知中应载明隐蔽检查的内容、时间和地点，并应附有自检</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记录和必要的检查资料。</w:t>
      </w:r>
    </w:p>
    <w:p w14:paraId="7D5C2FBE">
      <w:pPr>
        <w:spacing w:before="54" w:line="364" w:lineRule="auto"/>
        <w:ind w:left="1" w:right="73" w:firstLine="591"/>
        <w:jc w:val="both"/>
        <w:rPr>
          <w:rFonts w:hint="eastAsia" w:ascii="微软雅黑" w:hAnsi="微软雅黑" w:eastAsia="微软雅黑" w:cs="微软雅黑"/>
          <w:sz w:val="24"/>
          <w:szCs w:val="24"/>
        </w:rPr>
      </w:pPr>
      <w:r>
        <w:rPr>
          <w:rFonts w:hint="eastAsia" w:ascii="微软雅黑" w:hAnsi="微软雅黑" w:eastAsia="微软雅黑" w:cs="微软雅黑"/>
          <w:spacing w:val="-22"/>
          <w:w w:val="99"/>
          <w:sz w:val="24"/>
          <w:szCs w:val="24"/>
        </w:rPr>
        <w:t>监理人应按时到场并对隐蔽工程及其施工工艺、材料和工程设备进行检查。经监理人检查确认质</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22"/>
          <w:w w:val="98"/>
          <w:sz w:val="24"/>
          <w:szCs w:val="24"/>
        </w:rPr>
        <w:t>量符合隐蔽要求，并在验收记录上签字后，承包人才能进行覆盖。经监理人检查质量不合格的，承包人</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16"/>
          <w:sz w:val="24"/>
          <w:szCs w:val="24"/>
        </w:rPr>
        <w:t>应在监理人指示的时间内完成修复，并由监理人重新检查，由此增加的费用和(或)延误的工期由承</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4"/>
          <w:sz w:val="24"/>
          <w:szCs w:val="24"/>
        </w:rPr>
        <w:t>包人承担。</w:t>
      </w:r>
    </w:p>
    <w:p w14:paraId="3526C625">
      <w:pPr>
        <w:spacing w:before="137" w:line="364" w:lineRule="auto"/>
        <w:ind w:right="73" w:firstLine="606"/>
        <w:jc w:val="both"/>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除专用合同条款另有约定外，监理人不能按时进行检查的，应</w:t>
      </w:r>
      <w:r>
        <w:rPr>
          <w:rFonts w:hint="eastAsia" w:ascii="微软雅黑" w:hAnsi="微软雅黑" w:eastAsia="微软雅黑" w:cs="微软雅黑"/>
          <w:spacing w:val="-18"/>
          <w:sz w:val="24"/>
          <w:szCs w:val="24"/>
        </w:rPr>
        <w:t>在检查前</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18"/>
          <w:sz w:val="24"/>
          <w:szCs w:val="24"/>
        </w:rPr>
        <w:t>24</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18"/>
          <w:sz w:val="24"/>
          <w:szCs w:val="24"/>
        </w:rPr>
        <w:t>小时向承包人提交</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2"/>
          <w:sz w:val="24"/>
          <w:szCs w:val="24"/>
        </w:rPr>
        <w:t>书面延期要求，但延期不能超过48</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2"/>
          <w:sz w:val="24"/>
          <w:szCs w:val="24"/>
        </w:rPr>
        <w:t>小时，由此导致工期延误的，工期应予以顺延。监理人未按时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进行检查，也未提出延期要求的，视为隐蔽工程检查合格，承包人可自行完成覆盖工作，并作相应记</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22"/>
          <w:sz w:val="24"/>
          <w:szCs w:val="24"/>
        </w:rPr>
        <w:t>录报送监理人，监理人应签字确认。</w:t>
      </w:r>
    </w:p>
    <w:p w14:paraId="61C29E9E">
      <w:pPr>
        <w:spacing w:before="54" w:line="219"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监理人事后对检查记录有疑问的，可按第5.3.3</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21"/>
          <w:sz w:val="24"/>
          <w:szCs w:val="24"/>
        </w:rPr>
        <w:t>项〔重新检查〕的约定重新检查。</w:t>
      </w:r>
    </w:p>
    <w:p w14:paraId="6B6A383C">
      <w:pPr>
        <w:spacing w:before="217" w:line="219"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5.3.3</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7"/>
          <w:sz w:val="24"/>
          <w:szCs w:val="24"/>
        </w:rPr>
        <w:t>重新检查</w:t>
      </w:r>
    </w:p>
    <w:p w14:paraId="133134E8">
      <w:pPr>
        <w:spacing w:before="286" w:line="364" w:lineRule="auto"/>
        <w:ind w:left="1" w:right="64" w:firstLine="590"/>
        <w:jc w:val="both"/>
        <w:rPr>
          <w:rFonts w:hint="eastAsia" w:ascii="微软雅黑" w:hAnsi="微软雅黑" w:eastAsia="微软雅黑" w:cs="微软雅黑"/>
          <w:sz w:val="24"/>
          <w:szCs w:val="24"/>
        </w:rPr>
      </w:pPr>
      <w:r>
        <w:rPr>
          <w:rFonts w:hint="eastAsia" w:ascii="微软雅黑" w:hAnsi="微软雅黑" w:eastAsia="微软雅黑" w:cs="微软雅黑"/>
          <w:spacing w:val="-23"/>
          <w:w w:val="99"/>
          <w:sz w:val="24"/>
          <w:szCs w:val="24"/>
        </w:rPr>
        <w:t>承包人覆盖工程隐蔽部位后，发包人或监理人对质量有疑问的，可要求承包人对已覆盖的部位进</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21"/>
          <w:sz w:val="24"/>
          <w:szCs w:val="24"/>
        </w:rPr>
        <w:t>行钻孔探测或揭开重新检查，承包人应遵照执行，并在检查后重新覆盖恢复原状。经检查证明工程质</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5"/>
          <w:sz w:val="24"/>
          <w:szCs w:val="24"/>
        </w:rPr>
        <w:t>量符合合同要求的，由发包人承担由此增加的费用和(或)延误的工期，并支付承包人合理的利</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10"/>
          <w:sz w:val="24"/>
          <w:szCs w:val="24"/>
        </w:rPr>
        <w:t>润；经检查证明工程质量不符合合同要求的，由此增加的费用和(或)延误的工期由承包人承担。</w:t>
      </w:r>
    </w:p>
    <w:p w14:paraId="7DD5AE0F">
      <w:pPr>
        <w:spacing w:before="51" w:line="219"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5.3.4</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1"/>
          <w:sz w:val="24"/>
          <w:szCs w:val="24"/>
        </w:rPr>
        <w:t>承包人私自覆盖</w:t>
      </w:r>
    </w:p>
    <w:p w14:paraId="0240FB49">
      <w:pPr>
        <w:spacing w:before="239" w:line="219"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承包人未通知监理人到场检查，私自将工程隐蔽部位覆盖的，</w:t>
      </w:r>
    </w:p>
    <w:p w14:paraId="33D5787B">
      <w:pPr>
        <w:spacing w:before="47" w:line="364" w:lineRule="auto"/>
        <w:ind w:left="102" w:right="24" w:hanging="41"/>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监理人有权指示承包人钻孔探测或揭开检查，无论工程隐蔽部位质量是否合格，由此增加的费用和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(或)延误的工期均由承包人承担。</w:t>
      </w:r>
    </w:p>
    <w:p w14:paraId="7449377C">
      <w:pPr>
        <w:spacing w:before="129" w:line="219" w:lineRule="auto"/>
        <w:ind w:left="595"/>
        <w:rPr>
          <w:rFonts w:hint="eastAsia" w:ascii="微软雅黑" w:hAnsi="微软雅黑" w:eastAsia="微软雅黑" w:cs="微软雅黑"/>
          <w:sz w:val="24"/>
          <w:szCs w:val="24"/>
        </w:rPr>
      </w:pPr>
      <w:r>
        <w:rPr>
          <w:rFonts w:hint="eastAsia" w:ascii="微软雅黑" w:hAnsi="微软雅黑" w:eastAsia="微软雅黑" w:cs="微软雅黑"/>
          <w:b/>
          <w:bCs/>
          <w:spacing w:val="-17"/>
          <w:sz w:val="24"/>
          <w:szCs w:val="24"/>
        </w:rPr>
        <w:t>5.4</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b/>
          <w:bCs/>
          <w:spacing w:val="-17"/>
          <w:sz w:val="24"/>
          <w:szCs w:val="24"/>
        </w:rPr>
        <w:t>不合格工程的处理</w:t>
      </w:r>
    </w:p>
    <w:p w14:paraId="1405A047">
      <w:pPr>
        <w:spacing w:before="78" w:line="415" w:lineRule="auto"/>
        <w:ind w:left="61" w:right="7" w:firstLine="594"/>
        <w:jc w:val="both"/>
        <w:rPr>
          <w:rFonts w:hint="eastAsia" w:ascii="微软雅黑" w:hAnsi="微软雅黑" w:eastAsia="微软雅黑" w:cs="微软雅黑"/>
          <w:sz w:val="24"/>
          <w:szCs w:val="24"/>
        </w:rPr>
      </w:pPr>
      <w:r>
        <w:rPr>
          <w:rFonts w:hint="eastAsia" w:ascii="微软雅黑" w:hAnsi="微软雅黑" w:eastAsia="微软雅黑" w:cs="微软雅黑"/>
          <w:spacing w:val="-25"/>
          <w:w w:val="99"/>
          <w:sz w:val="24"/>
          <w:szCs w:val="24"/>
        </w:rPr>
        <w:t>5.4.1</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25"/>
          <w:w w:val="99"/>
          <w:sz w:val="24"/>
          <w:szCs w:val="24"/>
        </w:rPr>
        <w:t>因承包人原因造成工程不合格的，发包人有权随时要求承包人采取补救措施，直至达到合同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1"/>
          <w:sz w:val="24"/>
          <w:szCs w:val="24"/>
        </w:rPr>
        <w:t>要求的质量标准，由此增加的费用和(或)延误</w:t>
      </w:r>
      <w:r>
        <w:rPr>
          <w:rFonts w:hint="eastAsia" w:ascii="微软雅黑" w:hAnsi="微软雅黑" w:eastAsia="微软雅黑" w:cs="微软雅黑"/>
          <w:spacing w:val="-12"/>
          <w:sz w:val="24"/>
          <w:szCs w:val="24"/>
        </w:rPr>
        <w:t>的工期由承包人承担。无法补救的，按照第</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2"/>
          <w:sz w:val="24"/>
          <w:szCs w:val="24"/>
        </w:rPr>
        <w:t>13.2.4</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项〔拒绝接收全部或部分工程〕约定执行。</w:t>
      </w:r>
    </w:p>
    <w:p w14:paraId="7D3E4441">
      <w:pPr>
        <w:spacing w:before="17" w:line="358" w:lineRule="auto"/>
        <w:ind w:left="61" w:right="2" w:firstLine="601"/>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5.4.</w:t>
      </w:r>
      <w:r>
        <w:rPr>
          <w:rFonts w:hint="eastAsia" w:ascii="微软雅黑" w:hAnsi="微软雅黑" w:eastAsia="微软雅黑" w:cs="微软雅黑"/>
          <w:spacing w:val="-17"/>
          <w:sz w:val="24"/>
          <w:szCs w:val="24"/>
        </w:rPr>
        <w:t>2</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17"/>
          <w:sz w:val="24"/>
          <w:szCs w:val="24"/>
        </w:rPr>
        <w:t>因发包人原因造成工程不合格的，由此增加的费用和(或)延误的工期由发包人承担，</w:t>
      </w:r>
      <w:r>
        <w:rPr>
          <w:rFonts w:hint="eastAsia" w:ascii="微软雅黑" w:hAnsi="微软雅黑" w:eastAsia="微软雅黑" w:cs="微软雅黑"/>
          <w:spacing w:val="-13"/>
          <w:sz w:val="24"/>
          <w:szCs w:val="24"/>
        </w:rPr>
        <w:t>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支付承包人合理的利润。</w:t>
      </w:r>
    </w:p>
    <w:p w14:paraId="7633BF7F">
      <w:pPr>
        <w:spacing w:before="151" w:line="219" w:lineRule="auto"/>
        <w:ind w:left="605"/>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5.5</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b/>
          <w:bCs/>
          <w:spacing w:val="-5"/>
          <w:sz w:val="24"/>
          <w:szCs w:val="24"/>
        </w:rPr>
        <w:t>质量争议检测</w:t>
      </w:r>
    </w:p>
    <w:p w14:paraId="3A56157A">
      <w:pPr>
        <w:spacing w:before="78" w:line="361" w:lineRule="auto"/>
        <w:ind w:left="61" w:firstLine="597"/>
        <w:jc w:val="both"/>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合同当事人对工程质</w:t>
      </w:r>
      <w:r>
        <w:rPr>
          <w:rFonts w:hint="eastAsia" w:ascii="微软雅黑" w:hAnsi="微软雅黑" w:eastAsia="微软雅黑" w:cs="微软雅黑"/>
          <w:spacing w:val="-24"/>
          <w:sz w:val="24"/>
          <w:szCs w:val="24"/>
        </w:rPr>
        <w:t>量有争议的，由双方协商确定的工程</w:t>
      </w:r>
      <w:r>
        <w:rPr>
          <w:rFonts w:hint="eastAsia" w:ascii="微软雅黑" w:hAnsi="微软雅黑" w:eastAsia="微软雅黑" w:cs="微软雅黑"/>
          <w:spacing w:val="-25"/>
          <w:sz w:val="24"/>
          <w:szCs w:val="24"/>
        </w:rPr>
        <w:t>质量检测机构鉴定，由此产生的费用</w:t>
      </w:r>
      <w:r>
        <w:rPr>
          <w:rFonts w:hint="eastAsia" w:ascii="微软雅黑" w:hAnsi="微软雅黑" w:eastAsia="微软雅黑" w:cs="微软雅黑"/>
          <w:spacing w:val="-16"/>
          <w:sz w:val="24"/>
          <w:szCs w:val="24"/>
        </w:rPr>
        <w:t>及</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6"/>
          <w:sz w:val="24"/>
          <w:szCs w:val="24"/>
        </w:rPr>
        <w:t>因此造成的损失，由责任方承担。</w:t>
      </w:r>
      <w:r>
        <w:rPr>
          <w:rFonts w:hint="eastAsia" w:ascii="微软雅黑" w:hAnsi="微软雅黑" w:eastAsia="微软雅黑" w:cs="微软雅黑"/>
          <w:spacing w:val="-25"/>
          <w:sz w:val="24"/>
          <w:szCs w:val="24"/>
        </w:rPr>
        <w:t>合同当事人均有责任的</w:t>
      </w:r>
      <w:r>
        <w:rPr>
          <w:rFonts w:hint="eastAsia" w:ascii="微软雅黑" w:hAnsi="微软雅黑" w:eastAsia="微软雅黑" w:cs="微软雅黑"/>
          <w:spacing w:val="-26"/>
          <w:sz w:val="24"/>
          <w:szCs w:val="24"/>
        </w:rPr>
        <w:t>，由双方根据其责任分别承担。合同当事人</w:t>
      </w:r>
      <w:r>
        <w:rPr>
          <w:rFonts w:hint="eastAsia" w:ascii="微软雅黑" w:hAnsi="微软雅黑" w:eastAsia="微软雅黑" w:cs="微软雅黑"/>
          <w:spacing w:val="-11"/>
          <w:sz w:val="24"/>
          <w:szCs w:val="24"/>
        </w:rPr>
        <w:t>无</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法达成一致的，按照第4.4款〔商定或确定〕执行。</w:t>
      </w:r>
    </w:p>
    <w:p w14:paraId="10415CB7">
      <w:pPr>
        <w:spacing w:before="199" w:line="219" w:lineRule="auto"/>
        <w:ind w:left="403"/>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6</w:t>
      </w:r>
      <w:r>
        <w:rPr>
          <w:rFonts w:hint="eastAsia" w:ascii="微软雅黑" w:hAnsi="微软雅黑" w:eastAsia="微软雅黑" w:cs="微软雅黑"/>
          <w:b/>
          <w:bCs/>
          <w:spacing w:val="17"/>
          <w:sz w:val="24"/>
          <w:szCs w:val="24"/>
        </w:rPr>
        <w:t>.安全文明施工与环境保护</w:t>
      </w:r>
    </w:p>
    <w:p w14:paraId="66957D0C">
      <w:pPr>
        <w:spacing w:before="79" w:line="219" w:lineRule="auto"/>
        <w:rPr>
          <w:rFonts w:hint="eastAsia" w:ascii="微软雅黑" w:hAnsi="微软雅黑" w:eastAsia="微软雅黑" w:cs="微软雅黑"/>
          <w:sz w:val="24"/>
          <w:szCs w:val="24"/>
        </w:rPr>
      </w:pPr>
      <w:r>
        <w:rPr>
          <w:rFonts w:hint="eastAsia" w:ascii="微软雅黑" w:hAnsi="微软雅黑" w:eastAsia="微软雅黑" w:cs="微软雅黑"/>
          <w:b/>
          <w:bCs/>
          <w:spacing w:val="-15"/>
          <w:sz w:val="24"/>
          <w:szCs w:val="24"/>
        </w:rPr>
        <w:t>6.1</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b/>
          <w:bCs/>
          <w:spacing w:val="-15"/>
          <w:sz w:val="24"/>
          <w:szCs w:val="24"/>
        </w:rPr>
        <w:t>安全文明施工</w:t>
      </w:r>
    </w:p>
    <w:p w14:paraId="7C789F95">
      <w:pPr>
        <w:spacing w:before="306" w:line="219"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6.1.1</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6"/>
          <w:sz w:val="24"/>
          <w:szCs w:val="24"/>
        </w:rPr>
        <w:t>安全生产要求</w:t>
      </w:r>
    </w:p>
    <w:p w14:paraId="1872E5B8">
      <w:pPr>
        <w:spacing w:before="260" w:line="362" w:lineRule="auto"/>
        <w:ind w:left="61" w:right="16" w:firstLine="597"/>
        <w:jc w:val="both"/>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合同履行期间，合同当事人均应当遵守国家和工程所在地有关安全生产的要求，合同当事人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有特别要求的，应在专用合同条款中明确施工</w:t>
      </w:r>
      <w:r>
        <w:rPr>
          <w:rFonts w:hint="eastAsia" w:ascii="微软雅黑" w:hAnsi="微软雅黑" w:eastAsia="微软雅黑" w:cs="微软雅黑"/>
          <w:spacing w:val="-11"/>
          <w:sz w:val="24"/>
          <w:szCs w:val="24"/>
        </w:rPr>
        <w:t>项目安全生产标准化达标目标及相应事项。承包人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有权拒绝发包人及监理人强令承包人违章作业、冒险施工的任何指示。</w:t>
      </w:r>
    </w:p>
    <w:p w14:paraId="5566F8C1">
      <w:pPr>
        <w:spacing w:before="70" w:line="364" w:lineRule="auto"/>
        <w:ind w:left="62" w:right="14" w:firstLine="594"/>
        <w:jc w:val="both"/>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在施工过程中，如遇到突发的地质变动、事先未知的地下施工障碍等影响施工安全的紧急情</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10"/>
          <w:sz w:val="24"/>
          <w:szCs w:val="24"/>
        </w:rPr>
        <w:t>况，承包人应及时报告监理人和发包人，发</w:t>
      </w:r>
      <w:r>
        <w:rPr>
          <w:rFonts w:hint="eastAsia" w:ascii="微软雅黑" w:hAnsi="微软雅黑" w:eastAsia="微软雅黑" w:cs="微软雅黑"/>
          <w:spacing w:val="-11"/>
          <w:sz w:val="24"/>
          <w:szCs w:val="24"/>
        </w:rPr>
        <w:t>包人应当及时下令停工并报政府有关行政管理部门采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取应急措施。</w:t>
      </w:r>
      <w:r>
        <w:rPr>
          <w:rFonts w:hint="eastAsia" w:ascii="微软雅黑" w:hAnsi="微软雅黑" w:eastAsia="微软雅黑" w:cs="微软雅黑"/>
          <w:spacing w:val="-21"/>
          <w:sz w:val="24"/>
          <w:szCs w:val="24"/>
        </w:rPr>
        <w:t>因安全生产需要暂停施工的，按照第7.8</w:t>
      </w:r>
      <w:r>
        <w:rPr>
          <w:rFonts w:hint="eastAsia" w:ascii="微软雅黑" w:hAnsi="微软雅黑" w:eastAsia="微软雅黑" w:cs="微软雅黑"/>
          <w:spacing w:val="-71"/>
          <w:sz w:val="24"/>
          <w:szCs w:val="24"/>
        </w:rPr>
        <w:t xml:space="preserve"> </w:t>
      </w:r>
      <w:r>
        <w:rPr>
          <w:rFonts w:hint="eastAsia" w:ascii="微软雅黑" w:hAnsi="微软雅黑" w:eastAsia="微软雅黑" w:cs="微软雅黑"/>
          <w:spacing w:val="-21"/>
          <w:sz w:val="24"/>
          <w:szCs w:val="24"/>
        </w:rPr>
        <w:t>款〔暂停施工〕的约定执</w:t>
      </w:r>
      <w:r>
        <w:rPr>
          <w:rFonts w:hint="eastAsia" w:ascii="微软雅黑" w:hAnsi="微软雅黑" w:eastAsia="微软雅黑" w:cs="微软雅黑"/>
          <w:spacing w:val="-22"/>
          <w:sz w:val="24"/>
          <w:szCs w:val="24"/>
        </w:rPr>
        <w:t>行。</w:t>
      </w:r>
    </w:p>
    <w:p w14:paraId="0FEC104D">
      <w:pPr>
        <w:spacing w:before="301" w:line="219"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6.1.2</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11"/>
          <w:sz w:val="24"/>
          <w:szCs w:val="24"/>
        </w:rPr>
        <w:t>安全生产保证措施</w:t>
      </w:r>
    </w:p>
    <w:p w14:paraId="12B3D1F5">
      <w:pPr>
        <w:spacing w:before="251" w:line="223" w:lineRule="auto"/>
        <w:ind w:left="59" w:right="7"/>
        <w:jc w:val="both"/>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承包人应当按照有关规定编制安全技术措施或者专项施工方案，建立安全生产责任制度、治安保卫制</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22"/>
          <w:sz w:val="24"/>
          <w:szCs w:val="24"/>
        </w:rPr>
        <w:t>度及</w:t>
      </w:r>
      <w:r>
        <w:rPr>
          <w:rFonts w:hint="eastAsia" w:ascii="微软雅黑" w:hAnsi="微软雅黑" w:eastAsia="微软雅黑" w:cs="微软雅黑"/>
          <w:spacing w:val="-21"/>
          <w:sz w:val="24"/>
          <w:szCs w:val="24"/>
        </w:rPr>
        <w:t>安全生产教育培训制度，并按安全生产法律规定及合同约定履行安全职责，如实编制工程安全</w:t>
      </w:r>
      <w:r>
        <w:rPr>
          <w:rFonts w:hint="eastAsia" w:ascii="微软雅黑" w:hAnsi="微软雅黑" w:eastAsia="微软雅黑" w:cs="微软雅黑"/>
          <w:spacing w:val="-19"/>
          <w:sz w:val="24"/>
          <w:szCs w:val="24"/>
        </w:rPr>
        <w:t>生</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1"/>
          <w:sz w:val="24"/>
          <w:szCs w:val="24"/>
        </w:rPr>
        <w:t>产的有关记录，接受发包人、监理人及政府安全监督部门的检查与监督。</w:t>
      </w:r>
    </w:p>
    <w:p w14:paraId="3E16DBB0">
      <w:pPr>
        <w:spacing w:before="75" w:line="219"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6.1.3特别安全生产事项</w:t>
      </w:r>
    </w:p>
    <w:p w14:paraId="6907E2B4">
      <w:pPr>
        <w:spacing w:before="270" w:line="219" w:lineRule="auto"/>
        <w:ind w:right="2"/>
        <w:jc w:val="right"/>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承包人应按照法律规定进行施工，开工前做好安全技术</w:t>
      </w:r>
      <w:r>
        <w:rPr>
          <w:rFonts w:hint="eastAsia" w:ascii="微软雅黑" w:hAnsi="微软雅黑" w:eastAsia="微软雅黑" w:cs="微软雅黑"/>
          <w:spacing w:val="-14"/>
          <w:sz w:val="24"/>
          <w:szCs w:val="24"/>
        </w:rPr>
        <w:t>交底工作，施工过程中做好各项安全</w:t>
      </w:r>
    </w:p>
    <w:p w14:paraId="357EDC95">
      <w:pPr>
        <w:spacing w:before="46" w:line="364" w:lineRule="auto"/>
        <w:ind w:left="3" w:right="14" w:firstLine="12"/>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防护措施。承包人为实施合同而雇用的特殊工种的人员应受过专门的培训并已取得政府有关</w:t>
      </w:r>
      <w:r>
        <w:rPr>
          <w:rFonts w:hint="eastAsia" w:ascii="微软雅黑" w:hAnsi="微软雅黑" w:eastAsia="微软雅黑" w:cs="微软雅黑"/>
          <w:spacing w:val="-17"/>
          <w:sz w:val="24"/>
          <w:szCs w:val="24"/>
        </w:rPr>
        <w:t>管理机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构颁发的上岗证书。</w:t>
      </w:r>
    </w:p>
    <w:p w14:paraId="4337842B">
      <w:pPr>
        <w:spacing w:before="56" w:line="367" w:lineRule="auto"/>
        <w:ind w:left="19" w:right="16" w:firstLine="571"/>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承包人在动力设备、输电线路、地下管道、密封防震车间、易燃易爆地段以及临街交通要道</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20"/>
          <w:sz w:val="24"/>
          <w:szCs w:val="24"/>
        </w:rPr>
        <w:t>附近施工时，施工开始前应向发包人和监理人提出安全防护措施，经发包人认可后实施。</w:t>
      </w:r>
    </w:p>
    <w:p w14:paraId="568E26E6">
      <w:pPr>
        <w:spacing w:before="57" w:line="369" w:lineRule="auto"/>
        <w:ind w:right="16" w:firstLine="597"/>
        <w:jc w:val="both"/>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实施爆破作业，在放射、毒害性环境中施工(含储存、运输、使用)</w:t>
      </w:r>
      <w:r>
        <w:rPr>
          <w:rFonts w:hint="eastAsia" w:ascii="微软雅黑" w:hAnsi="微软雅黑" w:eastAsia="微软雅黑" w:cs="微软雅黑"/>
          <w:spacing w:val="3"/>
          <w:sz w:val="24"/>
          <w:szCs w:val="24"/>
        </w:rPr>
        <w:t>及使用毒害性、腐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蚀性物品施工时，承包人应在施工前</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6"/>
          <w:sz w:val="24"/>
          <w:szCs w:val="24"/>
        </w:rPr>
        <w:t>7</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6"/>
          <w:sz w:val="24"/>
          <w:szCs w:val="24"/>
        </w:rPr>
        <w:t>天以书面通知发包人和监理人，并报送相应的安全防护</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7"/>
          <w:sz w:val="24"/>
          <w:szCs w:val="24"/>
        </w:rPr>
        <w:t>措施，经发包人认可后实施。</w:t>
      </w:r>
    </w:p>
    <w:p w14:paraId="692C3CEA">
      <w:pPr>
        <w:spacing w:before="56" w:line="371" w:lineRule="auto"/>
        <w:ind w:left="20" w:right="16" w:firstLine="583"/>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需单独编制危险性较大分部分项专项工程施工方案的，及要求进行专家论证的超过一定</w:t>
      </w:r>
      <w:r>
        <w:rPr>
          <w:rFonts w:hint="eastAsia" w:ascii="微软雅黑" w:hAnsi="微软雅黑" w:eastAsia="微软雅黑" w:cs="微软雅黑"/>
          <w:spacing w:val="-15"/>
          <w:sz w:val="24"/>
          <w:szCs w:val="24"/>
        </w:rPr>
        <w:t>规模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的危险性较大的分部分项工程，承包人应及时编制和组织</w:t>
      </w:r>
      <w:r>
        <w:rPr>
          <w:rFonts w:hint="eastAsia" w:ascii="微软雅黑" w:hAnsi="微软雅黑" w:eastAsia="微软雅黑" w:cs="微软雅黑"/>
          <w:spacing w:val="-20"/>
          <w:sz w:val="24"/>
          <w:szCs w:val="24"/>
        </w:rPr>
        <w:t>论证。</w:t>
      </w:r>
    </w:p>
    <w:p w14:paraId="3F665CF0">
      <w:pPr>
        <w:spacing w:before="38" w:line="220"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6.1.4</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7"/>
          <w:sz w:val="24"/>
          <w:szCs w:val="24"/>
        </w:rPr>
        <w:t>治安保卫</w:t>
      </w:r>
    </w:p>
    <w:p w14:paraId="0EEA7DEA">
      <w:pPr>
        <w:spacing w:before="163" w:line="362" w:lineRule="auto"/>
        <w:ind w:left="16" w:right="16" w:firstLine="589"/>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除专用合同条款另有约定外，发包人应与当地公安部门协商，在现场建立治安管理机</w:t>
      </w:r>
      <w:r>
        <w:rPr>
          <w:rFonts w:hint="eastAsia" w:ascii="微软雅黑" w:hAnsi="微软雅黑" w:eastAsia="微软雅黑" w:cs="微软雅黑"/>
          <w:spacing w:val="-15"/>
          <w:sz w:val="24"/>
          <w:szCs w:val="24"/>
        </w:rPr>
        <w:t>构或联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防组织，统一管理施工场地的治安保卫事项，履行合同工程的治安保卫职责。</w:t>
      </w:r>
    </w:p>
    <w:p w14:paraId="2140495F">
      <w:pPr>
        <w:spacing w:before="66" w:line="352" w:lineRule="auto"/>
        <w:ind w:right="14" w:firstLine="594"/>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发包人和承包人除应协助现场治安管理机构或联防组织维护施工场地的社会治安外，还应做</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7"/>
          <w:sz w:val="24"/>
          <w:szCs w:val="24"/>
        </w:rPr>
        <w:t>好包括生活区在内的各自管辖区的治安保卫工作。</w:t>
      </w:r>
    </w:p>
    <w:p w14:paraId="01CD882A">
      <w:pPr>
        <w:spacing w:before="90" w:line="365" w:lineRule="auto"/>
        <w:ind w:right="3" w:firstLine="604"/>
        <w:jc w:val="both"/>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除专用合同条款另有约定外，发包人和承包人应在工程开工后7</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spacing w:val="-18"/>
          <w:sz w:val="24"/>
          <w:szCs w:val="24"/>
        </w:rPr>
        <w:t>天内共同编制施工场地治</w:t>
      </w:r>
      <w:r>
        <w:rPr>
          <w:rFonts w:hint="eastAsia" w:ascii="微软雅黑" w:hAnsi="微软雅黑" w:eastAsia="微软雅黑" w:cs="微软雅黑"/>
          <w:spacing w:val="-19"/>
          <w:sz w:val="24"/>
          <w:szCs w:val="24"/>
        </w:rPr>
        <w:t>安管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理计划，并制定应对突发治安事件的紧急预案。在工</w:t>
      </w:r>
      <w:r>
        <w:rPr>
          <w:rFonts w:hint="eastAsia" w:ascii="微软雅黑" w:hAnsi="微软雅黑" w:eastAsia="微软雅黑" w:cs="微软雅黑"/>
          <w:spacing w:val="-16"/>
          <w:sz w:val="24"/>
          <w:szCs w:val="24"/>
        </w:rPr>
        <w:t>程施工过程中，发生暴乱、爆炸等恐怖事件，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以及群殴、械斗等群体性突发治安事件的，发包人和承</w:t>
      </w:r>
      <w:r>
        <w:rPr>
          <w:rFonts w:hint="eastAsia" w:ascii="微软雅黑" w:hAnsi="微软雅黑" w:eastAsia="微软雅黑" w:cs="微软雅黑"/>
          <w:spacing w:val="-11"/>
          <w:sz w:val="24"/>
          <w:szCs w:val="24"/>
        </w:rPr>
        <w:t>包人应立即向当地政府报告。发包人和承</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包人应积极协助当地有关部门采取措施平息事态</w:t>
      </w:r>
      <w:r>
        <w:rPr>
          <w:rFonts w:hint="eastAsia" w:ascii="微软雅黑" w:hAnsi="微软雅黑" w:eastAsia="微软雅黑" w:cs="微软雅黑"/>
          <w:spacing w:val="-20"/>
          <w:sz w:val="24"/>
          <w:szCs w:val="24"/>
        </w:rPr>
        <w:t>，防止事态扩大，尽量避免人员伤亡和财产损失。</w:t>
      </w:r>
    </w:p>
    <w:p w14:paraId="22939402">
      <w:pPr>
        <w:spacing w:before="40" w:line="219"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6.1.5</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7"/>
          <w:sz w:val="24"/>
          <w:szCs w:val="24"/>
        </w:rPr>
        <w:t>文明施工</w:t>
      </w:r>
    </w:p>
    <w:p w14:paraId="45AC3C70">
      <w:pPr>
        <w:spacing w:before="268" w:line="363" w:lineRule="auto"/>
        <w:ind w:left="4" w:firstLine="586"/>
        <w:jc w:val="both"/>
        <w:rPr>
          <w:rFonts w:hint="eastAsia" w:ascii="微软雅黑" w:hAnsi="微软雅黑" w:eastAsia="微软雅黑" w:cs="微软雅黑"/>
          <w:sz w:val="24"/>
          <w:szCs w:val="24"/>
        </w:rPr>
      </w:pPr>
      <w:r>
        <w:rPr>
          <w:rFonts w:hint="eastAsia" w:ascii="微软雅黑" w:hAnsi="微软雅黑" w:eastAsia="微软雅黑" w:cs="微软雅黑"/>
          <w:spacing w:val="-23"/>
          <w:w w:val="99"/>
          <w:sz w:val="24"/>
          <w:szCs w:val="24"/>
        </w:rPr>
        <w:t>承包人在</w:t>
      </w:r>
      <w:r>
        <w:rPr>
          <w:rFonts w:hint="eastAsia" w:ascii="微软雅黑" w:hAnsi="微软雅黑" w:eastAsia="微软雅黑" w:cs="微软雅黑"/>
          <w:spacing w:val="-22"/>
          <w:w w:val="99"/>
          <w:sz w:val="24"/>
          <w:szCs w:val="24"/>
        </w:rPr>
        <w:t>工程施工期间，应当采取措施保持施工现场平整，物料堆放整齐。工程所在地有关政</w:t>
      </w:r>
      <w:r>
        <w:rPr>
          <w:rFonts w:hint="eastAsia" w:ascii="微软雅黑" w:hAnsi="微软雅黑" w:eastAsia="微软雅黑" w:cs="微软雅黑"/>
          <w:spacing w:val="-18"/>
          <w:w w:val="99"/>
          <w:sz w:val="24"/>
          <w:szCs w:val="24"/>
        </w:rPr>
        <w:t>府</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21"/>
          <w:sz w:val="24"/>
          <w:szCs w:val="24"/>
        </w:rPr>
        <w:t>行政管理部门有特殊要</w:t>
      </w:r>
      <w:r>
        <w:rPr>
          <w:rFonts w:hint="eastAsia" w:ascii="微软雅黑" w:hAnsi="微软雅黑" w:eastAsia="微软雅黑" w:cs="微软雅黑"/>
          <w:spacing w:val="-20"/>
          <w:sz w:val="24"/>
          <w:szCs w:val="24"/>
        </w:rPr>
        <w:t>求的，按照其要求执</w:t>
      </w:r>
      <w:r>
        <w:rPr>
          <w:rFonts w:hint="eastAsia" w:ascii="微软雅黑" w:hAnsi="微软雅黑" w:eastAsia="微软雅黑" w:cs="微软雅黑"/>
          <w:spacing w:val="-21"/>
          <w:sz w:val="24"/>
          <w:szCs w:val="24"/>
        </w:rPr>
        <w:t>行。合同当事人对文明施工有其他要求的，可以在专用</w:t>
      </w:r>
      <w:r>
        <w:rPr>
          <w:rFonts w:hint="eastAsia" w:ascii="微软雅黑" w:hAnsi="微软雅黑" w:eastAsia="微软雅黑" w:cs="微软雅黑"/>
          <w:spacing w:val="-11"/>
          <w:sz w:val="24"/>
          <w:szCs w:val="24"/>
        </w:rPr>
        <w:t>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同条款中明确。</w:t>
      </w:r>
    </w:p>
    <w:p w14:paraId="60B45D42">
      <w:pPr>
        <w:spacing w:before="57" w:line="362" w:lineRule="auto"/>
        <w:ind w:left="4" w:right="4" w:firstLine="585"/>
        <w:jc w:val="both"/>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在工程移交之前，承包人应当从施工现场清除承包人的全部工程设备、多</w:t>
      </w:r>
      <w:r>
        <w:rPr>
          <w:rFonts w:hint="eastAsia" w:ascii="微软雅黑" w:hAnsi="微软雅黑" w:eastAsia="微软雅黑" w:cs="微软雅黑"/>
          <w:spacing w:val="-25"/>
          <w:sz w:val="24"/>
          <w:szCs w:val="24"/>
        </w:rPr>
        <w:t>余材料、垃圾和各种临</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时工程，并</w:t>
      </w:r>
      <w:r>
        <w:rPr>
          <w:rFonts w:hint="eastAsia" w:ascii="微软雅黑" w:hAnsi="微软雅黑" w:eastAsia="微软雅黑" w:cs="微软雅黑"/>
          <w:spacing w:val="-21"/>
          <w:sz w:val="24"/>
          <w:szCs w:val="24"/>
        </w:rPr>
        <w:t>保持施工现场清洁整齐。经发包人书面同意，承包人可在发包人指定的地点保留承包人</w:t>
      </w:r>
      <w:r>
        <w:rPr>
          <w:rFonts w:hint="eastAsia" w:ascii="微软雅黑" w:hAnsi="微软雅黑" w:eastAsia="微软雅黑" w:cs="微软雅黑"/>
          <w:spacing w:val="-16"/>
          <w:sz w:val="24"/>
          <w:szCs w:val="24"/>
        </w:rPr>
        <w:t>履</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3"/>
          <w:sz w:val="24"/>
          <w:szCs w:val="24"/>
        </w:rPr>
        <w:t>行保修期内的各项义务所需要的材料、施工设备和临时工程。</w:t>
      </w:r>
    </w:p>
    <w:p w14:paraId="3FA515EF">
      <w:pPr>
        <w:spacing w:before="41" w:line="219"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6.1.6</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9"/>
          <w:sz w:val="24"/>
          <w:szCs w:val="24"/>
        </w:rPr>
        <w:t>安全文明施工费</w:t>
      </w:r>
    </w:p>
    <w:p w14:paraId="7276D065">
      <w:pPr>
        <w:spacing w:before="162" w:line="365" w:lineRule="auto"/>
        <w:ind w:right="7" w:firstLine="595"/>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安全文明</w:t>
      </w:r>
      <w:r>
        <w:rPr>
          <w:rFonts w:hint="eastAsia" w:ascii="微软雅黑" w:hAnsi="微软雅黑" w:eastAsia="微软雅黑" w:cs="微软雅黑"/>
          <w:spacing w:val="-19"/>
          <w:sz w:val="24"/>
          <w:szCs w:val="24"/>
        </w:rPr>
        <w:t>施工费由发包人承担，发包人不得以任何形式扣减该部分费用。因基准日</w:t>
      </w:r>
      <w:r>
        <w:rPr>
          <w:rFonts w:hint="eastAsia" w:ascii="微软雅黑" w:hAnsi="微软雅黑" w:eastAsia="微软雅黑" w:cs="微软雅黑"/>
          <w:spacing w:val="-20"/>
          <w:sz w:val="24"/>
          <w:szCs w:val="24"/>
        </w:rPr>
        <w:t>期后合同</w:t>
      </w:r>
      <w:r>
        <w:rPr>
          <w:rFonts w:hint="eastAsia" w:ascii="微软雅黑" w:hAnsi="微软雅黑" w:eastAsia="微软雅黑" w:cs="微软雅黑"/>
          <w:spacing w:val="-16"/>
          <w:sz w:val="24"/>
          <w:szCs w:val="24"/>
        </w:rPr>
        <w:t>所</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适用的法律或政府有关规定发生变化，增加的安全文明施工费由发包人承</w:t>
      </w:r>
      <w:r>
        <w:rPr>
          <w:rFonts w:hint="eastAsia" w:ascii="微软雅黑" w:hAnsi="微软雅黑" w:eastAsia="微软雅黑" w:cs="微软雅黑"/>
          <w:spacing w:val="-24"/>
          <w:sz w:val="24"/>
          <w:szCs w:val="24"/>
        </w:rPr>
        <w:t>担。</w:t>
      </w:r>
    </w:p>
    <w:p w14:paraId="2F77CBC0">
      <w:pPr>
        <w:spacing w:before="56" w:line="348" w:lineRule="auto"/>
        <w:ind w:left="24" w:right="4" w:firstLine="566"/>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承包人经发包人同意采取合同约定以外的安全措施所产生的费用，由发包人承担。未经发</w:t>
      </w:r>
      <w:r>
        <w:rPr>
          <w:rFonts w:hint="eastAsia" w:ascii="微软雅黑" w:hAnsi="微软雅黑" w:eastAsia="微软雅黑" w:cs="微软雅黑"/>
          <w:spacing w:val="-20"/>
          <w:sz w:val="24"/>
          <w:szCs w:val="24"/>
        </w:rPr>
        <w:t>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同意的，如</w:t>
      </w:r>
      <w:r>
        <w:rPr>
          <w:rFonts w:hint="eastAsia" w:ascii="微软雅黑" w:hAnsi="微软雅黑" w:eastAsia="微软雅黑" w:cs="微软雅黑"/>
          <w:spacing w:val="-21"/>
          <w:sz w:val="24"/>
          <w:szCs w:val="24"/>
        </w:rPr>
        <w:t>果该措施避免了发包人的损失，则发包人在避免损失的额度内承担该措施费</w:t>
      </w:r>
      <w:r>
        <w:rPr>
          <w:rFonts w:hint="eastAsia" w:ascii="微软雅黑" w:hAnsi="微软雅黑" w:eastAsia="微软雅黑" w:cs="微软雅黑"/>
          <w:spacing w:val="-22"/>
          <w:sz w:val="24"/>
          <w:szCs w:val="24"/>
        </w:rPr>
        <w:t>。如果该措</w:t>
      </w:r>
      <w:r>
        <w:rPr>
          <w:rFonts w:hint="eastAsia" w:ascii="微软雅黑" w:hAnsi="微软雅黑" w:eastAsia="微软雅黑" w:cs="微软雅黑"/>
          <w:spacing w:val="-17"/>
          <w:sz w:val="24"/>
          <w:szCs w:val="24"/>
        </w:rPr>
        <w:t>施</w:t>
      </w:r>
    </w:p>
    <w:p w14:paraId="3A6B4079">
      <w:pPr>
        <w:spacing w:before="48"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28"/>
          <w:sz w:val="24"/>
          <w:szCs w:val="24"/>
        </w:rPr>
        <w:t>避免了承包人的损失，由承包人承担该措施费。</w:t>
      </w:r>
    </w:p>
    <w:p w14:paraId="5CE8E545">
      <w:pPr>
        <w:spacing w:before="244" w:line="362" w:lineRule="auto"/>
        <w:ind w:left="3" w:firstLine="602"/>
        <w:jc w:val="both"/>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除专用合同条款另有约定外，发包人应在开工后</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7"/>
          <w:sz w:val="24"/>
          <w:szCs w:val="24"/>
        </w:rPr>
        <w:t>28</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7"/>
          <w:sz w:val="24"/>
          <w:szCs w:val="24"/>
        </w:rPr>
        <w:t>天内预付安全文明施工费总额的</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7"/>
          <w:sz w:val="24"/>
          <w:szCs w:val="24"/>
        </w:rPr>
        <w:t>50%,其余</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部分与进度款同期支付。发包人逾期支付安全文明施工费超过7</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9"/>
          <w:sz w:val="24"/>
          <w:szCs w:val="24"/>
        </w:rPr>
        <w:t>天的，承包人有权向</w:t>
      </w:r>
      <w:r>
        <w:rPr>
          <w:rFonts w:hint="eastAsia" w:ascii="微软雅黑" w:hAnsi="微软雅黑" w:eastAsia="微软雅黑" w:cs="微软雅黑"/>
          <w:spacing w:val="-20"/>
          <w:sz w:val="24"/>
          <w:szCs w:val="24"/>
        </w:rPr>
        <w:t>发包人发出要求</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预付的催告通知，发包人</w:t>
      </w:r>
      <w:r>
        <w:rPr>
          <w:rFonts w:hint="eastAsia" w:ascii="微软雅黑" w:hAnsi="微软雅黑" w:eastAsia="微软雅黑" w:cs="微软雅黑"/>
          <w:spacing w:val="-22"/>
          <w:sz w:val="24"/>
          <w:szCs w:val="24"/>
        </w:rPr>
        <w:t>收到通知后7</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22"/>
          <w:sz w:val="24"/>
          <w:szCs w:val="24"/>
        </w:rPr>
        <w:t>天内仍未支付的，承包人有权暂</w:t>
      </w:r>
      <w:r>
        <w:rPr>
          <w:rFonts w:hint="eastAsia" w:ascii="微软雅黑" w:hAnsi="微软雅黑" w:eastAsia="微软雅黑" w:cs="微软雅黑"/>
          <w:spacing w:val="-23"/>
          <w:sz w:val="24"/>
          <w:szCs w:val="24"/>
        </w:rPr>
        <w:t>停施工，并按第16.1.1项〔发</w:t>
      </w:r>
      <w:r>
        <w:rPr>
          <w:rFonts w:hint="eastAsia" w:ascii="微软雅黑" w:hAnsi="微软雅黑" w:eastAsia="微软雅黑" w:cs="微软雅黑"/>
          <w:spacing w:val="-12"/>
          <w:sz w:val="24"/>
          <w:szCs w:val="24"/>
        </w:rPr>
        <w:t>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9"/>
          <w:sz w:val="24"/>
          <w:szCs w:val="24"/>
        </w:rPr>
        <w:t>人违约的情形〕执行。</w:t>
      </w:r>
    </w:p>
    <w:p w14:paraId="1C4F3D3A">
      <w:pPr>
        <w:spacing w:before="56" w:line="354" w:lineRule="auto"/>
        <w:ind w:left="9" w:right="68" w:firstLine="582"/>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承包人对安全文明施工费应专款专用，承包人应在财务账目</w:t>
      </w:r>
      <w:r>
        <w:rPr>
          <w:rFonts w:hint="eastAsia" w:ascii="微软雅黑" w:hAnsi="微软雅黑" w:eastAsia="微软雅黑" w:cs="微软雅黑"/>
          <w:spacing w:val="-21"/>
          <w:sz w:val="24"/>
          <w:szCs w:val="24"/>
        </w:rPr>
        <w:t>中单独列项备查，不得挪作他用，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否则发包人有权责令其限期改正；</w:t>
      </w:r>
    </w:p>
    <w:p w14:paraId="6831D542">
      <w:pPr>
        <w:spacing w:before="55"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逾期未改正的，可以责令其暂停施工，由此增加的费用和(或)延误的工期由承包人承担。</w:t>
      </w:r>
    </w:p>
    <w:p w14:paraId="3E73CD63">
      <w:pPr>
        <w:spacing w:before="237"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6.1.7</w:t>
      </w:r>
      <w:r>
        <w:rPr>
          <w:rFonts w:hint="eastAsia" w:ascii="微软雅黑" w:hAnsi="微软雅黑" w:eastAsia="微软雅黑" w:cs="微软雅黑"/>
          <w:spacing w:val="-68"/>
          <w:sz w:val="24"/>
          <w:szCs w:val="24"/>
        </w:rPr>
        <w:t xml:space="preserve"> </w:t>
      </w:r>
      <w:r>
        <w:rPr>
          <w:rFonts w:hint="eastAsia" w:ascii="微软雅黑" w:hAnsi="微软雅黑" w:eastAsia="微软雅黑" w:cs="微软雅黑"/>
          <w:spacing w:val="-19"/>
          <w:sz w:val="24"/>
          <w:szCs w:val="24"/>
        </w:rPr>
        <w:t>紧急情况处理</w:t>
      </w:r>
    </w:p>
    <w:p w14:paraId="61FA7084">
      <w:pPr>
        <w:spacing w:before="274" w:line="363" w:lineRule="auto"/>
        <w:ind w:left="4" w:right="12" w:firstLine="586"/>
        <w:jc w:val="both"/>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在工</w:t>
      </w:r>
      <w:r>
        <w:rPr>
          <w:rFonts w:hint="eastAsia" w:ascii="微软雅黑" w:hAnsi="微软雅黑" w:eastAsia="微软雅黑" w:cs="微软雅黑"/>
          <w:spacing w:val="-24"/>
          <w:sz w:val="24"/>
          <w:szCs w:val="24"/>
        </w:rPr>
        <w:t>程实施期间或缺陷责任期内发生危及工程安全的事件，监理人通知承</w:t>
      </w:r>
      <w:r>
        <w:rPr>
          <w:rFonts w:hint="eastAsia" w:ascii="微软雅黑" w:hAnsi="微软雅黑" w:eastAsia="微软雅黑" w:cs="微软雅黑"/>
          <w:spacing w:val="-25"/>
          <w:sz w:val="24"/>
          <w:szCs w:val="24"/>
        </w:rPr>
        <w:t>包人进行抢救，承包</w:t>
      </w:r>
      <w:r>
        <w:rPr>
          <w:rFonts w:hint="eastAsia" w:ascii="微软雅黑" w:hAnsi="微软雅黑" w:eastAsia="微软雅黑" w:cs="微软雅黑"/>
          <w:spacing w:val="-23"/>
          <w:sz w:val="24"/>
          <w:szCs w:val="24"/>
        </w:rPr>
        <w:t>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声明无能力或不愿立即执行的，发包人有权雇佣其他人员进行抢救。此类抢救按合同约定属于承</w:t>
      </w:r>
      <w:r>
        <w:rPr>
          <w:rFonts w:hint="eastAsia" w:ascii="微软雅黑" w:hAnsi="微软雅黑" w:eastAsia="微软雅黑" w:cs="微软雅黑"/>
          <w:spacing w:val="-22"/>
          <w:sz w:val="24"/>
          <w:szCs w:val="24"/>
        </w:rPr>
        <w:t>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义务的，由此增加的费用和(或)延误的工期由承包人承担。</w:t>
      </w:r>
    </w:p>
    <w:p w14:paraId="389B4B5F">
      <w:pPr>
        <w:spacing w:before="37" w:line="220"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6.1.8</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8"/>
          <w:sz w:val="24"/>
          <w:szCs w:val="24"/>
        </w:rPr>
        <w:t>事故处理</w:t>
      </w:r>
    </w:p>
    <w:p w14:paraId="12DC058A">
      <w:pPr>
        <w:spacing w:before="170" w:line="363" w:lineRule="auto"/>
        <w:ind w:left="1" w:right="12" w:firstLine="593"/>
        <w:jc w:val="both"/>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工程施工过程中发生事故的，承包人应立即通知监理人，监</w:t>
      </w:r>
      <w:r>
        <w:rPr>
          <w:rFonts w:hint="eastAsia" w:ascii="微软雅黑" w:hAnsi="微软雅黑" w:eastAsia="微软雅黑" w:cs="微软雅黑"/>
          <w:spacing w:val="-25"/>
          <w:sz w:val="24"/>
          <w:szCs w:val="24"/>
        </w:rPr>
        <w:t>理人应立即通知发包人。发包人和承</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包人应立即组织人员和设备进行紧急抢救和抢修，减少人员伤亡和财产损失，防止事故扩大，并保护</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1"/>
          <w:sz w:val="24"/>
          <w:szCs w:val="24"/>
        </w:rPr>
        <w:t>事故现场。需要移动现场物品时，应作出标记和书面记录，妥善保管有关证据。发包人和承包人应按</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22"/>
          <w:sz w:val="24"/>
          <w:szCs w:val="24"/>
        </w:rPr>
        <w:t>国家有关规定，及时如实地向有关部门报告事故发生的情况，以</w:t>
      </w:r>
      <w:r>
        <w:rPr>
          <w:rFonts w:hint="eastAsia" w:ascii="微软雅黑" w:hAnsi="微软雅黑" w:eastAsia="微软雅黑" w:cs="微软雅黑"/>
          <w:spacing w:val="-23"/>
          <w:sz w:val="24"/>
          <w:szCs w:val="24"/>
        </w:rPr>
        <w:t>及正在采取的紧急措施等。</w:t>
      </w:r>
    </w:p>
    <w:p w14:paraId="7F4C3D9A">
      <w:pPr>
        <w:spacing w:before="71"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6.1.9</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9"/>
          <w:sz w:val="24"/>
          <w:szCs w:val="24"/>
        </w:rPr>
        <w:t>安全生产责任</w:t>
      </w:r>
    </w:p>
    <w:p w14:paraId="266D3702">
      <w:pPr>
        <w:spacing w:before="261"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"6.1.9.1" </w:instrText>
      </w:r>
      <w:r>
        <w:rPr>
          <w:rFonts w:hint="eastAsia" w:ascii="微软雅黑" w:hAnsi="微软雅黑" w:eastAsia="微软雅黑" w:cs="微软雅黑"/>
        </w:rPr>
        <w:fldChar w:fldCharType="separate"/>
      </w:r>
      <w:r>
        <w:rPr>
          <w:rFonts w:hint="eastAsia" w:ascii="微软雅黑" w:hAnsi="微软雅黑" w:eastAsia="微软雅黑" w:cs="微软雅黑"/>
          <w:spacing w:val="-23"/>
          <w:sz w:val="24"/>
          <w:szCs w:val="24"/>
        </w:rPr>
        <w:t>6.1.9.1</w:t>
      </w:r>
      <w:r>
        <w:rPr>
          <w:rFonts w:hint="eastAsia" w:ascii="微软雅黑" w:hAnsi="微软雅黑" w:eastAsia="微软雅黑" w:cs="微软雅黑"/>
          <w:spacing w:val="-23"/>
          <w:sz w:val="24"/>
          <w:szCs w:val="24"/>
        </w:rPr>
        <w:fldChar w:fldCharType="end"/>
      </w:r>
      <w:r>
        <w:rPr>
          <w:rFonts w:hint="eastAsia" w:ascii="微软雅黑" w:hAnsi="微软雅黑" w:eastAsia="微软雅黑" w:cs="微软雅黑"/>
          <w:spacing w:val="-23"/>
          <w:sz w:val="24"/>
          <w:szCs w:val="24"/>
        </w:rPr>
        <w:t>发包人的安全责任</w:t>
      </w:r>
    </w:p>
    <w:p w14:paraId="1E390ED8">
      <w:pPr>
        <w:spacing w:before="245" w:line="219"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26"/>
          <w:sz w:val="24"/>
          <w:szCs w:val="24"/>
        </w:rPr>
        <w:t>发包人应负责赔偿以下各种情况造成的损失：</w:t>
      </w:r>
    </w:p>
    <w:p w14:paraId="7BEC4DDE">
      <w:pPr>
        <w:spacing w:before="270" w:line="219" w:lineRule="auto"/>
        <w:ind w:left="77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(1)工程或工程的任何部分对土地的占用所造成的第三者财产损失；</w:t>
      </w:r>
    </w:p>
    <w:p w14:paraId="4E3517AF">
      <w:pPr>
        <w:spacing w:line="250" w:lineRule="auto"/>
        <w:rPr>
          <w:rFonts w:hint="eastAsia" w:ascii="微软雅黑" w:hAnsi="微软雅黑" w:eastAsia="微软雅黑" w:cs="微软雅黑"/>
          <w:sz w:val="21"/>
        </w:rPr>
      </w:pPr>
    </w:p>
    <w:p w14:paraId="360FE3BC">
      <w:pPr>
        <w:spacing w:before="78" w:line="219" w:lineRule="auto"/>
        <w:ind w:left="773"/>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(2)由于发包人原因在施工场地及其毗邻地带造成的第三者人身伤亡和财产损失；</w:t>
      </w:r>
    </w:p>
    <w:p w14:paraId="73C8891B">
      <w:pPr>
        <w:spacing w:line="254" w:lineRule="auto"/>
        <w:rPr>
          <w:rFonts w:hint="eastAsia" w:ascii="微软雅黑" w:hAnsi="微软雅黑" w:eastAsia="微软雅黑" w:cs="微软雅黑"/>
          <w:sz w:val="21"/>
        </w:rPr>
      </w:pPr>
    </w:p>
    <w:p w14:paraId="78E05FEF">
      <w:pPr>
        <w:spacing w:before="79" w:line="219" w:lineRule="auto"/>
        <w:ind w:left="773"/>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(3)由于发包人原因对承包人、监理人造成的人员人身伤亡和财产损失；</w:t>
      </w:r>
    </w:p>
    <w:p w14:paraId="41723E51">
      <w:pPr>
        <w:spacing w:line="254" w:lineRule="auto"/>
        <w:rPr>
          <w:rFonts w:hint="eastAsia" w:ascii="微软雅黑" w:hAnsi="微软雅黑" w:eastAsia="微软雅黑" w:cs="微软雅黑"/>
          <w:sz w:val="21"/>
        </w:rPr>
      </w:pPr>
    </w:p>
    <w:p w14:paraId="37E08A65">
      <w:pPr>
        <w:spacing w:before="79" w:line="219" w:lineRule="auto"/>
        <w:ind w:left="773"/>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(4)由于发包人原因造成的发包人自身人员的人身伤害</w:t>
      </w:r>
      <w:r>
        <w:rPr>
          <w:rFonts w:hint="eastAsia" w:ascii="微软雅黑" w:hAnsi="微软雅黑" w:eastAsia="微软雅黑" w:cs="微软雅黑"/>
          <w:spacing w:val="-14"/>
          <w:sz w:val="24"/>
          <w:szCs w:val="24"/>
        </w:rPr>
        <w:t>以及财产损失。</w:t>
      </w:r>
    </w:p>
    <w:p w14:paraId="785DBC7C">
      <w:pPr>
        <w:rPr>
          <w:rFonts w:hint="eastAsia" w:ascii="微软雅黑" w:hAnsi="微软雅黑" w:eastAsia="微软雅黑" w:cs="微软雅黑"/>
          <w:sz w:val="21"/>
        </w:rPr>
      </w:pPr>
    </w:p>
    <w:p w14:paraId="110EF80B">
      <w:pPr>
        <w:spacing w:before="79"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rPr>
        <w:fldChar w:fldCharType="begin"/>
      </w:r>
      <w:r>
        <w:rPr>
          <w:rFonts w:hint="eastAsia" w:ascii="微软雅黑" w:hAnsi="微软雅黑" w:eastAsia="微软雅黑" w:cs="微软雅黑"/>
        </w:rPr>
        <w:instrText xml:space="preserve"> HYPERLINK "6.1.9.2" </w:instrText>
      </w:r>
      <w:r>
        <w:rPr>
          <w:rFonts w:hint="eastAsia" w:ascii="微软雅黑" w:hAnsi="微软雅黑" w:eastAsia="微软雅黑" w:cs="微软雅黑"/>
        </w:rPr>
        <w:fldChar w:fldCharType="separate"/>
      </w:r>
      <w:r>
        <w:rPr>
          <w:rFonts w:hint="eastAsia" w:ascii="微软雅黑" w:hAnsi="微软雅黑" w:eastAsia="微软雅黑" w:cs="微软雅黑"/>
          <w:spacing w:val="-12"/>
          <w:sz w:val="24"/>
          <w:szCs w:val="24"/>
        </w:rPr>
        <w:t>6.1.9.2</w:t>
      </w:r>
      <w:r>
        <w:rPr>
          <w:rFonts w:hint="eastAsia" w:ascii="微软雅黑" w:hAnsi="微软雅黑" w:eastAsia="微软雅黑" w:cs="微软雅黑"/>
          <w:spacing w:val="-12"/>
          <w:sz w:val="24"/>
          <w:szCs w:val="24"/>
        </w:rPr>
        <w:fldChar w:fldCharType="end"/>
      </w:r>
      <w:r>
        <w:rPr>
          <w:rFonts w:hint="eastAsia" w:ascii="微软雅黑" w:hAnsi="微软雅黑" w:eastAsia="微软雅黑" w:cs="微软雅黑"/>
          <w:spacing w:val="-12"/>
          <w:sz w:val="24"/>
          <w:szCs w:val="24"/>
        </w:rPr>
        <w:t>承包人的安全责任</w:t>
      </w:r>
    </w:p>
    <w:p w14:paraId="153FEA66">
      <w:pPr>
        <w:spacing w:before="289" w:line="347" w:lineRule="auto"/>
        <w:ind w:left="1" w:right="12" w:firstLine="619"/>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由于承包人原因在施工场地内及其毗邻地带造成的发包人、监理人以及第三者人员伤亡和财产</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20"/>
          <w:sz w:val="24"/>
          <w:szCs w:val="24"/>
        </w:rPr>
        <w:t>损失，由承包人负责赔偿。</w:t>
      </w:r>
    </w:p>
    <w:p w14:paraId="59C9F8C3">
      <w:pPr>
        <w:spacing w:before="182" w:line="219" w:lineRule="auto"/>
        <w:ind w:left="534"/>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6.2</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b/>
          <w:bCs/>
          <w:spacing w:val="-3"/>
          <w:sz w:val="24"/>
          <w:szCs w:val="24"/>
        </w:rPr>
        <w:t>职业健康</w:t>
      </w:r>
    </w:p>
    <w:p w14:paraId="22E4B0E1">
      <w:pPr>
        <w:spacing w:before="48" w:line="219"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6.2.1劳动保护</w:t>
      </w:r>
    </w:p>
    <w:p w14:paraId="1AEFC700">
      <w:pPr>
        <w:spacing w:before="165" w:line="364" w:lineRule="auto"/>
        <w:ind w:firstLine="580"/>
        <w:jc w:val="both"/>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承包人应按照法律规定安排现场施工人员的劳动和休息时间，保</w:t>
      </w:r>
      <w:r>
        <w:rPr>
          <w:rFonts w:hint="eastAsia" w:ascii="微软雅黑" w:hAnsi="微软雅黑" w:eastAsia="微软雅黑" w:cs="微软雅黑"/>
          <w:spacing w:val="-14"/>
          <w:sz w:val="24"/>
          <w:szCs w:val="24"/>
        </w:rPr>
        <w:t>障劳动者的休息时间，并支</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w w:val="97"/>
          <w:sz w:val="24"/>
          <w:szCs w:val="24"/>
        </w:rPr>
        <w:t>付合理的报酬和费用。承包人应依法为其履行合同所雇用的人员办理必要的证件、许可、保险和注册等，</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23"/>
          <w:sz w:val="24"/>
          <w:szCs w:val="24"/>
        </w:rPr>
        <w:t>承包人应督促其分包人为分包人所雇用的人员办理必要的</w:t>
      </w:r>
      <w:r>
        <w:rPr>
          <w:rFonts w:hint="eastAsia" w:ascii="微软雅黑" w:hAnsi="微软雅黑" w:eastAsia="微软雅黑" w:cs="微软雅黑"/>
          <w:spacing w:val="-24"/>
          <w:sz w:val="24"/>
          <w:szCs w:val="24"/>
        </w:rPr>
        <w:t>证件、许可、保险和注册等。</w:t>
      </w:r>
    </w:p>
    <w:p w14:paraId="51A382D2">
      <w:pPr>
        <w:spacing w:before="85" w:line="364" w:lineRule="auto"/>
        <w:ind w:right="37" w:firstLine="580"/>
        <w:jc w:val="both"/>
        <w:rPr>
          <w:rFonts w:hint="eastAsia" w:ascii="微软雅黑" w:hAnsi="微软雅黑" w:eastAsia="微软雅黑" w:cs="微软雅黑"/>
          <w:sz w:val="24"/>
          <w:szCs w:val="24"/>
        </w:rPr>
      </w:pPr>
      <w:r>
        <w:rPr>
          <w:rFonts w:hint="eastAsia" w:ascii="微软雅黑" w:hAnsi="微软雅黑" w:eastAsia="微软雅黑" w:cs="微软雅黑"/>
          <w:spacing w:val="-22"/>
          <w:w w:val="97"/>
          <w:sz w:val="24"/>
          <w:szCs w:val="24"/>
        </w:rPr>
        <w:t>承包人应按照法律规定保障现场施工人员的劳动安全，并提供劳动保护，并应按国家有关劳动保护</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25"/>
          <w:sz w:val="24"/>
          <w:szCs w:val="24"/>
        </w:rPr>
        <w:t>的规定，采取有效的防止粉尘、降低噪声、</w:t>
      </w:r>
      <w:r>
        <w:rPr>
          <w:rFonts w:hint="eastAsia" w:ascii="微软雅黑" w:hAnsi="微软雅黑" w:eastAsia="微软雅黑" w:cs="微软雅黑"/>
          <w:spacing w:val="-26"/>
          <w:sz w:val="24"/>
          <w:szCs w:val="24"/>
        </w:rPr>
        <w:t>控制有害气体和保障高温、高寒、高空作业安全等劳动保护</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措施。承包人雇佣人员在施工中受到伤害的，承包人</w:t>
      </w:r>
      <w:r>
        <w:rPr>
          <w:rFonts w:hint="eastAsia" w:ascii="微软雅黑" w:hAnsi="微软雅黑" w:eastAsia="微软雅黑" w:cs="微软雅黑"/>
          <w:spacing w:val="-24"/>
          <w:sz w:val="24"/>
          <w:szCs w:val="24"/>
        </w:rPr>
        <w:t>应立即采取有效措施进行抢救和治疗。</w:t>
      </w:r>
    </w:p>
    <w:p w14:paraId="1724897A">
      <w:pPr>
        <w:spacing w:before="54" w:line="360" w:lineRule="auto"/>
        <w:ind w:right="54" w:firstLine="580"/>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承包人应按法律规定安排工作时间，保证其雇佣人员享有休息和休假的权利。因工程施工的特</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22"/>
          <w:sz w:val="24"/>
          <w:szCs w:val="24"/>
        </w:rPr>
        <w:t>殊需要占用休假日或延长工作时间的，应不超过法律规定的限度，并按法律规定给予补休或付酬。</w:t>
      </w:r>
    </w:p>
    <w:p w14:paraId="229CE0D7">
      <w:pPr>
        <w:spacing w:before="36" w:line="219"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6.2.2</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7"/>
          <w:sz w:val="24"/>
          <w:szCs w:val="24"/>
        </w:rPr>
        <w:t>生活条件</w:t>
      </w:r>
    </w:p>
    <w:p w14:paraId="5E53E272">
      <w:pPr>
        <w:spacing w:before="262" w:line="364" w:lineRule="auto"/>
        <w:ind w:right="42" w:firstLine="580"/>
        <w:jc w:val="both"/>
        <w:rPr>
          <w:rFonts w:hint="eastAsia" w:ascii="微软雅黑" w:hAnsi="微软雅黑" w:eastAsia="微软雅黑" w:cs="微软雅黑"/>
          <w:sz w:val="24"/>
          <w:szCs w:val="24"/>
        </w:rPr>
      </w:pPr>
      <w:r>
        <w:rPr>
          <w:rFonts w:hint="eastAsia" w:ascii="微软雅黑" w:hAnsi="微软雅黑" w:eastAsia="微软雅黑" w:cs="微软雅黑"/>
          <w:spacing w:val="-22"/>
          <w:w w:val="99"/>
          <w:sz w:val="24"/>
          <w:szCs w:val="24"/>
        </w:rPr>
        <w:t>承包人应为其履行合同所雇用的人员提供必要的膳宿条件和生活环境；承包人应采取有效措施预</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23"/>
          <w:w w:val="99"/>
          <w:sz w:val="24"/>
          <w:szCs w:val="24"/>
        </w:rPr>
        <w:t>防传染病，保证施工人员的健康，并定期对施工现场、施工人员生活基地和工程进行防疫和卫生的专业</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24"/>
          <w:w w:val="97"/>
          <w:sz w:val="24"/>
          <w:szCs w:val="24"/>
        </w:rPr>
        <w:t>检查和处理，在远离城镇的施工场地，还应配备必要的伤病防治和急救的医务人员与医疗设施。</w:t>
      </w:r>
    </w:p>
    <w:p w14:paraId="0D5B1064">
      <w:pPr>
        <w:spacing w:before="174" w:line="220" w:lineRule="auto"/>
        <w:ind w:left="523"/>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6.3</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b/>
          <w:bCs/>
          <w:spacing w:val="-2"/>
          <w:sz w:val="24"/>
          <w:szCs w:val="24"/>
        </w:rPr>
        <w:t>环境保护</w:t>
      </w:r>
    </w:p>
    <w:p w14:paraId="026D4EF8">
      <w:pPr>
        <w:spacing w:before="78" w:line="349" w:lineRule="auto"/>
        <w:ind w:right="54" w:firstLine="581"/>
        <w:jc w:val="both"/>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承包人应在施工组织设计中列明环境保护的具体措施。在合同履行期间，承包人应采取合理措</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21"/>
          <w:sz w:val="24"/>
          <w:szCs w:val="24"/>
        </w:rPr>
        <w:t>施保护施工现场环境。对施工作业过程中可能引起的大气、水、噪音以及固体废物污染采取具体可行</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6"/>
          <w:sz w:val="24"/>
          <w:szCs w:val="24"/>
        </w:rPr>
        <w:t>的防范措施。</w:t>
      </w:r>
    </w:p>
    <w:p w14:paraId="6465ACCF">
      <w:pPr>
        <w:spacing w:before="53" w:line="355" w:lineRule="auto"/>
        <w:ind w:left="1" w:right="51" w:firstLine="589"/>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承包人应当承担因其原因引起的环境污染侵权损害赔偿责任，因上述环</w:t>
      </w:r>
      <w:r>
        <w:rPr>
          <w:rFonts w:hint="eastAsia" w:ascii="微软雅黑" w:hAnsi="微软雅黑" w:eastAsia="微软雅黑" w:cs="微软雅黑"/>
          <w:spacing w:val="-25"/>
          <w:sz w:val="24"/>
          <w:szCs w:val="24"/>
        </w:rPr>
        <w:t>境污染引起纠纷而导致暂</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停施工的，由此增加的费用和(或)延误的工期由承包人承担。</w:t>
      </w:r>
    </w:p>
    <w:p w14:paraId="3BA7D4E4">
      <w:pPr>
        <w:spacing w:before="211" w:line="220" w:lineRule="auto"/>
        <w:ind w:left="6"/>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7.工</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b/>
          <w:bCs/>
          <w:spacing w:val="-3"/>
          <w:sz w:val="24"/>
          <w:szCs w:val="24"/>
        </w:rPr>
        <w:t>期</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b/>
          <w:bCs/>
          <w:spacing w:val="-3"/>
          <w:sz w:val="24"/>
          <w:szCs w:val="24"/>
        </w:rPr>
        <w:t>和</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b/>
          <w:bCs/>
          <w:spacing w:val="-3"/>
          <w:sz w:val="24"/>
          <w:szCs w:val="24"/>
        </w:rPr>
        <w:t>进</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b/>
          <w:bCs/>
          <w:spacing w:val="-3"/>
          <w:sz w:val="24"/>
          <w:szCs w:val="24"/>
        </w:rPr>
        <w:t>度</w:t>
      </w:r>
    </w:p>
    <w:p w14:paraId="62DF4F62">
      <w:pPr>
        <w:spacing w:line="248" w:lineRule="auto"/>
        <w:rPr>
          <w:rFonts w:hint="eastAsia" w:ascii="微软雅黑" w:hAnsi="微软雅黑" w:eastAsia="微软雅黑" w:cs="微软雅黑"/>
          <w:sz w:val="21"/>
        </w:rPr>
      </w:pPr>
    </w:p>
    <w:p w14:paraId="743FADAA">
      <w:pPr>
        <w:spacing w:before="78" w:line="221" w:lineRule="auto"/>
        <w:ind w:left="6"/>
        <w:rPr>
          <w:rFonts w:hint="eastAsia" w:ascii="微软雅黑" w:hAnsi="微软雅黑" w:eastAsia="微软雅黑" w:cs="微软雅黑"/>
          <w:sz w:val="24"/>
          <w:szCs w:val="24"/>
        </w:rPr>
      </w:pPr>
      <w:r>
        <w:rPr>
          <w:rFonts w:hint="eastAsia" w:ascii="微软雅黑" w:hAnsi="微软雅黑" w:eastAsia="微软雅黑" w:cs="微软雅黑"/>
          <w:b/>
          <w:bCs/>
          <w:spacing w:val="-16"/>
          <w:sz w:val="24"/>
          <w:szCs w:val="24"/>
        </w:rPr>
        <w:t>7.1</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b/>
          <w:bCs/>
          <w:spacing w:val="-16"/>
          <w:sz w:val="24"/>
          <w:szCs w:val="24"/>
        </w:rPr>
        <w:t>施工组织设计</w:t>
      </w:r>
    </w:p>
    <w:p w14:paraId="740C45A5">
      <w:pPr>
        <w:spacing w:before="79" w:line="219"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7.1.1施工组织设计的内容</w:t>
      </w:r>
    </w:p>
    <w:p w14:paraId="6D19BD7E">
      <w:pPr>
        <w:spacing w:before="243"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施工组织设计应包含以下内容：</w:t>
      </w:r>
    </w:p>
    <w:p w14:paraId="3FED9451">
      <w:pPr>
        <w:spacing w:before="248" w:line="220" w:lineRule="auto"/>
        <w:ind w:left="4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(1)施工方案；</w:t>
      </w:r>
    </w:p>
    <w:p w14:paraId="2BAD4027">
      <w:pPr>
        <w:spacing w:before="253" w:line="219" w:lineRule="auto"/>
        <w:ind w:left="43"/>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(2)施工现场平面布置图；</w:t>
      </w:r>
    </w:p>
    <w:p w14:paraId="6EB5FE4D">
      <w:pPr>
        <w:spacing w:before="254" w:line="220" w:lineRule="auto"/>
        <w:ind w:left="43"/>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(3)施工进度计划和保证措施；</w:t>
      </w:r>
    </w:p>
    <w:p w14:paraId="6BD00A21">
      <w:pPr>
        <w:spacing w:before="258" w:line="219" w:lineRule="auto"/>
        <w:ind w:left="43"/>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(4)劳动力及材料供应计划；</w:t>
      </w:r>
    </w:p>
    <w:p w14:paraId="3DAF9436">
      <w:pPr>
        <w:spacing w:before="47" w:line="219" w:lineRule="auto"/>
        <w:ind w:left="44"/>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(5)施工机械设备的选用；</w:t>
      </w:r>
    </w:p>
    <w:p w14:paraId="2372AECE">
      <w:pPr>
        <w:spacing w:before="251" w:line="220" w:lineRule="auto"/>
        <w:ind w:left="44"/>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(6)质量保证体系及措施；</w:t>
      </w:r>
    </w:p>
    <w:p w14:paraId="080AD2E7">
      <w:pPr>
        <w:spacing w:before="263" w:line="219" w:lineRule="auto"/>
        <w:ind w:left="44"/>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(7)安全生产、文明施工措施；</w:t>
      </w:r>
    </w:p>
    <w:p w14:paraId="5E26502C">
      <w:pPr>
        <w:spacing w:before="244" w:line="219" w:lineRule="auto"/>
        <w:ind w:left="44"/>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(8)环境保护、成本控制措施；</w:t>
      </w:r>
    </w:p>
    <w:p w14:paraId="3402A749">
      <w:pPr>
        <w:spacing w:before="263" w:line="219" w:lineRule="auto"/>
        <w:ind w:left="44"/>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(9)合同当事人约定的其他内容。</w:t>
      </w:r>
    </w:p>
    <w:p w14:paraId="2BFC2025">
      <w:pPr>
        <w:spacing w:before="234" w:line="219" w:lineRule="auto"/>
        <w:ind w:left="7"/>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7.1.2</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4"/>
          <w:sz w:val="24"/>
          <w:szCs w:val="24"/>
        </w:rPr>
        <w:t>施工组织设计的提交和修改</w:t>
      </w:r>
    </w:p>
    <w:p w14:paraId="26BC5F6F">
      <w:pPr>
        <w:spacing w:before="255" w:line="219" w:lineRule="auto"/>
        <w:ind w:left="2" w:firstLine="13"/>
        <w:jc w:val="both"/>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除专用合同条款另有约定外，承包人应在合同签订后</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24"/>
          <w:sz w:val="24"/>
          <w:szCs w:val="24"/>
        </w:rPr>
        <w:t>14</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24"/>
          <w:sz w:val="24"/>
          <w:szCs w:val="24"/>
        </w:rPr>
        <w:t>天内，但至迟不得晚于第7.3.2</w:t>
      </w:r>
      <w:r>
        <w:rPr>
          <w:rFonts w:hint="eastAsia" w:ascii="微软雅黑" w:hAnsi="微软雅黑" w:eastAsia="微软雅黑" w:cs="微软雅黑"/>
          <w:spacing w:val="-71"/>
          <w:sz w:val="24"/>
          <w:szCs w:val="24"/>
        </w:rPr>
        <w:t xml:space="preserve"> </w:t>
      </w:r>
      <w:r>
        <w:rPr>
          <w:rFonts w:hint="eastAsia" w:ascii="微软雅黑" w:hAnsi="微软雅黑" w:eastAsia="微软雅黑" w:cs="微软雅黑"/>
          <w:spacing w:val="-24"/>
          <w:sz w:val="24"/>
          <w:szCs w:val="24"/>
        </w:rPr>
        <w:t>项〔开工通知〕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载明的开工日期前7</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24"/>
          <w:sz w:val="24"/>
          <w:szCs w:val="24"/>
        </w:rPr>
        <w:t>天，向监理人提交详细的施工组织设计，并由监理人报送发包人。除专用合同条款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另有约定外，发包人和监理人应在监理人收到施工组织设计后7</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20"/>
          <w:sz w:val="24"/>
          <w:szCs w:val="24"/>
        </w:rPr>
        <w:t>天内确认或提出修改意见。对发包人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和监理人提出的合理意见和要求，承包人应</w:t>
      </w:r>
      <w:r>
        <w:rPr>
          <w:rFonts w:hint="eastAsia" w:ascii="微软雅黑" w:hAnsi="微软雅黑" w:eastAsia="微软雅黑" w:cs="微软雅黑"/>
          <w:spacing w:val="-21"/>
          <w:sz w:val="24"/>
          <w:szCs w:val="24"/>
        </w:rPr>
        <w:t>自费修改完善。根据工程实际情况需要修改施工组织设计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w w:val="96"/>
          <w:sz w:val="24"/>
          <w:szCs w:val="24"/>
        </w:rPr>
        <w:t>的，承包人应向发包人和监理人提交修改后的施工组织设计。施工进度计划的编制和修改按照第7.2款〔施</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28"/>
          <w:sz w:val="24"/>
          <w:szCs w:val="24"/>
        </w:rPr>
        <w:t>工进度计划〕执行。</w:t>
      </w:r>
    </w:p>
    <w:p w14:paraId="6EA11F3E">
      <w:pPr>
        <w:spacing w:before="159" w:line="220" w:lineRule="auto"/>
        <w:ind w:left="7"/>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7.2</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b/>
          <w:bCs/>
          <w:spacing w:val="-4"/>
          <w:sz w:val="24"/>
          <w:szCs w:val="24"/>
        </w:rPr>
        <w:t>施工进度计划</w:t>
      </w:r>
    </w:p>
    <w:p w14:paraId="7DEE8844">
      <w:pPr>
        <w:spacing w:before="78" w:line="219" w:lineRule="auto"/>
        <w:ind w:left="7"/>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7.2.1施工进度计划的编制</w:t>
      </w:r>
    </w:p>
    <w:p w14:paraId="6E56A429">
      <w:pPr>
        <w:spacing w:before="233" w:line="365" w:lineRule="auto"/>
        <w:ind w:left="4" w:right="68" w:firstLine="587"/>
        <w:jc w:val="both"/>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承包人应按照第7.1</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22"/>
          <w:sz w:val="24"/>
          <w:szCs w:val="24"/>
        </w:rPr>
        <w:t>款〔施工组织设计〕约定提交详细的施工进度计划，施工进度</w:t>
      </w:r>
      <w:r>
        <w:rPr>
          <w:rFonts w:hint="eastAsia" w:ascii="微软雅黑" w:hAnsi="微软雅黑" w:eastAsia="微软雅黑" w:cs="微软雅黑"/>
          <w:spacing w:val="-23"/>
          <w:sz w:val="24"/>
          <w:szCs w:val="24"/>
        </w:rPr>
        <w:t>计划的编制应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当符合国家法律规定和一般工程实践惯例，施工进度计划经发包人批准后实施。施工进度计划是控制</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21"/>
          <w:sz w:val="24"/>
          <w:szCs w:val="24"/>
        </w:rPr>
        <w:t>工程进度的依据，发包人和监理人有权按照施工进度计划检查工程进度</w:t>
      </w:r>
      <w:r>
        <w:rPr>
          <w:rFonts w:hint="eastAsia" w:ascii="微软雅黑" w:hAnsi="微软雅黑" w:eastAsia="微软雅黑" w:cs="微软雅黑"/>
          <w:spacing w:val="-22"/>
          <w:sz w:val="24"/>
          <w:szCs w:val="24"/>
        </w:rPr>
        <w:t>情况。</w:t>
      </w:r>
    </w:p>
    <w:p w14:paraId="02E4A465">
      <w:pPr>
        <w:spacing w:before="56" w:line="219" w:lineRule="auto"/>
        <w:ind w:left="7"/>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7.2.2</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11"/>
          <w:sz w:val="24"/>
          <w:szCs w:val="24"/>
        </w:rPr>
        <w:t>施工进度计划的修订</w:t>
      </w:r>
    </w:p>
    <w:p w14:paraId="017988C6">
      <w:pPr>
        <w:spacing w:before="259" w:line="366" w:lineRule="auto"/>
        <w:ind w:right="66" w:firstLine="591"/>
        <w:jc w:val="both"/>
        <w:rPr>
          <w:rFonts w:hint="eastAsia" w:ascii="微软雅黑" w:hAnsi="微软雅黑" w:eastAsia="微软雅黑" w:cs="微软雅黑"/>
          <w:sz w:val="24"/>
          <w:szCs w:val="24"/>
        </w:rPr>
      </w:pPr>
      <w:r>
        <w:rPr>
          <w:rFonts w:hint="eastAsia" w:ascii="微软雅黑" w:hAnsi="微软雅黑" w:eastAsia="微软雅黑" w:cs="微软雅黑"/>
          <w:spacing w:val="-23"/>
          <w:w w:val="99"/>
          <w:sz w:val="24"/>
          <w:szCs w:val="24"/>
        </w:rPr>
        <w:t>施工进度计划不符合合同要求或与工程的实际进度不一致的，承包人应向监理人提交修订的施工</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21"/>
          <w:sz w:val="24"/>
          <w:szCs w:val="24"/>
        </w:rPr>
        <w:t>进度计划，并附具有关措施和相关资料，由监理人报送发包人。除专用合同条款另有约定外，发包人</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20"/>
          <w:sz w:val="24"/>
          <w:szCs w:val="24"/>
        </w:rPr>
        <w:t>和监理人应在收到修订的施工进度计划后</w:t>
      </w:r>
      <w:r>
        <w:rPr>
          <w:rFonts w:hint="eastAsia" w:ascii="微软雅黑" w:hAnsi="微软雅黑" w:eastAsia="微软雅黑" w:cs="微软雅黑"/>
          <w:spacing w:val="-71"/>
          <w:sz w:val="24"/>
          <w:szCs w:val="24"/>
        </w:rPr>
        <w:t xml:space="preserve"> </w:t>
      </w:r>
      <w:r>
        <w:rPr>
          <w:rFonts w:hint="eastAsia" w:ascii="微软雅黑" w:hAnsi="微软雅黑" w:eastAsia="微软雅黑" w:cs="微软雅黑"/>
          <w:spacing w:val="-20"/>
          <w:sz w:val="24"/>
          <w:szCs w:val="24"/>
        </w:rPr>
        <w:t>7</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spacing w:val="-20"/>
          <w:sz w:val="24"/>
          <w:szCs w:val="24"/>
        </w:rPr>
        <w:t>天内完成审核和批准或</w:t>
      </w:r>
      <w:r>
        <w:rPr>
          <w:rFonts w:hint="eastAsia" w:ascii="微软雅黑" w:hAnsi="微软雅黑" w:eastAsia="微软雅黑" w:cs="微软雅黑"/>
          <w:spacing w:val="-21"/>
          <w:sz w:val="24"/>
          <w:szCs w:val="24"/>
        </w:rPr>
        <w:t>提出修改意见。发包人和监理人对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承包人提交的施工进度计划的确认，不能减轻</w:t>
      </w:r>
      <w:r>
        <w:rPr>
          <w:rFonts w:hint="eastAsia" w:ascii="微软雅黑" w:hAnsi="微软雅黑" w:eastAsia="微软雅黑" w:cs="微软雅黑"/>
          <w:spacing w:val="-21"/>
          <w:sz w:val="24"/>
          <w:szCs w:val="24"/>
        </w:rPr>
        <w:t>或免除承包人根据法律规定和合同约定应承担的任何责</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8"/>
          <w:sz w:val="24"/>
          <w:szCs w:val="24"/>
        </w:rPr>
        <w:t>任或义务。</w:t>
      </w:r>
    </w:p>
    <w:p w14:paraId="10928E6E">
      <w:pPr>
        <w:spacing w:before="139" w:line="221" w:lineRule="auto"/>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7.3</w:t>
      </w:r>
      <w:r>
        <w:rPr>
          <w:rFonts w:hint="eastAsia" w:ascii="微软雅黑" w:hAnsi="微软雅黑" w:eastAsia="微软雅黑" w:cs="微软雅黑"/>
          <w:b/>
          <w:bCs/>
          <w:spacing w:val="31"/>
          <w:sz w:val="24"/>
          <w:szCs w:val="24"/>
        </w:rPr>
        <w:t xml:space="preserve"> </w:t>
      </w:r>
      <w:r>
        <w:rPr>
          <w:rFonts w:hint="eastAsia" w:ascii="微软雅黑" w:hAnsi="微软雅黑" w:eastAsia="微软雅黑" w:cs="微软雅黑"/>
          <w:b/>
          <w:bCs/>
          <w:spacing w:val="2"/>
          <w:sz w:val="24"/>
          <w:szCs w:val="24"/>
        </w:rPr>
        <w:t>开工</w:t>
      </w:r>
    </w:p>
    <w:p w14:paraId="3B10785F">
      <w:pPr>
        <w:spacing w:before="104" w:line="221" w:lineRule="auto"/>
        <w:ind w:left="7"/>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7.3.1开工准备</w:t>
      </w:r>
    </w:p>
    <w:p w14:paraId="1BAA6A51">
      <w:pPr>
        <w:spacing w:before="277" w:line="363" w:lineRule="auto"/>
        <w:ind w:left="1" w:right="57" w:firstLine="604"/>
        <w:jc w:val="both"/>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除专用合同条款另有约定外，承包人应按照第7.1 款〔施工组织设计〕约定的期限，向监理人提</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21"/>
          <w:sz w:val="24"/>
          <w:szCs w:val="24"/>
        </w:rPr>
        <w:t>交工程开工报审表，经监理人报发包人批准后执行。开工报审表应详细说明按施工进度计划正常施工</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5"/>
          <w:sz w:val="24"/>
          <w:szCs w:val="24"/>
        </w:rPr>
        <w:t>所需的施工道路、临时设施、材料、工程设备、施工设备、施工人员等落</w:t>
      </w:r>
      <w:r>
        <w:rPr>
          <w:rFonts w:hint="eastAsia" w:ascii="微软雅黑" w:hAnsi="微软雅黑" w:eastAsia="微软雅黑" w:cs="微软雅黑"/>
          <w:spacing w:val="-26"/>
          <w:sz w:val="24"/>
          <w:szCs w:val="24"/>
        </w:rPr>
        <w:t>实情况以及工程的进度安排。</w:t>
      </w:r>
    </w:p>
    <w:p w14:paraId="45F89B1D">
      <w:pPr>
        <w:spacing w:before="55" w:line="219" w:lineRule="auto"/>
        <w:ind w:left="606"/>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除专用合同条款另有约定外，合同当事人应按约定完成开工准备工作。</w:t>
      </w:r>
    </w:p>
    <w:p w14:paraId="6C505059">
      <w:pPr>
        <w:spacing w:before="229" w:line="221"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7.3.2 开工通知</w:t>
      </w:r>
    </w:p>
    <w:p w14:paraId="70E89D4A">
      <w:pPr>
        <w:spacing w:before="49" w:line="361" w:lineRule="auto"/>
        <w:ind w:left="3" w:right="23" w:firstLine="592"/>
        <w:jc w:val="both"/>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发包人应按照法律规定获得工程施工所需的许可。经发包人同意后，监理人发出的开</w:t>
      </w:r>
      <w:r>
        <w:rPr>
          <w:rFonts w:hint="eastAsia" w:ascii="微软雅黑" w:hAnsi="微软雅黑" w:eastAsia="微软雅黑" w:cs="微软雅黑"/>
          <w:spacing w:val="-20"/>
          <w:sz w:val="24"/>
          <w:szCs w:val="24"/>
        </w:rPr>
        <w:t>工通知应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符合法律规定。监理人应在计划开工日期7 天前向承包人发出开工通知，工期自开工通知中载明的开</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28"/>
          <w:sz w:val="24"/>
          <w:szCs w:val="24"/>
        </w:rPr>
        <w:t>工日期起算。</w:t>
      </w:r>
    </w:p>
    <w:p w14:paraId="7B267CCA">
      <w:pPr>
        <w:spacing w:before="55" w:line="362" w:lineRule="auto"/>
        <w:ind w:left="1" w:right="34" w:firstLine="604"/>
        <w:jc w:val="both"/>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除专用合同条款另有约定外，因发包人原因造成监理人未能在计划开工日期</w:t>
      </w:r>
      <w:r>
        <w:rPr>
          <w:rFonts w:hint="eastAsia" w:ascii="微软雅黑" w:hAnsi="微软雅黑" w:eastAsia="微软雅黑" w:cs="微软雅黑"/>
          <w:spacing w:val="-22"/>
          <w:sz w:val="24"/>
          <w:szCs w:val="24"/>
        </w:rPr>
        <w:t>之日起</w:t>
      </w:r>
      <w:r>
        <w:rPr>
          <w:rFonts w:hint="eastAsia" w:ascii="微软雅黑" w:hAnsi="微软雅黑" w:eastAsia="微软雅黑" w:cs="微软雅黑"/>
          <w:spacing w:val="-70"/>
          <w:sz w:val="24"/>
          <w:szCs w:val="24"/>
        </w:rPr>
        <w:t xml:space="preserve"> </w:t>
      </w:r>
      <w:r>
        <w:rPr>
          <w:rFonts w:hint="eastAsia" w:ascii="微软雅黑" w:hAnsi="微软雅黑" w:eastAsia="微软雅黑" w:cs="微软雅黑"/>
          <w:spacing w:val="-22"/>
          <w:sz w:val="24"/>
          <w:szCs w:val="24"/>
        </w:rPr>
        <w:t>90 天内发出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1"/>
          <w:sz w:val="24"/>
          <w:szCs w:val="24"/>
        </w:rPr>
        <w:t>开工通知的，承包人有权提出价格调整要求，或者解除合同。发包人应当承担由此增加的费用和</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2"/>
          <w:sz w:val="24"/>
          <w:szCs w:val="24"/>
        </w:rPr>
        <w:t>(或)延误的工期，并向承包人支付合理利润。</w:t>
      </w:r>
    </w:p>
    <w:p w14:paraId="1C9FC0B3">
      <w:pPr>
        <w:spacing w:before="171" w:line="220" w:lineRule="auto"/>
        <w:rPr>
          <w:rFonts w:hint="eastAsia" w:ascii="微软雅黑" w:hAnsi="微软雅黑" w:eastAsia="微软雅黑" w:cs="微软雅黑"/>
          <w:sz w:val="24"/>
          <w:szCs w:val="24"/>
        </w:rPr>
      </w:pPr>
      <w:r>
        <w:rPr>
          <w:rFonts w:hint="eastAsia" w:ascii="微软雅黑" w:hAnsi="微软雅黑" w:eastAsia="微软雅黑" w:cs="微软雅黑"/>
          <w:b/>
          <w:bCs/>
          <w:spacing w:val="-8"/>
          <w:sz w:val="24"/>
          <w:szCs w:val="24"/>
        </w:rPr>
        <w:t>7.4 测量放线</w:t>
      </w:r>
    </w:p>
    <w:p w14:paraId="70F23F67">
      <w:pPr>
        <w:spacing w:before="78" w:line="219"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25"/>
          <w:w w:val="99"/>
          <w:sz w:val="24"/>
          <w:szCs w:val="24"/>
        </w:rPr>
        <w:t>7.4.1</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25"/>
          <w:w w:val="99"/>
          <w:sz w:val="24"/>
          <w:szCs w:val="24"/>
        </w:rPr>
        <w:t>除专用合同条款另有约定外，发包人应在至迟不得晚于第</w:t>
      </w:r>
    </w:p>
    <w:p w14:paraId="69173889">
      <w:pPr>
        <w:spacing w:before="292" w:line="269" w:lineRule="auto"/>
        <w:ind w:left="3" w:right="13" w:hanging="3"/>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7.3.2 项〔开工通知〕载明的开工日期前7 天通过监理人向承包人提供测量基准点、基准线和水准点及其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书面资料。发包人应对其提供的测量基准点、基准线和水</w:t>
      </w:r>
      <w:r>
        <w:rPr>
          <w:rFonts w:hint="eastAsia" w:ascii="微软雅黑" w:hAnsi="微软雅黑" w:eastAsia="微软雅黑" w:cs="微软雅黑"/>
          <w:spacing w:val="-21"/>
          <w:sz w:val="24"/>
          <w:szCs w:val="24"/>
        </w:rPr>
        <w:t>准点及其书面资料的真实性、准确性和完整</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性负责。</w:t>
      </w:r>
    </w:p>
    <w:p w14:paraId="6D966736">
      <w:pPr>
        <w:spacing w:before="156" w:line="368" w:lineRule="auto"/>
        <w:ind w:left="5" w:right="27" w:firstLine="593"/>
        <w:jc w:val="both"/>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承包人发现发包人提供的测量基准点、基准线和水准点及其书面资料存</w:t>
      </w:r>
      <w:r>
        <w:rPr>
          <w:rFonts w:hint="eastAsia" w:ascii="微软雅黑" w:hAnsi="微软雅黑" w:eastAsia="微软雅黑" w:cs="微软雅黑"/>
          <w:spacing w:val="-20"/>
          <w:sz w:val="24"/>
          <w:szCs w:val="24"/>
        </w:rPr>
        <w:t>在错误或疏漏的，应及</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时通知监理人。监理人应及时报告发包人，并会同发包人和承包人予以核实。发包人应就如何处理和</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25"/>
          <w:sz w:val="24"/>
          <w:szCs w:val="24"/>
        </w:rPr>
        <w:t>是否继续施工作出决定，并通知监理人和承包人。</w:t>
      </w:r>
    </w:p>
    <w:p w14:paraId="6172C535">
      <w:pPr>
        <w:spacing w:before="55" w:line="362" w:lineRule="auto"/>
        <w:ind w:left="1" w:right="25" w:firstLine="597"/>
        <w:jc w:val="both"/>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7.4.2 承包人负责施工过程中的全部施工测量放线工作，并配置具有相应资质的人员、合格的仪</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21"/>
          <w:sz w:val="24"/>
          <w:szCs w:val="24"/>
        </w:rPr>
        <w:t>器、设备和其他物品。承包人应矫正工程的位置、标高、尺寸或准线中出现的任何差错，并对工程各</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4"/>
          <w:sz w:val="24"/>
          <w:szCs w:val="24"/>
        </w:rPr>
        <w:t>部分的定位负责。</w:t>
      </w:r>
      <w:r>
        <w:rPr>
          <w:rFonts w:hint="eastAsia" w:ascii="微软雅黑" w:hAnsi="微软雅黑" w:eastAsia="微软雅黑" w:cs="微软雅黑"/>
          <w:spacing w:val="-21"/>
          <w:sz w:val="24"/>
          <w:szCs w:val="24"/>
        </w:rPr>
        <w:t>施工过程中对施工现场内水准点等测量标志物的保护工作由承包人</w:t>
      </w:r>
      <w:r>
        <w:rPr>
          <w:rFonts w:hint="eastAsia" w:ascii="微软雅黑" w:hAnsi="微软雅黑" w:eastAsia="微软雅黑" w:cs="微软雅黑"/>
          <w:spacing w:val="-22"/>
          <w:sz w:val="24"/>
          <w:szCs w:val="24"/>
        </w:rPr>
        <w:t>负责。</w:t>
      </w:r>
    </w:p>
    <w:p w14:paraId="74E738F4">
      <w:pPr>
        <w:spacing w:before="78" w:line="222" w:lineRule="auto"/>
        <w:ind w:left="542"/>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7.5</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b/>
          <w:bCs/>
          <w:spacing w:val="-3"/>
          <w:sz w:val="24"/>
          <w:szCs w:val="24"/>
        </w:rPr>
        <w:t>工期延误</w:t>
      </w:r>
    </w:p>
    <w:p w14:paraId="212D0EA4">
      <w:pPr>
        <w:spacing w:before="79" w:line="220" w:lineRule="auto"/>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7.5.1</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14"/>
          <w:sz w:val="24"/>
          <w:szCs w:val="24"/>
        </w:rPr>
        <w:t>因发包人原因导致工期延误</w:t>
      </w:r>
    </w:p>
    <w:p w14:paraId="07A0DCF7">
      <w:pPr>
        <w:spacing w:before="230" w:line="362" w:lineRule="auto"/>
        <w:ind w:left="4" w:right="46" w:firstLine="593"/>
        <w:rPr>
          <w:rFonts w:hint="eastAsia" w:ascii="微软雅黑" w:hAnsi="微软雅黑" w:eastAsia="微软雅黑" w:cs="微软雅黑"/>
          <w:sz w:val="24"/>
          <w:szCs w:val="24"/>
        </w:rPr>
      </w:pPr>
      <w:r>
        <w:rPr>
          <w:rFonts w:hint="eastAsia" w:ascii="微软雅黑" w:hAnsi="微软雅黑" w:eastAsia="微软雅黑" w:cs="微软雅黑"/>
          <w:sz w:val="24"/>
          <w:szCs w:val="24"/>
        </w:rPr>
        <w:t>在合同履行过程中，因下列情况导致工期延误和(或)费用增加的，由发</w:t>
      </w:r>
      <w:r>
        <w:rPr>
          <w:rFonts w:hint="eastAsia" w:ascii="微软雅黑" w:hAnsi="微软雅黑" w:eastAsia="微软雅黑" w:cs="微软雅黑"/>
          <w:spacing w:val="-1"/>
          <w:sz w:val="24"/>
          <w:szCs w:val="24"/>
        </w:rPr>
        <w:t>包人承担由此延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2"/>
          <w:sz w:val="24"/>
          <w:szCs w:val="24"/>
        </w:rPr>
        <w:t>误的工期和(或)增加的费用，且发包人应支付承包人合理的利润：</w:t>
      </w:r>
    </w:p>
    <w:p w14:paraId="7074DEEB">
      <w:pPr>
        <w:spacing w:before="86" w:line="212" w:lineRule="auto"/>
        <w:ind w:left="74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(1)发包人未能按合同约定提供图纸或所提供图纸不符合合同约定的；</w:t>
      </w:r>
    </w:p>
    <w:p w14:paraId="372A1629">
      <w:pPr>
        <w:spacing w:before="262" w:line="210"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(2)发包人未能按合同约定提供施工现场、施工条件、基础资料、许可、批准等开工条件的；</w:t>
      </w:r>
    </w:p>
    <w:p w14:paraId="04C98054">
      <w:pPr>
        <w:spacing w:before="79" w:line="279" w:lineRule="auto"/>
        <w:ind w:right="2975" w:firstLine="69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(3)发包人提供的测量基准点、基准线和水准点及其书面资料</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25"/>
          <w:w w:val="99"/>
          <w:sz w:val="24"/>
          <w:szCs w:val="24"/>
        </w:rPr>
        <w:t>存在错误或疏漏的；</w:t>
      </w:r>
    </w:p>
    <w:p w14:paraId="5CA2973D">
      <w:pPr>
        <w:spacing w:before="272" w:line="210" w:lineRule="auto"/>
        <w:ind w:left="611"/>
        <w:rPr>
          <w:rFonts w:hint="eastAsia" w:ascii="微软雅黑" w:hAnsi="微软雅黑" w:eastAsia="微软雅黑" w:cs="微软雅黑"/>
          <w:sz w:val="24"/>
          <w:szCs w:val="24"/>
        </w:rPr>
      </w:pPr>
      <w:r>
        <w:rPr>
          <w:rFonts w:hint="eastAsia" w:ascii="微软雅黑" w:hAnsi="微软雅黑" w:eastAsia="微软雅黑" w:cs="微软雅黑"/>
          <w:sz w:val="24"/>
          <w:szCs w:val="24"/>
        </w:rPr>
        <w:t>(4)发包人未能在计划开工日期之日起</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z w:val="24"/>
          <w:szCs w:val="24"/>
        </w:rPr>
        <w:t>7 天内同意下</w:t>
      </w:r>
      <w:r>
        <w:rPr>
          <w:rFonts w:hint="eastAsia" w:ascii="微软雅黑" w:hAnsi="微软雅黑" w:eastAsia="微软雅黑" w:cs="微软雅黑"/>
          <w:spacing w:val="-1"/>
          <w:sz w:val="24"/>
          <w:szCs w:val="24"/>
        </w:rPr>
        <w:t>达开工通知的；</w:t>
      </w:r>
    </w:p>
    <w:p w14:paraId="3822672F">
      <w:pPr>
        <w:spacing w:before="269" w:line="212" w:lineRule="auto"/>
        <w:ind w:left="599"/>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(5)发包人未能按合同约定日期支付工程预付款、进度款或竣工结算款的；</w:t>
      </w:r>
    </w:p>
    <w:p w14:paraId="0785DBDE">
      <w:pPr>
        <w:spacing w:before="51" w:line="212" w:lineRule="auto"/>
        <w:ind w:left="457"/>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(6)监理人未按合同约定发出指示、批准等文件的；</w:t>
      </w:r>
    </w:p>
    <w:p w14:paraId="7E0EBE2D">
      <w:pPr>
        <w:spacing w:before="257" w:line="210" w:lineRule="auto"/>
        <w:ind w:left="469"/>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(7)专用合同条款中约定的其他情形。</w:t>
      </w:r>
    </w:p>
    <w:p w14:paraId="7AEE2819">
      <w:pPr>
        <w:spacing w:before="272" w:line="363" w:lineRule="auto"/>
        <w:ind w:right="2" w:firstLine="616"/>
        <w:jc w:val="both"/>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因发包人</w:t>
      </w:r>
      <w:r>
        <w:rPr>
          <w:rFonts w:hint="eastAsia" w:ascii="微软雅黑" w:hAnsi="微软雅黑" w:eastAsia="微软雅黑" w:cs="微软雅黑"/>
          <w:spacing w:val="-20"/>
          <w:sz w:val="24"/>
          <w:szCs w:val="24"/>
        </w:rPr>
        <w:t>原因未按计划开工日期开工的，发包人应按实际开工日期顺延竣工日期，确保实际</w:t>
      </w:r>
      <w:r>
        <w:rPr>
          <w:rFonts w:hint="eastAsia" w:ascii="微软雅黑" w:hAnsi="微软雅黑" w:eastAsia="微软雅黑" w:cs="微软雅黑"/>
          <w:spacing w:val="-16"/>
          <w:sz w:val="24"/>
          <w:szCs w:val="24"/>
        </w:rPr>
        <w:t>工</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21"/>
          <w:sz w:val="24"/>
          <w:szCs w:val="24"/>
        </w:rPr>
        <w:t>期不低于合同约定的工期总日历天数。因发包人原因导致工期延误</w:t>
      </w:r>
      <w:r>
        <w:rPr>
          <w:rFonts w:hint="eastAsia" w:ascii="微软雅黑" w:hAnsi="微软雅黑" w:eastAsia="微软雅黑" w:cs="微软雅黑"/>
          <w:spacing w:val="-22"/>
          <w:sz w:val="24"/>
          <w:szCs w:val="24"/>
        </w:rPr>
        <w:t>需要修订施工进度计划的，按照第</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7.2.2 项〔施工进度计划的修订〕执行。</w:t>
      </w:r>
    </w:p>
    <w:p w14:paraId="4AC5211D">
      <w:pPr>
        <w:spacing w:before="43"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7.5.2</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14"/>
          <w:sz w:val="24"/>
          <w:szCs w:val="24"/>
        </w:rPr>
        <w:t>因承包人原因导致工期延误</w:t>
      </w:r>
    </w:p>
    <w:p w14:paraId="400063C5">
      <w:pPr>
        <w:spacing w:before="280" w:line="357" w:lineRule="auto"/>
        <w:ind w:left="2" w:right="2" w:firstLine="615"/>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因</w:t>
      </w:r>
      <w:r>
        <w:rPr>
          <w:rFonts w:hint="eastAsia" w:ascii="微软雅黑" w:hAnsi="微软雅黑" w:eastAsia="微软雅黑" w:cs="微软雅黑"/>
          <w:spacing w:val="-20"/>
          <w:sz w:val="24"/>
          <w:szCs w:val="24"/>
        </w:rPr>
        <w:t>承包人原因造成工期延误的，可以在专用合同条款中约定逾期竣工违约金的计算方法和逾</w:t>
      </w:r>
      <w:r>
        <w:rPr>
          <w:rFonts w:hint="eastAsia" w:ascii="微软雅黑" w:hAnsi="微软雅黑" w:eastAsia="微软雅黑" w:cs="微软雅黑"/>
          <w:spacing w:val="-19"/>
          <w:sz w:val="24"/>
          <w:szCs w:val="24"/>
        </w:rPr>
        <w:t>期</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22"/>
          <w:sz w:val="24"/>
          <w:szCs w:val="24"/>
        </w:rPr>
        <w:t>竣工违约金的上限。承包人支付逾期竣工违约金</w:t>
      </w:r>
      <w:r>
        <w:rPr>
          <w:rFonts w:hint="eastAsia" w:ascii="微软雅黑" w:hAnsi="微软雅黑" w:eastAsia="微软雅黑" w:cs="微软雅黑"/>
          <w:spacing w:val="-23"/>
          <w:sz w:val="24"/>
          <w:szCs w:val="24"/>
        </w:rPr>
        <w:t>后，不免除承包人继续完成工程及修补缺陷的义务。</w:t>
      </w:r>
    </w:p>
    <w:p w14:paraId="52297806">
      <w:pPr>
        <w:spacing w:before="178" w:line="222" w:lineRule="auto"/>
        <w:ind w:left="551"/>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7.6</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b/>
          <w:bCs/>
          <w:spacing w:val="-6"/>
          <w:sz w:val="24"/>
          <w:szCs w:val="24"/>
        </w:rPr>
        <w:t>不利物质条件</w:t>
      </w:r>
    </w:p>
    <w:p w14:paraId="5EC7F719">
      <w:pPr>
        <w:spacing w:before="78" w:line="363" w:lineRule="auto"/>
        <w:ind w:left="3" w:firstLine="599"/>
        <w:jc w:val="both"/>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不利物质条件是指有经验的承包人在施工现场遇到的不可预见的</w:t>
      </w:r>
      <w:r>
        <w:rPr>
          <w:rFonts w:hint="eastAsia" w:ascii="微软雅黑" w:hAnsi="微软雅黑" w:eastAsia="微软雅黑" w:cs="微软雅黑"/>
          <w:spacing w:val="-20"/>
          <w:sz w:val="24"/>
          <w:szCs w:val="24"/>
        </w:rPr>
        <w:t>自然物质条件、非自然的物质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障碍和污染物，包括地</w:t>
      </w:r>
      <w:r>
        <w:rPr>
          <w:rFonts w:hint="eastAsia" w:ascii="微软雅黑" w:hAnsi="微软雅黑" w:eastAsia="微软雅黑" w:cs="微软雅黑"/>
          <w:spacing w:val="-21"/>
          <w:sz w:val="24"/>
          <w:szCs w:val="24"/>
        </w:rPr>
        <w:t>表以下物质条件和水文条件以及专用合同条款约定的其他情形，但不包括气</w:t>
      </w:r>
      <w:r>
        <w:rPr>
          <w:rFonts w:hint="eastAsia" w:ascii="微软雅黑" w:hAnsi="微软雅黑" w:eastAsia="微软雅黑" w:cs="微软雅黑"/>
          <w:spacing w:val="-11"/>
          <w:sz w:val="24"/>
          <w:szCs w:val="24"/>
        </w:rPr>
        <w:t>候</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15"/>
          <w:sz w:val="24"/>
          <w:szCs w:val="24"/>
        </w:rPr>
        <w:t>条件。</w:t>
      </w:r>
    </w:p>
    <w:p w14:paraId="2E2080D5">
      <w:pPr>
        <w:spacing w:before="57" w:line="365" w:lineRule="auto"/>
        <w:ind w:left="2" w:firstLine="596"/>
        <w:jc w:val="both"/>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承包人遇到不</w:t>
      </w:r>
      <w:r>
        <w:rPr>
          <w:rFonts w:hint="eastAsia" w:ascii="微软雅黑" w:hAnsi="微软雅黑" w:eastAsia="微软雅黑" w:cs="微软雅黑"/>
          <w:spacing w:val="-19"/>
          <w:sz w:val="24"/>
          <w:szCs w:val="24"/>
        </w:rPr>
        <w:t>利物质条件时，应采取克服不利物质条件的合理措施继续</w:t>
      </w:r>
      <w:r>
        <w:rPr>
          <w:rFonts w:hint="eastAsia" w:ascii="微软雅黑" w:hAnsi="微软雅黑" w:eastAsia="微软雅黑" w:cs="微软雅黑"/>
          <w:spacing w:val="-20"/>
          <w:sz w:val="24"/>
          <w:szCs w:val="24"/>
        </w:rPr>
        <w:t>施工，并及时通知发</w:t>
      </w:r>
      <w:r>
        <w:rPr>
          <w:rFonts w:hint="eastAsia" w:ascii="微软雅黑" w:hAnsi="微软雅黑" w:eastAsia="微软雅黑" w:cs="微软雅黑"/>
          <w:spacing w:val="-14"/>
          <w:sz w:val="24"/>
          <w:szCs w:val="24"/>
        </w:rPr>
        <w:t>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人和监理</w:t>
      </w:r>
      <w:r>
        <w:rPr>
          <w:rFonts w:hint="eastAsia" w:ascii="微软雅黑" w:hAnsi="微软雅黑" w:eastAsia="微软雅黑" w:cs="微软雅黑"/>
          <w:spacing w:val="-21"/>
          <w:sz w:val="24"/>
          <w:szCs w:val="24"/>
        </w:rPr>
        <w:t>人。通知应载明不利物质条件的内容以及承包人认为不可预见的理由。监理人经发包人同</w:t>
      </w:r>
      <w:r>
        <w:rPr>
          <w:rFonts w:hint="eastAsia" w:ascii="微软雅黑" w:hAnsi="微软雅黑" w:eastAsia="微软雅黑" w:cs="微软雅黑"/>
          <w:spacing w:val="-17"/>
          <w:sz w:val="24"/>
          <w:szCs w:val="24"/>
        </w:rPr>
        <w:t>意</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13"/>
          <w:sz w:val="24"/>
          <w:szCs w:val="24"/>
        </w:rPr>
        <w:t>后应当及时发出指示，指示构成变更的，按第</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13"/>
          <w:sz w:val="24"/>
          <w:szCs w:val="24"/>
        </w:rPr>
        <w:t>10 条〔变更〕约定执行。承包人</w:t>
      </w:r>
      <w:r>
        <w:rPr>
          <w:rFonts w:hint="eastAsia" w:ascii="微软雅黑" w:hAnsi="微软雅黑" w:eastAsia="微软雅黑" w:cs="微软雅黑"/>
          <w:spacing w:val="-14"/>
          <w:sz w:val="24"/>
          <w:szCs w:val="24"/>
        </w:rPr>
        <w:t>因采取合理措施而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增加的费用和(或)延误的工期由发包人承担。</w:t>
      </w:r>
    </w:p>
    <w:p w14:paraId="4B6525E8">
      <w:pPr>
        <w:spacing w:before="152" w:line="219" w:lineRule="auto"/>
        <w:rPr>
          <w:rFonts w:hint="eastAsia" w:ascii="微软雅黑" w:hAnsi="微软雅黑" w:eastAsia="微软雅黑" w:cs="微软雅黑"/>
          <w:sz w:val="24"/>
          <w:szCs w:val="24"/>
        </w:rPr>
      </w:pPr>
      <w:r>
        <w:rPr>
          <w:rFonts w:hint="eastAsia" w:ascii="微软雅黑" w:hAnsi="微软雅黑" w:eastAsia="微软雅黑" w:cs="微软雅黑"/>
          <w:b/>
          <w:bCs/>
          <w:spacing w:val="-9"/>
          <w:sz w:val="24"/>
          <w:szCs w:val="24"/>
        </w:rPr>
        <w:t>7.7 异常恶劣的气候条件</w:t>
      </w:r>
    </w:p>
    <w:p w14:paraId="5D96C53B">
      <w:pPr>
        <w:spacing w:before="79" w:line="363" w:lineRule="auto"/>
        <w:ind w:left="2" w:right="2" w:firstLine="592"/>
        <w:jc w:val="both"/>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异常恶劣的气候</w:t>
      </w:r>
      <w:r>
        <w:rPr>
          <w:rFonts w:hint="eastAsia" w:ascii="微软雅黑" w:hAnsi="微软雅黑" w:eastAsia="微软雅黑" w:cs="微软雅黑"/>
          <w:spacing w:val="-19"/>
          <w:sz w:val="24"/>
          <w:szCs w:val="24"/>
        </w:rPr>
        <w:t>条件是指在施工过程中遇到的，有经验的承包人在签订合同时不可</w:t>
      </w:r>
      <w:r>
        <w:rPr>
          <w:rFonts w:hint="eastAsia" w:ascii="微软雅黑" w:hAnsi="微软雅黑" w:eastAsia="微软雅黑" w:cs="微软雅黑"/>
          <w:spacing w:val="-20"/>
          <w:sz w:val="24"/>
          <w:szCs w:val="24"/>
        </w:rPr>
        <w:t>预见的，</w:t>
      </w:r>
      <w:r>
        <w:rPr>
          <w:rFonts w:hint="eastAsia" w:ascii="微软雅黑" w:hAnsi="微软雅黑" w:eastAsia="微软雅黑" w:cs="微软雅黑"/>
          <w:spacing w:val="-13"/>
          <w:sz w:val="24"/>
          <w:szCs w:val="24"/>
        </w:rPr>
        <w:t>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合同履行造成实质性影响的，但尚未构成不可抗力事件的恶劣气候条件。合同当事人可以在专用合同</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24"/>
          <w:sz w:val="24"/>
          <w:szCs w:val="24"/>
        </w:rPr>
        <w:t>条款中约定异常恶劣的气候条件的具体情形。</w:t>
      </w:r>
    </w:p>
    <w:p w14:paraId="11F83F5E">
      <w:pPr>
        <w:spacing w:before="53" w:line="362" w:lineRule="auto"/>
        <w:ind w:left="4" w:firstLine="587"/>
        <w:jc w:val="both"/>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承包人应采取克服</w:t>
      </w:r>
      <w:r>
        <w:rPr>
          <w:rFonts w:hint="eastAsia" w:ascii="微软雅黑" w:hAnsi="微软雅黑" w:eastAsia="微软雅黑" w:cs="微软雅黑"/>
          <w:spacing w:val="-19"/>
          <w:sz w:val="24"/>
          <w:szCs w:val="24"/>
        </w:rPr>
        <w:t>异常恶劣的气候条件的合理措施继续施工，并及时通知发包人和监理人。</w:t>
      </w:r>
      <w:r>
        <w:rPr>
          <w:rFonts w:hint="eastAsia" w:ascii="微软雅黑" w:hAnsi="微软雅黑" w:eastAsia="微软雅黑" w:cs="微软雅黑"/>
          <w:spacing w:val="-11"/>
          <w:sz w:val="24"/>
          <w:szCs w:val="24"/>
        </w:rPr>
        <w:t>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理人经发包人同意后应</w:t>
      </w:r>
      <w:r>
        <w:rPr>
          <w:rFonts w:hint="eastAsia" w:ascii="微软雅黑" w:hAnsi="微软雅黑" w:eastAsia="微软雅黑" w:cs="微软雅黑"/>
          <w:spacing w:val="-22"/>
          <w:sz w:val="24"/>
          <w:szCs w:val="24"/>
        </w:rPr>
        <w:t>当及时发出指示，指示</w:t>
      </w:r>
      <w:r>
        <w:rPr>
          <w:rFonts w:hint="eastAsia" w:ascii="微软雅黑" w:hAnsi="微软雅黑" w:eastAsia="微软雅黑" w:cs="微软雅黑"/>
          <w:spacing w:val="-23"/>
          <w:sz w:val="24"/>
          <w:szCs w:val="24"/>
        </w:rPr>
        <w:t>构成变更的，按第</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23"/>
          <w:sz w:val="24"/>
          <w:szCs w:val="24"/>
        </w:rPr>
        <w:t>10 条〔变更〕约定办理。承包人因</w:t>
      </w:r>
      <w:r>
        <w:rPr>
          <w:rFonts w:hint="eastAsia" w:ascii="微软雅黑" w:hAnsi="微软雅黑" w:eastAsia="微软雅黑" w:cs="微软雅黑"/>
          <w:spacing w:val="-13"/>
          <w:sz w:val="24"/>
          <w:szCs w:val="24"/>
        </w:rPr>
        <w:t>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取合理措施而增加的费用和(或)延误的工期由发包人承担。</w:t>
      </w:r>
    </w:p>
    <w:p w14:paraId="37A539B4">
      <w:pPr>
        <w:spacing w:before="53" w:line="220" w:lineRule="auto"/>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7.8</w:t>
      </w:r>
      <w:r>
        <w:rPr>
          <w:rFonts w:hint="eastAsia" w:ascii="微软雅黑" w:hAnsi="微软雅黑" w:eastAsia="微软雅黑" w:cs="微软雅黑"/>
          <w:b/>
          <w:bCs/>
          <w:spacing w:val="25"/>
          <w:w w:val="101"/>
          <w:sz w:val="24"/>
          <w:szCs w:val="24"/>
        </w:rPr>
        <w:t xml:space="preserve"> </w:t>
      </w:r>
      <w:r>
        <w:rPr>
          <w:rFonts w:hint="eastAsia" w:ascii="微软雅黑" w:hAnsi="微软雅黑" w:eastAsia="微软雅黑" w:cs="微软雅黑"/>
          <w:b/>
          <w:bCs/>
          <w:spacing w:val="-2"/>
          <w:sz w:val="24"/>
          <w:szCs w:val="24"/>
        </w:rPr>
        <w:t>暂停施工</w:t>
      </w:r>
    </w:p>
    <w:p w14:paraId="5C319758">
      <w:pPr>
        <w:spacing w:before="245" w:line="220" w:lineRule="auto"/>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7.8.1 发包人原因引起的暂停施工</w:t>
      </w:r>
    </w:p>
    <w:p w14:paraId="309BB566">
      <w:pPr>
        <w:spacing w:before="265" w:line="366" w:lineRule="auto"/>
        <w:ind w:left="2" w:right="2" w:firstLine="608"/>
        <w:rPr>
          <w:rFonts w:hint="eastAsia" w:ascii="微软雅黑" w:hAnsi="微软雅黑" w:eastAsia="微软雅黑" w:cs="微软雅黑"/>
          <w:sz w:val="24"/>
          <w:szCs w:val="24"/>
        </w:rPr>
      </w:pPr>
      <w:r>
        <w:rPr>
          <w:rFonts w:hint="eastAsia" w:ascii="微软雅黑" w:hAnsi="微软雅黑" w:eastAsia="微软雅黑" w:cs="微软雅黑"/>
          <w:spacing w:val="-26"/>
          <w:sz w:val="24"/>
          <w:szCs w:val="24"/>
        </w:rPr>
        <w:t>因发包人原因引起暂停施</w:t>
      </w:r>
      <w:r>
        <w:rPr>
          <w:rFonts w:hint="eastAsia" w:ascii="微软雅黑" w:hAnsi="微软雅黑" w:eastAsia="微软雅黑" w:cs="微软雅黑"/>
          <w:spacing w:val="-25"/>
          <w:sz w:val="24"/>
          <w:szCs w:val="24"/>
        </w:rPr>
        <w:t>工的，监理人经发包人同意后，应及时下达暂停施工指示。情况紧急</w:t>
      </w:r>
      <w:r>
        <w:rPr>
          <w:rFonts w:hint="eastAsia" w:ascii="微软雅黑" w:hAnsi="微软雅黑" w:eastAsia="微软雅黑" w:cs="微软雅黑"/>
          <w:spacing w:val="-14"/>
          <w:sz w:val="24"/>
          <w:szCs w:val="24"/>
        </w:rPr>
        <w:t>且</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8"/>
          <w:sz w:val="24"/>
          <w:szCs w:val="24"/>
        </w:rPr>
        <w:t>监理人未及时下达暂停施工指示的，按照第7.8.4 项〔紧急情</w:t>
      </w:r>
      <w:r>
        <w:rPr>
          <w:rFonts w:hint="eastAsia" w:ascii="微软雅黑" w:hAnsi="微软雅黑" w:eastAsia="微软雅黑" w:cs="微软雅黑"/>
          <w:spacing w:val="-19"/>
          <w:sz w:val="24"/>
          <w:szCs w:val="24"/>
        </w:rPr>
        <w:t>况下的暂停施工〕执行。</w:t>
      </w:r>
    </w:p>
    <w:p w14:paraId="6024326D">
      <w:pPr>
        <w:spacing w:before="52" w:line="212" w:lineRule="auto"/>
        <w:ind w:right="23"/>
        <w:jc w:val="right"/>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因发包人原因引起的暂停施工，发包人应承担由此增加的费用和(或)延</w:t>
      </w:r>
      <w:r>
        <w:rPr>
          <w:rFonts w:hint="eastAsia" w:ascii="微软雅黑" w:hAnsi="微软雅黑" w:eastAsia="微软雅黑" w:cs="微软雅黑"/>
          <w:spacing w:val="-13"/>
          <w:sz w:val="24"/>
          <w:szCs w:val="24"/>
        </w:rPr>
        <w:t>误的工期，并支付承</w:t>
      </w:r>
      <w:r>
        <w:rPr>
          <w:rFonts w:hint="eastAsia" w:ascii="微软雅黑" w:hAnsi="微软雅黑" w:eastAsia="微软雅黑" w:cs="微软雅黑"/>
          <w:sz w:val="24"/>
          <w:szCs w:val="24"/>
        </w:rPr>
        <w:t>包人合理的利润。</w:t>
      </w:r>
    </w:p>
    <w:p w14:paraId="11666F6B">
      <w:pPr>
        <w:spacing w:before="218"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7.8.2 承包人原因引起的暂停施工</w:t>
      </w:r>
    </w:p>
    <w:p w14:paraId="64F4EFB8">
      <w:pPr>
        <w:spacing w:before="249" w:line="221" w:lineRule="auto"/>
        <w:ind w:left="6" w:right="73" w:firstLine="12"/>
        <w:jc w:val="both"/>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因承包人原因引起的暂停施工，承包人应承担由此增加的费用和(或)延</w:t>
      </w:r>
      <w:r>
        <w:rPr>
          <w:rFonts w:hint="eastAsia" w:ascii="微软雅黑" w:hAnsi="微软雅黑" w:eastAsia="微软雅黑" w:cs="微软雅黑"/>
          <w:spacing w:val="-10"/>
          <w:sz w:val="24"/>
          <w:szCs w:val="24"/>
        </w:rPr>
        <w:t>误的工期，且承包人在收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到监理人复工指示后</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
          <w:sz w:val="24"/>
          <w:szCs w:val="24"/>
        </w:rPr>
        <w:t>84</w:t>
      </w:r>
      <w:r>
        <w:rPr>
          <w:rFonts w:hint="eastAsia" w:ascii="微软雅黑" w:hAnsi="微软雅黑" w:eastAsia="微软雅黑" w:cs="微软雅黑"/>
          <w:spacing w:val="23"/>
          <w:w w:val="101"/>
          <w:sz w:val="24"/>
          <w:szCs w:val="24"/>
        </w:rPr>
        <w:t xml:space="preserve"> </w:t>
      </w:r>
      <w:r>
        <w:rPr>
          <w:rFonts w:hint="eastAsia" w:ascii="微软雅黑" w:hAnsi="微软雅黑" w:eastAsia="微软雅黑" w:cs="微软雅黑"/>
          <w:spacing w:val="1"/>
          <w:sz w:val="24"/>
          <w:szCs w:val="24"/>
        </w:rPr>
        <w:t>天内仍未复工的，视为第</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
          <w:sz w:val="24"/>
          <w:szCs w:val="24"/>
        </w:rPr>
        <w:t>16.2.1</w:t>
      </w:r>
      <w:r>
        <w:rPr>
          <w:rFonts w:hint="eastAsia" w:ascii="微软雅黑" w:hAnsi="微软雅黑" w:eastAsia="微软雅黑" w:cs="微软雅黑"/>
          <w:sz w:val="24"/>
          <w:szCs w:val="24"/>
        </w:rPr>
        <w:t xml:space="preserve"> 项〔承包人违约的情形〕第(7)目约 </w:t>
      </w:r>
      <w:r>
        <w:rPr>
          <w:rFonts w:hint="eastAsia" w:ascii="微软雅黑" w:hAnsi="微软雅黑" w:eastAsia="微软雅黑" w:cs="微软雅黑"/>
          <w:spacing w:val="-20"/>
          <w:sz w:val="24"/>
          <w:szCs w:val="24"/>
        </w:rPr>
        <w:t>定的承包人无法继续履行合同的情形。</w:t>
      </w:r>
    </w:p>
    <w:p w14:paraId="1247B7B6">
      <w:pPr>
        <w:spacing w:before="62" w:line="220" w:lineRule="auto"/>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7.8.3 指示暂停施工</w:t>
      </w:r>
    </w:p>
    <w:p w14:paraId="0FF14D98">
      <w:pPr>
        <w:spacing w:before="271" w:line="366" w:lineRule="auto"/>
        <w:ind w:left="3" w:right="49" w:firstLine="607"/>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监理人认为有必要时，并经发包人批准后，可向承包人作出暂停施工的指示，承包人应按监理人</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19"/>
          <w:sz w:val="24"/>
          <w:szCs w:val="24"/>
        </w:rPr>
        <w:t>指示暂停施工。</w:t>
      </w:r>
    </w:p>
    <w:p w14:paraId="5396EACE">
      <w:pPr>
        <w:spacing w:before="32"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7.8.4 紧急情况下的暂停施工</w:t>
      </w:r>
    </w:p>
    <w:p w14:paraId="5D80D623">
      <w:pPr>
        <w:spacing w:before="278" w:line="362" w:lineRule="auto"/>
        <w:ind w:left="2" w:right="51" w:firstLine="626"/>
        <w:jc w:val="both"/>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因紧急情况需暂停施工，且监理人未及时下达暂停施工指示的，承包人可先暂停</w:t>
      </w:r>
      <w:r>
        <w:rPr>
          <w:rFonts w:hint="eastAsia" w:ascii="微软雅黑" w:hAnsi="微软雅黑" w:eastAsia="微软雅黑" w:cs="微软雅黑"/>
          <w:spacing w:val="-26"/>
          <w:sz w:val="24"/>
          <w:szCs w:val="24"/>
        </w:rPr>
        <w:t>施工，并及时通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1"/>
          <w:sz w:val="24"/>
          <w:szCs w:val="24"/>
        </w:rPr>
        <w:t>知监理人。监理人应在接到通知后24 小时内发出</w:t>
      </w:r>
      <w:r>
        <w:rPr>
          <w:rFonts w:hint="eastAsia" w:ascii="微软雅黑" w:hAnsi="微软雅黑" w:eastAsia="微软雅黑" w:cs="微软雅黑"/>
          <w:spacing w:val="-12"/>
          <w:sz w:val="24"/>
          <w:szCs w:val="24"/>
        </w:rPr>
        <w:t>指示，逾期未发出指示，视为同意承包人暂停施</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工。监理人不同意承包人暂停施工的，应说明理由，承包</w:t>
      </w:r>
      <w:r>
        <w:rPr>
          <w:rFonts w:hint="eastAsia" w:ascii="微软雅黑" w:hAnsi="微软雅黑" w:eastAsia="微软雅黑" w:cs="微软雅黑"/>
          <w:spacing w:val="-23"/>
          <w:sz w:val="24"/>
          <w:szCs w:val="24"/>
        </w:rPr>
        <w:t>人对监理人的答复有异议，按照第</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23"/>
          <w:sz w:val="24"/>
          <w:szCs w:val="24"/>
        </w:rPr>
        <w:t>20 条〔争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议解决〕约定处理。</w:t>
      </w:r>
    </w:p>
    <w:p w14:paraId="50994E9A">
      <w:pPr>
        <w:spacing w:before="38" w:line="220"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7.8.5</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spacing w:val="-24"/>
          <w:sz w:val="24"/>
          <w:szCs w:val="24"/>
        </w:rPr>
        <w:t>暂停施工后的复工</w:t>
      </w:r>
    </w:p>
    <w:p w14:paraId="46655A1F">
      <w:pPr>
        <w:spacing w:before="258" w:line="370" w:lineRule="auto"/>
        <w:ind w:left="2" w:right="51" w:firstLine="615"/>
        <w:jc w:val="both"/>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暂停施工后，发包人和承包人应采取有效措施积极消除暂停施工的影响。在工程复工前，监理</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5"/>
          <w:sz w:val="24"/>
          <w:szCs w:val="24"/>
        </w:rPr>
        <w:t>人会同发包人和承包人确定因暂停施工造成的</w:t>
      </w:r>
      <w:r>
        <w:rPr>
          <w:rFonts w:hint="eastAsia" w:ascii="微软雅黑" w:hAnsi="微软雅黑" w:eastAsia="微软雅黑" w:cs="微软雅黑"/>
          <w:spacing w:val="-26"/>
          <w:sz w:val="24"/>
          <w:szCs w:val="24"/>
        </w:rPr>
        <w:t>损失，并确定工程复工条件。当工程具备复工条件时，监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理人应经发包人批准后向承包人发出复工通知，承包人应按照复工通知要求复工。</w:t>
      </w:r>
    </w:p>
    <w:p w14:paraId="257412D1">
      <w:pPr>
        <w:spacing w:before="57" w:line="351" w:lineRule="auto"/>
        <w:ind w:left="2" w:right="66" w:firstLine="612"/>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承包人无故拖延和拒绝复工的，承包人承担</w:t>
      </w:r>
      <w:r>
        <w:rPr>
          <w:rFonts w:hint="eastAsia" w:ascii="微软雅黑" w:hAnsi="微软雅黑" w:eastAsia="微软雅黑" w:cs="微软雅黑"/>
          <w:spacing w:val="-18"/>
          <w:sz w:val="24"/>
          <w:szCs w:val="24"/>
        </w:rPr>
        <w:t>由此增加的费用和(或)延误的工期；因发包人原因</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6"/>
          <w:sz w:val="24"/>
          <w:szCs w:val="24"/>
        </w:rPr>
        <w:t>无法按时复工的，按照第</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spacing w:val="-16"/>
          <w:sz w:val="24"/>
          <w:szCs w:val="24"/>
        </w:rPr>
        <w:t>7.5.1 项〔因发包人原</w:t>
      </w:r>
      <w:r>
        <w:rPr>
          <w:rFonts w:hint="eastAsia" w:ascii="微软雅黑" w:hAnsi="微软雅黑" w:eastAsia="微软雅黑" w:cs="微软雅黑"/>
          <w:spacing w:val="-17"/>
          <w:sz w:val="24"/>
          <w:szCs w:val="24"/>
        </w:rPr>
        <w:t>因导致工期延误〕约定办理。</w:t>
      </w:r>
    </w:p>
    <w:p w14:paraId="58B60358">
      <w:pPr>
        <w:spacing w:before="61"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7.8.6</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4"/>
          <w:sz w:val="24"/>
          <w:szCs w:val="24"/>
        </w:rPr>
        <w:t>暂停施工持续</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4"/>
          <w:sz w:val="24"/>
          <w:szCs w:val="24"/>
        </w:rPr>
        <w:t>56</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4"/>
          <w:sz w:val="24"/>
          <w:szCs w:val="24"/>
        </w:rPr>
        <w:t>天以上</w:t>
      </w:r>
    </w:p>
    <w:p w14:paraId="0AAA2658">
      <w:pPr>
        <w:spacing w:before="170" w:line="370" w:lineRule="auto"/>
        <w:ind w:firstLine="592"/>
        <w:jc w:val="both"/>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监理人发出暂停施工指示后</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7"/>
          <w:sz w:val="24"/>
          <w:szCs w:val="24"/>
        </w:rPr>
        <w:t>56 天内未向承包人发出复工通知，除该项停工属于第</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17"/>
          <w:sz w:val="24"/>
          <w:szCs w:val="24"/>
        </w:rPr>
        <w:t>7.8.2 项〔承</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包人原因引起的暂停施工〕及第</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21"/>
          <w:sz w:val="24"/>
          <w:szCs w:val="24"/>
        </w:rPr>
        <w:t>17 条〔不可抗力〕约</w:t>
      </w:r>
      <w:r>
        <w:rPr>
          <w:rFonts w:hint="eastAsia" w:ascii="微软雅黑" w:hAnsi="微软雅黑" w:eastAsia="微软雅黑" w:cs="微软雅黑"/>
          <w:spacing w:val="-22"/>
          <w:sz w:val="24"/>
          <w:szCs w:val="24"/>
        </w:rPr>
        <w:t>定的情形外，承包人可向发包人提交书面通知，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6"/>
          <w:sz w:val="24"/>
          <w:szCs w:val="24"/>
        </w:rPr>
        <w:t>要求发包人在收到书面通知后28 天内准许已暂停施工的部分或全部工程继续施工。发包人逾</w:t>
      </w:r>
      <w:r>
        <w:rPr>
          <w:rFonts w:hint="eastAsia" w:ascii="微软雅黑" w:hAnsi="微软雅黑" w:eastAsia="微软雅黑" w:cs="微软雅黑"/>
          <w:spacing w:val="-17"/>
          <w:sz w:val="24"/>
          <w:szCs w:val="24"/>
        </w:rPr>
        <w:t>期不予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2"/>
          <w:sz w:val="24"/>
          <w:szCs w:val="24"/>
        </w:rPr>
        <w:t>批准的，则承包人可以通知发包人，将工程受影响的部分视为按第</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2"/>
          <w:sz w:val="24"/>
          <w:szCs w:val="24"/>
        </w:rPr>
        <w:t>10.1 款〔变更的</w:t>
      </w:r>
      <w:r>
        <w:rPr>
          <w:rFonts w:hint="eastAsia" w:ascii="微软雅黑" w:hAnsi="微软雅黑" w:eastAsia="微软雅黑" w:cs="微软雅黑"/>
          <w:spacing w:val="-13"/>
          <w:sz w:val="24"/>
          <w:szCs w:val="24"/>
        </w:rPr>
        <w:t>范围〕第(2)项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6"/>
          <w:sz w:val="24"/>
          <w:szCs w:val="24"/>
        </w:rPr>
        <w:t>的可取消工作。</w:t>
      </w:r>
    </w:p>
    <w:p w14:paraId="063073F5">
      <w:pPr>
        <w:spacing w:before="90" w:line="358" w:lineRule="auto"/>
        <w:ind w:left="2" w:right="47" w:firstLine="595"/>
        <w:jc w:val="both"/>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暂停施工持续</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12"/>
          <w:sz w:val="24"/>
          <w:szCs w:val="24"/>
        </w:rPr>
        <w:t>84 天以上不复工的，且不属于第</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spacing w:val="-12"/>
          <w:sz w:val="24"/>
          <w:szCs w:val="24"/>
        </w:rPr>
        <w:t>7.8.2 项〔承包</w:t>
      </w:r>
      <w:r>
        <w:rPr>
          <w:rFonts w:hint="eastAsia" w:ascii="微软雅黑" w:hAnsi="微软雅黑" w:eastAsia="微软雅黑" w:cs="微软雅黑"/>
          <w:spacing w:val="-13"/>
          <w:sz w:val="24"/>
          <w:szCs w:val="24"/>
        </w:rPr>
        <w:t>人原因引起的暂停施工〕及第</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17 条〔不可抗力〕约定的情形，并影响到整个工程以及合同目的实现的，承包人有权提出价格调整要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求，或者解除合同。解除合同的，按照第</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19"/>
          <w:sz w:val="24"/>
          <w:szCs w:val="24"/>
        </w:rPr>
        <w:t>16.1.3 项〔因发包人违约解除合同〕执行。</w:t>
      </w:r>
    </w:p>
    <w:p w14:paraId="022B1D75">
      <w:pPr>
        <w:spacing w:before="82" w:line="219"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26"/>
          <w:sz w:val="24"/>
          <w:szCs w:val="24"/>
        </w:rPr>
        <w:t>7.8.7</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26"/>
          <w:sz w:val="24"/>
          <w:szCs w:val="24"/>
        </w:rPr>
        <w:t>暂停施工期间的工程照管</w:t>
      </w:r>
    </w:p>
    <w:p w14:paraId="344E0BB3">
      <w:pPr>
        <w:spacing w:before="254" w:line="219" w:lineRule="auto"/>
        <w:ind w:left="598"/>
        <w:rPr>
          <w:rFonts w:hint="eastAsia" w:ascii="微软雅黑" w:hAnsi="微软雅黑" w:eastAsia="微软雅黑" w:cs="微软雅黑"/>
          <w:sz w:val="24"/>
          <w:szCs w:val="24"/>
        </w:rPr>
      </w:pPr>
      <w:r>
        <w:rPr>
          <w:rFonts w:hint="eastAsia" w:ascii="微软雅黑" w:hAnsi="微软雅黑" w:eastAsia="微软雅黑" w:cs="微软雅黑"/>
          <w:spacing w:val="-27"/>
          <w:sz w:val="24"/>
          <w:szCs w:val="24"/>
        </w:rPr>
        <w:t>暂停施工期间，承包人应负责妥善照管工程并提供安全保障，由此增加的费用由责任方承担。</w:t>
      </w:r>
      <w:r>
        <w:rPr>
          <w:rFonts w:hint="eastAsia" w:ascii="微软雅黑" w:hAnsi="微软雅黑" w:eastAsia="微软雅黑" w:cs="微软雅黑"/>
          <w:spacing w:val="-9"/>
          <w:sz w:val="24"/>
          <w:szCs w:val="24"/>
        </w:rPr>
        <w:t>7.8.8 暂停施工的措施</w:t>
      </w:r>
    </w:p>
    <w:p w14:paraId="438E641C">
      <w:pPr>
        <w:spacing w:before="272" w:line="365" w:lineRule="auto"/>
        <w:ind w:left="65" w:right="42" w:firstLine="597"/>
        <w:rPr>
          <w:rFonts w:hint="eastAsia" w:ascii="微软雅黑" w:hAnsi="微软雅黑" w:eastAsia="微软雅黑" w:cs="微软雅黑"/>
          <w:sz w:val="24"/>
          <w:szCs w:val="24"/>
        </w:rPr>
      </w:pPr>
      <w:r>
        <w:rPr>
          <w:rFonts w:hint="eastAsia" w:ascii="微软雅黑" w:hAnsi="微软雅黑" w:eastAsia="微软雅黑" w:cs="微软雅黑"/>
          <w:spacing w:val="-23"/>
          <w:w w:val="99"/>
          <w:sz w:val="24"/>
          <w:szCs w:val="24"/>
        </w:rPr>
        <w:t>暂停施工期间，发包人和承包人均应采取必要的措施确保工程质量及安全，防止因暂停施工扩大</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12"/>
          <w:sz w:val="24"/>
          <w:szCs w:val="24"/>
        </w:rPr>
        <w:t>损失。</w:t>
      </w:r>
    </w:p>
    <w:p w14:paraId="7436D92E">
      <w:pPr>
        <w:spacing w:before="136" w:line="221" w:lineRule="auto"/>
        <w:ind w:left="596"/>
        <w:rPr>
          <w:rFonts w:hint="eastAsia" w:ascii="微软雅黑" w:hAnsi="微软雅黑" w:eastAsia="微软雅黑" w:cs="微软雅黑"/>
          <w:sz w:val="24"/>
          <w:szCs w:val="24"/>
        </w:rPr>
      </w:pPr>
      <w:r>
        <w:rPr>
          <w:rFonts w:hint="eastAsia" w:ascii="微软雅黑" w:hAnsi="微软雅黑" w:eastAsia="微软雅黑" w:cs="微软雅黑"/>
          <w:b/>
          <w:bCs/>
          <w:spacing w:val="-14"/>
          <w:sz w:val="24"/>
          <w:szCs w:val="24"/>
        </w:rPr>
        <w:t>7.9</w:t>
      </w:r>
      <w:r>
        <w:rPr>
          <w:rFonts w:hint="eastAsia" w:ascii="微软雅黑" w:hAnsi="微软雅黑" w:eastAsia="微软雅黑" w:cs="微软雅黑"/>
          <w:spacing w:val="-71"/>
          <w:sz w:val="24"/>
          <w:szCs w:val="24"/>
        </w:rPr>
        <w:t xml:space="preserve"> </w:t>
      </w:r>
      <w:r>
        <w:rPr>
          <w:rFonts w:hint="eastAsia" w:ascii="微软雅黑" w:hAnsi="微软雅黑" w:eastAsia="微软雅黑" w:cs="微软雅黑"/>
          <w:b/>
          <w:bCs/>
          <w:spacing w:val="-14"/>
          <w:sz w:val="24"/>
          <w:szCs w:val="24"/>
        </w:rPr>
        <w:t>提前竣工</w:t>
      </w:r>
    </w:p>
    <w:p w14:paraId="562A8560">
      <w:pPr>
        <w:spacing w:before="78" w:line="365" w:lineRule="auto"/>
        <w:ind w:left="89" w:right="47" w:firstLine="571"/>
        <w:rPr>
          <w:rFonts w:hint="eastAsia" w:ascii="微软雅黑" w:hAnsi="微软雅黑" w:eastAsia="微软雅黑" w:cs="微软雅黑"/>
          <w:sz w:val="24"/>
          <w:szCs w:val="24"/>
        </w:rPr>
      </w:pPr>
      <w:r>
        <w:rPr>
          <w:rFonts w:hint="eastAsia" w:ascii="微软雅黑" w:hAnsi="微软雅黑" w:eastAsia="微软雅黑" w:cs="微软雅黑"/>
          <w:spacing w:val="-22"/>
          <w:w w:val="98"/>
          <w:sz w:val="24"/>
          <w:szCs w:val="24"/>
        </w:rPr>
        <w:t>7.9.1发包人要求承包人提前竣工的，发包人应通过监理人向承包人下达提前竣工指示，承包人应</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22"/>
          <w:sz w:val="24"/>
          <w:szCs w:val="24"/>
        </w:rPr>
        <w:t>向发包人和监理人提交提前竣工建议书，提前竣工建议书应包括实施的方案、缩短的时间、增加的</w:t>
      </w:r>
    </w:p>
    <w:p w14:paraId="3712EFCF">
      <w:pPr>
        <w:spacing w:before="135" w:line="363" w:lineRule="auto"/>
        <w:ind w:left="65"/>
        <w:jc w:val="both"/>
        <w:rPr>
          <w:rFonts w:hint="eastAsia" w:ascii="微软雅黑" w:hAnsi="微软雅黑" w:eastAsia="微软雅黑" w:cs="微软雅黑"/>
          <w:sz w:val="24"/>
          <w:szCs w:val="24"/>
        </w:rPr>
      </w:pPr>
      <w:r>
        <w:rPr>
          <w:rFonts w:hint="eastAsia" w:ascii="微软雅黑" w:hAnsi="微软雅黑" w:eastAsia="微软雅黑" w:cs="微软雅黑"/>
          <w:spacing w:val="-22"/>
          <w:w w:val="98"/>
          <w:sz w:val="24"/>
          <w:szCs w:val="24"/>
        </w:rPr>
        <w:t>合同价格等内容。发包人接受该提前竣工建议书的，监理人应与发包人和承包人协商采取加快工程进度</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24"/>
          <w:sz w:val="24"/>
          <w:szCs w:val="24"/>
        </w:rPr>
        <w:t>的措施，并修订施工进度计划，由此增加的费用</w:t>
      </w:r>
      <w:r>
        <w:rPr>
          <w:rFonts w:hint="eastAsia" w:ascii="微软雅黑" w:hAnsi="微软雅黑" w:eastAsia="微软雅黑" w:cs="微软雅黑"/>
          <w:spacing w:val="-25"/>
          <w:sz w:val="24"/>
          <w:szCs w:val="24"/>
        </w:rPr>
        <w:t>由发包人承担。承包人认为提前竣工指示无法执行的，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应向监理人和发包人提出书面异议，发包人和监理人应在收到异议后</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spacing w:val="-19"/>
          <w:sz w:val="24"/>
          <w:szCs w:val="24"/>
        </w:rPr>
        <w:t>7 天内予以答复。任何情</w:t>
      </w:r>
      <w:r>
        <w:rPr>
          <w:rFonts w:hint="eastAsia" w:ascii="微软雅黑" w:hAnsi="微软雅黑" w:eastAsia="微软雅黑" w:cs="微软雅黑"/>
          <w:spacing w:val="-20"/>
          <w:sz w:val="24"/>
          <w:szCs w:val="24"/>
        </w:rPr>
        <w:t>况下，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发包人不得压缩合理工期。</w:t>
      </w:r>
    </w:p>
    <w:p w14:paraId="4C3CFF5C">
      <w:pPr>
        <w:spacing w:before="90" w:line="358" w:lineRule="auto"/>
        <w:ind w:left="88" w:right="44" w:firstLine="556"/>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7.9.2 发包人要求承包人提前竣工，或承包人提出提</w:t>
      </w:r>
      <w:r>
        <w:rPr>
          <w:rFonts w:hint="eastAsia" w:ascii="微软雅黑" w:hAnsi="微软雅黑" w:eastAsia="微软雅黑" w:cs="微软雅黑"/>
          <w:spacing w:val="-19"/>
          <w:sz w:val="24"/>
          <w:szCs w:val="24"/>
        </w:rPr>
        <w:t>前竣工的建议能够给发包人带来效益的，合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5"/>
          <w:sz w:val="24"/>
          <w:szCs w:val="24"/>
        </w:rPr>
        <w:t>同当事人可以在专用合同条款中约定提前竣工的奖励。</w:t>
      </w:r>
    </w:p>
    <w:p w14:paraId="5DB191C3">
      <w:pPr>
        <w:spacing w:before="178" w:line="222" w:lineRule="auto"/>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8.材</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b/>
          <w:bCs/>
          <w:spacing w:val="-3"/>
          <w:sz w:val="24"/>
          <w:szCs w:val="24"/>
        </w:rPr>
        <w:t>料</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b/>
          <w:bCs/>
          <w:spacing w:val="-3"/>
          <w:sz w:val="24"/>
          <w:szCs w:val="24"/>
        </w:rPr>
        <w:t>与</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b/>
          <w:bCs/>
          <w:spacing w:val="-3"/>
          <w:sz w:val="24"/>
          <w:szCs w:val="24"/>
        </w:rPr>
        <w:t>设</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b/>
          <w:bCs/>
          <w:spacing w:val="-3"/>
          <w:sz w:val="24"/>
          <w:szCs w:val="24"/>
        </w:rPr>
        <w:t>备</w:t>
      </w:r>
    </w:p>
    <w:p w14:paraId="6D0C537C">
      <w:pPr>
        <w:spacing w:before="79" w:line="221" w:lineRule="auto"/>
        <w:ind w:left="607"/>
        <w:rPr>
          <w:rFonts w:hint="eastAsia" w:ascii="微软雅黑" w:hAnsi="微软雅黑" w:eastAsia="微软雅黑" w:cs="微软雅黑"/>
          <w:sz w:val="24"/>
          <w:szCs w:val="24"/>
        </w:rPr>
      </w:pPr>
      <w:r>
        <w:rPr>
          <w:rFonts w:hint="eastAsia" w:ascii="微软雅黑" w:hAnsi="微软雅黑" w:eastAsia="微软雅黑" w:cs="微软雅黑"/>
          <w:b/>
          <w:bCs/>
          <w:spacing w:val="-21"/>
          <w:sz w:val="24"/>
          <w:szCs w:val="24"/>
        </w:rPr>
        <w:t>8.1</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b/>
          <w:bCs/>
          <w:spacing w:val="-21"/>
          <w:sz w:val="24"/>
          <w:szCs w:val="24"/>
        </w:rPr>
        <w:t>发包人供应材料与工程设备</w:t>
      </w:r>
    </w:p>
    <w:p w14:paraId="72525985">
      <w:pPr>
        <w:spacing w:before="79" w:line="360" w:lineRule="auto"/>
        <w:ind w:left="68" w:right="42" w:firstLine="581"/>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发包人自行供应材料、工程设备的，应在签订合同时在专用合同条款的附件《发包人供应</w:t>
      </w:r>
      <w:r>
        <w:rPr>
          <w:rFonts w:hint="eastAsia" w:ascii="微软雅黑" w:hAnsi="微软雅黑" w:eastAsia="微软雅黑" w:cs="微软雅黑"/>
          <w:spacing w:val="-25"/>
          <w:sz w:val="24"/>
          <w:szCs w:val="24"/>
        </w:rPr>
        <w:t>材料设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备一览表》中明确材料、工程设备的品种、规格、型号、数量、单价、质量等</w:t>
      </w:r>
      <w:r>
        <w:rPr>
          <w:rFonts w:hint="eastAsia" w:ascii="微软雅黑" w:hAnsi="微软雅黑" w:eastAsia="微软雅黑" w:cs="微软雅黑"/>
          <w:spacing w:val="-24"/>
          <w:sz w:val="24"/>
          <w:szCs w:val="24"/>
        </w:rPr>
        <w:t>级和送达地点。</w:t>
      </w:r>
    </w:p>
    <w:p w14:paraId="73E66771">
      <w:pPr>
        <w:spacing w:before="61" w:line="363" w:lineRule="auto"/>
        <w:ind w:left="64" w:right="37" w:firstLine="581"/>
        <w:jc w:val="both"/>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承包人应提前30 天通过监理人以书面形式通知发包人供应材料与工程设备进场。承</w:t>
      </w:r>
      <w:r>
        <w:rPr>
          <w:rFonts w:hint="eastAsia" w:ascii="微软雅黑" w:hAnsi="微软雅黑" w:eastAsia="微软雅黑" w:cs="微软雅黑"/>
          <w:spacing w:val="-20"/>
          <w:sz w:val="24"/>
          <w:szCs w:val="24"/>
        </w:rPr>
        <w:t>包人按照第</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7.2.2 项〔施工进度计划的修订〕约定修订施工进</w:t>
      </w:r>
      <w:r>
        <w:rPr>
          <w:rFonts w:hint="eastAsia" w:ascii="微软雅黑" w:hAnsi="微软雅黑" w:eastAsia="微软雅黑" w:cs="微软雅黑"/>
          <w:spacing w:val="-25"/>
          <w:sz w:val="24"/>
          <w:szCs w:val="24"/>
        </w:rPr>
        <w:t>度计划时，需同时提交经修订后的发包人供应材料与工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5"/>
          <w:sz w:val="24"/>
          <w:szCs w:val="24"/>
        </w:rPr>
        <w:t>程设备的进场计划。</w:t>
      </w:r>
    </w:p>
    <w:p w14:paraId="598886FC">
      <w:pPr>
        <w:spacing w:before="149" w:line="222" w:lineRule="auto"/>
        <w:ind w:left="607"/>
        <w:rPr>
          <w:rFonts w:hint="eastAsia" w:ascii="微软雅黑" w:hAnsi="微软雅黑" w:eastAsia="微软雅黑" w:cs="微软雅黑"/>
          <w:sz w:val="24"/>
          <w:szCs w:val="24"/>
        </w:rPr>
      </w:pPr>
      <w:r>
        <w:rPr>
          <w:rFonts w:hint="eastAsia" w:ascii="微软雅黑" w:hAnsi="微软雅黑" w:eastAsia="微软雅黑" w:cs="微软雅黑"/>
          <w:b/>
          <w:bCs/>
          <w:spacing w:val="-19"/>
          <w:sz w:val="24"/>
          <w:szCs w:val="24"/>
        </w:rPr>
        <w:t>8.2承包人采购材料与工程设备</w:t>
      </w:r>
    </w:p>
    <w:p w14:paraId="58BA1CBA">
      <w:pPr>
        <w:spacing w:before="78" w:line="365" w:lineRule="auto"/>
        <w:ind w:left="68" w:right="47" w:firstLine="577"/>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承包人负责采购材料、工程设备的，应按照设计和有关标准要求采购，并提供产品合格</w:t>
      </w:r>
      <w:r>
        <w:rPr>
          <w:rFonts w:hint="eastAsia" w:ascii="微软雅黑" w:hAnsi="微软雅黑" w:eastAsia="微软雅黑" w:cs="微软雅黑"/>
          <w:spacing w:val="-25"/>
          <w:sz w:val="24"/>
          <w:szCs w:val="24"/>
        </w:rPr>
        <w:t>证明及出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厂证明，对材料、工程设备质量负责。合同约定由承包人采购的材料、工程设备，发包人不得指定</w:t>
      </w:r>
      <w:r>
        <w:rPr>
          <w:rFonts w:hint="eastAsia" w:ascii="微软雅黑" w:hAnsi="微软雅黑" w:eastAsia="微软雅黑" w:cs="微软雅黑"/>
          <w:spacing w:val="-24"/>
          <w:w w:val="99"/>
          <w:sz w:val="24"/>
          <w:szCs w:val="24"/>
        </w:rPr>
        <w:t>生产厂家或供应商，发包人违反本款约定指定生产厂家或供应商的，承包人有权拒绝，并由发包人承担</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18"/>
          <w:sz w:val="24"/>
          <w:szCs w:val="24"/>
        </w:rPr>
        <w:t>相应责任。</w:t>
      </w:r>
    </w:p>
    <w:p w14:paraId="1D60E95D">
      <w:pPr>
        <w:spacing w:before="184" w:line="219" w:lineRule="auto"/>
        <w:ind w:left="64"/>
        <w:rPr>
          <w:rFonts w:hint="eastAsia" w:ascii="微软雅黑" w:hAnsi="微软雅黑" w:eastAsia="微软雅黑" w:cs="微软雅黑"/>
          <w:sz w:val="24"/>
          <w:szCs w:val="24"/>
        </w:rPr>
      </w:pPr>
      <w:r>
        <w:rPr>
          <w:rFonts w:hint="eastAsia" w:ascii="微软雅黑" w:hAnsi="微软雅黑" w:eastAsia="微软雅黑" w:cs="微软雅黑"/>
          <w:b/>
          <w:bCs/>
          <w:spacing w:val="-17"/>
          <w:sz w:val="24"/>
          <w:szCs w:val="24"/>
        </w:rPr>
        <w:t>8.3 材料与工程设备的接收与拒收</w:t>
      </w:r>
    </w:p>
    <w:p w14:paraId="5C1E0DC4">
      <w:pPr>
        <w:spacing w:before="78" w:line="219" w:lineRule="auto"/>
        <w:ind w:right="23"/>
        <w:jc w:val="right"/>
        <w:rPr>
          <w:rFonts w:hint="eastAsia" w:ascii="微软雅黑" w:hAnsi="微软雅黑" w:eastAsia="微软雅黑" w:cs="微软雅黑"/>
          <w:sz w:val="24"/>
          <w:szCs w:val="24"/>
        </w:rPr>
      </w:pPr>
      <w:r>
        <w:rPr>
          <w:rFonts w:hint="eastAsia" w:ascii="微软雅黑" w:hAnsi="微软雅黑" w:eastAsia="微软雅黑" w:cs="微软雅黑"/>
          <w:spacing w:val="-25"/>
          <w:w w:val="99"/>
          <w:sz w:val="24"/>
          <w:szCs w:val="24"/>
        </w:rPr>
        <w:t>8.3.1</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25"/>
          <w:w w:val="99"/>
          <w:sz w:val="24"/>
          <w:szCs w:val="24"/>
        </w:rPr>
        <w:t>发包人应按《发包人供应材料设备一览表》约定的内容提供材料和工程设备，并向承包人提</w:t>
      </w:r>
    </w:p>
    <w:p w14:paraId="1107DA23">
      <w:pPr>
        <w:spacing w:before="49" w:line="365" w:lineRule="auto"/>
        <w:ind w:left="4" w:right="7"/>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供产品合格证</w:t>
      </w:r>
      <w:r>
        <w:rPr>
          <w:rFonts w:hint="eastAsia" w:ascii="微软雅黑" w:hAnsi="微软雅黑" w:eastAsia="微软雅黑" w:cs="微软雅黑"/>
          <w:spacing w:val="-21"/>
          <w:sz w:val="24"/>
          <w:szCs w:val="24"/>
        </w:rPr>
        <w:t>明及出厂证明，对其质量负责。发包人应提前24 小时以书面形式通知承包人</w:t>
      </w:r>
      <w:r>
        <w:rPr>
          <w:rFonts w:hint="eastAsia" w:ascii="微软雅黑" w:hAnsi="微软雅黑" w:eastAsia="微软雅黑" w:cs="微软雅黑"/>
          <w:spacing w:val="-22"/>
          <w:sz w:val="24"/>
          <w:szCs w:val="24"/>
        </w:rPr>
        <w:t>、监理人</w:t>
      </w:r>
      <w:r>
        <w:rPr>
          <w:rFonts w:hint="eastAsia" w:ascii="微软雅黑" w:hAnsi="微软雅黑" w:eastAsia="微软雅黑" w:cs="微软雅黑"/>
          <w:spacing w:val="-16"/>
          <w:sz w:val="24"/>
          <w:szCs w:val="24"/>
        </w:rPr>
        <w:t>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料和工程设备到货时间，承包人负责材料和工程设备的清点、检验和接收。</w:t>
      </w:r>
    </w:p>
    <w:p w14:paraId="668167BD">
      <w:pPr>
        <w:spacing w:before="53" w:line="367" w:lineRule="auto"/>
        <w:ind w:left="10" w:right="7" w:firstLine="595"/>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发包</w:t>
      </w:r>
      <w:r>
        <w:rPr>
          <w:rFonts w:hint="eastAsia" w:ascii="微软雅黑" w:hAnsi="微软雅黑" w:eastAsia="微软雅黑" w:cs="微软雅黑"/>
          <w:spacing w:val="-19"/>
          <w:sz w:val="24"/>
          <w:szCs w:val="24"/>
        </w:rPr>
        <w:t>人提供的材料和工程设备的规格、数量或质量不符合合同约</w:t>
      </w:r>
      <w:r>
        <w:rPr>
          <w:rFonts w:hint="eastAsia" w:ascii="微软雅黑" w:hAnsi="微软雅黑" w:eastAsia="微软雅黑" w:cs="微软雅黑"/>
          <w:spacing w:val="-20"/>
          <w:sz w:val="24"/>
          <w:szCs w:val="24"/>
        </w:rPr>
        <w:t>定的，或因发包人原因导致</w:t>
      </w:r>
      <w:r>
        <w:rPr>
          <w:rFonts w:hint="eastAsia" w:ascii="微软雅黑" w:hAnsi="微软雅黑" w:eastAsia="微软雅黑" w:cs="微软雅黑"/>
          <w:spacing w:val="-18"/>
          <w:sz w:val="24"/>
          <w:szCs w:val="24"/>
        </w:rPr>
        <w:t>交</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货日期延误或交货地点变更等情况的，按照第16.1 款〔发包人违约</w:t>
      </w:r>
      <w:r>
        <w:rPr>
          <w:rFonts w:hint="eastAsia" w:ascii="微软雅黑" w:hAnsi="微软雅黑" w:eastAsia="微软雅黑" w:cs="微软雅黑"/>
          <w:spacing w:val="-23"/>
          <w:sz w:val="24"/>
          <w:szCs w:val="24"/>
        </w:rPr>
        <w:t>〕约定办理。</w:t>
      </w:r>
    </w:p>
    <w:p w14:paraId="638CA4D5">
      <w:pPr>
        <w:spacing w:before="54" w:line="219"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 xml:space="preserve">8.3.2 </w:t>
      </w:r>
      <w:r>
        <w:rPr>
          <w:rFonts w:hint="eastAsia" w:ascii="微软雅黑" w:hAnsi="微软雅黑" w:eastAsia="微软雅黑" w:cs="微软雅黑"/>
          <w:spacing w:val="-19"/>
          <w:sz w:val="24"/>
          <w:szCs w:val="24"/>
        </w:rPr>
        <w:t>承包人采购的材料和工程设备，应保证产品质量合格，承包人应在材料和工程设备到货</w:t>
      </w:r>
      <w:r>
        <w:rPr>
          <w:rFonts w:hint="eastAsia" w:ascii="微软雅黑" w:hAnsi="微软雅黑" w:eastAsia="微软雅黑" w:cs="微软雅黑"/>
          <w:spacing w:val="-13"/>
          <w:sz w:val="24"/>
          <w:szCs w:val="24"/>
        </w:rPr>
        <w:t>前</w:t>
      </w:r>
    </w:p>
    <w:p w14:paraId="4208A98B">
      <w:pPr>
        <w:spacing w:before="187" w:line="365" w:lineRule="auto"/>
        <w:ind w:left="6" w:right="4" w:hanging="7"/>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24 小时</w:t>
      </w:r>
      <w:r>
        <w:rPr>
          <w:rFonts w:hint="eastAsia" w:ascii="微软雅黑" w:hAnsi="微软雅黑" w:eastAsia="微软雅黑" w:cs="微软雅黑"/>
          <w:spacing w:val="-21"/>
          <w:sz w:val="24"/>
          <w:szCs w:val="24"/>
        </w:rPr>
        <w:t>通知监理人检验。承包人进行永久设备、材料的制造和生产的，应符合相关质量标准，并向</w:t>
      </w:r>
      <w:r>
        <w:rPr>
          <w:rFonts w:hint="eastAsia" w:ascii="微软雅黑" w:hAnsi="微软雅黑" w:eastAsia="微软雅黑" w:cs="微软雅黑"/>
          <w:spacing w:val="-16"/>
          <w:sz w:val="24"/>
          <w:szCs w:val="24"/>
        </w:rPr>
        <w:t>监</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23"/>
          <w:sz w:val="24"/>
          <w:szCs w:val="24"/>
        </w:rPr>
        <w:t>理人提交材料的样本以及有关资料，并应在使用该材料或工程</w:t>
      </w:r>
      <w:r>
        <w:rPr>
          <w:rFonts w:hint="eastAsia" w:ascii="微软雅黑" w:hAnsi="微软雅黑" w:eastAsia="微软雅黑" w:cs="微软雅黑"/>
          <w:spacing w:val="-24"/>
          <w:sz w:val="24"/>
          <w:szCs w:val="24"/>
        </w:rPr>
        <w:t>设备之前获得监理人同意。</w:t>
      </w:r>
    </w:p>
    <w:p w14:paraId="416E9CCA">
      <w:pPr>
        <w:spacing w:before="56" w:line="363" w:lineRule="auto"/>
        <w:ind w:left="3" w:right="5" w:firstLine="598"/>
        <w:jc w:val="both"/>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承包人采购的材料和工程设备不符合设计或有关标准要求时，承包人应</w:t>
      </w:r>
      <w:r>
        <w:rPr>
          <w:rFonts w:hint="eastAsia" w:ascii="微软雅黑" w:hAnsi="微软雅黑" w:eastAsia="微软雅黑" w:cs="微软雅黑"/>
          <w:spacing w:val="-20"/>
          <w:sz w:val="24"/>
          <w:szCs w:val="24"/>
        </w:rPr>
        <w:t>在监理人要求的合理期</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限内</w:t>
      </w:r>
      <w:r>
        <w:rPr>
          <w:rFonts w:hint="eastAsia" w:ascii="微软雅黑" w:hAnsi="微软雅黑" w:eastAsia="微软雅黑" w:cs="微软雅黑"/>
          <w:spacing w:val="-21"/>
          <w:sz w:val="24"/>
          <w:szCs w:val="24"/>
        </w:rPr>
        <w:t>将不符合设计或有关标准要求的材料、工程设备运出施工现场，并重新采购符合要求的材料、</w:t>
      </w:r>
      <w:r>
        <w:rPr>
          <w:rFonts w:hint="eastAsia" w:ascii="微软雅黑" w:hAnsi="微软雅黑" w:eastAsia="微软雅黑" w:cs="微软雅黑"/>
          <w:spacing w:val="-19"/>
          <w:sz w:val="24"/>
          <w:szCs w:val="24"/>
        </w:rPr>
        <w:t>工</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
          <w:sz w:val="24"/>
          <w:szCs w:val="24"/>
        </w:rPr>
        <w:t>程设备，由此增加的费用和(或)延误的工期，由</w:t>
      </w:r>
      <w:r>
        <w:rPr>
          <w:rFonts w:hint="eastAsia" w:ascii="微软雅黑" w:hAnsi="微软雅黑" w:eastAsia="微软雅黑" w:cs="微软雅黑"/>
          <w:spacing w:val="-3"/>
          <w:sz w:val="24"/>
          <w:szCs w:val="24"/>
        </w:rPr>
        <w:t>承包人承担。</w:t>
      </w:r>
    </w:p>
    <w:p w14:paraId="0E3BDC14">
      <w:pPr>
        <w:spacing w:before="126"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b/>
          <w:bCs/>
          <w:spacing w:val="-17"/>
          <w:sz w:val="24"/>
          <w:szCs w:val="24"/>
        </w:rPr>
        <w:t>8.4 材料与工程设备的保管与使用</w:t>
      </w:r>
    </w:p>
    <w:p w14:paraId="6DE99694">
      <w:pPr>
        <w:spacing w:before="78" w:line="219"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8.4.1</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23"/>
          <w:sz w:val="24"/>
          <w:szCs w:val="24"/>
        </w:rPr>
        <w:t>发包人供应材料与工程设备的保管与使用</w:t>
      </w:r>
    </w:p>
    <w:p w14:paraId="4D36B351">
      <w:pPr>
        <w:spacing w:before="278" w:line="364" w:lineRule="auto"/>
        <w:ind w:left="9" w:firstLine="589"/>
        <w:jc w:val="both"/>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发包</w:t>
      </w:r>
      <w:r>
        <w:rPr>
          <w:rFonts w:hint="eastAsia" w:ascii="微软雅黑" w:hAnsi="微软雅黑" w:eastAsia="微软雅黑" w:cs="微软雅黑"/>
          <w:spacing w:val="-19"/>
          <w:sz w:val="24"/>
          <w:szCs w:val="24"/>
        </w:rPr>
        <w:t>人供应的材料和工程设备，承包人清点后由承包人妥善保管，保管费用由发</w:t>
      </w:r>
      <w:r>
        <w:rPr>
          <w:rFonts w:hint="eastAsia" w:ascii="微软雅黑" w:hAnsi="微软雅黑" w:eastAsia="微软雅黑" w:cs="微软雅黑"/>
          <w:spacing w:val="-20"/>
          <w:sz w:val="24"/>
          <w:szCs w:val="24"/>
        </w:rPr>
        <w:t>包人承担，</w:t>
      </w:r>
      <w:r>
        <w:rPr>
          <w:rFonts w:hint="eastAsia" w:ascii="微软雅黑" w:hAnsi="微软雅黑" w:eastAsia="微软雅黑" w:cs="微软雅黑"/>
          <w:spacing w:val="-18"/>
          <w:sz w:val="24"/>
          <w:szCs w:val="24"/>
        </w:rPr>
        <w:t>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已标价工程量清单或预算书已经列支或专用合同条款另有约定除外。因承包人原因发生丢失毁损的，</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6"/>
          <w:sz w:val="24"/>
          <w:szCs w:val="24"/>
        </w:rPr>
        <w:t>由承包人负责赔偿；监理人未</w:t>
      </w:r>
      <w:r>
        <w:rPr>
          <w:rFonts w:hint="eastAsia" w:ascii="微软雅黑" w:hAnsi="微软雅黑" w:eastAsia="微软雅黑" w:cs="微软雅黑"/>
          <w:spacing w:val="-25"/>
          <w:sz w:val="24"/>
          <w:szCs w:val="24"/>
        </w:rPr>
        <w:t>通知承包人清点的，</w:t>
      </w:r>
      <w:r>
        <w:rPr>
          <w:rFonts w:hint="eastAsia" w:ascii="微软雅黑" w:hAnsi="微软雅黑" w:eastAsia="微软雅黑" w:cs="微软雅黑"/>
          <w:spacing w:val="-26"/>
          <w:sz w:val="24"/>
          <w:szCs w:val="24"/>
        </w:rPr>
        <w:t>承包人不负责材料和工程设备的保管，由此导致丢</w:t>
      </w:r>
      <w:r>
        <w:rPr>
          <w:rFonts w:hint="eastAsia" w:ascii="微软雅黑" w:hAnsi="微软雅黑" w:eastAsia="微软雅黑" w:cs="微软雅黑"/>
          <w:spacing w:val="-13"/>
          <w:sz w:val="24"/>
          <w:szCs w:val="24"/>
        </w:rPr>
        <w:t>失</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毁损的由发包人负责。</w:t>
      </w:r>
    </w:p>
    <w:p w14:paraId="7C846B22">
      <w:pPr>
        <w:spacing w:before="76" w:line="358" w:lineRule="auto"/>
        <w:ind w:left="8" w:right="2" w:firstLine="590"/>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发包人供应的材料和工程设备使用前，由承包人负责检验，检验费用由发包人承担，不合格的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8"/>
          <w:sz w:val="24"/>
          <w:szCs w:val="24"/>
        </w:rPr>
        <w:t>不得使用。</w:t>
      </w:r>
    </w:p>
    <w:p w14:paraId="666FC48F">
      <w:pPr>
        <w:spacing w:before="35" w:line="219"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8.4.2 承包人采购材料与工程设备的保</w:t>
      </w:r>
      <w:r>
        <w:rPr>
          <w:rFonts w:hint="eastAsia" w:ascii="微软雅黑" w:hAnsi="微软雅黑" w:eastAsia="微软雅黑" w:cs="微软雅黑"/>
          <w:spacing w:val="-14"/>
          <w:sz w:val="24"/>
          <w:szCs w:val="24"/>
        </w:rPr>
        <w:t>管与使用</w:t>
      </w:r>
    </w:p>
    <w:p w14:paraId="63C20838">
      <w:pPr>
        <w:spacing w:before="259" w:line="363" w:lineRule="auto"/>
        <w:ind w:left="3" w:right="4" w:firstLine="591"/>
        <w:jc w:val="both"/>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承</w:t>
      </w:r>
      <w:r>
        <w:rPr>
          <w:rFonts w:hint="eastAsia" w:ascii="微软雅黑" w:hAnsi="微软雅黑" w:eastAsia="微软雅黑" w:cs="微软雅黑"/>
          <w:spacing w:val="-19"/>
          <w:sz w:val="24"/>
          <w:szCs w:val="24"/>
        </w:rPr>
        <w:t>包人采购的材料和工程设备由承包人妥善保管，保管费用由承包人承担。法律规定材料和</w:t>
      </w:r>
      <w:r>
        <w:rPr>
          <w:rFonts w:hint="eastAsia" w:ascii="微软雅黑" w:hAnsi="微软雅黑" w:eastAsia="微软雅黑" w:cs="微软雅黑"/>
          <w:spacing w:val="-18"/>
          <w:sz w:val="24"/>
          <w:szCs w:val="24"/>
        </w:rPr>
        <w:t>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程设备使用前必须进行检验或试验的，承包人应按监理人的要求进行检验或试验，检验或试验费用由</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4"/>
          <w:sz w:val="24"/>
          <w:szCs w:val="24"/>
        </w:rPr>
        <w:t>承包人承担，不合格的不得使用。</w:t>
      </w:r>
    </w:p>
    <w:p w14:paraId="484EC0AD">
      <w:pPr>
        <w:spacing w:before="55" w:line="367" w:lineRule="auto"/>
        <w:ind w:left="6" w:right="4" w:firstLine="592"/>
        <w:rPr>
          <w:rFonts w:hint="eastAsia" w:ascii="微软雅黑" w:hAnsi="微软雅黑" w:eastAsia="微软雅黑" w:cs="微软雅黑"/>
          <w:sz w:val="24"/>
          <w:szCs w:val="24"/>
        </w:rPr>
      </w:pPr>
      <w:r>
        <w:rPr>
          <w:rFonts w:hint="eastAsia" w:ascii="微软雅黑" w:hAnsi="微软雅黑" w:eastAsia="微软雅黑" w:cs="微软雅黑"/>
          <w:spacing w:val="-21"/>
          <w:w w:val="98"/>
          <w:sz w:val="24"/>
          <w:szCs w:val="24"/>
        </w:rPr>
        <w:t>发包人</w:t>
      </w:r>
      <w:r>
        <w:rPr>
          <w:rFonts w:hint="eastAsia" w:ascii="微软雅黑" w:hAnsi="微软雅黑" w:eastAsia="微软雅黑" w:cs="微软雅黑"/>
          <w:spacing w:val="-20"/>
          <w:w w:val="98"/>
          <w:sz w:val="24"/>
          <w:szCs w:val="24"/>
        </w:rPr>
        <w:t>或监理人发现承包人使用不符合设计或有关标准要求的材料和工程设备时，有权要求承</w:t>
      </w:r>
      <w:r>
        <w:rPr>
          <w:rFonts w:hint="eastAsia" w:ascii="微软雅黑" w:hAnsi="微软雅黑" w:eastAsia="微软雅黑" w:cs="微软雅黑"/>
          <w:spacing w:val="-17"/>
          <w:w w:val="98"/>
          <w:sz w:val="24"/>
          <w:szCs w:val="24"/>
        </w:rPr>
        <w:t>包</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10"/>
          <w:sz w:val="24"/>
          <w:szCs w:val="24"/>
        </w:rPr>
        <w:t>人进行修复、拆除或重新采购，由此增加的费用和(或)延误的工期，由承包人承担。</w:t>
      </w:r>
    </w:p>
    <w:p w14:paraId="66672854">
      <w:pPr>
        <w:spacing w:before="135"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b/>
          <w:bCs/>
          <w:spacing w:val="-21"/>
          <w:sz w:val="24"/>
          <w:szCs w:val="24"/>
        </w:rPr>
        <w:t>8.5 禁止使用不合格的材料和工程设备</w:t>
      </w:r>
    </w:p>
    <w:p w14:paraId="4953DF71">
      <w:pPr>
        <w:spacing w:before="79" w:line="269" w:lineRule="auto"/>
        <w:ind w:left="4" w:firstLine="591"/>
        <w:rPr>
          <w:rFonts w:hint="eastAsia" w:ascii="微软雅黑" w:hAnsi="微软雅黑" w:eastAsia="微软雅黑" w:cs="微软雅黑"/>
          <w:sz w:val="24"/>
          <w:szCs w:val="24"/>
        </w:rPr>
      </w:pPr>
      <w:r>
        <w:rPr>
          <w:rFonts w:hint="eastAsia" w:ascii="微软雅黑" w:hAnsi="微软雅黑" w:eastAsia="微软雅黑" w:cs="微软雅黑"/>
          <w:spacing w:val="-24"/>
          <w:w w:val="99"/>
          <w:sz w:val="24"/>
          <w:szCs w:val="24"/>
        </w:rPr>
        <w:t>8.5.1监理人有权拒绝</w:t>
      </w:r>
      <w:r>
        <w:rPr>
          <w:rFonts w:hint="eastAsia" w:ascii="微软雅黑" w:hAnsi="微软雅黑" w:eastAsia="微软雅黑" w:cs="微软雅黑"/>
          <w:spacing w:val="-23"/>
          <w:w w:val="99"/>
          <w:sz w:val="24"/>
          <w:szCs w:val="24"/>
        </w:rPr>
        <w:t>承包人提供的不合格材料或工程设备，并要求承包人立即进行更换。监理</w:t>
      </w:r>
      <w:r>
        <w:rPr>
          <w:rFonts w:hint="eastAsia" w:ascii="微软雅黑" w:hAnsi="微软雅黑" w:eastAsia="微软雅黑" w:cs="微软雅黑"/>
          <w:spacing w:val="-11"/>
          <w:w w:val="99"/>
          <w:sz w:val="24"/>
          <w:szCs w:val="24"/>
        </w:rPr>
        <w:t>人</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12"/>
          <w:sz w:val="24"/>
          <w:szCs w:val="24"/>
        </w:rPr>
        <w:t>应在更换后再次进行检查和检验，由此增加的费用和</w:t>
      </w:r>
      <w:r>
        <w:rPr>
          <w:rFonts w:hint="eastAsia" w:ascii="微软雅黑" w:hAnsi="微软雅黑" w:eastAsia="微软雅黑" w:cs="微软雅黑"/>
          <w:spacing w:val="-13"/>
          <w:sz w:val="24"/>
          <w:szCs w:val="24"/>
        </w:rPr>
        <w:t>(或)延误的工期由承包人承担。</w:t>
      </w:r>
    </w:p>
    <w:p w14:paraId="141B646A">
      <w:pPr>
        <w:spacing w:line="275" w:lineRule="auto"/>
        <w:rPr>
          <w:rFonts w:hint="eastAsia" w:ascii="微软雅黑" w:hAnsi="微软雅黑" w:eastAsia="微软雅黑" w:cs="微软雅黑"/>
          <w:sz w:val="21"/>
        </w:rPr>
      </w:pPr>
    </w:p>
    <w:p w14:paraId="1787B5BE">
      <w:pPr>
        <w:spacing w:before="78" w:line="219"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8.5.2 监理人发现承包人使用了不合格的材料和工程</w:t>
      </w:r>
      <w:r>
        <w:rPr>
          <w:rFonts w:hint="eastAsia" w:ascii="微软雅黑" w:hAnsi="微软雅黑" w:eastAsia="微软雅黑" w:cs="微软雅黑"/>
          <w:spacing w:val="-18"/>
          <w:sz w:val="24"/>
          <w:szCs w:val="24"/>
        </w:rPr>
        <w:t>设备，承包</w:t>
      </w:r>
      <w:r>
        <w:rPr>
          <w:rFonts w:hint="eastAsia" w:ascii="微软雅黑" w:hAnsi="微软雅黑" w:eastAsia="微软雅黑" w:cs="微软雅黑"/>
          <w:spacing w:val="-23"/>
          <w:sz w:val="24"/>
          <w:szCs w:val="24"/>
        </w:rPr>
        <w:t>人应按照监理人的指示立即改正，并禁止在工程中继续使用不合格的材料和工程设备。</w:t>
      </w:r>
    </w:p>
    <w:p w14:paraId="178CF7BD">
      <w:pPr>
        <w:spacing w:before="240" w:line="366" w:lineRule="auto"/>
        <w:ind w:left="2" w:right="23" w:firstLine="572"/>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8.5.3 发包人提供的材料或工程设备不符合合同要求的，承包人有权拒绝，并可要求发包人更</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4"/>
          <w:sz w:val="24"/>
          <w:szCs w:val="24"/>
        </w:rPr>
        <w:t>换，由此增加的费用和(或)延误的工期由发包人承担，并支付承包人合理的利润。</w:t>
      </w:r>
    </w:p>
    <w:p w14:paraId="0FF79976">
      <w:pPr>
        <w:spacing w:before="145" w:line="224" w:lineRule="auto"/>
        <w:ind w:left="509"/>
        <w:rPr>
          <w:rFonts w:hint="eastAsia" w:ascii="微软雅黑" w:hAnsi="微软雅黑" w:eastAsia="微软雅黑" w:cs="微软雅黑"/>
          <w:sz w:val="24"/>
          <w:szCs w:val="24"/>
        </w:rPr>
      </w:pPr>
      <w:r>
        <w:rPr>
          <w:rFonts w:hint="eastAsia" w:ascii="微软雅黑" w:hAnsi="微软雅黑" w:eastAsia="微软雅黑" w:cs="微软雅黑"/>
          <w:b/>
          <w:bCs/>
          <w:spacing w:val="8"/>
          <w:sz w:val="24"/>
          <w:szCs w:val="24"/>
        </w:rPr>
        <w:t>8.6</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b/>
          <w:bCs/>
          <w:spacing w:val="8"/>
          <w:sz w:val="24"/>
          <w:szCs w:val="24"/>
        </w:rPr>
        <w:t>样品</w:t>
      </w:r>
    </w:p>
    <w:p w14:paraId="0FCC35A2">
      <w:pPr>
        <w:spacing w:before="78" w:line="219"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8.6.1 样品的报送与封存</w:t>
      </w:r>
    </w:p>
    <w:p w14:paraId="30479C50">
      <w:pPr>
        <w:spacing w:before="280" w:line="357" w:lineRule="auto"/>
        <w:ind w:left="24" w:right="4" w:firstLine="558"/>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需要承</w:t>
      </w:r>
      <w:r>
        <w:rPr>
          <w:rFonts w:hint="eastAsia" w:ascii="微软雅黑" w:hAnsi="微软雅黑" w:eastAsia="微软雅黑" w:cs="微软雅黑"/>
          <w:spacing w:val="-19"/>
          <w:sz w:val="24"/>
          <w:szCs w:val="24"/>
        </w:rPr>
        <w:t>包人报送样品的材料或工程设备，样品的种类、名称、规格、数量等要求均应在专用</w:t>
      </w:r>
      <w:r>
        <w:rPr>
          <w:rFonts w:hint="eastAsia" w:ascii="微软雅黑" w:hAnsi="微软雅黑" w:eastAsia="微软雅黑" w:cs="微软雅黑"/>
          <w:spacing w:val="-16"/>
          <w:sz w:val="24"/>
          <w:szCs w:val="24"/>
        </w:rPr>
        <w:t>合</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22"/>
          <w:sz w:val="24"/>
          <w:szCs w:val="24"/>
        </w:rPr>
        <w:t>同条款中约定。样品的报送程序如下：</w:t>
      </w:r>
    </w:p>
    <w:p w14:paraId="18377BE2">
      <w:pPr>
        <w:spacing w:before="74" w:line="345" w:lineRule="auto"/>
        <w:ind w:left="6" w:firstLine="724"/>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(1)承包人应在计划采购前</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14"/>
          <w:sz w:val="24"/>
          <w:szCs w:val="24"/>
        </w:rPr>
        <w:t>28 天向监理人报送样品。承包人报送的样品均应来自供应材料的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实际生产地，且提供的样品的规格、</w:t>
      </w:r>
    </w:p>
    <w:p w14:paraId="5BF98B4F">
      <w:pPr>
        <w:spacing w:before="81" w:line="219"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数量足以表明材料或工程设备的质量、型号、颜色、表面处理、质地、误差和其他要求的特征。</w:t>
      </w:r>
    </w:p>
    <w:p w14:paraId="61611A32">
      <w:pPr>
        <w:spacing w:before="239" w:line="296" w:lineRule="auto"/>
        <w:ind w:left="2" w:firstLine="728"/>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(2)承包人每次报送样品时应随附申报单，申报单应载明报送样品的相关数据和资料，并标</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20"/>
          <w:sz w:val="24"/>
          <w:szCs w:val="24"/>
        </w:rPr>
        <w:t>明每件样品对应</w:t>
      </w:r>
      <w:r>
        <w:rPr>
          <w:rFonts w:hint="eastAsia" w:ascii="微软雅黑" w:hAnsi="微软雅黑" w:eastAsia="微软雅黑" w:cs="微软雅黑"/>
          <w:spacing w:val="-19"/>
          <w:sz w:val="24"/>
          <w:szCs w:val="24"/>
        </w:rPr>
        <w:t>的图纸号，预留监理人批复意见栏。监理人应在收到承包人报送的样品后7 天向承</w:t>
      </w:r>
      <w:r>
        <w:rPr>
          <w:rFonts w:hint="eastAsia" w:ascii="微软雅黑" w:hAnsi="微软雅黑" w:eastAsia="微软雅黑" w:cs="微软雅黑"/>
          <w:spacing w:val="-12"/>
          <w:sz w:val="24"/>
          <w:szCs w:val="24"/>
        </w:rPr>
        <w:t>包</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24"/>
          <w:sz w:val="24"/>
          <w:szCs w:val="24"/>
        </w:rPr>
        <w:t>人回复经发包人签认的样品审批意见。</w:t>
      </w:r>
    </w:p>
    <w:p w14:paraId="7E61E016">
      <w:pPr>
        <w:spacing w:before="78" w:line="270" w:lineRule="auto"/>
        <w:ind w:left="3" w:firstLine="727"/>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(3)经</w:t>
      </w:r>
      <w:r>
        <w:rPr>
          <w:rFonts w:hint="eastAsia" w:ascii="微软雅黑" w:hAnsi="微软雅黑" w:eastAsia="微软雅黑" w:cs="微软雅黑"/>
          <w:spacing w:val="-17"/>
          <w:sz w:val="24"/>
          <w:szCs w:val="24"/>
        </w:rPr>
        <w:t>发包人和监理人审批确认的样品应按约定的方法封样，封存的样品作为检验工程相</w:t>
      </w:r>
      <w:r>
        <w:rPr>
          <w:rFonts w:hint="eastAsia" w:ascii="微软雅黑" w:hAnsi="微软雅黑" w:eastAsia="微软雅黑" w:cs="微软雅黑"/>
          <w:spacing w:val="-18"/>
          <w:sz w:val="24"/>
          <w:szCs w:val="24"/>
        </w:rPr>
        <w:t>关</w:t>
      </w:r>
      <w:r>
        <w:rPr>
          <w:rFonts w:hint="eastAsia" w:ascii="微软雅黑" w:hAnsi="微软雅黑" w:eastAsia="微软雅黑" w:cs="微软雅黑"/>
          <w:spacing w:val="-14"/>
          <w:sz w:val="24"/>
          <w:szCs w:val="24"/>
        </w:rPr>
        <w:t>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5"/>
          <w:sz w:val="24"/>
          <w:szCs w:val="24"/>
        </w:rPr>
        <w:t>分的标准之一。承包人在施工过程中不得使用与样品不符的材料或工程设备。</w:t>
      </w:r>
    </w:p>
    <w:p w14:paraId="2219422C">
      <w:pPr>
        <w:spacing w:line="277" w:lineRule="auto"/>
        <w:rPr>
          <w:rFonts w:hint="eastAsia" w:ascii="微软雅黑" w:hAnsi="微软雅黑" w:eastAsia="微软雅黑" w:cs="微软雅黑"/>
          <w:sz w:val="21"/>
        </w:rPr>
      </w:pPr>
    </w:p>
    <w:p w14:paraId="0C597B93">
      <w:pPr>
        <w:spacing w:before="79" w:line="212" w:lineRule="auto"/>
        <w:ind w:left="685"/>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(4)发包人和监理人对样品的审批确认仅为确认相关材料或工</w:t>
      </w:r>
    </w:p>
    <w:p w14:paraId="5E3AAA67">
      <w:pPr>
        <w:spacing w:before="177" w:line="360" w:lineRule="auto"/>
        <w:ind w:left="2" w:right="4" w:hanging="2"/>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程设备</w:t>
      </w:r>
      <w:r>
        <w:rPr>
          <w:rFonts w:hint="eastAsia" w:ascii="微软雅黑" w:hAnsi="微软雅黑" w:eastAsia="微软雅黑" w:cs="微软雅黑"/>
          <w:spacing w:val="-21"/>
          <w:sz w:val="24"/>
          <w:szCs w:val="24"/>
        </w:rPr>
        <w:t>的特征或用途，不得被理解为对合同的修改或改变，也并不减轻或免除承包人任何的责任和</w:t>
      </w:r>
      <w:r>
        <w:rPr>
          <w:rFonts w:hint="eastAsia" w:ascii="微软雅黑" w:hAnsi="微软雅黑" w:eastAsia="微软雅黑" w:cs="微软雅黑"/>
          <w:spacing w:val="-18"/>
          <w:sz w:val="24"/>
          <w:szCs w:val="24"/>
        </w:rPr>
        <w:t>义</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4"/>
          <w:sz w:val="24"/>
          <w:szCs w:val="24"/>
        </w:rPr>
        <w:t>务。如果封存的样品修改或改变了合同约定，合同当事人应当以书面协</w:t>
      </w:r>
      <w:r>
        <w:rPr>
          <w:rFonts w:hint="eastAsia" w:ascii="微软雅黑" w:hAnsi="微软雅黑" w:eastAsia="微软雅黑" w:cs="微软雅黑"/>
          <w:spacing w:val="-25"/>
          <w:sz w:val="24"/>
          <w:szCs w:val="24"/>
        </w:rPr>
        <w:t>议予以确认。</w:t>
      </w:r>
    </w:p>
    <w:p w14:paraId="76FEF4E4">
      <w:pPr>
        <w:spacing w:before="37" w:line="219"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8.6.2 样品的保管</w:t>
      </w:r>
    </w:p>
    <w:p w14:paraId="19CE7DE2">
      <w:pPr>
        <w:spacing w:before="281" w:line="219"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经批准的样品应由监理人</w:t>
      </w:r>
      <w:r>
        <w:rPr>
          <w:rFonts w:hint="eastAsia" w:ascii="微软雅黑" w:hAnsi="微软雅黑" w:eastAsia="微软雅黑" w:cs="微软雅黑"/>
          <w:spacing w:val="-20"/>
          <w:sz w:val="24"/>
          <w:szCs w:val="24"/>
        </w:rPr>
        <w:t>负责封存于现场，承包人应在现场为保存样品提供适当和固定的场</w:t>
      </w:r>
      <w:r>
        <w:rPr>
          <w:rFonts w:hint="eastAsia" w:ascii="微软雅黑" w:hAnsi="微软雅黑" w:eastAsia="微软雅黑" w:cs="微软雅黑"/>
          <w:spacing w:val="-9"/>
          <w:sz w:val="24"/>
          <w:szCs w:val="24"/>
        </w:rPr>
        <w:t>所</w:t>
      </w:r>
    </w:p>
    <w:p w14:paraId="0BE323A4">
      <w:pPr>
        <w:tabs>
          <w:tab w:val="left" w:pos="2940"/>
          <w:tab w:val="left" w:pos="3150"/>
        </w:tabs>
        <w:spacing w:before="180" w:line="392" w:lineRule="auto"/>
        <w:ind w:right="6564" w:firstLine="6"/>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并保持适当和良好的存储环境条</w:t>
      </w:r>
      <w:r>
        <w:rPr>
          <w:rFonts w:hint="eastAsia" w:ascii="微软雅黑" w:hAnsi="微软雅黑" w:eastAsia="微软雅黑" w:cs="微软雅黑"/>
          <w:spacing w:val="-5"/>
          <w:sz w:val="24"/>
          <w:szCs w:val="24"/>
        </w:rPr>
        <w:t>件。</w:t>
      </w:r>
    </w:p>
    <w:p w14:paraId="17103CE2">
      <w:pPr>
        <w:spacing w:before="220" w:line="219" w:lineRule="auto"/>
        <w:rPr>
          <w:rFonts w:hint="eastAsia" w:ascii="微软雅黑" w:hAnsi="微软雅黑" w:eastAsia="微软雅黑" w:cs="微软雅黑"/>
          <w:sz w:val="24"/>
          <w:szCs w:val="24"/>
        </w:rPr>
      </w:pPr>
      <w:r>
        <w:rPr>
          <w:rFonts w:hint="eastAsia" w:ascii="微软雅黑" w:hAnsi="微软雅黑" w:eastAsia="微软雅黑" w:cs="微软雅黑"/>
          <w:b/>
          <w:bCs/>
          <w:spacing w:val="-16"/>
          <w:sz w:val="24"/>
          <w:szCs w:val="24"/>
        </w:rPr>
        <w:t>8.7 材料与工程设备的替代</w:t>
      </w:r>
    </w:p>
    <w:p w14:paraId="2CD401AF">
      <w:pPr>
        <w:spacing w:line="414" w:lineRule="auto"/>
        <w:rPr>
          <w:rFonts w:hint="eastAsia" w:ascii="微软雅黑" w:hAnsi="微软雅黑" w:eastAsia="微软雅黑" w:cs="微软雅黑"/>
          <w:sz w:val="21"/>
        </w:rPr>
      </w:pPr>
    </w:p>
    <w:p w14:paraId="69B53764">
      <w:pPr>
        <w:spacing w:before="78" w:line="219" w:lineRule="auto"/>
        <w:ind w:left="611"/>
        <w:rPr>
          <w:rFonts w:hint="eastAsia" w:ascii="微软雅黑" w:hAnsi="微软雅黑" w:eastAsia="微软雅黑" w:cs="微软雅黑"/>
          <w:sz w:val="24"/>
          <w:szCs w:val="24"/>
        </w:rPr>
      </w:pPr>
      <w:r>
        <w:rPr>
          <w:rFonts w:hint="eastAsia" w:ascii="微软雅黑" w:hAnsi="微软雅黑" w:eastAsia="微软雅黑" w:cs="微软雅黑"/>
          <w:spacing w:val="-26"/>
          <w:w w:val="99"/>
          <w:sz w:val="24"/>
          <w:szCs w:val="24"/>
        </w:rPr>
        <w:t>8.7.1</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26"/>
          <w:w w:val="99"/>
          <w:sz w:val="24"/>
          <w:szCs w:val="24"/>
        </w:rPr>
        <w:t>出现下列情况需要使用替代材料和工程设备的，承包人应按照第8.7.2</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26"/>
          <w:w w:val="99"/>
          <w:sz w:val="24"/>
          <w:szCs w:val="24"/>
        </w:rPr>
        <w:t>项约定的程序执行：</w:t>
      </w:r>
    </w:p>
    <w:p w14:paraId="172E5282">
      <w:pPr>
        <w:spacing w:line="253" w:lineRule="auto"/>
        <w:rPr>
          <w:rFonts w:hint="eastAsia" w:ascii="微软雅黑" w:hAnsi="微软雅黑" w:eastAsia="微软雅黑" w:cs="微软雅黑"/>
          <w:sz w:val="21"/>
        </w:rPr>
      </w:pPr>
    </w:p>
    <w:p w14:paraId="5610782B">
      <w:pPr>
        <w:spacing w:before="79" w:line="210"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(1)基准日期后生效的法律规定禁止使用的；</w:t>
      </w:r>
    </w:p>
    <w:p w14:paraId="78218538">
      <w:pPr>
        <w:spacing w:before="281" w:line="210"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(2)发包人要求使用替代品的；</w:t>
      </w:r>
    </w:p>
    <w:p w14:paraId="2DA910AB">
      <w:pPr>
        <w:spacing w:before="260" w:line="212"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(3)因其他原因必须使用替代品的。</w:t>
      </w:r>
    </w:p>
    <w:p w14:paraId="4975E6FD">
      <w:pPr>
        <w:spacing w:before="47" w:line="219" w:lineRule="auto"/>
        <w:ind w:left="615"/>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8.7.2 承包人应在使用替代材料和工程设备28 天前书面通知监理人，并附下列文件：</w:t>
      </w:r>
    </w:p>
    <w:p w14:paraId="4DF89DC1">
      <w:pPr>
        <w:spacing w:before="78" w:line="260" w:lineRule="auto"/>
        <w:ind w:right="2" w:firstLine="730"/>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(1)被替代的材料和工程设备的名称、数量、规格、型号、品牌、性能、价格及其他相关资</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5"/>
          <w:sz w:val="24"/>
          <w:szCs w:val="24"/>
        </w:rPr>
        <w:t>料；</w:t>
      </w:r>
    </w:p>
    <w:p w14:paraId="33A6E58E">
      <w:pPr>
        <w:spacing w:before="78" w:line="212" w:lineRule="auto"/>
        <w:ind w:left="731"/>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(2)替代品的名称、数量、规格、型号、品牌、性能、价格及其他相关资料；</w:t>
      </w:r>
    </w:p>
    <w:p w14:paraId="63C22B27">
      <w:pPr>
        <w:spacing w:before="78" w:line="210" w:lineRule="auto"/>
        <w:ind w:left="731"/>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(3)替代品与被替代产品之间的差异以及使用替代品可能对工程产生的影响；</w:t>
      </w:r>
    </w:p>
    <w:p w14:paraId="43C7CA01">
      <w:pPr>
        <w:spacing w:before="79" w:line="210" w:lineRule="auto"/>
        <w:ind w:left="690"/>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(4)替代品与被替代产品的价格差异；</w:t>
      </w:r>
    </w:p>
    <w:p w14:paraId="40ED4D52">
      <w:pPr>
        <w:spacing w:before="163" w:line="212" w:lineRule="auto"/>
        <w:ind w:left="702"/>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(5)使用替代品的理由和原因说明；</w:t>
      </w:r>
    </w:p>
    <w:p w14:paraId="74B13F61">
      <w:pPr>
        <w:spacing w:before="258" w:line="210" w:lineRule="auto"/>
        <w:ind w:left="72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(6)监理人要求的其他文件。</w:t>
      </w:r>
    </w:p>
    <w:p w14:paraId="2B34A05E">
      <w:pPr>
        <w:spacing w:before="268" w:line="368" w:lineRule="auto"/>
        <w:ind w:left="1" w:right="7" w:firstLine="597"/>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监理人应在收到通知后</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21"/>
          <w:sz w:val="24"/>
          <w:szCs w:val="24"/>
        </w:rPr>
        <w:t>14 天内向承包人发出经发包人签认的书面指示</w:t>
      </w:r>
      <w:r>
        <w:rPr>
          <w:rFonts w:hint="eastAsia" w:ascii="微软雅黑" w:hAnsi="微软雅黑" w:eastAsia="微软雅黑" w:cs="微软雅黑"/>
          <w:spacing w:val="-22"/>
          <w:sz w:val="24"/>
          <w:szCs w:val="24"/>
        </w:rPr>
        <w:t>；监理人逾期发出书面指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示的，视为发包人和监理人同意使用替代品。</w:t>
      </w:r>
    </w:p>
    <w:p w14:paraId="08082028">
      <w:pPr>
        <w:spacing w:before="53" w:line="365" w:lineRule="auto"/>
        <w:ind w:left="2" w:firstLine="600"/>
        <w:jc w:val="both"/>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8.7.3 发包人认可</w:t>
      </w:r>
      <w:r>
        <w:rPr>
          <w:rFonts w:hint="eastAsia" w:ascii="微软雅黑" w:hAnsi="微软雅黑" w:eastAsia="微软雅黑" w:cs="微软雅黑"/>
          <w:spacing w:val="-24"/>
          <w:sz w:val="24"/>
          <w:szCs w:val="24"/>
        </w:rPr>
        <w:t>使用替代材料和工程设备的，替代材料和工程设备的价格，按照已标价工程量</w:t>
      </w:r>
      <w:r>
        <w:rPr>
          <w:rFonts w:hint="eastAsia" w:ascii="微软雅黑" w:hAnsi="微软雅黑" w:eastAsia="微软雅黑" w:cs="微软雅黑"/>
          <w:spacing w:val="-13"/>
          <w:sz w:val="24"/>
          <w:szCs w:val="24"/>
        </w:rPr>
        <w:t>清</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25"/>
          <w:sz w:val="24"/>
          <w:szCs w:val="24"/>
        </w:rPr>
        <w:t>单或预算书相同项目的价格认定；无相同项目的，</w:t>
      </w:r>
      <w:r>
        <w:rPr>
          <w:rFonts w:hint="eastAsia" w:ascii="微软雅黑" w:hAnsi="微软雅黑" w:eastAsia="微软雅黑" w:cs="微软雅黑"/>
          <w:spacing w:val="-26"/>
          <w:sz w:val="24"/>
          <w:szCs w:val="24"/>
        </w:rPr>
        <w:t>参考相似项目价格认定；既无相同项目也无相似项目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的，按照合理的成本与利润构成的原则，由合同当事人按照第4.4 款〔商定或确定〕确定价</w:t>
      </w:r>
      <w:r>
        <w:rPr>
          <w:rFonts w:hint="eastAsia" w:ascii="微软雅黑" w:hAnsi="微软雅黑" w:eastAsia="微软雅黑" w:cs="微软雅黑"/>
          <w:spacing w:val="-24"/>
          <w:sz w:val="24"/>
          <w:szCs w:val="24"/>
        </w:rPr>
        <w:t>格。</w:t>
      </w:r>
    </w:p>
    <w:p w14:paraId="20DD8952">
      <w:pPr>
        <w:spacing w:before="162" w:line="219" w:lineRule="auto"/>
        <w:rPr>
          <w:rFonts w:hint="eastAsia" w:ascii="微软雅黑" w:hAnsi="微软雅黑" w:eastAsia="微软雅黑" w:cs="微软雅黑"/>
          <w:sz w:val="24"/>
          <w:szCs w:val="24"/>
        </w:rPr>
      </w:pPr>
      <w:r>
        <w:rPr>
          <w:rFonts w:hint="eastAsia" w:ascii="微软雅黑" w:hAnsi="微软雅黑" w:eastAsia="微软雅黑" w:cs="微软雅黑"/>
          <w:b/>
          <w:bCs/>
          <w:spacing w:val="-15"/>
          <w:sz w:val="24"/>
          <w:szCs w:val="24"/>
        </w:rPr>
        <w:t>8.8 施工设备和临时设施</w:t>
      </w:r>
    </w:p>
    <w:p w14:paraId="14C2DA2D">
      <w:pPr>
        <w:spacing w:before="79" w:line="219"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8.8.1承包人提供的施工设备和临时设施</w:t>
      </w:r>
    </w:p>
    <w:p w14:paraId="303E8E0D">
      <w:pPr>
        <w:spacing w:before="258" w:line="360" w:lineRule="auto"/>
        <w:ind w:left="4" w:right="7" w:firstLine="593"/>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承包</w:t>
      </w:r>
      <w:r>
        <w:rPr>
          <w:rFonts w:hint="eastAsia" w:ascii="微软雅黑" w:hAnsi="微软雅黑" w:eastAsia="微软雅黑" w:cs="微软雅黑"/>
          <w:spacing w:val="-19"/>
          <w:sz w:val="24"/>
          <w:szCs w:val="24"/>
        </w:rPr>
        <w:t>人应按合同进度计划的要求，及时配置施工设备和修建临时设施。</w:t>
      </w:r>
      <w:r>
        <w:rPr>
          <w:rFonts w:hint="eastAsia" w:ascii="微软雅黑" w:hAnsi="微软雅黑" w:eastAsia="微软雅黑" w:cs="微软雅黑"/>
          <w:spacing w:val="-20"/>
          <w:sz w:val="24"/>
          <w:szCs w:val="24"/>
        </w:rPr>
        <w:t>进入施工场地的承包</w:t>
      </w:r>
      <w:r>
        <w:rPr>
          <w:rFonts w:hint="eastAsia" w:ascii="微软雅黑" w:hAnsi="微软雅黑" w:eastAsia="微软雅黑" w:cs="微软雅黑"/>
          <w:spacing w:val="-18"/>
          <w:sz w:val="24"/>
          <w:szCs w:val="24"/>
        </w:rPr>
        <w:t>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设备需经监理人核查后才能投入使用。承包人</w:t>
      </w:r>
      <w:r>
        <w:rPr>
          <w:rFonts w:hint="eastAsia" w:ascii="微软雅黑" w:hAnsi="微软雅黑" w:eastAsia="微软雅黑" w:cs="微软雅黑"/>
          <w:spacing w:val="-23"/>
          <w:sz w:val="24"/>
          <w:szCs w:val="24"/>
        </w:rPr>
        <w:t>更换合同约定的承包人设备的，应报监理人批准。</w:t>
      </w:r>
    </w:p>
    <w:p w14:paraId="79B43ECB">
      <w:pPr>
        <w:spacing w:before="54" w:line="368" w:lineRule="auto"/>
        <w:ind w:left="4" w:right="7" w:firstLine="607"/>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除专用合同条款另有约定外，承包人应自行承担修建临时设施的费用，需要临时占地的，应由</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19"/>
          <w:sz w:val="24"/>
          <w:szCs w:val="24"/>
        </w:rPr>
        <w:t>发包人办理申请手续并承担相应费用。</w:t>
      </w:r>
    </w:p>
    <w:p w14:paraId="6BF30470">
      <w:pPr>
        <w:spacing w:before="37" w:line="219"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22"/>
          <w:w w:val="98"/>
          <w:sz w:val="24"/>
          <w:szCs w:val="24"/>
        </w:rPr>
        <w:t>8.8.2</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22"/>
          <w:w w:val="98"/>
          <w:sz w:val="24"/>
          <w:szCs w:val="24"/>
        </w:rPr>
        <w:t>发包人提供的施工设备和临时设施</w:t>
      </w:r>
    </w:p>
    <w:p w14:paraId="7ECE29F3">
      <w:pPr>
        <w:spacing w:before="241" w:line="219"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发包人提供的施工设备或临时设施在专用合同条款中约定。</w:t>
      </w:r>
    </w:p>
    <w:p w14:paraId="69C2A3F7">
      <w:pPr>
        <w:spacing w:before="261" w:line="219"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21"/>
          <w:w w:val="98"/>
          <w:sz w:val="24"/>
          <w:szCs w:val="24"/>
        </w:rPr>
        <w:t>8.8.3</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21"/>
          <w:w w:val="98"/>
          <w:sz w:val="24"/>
          <w:szCs w:val="24"/>
        </w:rPr>
        <w:t>要求承包人增加或更换施工设备</w:t>
      </w:r>
    </w:p>
    <w:p w14:paraId="61FD3D5C">
      <w:pPr>
        <w:spacing w:before="258" w:line="212" w:lineRule="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承包人使用的施工设备不能满足合同进度计划和(或)质量要</w:t>
      </w:r>
    </w:p>
    <w:p w14:paraId="43B3BF94">
      <w:pPr>
        <w:spacing w:before="188" w:line="356" w:lineRule="auto"/>
        <w:ind w:left="1" w:right="26" w:firstLine="1"/>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求时，监理人有权要求承包人增加或更换施工设备，承包人应及时增加或更换，由此增加</w:t>
      </w:r>
      <w:r>
        <w:rPr>
          <w:rFonts w:hint="eastAsia" w:ascii="微软雅黑" w:hAnsi="微软雅黑" w:eastAsia="微软雅黑" w:cs="微软雅黑"/>
          <w:spacing w:val="-17"/>
          <w:sz w:val="24"/>
          <w:szCs w:val="24"/>
        </w:rPr>
        <w:t>的费用和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(或)延误的工期由承包人承担。</w:t>
      </w:r>
    </w:p>
    <w:p w14:paraId="1CC81B35">
      <w:pPr>
        <w:spacing w:before="170" w:line="222" w:lineRule="auto"/>
        <w:ind w:left="528"/>
        <w:rPr>
          <w:rFonts w:hint="eastAsia" w:ascii="微软雅黑" w:hAnsi="微软雅黑" w:eastAsia="微软雅黑" w:cs="微软雅黑"/>
          <w:sz w:val="24"/>
          <w:szCs w:val="24"/>
        </w:rPr>
      </w:pPr>
      <w:r>
        <w:rPr>
          <w:rFonts w:hint="eastAsia" w:ascii="微软雅黑" w:hAnsi="微软雅黑" w:eastAsia="微软雅黑" w:cs="微软雅黑"/>
          <w:b/>
          <w:bCs/>
          <w:spacing w:val="-15"/>
          <w:sz w:val="24"/>
          <w:szCs w:val="24"/>
        </w:rPr>
        <w:t>8.9</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b/>
          <w:bCs/>
          <w:spacing w:val="-15"/>
          <w:sz w:val="24"/>
          <w:szCs w:val="24"/>
        </w:rPr>
        <w:t>材料与设备专用要求</w:t>
      </w:r>
    </w:p>
    <w:p w14:paraId="5D3E19E2">
      <w:pPr>
        <w:spacing w:before="78" w:line="219"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承包人运入施工现场的材料、工程设备、施工设备以及在施工场地建设的临时设施，包括</w:t>
      </w:r>
      <w:r>
        <w:rPr>
          <w:rFonts w:hint="eastAsia" w:ascii="微软雅黑" w:hAnsi="微软雅黑" w:eastAsia="微软雅黑" w:cs="微软雅黑"/>
          <w:spacing w:val="-20"/>
          <w:sz w:val="24"/>
          <w:szCs w:val="24"/>
        </w:rPr>
        <w:t>备品</w:t>
      </w:r>
    </w:p>
    <w:p w14:paraId="4E1D00F6">
      <w:pPr>
        <w:spacing w:before="47" w:line="364" w:lineRule="auto"/>
        <w:ind w:left="68" w:right="44"/>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备件、安装工具与资料，必须专用于工程。未</w:t>
      </w:r>
      <w:r>
        <w:rPr>
          <w:rFonts w:hint="eastAsia" w:ascii="微软雅黑" w:hAnsi="微软雅黑" w:eastAsia="微软雅黑" w:cs="微软雅黑"/>
          <w:spacing w:val="-22"/>
          <w:sz w:val="24"/>
          <w:szCs w:val="24"/>
        </w:rPr>
        <w:t>经发包人批准，承包人不得运出施工现场或挪作他用；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经发包人批准，承包人可以根据施工进度计划撤走闲置的施工设备和其他物品。</w:t>
      </w:r>
    </w:p>
    <w:p w14:paraId="420D78E7">
      <w:pPr>
        <w:spacing w:before="174" w:line="221" w:lineRule="auto"/>
        <w:rPr>
          <w:rFonts w:hint="eastAsia" w:ascii="微软雅黑" w:hAnsi="微软雅黑" w:eastAsia="微软雅黑" w:cs="微软雅黑"/>
          <w:sz w:val="24"/>
          <w:szCs w:val="24"/>
        </w:rPr>
      </w:pPr>
      <w:r>
        <w:rPr>
          <w:rFonts w:hint="eastAsia" w:ascii="微软雅黑" w:hAnsi="微软雅黑" w:eastAsia="微软雅黑" w:cs="微软雅黑"/>
          <w:b/>
          <w:bCs/>
          <w:spacing w:val="16"/>
          <w:sz w:val="24"/>
          <w:szCs w:val="24"/>
        </w:rPr>
        <w:t>9.试验</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b/>
          <w:bCs/>
          <w:spacing w:val="16"/>
          <w:sz w:val="24"/>
          <w:szCs w:val="24"/>
        </w:rPr>
        <w:t>与检验</w:t>
      </w:r>
    </w:p>
    <w:p w14:paraId="30F48894">
      <w:pPr>
        <w:spacing w:before="78" w:line="221" w:lineRule="auto"/>
        <w:ind w:left="590"/>
        <w:rPr>
          <w:rFonts w:hint="eastAsia" w:ascii="微软雅黑" w:hAnsi="微软雅黑" w:eastAsia="微软雅黑" w:cs="微软雅黑"/>
          <w:sz w:val="24"/>
          <w:szCs w:val="24"/>
        </w:rPr>
      </w:pPr>
      <w:r>
        <w:rPr>
          <w:rFonts w:hint="eastAsia" w:ascii="微软雅黑" w:hAnsi="微软雅黑" w:eastAsia="微软雅黑" w:cs="微软雅黑"/>
          <w:b/>
          <w:bCs/>
          <w:spacing w:val="-18"/>
          <w:sz w:val="24"/>
          <w:szCs w:val="24"/>
        </w:rPr>
        <w:t>9.1</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b/>
          <w:bCs/>
          <w:spacing w:val="-18"/>
          <w:sz w:val="24"/>
          <w:szCs w:val="24"/>
        </w:rPr>
        <w:t>试验设备与试验人员</w:t>
      </w:r>
    </w:p>
    <w:p w14:paraId="12082488">
      <w:pPr>
        <w:spacing w:before="78" w:line="297" w:lineRule="auto"/>
        <w:ind w:left="68" w:right="7" w:firstLine="589"/>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9.1</w:t>
      </w:r>
      <w:r>
        <w:rPr>
          <w:rFonts w:hint="eastAsia" w:ascii="微软雅黑" w:hAnsi="微软雅黑" w:eastAsia="微软雅黑" w:cs="微软雅黑"/>
          <w:spacing w:val="-20"/>
          <w:sz w:val="24"/>
          <w:szCs w:val="24"/>
        </w:rPr>
        <w:t>.1承包人根据合同约定或监理人指示进行的现</w:t>
      </w:r>
      <w:r>
        <w:rPr>
          <w:rFonts w:hint="eastAsia" w:ascii="微软雅黑" w:hAnsi="微软雅黑" w:eastAsia="微软雅黑" w:cs="微软雅黑"/>
          <w:spacing w:val="-21"/>
          <w:sz w:val="24"/>
          <w:szCs w:val="24"/>
        </w:rPr>
        <w:t>场材料试验，应由承包人提供试验场所、试</w:t>
      </w:r>
      <w:r>
        <w:rPr>
          <w:rFonts w:hint="eastAsia" w:ascii="微软雅黑" w:hAnsi="微软雅黑" w:eastAsia="微软雅黑" w:cs="微软雅黑"/>
          <w:spacing w:val="-18"/>
          <w:sz w:val="24"/>
          <w:szCs w:val="24"/>
        </w:rPr>
        <w:t>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人员</w:t>
      </w:r>
      <w:r>
        <w:rPr>
          <w:rFonts w:hint="eastAsia" w:ascii="微软雅黑" w:hAnsi="微软雅黑" w:eastAsia="微软雅黑" w:cs="微软雅黑"/>
          <w:spacing w:val="-21"/>
          <w:sz w:val="24"/>
          <w:szCs w:val="24"/>
        </w:rPr>
        <w:t>、试验设备以及其他必要的试验条件。监理人在必要时可以使用承包人提供的试验场所、试验</w:t>
      </w:r>
      <w:r>
        <w:rPr>
          <w:rFonts w:hint="eastAsia" w:ascii="微软雅黑" w:hAnsi="微软雅黑" w:eastAsia="微软雅黑" w:cs="微软雅黑"/>
          <w:spacing w:val="-19"/>
          <w:sz w:val="24"/>
          <w:szCs w:val="24"/>
        </w:rPr>
        <w:t>设</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28"/>
          <w:sz w:val="24"/>
          <w:szCs w:val="24"/>
        </w:rPr>
        <w:t>备以及其他试验条件，进行以工程质量检查为目的的材料复核试验，承包人应予以协助。</w:t>
      </w:r>
    </w:p>
    <w:p w14:paraId="71E36F78">
      <w:pPr>
        <w:spacing w:before="78" w:line="254" w:lineRule="auto"/>
        <w:ind w:left="69" w:right="7" w:firstLine="587"/>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9</w:t>
      </w:r>
      <w:r>
        <w:rPr>
          <w:rFonts w:hint="eastAsia" w:ascii="微软雅黑" w:hAnsi="微软雅黑" w:eastAsia="微软雅黑" w:cs="微软雅黑"/>
          <w:spacing w:val="-19"/>
          <w:sz w:val="24"/>
          <w:szCs w:val="24"/>
        </w:rPr>
        <w:t>.1.2 承包人应按专用合同条款的约定提供试验设备、取样装置、试验场所和试验条件，并向</w:t>
      </w:r>
      <w:r>
        <w:rPr>
          <w:rFonts w:hint="eastAsia" w:ascii="微软雅黑" w:hAnsi="微软雅黑" w:eastAsia="微软雅黑" w:cs="微软雅黑"/>
          <w:spacing w:val="-18"/>
          <w:sz w:val="24"/>
          <w:szCs w:val="24"/>
        </w:rPr>
        <w:t>监</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1"/>
          <w:w w:val="99"/>
          <w:sz w:val="24"/>
          <w:szCs w:val="24"/>
        </w:rPr>
        <w:t>理人提交相应进场计划表。</w:t>
      </w:r>
    </w:p>
    <w:p w14:paraId="523E34C8">
      <w:pPr>
        <w:spacing w:before="78" w:line="368" w:lineRule="auto"/>
        <w:ind w:left="67" w:right="7" w:firstLine="589"/>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承包</w:t>
      </w:r>
      <w:r>
        <w:rPr>
          <w:rFonts w:hint="eastAsia" w:ascii="微软雅黑" w:hAnsi="微软雅黑" w:eastAsia="微软雅黑" w:cs="微软雅黑"/>
          <w:spacing w:val="-19"/>
          <w:sz w:val="24"/>
          <w:szCs w:val="24"/>
        </w:rPr>
        <w:t>人配置的试验设备要符合相应试验规程的要求并经过具有资质的检测单位检测，且在正</w:t>
      </w:r>
      <w:r>
        <w:rPr>
          <w:rFonts w:hint="eastAsia" w:ascii="微软雅黑" w:hAnsi="微软雅黑" w:eastAsia="微软雅黑" w:cs="微软雅黑"/>
          <w:spacing w:val="-17"/>
          <w:sz w:val="24"/>
          <w:szCs w:val="24"/>
        </w:rPr>
        <w:t>式</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使用该试验设备前，需要经过监理人与承包人共同校定。</w:t>
      </w:r>
    </w:p>
    <w:p w14:paraId="5A93AA06">
      <w:pPr>
        <w:spacing w:before="36" w:line="219" w:lineRule="auto"/>
        <w:ind w:left="505"/>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9.1.3 承包人应向监理人提交试验人员的名单及其岗位、资格等</w:t>
      </w:r>
    </w:p>
    <w:p w14:paraId="64030070">
      <w:pPr>
        <w:spacing w:before="177" w:line="355" w:lineRule="auto"/>
        <w:ind w:left="70" w:right="4" w:hanging="4"/>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证明资料，试验人员必须能够熟练进行相应的检测试验，承包人对试验人员的试验程序和试验结果的</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20"/>
          <w:sz w:val="24"/>
          <w:szCs w:val="24"/>
        </w:rPr>
        <w:t>正确性负责。</w:t>
      </w:r>
    </w:p>
    <w:p w14:paraId="6D396462">
      <w:pPr>
        <w:spacing w:before="149" w:line="219" w:lineRule="auto"/>
        <w:ind w:left="64"/>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9.2 取样</w:t>
      </w:r>
    </w:p>
    <w:p w14:paraId="4F581DD8">
      <w:pPr>
        <w:spacing w:before="79" w:line="364" w:lineRule="auto"/>
        <w:ind w:left="71" w:right="68" w:firstLine="564"/>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试验属于自检性质的，承包人可以单独取样。试验属于监理人抽检性质的，可由监理人取样，</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23"/>
          <w:sz w:val="24"/>
          <w:szCs w:val="24"/>
        </w:rPr>
        <w:t>也可由承包人的试验人员在监理人的监督下取</w:t>
      </w:r>
      <w:r>
        <w:rPr>
          <w:rFonts w:hint="eastAsia" w:ascii="微软雅黑" w:hAnsi="微软雅黑" w:eastAsia="微软雅黑" w:cs="微软雅黑"/>
          <w:spacing w:val="-24"/>
          <w:sz w:val="24"/>
          <w:szCs w:val="24"/>
        </w:rPr>
        <w:t>样。</w:t>
      </w:r>
    </w:p>
    <w:p w14:paraId="64F5CD94">
      <w:pPr>
        <w:spacing w:before="147" w:line="219" w:lineRule="auto"/>
        <w:ind w:left="64"/>
        <w:rPr>
          <w:rFonts w:hint="eastAsia" w:ascii="微软雅黑" w:hAnsi="微软雅黑" w:eastAsia="微软雅黑" w:cs="微软雅黑"/>
          <w:sz w:val="24"/>
          <w:szCs w:val="24"/>
        </w:rPr>
      </w:pPr>
      <w:r>
        <w:rPr>
          <w:rFonts w:hint="eastAsia" w:ascii="微软雅黑" w:hAnsi="微软雅黑" w:eastAsia="微软雅黑" w:cs="微软雅黑"/>
          <w:b/>
          <w:bCs/>
          <w:spacing w:val="-18"/>
          <w:sz w:val="24"/>
          <w:szCs w:val="24"/>
        </w:rPr>
        <w:t>9.3 材料、工程设备和工程的试验和检验</w:t>
      </w:r>
    </w:p>
    <w:p w14:paraId="73925FF6">
      <w:pPr>
        <w:spacing w:before="78" w:line="317" w:lineRule="auto"/>
        <w:ind w:left="69" w:right="9" w:firstLine="566"/>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9.3.1 承包人应按合同约定进行材料、工程设备和工程的试验和检验，并</w:t>
      </w:r>
      <w:r>
        <w:rPr>
          <w:rFonts w:hint="eastAsia" w:ascii="微软雅黑" w:hAnsi="微软雅黑" w:eastAsia="微软雅黑" w:cs="微软雅黑"/>
          <w:spacing w:val="-19"/>
          <w:sz w:val="24"/>
          <w:szCs w:val="24"/>
        </w:rPr>
        <w:t>为监理人对上述材料、</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工程</w:t>
      </w:r>
      <w:r>
        <w:rPr>
          <w:rFonts w:hint="eastAsia" w:ascii="微软雅黑" w:hAnsi="微软雅黑" w:eastAsia="微软雅黑" w:cs="微软雅黑"/>
          <w:spacing w:val="-21"/>
          <w:sz w:val="24"/>
          <w:szCs w:val="24"/>
        </w:rPr>
        <w:t>设备和工程的质量检查提供必要的试验资料和原始记录。按合同约定应由监理人与承包人共同</w:t>
      </w:r>
      <w:r>
        <w:rPr>
          <w:rFonts w:hint="eastAsia" w:ascii="微软雅黑" w:hAnsi="微软雅黑" w:eastAsia="微软雅黑" w:cs="微软雅黑"/>
          <w:spacing w:val="-19"/>
          <w:sz w:val="24"/>
          <w:szCs w:val="24"/>
        </w:rPr>
        <w:t>进</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21"/>
          <w:sz w:val="24"/>
          <w:szCs w:val="24"/>
        </w:rPr>
        <w:t>行试验和检验的，由承包人负责提供必要的试验资料和原始记</w:t>
      </w:r>
      <w:r>
        <w:rPr>
          <w:rFonts w:hint="eastAsia" w:ascii="微软雅黑" w:hAnsi="微软雅黑" w:eastAsia="微软雅黑" w:cs="微软雅黑"/>
          <w:spacing w:val="-22"/>
          <w:sz w:val="24"/>
          <w:szCs w:val="24"/>
        </w:rPr>
        <w:t>录。</w:t>
      </w:r>
    </w:p>
    <w:p w14:paraId="06162E80">
      <w:pPr>
        <w:spacing w:before="255" w:line="326" w:lineRule="auto"/>
        <w:ind w:left="65" w:right="7" w:firstLine="570"/>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9.3.2 试验属于自检性质的，承包人可以单独进行试验。试验属于监理人</w:t>
      </w:r>
      <w:r>
        <w:rPr>
          <w:rFonts w:hint="eastAsia" w:ascii="微软雅黑" w:hAnsi="微软雅黑" w:eastAsia="微软雅黑" w:cs="微软雅黑"/>
          <w:spacing w:val="-19"/>
          <w:sz w:val="24"/>
          <w:szCs w:val="24"/>
        </w:rPr>
        <w:t>抽检性质的，监理人可</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5"/>
          <w:sz w:val="24"/>
          <w:szCs w:val="24"/>
        </w:rPr>
        <w:t>以单独进行试验，也可由承包人与监理人共同进行</w:t>
      </w:r>
      <w:r>
        <w:rPr>
          <w:rFonts w:hint="eastAsia" w:ascii="微软雅黑" w:hAnsi="微软雅黑" w:eastAsia="微软雅黑" w:cs="微软雅黑"/>
          <w:spacing w:val="-26"/>
          <w:sz w:val="24"/>
          <w:szCs w:val="24"/>
        </w:rPr>
        <w:t>。承包人对由监理人单独进行的试验结果有异议的，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可以申请</w:t>
      </w:r>
      <w:r>
        <w:rPr>
          <w:rFonts w:hint="eastAsia" w:ascii="微软雅黑" w:hAnsi="微软雅黑" w:eastAsia="微软雅黑" w:cs="微软雅黑"/>
          <w:spacing w:val="-21"/>
          <w:sz w:val="24"/>
          <w:szCs w:val="24"/>
        </w:rPr>
        <w:t>重新共同进行试验。约定共同进行试验的，监理人未按照约定参加试验的，承包人可自行</w:t>
      </w:r>
      <w:r>
        <w:rPr>
          <w:rFonts w:hint="eastAsia" w:ascii="微软雅黑" w:hAnsi="微软雅黑" w:eastAsia="微软雅黑" w:cs="微软雅黑"/>
          <w:spacing w:val="-17"/>
          <w:sz w:val="24"/>
          <w:szCs w:val="24"/>
        </w:rPr>
        <w:t>试</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2"/>
          <w:sz w:val="24"/>
          <w:szCs w:val="24"/>
        </w:rPr>
        <w:t>验，并将试验结果报送监理人，</w:t>
      </w:r>
    </w:p>
    <w:p w14:paraId="7815C70D">
      <w:pPr>
        <w:spacing w:before="229" w:line="219" w:lineRule="auto"/>
        <w:ind w:left="67"/>
        <w:rPr>
          <w:rFonts w:hint="eastAsia" w:ascii="微软雅黑" w:hAnsi="微软雅黑" w:eastAsia="微软雅黑" w:cs="微软雅黑"/>
          <w:sz w:val="24"/>
          <w:szCs w:val="24"/>
        </w:rPr>
      </w:pPr>
      <w:r>
        <w:rPr>
          <w:rFonts w:hint="eastAsia" w:ascii="微软雅黑" w:hAnsi="微软雅黑" w:eastAsia="微软雅黑" w:cs="微软雅黑"/>
          <w:spacing w:val="-22"/>
          <w:w w:val="98"/>
          <w:sz w:val="24"/>
          <w:szCs w:val="24"/>
        </w:rPr>
        <w:t>监理人应承认该试验结果。</w:t>
      </w:r>
    </w:p>
    <w:p w14:paraId="146140E1">
      <w:pPr>
        <w:spacing w:before="313" w:line="219"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22"/>
          <w:w w:val="97"/>
          <w:sz w:val="24"/>
          <w:szCs w:val="24"/>
        </w:rPr>
        <w:t>9.3.3 监理人</w:t>
      </w:r>
      <w:r>
        <w:rPr>
          <w:rFonts w:hint="eastAsia" w:ascii="微软雅黑" w:hAnsi="微软雅黑" w:eastAsia="微软雅黑" w:cs="微软雅黑"/>
          <w:spacing w:val="-21"/>
          <w:w w:val="97"/>
          <w:sz w:val="24"/>
          <w:szCs w:val="24"/>
        </w:rPr>
        <w:t>对承包人的试验和检验结果有异议的，或为查清承包人试验和检验成果的可靠性要求</w:t>
      </w:r>
      <w:r>
        <w:rPr>
          <w:rFonts w:hint="eastAsia" w:ascii="微软雅黑" w:hAnsi="微软雅黑" w:eastAsia="微软雅黑" w:cs="微软雅黑"/>
          <w:spacing w:val="-12"/>
          <w:w w:val="97"/>
          <w:sz w:val="24"/>
          <w:szCs w:val="24"/>
        </w:rPr>
        <w:t>承</w:t>
      </w:r>
      <w:r>
        <w:rPr>
          <w:rFonts w:hint="eastAsia" w:ascii="微软雅黑" w:hAnsi="微软雅黑" w:eastAsia="微软雅黑" w:cs="微软雅黑"/>
          <w:spacing w:val="-25"/>
          <w:w w:val="99"/>
          <w:sz w:val="24"/>
          <w:szCs w:val="24"/>
        </w:rPr>
        <w:t>包人重新试验和检验的，可由监理人与承包人共同进行。重新试验和检验的结果证明该项材料、</w:t>
      </w:r>
    </w:p>
    <w:p w14:paraId="5D32677D">
      <w:pPr>
        <w:spacing w:before="222" w:line="220" w:lineRule="auto"/>
        <w:ind w:left="43" w:firstLine="1"/>
        <w:jc w:val="both"/>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工程设备</w:t>
      </w:r>
      <w:r>
        <w:rPr>
          <w:rFonts w:hint="eastAsia" w:ascii="微软雅黑" w:hAnsi="微软雅黑" w:eastAsia="微软雅黑" w:cs="微软雅黑"/>
          <w:spacing w:val="-23"/>
          <w:sz w:val="24"/>
          <w:szCs w:val="24"/>
        </w:rPr>
        <w:t>或工程的质量不符合合同要求的，由此增加的费用和(或)</w:t>
      </w:r>
      <w:r>
        <w:rPr>
          <w:rFonts w:hint="eastAsia" w:ascii="微软雅黑" w:hAnsi="微软雅黑" w:eastAsia="微软雅黑" w:cs="微软雅黑"/>
          <w:spacing w:val="-24"/>
          <w:sz w:val="24"/>
          <w:szCs w:val="24"/>
        </w:rPr>
        <w:t>延误的工期由承包人承担；重新试</w:t>
      </w:r>
      <w:r>
        <w:rPr>
          <w:rFonts w:hint="eastAsia" w:ascii="微软雅黑" w:hAnsi="微软雅黑" w:eastAsia="微软雅黑" w:cs="微软雅黑"/>
          <w:spacing w:val="-20"/>
          <w:sz w:val="24"/>
          <w:szCs w:val="24"/>
        </w:rPr>
        <w:t>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和检验结果证明该项材料、工程设备和工程符合合同要求的，由此增加的费用和(或)延误的工期</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24"/>
          <w:sz w:val="24"/>
          <w:szCs w:val="24"/>
        </w:rPr>
        <w:t>由发包人承担。</w:t>
      </w:r>
    </w:p>
    <w:p w14:paraId="16E51A43">
      <w:pPr>
        <w:spacing w:before="149" w:line="221" w:lineRule="auto"/>
        <w:ind w:left="566"/>
        <w:rPr>
          <w:rFonts w:hint="eastAsia" w:ascii="微软雅黑" w:hAnsi="微软雅黑" w:eastAsia="微软雅黑" w:cs="微软雅黑"/>
          <w:sz w:val="24"/>
          <w:szCs w:val="24"/>
        </w:rPr>
      </w:pPr>
      <w:r>
        <w:rPr>
          <w:rFonts w:hint="eastAsia" w:ascii="微软雅黑" w:hAnsi="微软雅黑" w:eastAsia="微软雅黑" w:cs="微软雅黑"/>
          <w:b/>
          <w:bCs/>
          <w:spacing w:val="-15"/>
          <w:sz w:val="24"/>
          <w:szCs w:val="24"/>
        </w:rPr>
        <w:t>9.4</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b/>
          <w:bCs/>
          <w:spacing w:val="-15"/>
          <w:sz w:val="24"/>
          <w:szCs w:val="24"/>
        </w:rPr>
        <w:t>现场工艺试验</w:t>
      </w:r>
    </w:p>
    <w:p w14:paraId="6A1119E9">
      <w:pPr>
        <w:spacing w:before="78" w:line="371" w:lineRule="auto"/>
        <w:ind w:left="43" w:right="7" w:firstLine="589"/>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承包人应按合同约定或监理人指示进行现场工艺试验。对大型的现场工艺试验，监理人认为必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要时，承包人应根据监理人提出的工艺试验要求，编制工艺试验措施计</w:t>
      </w:r>
      <w:r>
        <w:rPr>
          <w:rFonts w:hint="eastAsia" w:ascii="微软雅黑" w:hAnsi="微软雅黑" w:eastAsia="微软雅黑" w:cs="微软雅黑"/>
          <w:spacing w:val="-22"/>
          <w:sz w:val="24"/>
          <w:szCs w:val="24"/>
        </w:rPr>
        <w:t>划，报送监理人审查。</w:t>
      </w:r>
    </w:p>
    <w:p w14:paraId="3478FDAD">
      <w:pPr>
        <w:spacing w:before="126" w:line="222" w:lineRule="auto"/>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6"/>
          <w:sz w:val="24"/>
          <w:szCs w:val="24"/>
        </w:rPr>
        <w:t>10.变更</w:t>
      </w:r>
    </w:p>
    <w:p w14:paraId="66BDDD84">
      <w:pPr>
        <w:spacing w:before="78" w:line="222" w:lineRule="auto"/>
        <w:ind w:left="584"/>
        <w:rPr>
          <w:rFonts w:hint="eastAsia" w:ascii="微软雅黑" w:hAnsi="微软雅黑" w:eastAsia="微软雅黑" w:cs="微软雅黑"/>
          <w:sz w:val="24"/>
          <w:szCs w:val="24"/>
        </w:rPr>
      </w:pPr>
      <w:r>
        <w:rPr>
          <w:rFonts w:hint="eastAsia" w:ascii="微软雅黑" w:hAnsi="微软雅黑" w:eastAsia="微软雅黑" w:cs="微软雅黑"/>
          <w:b/>
          <w:bCs/>
          <w:spacing w:val="-16"/>
          <w:sz w:val="24"/>
          <w:szCs w:val="24"/>
        </w:rPr>
        <w:t>10.1</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b/>
          <w:bCs/>
          <w:spacing w:val="-16"/>
          <w:sz w:val="24"/>
          <w:szCs w:val="24"/>
        </w:rPr>
        <w:t>变更的范围</w:t>
      </w:r>
    </w:p>
    <w:p w14:paraId="637FEA94">
      <w:pPr>
        <w:spacing w:before="78" w:line="219" w:lineRule="auto"/>
        <w:ind w:left="646"/>
        <w:rPr>
          <w:rFonts w:hint="eastAsia" w:ascii="微软雅黑" w:hAnsi="微软雅黑" w:eastAsia="微软雅黑" w:cs="微软雅黑"/>
          <w:sz w:val="24"/>
          <w:szCs w:val="24"/>
        </w:rPr>
      </w:pPr>
      <w:r>
        <w:rPr>
          <w:rFonts w:hint="eastAsia" w:ascii="微软雅黑" w:hAnsi="微软雅黑" w:eastAsia="微软雅黑" w:cs="微软雅黑"/>
          <w:spacing w:val="-28"/>
          <w:sz w:val="24"/>
          <w:szCs w:val="24"/>
        </w:rPr>
        <w:t>除专用合同条款另有约定外，合同履行过程中发生以下情形的，应按照本条约定进行变更：</w:t>
      </w:r>
    </w:p>
    <w:p w14:paraId="67D6C799">
      <w:pPr>
        <w:spacing w:before="232" w:line="212" w:lineRule="auto"/>
        <w:ind w:left="4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(1)增加或减少合同中任何工作，或追加</w:t>
      </w:r>
      <w:r>
        <w:rPr>
          <w:rFonts w:hint="eastAsia" w:ascii="微软雅黑" w:hAnsi="微软雅黑" w:eastAsia="微软雅黑" w:cs="微软雅黑"/>
          <w:spacing w:val="-10"/>
          <w:sz w:val="24"/>
          <w:szCs w:val="24"/>
        </w:rPr>
        <w:t>额外的工作；</w:t>
      </w:r>
    </w:p>
    <w:p w14:paraId="07587168">
      <w:pPr>
        <w:spacing w:before="264" w:line="212" w:lineRule="auto"/>
        <w:ind w:left="42"/>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(2)取消合同中任何工作，但转由他人实施的工作除外；</w:t>
      </w:r>
    </w:p>
    <w:p w14:paraId="237D9615">
      <w:pPr>
        <w:spacing w:before="267" w:line="210" w:lineRule="auto"/>
        <w:ind w:left="4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(3)改变合同中任何工作的质量标准或其他特性；</w:t>
      </w:r>
    </w:p>
    <w:p w14:paraId="6CB520CB">
      <w:pPr>
        <w:spacing w:before="246" w:line="212" w:lineRule="auto"/>
        <w:ind w:left="42"/>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(4)改变工程的基线、标高、位置和尺寸；</w:t>
      </w:r>
    </w:p>
    <w:p w14:paraId="0F229D0F">
      <w:pPr>
        <w:spacing w:before="293" w:line="210" w:lineRule="auto"/>
        <w:ind w:left="42"/>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(5)改变工程的时间安排或实施顺序。</w:t>
      </w:r>
    </w:p>
    <w:p w14:paraId="5A4D071C">
      <w:pPr>
        <w:spacing w:before="78" w:line="222" w:lineRule="auto"/>
        <w:ind w:left="586"/>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10</w:t>
      </w:r>
      <w:r>
        <w:rPr>
          <w:rFonts w:hint="eastAsia" w:ascii="微软雅黑" w:hAnsi="微软雅黑" w:eastAsia="微软雅黑" w:cs="微软雅黑"/>
          <w:b/>
          <w:bCs/>
          <w:spacing w:val="-16"/>
          <w:sz w:val="24"/>
          <w:szCs w:val="24"/>
        </w:rPr>
        <w:t>.2</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b/>
          <w:bCs/>
          <w:spacing w:val="-16"/>
          <w:sz w:val="24"/>
          <w:szCs w:val="24"/>
        </w:rPr>
        <w:t>变更权</w:t>
      </w:r>
    </w:p>
    <w:p w14:paraId="4B57AE3A">
      <w:pPr>
        <w:spacing w:before="79" w:line="361" w:lineRule="auto"/>
        <w:ind w:left="41" w:right="7" w:firstLine="595"/>
        <w:jc w:val="both"/>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发包人和监理人</w:t>
      </w:r>
      <w:r>
        <w:rPr>
          <w:rFonts w:hint="eastAsia" w:ascii="微软雅黑" w:hAnsi="微软雅黑" w:eastAsia="微软雅黑" w:cs="微软雅黑"/>
          <w:spacing w:val="-24"/>
          <w:sz w:val="24"/>
          <w:szCs w:val="24"/>
        </w:rPr>
        <w:t>均可以提出变更。变更指示均通过监理人发出</w:t>
      </w:r>
      <w:r>
        <w:rPr>
          <w:rFonts w:hint="eastAsia" w:ascii="微软雅黑" w:hAnsi="微软雅黑" w:eastAsia="微软雅黑" w:cs="微软雅黑"/>
          <w:spacing w:val="-25"/>
          <w:sz w:val="24"/>
          <w:szCs w:val="24"/>
        </w:rPr>
        <w:t>，监理人发出变更指示前应征得</w:t>
      </w:r>
      <w:r>
        <w:rPr>
          <w:rFonts w:hint="eastAsia" w:ascii="微软雅黑" w:hAnsi="微软雅黑" w:eastAsia="微软雅黑" w:cs="微软雅黑"/>
          <w:spacing w:val="-18"/>
          <w:sz w:val="24"/>
          <w:szCs w:val="24"/>
        </w:rPr>
        <w:t>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包人同意。承包人收到经发包人签认的变更指示后，方可实施变更。未经许可，承包人不得擅自对工</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4"/>
          <w:sz w:val="24"/>
          <w:szCs w:val="24"/>
        </w:rPr>
        <w:t>程的任何部分进行变更。</w:t>
      </w:r>
    </w:p>
    <w:p w14:paraId="3A244892">
      <w:pPr>
        <w:spacing w:before="163" w:line="373" w:lineRule="auto"/>
        <w:ind w:left="61" w:right="28" w:firstLine="57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涉及设计变更的，应由设计人提供变更后的图纸和说明</w:t>
      </w:r>
      <w:r>
        <w:rPr>
          <w:rFonts w:hint="eastAsia" w:ascii="微软雅黑" w:hAnsi="微软雅黑" w:eastAsia="微软雅黑" w:cs="微软雅黑"/>
          <w:spacing w:val="-3"/>
          <w:sz w:val="24"/>
          <w:szCs w:val="24"/>
        </w:rPr>
        <w:t>。如变更超过原设计标准或批准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的建设规模时，发包人应及时办理规划、设计变更等审批手续。</w:t>
      </w:r>
    </w:p>
    <w:p w14:paraId="6F711C3B">
      <w:pPr>
        <w:spacing w:before="169" w:line="222" w:lineRule="auto"/>
        <w:ind w:left="594"/>
        <w:rPr>
          <w:rFonts w:hint="eastAsia" w:ascii="微软雅黑" w:hAnsi="微软雅黑" w:eastAsia="微软雅黑" w:cs="微软雅黑"/>
          <w:sz w:val="24"/>
          <w:szCs w:val="24"/>
        </w:rPr>
      </w:pPr>
      <w:r>
        <w:rPr>
          <w:rFonts w:hint="eastAsia" w:ascii="微软雅黑" w:hAnsi="微软雅黑" w:eastAsia="微软雅黑" w:cs="微软雅黑"/>
          <w:b/>
          <w:bCs/>
          <w:spacing w:val="-8"/>
          <w:sz w:val="24"/>
          <w:szCs w:val="24"/>
        </w:rPr>
        <w:t>10.3</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b/>
          <w:bCs/>
          <w:spacing w:val="-8"/>
          <w:sz w:val="24"/>
          <w:szCs w:val="24"/>
        </w:rPr>
        <w:t>变更程序</w:t>
      </w:r>
    </w:p>
    <w:p w14:paraId="7342BE2C">
      <w:pPr>
        <w:spacing w:before="79" w:line="220" w:lineRule="auto"/>
        <w:ind w:left="60"/>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10.3.1</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15"/>
          <w:sz w:val="24"/>
          <w:szCs w:val="24"/>
        </w:rPr>
        <w:t>发包人提出变更</w:t>
      </w:r>
    </w:p>
    <w:p w14:paraId="2324AAE8">
      <w:pPr>
        <w:spacing w:before="275" w:line="390" w:lineRule="auto"/>
        <w:ind w:left="45" w:right="24" w:firstLine="59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发包人提出变更的，应通过监理人向承包人发出变更指示，变</w:t>
      </w:r>
      <w:r>
        <w:rPr>
          <w:rFonts w:hint="eastAsia" w:ascii="微软雅黑" w:hAnsi="微软雅黑" w:eastAsia="微软雅黑" w:cs="微软雅黑"/>
          <w:spacing w:val="-3"/>
          <w:sz w:val="24"/>
          <w:szCs w:val="24"/>
        </w:rPr>
        <w:t>更指示应说明计划变更的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工程范围和变更的内容。</w:t>
      </w:r>
    </w:p>
    <w:p w14:paraId="479717FF">
      <w:pPr>
        <w:spacing w:before="38" w:line="220" w:lineRule="auto"/>
        <w:ind w:left="6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10.3.2 监理人提出变更建议</w:t>
      </w:r>
    </w:p>
    <w:p w14:paraId="7ED0DD08">
      <w:pPr>
        <w:spacing w:before="47" w:line="377" w:lineRule="auto"/>
        <w:ind w:left="4" w:right="61" w:firstLine="1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监理人提出变更建议的，需要向发包人以书面形式提出变更计划</w:t>
      </w:r>
      <w:r>
        <w:rPr>
          <w:rFonts w:hint="eastAsia" w:ascii="微软雅黑" w:hAnsi="微软雅黑" w:eastAsia="微软雅黑" w:cs="微软雅黑"/>
          <w:spacing w:val="-3"/>
          <w:sz w:val="24"/>
          <w:szCs w:val="24"/>
        </w:rPr>
        <w:t>，说明计划变更工程范</w:t>
      </w:r>
      <w:r>
        <w:rPr>
          <w:rFonts w:hint="eastAsia" w:ascii="微软雅黑" w:hAnsi="微软雅黑" w:eastAsia="微软雅黑" w:cs="微软雅黑"/>
          <w:spacing w:val="-6"/>
          <w:sz w:val="24"/>
          <w:szCs w:val="24"/>
        </w:rPr>
        <w:t>围和变更的内容、理由，以及实施该变更对合同价格和工期的影响。发包人同意变更的，由监</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
          <w:sz w:val="24"/>
          <w:szCs w:val="24"/>
        </w:rPr>
        <w:t>理人向承包人发出变更指示。发包人不同意变更的，监理人无权</w:t>
      </w:r>
      <w:r>
        <w:rPr>
          <w:rFonts w:hint="eastAsia" w:ascii="微软雅黑" w:hAnsi="微软雅黑" w:eastAsia="微软雅黑" w:cs="微软雅黑"/>
          <w:spacing w:val="-3"/>
          <w:sz w:val="24"/>
          <w:szCs w:val="24"/>
        </w:rPr>
        <w:t>擅自发出变更指示。</w:t>
      </w:r>
    </w:p>
    <w:p w14:paraId="106C46B8">
      <w:pPr>
        <w:spacing w:before="52" w:line="219" w:lineRule="auto"/>
        <w:ind w:left="2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10.3.3 变更执行</w:t>
      </w:r>
    </w:p>
    <w:p w14:paraId="54EE60D4">
      <w:pPr>
        <w:spacing w:before="260" w:line="382" w:lineRule="auto"/>
        <w:ind w:left="1" w:firstLine="597"/>
        <w:jc w:val="both"/>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承包人收到监理人下达的变更指示后，认为不能执行，应立</w:t>
      </w:r>
      <w:r>
        <w:rPr>
          <w:rFonts w:hint="eastAsia" w:ascii="微软雅黑" w:hAnsi="微软雅黑" w:eastAsia="微软雅黑" w:cs="微软雅黑"/>
          <w:spacing w:val="-3"/>
          <w:sz w:val="24"/>
          <w:szCs w:val="24"/>
        </w:rPr>
        <w:t>即提出不能执行该变更指示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的理由。承包人认为可以执行变更的，应当书面说明实施该变更指示对</w:t>
      </w:r>
      <w:r>
        <w:rPr>
          <w:rFonts w:hint="eastAsia" w:ascii="微软雅黑" w:hAnsi="微软雅黑" w:eastAsia="微软雅黑" w:cs="微软雅黑"/>
          <w:spacing w:val="-10"/>
          <w:sz w:val="24"/>
          <w:szCs w:val="24"/>
        </w:rPr>
        <w:t>合同价格和工期的影响，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且合同当事人应当按照第</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9"/>
          <w:sz w:val="24"/>
          <w:szCs w:val="24"/>
        </w:rPr>
        <w:t>10.4 款〔变更估价〕约定确定变更估价。</w:t>
      </w:r>
    </w:p>
    <w:p w14:paraId="5C4CA1A9">
      <w:pPr>
        <w:spacing w:before="105" w:line="222" w:lineRule="auto"/>
        <w:ind w:left="555"/>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10</w:t>
      </w:r>
      <w:r>
        <w:rPr>
          <w:rFonts w:hint="eastAsia" w:ascii="微软雅黑" w:hAnsi="微软雅黑" w:eastAsia="微软雅黑" w:cs="微软雅黑"/>
          <w:b/>
          <w:bCs/>
          <w:spacing w:val="-11"/>
          <w:sz w:val="24"/>
          <w:szCs w:val="24"/>
        </w:rPr>
        <w:t>.4</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b/>
          <w:bCs/>
          <w:spacing w:val="-11"/>
          <w:sz w:val="24"/>
          <w:szCs w:val="24"/>
        </w:rPr>
        <w:t>变更估价</w:t>
      </w:r>
    </w:p>
    <w:p w14:paraId="29125F8F">
      <w:pPr>
        <w:spacing w:before="78" w:line="218"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10.4.1变更估价原则</w:t>
      </w:r>
    </w:p>
    <w:p w14:paraId="34A0EA1E">
      <w:pPr>
        <w:spacing w:before="273" w:line="218" w:lineRule="auto"/>
        <w:ind w:left="16"/>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除专用合同条款另有约定外，变更估价按照本款约定处理：</w:t>
      </w:r>
    </w:p>
    <w:p w14:paraId="2607A199">
      <w:pPr>
        <w:spacing w:before="170" w:line="212" w:lineRule="auto"/>
        <w:ind w:left="712"/>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(1)已标价工程量清单或预算书有相同项目的，按照相同项目单价认定；</w:t>
      </w:r>
    </w:p>
    <w:p w14:paraId="2E6D2FFA">
      <w:pPr>
        <w:spacing w:before="78" w:line="212"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(2)已标价工程量清单或预算书中无相同项目，但有类似项目的，参照类似项目的单</w:t>
      </w:r>
      <w:r>
        <w:rPr>
          <w:rFonts w:hint="eastAsia" w:ascii="微软雅黑" w:hAnsi="微软雅黑" w:eastAsia="微软雅黑" w:cs="微软雅黑"/>
          <w:spacing w:val="-17"/>
          <w:sz w:val="24"/>
          <w:szCs w:val="24"/>
        </w:rPr>
        <w:t>价认定；</w:t>
      </w:r>
    </w:p>
    <w:p w14:paraId="4FC00BF1">
      <w:pPr>
        <w:spacing w:before="79" w:line="298" w:lineRule="auto"/>
        <w:ind w:left="1" w:right="42" w:firstLine="710"/>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(3)变更导致实际完成的变更工程量与已标价工程量清单或预算书</w:t>
      </w:r>
      <w:r>
        <w:rPr>
          <w:rFonts w:hint="eastAsia" w:ascii="微软雅黑" w:hAnsi="微软雅黑" w:eastAsia="微软雅黑" w:cs="微软雅黑"/>
          <w:spacing w:val="-12"/>
          <w:sz w:val="24"/>
          <w:szCs w:val="24"/>
        </w:rPr>
        <w:t>中列明的该项目工程量的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4"/>
          <w:sz w:val="24"/>
          <w:szCs w:val="24"/>
        </w:rPr>
        <w:t>变化幅度超过15%的，或已标价工程量清单或预算书</w:t>
      </w:r>
      <w:r>
        <w:rPr>
          <w:rFonts w:hint="eastAsia" w:ascii="微软雅黑" w:hAnsi="微软雅黑" w:eastAsia="微软雅黑" w:cs="微软雅黑"/>
          <w:spacing w:val="-15"/>
          <w:sz w:val="24"/>
          <w:szCs w:val="24"/>
        </w:rPr>
        <w:t>中无相同项目及类似项目单价的，按照合理的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成本与利润构成的原则，由合同当事人按照第4.4 款〔商定或确定〕确定变更工作的单价。</w:t>
      </w:r>
    </w:p>
    <w:p w14:paraId="44996FEF">
      <w:pPr>
        <w:spacing w:before="79" w:line="218" w:lineRule="auto"/>
        <w:ind w:left="20"/>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10.4.2 变更估价程序</w:t>
      </w:r>
      <w:r>
        <w:rPr>
          <w:rFonts w:hint="eastAsia" w:ascii="微软雅黑" w:hAnsi="微软雅黑" w:eastAsia="微软雅黑" w:cs="微软雅黑"/>
          <w:spacing w:val="-21"/>
          <w:sz w:val="24"/>
          <w:szCs w:val="24"/>
        </w:rPr>
        <w:t>承包人应在收到变更指示后</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21"/>
          <w:sz w:val="24"/>
          <w:szCs w:val="24"/>
        </w:rPr>
        <w:t>14 天内，向监理人提交变更估价申请。监理人应在收到</w:t>
      </w:r>
      <w:r>
        <w:rPr>
          <w:rFonts w:hint="eastAsia" w:ascii="微软雅黑" w:hAnsi="微软雅黑" w:eastAsia="微软雅黑" w:cs="微软雅黑"/>
          <w:spacing w:val="-22"/>
          <w:sz w:val="24"/>
          <w:szCs w:val="24"/>
        </w:rPr>
        <w:t>承包人提交</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的变更估价申请后7 天内审查完毕并报送发包人，监理人对变更估价申请有异议，通知承包人修改后</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20"/>
          <w:sz w:val="24"/>
          <w:szCs w:val="24"/>
        </w:rPr>
        <w:t>重新提交。发包人应在承包人提交变更估价申请后14 天内审批完毕。</w:t>
      </w:r>
    </w:p>
    <w:p w14:paraId="021B9B58">
      <w:pPr>
        <w:spacing w:before="57" w:line="218"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发包人逾期未完成审批或未提出异议的，视为认可承包人</w:t>
      </w:r>
      <w:r>
        <w:rPr>
          <w:rFonts w:hint="eastAsia" w:ascii="微软雅黑" w:hAnsi="微软雅黑" w:eastAsia="微软雅黑" w:cs="微软雅黑"/>
          <w:spacing w:val="-23"/>
          <w:sz w:val="24"/>
          <w:szCs w:val="24"/>
        </w:rPr>
        <w:t>提交的变更估价申请。</w:t>
      </w:r>
    </w:p>
    <w:p w14:paraId="736CF1B7">
      <w:pPr>
        <w:spacing w:before="247" w:line="218" w:lineRule="auto"/>
        <w:ind w:left="20"/>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因变更引起的价格调整应计入最近一期的进度款中支</w:t>
      </w:r>
      <w:r>
        <w:rPr>
          <w:rFonts w:hint="eastAsia" w:ascii="微软雅黑" w:hAnsi="微软雅黑" w:eastAsia="微软雅黑" w:cs="微软雅黑"/>
          <w:spacing w:val="-26"/>
          <w:sz w:val="24"/>
          <w:szCs w:val="24"/>
        </w:rPr>
        <w:t>付。</w:t>
      </w:r>
    </w:p>
    <w:p w14:paraId="1B6933A9">
      <w:pPr>
        <w:spacing w:before="78" w:line="222" w:lineRule="auto"/>
        <w:ind w:left="554"/>
        <w:rPr>
          <w:rFonts w:hint="eastAsia" w:ascii="微软雅黑" w:hAnsi="微软雅黑" w:eastAsia="微软雅黑" w:cs="微软雅黑"/>
          <w:sz w:val="24"/>
          <w:szCs w:val="24"/>
        </w:rPr>
      </w:pPr>
      <w:r>
        <w:rPr>
          <w:rFonts w:hint="eastAsia" w:ascii="微软雅黑" w:hAnsi="微软雅黑" w:eastAsia="微软雅黑" w:cs="微软雅黑"/>
          <w:b/>
          <w:bCs/>
          <w:spacing w:val="-18"/>
          <w:sz w:val="24"/>
          <w:szCs w:val="24"/>
        </w:rPr>
        <w:t>10.5承包人的合理化建议</w:t>
      </w:r>
    </w:p>
    <w:p w14:paraId="113A7C5C">
      <w:pPr>
        <w:spacing w:before="79" w:line="223" w:lineRule="auto"/>
        <w:ind w:right="37"/>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承包人提出合理化建议的，应向监理人提交合理化建议</w:t>
      </w:r>
      <w:r>
        <w:rPr>
          <w:rFonts w:hint="eastAsia" w:ascii="微软雅黑" w:hAnsi="微软雅黑" w:eastAsia="微软雅黑" w:cs="微软雅黑"/>
          <w:spacing w:val="-26"/>
          <w:sz w:val="24"/>
          <w:szCs w:val="24"/>
        </w:rPr>
        <w:t>说明，说明建议的内容和理由，以及实施该建议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对合同价格和工期的影响。</w:t>
      </w:r>
    </w:p>
    <w:p w14:paraId="02D37C42">
      <w:pPr>
        <w:spacing w:before="264" w:line="355" w:lineRule="auto"/>
        <w:ind w:right="42" w:firstLine="613"/>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除专用合同条款另有约定外，监理人应在收到承包人提交的合理化建议后7 天内审查完毕并报</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21"/>
          <w:sz w:val="24"/>
          <w:szCs w:val="24"/>
        </w:rPr>
        <w:t>送发包人，发现其中存在技术上的缺</w:t>
      </w:r>
    </w:p>
    <w:p w14:paraId="437A5878">
      <w:pPr>
        <w:spacing w:before="126" w:line="369" w:lineRule="auto"/>
        <w:ind w:left="5" w:right="37" w:firstLine="11"/>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陷，应通知承包人修改。发包人应在收到监理人报送的合理化建议后7 天内审批</w:t>
      </w:r>
      <w:r>
        <w:rPr>
          <w:rFonts w:hint="eastAsia" w:ascii="微软雅黑" w:hAnsi="微软雅黑" w:eastAsia="微软雅黑" w:cs="微软雅黑"/>
          <w:spacing w:val="-20"/>
          <w:sz w:val="24"/>
          <w:szCs w:val="24"/>
        </w:rPr>
        <w:t>完毕。合理化建议经</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8"/>
          <w:sz w:val="24"/>
          <w:szCs w:val="24"/>
        </w:rPr>
        <w:t>发包人批准的，监理人应及时发出变更指示，由此引起的合同价格调整</w:t>
      </w:r>
      <w:r>
        <w:rPr>
          <w:rFonts w:hint="eastAsia" w:ascii="微软雅黑" w:hAnsi="微软雅黑" w:eastAsia="微软雅黑" w:cs="微软雅黑"/>
          <w:spacing w:val="-29"/>
          <w:sz w:val="24"/>
          <w:szCs w:val="24"/>
        </w:rPr>
        <w:t>按照第10.4 款〔变更估价〕约定执</w:t>
      </w:r>
      <w:r>
        <w:rPr>
          <w:rFonts w:hint="eastAsia" w:ascii="微软雅黑" w:hAnsi="微软雅黑" w:eastAsia="微软雅黑" w:cs="微软雅黑"/>
          <w:spacing w:val="-25"/>
          <w:sz w:val="24"/>
          <w:szCs w:val="24"/>
        </w:rPr>
        <w:t>行。发包人不同意变更的，监理人应书面通知承包人。</w:t>
      </w:r>
    </w:p>
    <w:p w14:paraId="3B714E71">
      <w:pPr>
        <w:spacing w:before="254" w:line="358" w:lineRule="auto"/>
        <w:ind w:left="1" w:right="63" w:firstLine="597"/>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合理化建议降低了合同价格或者提高了工程经济效益的，</w:t>
      </w:r>
      <w:r>
        <w:rPr>
          <w:rFonts w:hint="eastAsia" w:ascii="微软雅黑" w:hAnsi="微软雅黑" w:eastAsia="微软雅黑" w:cs="微软雅黑"/>
          <w:spacing w:val="-25"/>
          <w:sz w:val="24"/>
          <w:szCs w:val="24"/>
        </w:rPr>
        <w:t>发包人可对承包人给予奖励，奖励的方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法和金额在专用合同条款中约定。</w:t>
      </w:r>
    </w:p>
    <w:p w14:paraId="6FDDF5CD">
      <w:pPr>
        <w:spacing w:before="142" w:line="222" w:lineRule="auto"/>
        <w:ind w:left="553"/>
        <w:rPr>
          <w:rFonts w:hint="eastAsia" w:ascii="微软雅黑" w:hAnsi="微软雅黑" w:eastAsia="微软雅黑" w:cs="微软雅黑"/>
          <w:sz w:val="24"/>
          <w:szCs w:val="24"/>
        </w:rPr>
      </w:pPr>
      <w:r>
        <w:rPr>
          <w:rFonts w:hint="eastAsia" w:ascii="微软雅黑" w:hAnsi="微软雅黑" w:eastAsia="微软雅黑" w:cs="微软雅黑"/>
          <w:b/>
          <w:bCs/>
          <w:spacing w:val="-19"/>
          <w:sz w:val="24"/>
          <w:szCs w:val="24"/>
        </w:rPr>
        <w:t>10.6</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b/>
          <w:bCs/>
          <w:spacing w:val="-19"/>
          <w:sz w:val="24"/>
          <w:szCs w:val="24"/>
        </w:rPr>
        <w:t>变更引起的工期调整</w:t>
      </w:r>
    </w:p>
    <w:p w14:paraId="1E3E9251">
      <w:pPr>
        <w:spacing w:before="78" w:line="224" w:lineRule="auto"/>
        <w:ind w:left="6" w:firstLine="12"/>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因变更引起工期变化的，合同当事人均可要求调整合同工期，</w:t>
      </w:r>
      <w:r>
        <w:rPr>
          <w:rFonts w:hint="eastAsia" w:ascii="微软雅黑" w:hAnsi="微软雅黑" w:eastAsia="微软雅黑" w:cs="微软雅黑"/>
          <w:spacing w:val="-26"/>
          <w:sz w:val="24"/>
          <w:szCs w:val="24"/>
        </w:rPr>
        <w:t>由合同当事人按照第4.4 款〔商定或确定〕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w w:val="98"/>
          <w:sz w:val="24"/>
          <w:szCs w:val="24"/>
        </w:rPr>
        <w:t>并参考工程所在地的工期定额标准确定增减工期天数。</w:t>
      </w:r>
    </w:p>
    <w:p w14:paraId="57BC6D91">
      <w:pPr>
        <w:spacing w:before="164" w:line="222" w:lineRule="auto"/>
        <w:ind w:left="553"/>
        <w:rPr>
          <w:rFonts w:hint="eastAsia" w:ascii="微软雅黑" w:hAnsi="微软雅黑" w:eastAsia="微软雅黑" w:cs="微软雅黑"/>
          <w:sz w:val="24"/>
          <w:szCs w:val="24"/>
        </w:rPr>
      </w:pPr>
      <w:r>
        <w:rPr>
          <w:rFonts w:hint="eastAsia" w:ascii="微软雅黑" w:hAnsi="微软雅黑" w:eastAsia="微软雅黑" w:cs="微软雅黑"/>
          <w:b/>
          <w:bCs/>
          <w:spacing w:val="-15"/>
          <w:sz w:val="24"/>
          <w:szCs w:val="24"/>
        </w:rPr>
        <w:t>10.7</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b/>
          <w:bCs/>
          <w:spacing w:val="-15"/>
          <w:sz w:val="24"/>
          <w:szCs w:val="24"/>
        </w:rPr>
        <w:t>暂估价</w:t>
      </w:r>
    </w:p>
    <w:p w14:paraId="1E99F335">
      <w:pPr>
        <w:spacing w:before="78" w:line="218" w:lineRule="auto"/>
        <w:ind w:left="606"/>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暂估价专业分包工程、服务、材料和工程设备的明细由合同当事人在专用合同条款中约定。</w:t>
      </w:r>
    </w:p>
    <w:p w14:paraId="59AB3E9A">
      <w:pPr>
        <w:spacing w:before="223" w:line="218"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10.7.1依法必须招标的暂估价项目</w:t>
      </w:r>
    </w:p>
    <w:p w14:paraId="698FD27A">
      <w:pPr>
        <w:spacing w:before="261" w:line="353" w:lineRule="auto"/>
        <w:ind w:left="2" w:right="63" w:firstLine="594"/>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对于依法必须招标的暂估价项目，采取以下第</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4"/>
          <w:sz w:val="24"/>
          <w:szCs w:val="24"/>
        </w:rPr>
        <w:t>1 种方式确定。合同当事人也可以在专用合同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条款中选择其他招标方式。</w:t>
      </w:r>
    </w:p>
    <w:p w14:paraId="18597CE9">
      <w:pPr>
        <w:spacing w:before="58" w:line="360" w:lineRule="auto"/>
        <w:ind w:left="2" w:right="63" w:firstLine="595"/>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第</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9"/>
          <w:sz w:val="24"/>
          <w:szCs w:val="24"/>
        </w:rPr>
        <w:t>1 种方式：对于依法必须招标的暂估价项目，由承包人招标，对该暂估价项目的确认和批准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按照以下约定执行：</w:t>
      </w:r>
    </w:p>
    <w:p w14:paraId="52333742">
      <w:pPr>
        <w:spacing w:before="55" w:line="313" w:lineRule="auto"/>
        <w:ind w:left="2" w:right="68" w:firstLine="747"/>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(1)承包人应当根据施工进度计划，在招标工作启动前</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5"/>
          <w:sz w:val="24"/>
          <w:szCs w:val="24"/>
        </w:rPr>
        <w:t>14</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5"/>
          <w:sz w:val="24"/>
          <w:szCs w:val="24"/>
        </w:rPr>
        <w:t>天将招标方案通过监理人报送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发包人审查，发包人应当在收到承包人报送的招标方案后</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5"/>
          <w:sz w:val="24"/>
          <w:szCs w:val="24"/>
        </w:rPr>
        <w:t xml:space="preserve">7 </w:t>
      </w:r>
      <w:r>
        <w:rPr>
          <w:rFonts w:hint="eastAsia" w:ascii="微软雅黑" w:hAnsi="微软雅黑" w:eastAsia="微软雅黑" w:cs="微软雅黑"/>
          <w:spacing w:val="-16"/>
          <w:sz w:val="24"/>
          <w:szCs w:val="24"/>
        </w:rPr>
        <w:t>天内批准或提出修改意见。承包人应当</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按照经过发包人批准的招标方案开展招标工作；</w:t>
      </w:r>
    </w:p>
    <w:p w14:paraId="150A8DCA">
      <w:pPr>
        <w:spacing w:line="345" w:lineRule="auto"/>
        <w:rPr>
          <w:rFonts w:hint="eastAsia" w:ascii="微软雅黑" w:hAnsi="微软雅黑" w:eastAsia="微软雅黑" w:cs="微软雅黑"/>
          <w:sz w:val="21"/>
        </w:rPr>
      </w:pPr>
    </w:p>
    <w:p w14:paraId="04752446">
      <w:pPr>
        <w:spacing w:before="78" w:line="296" w:lineRule="auto"/>
        <w:ind w:right="78" w:firstLine="72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(2)承包人应当根据施工进度计划，提前</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4"/>
          <w:sz w:val="24"/>
          <w:szCs w:val="24"/>
        </w:rPr>
        <w:t>14</w:t>
      </w:r>
      <w:r>
        <w:rPr>
          <w:rFonts w:hint="eastAsia" w:ascii="微软雅黑" w:hAnsi="微软雅黑" w:eastAsia="微软雅黑" w:cs="微软雅黑"/>
          <w:spacing w:val="19"/>
          <w:w w:val="101"/>
          <w:sz w:val="24"/>
          <w:szCs w:val="24"/>
        </w:rPr>
        <w:t xml:space="preserve"> </w:t>
      </w:r>
      <w:r>
        <w:rPr>
          <w:rFonts w:hint="eastAsia" w:ascii="微软雅黑" w:hAnsi="微软雅黑" w:eastAsia="微软雅黑" w:cs="微软雅黑"/>
          <w:spacing w:val="-4"/>
          <w:sz w:val="24"/>
          <w:szCs w:val="24"/>
        </w:rPr>
        <w:t>天将招标</w:t>
      </w:r>
      <w:r>
        <w:rPr>
          <w:rFonts w:hint="eastAsia" w:ascii="微软雅黑" w:hAnsi="微软雅黑" w:eastAsia="微软雅黑" w:cs="微软雅黑"/>
          <w:spacing w:val="-5"/>
          <w:sz w:val="24"/>
          <w:szCs w:val="24"/>
        </w:rPr>
        <w:t>文件通过监理人报送发包人审批，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发包人应当在收到承包人报送的相关文件后</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spacing w:val="-15"/>
          <w:sz w:val="24"/>
          <w:szCs w:val="24"/>
        </w:rPr>
        <w:t>7 天内完成审批或提出</w:t>
      </w:r>
      <w:r>
        <w:rPr>
          <w:rFonts w:hint="eastAsia" w:ascii="微软雅黑" w:hAnsi="微软雅黑" w:eastAsia="微软雅黑" w:cs="微软雅黑"/>
          <w:spacing w:val="-16"/>
          <w:sz w:val="24"/>
          <w:szCs w:val="24"/>
        </w:rPr>
        <w:t>修改意见；发包人有权确定招标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控制价并按照法律规定参加评标；</w:t>
      </w:r>
    </w:p>
    <w:p w14:paraId="6D492492">
      <w:pPr>
        <w:spacing w:before="79" w:line="294" w:lineRule="auto"/>
        <w:ind w:right="70" w:firstLine="720"/>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(3)承包人与供应商、分包人在签订暂估价合同前，应当提前</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spacing w:val="-11"/>
          <w:sz w:val="24"/>
          <w:szCs w:val="24"/>
        </w:rPr>
        <w:t>7 天将确</w:t>
      </w:r>
      <w:r>
        <w:rPr>
          <w:rFonts w:hint="eastAsia" w:ascii="微软雅黑" w:hAnsi="微软雅黑" w:eastAsia="微软雅黑" w:cs="微软雅黑"/>
          <w:spacing w:val="-12"/>
          <w:sz w:val="24"/>
          <w:szCs w:val="24"/>
        </w:rPr>
        <w:t>定的中标候选供应商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或中标候选分包人的资料报送发包人，发包人应在收到资料</w:t>
      </w:r>
      <w:r>
        <w:rPr>
          <w:rFonts w:hint="eastAsia" w:ascii="微软雅黑" w:hAnsi="微软雅黑" w:eastAsia="微软雅黑" w:cs="微软雅黑"/>
          <w:spacing w:val="-16"/>
          <w:sz w:val="24"/>
          <w:szCs w:val="24"/>
        </w:rPr>
        <w:t>后</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spacing w:val="-16"/>
          <w:sz w:val="24"/>
          <w:szCs w:val="24"/>
        </w:rPr>
        <w:t>3 天内与承包人共同确定中标人；承</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包人应当在签订合同后</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13"/>
          <w:sz w:val="24"/>
          <w:szCs w:val="24"/>
        </w:rPr>
        <w:t>7 天内，将暂估价合同副本报送发包人留存。</w:t>
      </w:r>
    </w:p>
    <w:p w14:paraId="5E9A2108">
      <w:pPr>
        <w:spacing w:before="78" w:line="363" w:lineRule="auto"/>
        <w:ind w:left="1" w:right="63" w:firstLine="608"/>
        <w:jc w:val="both"/>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第</w:t>
      </w:r>
      <w:r>
        <w:rPr>
          <w:rFonts w:hint="eastAsia" w:ascii="微软雅黑" w:hAnsi="微软雅黑" w:eastAsia="微软雅黑" w:cs="微软雅黑"/>
          <w:spacing w:val="-70"/>
          <w:sz w:val="24"/>
          <w:szCs w:val="24"/>
        </w:rPr>
        <w:t xml:space="preserve"> </w:t>
      </w:r>
      <w:r>
        <w:rPr>
          <w:rFonts w:hint="eastAsia" w:ascii="微软雅黑" w:hAnsi="微软雅黑" w:eastAsia="微软雅黑" w:cs="微软雅黑"/>
          <w:spacing w:val="-13"/>
          <w:sz w:val="24"/>
          <w:szCs w:val="24"/>
        </w:rPr>
        <w:t>2 种方式：对于依法必须招标的暂估价项目，由</w:t>
      </w:r>
      <w:r>
        <w:rPr>
          <w:rFonts w:hint="eastAsia" w:ascii="微软雅黑" w:hAnsi="微软雅黑" w:eastAsia="微软雅黑" w:cs="微软雅黑"/>
          <w:spacing w:val="-14"/>
          <w:sz w:val="24"/>
          <w:szCs w:val="24"/>
        </w:rPr>
        <w:t>发包人和承包人共同招标确定暂估价供应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8"/>
          <w:sz w:val="24"/>
          <w:szCs w:val="24"/>
        </w:rPr>
        <w:t>商或分包人的，承包人应按照施工进度计划，在招标工作启动前</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18"/>
          <w:sz w:val="24"/>
          <w:szCs w:val="24"/>
        </w:rPr>
        <w:t>14 天通知发包人，并提交暂估价招</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标方案和工作分工。发包人应在收到后</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5"/>
          <w:sz w:val="24"/>
          <w:szCs w:val="24"/>
        </w:rPr>
        <w:t>7 天内确认。确定中标人后，由发包人、承包人与中标</w:t>
      </w:r>
      <w:r>
        <w:rPr>
          <w:rFonts w:hint="eastAsia" w:ascii="微软雅黑" w:hAnsi="微软雅黑" w:eastAsia="微软雅黑" w:cs="微软雅黑"/>
          <w:spacing w:val="-16"/>
          <w:sz w:val="24"/>
          <w:szCs w:val="24"/>
        </w:rPr>
        <w:t>人共</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同签订暂估价合同。</w:t>
      </w:r>
    </w:p>
    <w:p w14:paraId="1B3C78B9">
      <w:pPr>
        <w:spacing w:before="49" w:line="218"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10.7.2 不属于依法必须招标的暂估价项目</w:t>
      </w:r>
    </w:p>
    <w:p w14:paraId="542827E8">
      <w:pPr>
        <w:spacing w:before="286" w:line="218" w:lineRule="auto"/>
        <w:ind w:left="624"/>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除专用合同条款另有约定外，对于不属于依法必须招标的暂估价项目，采取以下第</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20"/>
          <w:sz w:val="24"/>
          <w:szCs w:val="24"/>
        </w:rPr>
        <w:t>1 种方式确</w:t>
      </w:r>
      <w:r>
        <w:rPr>
          <w:rFonts w:hint="eastAsia" w:ascii="微软雅黑" w:hAnsi="微软雅黑" w:eastAsia="微软雅黑" w:cs="微软雅黑"/>
          <w:spacing w:val="-8"/>
          <w:sz w:val="24"/>
          <w:szCs w:val="24"/>
        </w:rPr>
        <w:t>定：</w:t>
      </w:r>
    </w:p>
    <w:p w14:paraId="5E811ECD">
      <w:pPr>
        <w:spacing w:before="239" w:line="218" w:lineRule="auto"/>
        <w:ind w:left="671"/>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第</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15"/>
          <w:sz w:val="24"/>
          <w:szCs w:val="24"/>
        </w:rPr>
        <w:t>1 种方式：对于不属于依法必须招标的暂估价项目，按</w:t>
      </w:r>
      <w:r>
        <w:rPr>
          <w:rFonts w:hint="eastAsia" w:ascii="微软雅黑" w:hAnsi="微软雅黑" w:eastAsia="微软雅黑" w:cs="微软雅黑"/>
          <w:spacing w:val="-16"/>
          <w:sz w:val="24"/>
          <w:szCs w:val="24"/>
        </w:rPr>
        <w:t>本项约定确认和批准：</w:t>
      </w:r>
    </w:p>
    <w:p w14:paraId="49F30D58">
      <w:pPr>
        <w:spacing w:line="241" w:lineRule="auto"/>
        <w:rPr>
          <w:rFonts w:hint="eastAsia" w:ascii="微软雅黑" w:hAnsi="微软雅黑" w:eastAsia="微软雅黑" w:cs="微软雅黑"/>
          <w:sz w:val="21"/>
        </w:rPr>
      </w:pPr>
    </w:p>
    <w:p w14:paraId="183045E8">
      <w:pPr>
        <w:spacing w:before="78" w:line="310" w:lineRule="auto"/>
        <w:ind w:left="60" w:right="12" w:firstLine="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(1)承包人应根据施工进度计划，在签订暂估价项目的采购合同、分包合同前</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8"/>
          <w:sz w:val="24"/>
          <w:szCs w:val="24"/>
        </w:rPr>
        <w:t>28 天向监理人提出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书面申请。监理人应当在收到申请后</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8"/>
          <w:sz w:val="24"/>
          <w:szCs w:val="24"/>
        </w:rPr>
        <w:t>3 天内报送发包人，发包人应当在收到</w:t>
      </w:r>
      <w:r>
        <w:rPr>
          <w:rFonts w:hint="eastAsia" w:ascii="微软雅黑" w:hAnsi="微软雅黑" w:eastAsia="微软雅黑" w:cs="微软雅黑"/>
          <w:spacing w:val="-9"/>
          <w:sz w:val="24"/>
          <w:szCs w:val="24"/>
        </w:rPr>
        <w:t>申请后</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9"/>
          <w:sz w:val="24"/>
          <w:szCs w:val="24"/>
        </w:rPr>
        <w:t>14 天内给予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批准或提出修改意见，发包人逾期未予批准或提出修改意见的，视为该书面申请已获得同意；</w:t>
      </w:r>
    </w:p>
    <w:p w14:paraId="14958D5D">
      <w:pPr>
        <w:spacing w:before="240" w:line="269" w:lineRule="auto"/>
        <w:ind w:left="62" w:right="4" w:firstLine="729"/>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(2)发包人认为承包人确定的供应商、分包人无法满足工程质量或合同要求的，发包人可以</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24"/>
          <w:sz w:val="24"/>
          <w:szCs w:val="24"/>
        </w:rPr>
        <w:t>要求承包人重新确定暂估价项目的供应商、分包人；</w:t>
      </w:r>
    </w:p>
    <w:p w14:paraId="1FCDE973">
      <w:pPr>
        <w:spacing w:before="78" w:line="212" w:lineRule="auto"/>
        <w:ind w:left="79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(3)承包人应当在签订暂估价合同后7</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3"/>
          <w:sz w:val="24"/>
          <w:szCs w:val="24"/>
        </w:rPr>
        <w:t>天内，将暂估价合同副本报送发包人留存。</w:t>
      </w:r>
    </w:p>
    <w:p w14:paraId="75FAE651">
      <w:pPr>
        <w:spacing w:before="78" w:line="354" w:lineRule="auto"/>
        <w:ind w:left="67" w:right="14" w:firstLine="59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第</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8"/>
          <w:sz w:val="24"/>
          <w:szCs w:val="24"/>
        </w:rPr>
        <w:t>2 种方式：承包人按照第</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8"/>
          <w:sz w:val="24"/>
          <w:szCs w:val="24"/>
        </w:rPr>
        <w:t>10.7.1 项〔依法必须招标的暂估价项目〕约定的第</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8"/>
          <w:sz w:val="24"/>
          <w:szCs w:val="24"/>
        </w:rPr>
        <w:t>1 种方式确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定暂估价项目。</w:t>
      </w:r>
    </w:p>
    <w:p w14:paraId="34E701DC">
      <w:pPr>
        <w:spacing w:before="34" w:line="218" w:lineRule="auto"/>
        <w:ind w:left="769"/>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第</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5"/>
          <w:sz w:val="24"/>
          <w:szCs w:val="24"/>
        </w:rPr>
        <w:t>3 种方式：承包人直接实施的暂估价项目</w:t>
      </w:r>
    </w:p>
    <w:p w14:paraId="52091563">
      <w:pPr>
        <w:spacing w:before="263" w:line="358" w:lineRule="auto"/>
        <w:ind w:left="67" w:right="4" w:firstLine="591"/>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承包</w:t>
      </w:r>
      <w:r>
        <w:rPr>
          <w:rFonts w:hint="eastAsia" w:ascii="微软雅黑" w:hAnsi="微软雅黑" w:eastAsia="微软雅黑" w:cs="微软雅黑"/>
          <w:spacing w:val="-19"/>
          <w:sz w:val="24"/>
          <w:szCs w:val="24"/>
        </w:rPr>
        <w:t>人具备实施暂估价项目的资格和条件的，经发包人和承包人协商一</w:t>
      </w:r>
      <w:r>
        <w:rPr>
          <w:rFonts w:hint="eastAsia" w:ascii="微软雅黑" w:hAnsi="微软雅黑" w:eastAsia="微软雅黑" w:cs="微软雅黑"/>
          <w:spacing w:val="-20"/>
          <w:sz w:val="24"/>
          <w:szCs w:val="24"/>
        </w:rPr>
        <w:t>致后，可由承包人自</w:t>
      </w:r>
      <w:r>
        <w:rPr>
          <w:rFonts w:hint="eastAsia" w:ascii="微软雅黑" w:hAnsi="微软雅黑" w:eastAsia="微软雅黑" w:cs="微软雅黑"/>
          <w:spacing w:val="-18"/>
          <w:sz w:val="24"/>
          <w:szCs w:val="24"/>
        </w:rPr>
        <w:t>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实施暂估价项目，合同当事人可以在专用合同条款约定具体事项。</w:t>
      </w:r>
    </w:p>
    <w:p w14:paraId="4A3E5FCD">
      <w:pPr>
        <w:spacing w:before="65" w:line="360" w:lineRule="auto"/>
        <w:ind w:left="61" w:firstLine="615"/>
        <w:jc w:val="both"/>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10.7.3</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18"/>
          <w:sz w:val="24"/>
          <w:szCs w:val="24"/>
        </w:rPr>
        <w:t>因发包人原因导致暂估价合同订立和履行迟延的，由此增加的费用和(或)延误的工</w:t>
      </w:r>
      <w:r>
        <w:rPr>
          <w:rFonts w:hint="eastAsia" w:ascii="微软雅黑" w:hAnsi="微软雅黑" w:eastAsia="微软雅黑" w:cs="微软雅黑"/>
          <w:spacing w:val="-19"/>
          <w:sz w:val="24"/>
          <w:szCs w:val="24"/>
        </w:rPr>
        <w:t>期由</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5"/>
          <w:sz w:val="24"/>
          <w:szCs w:val="24"/>
        </w:rPr>
        <w:t>发包人承担，并支付承包人合理的利润。因承包人</w:t>
      </w:r>
      <w:r>
        <w:rPr>
          <w:rFonts w:hint="eastAsia" w:ascii="微软雅黑" w:hAnsi="微软雅黑" w:eastAsia="微软雅黑" w:cs="微软雅黑"/>
          <w:spacing w:val="-16"/>
          <w:sz w:val="24"/>
          <w:szCs w:val="24"/>
        </w:rPr>
        <w:t>原因导致暂估价合同订立和履行迟延的，由此增</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加的费用和(或)延误的工期由承包人承担。</w:t>
      </w:r>
    </w:p>
    <w:p w14:paraId="204554E9">
      <w:pPr>
        <w:spacing w:before="169" w:line="222" w:lineRule="auto"/>
        <w:ind w:left="614"/>
        <w:rPr>
          <w:rFonts w:hint="eastAsia" w:ascii="微软雅黑" w:hAnsi="微软雅黑" w:eastAsia="微软雅黑" w:cs="微软雅黑"/>
          <w:sz w:val="24"/>
          <w:szCs w:val="24"/>
        </w:rPr>
      </w:pPr>
      <w:r>
        <w:rPr>
          <w:rFonts w:hint="eastAsia" w:ascii="微软雅黑" w:hAnsi="微软雅黑" w:eastAsia="微软雅黑" w:cs="微软雅黑"/>
          <w:b/>
          <w:bCs/>
          <w:spacing w:val="-17"/>
          <w:sz w:val="24"/>
          <w:szCs w:val="24"/>
        </w:rPr>
        <w:t>10.8</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b/>
          <w:bCs/>
          <w:spacing w:val="-17"/>
          <w:sz w:val="24"/>
          <w:szCs w:val="24"/>
        </w:rPr>
        <w:t>暂列金额</w:t>
      </w:r>
    </w:p>
    <w:p w14:paraId="78144C10">
      <w:pPr>
        <w:spacing w:before="78" w:line="340" w:lineRule="auto"/>
        <w:ind w:left="85" w:firstLine="581"/>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暂列金额应按照发包人的要求使</w:t>
      </w:r>
      <w:r>
        <w:rPr>
          <w:rFonts w:hint="eastAsia" w:ascii="微软雅黑" w:hAnsi="微软雅黑" w:eastAsia="微软雅黑" w:cs="微软雅黑"/>
          <w:spacing w:val="-24"/>
          <w:sz w:val="24"/>
          <w:szCs w:val="24"/>
        </w:rPr>
        <w:t>用，发包人</w:t>
      </w:r>
      <w:r>
        <w:rPr>
          <w:rFonts w:hint="eastAsia" w:ascii="微软雅黑" w:hAnsi="微软雅黑" w:eastAsia="微软雅黑" w:cs="微软雅黑"/>
          <w:spacing w:val="-25"/>
          <w:sz w:val="24"/>
          <w:szCs w:val="24"/>
        </w:rPr>
        <w:t>的要求应通过监理人发出。合同当事人可以在专用</w:t>
      </w:r>
      <w:r>
        <w:rPr>
          <w:rFonts w:hint="eastAsia" w:ascii="微软雅黑" w:hAnsi="微软雅黑" w:eastAsia="微软雅黑" w:cs="微软雅黑"/>
          <w:spacing w:val="-11"/>
          <w:sz w:val="24"/>
          <w:szCs w:val="24"/>
        </w:rPr>
        <w:t>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同条款中协商确定有关事项。</w:t>
      </w:r>
    </w:p>
    <w:p w14:paraId="02E9F331">
      <w:pPr>
        <w:spacing w:before="149" w:line="224" w:lineRule="auto"/>
        <w:ind w:left="614"/>
        <w:rPr>
          <w:rFonts w:hint="eastAsia" w:ascii="微软雅黑" w:hAnsi="微软雅黑" w:eastAsia="微软雅黑" w:cs="微软雅黑"/>
          <w:sz w:val="24"/>
          <w:szCs w:val="24"/>
        </w:rPr>
      </w:pPr>
      <w:r>
        <w:rPr>
          <w:rFonts w:hint="eastAsia" w:ascii="微软雅黑" w:hAnsi="微软雅黑" w:eastAsia="微软雅黑" w:cs="微软雅黑"/>
          <w:b/>
          <w:bCs/>
          <w:spacing w:val="-14"/>
          <w:sz w:val="24"/>
          <w:szCs w:val="24"/>
        </w:rPr>
        <w:t>10.9</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b/>
          <w:bCs/>
          <w:spacing w:val="-14"/>
          <w:sz w:val="24"/>
          <w:szCs w:val="24"/>
        </w:rPr>
        <w:t>计日工</w:t>
      </w:r>
    </w:p>
    <w:p w14:paraId="5017BF86">
      <w:pPr>
        <w:spacing w:before="78" w:line="218"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需</w:t>
      </w:r>
      <w:r>
        <w:rPr>
          <w:rFonts w:hint="eastAsia" w:ascii="微软雅黑" w:hAnsi="微软雅黑" w:eastAsia="微软雅黑" w:cs="微软雅黑"/>
          <w:spacing w:val="-20"/>
          <w:sz w:val="24"/>
          <w:szCs w:val="24"/>
        </w:rPr>
        <w:t>要采用计日工方式的，经发包人同意后，由监理人通知承包人以计日工计价方式实施相应</w:t>
      </w:r>
      <w:r>
        <w:rPr>
          <w:rFonts w:hint="eastAsia" w:ascii="微软雅黑" w:hAnsi="微软雅黑" w:eastAsia="微软雅黑" w:cs="微软雅黑"/>
          <w:spacing w:val="-19"/>
          <w:sz w:val="24"/>
          <w:szCs w:val="24"/>
        </w:rPr>
        <w:t>的</w:t>
      </w:r>
    </w:p>
    <w:p w14:paraId="7392ED8C">
      <w:pPr>
        <w:spacing w:before="188" w:line="364" w:lineRule="auto"/>
        <w:ind w:left="56" w:firstLine="8"/>
        <w:jc w:val="both"/>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工作，其价款按列入</w:t>
      </w:r>
      <w:r>
        <w:rPr>
          <w:rFonts w:hint="eastAsia" w:ascii="微软雅黑" w:hAnsi="微软雅黑" w:eastAsia="微软雅黑" w:cs="微软雅黑"/>
          <w:spacing w:val="-21"/>
          <w:sz w:val="24"/>
          <w:szCs w:val="24"/>
        </w:rPr>
        <w:t>已标价工程量清单或预算书中的计日工计价项目及其单价进行计算；已标价工</w:t>
      </w:r>
      <w:r>
        <w:rPr>
          <w:rFonts w:hint="eastAsia" w:ascii="微软雅黑" w:hAnsi="微软雅黑" w:eastAsia="微软雅黑" w:cs="微软雅黑"/>
          <w:spacing w:val="-12"/>
          <w:sz w:val="24"/>
          <w:szCs w:val="24"/>
        </w:rPr>
        <w:t>程</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21"/>
          <w:sz w:val="24"/>
          <w:szCs w:val="24"/>
        </w:rPr>
        <w:t>量清单或预</w:t>
      </w:r>
      <w:r>
        <w:rPr>
          <w:rFonts w:hint="eastAsia" w:ascii="微软雅黑" w:hAnsi="微软雅黑" w:eastAsia="微软雅黑" w:cs="微软雅黑"/>
          <w:spacing w:val="-20"/>
          <w:sz w:val="24"/>
          <w:szCs w:val="24"/>
        </w:rPr>
        <w:t>算书中无相应的计日工单价的，按照合理</w:t>
      </w:r>
      <w:r>
        <w:rPr>
          <w:rFonts w:hint="eastAsia" w:ascii="微软雅黑" w:hAnsi="微软雅黑" w:eastAsia="微软雅黑" w:cs="微软雅黑"/>
          <w:spacing w:val="-21"/>
          <w:sz w:val="24"/>
          <w:szCs w:val="24"/>
        </w:rPr>
        <w:t>的成本与利润构成的原则，由合同当事人按照</w:t>
      </w:r>
      <w:r>
        <w:rPr>
          <w:rFonts w:hint="eastAsia" w:ascii="微软雅黑" w:hAnsi="微软雅黑" w:eastAsia="微软雅黑" w:cs="微软雅黑"/>
          <w:spacing w:val="-16"/>
          <w:sz w:val="24"/>
          <w:szCs w:val="24"/>
        </w:rPr>
        <w:t>第</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4.4 款〔商定或确定〕确定计日工的单价。</w:t>
      </w:r>
    </w:p>
    <w:p w14:paraId="3A1AB5F2">
      <w:pPr>
        <w:spacing w:before="90" w:line="358" w:lineRule="auto"/>
        <w:ind w:left="66" w:right="2" w:firstLine="591"/>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采用计日工计</w:t>
      </w:r>
      <w:r>
        <w:rPr>
          <w:rFonts w:hint="eastAsia" w:ascii="微软雅黑" w:hAnsi="微软雅黑" w:eastAsia="微软雅黑" w:cs="微软雅黑"/>
          <w:spacing w:val="-19"/>
          <w:sz w:val="24"/>
          <w:szCs w:val="24"/>
        </w:rPr>
        <w:t>价的任何一项工作，承包人应在该项工作实施过程中，每天提交以</w:t>
      </w:r>
      <w:r>
        <w:rPr>
          <w:rFonts w:hint="eastAsia" w:ascii="微软雅黑" w:hAnsi="微软雅黑" w:eastAsia="微软雅黑" w:cs="微软雅黑"/>
          <w:spacing w:val="-20"/>
          <w:sz w:val="24"/>
          <w:szCs w:val="24"/>
        </w:rPr>
        <w:t>下报表和有</w:t>
      </w:r>
      <w:r>
        <w:rPr>
          <w:rFonts w:hint="eastAsia" w:ascii="微软雅黑" w:hAnsi="微软雅黑" w:eastAsia="微软雅黑" w:cs="微软雅黑"/>
          <w:spacing w:val="-14"/>
          <w:sz w:val="24"/>
          <w:szCs w:val="24"/>
        </w:rPr>
        <w:t>关</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凭证报送监理人审查：</w:t>
      </w:r>
    </w:p>
    <w:p w14:paraId="2EDC7340">
      <w:pPr>
        <w:spacing w:before="33"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(1)工作名称、内容和数量；</w:t>
      </w:r>
    </w:p>
    <w:p w14:paraId="3DEE14F3">
      <w:pPr>
        <w:spacing w:before="289" w:line="212" w:lineRule="auto"/>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(2)投入该工作的所有人员的姓名、专业、工种、级别和耗用工</w:t>
      </w:r>
      <w:r>
        <w:rPr>
          <w:rFonts w:hint="eastAsia" w:ascii="微软雅黑" w:hAnsi="微软雅黑" w:eastAsia="微软雅黑" w:cs="微软雅黑"/>
          <w:spacing w:val="-9"/>
          <w:sz w:val="24"/>
          <w:szCs w:val="24"/>
        </w:rPr>
        <w:t>时；</w:t>
      </w:r>
      <w:r>
        <w:rPr>
          <w:rFonts w:hint="eastAsia" w:ascii="微软雅黑" w:hAnsi="微软雅黑" w:eastAsia="微软雅黑" w:cs="微软雅黑"/>
          <w:spacing w:val="-8"/>
          <w:sz w:val="24"/>
          <w:szCs w:val="24"/>
        </w:rPr>
        <w:t>(3)投入该工作的材料类别和数量；</w:t>
      </w:r>
    </w:p>
    <w:p w14:paraId="6FD83457">
      <w:pPr>
        <w:spacing w:before="243" w:line="210" w:lineRule="auto"/>
        <w:ind w:left="48"/>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(4)投入该工作的施工设备型号、台数和耗用台时；</w:t>
      </w:r>
    </w:p>
    <w:p w14:paraId="6ED00883">
      <w:pPr>
        <w:spacing w:before="262" w:line="212" w:lineRule="auto"/>
        <w:ind w:left="4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(5)其他有关资料和凭证。</w:t>
      </w:r>
    </w:p>
    <w:p w14:paraId="246DE0E6">
      <w:pPr>
        <w:spacing w:before="280" w:line="366" w:lineRule="auto"/>
        <w:ind w:left="46" w:firstLine="598"/>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计日工由承包人汇总后，列入最近</w:t>
      </w:r>
      <w:r>
        <w:rPr>
          <w:rFonts w:hint="eastAsia" w:ascii="微软雅黑" w:hAnsi="微软雅黑" w:eastAsia="微软雅黑" w:cs="微软雅黑"/>
          <w:spacing w:val="-24"/>
          <w:sz w:val="24"/>
          <w:szCs w:val="24"/>
        </w:rPr>
        <w:t>一期进度付款申请单，由</w:t>
      </w:r>
      <w:r>
        <w:rPr>
          <w:rFonts w:hint="eastAsia" w:ascii="微软雅黑" w:hAnsi="微软雅黑" w:eastAsia="微软雅黑" w:cs="微软雅黑"/>
          <w:spacing w:val="-25"/>
          <w:sz w:val="24"/>
          <w:szCs w:val="24"/>
        </w:rPr>
        <w:t>监理人审查并经发包人批准后列入</w:t>
      </w:r>
      <w:r>
        <w:rPr>
          <w:rFonts w:hint="eastAsia" w:ascii="微软雅黑" w:hAnsi="微软雅黑" w:eastAsia="微软雅黑" w:cs="微软雅黑"/>
          <w:spacing w:val="-10"/>
          <w:sz w:val="24"/>
          <w:szCs w:val="24"/>
        </w:rPr>
        <w:t>进</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6"/>
          <w:sz w:val="24"/>
          <w:szCs w:val="24"/>
        </w:rPr>
        <w:t>度付款。</w:t>
      </w:r>
    </w:p>
    <w:p w14:paraId="50509212">
      <w:pPr>
        <w:spacing w:before="128" w:line="222" w:lineRule="auto"/>
        <w:rPr>
          <w:rFonts w:hint="eastAsia" w:ascii="微软雅黑" w:hAnsi="微软雅黑" w:eastAsia="微软雅黑" w:cs="微软雅黑"/>
          <w:sz w:val="24"/>
          <w:szCs w:val="24"/>
        </w:rPr>
      </w:pPr>
      <w:r>
        <w:rPr>
          <w:rFonts w:hint="eastAsia" w:ascii="微软雅黑" w:hAnsi="微软雅黑" w:eastAsia="微软雅黑" w:cs="微软雅黑"/>
          <w:b/>
          <w:bCs/>
          <w:spacing w:val="12"/>
          <w:sz w:val="24"/>
          <w:szCs w:val="24"/>
        </w:rPr>
        <w:t>11.价格调整</w:t>
      </w:r>
    </w:p>
    <w:p w14:paraId="56A93B95">
      <w:pPr>
        <w:spacing w:before="78" w:line="222" w:lineRule="auto"/>
        <w:ind w:left="600"/>
        <w:rPr>
          <w:rFonts w:hint="eastAsia" w:ascii="微软雅黑" w:hAnsi="微软雅黑" w:eastAsia="微软雅黑" w:cs="微软雅黑"/>
          <w:sz w:val="24"/>
          <w:szCs w:val="24"/>
        </w:rPr>
      </w:pPr>
      <w:r>
        <w:rPr>
          <w:rFonts w:hint="eastAsia" w:ascii="微软雅黑" w:hAnsi="微软雅黑" w:eastAsia="微软雅黑" w:cs="微软雅黑"/>
          <w:b/>
          <w:bCs/>
          <w:spacing w:val="-23"/>
          <w:sz w:val="24"/>
          <w:szCs w:val="24"/>
        </w:rPr>
        <w:t>11.1</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b/>
          <w:bCs/>
          <w:spacing w:val="-23"/>
          <w:sz w:val="24"/>
          <w:szCs w:val="24"/>
        </w:rPr>
        <w:t>市场价格波动引起的调整</w:t>
      </w:r>
    </w:p>
    <w:p w14:paraId="4D6BEBDD">
      <w:pPr>
        <w:spacing w:before="78" w:line="368" w:lineRule="auto"/>
        <w:ind w:left="48" w:right="44" w:firstLine="610"/>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除专用合同条款另有约定外，市场价格波动超过合同当事人约定的范围，合同价格应当调整。</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21"/>
          <w:sz w:val="24"/>
          <w:szCs w:val="24"/>
        </w:rPr>
        <w:t>合同当事人可以在专用合同条款中</w:t>
      </w:r>
    </w:p>
    <w:p w14:paraId="03C46610">
      <w:pPr>
        <w:spacing w:before="124" w:line="218" w:lineRule="auto"/>
        <w:ind w:left="53"/>
        <w:rPr>
          <w:rFonts w:hint="eastAsia" w:ascii="微软雅黑" w:hAnsi="微软雅黑" w:eastAsia="微软雅黑" w:cs="微软雅黑"/>
          <w:sz w:val="24"/>
          <w:szCs w:val="24"/>
        </w:rPr>
      </w:pPr>
      <w:r>
        <w:rPr>
          <w:rFonts w:hint="eastAsia" w:ascii="微软雅黑" w:hAnsi="微软雅黑" w:eastAsia="微软雅黑" w:cs="微软雅黑"/>
          <w:spacing w:val="-26"/>
          <w:sz w:val="24"/>
          <w:szCs w:val="24"/>
        </w:rPr>
        <w:t>约定选择以下一种方式对合同价格进行调整：</w:t>
      </w:r>
    </w:p>
    <w:p w14:paraId="7F346166">
      <w:pPr>
        <w:spacing w:before="254" w:line="218" w:lineRule="auto"/>
        <w:ind w:left="47"/>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第</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12"/>
          <w:sz w:val="24"/>
          <w:szCs w:val="24"/>
        </w:rPr>
        <w:t>1 种方式：采用价格指数进行价格调整。</w:t>
      </w:r>
    </w:p>
    <w:p w14:paraId="7221E9B1">
      <w:pPr>
        <w:spacing w:before="266" w:line="210" w:lineRule="auto"/>
        <w:ind w:left="48"/>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(1)价格调整公式</w:t>
      </w:r>
    </w:p>
    <w:p w14:paraId="4B55E23C">
      <w:pPr>
        <w:spacing w:before="277" w:line="339" w:lineRule="auto"/>
        <w:ind w:left="52" w:firstLine="642"/>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因人工、材料</w:t>
      </w:r>
      <w:r>
        <w:rPr>
          <w:rFonts w:hint="eastAsia" w:ascii="微软雅黑" w:hAnsi="微软雅黑" w:eastAsia="微软雅黑" w:cs="微软雅黑"/>
          <w:spacing w:val="-20"/>
          <w:sz w:val="24"/>
          <w:szCs w:val="24"/>
        </w:rPr>
        <w:t>和设备等价格波动影响合同价格时，根据专用合</w:t>
      </w:r>
      <w:r>
        <w:rPr>
          <w:rFonts w:hint="eastAsia" w:ascii="微软雅黑" w:hAnsi="微软雅黑" w:eastAsia="微软雅黑" w:cs="微软雅黑"/>
          <w:spacing w:val="-21"/>
          <w:sz w:val="24"/>
          <w:szCs w:val="24"/>
        </w:rPr>
        <w:t>同条款中约定的数据，按以下</w:t>
      </w:r>
      <w:r>
        <w:rPr>
          <w:rFonts w:hint="eastAsia" w:ascii="微软雅黑" w:hAnsi="微软雅黑" w:eastAsia="微软雅黑" w:cs="微软雅黑"/>
          <w:spacing w:val="-15"/>
          <w:sz w:val="24"/>
          <w:szCs w:val="24"/>
        </w:rPr>
        <w:t>公</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式计算差额并调整合同价格：</w:t>
      </w:r>
    </w:p>
    <w:p w14:paraId="54CFDE3A">
      <w:pPr>
        <w:spacing w:before="22" w:line="818" w:lineRule="exact"/>
        <w:ind w:firstLine="573"/>
        <w:rPr>
          <w:rFonts w:hint="eastAsia" w:ascii="微软雅黑" w:hAnsi="微软雅黑" w:eastAsia="微软雅黑" w:cs="微软雅黑"/>
        </w:rPr>
      </w:pPr>
      <w:r>
        <w:rPr>
          <w:rFonts w:hint="eastAsia" w:ascii="微软雅黑" w:hAnsi="微软雅黑" w:eastAsia="微软雅黑" w:cs="微软雅黑"/>
          <w:position w:val="-16"/>
        </w:rPr>
        <w:drawing>
          <wp:inline distT="0" distB="0" distL="0" distR="0">
            <wp:extent cx="4527550" cy="518795"/>
            <wp:effectExtent l="0" t="0" r="6350" b="14605"/>
            <wp:docPr id="116" name="IM 116"/>
            <wp:cNvGraphicFramePr/>
            <a:graphic xmlns:a="http://schemas.openxmlformats.org/drawingml/2006/main">
              <a:graphicData uri="http://schemas.openxmlformats.org/drawingml/2006/picture">
                <pic:pic xmlns:pic="http://schemas.openxmlformats.org/drawingml/2006/picture">
                  <pic:nvPicPr>
                    <pic:cNvPr id="116" name="IM 116"/>
                    <pic:cNvPicPr/>
                  </pic:nvPicPr>
                  <pic:blipFill>
                    <a:blip r:embed="rId203"/>
                    <a:stretch>
                      <a:fillRect/>
                    </a:stretch>
                  </pic:blipFill>
                  <pic:spPr>
                    <a:xfrm>
                      <a:off x="0" y="0"/>
                      <a:ext cx="4527804" cy="519175"/>
                    </a:xfrm>
                    <a:prstGeom prst="rect">
                      <a:avLst/>
                    </a:prstGeom>
                  </pic:spPr>
                </pic:pic>
              </a:graphicData>
            </a:graphic>
          </wp:inline>
        </w:drawing>
      </w:r>
    </w:p>
    <w:p w14:paraId="02F72D81">
      <w:pPr>
        <w:spacing w:before="251" w:line="218" w:lineRule="auto"/>
        <w:ind w:left="55"/>
        <w:rPr>
          <w:rFonts w:hint="eastAsia" w:ascii="微软雅黑" w:hAnsi="微软雅黑" w:eastAsia="微软雅黑" w:cs="微软雅黑"/>
          <w:sz w:val="24"/>
          <w:szCs w:val="24"/>
        </w:rPr>
      </w:pPr>
      <w:r>
        <w:rPr>
          <w:rFonts w:hint="eastAsia" w:ascii="微软雅黑" w:hAnsi="微软雅黑" w:eastAsia="微软雅黑" w:cs="微软雅黑"/>
          <w:spacing w:val="-25"/>
          <w:w w:val="96"/>
          <w:sz w:val="24"/>
          <w:szCs w:val="24"/>
        </w:rPr>
        <w:t>公式中：△P——需调整的价格差额；</w:t>
      </w:r>
    </w:p>
    <w:p w14:paraId="6A576749">
      <w:pPr>
        <w:spacing w:before="270" w:line="364" w:lineRule="auto"/>
        <w:ind w:left="47" w:right="9" w:firstLine="1824"/>
        <w:jc w:val="both"/>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Po——约定的付款证书中承包人应得到的已完成工程量的金额。此项金额应不</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16"/>
          <w:sz w:val="24"/>
          <w:szCs w:val="24"/>
        </w:rPr>
        <w:t>包括价格调整、不计质量保证金的扣留和支付、预付款的支付和扣回。约定的变更及其他金额已按</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24"/>
          <w:sz w:val="24"/>
          <w:szCs w:val="24"/>
        </w:rPr>
        <w:t>现行价格计价的，也不计在内；</w:t>
      </w:r>
    </w:p>
    <w:p w14:paraId="1BD08695">
      <w:pPr>
        <w:spacing w:before="38" w:line="212" w:lineRule="auto"/>
        <w:ind w:left="40"/>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A-定值权重(即不调部分的权重);</w:t>
      </w:r>
    </w:p>
    <w:p w14:paraId="4914AA71">
      <w:pPr>
        <w:spacing w:before="275" w:line="341" w:lineRule="auto"/>
        <w:ind w:left="53" w:right="24" w:firstLine="586"/>
        <w:rPr>
          <w:rFonts w:hint="eastAsia" w:ascii="微软雅黑" w:hAnsi="微软雅黑" w:eastAsia="微软雅黑" w:cs="微软雅黑"/>
          <w:sz w:val="24"/>
          <w:szCs w:val="24"/>
        </w:rPr>
      </w:pPr>
      <w:r>
        <w:rPr>
          <w:rFonts w:hint="eastAsia" w:ascii="微软雅黑" w:hAnsi="微软雅黑" w:eastAsia="微软雅黑" w:cs="微软雅黑"/>
          <w:sz w:val="24"/>
          <w:szCs w:val="24"/>
        </w:rPr>
        <w:t>Bi</w:t>
      </w:r>
      <w:r>
        <w:rPr>
          <w:rFonts w:hint="eastAsia" w:ascii="微软雅黑" w:hAnsi="微软雅黑" w:eastAsia="微软雅黑" w:cs="微软雅黑"/>
          <w:spacing w:val="14"/>
          <w:sz w:val="24"/>
          <w:szCs w:val="24"/>
        </w:rPr>
        <w:t>;B₂;B3</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4"/>
          <w:sz w:val="24"/>
          <w:szCs w:val="24"/>
        </w:rPr>
        <w:t>.</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4"/>
          <w:sz w:val="24"/>
          <w:szCs w:val="24"/>
        </w:rPr>
        <w:t>.</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4"/>
          <w:sz w:val="24"/>
          <w:szCs w:val="24"/>
        </w:rPr>
        <w:t>.</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14"/>
          <w:sz w:val="24"/>
          <w:szCs w:val="24"/>
        </w:rPr>
        <w:t>.</w:t>
      </w:r>
      <w:r>
        <w:rPr>
          <w:rFonts w:hint="eastAsia" w:ascii="微软雅黑" w:hAnsi="微软雅黑" w:eastAsia="微软雅黑" w:cs="微软雅黑"/>
          <w:sz w:val="24"/>
          <w:szCs w:val="24"/>
        </w:rPr>
        <w:t>Bn</w:t>
      </w:r>
      <w:r>
        <w:rPr>
          <w:rFonts w:hint="eastAsia" w:ascii="微软雅黑" w:hAnsi="微软雅黑" w:eastAsia="微软雅黑" w:cs="微软雅黑"/>
          <w:spacing w:val="14"/>
          <w:sz w:val="24"/>
          <w:szCs w:val="24"/>
        </w:rPr>
        <w:t>——各可调因子的变值权重(即可调部分的权重),</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14"/>
          <w:sz w:val="24"/>
          <w:szCs w:val="24"/>
        </w:rPr>
        <w:t>为各可调因子</w:t>
      </w:r>
      <w:r>
        <w:rPr>
          <w:rFonts w:hint="eastAsia" w:ascii="微软雅黑" w:hAnsi="微软雅黑" w:eastAsia="微软雅黑" w:cs="微软雅黑"/>
          <w:spacing w:val="13"/>
          <w:sz w:val="24"/>
          <w:szCs w:val="24"/>
        </w:rPr>
        <w:t>在签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约合同价中所占的比例；</w:t>
      </w:r>
    </w:p>
    <w:p w14:paraId="51F76DD3">
      <w:pPr>
        <w:spacing w:before="107" w:line="350" w:lineRule="auto"/>
        <w:ind w:left="49" w:right="11" w:firstLine="580"/>
        <w:rPr>
          <w:rFonts w:hint="eastAsia" w:ascii="微软雅黑" w:hAnsi="微软雅黑" w:eastAsia="微软雅黑" w:cs="微软雅黑"/>
          <w:sz w:val="24"/>
          <w:szCs w:val="24"/>
        </w:rPr>
      </w:pPr>
      <w:r>
        <w:rPr>
          <w:rFonts w:hint="eastAsia" w:ascii="微软雅黑" w:hAnsi="微软雅黑" w:eastAsia="微软雅黑" w:cs="微软雅黑"/>
          <w:i/>
          <w:iCs/>
          <w:spacing w:val="-13"/>
          <w:sz w:val="24"/>
          <w:szCs w:val="24"/>
        </w:rPr>
        <w:t>F₁;F₂;FsFm-</w:t>
      </w:r>
      <w:r>
        <w:rPr>
          <w:rFonts w:hint="eastAsia" w:ascii="微软雅黑" w:hAnsi="微软雅黑" w:eastAsia="微软雅黑" w:cs="微软雅黑"/>
          <w:strike/>
          <w:spacing w:val="-13"/>
          <w:sz w:val="24"/>
          <w:szCs w:val="24"/>
        </w:rPr>
        <w:t>各</w:t>
      </w:r>
      <w:r>
        <w:rPr>
          <w:rFonts w:hint="eastAsia" w:ascii="微软雅黑" w:hAnsi="微软雅黑" w:eastAsia="微软雅黑" w:cs="微软雅黑"/>
          <w:spacing w:val="-13"/>
          <w:sz w:val="24"/>
          <w:szCs w:val="24"/>
        </w:rPr>
        <w:t>可调因子的现行价格指数，指约定的付款证书相关</w:t>
      </w:r>
      <w:r>
        <w:rPr>
          <w:rFonts w:hint="eastAsia" w:ascii="微软雅黑" w:hAnsi="微软雅黑" w:eastAsia="微软雅黑" w:cs="微软雅黑"/>
          <w:spacing w:val="-14"/>
          <w:sz w:val="24"/>
          <w:szCs w:val="24"/>
        </w:rPr>
        <w:t>周期最后一天的前42 天的各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可调因子的价格指数；</w:t>
      </w:r>
    </w:p>
    <w:p w14:paraId="2A059542">
      <w:pPr>
        <w:spacing w:before="57" w:line="210" w:lineRule="auto"/>
        <w:ind w:left="651"/>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Fo₁;Fo₂;Fo₃</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4"/>
          <w:sz w:val="24"/>
          <w:szCs w:val="24"/>
          <w:u w:val="dotted" w:color="auto"/>
        </w:rPr>
        <w:t xml:space="preserve">   </w:t>
      </w:r>
      <w:r>
        <w:rPr>
          <w:rFonts w:hint="eastAsia" w:ascii="微软雅黑" w:hAnsi="微软雅黑" w:eastAsia="微软雅黑" w:cs="微软雅黑"/>
          <w:spacing w:val="-14"/>
          <w:sz w:val="24"/>
          <w:szCs w:val="24"/>
        </w:rPr>
        <w:t>Fon——各可调因子的基本价格指数，指基准日期的各可调因子的价格指数。</w:t>
      </w:r>
    </w:p>
    <w:p w14:paraId="22054307">
      <w:pPr>
        <w:tabs>
          <w:tab w:val="left" w:pos="6720"/>
          <w:tab w:val="left" w:pos="6930"/>
        </w:tabs>
        <w:spacing w:before="48" w:line="443" w:lineRule="auto"/>
        <w:ind w:left="2" w:right="2821"/>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以上价格调整公式中的各可调因子、定值和变值权重，以及基本价格指数及其来源</w:t>
      </w:r>
      <w:r>
        <w:rPr>
          <w:rFonts w:hint="eastAsia" w:ascii="微软雅黑" w:hAnsi="微软雅黑" w:eastAsia="微软雅黑" w:cs="微软雅黑"/>
          <w:spacing w:val="-16"/>
          <w:sz w:val="24"/>
          <w:szCs w:val="24"/>
        </w:rPr>
        <w:t>在投标函</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6"/>
          <w:sz w:val="24"/>
          <w:szCs w:val="24"/>
        </w:rPr>
        <w:t>附录价格指数和权重表中约定，非招标订立的合同，由合同当事人在专用合同</w:t>
      </w:r>
      <w:r>
        <w:rPr>
          <w:rFonts w:hint="eastAsia" w:ascii="微软雅黑" w:hAnsi="微软雅黑" w:eastAsia="微软雅黑" w:cs="微软雅黑"/>
          <w:spacing w:val="-17"/>
          <w:sz w:val="24"/>
          <w:szCs w:val="24"/>
        </w:rPr>
        <w:t>条款中约定。价格指</w:t>
      </w:r>
      <w:r>
        <w:rPr>
          <w:rFonts w:hint="eastAsia" w:ascii="微软雅黑" w:hAnsi="微软雅黑" w:eastAsia="微软雅黑" w:cs="微软雅黑"/>
          <w:spacing w:val="-20"/>
          <w:sz w:val="24"/>
          <w:szCs w:val="24"/>
        </w:rPr>
        <w:t>数应首先采用工程造价管理机构发布的价格指数，无前述价格指数时，</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2"/>
          <w:w w:val="98"/>
          <w:sz w:val="24"/>
          <w:szCs w:val="24"/>
        </w:rPr>
        <w:t>可采用工程造价管理机构发布的价格代替。</w:t>
      </w:r>
    </w:p>
    <w:p w14:paraId="63AA2DCB">
      <w:pPr>
        <w:spacing w:line="212"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(2)暂时确定调整差额</w:t>
      </w:r>
    </w:p>
    <w:p w14:paraId="51AE5FF0">
      <w:pPr>
        <w:spacing w:before="281" w:line="362" w:lineRule="auto"/>
        <w:ind w:left="2" w:right="16" w:firstLine="594"/>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在计算调整差额时无现行价格指数的，合同当事人同意暂用前次价格指数计算。实际价格指</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14"/>
          <w:sz w:val="24"/>
          <w:szCs w:val="24"/>
        </w:rPr>
        <w:t>数有调整的，合同当事人进行相应调整。</w:t>
      </w:r>
    </w:p>
    <w:p w14:paraId="5F6220C2">
      <w:pPr>
        <w:spacing w:before="37" w:line="212"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(3)权重的调整</w:t>
      </w:r>
    </w:p>
    <w:p w14:paraId="056260ED">
      <w:pPr>
        <w:spacing w:before="279" w:line="219" w:lineRule="auto"/>
        <w:ind w:left="617"/>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因变更导致合同约定的权重不合理时，按照第4.4 款〔商定或确定〕执行。</w:t>
      </w:r>
    </w:p>
    <w:p w14:paraId="24DDAA88">
      <w:pPr>
        <w:spacing w:before="211" w:line="210"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(4)因承包人原因工期延误后的价格调整</w:t>
      </w:r>
    </w:p>
    <w:p w14:paraId="7355F086">
      <w:pPr>
        <w:spacing w:before="287" w:line="358" w:lineRule="auto"/>
        <w:ind w:left="5" w:right="16" w:firstLine="611"/>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因承包人原因未按期竣工的，对合同约定的竣工日期后继续</w:t>
      </w:r>
      <w:r>
        <w:rPr>
          <w:rFonts w:hint="eastAsia" w:ascii="微软雅黑" w:hAnsi="微软雅黑" w:eastAsia="微软雅黑" w:cs="微软雅黑"/>
          <w:spacing w:val="-15"/>
          <w:sz w:val="24"/>
          <w:szCs w:val="24"/>
        </w:rPr>
        <w:t>施工的工程，在使用价格调整公</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式时，应采用计划竣工日期与实际竣工日期的两个价格指数中较低的一个作为现行价格指数。</w:t>
      </w:r>
    </w:p>
    <w:p w14:paraId="69DE3E60">
      <w:pPr>
        <w:spacing w:before="45" w:line="218" w:lineRule="auto"/>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第</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9"/>
          <w:sz w:val="24"/>
          <w:szCs w:val="24"/>
        </w:rPr>
        <w:t>2 种方式：采用造价信息进行价格调整。</w:t>
      </w:r>
    </w:p>
    <w:p w14:paraId="7ED5B273">
      <w:pPr>
        <w:spacing w:before="280" w:line="364" w:lineRule="auto"/>
        <w:ind w:left="1" w:right="16" w:firstLine="597"/>
        <w:jc w:val="both"/>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合同履行期间，因人工、材料、工程设备和机械台班价格波动影响合同价格时，人工、机械</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16"/>
          <w:sz w:val="24"/>
          <w:szCs w:val="24"/>
        </w:rPr>
        <w:t>使用费按照国家或省、自治区、直辖市建设行政管理部门、行业建设管理部门或其授权的工程造价</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16"/>
          <w:sz w:val="24"/>
          <w:szCs w:val="24"/>
        </w:rPr>
        <w:t>管理机构发布的人工、机械使用费系数进行调整；需要进行价格调整的材料，其单价和采购数量应</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20"/>
          <w:sz w:val="24"/>
          <w:szCs w:val="24"/>
        </w:rPr>
        <w:t>由发包人审批，发包人确认需调整的材料单价及数量，作为调整合同价</w:t>
      </w:r>
      <w:r>
        <w:rPr>
          <w:rFonts w:hint="eastAsia" w:ascii="微软雅黑" w:hAnsi="微软雅黑" w:eastAsia="微软雅黑" w:cs="微软雅黑"/>
          <w:spacing w:val="-21"/>
          <w:sz w:val="24"/>
          <w:szCs w:val="24"/>
        </w:rPr>
        <w:t>格的依据。</w:t>
      </w:r>
    </w:p>
    <w:p w14:paraId="04906388">
      <w:pPr>
        <w:spacing w:before="55" w:line="316" w:lineRule="auto"/>
        <w:ind w:right="16" w:firstLine="730"/>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(1)人工单价发生变化且符合省级或行业建设主管部门发布的人工费调整规定，合同当事人</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6"/>
          <w:sz w:val="24"/>
          <w:szCs w:val="24"/>
        </w:rPr>
        <w:t>应按省级或行业建设主管部门或其授权的工程造价管理机构发布的人工费等文件调整合同价格，但</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22"/>
          <w:sz w:val="24"/>
          <w:szCs w:val="24"/>
        </w:rPr>
        <w:t>承包人对人工费或人工单价的报价高于发布价格的除外。</w:t>
      </w:r>
    </w:p>
    <w:p w14:paraId="15866CED">
      <w:pPr>
        <w:spacing w:line="319" w:lineRule="auto"/>
        <w:rPr>
          <w:rFonts w:hint="eastAsia" w:ascii="微软雅黑" w:hAnsi="微软雅黑" w:eastAsia="微软雅黑" w:cs="微软雅黑"/>
          <w:sz w:val="21"/>
        </w:rPr>
      </w:pPr>
    </w:p>
    <w:p w14:paraId="3B4FD6DE">
      <w:pPr>
        <w:spacing w:before="79" w:line="260" w:lineRule="auto"/>
        <w:ind w:left="4" w:firstLine="757"/>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(2)材料、工</w:t>
      </w:r>
      <w:r>
        <w:rPr>
          <w:rFonts w:hint="eastAsia" w:ascii="微软雅黑" w:hAnsi="微软雅黑" w:eastAsia="微软雅黑" w:cs="微软雅黑"/>
          <w:spacing w:val="-18"/>
          <w:sz w:val="24"/>
          <w:szCs w:val="24"/>
        </w:rPr>
        <w:t>程设备价格变化的价款调整按照发包人提供的基准价格，按以下风险范围规定</w:t>
      </w:r>
      <w:r>
        <w:rPr>
          <w:rFonts w:hint="eastAsia" w:ascii="微软雅黑" w:hAnsi="微软雅黑" w:eastAsia="微软雅黑" w:cs="微软雅黑"/>
          <w:spacing w:val="-11"/>
          <w:sz w:val="24"/>
          <w:szCs w:val="24"/>
        </w:rPr>
        <w:t>执</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7"/>
          <w:sz w:val="24"/>
          <w:szCs w:val="24"/>
        </w:rPr>
        <w:t>行：</w:t>
      </w:r>
    </w:p>
    <w:p w14:paraId="371AB616">
      <w:pPr>
        <w:spacing w:before="79" w:line="300" w:lineRule="auto"/>
        <w:ind w:left="1" w:right="14" w:firstLine="607"/>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①承包人在已标价工程量清单或预算书中载明材料单价低于基准价格的：除</w:t>
      </w:r>
      <w:r>
        <w:rPr>
          <w:rFonts w:hint="eastAsia" w:ascii="微软雅黑" w:hAnsi="微软雅黑" w:eastAsia="微软雅黑" w:cs="微软雅黑"/>
          <w:spacing w:val="-15"/>
          <w:sz w:val="24"/>
          <w:szCs w:val="24"/>
        </w:rPr>
        <w:t>专用合同条款另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有约定外，合同履行期间材料单价涨幅以基准价格为基础超过</w:t>
      </w:r>
      <w:r>
        <w:rPr>
          <w:rFonts w:hint="eastAsia" w:ascii="微软雅黑" w:hAnsi="微软雅黑" w:eastAsia="微软雅黑" w:cs="微软雅黑"/>
          <w:spacing w:val="-68"/>
          <w:sz w:val="24"/>
          <w:szCs w:val="24"/>
        </w:rPr>
        <w:t xml:space="preserve"> </w:t>
      </w:r>
      <w:r>
        <w:rPr>
          <w:rFonts w:hint="eastAsia" w:ascii="微软雅黑" w:hAnsi="微软雅黑" w:eastAsia="微软雅黑" w:cs="微软雅黑"/>
          <w:spacing w:val="-13"/>
          <w:sz w:val="24"/>
          <w:szCs w:val="24"/>
        </w:rPr>
        <w:t>5%时，或材</w:t>
      </w:r>
      <w:r>
        <w:rPr>
          <w:rFonts w:hint="eastAsia" w:ascii="微软雅黑" w:hAnsi="微软雅黑" w:eastAsia="微软雅黑" w:cs="微软雅黑"/>
          <w:spacing w:val="-14"/>
          <w:sz w:val="24"/>
          <w:szCs w:val="24"/>
        </w:rPr>
        <w:t>料单价跌幅以在已标价</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2"/>
          <w:sz w:val="24"/>
          <w:szCs w:val="24"/>
        </w:rPr>
        <w:t>工程量清单或预算书中载明材料单价为基础超过</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spacing w:val="-12"/>
          <w:sz w:val="24"/>
          <w:szCs w:val="24"/>
        </w:rPr>
        <w:t>5%时，其超过部分据实调整。</w:t>
      </w:r>
    </w:p>
    <w:p w14:paraId="11C97966">
      <w:pPr>
        <w:spacing w:before="78" w:line="299" w:lineRule="auto"/>
        <w:ind w:right="16" w:firstLine="608"/>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②承包人在已标价工程量清单或预算书中载明材料单价高于基准价格的：除专</w:t>
      </w:r>
      <w:r>
        <w:rPr>
          <w:rFonts w:hint="eastAsia" w:ascii="微软雅黑" w:hAnsi="微软雅黑" w:eastAsia="微软雅黑" w:cs="微软雅黑"/>
          <w:spacing w:val="-15"/>
          <w:sz w:val="24"/>
          <w:szCs w:val="24"/>
        </w:rPr>
        <w:t>用合同条款另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有约定外，合同履行期间材料单价跌幅以基准价格为基础超过</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spacing w:val="-13"/>
          <w:sz w:val="24"/>
          <w:szCs w:val="24"/>
        </w:rPr>
        <w:t>5</w:t>
      </w:r>
      <w:r>
        <w:rPr>
          <w:rFonts w:hint="eastAsia" w:ascii="微软雅黑" w:hAnsi="微软雅黑" w:eastAsia="微软雅黑" w:cs="微软雅黑"/>
          <w:spacing w:val="-14"/>
          <w:sz w:val="24"/>
          <w:szCs w:val="24"/>
        </w:rPr>
        <w:t>%时，材料单价涨幅以在已标价工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程量清单或预算书中载明材料单价为基础超过</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pacing w:val="5"/>
          <w:sz w:val="24"/>
          <w:szCs w:val="24"/>
        </w:rPr>
        <w:t>5%</w:t>
      </w:r>
      <w:r>
        <w:rPr>
          <w:rFonts w:hint="eastAsia" w:ascii="微软雅黑" w:hAnsi="微软雅黑" w:eastAsia="微软雅黑" w:cs="微软雅黑"/>
          <w:spacing w:val="4"/>
          <w:sz w:val="24"/>
          <w:szCs w:val="24"/>
        </w:rPr>
        <w:t>时，其超过部分据实调整。</w:t>
      </w:r>
    </w:p>
    <w:p w14:paraId="620E33A9">
      <w:pPr>
        <w:spacing w:before="47" w:line="346" w:lineRule="auto"/>
        <w:ind w:left="47" w:firstLine="607"/>
        <w:jc w:val="both"/>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③承包人在已标价工程量清单或预算书中载明材料单价等于基准价格的：除专</w:t>
      </w:r>
      <w:r>
        <w:rPr>
          <w:rFonts w:hint="eastAsia" w:ascii="微软雅黑" w:hAnsi="微软雅黑" w:eastAsia="微软雅黑" w:cs="微软雅黑"/>
          <w:spacing w:val="-15"/>
          <w:sz w:val="24"/>
          <w:szCs w:val="24"/>
        </w:rPr>
        <w:t>用合同条款另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有约定外，合同履行期间材料单价涨跌幅以基准价格为基础超过±5%时，其超过部分据实调整。</w:t>
      </w:r>
      <w:r>
        <w:rPr>
          <w:rFonts w:hint="eastAsia" w:ascii="微软雅黑" w:hAnsi="微软雅黑" w:eastAsia="微软雅黑" w:cs="微软雅黑"/>
          <w:spacing w:val="-8"/>
          <w:sz w:val="24"/>
          <w:szCs w:val="24"/>
        </w:rPr>
        <w:t>④承包人应在采购材料前将采购数量和新的材料单价报发</w:t>
      </w:r>
      <w:r>
        <w:rPr>
          <w:rFonts w:hint="eastAsia" w:ascii="微软雅黑" w:hAnsi="微软雅黑" w:eastAsia="微软雅黑" w:cs="微软雅黑"/>
          <w:spacing w:val="-9"/>
          <w:sz w:val="24"/>
          <w:szCs w:val="24"/>
        </w:rPr>
        <w:t>包人核对，发包人确认用于工程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时，发包人应确认采购材料的数量和单价。发包人在收到承包人报送的确认资料后</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6"/>
          <w:sz w:val="24"/>
          <w:szCs w:val="24"/>
        </w:rPr>
        <w:t>5</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6"/>
          <w:sz w:val="24"/>
          <w:szCs w:val="24"/>
        </w:rPr>
        <w:t>天内不予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答复的视为认可，作为调整合同价格的依据。未经发包人事</w:t>
      </w:r>
      <w:r>
        <w:rPr>
          <w:rFonts w:hint="eastAsia" w:ascii="微软雅黑" w:hAnsi="微软雅黑" w:eastAsia="微软雅黑" w:cs="微软雅黑"/>
          <w:spacing w:val="-11"/>
          <w:sz w:val="24"/>
          <w:szCs w:val="24"/>
        </w:rPr>
        <w:t>先核对，承包人自行采购材料的，发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包人有权不予调整合同价格。发包人同意的，可以调整合同价格。</w:t>
      </w:r>
    </w:p>
    <w:p w14:paraId="612C9365">
      <w:pPr>
        <w:spacing w:before="128" w:line="367" w:lineRule="auto"/>
        <w:ind w:left="48" w:right="2" w:firstLine="600"/>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前述基准价格是指由发包人在招标文件或专用合同条款中给定的材料、工程设备的价格，该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价格原则上应当按照省级或行业建设主管部门或其授权的工程造价管理机构发布的信息价编制。</w:t>
      </w:r>
    </w:p>
    <w:p w14:paraId="3BF40590">
      <w:pPr>
        <w:spacing w:before="53" w:line="351" w:lineRule="auto"/>
        <w:ind w:left="67" w:right="4" w:firstLine="72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(3)施工机械台班单价或施工机械使用费发</w:t>
      </w:r>
      <w:r>
        <w:rPr>
          <w:rFonts w:hint="eastAsia" w:ascii="微软雅黑" w:hAnsi="微软雅黑" w:eastAsia="微软雅黑" w:cs="微软雅黑"/>
          <w:spacing w:val="-7"/>
          <w:sz w:val="24"/>
          <w:szCs w:val="24"/>
        </w:rPr>
        <w:t>生变化超过省级或行业建设主管部门或其授权</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7"/>
          <w:sz w:val="24"/>
          <w:szCs w:val="24"/>
        </w:rPr>
        <w:t>的工程造价管理机构规定的范围时，按规定调整合</w:t>
      </w:r>
      <w:r>
        <w:rPr>
          <w:rFonts w:hint="eastAsia" w:ascii="微软雅黑" w:hAnsi="微软雅黑" w:eastAsia="微软雅黑" w:cs="微软雅黑"/>
          <w:spacing w:val="-18"/>
          <w:sz w:val="24"/>
          <w:szCs w:val="24"/>
        </w:rPr>
        <w:t>同价格。</w:t>
      </w:r>
    </w:p>
    <w:p w14:paraId="6895EE69">
      <w:pPr>
        <w:spacing w:before="62" w:line="219" w:lineRule="auto"/>
        <w:ind w:left="47"/>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第</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11"/>
          <w:sz w:val="24"/>
          <w:szCs w:val="24"/>
        </w:rPr>
        <w:t>3 种方式：专用合同条款约定的其他方式。</w:t>
      </w:r>
    </w:p>
    <w:p w14:paraId="110CCBFA">
      <w:pPr>
        <w:spacing w:before="78" w:line="222" w:lineRule="auto"/>
        <w:ind w:left="600"/>
        <w:rPr>
          <w:rFonts w:hint="eastAsia" w:ascii="微软雅黑" w:hAnsi="微软雅黑" w:eastAsia="微软雅黑" w:cs="微软雅黑"/>
          <w:sz w:val="24"/>
          <w:szCs w:val="24"/>
        </w:rPr>
      </w:pPr>
      <w:r>
        <w:rPr>
          <w:rFonts w:hint="eastAsia" w:ascii="微软雅黑" w:hAnsi="微软雅黑" w:eastAsia="微软雅黑" w:cs="微软雅黑"/>
          <w:b/>
          <w:bCs/>
          <w:spacing w:val="-19"/>
          <w:sz w:val="24"/>
          <w:szCs w:val="24"/>
        </w:rPr>
        <w:t>11.2</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b/>
          <w:bCs/>
          <w:spacing w:val="-19"/>
          <w:sz w:val="24"/>
          <w:szCs w:val="24"/>
        </w:rPr>
        <w:t>法律变化引起的调整</w:t>
      </w:r>
    </w:p>
    <w:p w14:paraId="19712162">
      <w:pPr>
        <w:spacing w:before="78" w:line="370" w:lineRule="auto"/>
        <w:ind w:left="47" w:right="2" w:firstLine="597"/>
        <w:jc w:val="both"/>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基准</w:t>
      </w:r>
      <w:r>
        <w:rPr>
          <w:rFonts w:hint="eastAsia" w:ascii="微软雅黑" w:hAnsi="微软雅黑" w:eastAsia="微软雅黑" w:cs="微软雅黑"/>
          <w:spacing w:val="-15"/>
          <w:sz w:val="24"/>
          <w:szCs w:val="24"/>
        </w:rPr>
        <w:t>日期后，法律变化导致承包人在合同履行过程中所需要的费用发生除第</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5"/>
          <w:sz w:val="24"/>
          <w:szCs w:val="24"/>
        </w:rPr>
        <w:t>11.1 款〔市场</w:t>
      </w:r>
      <w:r>
        <w:rPr>
          <w:rFonts w:hint="eastAsia" w:ascii="微软雅黑" w:hAnsi="微软雅黑" w:eastAsia="微软雅黑" w:cs="微软雅黑"/>
          <w:spacing w:val="-13"/>
          <w:sz w:val="24"/>
          <w:szCs w:val="24"/>
        </w:rPr>
        <w:t>价</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6"/>
          <w:sz w:val="24"/>
          <w:szCs w:val="24"/>
        </w:rPr>
        <w:t>格波动引起的调整〕约定以外的增加时，由发包人承担由此增加的费用；减少时，应从合同价格中</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24"/>
          <w:sz w:val="24"/>
          <w:szCs w:val="24"/>
        </w:rPr>
        <w:t>予以扣减。基准日期后，因法律变化造成工期延误时，工期应予以顺延。</w:t>
      </w:r>
    </w:p>
    <w:p w14:paraId="3BA3EBCD">
      <w:pPr>
        <w:spacing w:before="53" w:line="218" w:lineRule="auto"/>
        <w:ind w:right="9"/>
        <w:jc w:val="right"/>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因法律变化引起的合同价格和工期调整，合同当事人无法达成一致的，由总监理工程师按第</w:t>
      </w:r>
    </w:p>
    <w:p w14:paraId="4352BB92">
      <w:pPr>
        <w:spacing w:before="185" w:line="220" w:lineRule="auto"/>
        <w:ind w:left="42"/>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4.4 款〔商定或确定〕的约定处理。</w:t>
      </w:r>
    </w:p>
    <w:p w14:paraId="7A889EB4">
      <w:pPr>
        <w:spacing w:before="238" w:line="356" w:lineRule="auto"/>
        <w:ind w:left="50" w:right="14" w:firstLine="613"/>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因承包人原因造成工期延误，在工期延误期间出现法律变化的，由此增加的费用和(或)延误的</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3"/>
          <w:sz w:val="24"/>
          <w:szCs w:val="24"/>
        </w:rPr>
        <w:t>工期由承包人承担。</w:t>
      </w:r>
    </w:p>
    <w:p w14:paraId="4F7C952A">
      <w:pPr>
        <w:spacing w:before="170" w:line="222" w:lineRule="auto"/>
        <w:rPr>
          <w:rFonts w:hint="eastAsia" w:ascii="微软雅黑" w:hAnsi="微软雅黑" w:eastAsia="微软雅黑" w:cs="微软雅黑"/>
          <w:sz w:val="24"/>
          <w:szCs w:val="24"/>
        </w:rPr>
      </w:pPr>
      <w:r>
        <w:rPr>
          <w:rFonts w:hint="eastAsia" w:ascii="微软雅黑" w:hAnsi="微软雅黑" w:eastAsia="微软雅黑" w:cs="微软雅黑"/>
          <w:b/>
          <w:bCs/>
          <w:spacing w:val="10"/>
          <w:sz w:val="24"/>
          <w:szCs w:val="24"/>
        </w:rPr>
        <w:t>12.合同价格</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b/>
          <w:bCs/>
          <w:spacing w:val="10"/>
          <w:sz w:val="24"/>
          <w:szCs w:val="24"/>
        </w:rPr>
        <w:t>、计量与支付</w:t>
      </w:r>
    </w:p>
    <w:p w14:paraId="27399408">
      <w:pPr>
        <w:spacing w:before="78" w:line="222" w:lineRule="auto"/>
        <w:ind w:left="605"/>
        <w:rPr>
          <w:rFonts w:hint="eastAsia" w:ascii="微软雅黑" w:hAnsi="微软雅黑" w:eastAsia="微软雅黑" w:cs="微软雅黑"/>
          <w:sz w:val="24"/>
          <w:szCs w:val="24"/>
        </w:rPr>
      </w:pPr>
      <w:r>
        <w:rPr>
          <w:rFonts w:hint="eastAsia" w:ascii="微软雅黑" w:hAnsi="微软雅黑" w:eastAsia="微软雅黑" w:cs="微软雅黑"/>
          <w:b/>
          <w:bCs/>
          <w:spacing w:val="-20"/>
          <w:sz w:val="24"/>
          <w:szCs w:val="24"/>
        </w:rPr>
        <w:t>12.1合同价格形式</w:t>
      </w:r>
    </w:p>
    <w:p w14:paraId="622DB6E6">
      <w:pPr>
        <w:spacing w:before="78" w:line="218" w:lineRule="auto"/>
        <w:ind w:left="649"/>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发包人和承包人应在合同协议书中选择下列一种合同价格形式：</w:t>
      </w:r>
    </w:p>
    <w:p w14:paraId="4E6A6C64">
      <w:pPr>
        <w:spacing w:before="230" w:line="218" w:lineRule="auto"/>
        <w:ind w:left="66"/>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1.单价合同</w:t>
      </w:r>
    </w:p>
    <w:p w14:paraId="0E747DA4">
      <w:pPr>
        <w:spacing w:before="171" w:line="376" w:lineRule="auto"/>
        <w:ind w:left="47" w:firstLine="611"/>
        <w:jc w:val="both"/>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单价合同是指合同当事人约定以工程量清单及其综合单价进行合同价格计算、调整和确</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
          <w:sz w:val="24"/>
          <w:szCs w:val="24"/>
        </w:rPr>
        <w:t>认的建设工程施工合同，在约定的范围内合同单价不作调整。合同当</w:t>
      </w:r>
      <w:r>
        <w:rPr>
          <w:rFonts w:hint="eastAsia" w:ascii="微软雅黑" w:hAnsi="微软雅黑" w:eastAsia="微软雅黑" w:cs="微软雅黑"/>
          <w:sz w:val="24"/>
          <w:szCs w:val="24"/>
        </w:rPr>
        <w:t xml:space="preserve">事人应在专用合同条款 </w:t>
      </w:r>
      <w:r>
        <w:rPr>
          <w:rFonts w:hint="eastAsia" w:ascii="微软雅黑" w:hAnsi="微软雅黑" w:eastAsia="微软雅黑" w:cs="微软雅黑"/>
          <w:spacing w:val="-5"/>
          <w:sz w:val="24"/>
          <w:szCs w:val="24"/>
        </w:rPr>
        <w:t>中约定综合单价包含的风险范围和风险费用的计算方法，并约定风险范围以外的合同价格的调</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11"/>
          <w:sz w:val="24"/>
          <w:szCs w:val="24"/>
        </w:rPr>
        <w:t>整方法，其中因市场价格波动引起的调整按第</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11"/>
          <w:sz w:val="24"/>
          <w:szCs w:val="24"/>
        </w:rPr>
        <w:t>11.1 款</w:t>
      </w:r>
      <w:r>
        <w:rPr>
          <w:rFonts w:hint="eastAsia" w:ascii="微软雅黑" w:hAnsi="微软雅黑" w:eastAsia="微软雅黑" w:cs="微软雅黑"/>
          <w:spacing w:val="-12"/>
          <w:sz w:val="24"/>
          <w:szCs w:val="24"/>
        </w:rPr>
        <w:t>〔市场价格波动引起的调整〕约定执行。</w:t>
      </w:r>
    </w:p>
    <w:p w14:paraId="331310A5">
      <w:pPr>
        <w:spacing w:before="60" w:line="218" w:lineRule="auto"/>
        <w:ind w:left="43"/>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2.总价合同</w:t>
      </w:r>
    </w:p>
    <w:p w14:paraId="6818BE82">
      <w:pPr>
        <w:spacing w:before="48" w:line="377" w:lineRule="auto"/>
        <w:ind w:left="1" w:right="14"/>
        <w:jc w:val="both"/>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总价合同是指合同当事人约定以施工图、已标价工程量清单或预算书及有关条件进行合</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6"/>
          <w:sz w:val="24"/>
          <w:szCs w:val="24"/>
        </w:rPr>
        <w:t>同价格计算、调整和确认的建设工程施工合同，在约定的范围内合同总价不作调整。合同当事</w:t>
      </w:r>
      <w:r>
        <w:rPr>
          <w:rFonts w:hint="eastAsia" w:ascii="微软雅黑" w:hAnsi="微软雅黑" w:eastAsia="微软雅黑" w:cs="微软雅黑"/>
          <w:spacing w:val="-5"/>
          <w:sz w:val="24"/>
          <w:szCs w:val="24"/>
        </w:rPr>
        <w:t>人应在专用合同条款中约定总价包含的风险范围和风险费用的计算方法，并约</w:t>
      </w:r>
      <w:r>
        <w:rPr>
          <w:rFonts w:hint="eastAsia" w:ascii="微软雅黑" w:hAnsi="微软雅黑" w:eastAsia="微软雅黑" w:cs="微软雅黑"/>
          <w:spacing w:val="-6"/>
          <w:sz w:val="24"/>
          <w:szCs w:val="24"/>
        </w:rPr>
        <w:t>定风险范围以外</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的合同价格的调整方法，其中因市场价格波动引起的调整按第</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6"/>
          <w:sz w:val="24"/>
          <w:szCs w:val="24"/>
        </w:rPr>
        <w:t>11.1 款〔市</w:t>
      </w:r>
      <w:r>
        <w:rPr>
          <w:rFonts w:hint="eastAsia" w:ascii="微软雅黑" w:hAnsi="微软雅黑" w:eastAsia="微软雅黑" w:cs="微软雅黑"/>
          <w:spacing w:val="-7"/>
          <w:sz w:val="24"/>
          <w:szCs w:val="24"/>
        </w:rPr>
        <w:t>场价格波动引起的调</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1"/>
          <w:sz w:val="24"/>
          <w:szCs w:val="24"/>
        </w:rPr>
        <w:t>整〕、因法律变化引起的调整按第</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1"/>
          <w:sz w:val="24"/>
          <w:szCs w:val="24"/>
        </w:rPr>
        <w:t>11.2 款〔法律变化引起的调整〕约定执行。</w:t>
      </w:r>
    </w:p>
    <w:p w14:paraId="18636A95">
      <w:pPr>
        <w:spacing w:before="41" w:line="218"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3.其它价格形式</w:t>
      </w:r>
    </w:p>
    <w:p w14:paraId="1FA2E30F">
      <w:pPr>
        <w:spacing w:before="254" w:line="218"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合同当事人可在专用合同条款中约定其他合同价格形式。</w:t>
      </w:r>
    </w:p>
    <w:p w14:paraId="25ACE61A">
      <w:pPr>
        <w:spacing w:before="78" w:line="222" w:lineRule="auto"/>
        <w:ind w:left="562"/>
        <w:rPr>
          <w:rFonts w:hint="eastAsia" w:ascii="微软雅黑" w:hAnsi="微软雅黑" w:eastAsia="微软雅黑" w:cs="微软雅黑"/>
          <w:sz w:val="24"/>
          <w:szCs w:val="24"/>
        </w:rPr>
      </w:pPr>
      <w:r>
        <w:rPr>
          <w:rFonts w:hint="eastAsia" w:ascii="微软雅黑" w:hAnsi="微软雅黑" w:eastAsia="微软雅黑" w:cs="微软雅黑"/>
          <w:b/>
          <w:bCs/>
          <w:spacing w:val="-10"/>
          <w:sz w:val="24"/>
          <w:szCs w:val="24"/>
        </w:rPr>
        <w:t>12.2</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b/>
          <w:bCs/>
          <w:spacing w:val="-10"/>
          <w:sz w:val="24"/>
          <w:szCs w:val="24"/>
        </w:rPr>
        <w:t>预付款</w:t>
      </w:r>
    </w:p>
    <w:p w14:paraId="0C90D4C0">
      <w:pPr>
        <w:spacing w:before="78" w:line="219"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12.2.1 预付款的支付</w:t>
      </w:r>
    </w:p>
    <w:p w14:paraId="0AEDC7C7">
      <w:pPr>
        <w:spacing w:before="274" w:line="379" w:lineRule="auto"/>
        <w:ind w:right="19" w:firstLine="612"/>
        <w:jc w:val="both"/>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预付款的支付按照专用合同条款约定执行，但至迟应在开工通知载明的开工日期</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4"/>
          <w:sz w:val="24"/>
          <w:szCs w:val="24"/>
        </w:rPr>
        <w:t>7</w:t>
      </w:r>
      <w:r>
        <w:rPr>
          <w:rFonts w:hint="eastAsia" w:ascii="微软雅黑" w:hAnsi="微软雅黑" w:eastAsia="微软雅黑" w:cs="微软雅黑"/>
          <w:spacing w:val="21"/>
          <w:w w:val="101"/>
          <w:sz w:val="24"/>
          <w:szCs w:val="24"/>
        </w:rPr>
        <w:t xml:space="preserve"> </w:t>
      </w:r>
      <w:r>
        <w:rPr>
          <w:rFonts w:hint="eastAsia" w:ascii="微软雅黑" w:hAnsi="微软雅黑" w:eastAsia="微软雅黑" w:cs="微软雅黑"/>
          <w:spacing w:val="-4"/>
          <w:sz w:val="24"/>
          <w:szCs w:val="24"/>
        </w:rPr>
        <w:t>天前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支付。预付款应当用于材料、工程设备、施工设备的采购及修建临时工程、组织</w:t>
      </w:r>
      <w:r>
        <w:rPr>
          <w:rFonts w:hint="eastAsia" w:ascii="微软雅黑" w:hAnsi="微软雅黑" w:eastAsia="微软雅黑" w:cs="微软雅黑"/>
          <w:sz w:val="24"/>
          <w:szCs w:val="24"/>
        </w:rPr>
        <w:t xml:space="preserve">施工队伍进 </w:t>
      </w:r>
      <w:r>
        <w:rPr>
          <w:rFonts w:hint="eastAsia" w:ascii="微软雅黑" w:hAnsi="微软雅黑" w:eastAsia="微软雅黑" w:cs="微软雅黑"/>
          <w:spacing w:val="-11"/>
          <w:sz w:val="24"/>
          <w:szCs w:val="24"/>
        </w:rPr>
        <w:t>场等。除专用合同条款另有约定外，预付款在进度付款中同比例扣回。在颁发工程接收证书前，</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24"/>
          <w:sz w:val="24"/>
          <w:szCs w:val="24"/>
        </w:rPr>
        <w:t>提前解除合同的，尚未扣完的预付款应与合同价款一并结算。</w:t>
      </w:r>
    </w:p>
    <w:p w14:paraId="72EF0B7F">
      <w:pPr>
        <w:spacing w:before="56" w:line="365" w:lineRule="auto"/>
        <w:ind w:left="2" w:right="4" w:firstLine="599"/>
        <w:jc w:val="both"/>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发包人逾期支付预付款超过</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8"/>
          <w:sz w:val="24"/>
          <w:szCs w:val="24"/>
        </w:rPr>
        <w:t>7 天的，承包人有权向发包人发出要求预付的催告通</w:t>
      </w:r>
      <w:r>
        <w:rPr>
          <w:rFonts w:hint="eastAsia" w:ascii="微软雅黑" w:hAnsi="微软雅黑" w:eastAsia="微软雅黑" w:cs="微软雅黑"/>
          <w:spacing w:val="-9"/>
          <w:sz w:val="24"/>
          <w:szCs w:val="24"/>
        </w:rPr>
        <w:t>知，发包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4"/>
          <w:sz w:val="24"/>
          <w:szCs w:val="24"/>
        </w:rPr>
        <w:t>人收到通知后</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spacing w:val="-14"/>
          <w:sz w:val="24"/>
          <w:szCs w:val="24"/>
        </w:rPr>
        <w:t>7 天内仍未支付的，承包人有权暂停施工，并按第</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14"/>
          <w:sz w:val="24"/>
          <w:szCs w:val="24"/>
        </w:rPr>
        <w:t>16.1.1 项〔发包人违约的情形〕执</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行。</w:t>
      </w:r>
    </w:p>
    <w:p w14:paraId="44B6B55C">
      <w:pPr>
        <w:spacing w:before="32" w:line="219"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12.2.2 预付款担保</w:t>
      </w:r>
    </w:p>
    <w:p w14:paraId="1BB1448C">
      <w:pPr>
        <w:spacing w:before="273" w:line="364" w:lineRule="auto"/>
        <w:ind w:right="2" w:firstLine="602"/>
        <w:jc w:val="both"/>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发包人要求承包人提供预付款担保的，承包人应在发包人支付预付款</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19"/>
          <w:sz w:val="24"/>
          <w:szCs w:val="24"/>
        </w:rPr>
        <w:t>7 天前提供预付款担保，</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专用合同条款另有</w:t>
      </w:r>
      <w:r>
        <w:rPr>
          <w:rFonts w:hint="eastAsia" w:ascii="微软雅黑" w:hAnsi="微软雅黑" w:eastAsia="微软雅黑" w:cs="微软雅黑"/>
          <w:spacing w:val="-21"/>
          <w:sz w:val="24"/>
          <w:szCs w:val="24"/>
        </w:rPr>
        <w:t>约定除外。预付款担保可采用银行保函、担保公司担保等形式，具体由合同当事</w:t>
      </w:r>
      <w:r>
        <w:rPr>
          <w:rFonts w:hint="eastAsia" w:ascii="微软雅黑" w:hAnsi="微软雅黑" w:eastAsia="微软雅黑" w:cs="微软雅黑"/>
          <w:spacing w:val="-13"/>
          <w:sz w:val="24"/>
          <w:szCs w:val="24"/>
        </w:rPr>
        <w:t>人</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3"/>
          <w:sz w:val="24"/>
          <w:szCs w:val="24"/>
        </w:rPr>
        <w:t>在专用合同条款中约定。在预付款完全扣回之前，承包人应保证预付款担保持续有效。</w:t>
      </w:r>
    </w:p>
    <w:p w14:paraId="6C4F51DE">
      <w:pPr>
        <w:spacing w:before="52" w:line="358" w:lineRule="auto"/>
        <w:ind w:left="1" w:firstLine="600"/>
        <w:rPr>
          <w:rFonts w:hint="eastAsia" w:ascii="微软雅黑" w:hAnsi="微软雅黑" w:eastAsia="微软雅黑" w:cs="微软雅黑"/>
          <w:sz w:val="24"/>
          <w:szCs w:val="24"/>
        </w:rPr>
      </w:pPr>
      <w:r>
        <w:rPr>
          <w:rFonts w:hint="eastAsia" w:ascii="微软雅黑" w:hAnsi="微软雅黑" w:eastAsia="微软雅黑" w:cs="微软雅黑"/>
          <w:spacing w:val="-22"/>
          <w:w w:val="98"/>
          <w:sz w:val="24"/>
          <w:szCs w:val="24"/>
        </w:rPr>
        <w:t>发包人在工程款</w:t>
      </w:r>
      <w:r>
        <w:rPr>
          <w:rFonts w:hint="eastAsia" w:ascii="微软雅黑" w:hAnsi="微软雅黑" w:eastAsia="微软雅黑" w:cs="微软雅黑"/>
          <w:spacing w:val="-21"/>
          <w:w w:val="98"/>
          <w:sz w:val="24"/>
          <w:szCs w:val="24"/>
        </w:rPr>
        <w:t>中逐期扣回预付款后，预付款担保额度应相应减少，但剩余的预付款担保金额</w:t>
      </w:r>
      <w:r>
        <w:rPr>
          <w:rFonts w:hint="eastAsia" w:ascii="微软雅黑" w:hAnsi="微软雅黑" w:eastAsia="微软雅黑" w:cs="微软雅黑"/>
          <w:spacing w:val="-14"/>
          <w:w w:val="98"/>
          <w:sz w:val="24"/>
          <w:szCs w:val="24"/>
        </w:rPr>
        <w:t>不</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22"/>
          <w:sz w:val="24"/>
          <w:szCs w:val="24"/>
        </w:rPr>
        <w:t>得低于未被扣回的预付款金额。</w:t>
      </w:r>
    </w:p>
    <w:p w14:paraId="628EFDCE">
      <w:pPr>
        <w:spacing w:before="160" w:line="225" w:lineRule="auto"/>
        <w:ind w:left="553"/>
        <w:rPr>
          <w:rFonts w:hint="eastAsia" w:ascii="微软雅黑" w:hAnsi="微软雅黑" w:eastAsia="微软雅黑" w:cs="微软雅黑"/>
          <w:sz w:val="24"/>
          <w:szCs w:val="24"/>
        </w:rPr>
      </w:pPr>
      <w:r>
        <w:rPr>
          <w:rFonts w:hint="eastAsia" w:ascii="微软雅黑" w:hAnsi="微软雅黑" w:eastAsia="微软雅黑" w:cs="微软雅黑"/>
          <w:b/>
          <w:bCs/>
          <w:spacing w:val="-11"/>
          <w:sz w:val="24"/>
          <w:szCs w:val="24"/>
        </w:rPr>
        <w:t>12.3</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b/>
          <w:bCs/>
          <w:spacing w:val="-11"/>
          <w:sz w:val="24"/>
          <w:szCs w:val="24"/>
        </w:rPr>
        <w:t>计量</w:t>
      </w:r>
    </w:p>
    <w:p w14:paraId="694D6F14">
      <w:pPr>
        <w:spacing w:line="323" w:lineRule="auto"/>
        <w:rPr>
          <w:rFonts w:hint="eastAsia" w:ascii="微软雅黑" w:hAnsi="微软雅黑" w:eastAsia="微软雅黑" w:cs="微软雅黑"/>
          <w:sz w:val="21"/>
        </w:rPr>
      </w:pPr>
    </w:p>
    <w:p w14:paraId="646E2EB3">
      <w:pPr>
        <w:spacing w:before="78" w:line="220"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12.3.1计量原则</w:t>
      </w:r>
    </w:p>
    <w:p w14:paraId="3E2701FB">
      <w:pPr>
        <w:spacing w:before="259" w:line="358" w:lineRule="auto"/>
        <w:ind w:left="28" w:right="4" w:firstLine="573"/>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工程量计</w:t>
      </w:r>
      <w:r>
        <w:rPr>
          <w:rFonts w:hint="eastAsia" w:ascii="微软雅黑" w:hAnsi="微软雅黑" w:eastAsia="微软雅黑" w:cs="微软雅黑"/>
          <w:spacing w:val="-19"/>
          <w:sz w:val="24"/>
          <w:szCs w:val="24"/>
        </w:rPr>
        <w:t>量按照合同约定的工程量计算规则、图纸及变更指示等进</w:t>
      </w:r>
      <w:r>
        <w:rPr>
          <w:rFonts w:hint="eastAsia" w:ascii="微软雅黑" w:hAnsi="微软雅黑" w:eastAsia="微软雅黑" w:cs="微软雅黑"/>
          <w:spacing w:val="-20"/>
          <w:sz w:val="24"/>
          <w:szCs w:val="24"/>
        </w:rPr>
        <w:t>行计量。工程量计算规则</w:t>
      </w:r>
      <w:r>
        <w:rPr>
          <w:rFonts w:hint="eastAsia" w:ascii="微软雅黑" w:hAnsi="微软雅黑" w:eastAsia="微软雅黑" w:cs="微软雅黑"/>
          <w:spacing w:val="-16"/>
          <w:sz w:val="24"/>
          <w:szCs w:val="24"/>
        </w:rPr>
        <w:t>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以相关的国家标准、行业标准等为依据，由合同当事人在专用合同条款中约</w:t>
      </w:r>
      <w:r>
        <w:rPr>
          <w:rFonts w:hint="eastAsia" w:ascii="微软雅黑" w:hAnsi="微软雅黑" w:eastAsia="微软雅黑" w:cs="微软雅黑"/>
          <w:spacing w:val="-25"/>
          <w:sz w:val="24"/>
          <w:szCs w:val="24"/>
        </w:rPr>
        <w:t>定。</w:t>
      </w:r>
    </w:p>
    <w:p w14:paraId="6972B730">
      <w:pPr>
        <w:spacing w:before="58" w:line="220"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12.3.2 计量周期</w:t>
      </w:r>
    </w:p>
    <w:p w14:paraId="642858E6">
      <w:pPr>
        <w:spacing w:before="235" w:line="219" w:lineRule="auto"/>
        <w:ind w:left="15"/>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除专用合同条款另有约定外，工程量的计量按月进行。</w:t>
      </w:r>
    </w:p>
    <w:p w14:paraId="5B2F630D">
      <w:pPr>
        <w:spacing w:before="272" w:line="218"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12.3.3单价合同的计量</w:t>
      </w:r>
    </w:p>
    <w:p w14:paraId="3883DE4E">
      <w:pPr>
        <w:spacing w:before="46" w:line="350" w:lineRule="auto"/>
        <w:ind w:left="4" w:right="3771" w:firstLine="10"/>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除专用合同条款另有约定外，单价合同的计量按</w:t>
      </w:r>
      <w:r>
        <w:rPr>
          <w:rFonts w:hint="eastAsia" w:ascii="微软雅黑" w:hAnsi="微软雅黑" w:eastAsia="微软雅黑" w:cs="微软雅黑"/>
          <w:spacing w:val="-21"/>
          <w:sz w:val="24"/>
          <w:szCs w:val="24"/>
        </w:rPr>
        <w:t>照本项约定执</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行：</w:t>
      </w:r>
    </w:p>
    <w:p w14:paraId="0EB2D9A1">
      <w:pPr>
        <w:spacing w:before="89" w:line="268" w:lineRule="auto"/>
        <w:ind w:left="6" w:right="16" w:firstLine="72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(1)承包人应于每月</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2"/>
          <w:sz w:val="24"/>
          <w:szCs w:val="24"/>
        </w:rPr>
        <w:t>25</w:t>
      </w:r>
      <w:r>
        <w:rPr>
          <w:rFonts w:hint="eastAsia" w:ascii="微软雅黑" w:hAnsi="微软雅黑" w:eastAsia="微软雅黑" w:cs="微软雅黑"/>
          <w:spacing w:val="45"/>
          <w:w w:val="101"/>
          <w:sz w:val="24"/>
          <w:szCs w:val="24"/>
        </w:rPr>
        <w:t xml:space="preserve"> </w:t>
      </w:r>
      <w:r>
        <w:rPr>
          <w:rFonts w:hint="eastAsia" w:ascii="微软雅黑" w:hAnsi="微软雅黑" w:eastAsia="微软雅黑" w:cs="微软雅黑"/>
          <w:spacing w:val="-2"/>
          <w:sz w:val="24"/>
          <w:szCs w:val="24"/>
        </w:rPr>
        <w:t>日</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spacing w:val="-2"/>
          <w:sz w:val="24"/>
          <w:szCs w:val="24"/>
        </w:rPr>
        <w:t>向监理人报送上月</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2"/>
          <w:sz w:val="24"/>
          <w:szCs w:val="24"/>
        </w:rPr>
        <w:t>20</w:t>
      </w:r>
      <w:r>
        <w:rPr>
          <w:rFonts w:hint="eastAsia" w:ascii="微软雅黑" w:hAnsi="微软雅黑" w:eastAsia="微软雅黑" w:cs="微软雅黑"/>
          <w:spacing w:val="46"/>
          <w:w w:val="101"/>
          <w:sz w:val="24"/>
          <w:szCs w:val="24"/>
        </w:rPr>
        <w:t xml:space="preserve"> </w:t>
      </w:r>
      <w:r>
        <w:rPr>
          <w:rFonts w:hint="eastAsia" w:ascii="微软雅黑" w:hAnsi="微软雅黑" w:eastAsia="微软雅黑" w:cs="微软雅黑"/>
          <w:spacing w:val="-2"/>
          <w:sz w:val="24"/>
          <w:szCs w:val="24"/>
        </w:rPr>
        <w:t>日至当月</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2"/>
          <w:sz w:val="24"/>
          <w:szCs w:val="24"/>
        </w:rPr>
        <w:t>19</w:t>
      </w:r>
      <w:r>
        <w:rPr>
          <w:rFonts w:hint="eastAsia" w:ascii="微软雅黑" w:hAnsi="微软雅黑" w:eastAsia="微软雅黑" w:cs="微软雅黑"/>
          <w:spacing w:val="46"/>
          <w:w w:val="101"/>
          <w:sz w:val="24"/>
          <w:szCs w:val="24"/>
        </w:rPr>
        <w:t xml:space="preserve"> </w:t>
      </w:r>
      <w:r>
        <w:rPr>
          <w:rFonts w:hint="eastAsia" w:ascii="微软雅黑" w:hAnsi="微软雅黑" w:eastAsia="微软雅黑" w:cs="微软雅黑"/>
          <w:spacing w:val="-2"/>
          <w:sz w:val="24"/>
          <w:szCs w:val="24"/>
        </w:rPr>
        <w:t>日已完成的工程</w:t>
      </w:r>
      <w:r>
        <w:rPr>
          <w:rFonts w:hint="eastAsia" w:ascii="微软雅黑" w:hAnsi="微软雅黑" w:eastAsia="微软雅黑" w:cs="微软雅黑"/>
          <w:spacing w:val="-3"/>
          <w:sz w:val="24"/>
          <w:szCs w:val="24"/>
        </w:rPr>
        <w:t>量报告，</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5"/>
          <w:sz w:val="24"/>
          <w:szCs w:val="24"/>
        </w:rPr>
        <w:t>并附具进度付款申请单、已完成工程量报表和有关资料。</w:t>
      </w:r>
    </w:p>
    <w:p w14:paraId="30CF5AB5">
      <w:pPr>
        <w:spacing w:before="78" w:line="326" w:lineRule="auto"/>
        <w:ind w:right="65" w:firstLine="73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(2)监理人应在收到承包人提交的工程量报告后</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1"/>
          <w:sz w:val="24"/>
          <w:szCs w:val="24"/>
        </w:rPr>
        <w:t>7</w:t>
      </w:r>
      <w:r>
        <w:rPr>
          <w:rFonts w:hint="eastAsia" w:ascii="微软雅黑" w:hAnsi="微软雅黑" w:eastAsia="微软雅黑" w:cs="微软雅黑"/>
          <w:spacing w:val="21"/>
          <w:w w:val="101"/>
          <w:sz w:val="24"/>
          <w:szCs w:val="24"/>
        </w:rPr>
        <w:t xml:space="preserve"> </w:t>
      </w:r>
      <w:r>
        <w:rPr>
          <w:rFonts w:hint="eastAsia" w:ascii="微软雅黑" w:hAnsi="微软雅黑" w:eastAsia="微软雅黑" w:cs="微软雅黑"/>
          <w:spacing w:val="-1"/>
          <w:sz w:val="24"/>
          <w:szCs w:val="24"/>
        </w:rPr>
        <w:t>天内完成对承包人提交的工程量报表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的审核并报送发包人，以确定当月实际完成的工程量。监理人对工程量有异议的，有权要求承包人进</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21"/>
          <w:sz w:val="24"/>
          <w:szCs w:val="24"/>
        </w:rPr>
        <w:t>行共同复核或抽样复测。承包人应协助监理人进行复核或抽样复测，并按监理人要求提供补充计量资</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1"/>
          <w:sz w:val="24"/>
          <w:szCs w:val="24"/>
        </w:rPr>
        <w:t>料。承包人未按监理人要求参加复核或抽样复测的，监理人复核或修正的工程量视为承包人实际完成</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18"/>
          <w:sz w:val="24"/>
          <w:szCs w:val="24"/>
        </w:rPr>
        <w:t>的工程量。</w:t>
      </w:r>
    </w:p>
    <w:p w14:paraId="7EF2FAE2">
      <w:pPr>
        <w:spacing w:before="79" w:line="270" w:lineRule="auto"/>
        <w:ind w:right="68" w:firstLine="73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(3)监理人未在收到承包人提交的工程量</w:t>
      </w:r>
      <w:r>
        <w:rPr>
          <w:rFonts w:hint="eastAsia" w:ascii="微软雅黑" w:hAnsi="微软雅黑" w:eastAsia="微软雅黑" w:cs="微软雅黑"/>
          <w:spacing w:val="-7"/>
          <w:sz w:val="24"/>
          <w:szCs w:val="24"/>
        </w:rPr>
        <w:t>报表后的</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7"/>
          <w:sz w:val="24"/>
          <w:szCs w:val="24"/>
        </w:rPr>
        <w:t>7</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7"/>
          <w:sz w:val="24"/>
          <w:szCs w:val="24"/>
        </w:rPr>
        <w:t>天内完成审核的，承包人报送的工程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量报告中的工程量视为承包人实际完成的工程量，据</w:t>
      </w:r>
      <w:r>
        <w:rPr>
          <w:rFonts w:hint="eastAsia" w:ascii="微软雅黑" w:hAnsi="微软雅黑" w:eastAsia="微软雅黑" w:cs="微软雅黑"/>
          <w:spacing w:val="-24"/>
          <w:sz w:val="24"/>
          <w:szCs w:val="24"/>
        </w:rPr>
        <w:t>此计算工程价款。</w:t>
      </w:r>
    </w:p>
    <w:p w14:paraId="478AA46A">
      <w:pPr>
        <w:spacing w:line="311" w:lineRule="auto"/>
        <w:rPr>
          <w:rFonts w:hint="eastAsia" w:ascii="微软雅黑" w:hAnsi="微软雅黑" w:eastAsia="微软雅黑" w:cs="微软雅黑"/>
          <w:sz w:val="21"/>
        </w:rPr>
      </w:pPr>
    </w:p>
    <w:p w14:paraId="5820F246">
      <w:pPr>
        <w:spacing w:before="78" w:line="218"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12.3.4 总价合同的计量</w:t>
      </w:r>
    </w:p>
    <w:p w14:paraId="7F01E18D">
      <w:pPr>
        <w:spacing w:before="259" w:line="218" w:lineRule="auto"/>
        <w:ind w:left="624"/>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除专用合同条款另有约定外，按月计量支付的总价合同，按照本项约定执行：</w:t>
      </w:r>
    </w:p>
    <w:p w14:paraId="71D53B91">
      <w:pPr>
        <w:spacing w:before="250" w:line="268" w:lineRule="auto"/>
        <w:ind w:left="6" w:right="18" w:firstLine="72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(1)承包人应于每月</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2"/>
          <w:sz w:val="24"/>
          <w:szCs w:val="24"/>
        </w:rPr>
        <w:t>25</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2"/>
          <w:sz w:val="24"/>
          <w:szCs w:val="24"/>
        </w:rPr>
        <w:t>日</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spacing w:val="-2"/>
          <w:sz w:val="24"/>
          <w:szCs w:val="24"/>
        </w:rPr>
        <w:t>向监理人报送上月</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2"/>
          <w:sz w:val="24"/>
          <w:szCs w:val="24"/>
        </w:rPr>
        <w:t>20</w:t>
      </w:r>
      <w:r>
        <w:rPr>
          <w:rFonts w:hint="eastAsia" w:ascii="微软雅黑" w:hAnsi="微软雅黑" w:eastAsia="微软雅黑" w:cs="微软雅黑"/>
          <w:spacing w:val="43"/>
          <w:w w:val="101"/>
          <w:sz w:val="24"/>
          <w:szCs w:val="24"/>
        </w:rPr>
        <w:t xml:space="preserve"> </w:t>
      </w:r>
      <w:r>
        <w:rPr>
          <w:rFonts w:hint="eastAsia" w:ascii="微软雅黑" w:hAnsi="微软雅黑" w:eastAsia="微软雅黑" w:cs="微软雅黑"/>
          <w:spacing w:val="-2"/>
          <w:sz w:val="24"/>
          <w:szCs w:val="24"/>
        </w:rPr>
        <w:t>日至当月</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2"/>
          <w:sz w:val="24"/>
          <w:szCs w:val="24"/>
        </w:rPr>
        <w:t>19</w:t>
      </w:r>
      <w:r>
        <w:rPr>
          <w:rFonts w:hint="eastAsia" w:ascii="微软雅黑" w:hAnsi="微软雅黑" w:eastAsia="微软雅黑" w:cs="微软雅黑"/>
          <w:spacing w:val="43"/>
          <w:w w:val="101"/>
          <w:sz w:val="24"/>
          <w:szCs w:val="24"/>
        </w:rPr>
        <w:t xml:space="preserve"> </w:t>
      </w:r>
      <w:r>
        <w:rPr>
          <w:rFonts w:hint="eastAsia" w:ascii="微软雅黑" w:hAnsi="微软雅黑" w:eastAsia="微软雅黑" w:cs="微软雅黑"/>
          <w:spacing w:val="-2"/>
          <w:sz w:val="24"/>
          <w:szCs w:val="24"/>
        </w:rPr>
        <w:t>日已完成的工程量报告，</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并附具进度付款申请单、已完成工程量报表和有关资料。</w:t>
      </w:r>
    </w:p>
    <w:p w14:paraId="675E238C">
      <w:pPr>
        <w:spacing w:before="78" w:line="279" w:lineRule="auto"/>
        <w:ind w:firstLine="73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(2)监理人应在收到承包人提交的工程量报告后</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1"/>
          <w:sz w:val="24"/>
          <w:szCs w:val="24"/>
        </w:rPr>
        <w:t>7</w:t>
      </w:r>
      <w:r>
        <w:rPr>
          <w:rFonts w:hint="eastAsia" w:ascii="微软雅黑" w:hAnsi="微软雅黑" w:eastAsia="微软雅黑" w:cs="微软雅黑"/>
          <w:spacing w:val="21"/>
          <w:w w:val="101"/>
          <w:sz w:val="24"/>
          <w:szCs w:val="24"/>
        </w:rPr>
        <w:t xml:space="preserve"> </w:t>
      </w:r>
      <w:r>
        <w:rPr>
          <w:rFonts w:hint="eastAsia" w:ascii="微软雅黑" w:hAnsi="微软雅黑" w:eastAsia="微软雅黑" w:cs="微软雅黑"/>
          <w:spacing w:val="-1"/>
          <w:sz w:val="24"/>
          <w:szCs w:val="24"/>
        </w:rPr>
        <w:t>天内完成对承包人提交的工程量报表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的审核并报送发包人，以确定当月实际完成的工程量。监理人对工程量有异议的，有权要求承包人进</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2"/>
          <w:w w:val="99"/>
          <w:sz w:val="24"/>
          <w:szCs w:val="24"/>
        </w:rPr>
        <w:t>行共同复核或抽样复测。承包人应协助监理人进行复核或抽样复测并按监理人要求提供补充计量资料。</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21"/>
          <w:sz w:val="24"/>
          <w:szCs w:val="24"/>
        </w:rPr>
        <w:t>承包人未按监理人要求参加复核或抽样复测的，监理人审核或修正的工程量视为承包人实际完成的工</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10"/>
          <w:sz w:val="24"/>
          <w:szCs w:val="24"/>
        </w:rPr>
        <w:t>程量。</w:t>
      </w:r>
    </w:p>
    <w:p w14:paraId="1C9E71B5">
      <w:pPr>
        <w:spacing w:before="157" w:line="269" w:lineRule="auto"/>
        <w:ind w:right="70" w:firstLine="749"/>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(3)监理人未在收到承包人提交的工程量报表后的</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7"/>
          <w:sz w:val="24"/>
          <w:szCs w:val="24"/>
        </w:rPr>
        <w:t>7</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7"/>
          <w:sz w:val="24"/>
          <w:szCs w:val="24"/>
        </w:rPr>
        <w:t>天内完成复核的，承包人提交</w:t>
      </w:r>
      <w:r>
        <w:rPr>
          <w:rFonts w:hint="eastAsia" w:ascii="微软雅黑" w:hAnsi="微软雅黑" w:eastAsia="微软雅黑" w:cs="微软雅黑"/>
          <w:spacing w:val="-8"/>
          <w:sz w:val="24"/>
          <w:szCs w:val="24"/>
        </w:rPr>
        <w:t>的工程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量报告中的工程量视为承包人实际完成的工程量。</w:t>
      </w:r>
    </w:p>
    <w:p w14:paraId="027650C6">
      <w:pPr>
        <w:spacing w:before="79" w:line="270" w:lineRule="auto"/>
        <w:ind w:right="70" w:firstLine="628"/>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12.3.5 总价合同采用支付分解表计量支付的，可以按照第12.3.4 项〔总价合同的计量〕约定进行</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19"/>
          <w:sz w:val="24"/>
          <w:szCs w:val="24"/>
        </w:rPr>
        <w:t>计量，但合同价款按照支付分解表进行支付。</w:t>
      </w:r>
    </w:p>
    <w:p w14:paraId="218E6B73">
      <w:pPr>
        <w:spacing w:before="78" w:line="218"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12.3.6 其他价格形式合同的计量</w:t>
      </w:r>
    </w:p>
    <w:p w14:paraId="513D9710">
      <w:pPr>
        <w:spacing w:before="286" w:line="218" w:lineRule="auto"/>
        <w:ind w:left="611"/>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合同当事人可在专用合同条款中约定其他价格形式合同的计量方式和程序。</w:t>
      </w:r>
    </w:p>
    <w:p w14:paraId="74C6B157">
      <w:pPr>
        <w:spacing w:before="301" w:line="222" w:lineRule="auto"/>
        <w:ind w:left="562"/>
        <w:rPr>
          <w:rFonts w:hint="eastAsia" w:ascii="微软雅黑" w:hAnsi="微软雅黑" w:eastAsia="微软雅黑" w:cs="微软雅黑"/>
          <w:sz w:val="24"/>
          <w:szCs w:val="24"/>
        </w:rPr>
      </w:pPr>
      <w:r>
        <w:rPr>
          <w:rFonts w:hint="eastAsia" w:ascii="微软雅黑" w:hAnsi="微软雅黑" w:eastAsia="微软雅黑" w:cs="微软雅黑"/>
          <w:b/>
          <w:bCs/>
          <w:spacing w:val="-19"/>
          <w:sz w:val="24"/>
          <w:szCs w:val="24"/>
        </w:rPr>
        <w:t>12.4</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b/>
          <w:bCs/>
          <w:spacing w:val="-19"/>
          <w:sz w:val="24"/>
          <w:szCs w:val="24"/>
        </w:rPr>
        <w:t>工程进度款支付</w:t>
      </w:r>
    </w:p>
    <w:p w14:paraId="3D9CED59">
      <w:pPr>
        <w:spacing w:before="79"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12.4.1付款周期</w:t>
      </w:r>
    </w:p>
    <w:p w14:paraId="5DE2F74A">
      <w:pPr>
        <w:spacing w:before="255" w:line="219" w:lineRule="auto"/>
        <w:ind w:right="41"/>
        <w:jc w:val="right"/>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除专用合同条款另有约定外，付款周期应按照第</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18"/>
          <w:sz w:val="24"/>
          <w:szCs w:val="24"/>
        </w:rPr>
        <w:t>12.3.2 项〔计量周期〕的约定与计量周期保持</w:t>
      </w:r>
    </w:p>
    <w:p w14:paraId="33BCCA25">
      <w:pPr>
        <w:spacing w:before="48" w:line="220" w:lineRule="auto"/>
        <w:ind w:left="65"/>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一致。</w:t>
      </w:r>
    </w:p>
    <w:p w14:paraId="18D68184">
      <w:pPr>
        <w:spacing w:before="232" w:line="219" w:lineRule="auto"/>
        <w:ind w:left="80"/>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12.4.2 进度付款申请单的编制</w:t>
      </w:r>
    </w:p>
    <w:p w14:paraId="353D0F87">
      <w:pPr>
        <w:spacing w:before="231" w:line="219" w:lineRule="auto"/>
        <w:ind w:left="76"/>
        <w:rPr>
          <w:rFonts w:hint="eastAsia" w:ascii="微软雅黑" w:hAnsi="微软雅黑" w:eastAsia="微软雅黑" w:cs="微软雅黑"/>
          <w:sz w:val="24"/>
          <w:szCs w:val="24"/>
        </w:rPr>
      </w:pPr>
      <w:r>
        <w:rPr>
          <w:rFonts w:hint="eastAsia" w:ascii="微软雅黑" w:hAnsi="微软雅黑" w:eastAsia="微软雅黑" w:cs="微软雅黑"/>
          <w:spacing w:val="-27"/>
          <w:sz w:val="24"/>
          <w:szCs w:val="24"/>
        </w:rPr>
        <w:t>除专用合同条款另有约定外，进度付款申请单应包括下列内容：</w:t>
      </w:r>
    </w:p>
    <w:p w14:paraId="79D1B9CC">
      <w:pPr>
        <w:spacing w:before="281"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(1)截至本次付款周期已完成工作对应的金额；</w:t>
      </w:r>
    </w:p>
    <w:p w14:paraId="3B0F7E29">
      <w:pPr>
        <w:spacing w:before="240"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(2)根据第</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10"/>
          <w:sz w:val="24"/>
          <w:szCs w:val="24"/>
        </w:rPr>
        <w:t>10 条〔变更〕应增加和扣减的变更金额；</w:t>
      </w:r>
    </w:p>
    <w:p w14:paraId="2B407F53">
      <w:pPr>
        <w:spacing w:before="190" w:line="210" w:lineRule="auto"/>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(3)根据第</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2"/>
          <w:sz w:val="24"/>
          <w:szCs w:val="24"/>
        </w:rPr>
        <w:t>12.2 款〔预付款〕约定应支付的预付款</w:t>
      </w:r>
      <w:r>
        <w:rPr>
          <w:rFonts w:hint="eastAsia" w:ascii="微软雅黑" w:hAnsi="微软雅黑" w:eastAsia="微软雅黑" w:cs="微软雅黑"/>
          <w:spacing w:val="-13"/>
          <w:sz w:val="24"/>
          <w:szCs w:val="24"/>
        </w:rPr>
        <w:t>和扣减的返还预付款；</w:t>
      </w:r>
    </w:p>
    <w:p w14:paraId="6746FC0E">
      <w:pPr>
        <w:spacing w:line="259" w:lineRule="auto"/>
        <w:rPr>
          <w:rFonts w:hint="eastAsia" w:ascii="微软雅黑" w:hAnsi="微软雅黑" w:eastAsia="微软雅黑" w:cs="微软雅黑"/>
          <w:sz w:val="21"/>
        </w:rPr>
      </w:pPr>
    </w:p>
    <w:p w14:paraId="49C896AE">
      <w:pPr>
        <w:spacing w:before="78"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(4)根据第</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14"/>
          <w:sz w:val="24"/>
          <w:szCs w:val="24"/>
        </w:rPr>
        <w:t>15.3 款〔质量保证金〕约定应扣减的质量保证金；</w:t>
      </w:r>
    </w:p>
    <w:p w14:paraId="421D2C32">
      <w:pPr>
        <w:spacing w:before="260"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(5)根据第</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9"/>
          <w:sz w:val="24"/>
          <w:szCs w:val="24"/>
        </w:rPr>
        <w:t>19 条〔索赔〕应增加和扣减</w:t>
      </w:r>
      <w:r>
        <w:rPr>
          <w:rFonts w:hint="eastAsia" w:ascii="微软雅黑" w:hAnsi="微软雅黑" w:eastAsia="微软雅黑" w:cs="微软雅黑"/>
          <w:spacing w:val="-10"/>
          <w:sz w:val="24"/>
          <w:szCs w:val="24"/>
        </w:rPr>
        <w:t>的索赔金额；</w:t>
      </w:r>
    </w:p>
    <w:p w14:paraId="67404128">
      <w:pPr>
        <w:spacing w:before="278" w:line="212" w:lineRule="auto"/>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(6)对已签发的进度款支付证书中出现错误的修正，应在本次进度付款中支付或扣除的金额；</w:t>
      </w:r>
    </w:p>
    <w:p w14:paraId="28721D8D">
      <w:pPr>
        <w:spacing w:line="259" w:lineRule="auto"/>
        <w:rPr>
          <w:rFonts w:hint="eastAsia" w:ascii="微软雅黑" w:hAnsi="微软雅黑" w:eastAsia="微软雅黑" w:cs="微软雅黑"/>
          <w:sz w:val="21"/>
        </w:rPr>
      </w:pPr>
    </w:p>
    <w:p w14:paraId="1A49EA1C">
      <w:pPr>
        <w:spacing w:before="79"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(7)根据合同约定应增加和扣减的其他金额。</w:t>
      </w:r>
    </w:p>
    <w:p w14:paraId="6C9D2923">
      <w:pPr>
        <w:spacing w:before="269" w:line="219" w:lineRule="auto"/>
        <w:ind w:left="80"/>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12.4.3 进度付款申请单的提交</w:t>
      </w:r>
    </w:p>
    <w:p w14:paraId="02C3D673">
      <w:pPr>
        <w:spacing w:before="229"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(1)单价合同进度付款申请单的提交</w:t>
      </w:r>
    </w:p>
    <w:p w14:paraId="2E4AA76C">
      <w:pPr>
        <w:spacing w:before="292" w:line="368" w:lineRule="auto"/>
        <w:ind w:left="61" w:right="2" w:firstLine="621"/>
        <w:jc w:val="both"/>
        <w:rPr>
          <w:rFonts w:hint="eastAsia" w:ascii="微软雅黑" w:hAnsi="微软雅黑" w:eastAsia="微软雅黑" w:cs="微软雅黑"/>
          <w:sz w:val="24"/>
          <w:szCs w:val="24"/>
        </w:rPr>
      </w:pPr>
      <w:r>
        <w:rPr>
          <w:rFonts w:hint="eastAsia" w:ascii="微软雅黑" w:hAnsi="微软雅黑" w:eastAsia="微软雅黑" w:cs="微软雅黑"/>
          <w:spacing w:val="-30"/>
          <w:w w:val="99"/>
          <w:sz w:val="24"/>
          <w:szCs w:val="24"/>
        </w:rPr>
        <w:t>单价合同的进度付款申请单，</w:t>
      </w:r>
      <w:r>
        <w:rPr>
          <w:rFonts w:hint="eastAsia" w:ascii="微软雅黑" w:hAnsi="微软雅黑" w:eastAsia="微软雅黑" w:cs="微软雅黑"/>
          <w:spacing w:val="-29"/>
          <w:w w:val="99"/>
          <w:sz w:val="24"/>
          <w:szCs w:val="24"/>
        </w:rPr>
        <w:t>按照第12.3.3</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29"/>
          <w:w w:val="99"/>
          <w:sz w:val="24"/>
          <w:szCs w:val="24"/>
        </w:rPr>
        <w:t>项〔单价合同的计量〕约定的时间按月向监理人提交，</w:t>
      </w:r>
      <w:r>
        <w:rPr>
          <w:rFonts w:hint="eastAsia" w:ascii="微软雅黑" w:hAnsi="微软雅黑" w:eastAsia="微软雅黑" w:cs="微软雅黑"/>
          <w:spacing w:val="-16"/>
          <w:w w:val="99"/>
          <w:sz w:val="24"/>
          <w:szCs w:val="24"/>
        </w:rPr>
        <w:t>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附上已完</w:t>
      </w:r>
      <w:r>
        <w:rPr>
          <w:rFonts w:hint="eastAsia" w:ascii="微软雅黑" w:hAnsi="微软雅黑" w:eastAsia="微软雅黑" w:cs="微软雅黑"/>
          <w:spacing w:val="-21"/>
          <w:sz w:val="24"/>
          <w:szCs w:val="24"/>
        </w:rPr>
        <w:t>成工程量报表和有关资料。单价合同中的总价项目按月进行支付分解，并汇总列入当期进</w:t>
      </w:r>
      <w:r>
        <w:rPr>
          <w:rFonts w:hint="eastAsia" w:ascii="微软雅黑" w:hAnsi="微软雅黑" w:eastAsia="微软雅黑" w:cs="微软雅黑"/>
          <w:spacing w:val="-17"/>
          <w:sz w:val="24"/>
          <w:szCs w:val="24"/>
        </w:rPr>
        <w:t>度</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19"/>
          <w:sz w:val="24"/>
          <w:szCs w:val="24"/>
        </w:rPr>
        <w:t>付款申请单。</w:t>
      </w:r>
    </w:p>
    <w:p w14:paraId="1BE18148">
      <w:pPr>
        <w:spacing w:before="35"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(2)总价合同进度付款申请单的提交</w:t>
      </w:r>
    </w:p>
    <w:p w14:paraId="77884B1F">
      <w:pPr>
        <w:spacing w:before="282" w:line="364" w:lineRule="auto"/>
        <w:ind w:left="66" w:right="4" w:firstLine="620"/>
        <w:rPr>
          <w:rFonts w:hint="eastAsia" w:ascii="微软雅黑" w:hAnsi="微软雅黑" w:eastAsia="微软雅黑" w:cs="微软雅黑"/>
          <w:sz w:val="24"/>
          <w:szCs w:val="24"/>
        </w:rPr>
      </w:pPr>
      <w:r>
        <w:rPr>
          <w:rFonts w:hint="eastAsia" w:ascii="微软雅黑" w:hAnsi="微软雅黑" w:eastAsia="微软雅黑" w:cs="微软雅黑"/>
          <w:spacing w:val="-27"/>
          <w:sz w:val="24"/>
          <w:szCs w:val="24"/>
        </w:rPr>
        <w:t>总价合同按月计量支付的</w:t>
      </w:r>
      <w:r>
        <w:rPr>
          <w:rFonts w:hint="eastAsia" w:ascii="微软雅黑" w:hAnsi="微软雅黑" w:eastAsia="微软雅黑" w:cs="微软雅黑"/>
          <w:spacing w:val="-26"/>
          <w:sz w:val="24"/>
          <w:szCs w:val="24"/>
        </w:rPr>
        <w:t>，承包人按照第12.3.4 项〔总价合同的计量〕</w:t>
      </w:r>
      <w:r>
        <w:rPr>
          <w:rFonts w:hint="eastAsia" w:ascii="微软雅黑" w:hAnsi="微软雅黑" w:eastAsia="微软雅黑" w:cs="微软雅黑"/>
          <w:spacing w:val="-27"/>
          <w:sz w:val="24"/>
          <w:szCs w:val="24"/>
        </w:rPr>
        <w:t>约定的时间按月向监理人</w:t>
      </w:r>
      <w:r>
        <w:rPr>
          <w:rFonts w:hint="eastAsia" w:ascii="微软雅黑" w:hAnsi="微软雅黑" w:eastAsia="微软雅黑" w:cs="微软雅黑"/>
          <w:spacing w:val="-16"/>
          <w:sz w:val="24"/>
          <w:szCs w:val="24"/>
        </w:rPr>
        <w:t>提</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交进度付款申请单，并附上已完成工程量报表和有关资料。</w:t>
      </w:r>
    </w:p>
    <w:p w14:paraId="481E9295">
      <w:pPr>
        <w:spacing w:before="58" w:line="362" w:lineRule="auto"/>
        <w:ind w:left="92" w:firstLine="594"/>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总价合同按支付分解表支付</w:t>
      </w:r>
      <w:r>
        <w:rPr>
          <w:rFonts w:hint="eastAsia" w:ascii="微软雅黑" w:hAnsi="微软雅黑" w:eastAsia="微软雅黑" w:cs="微软雅黑"/>
          <w:spacing w:val="-23"/>
          <w:sz w:val="24"/>
          <w:szCs w:val="24"/>
        </w:rPr>
        <w:t>的，承包人应按照第12.4.6 项〔支付分解表〕及第12.4.2 项〔进度付</w:t>
      </w:r>
      <w:r>
        <w:rPr>
          <w:rFonts w:hint="eastAsia" w:ascii="微软雅黑" w:hAnsi="微软雅黑" w:eastAsia="微软雅黑" w:cs="微软雅黑"/>
          <w:spacing w:val="-11"/>
          <w:sz w:val="24"/>
          <w:szCs w:val="24"/>
        </w:rPr>
        <w:t>款</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30"/>
          <w:sz w:val="24"/>
          <w:szCs w:val="24"/>
        </w:rPr>
        <w:t>申请单的编制〕的约定向监理人提交进度付款申请单。</w:t>
      </w:r>
    </w:p>
    <w:p w14:paraId="063A3EF0">
      <w:pPr>
        <w:spacing w:before="36"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(3)其他价格形式合同的进度付款申请单的提交</w:t>
      </w:r>
    </w:p>
    <w:p w14:paraId="7927F452">
      <w:pPr>
        <w:spacing w:before="259" w:line="340" w:lineRule="auto"/>
        <w:ind w:left="61" w:right="3708"/>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合同当事人可在专用合同条款中约定其他价格形式合同的进度</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23"/>
          <w:sz w:val="24"/>
          <w:szCs w:val="24"/>
        </w:rPr>
        <w:t>付款申请单的编制和提交程序。</w:t>
      </w:r>
    </w:p>
    <w:p w14:paraId="2B655670">
      <w:pPr>
        <w:spacing w:before="98" w:line="219" w:lineRule="auto"/>
        <w:ind w:left="80"/>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12.4.4 进度款审核和支付</w:t>
      </w:r>
    </w:p>
    <w:p w14:paraId="72242FDD">
      <w:pPr>
        <w:spacing w:before="275" w:line="331" w:lineRule="auto"/>
        <w:ind w:left="63" w:right="2" w:firstLine="728"/>
        <w:jc w:val="both"/>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(1)除专用合同条款另有约定外，监理人应在收到承包人进度付款申请单以及相关资料后7</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25"/>
          <w:sz w:val="24"/>
          <w:szCs w:val="24"/>
        </w:rPr>
        <w:t>天内完成审查并报送</w:t>
      </w:r>
      <w:r>
        <w:rPr>
          <w:rFonts w:hint="eastAsia" w:ascii="微软雅黑" w:hAnsi="微软雅黑" w:eastAsia="微软雅黑" w:cs="微软雅黑"/>
          <w:spacing w:val="-24"/>
          <w:sz w:val="24"/>
          <w:szCs w:val="24"/>
        </w:rPr>
        <w:t>发包人，发包人应在收到后7 天内完成审批并签发进度款支付证书。发包人逾期</w:t>
      </w:r>
      <w:r>
        <w:rPr>
          <w:rFonts w:hint="eastAsia" w:ascii="微软雅黑" w:hAnsi="微软雅黑" w:eastAsia="微软雅黑" w:cs="微软雅黑"/>
          <w:spacing w:val="-15"/>
          <w:sz w:val="24"/>
          <w:szCs w:val="24"/>
        </w:rPr>
        <w:t>未</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5"/>
          <w:sz w:val="24"/>
          <w:szCs w:val="24"/>
        </w:rPr>
        <w:t>完成审批且未提出异议的，视为已签发进度款支付证书。</w:t>
      </w:r>
    </w:p>
    <w:p w14:paraId="165482FF">
      <w:pPr>
        <w:spacing w:before="261" w:line="219"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发包人和监理人对承包人的进度付款申请单有异议的，有权要求承包</w:t>
      </w:r>
      <w:r>
        <w:rPr>
          <w:rFonts w:hint="eastAsia" w:ascii="微软雅黑" w:hAnsi="微软雅黑" w:eastAsia="微软雅黑" w:cs="微软雅黑"/>
          <w:spacing w:val="-22"/>
          <w:sz w:val="24"/>
          <w:szCs w:val="24"/>
        </w:rPr>
        <w:t>人修正和提供补充资料，</w:t>
      </w:r>
      <w:r>
        <w:rPr>
          <w:rFonts w:hint="eastAsia" w:ascii="微软雅黑" w:hAnsi="微软雅黑" w:eastAsia="微软雅黑" w:cs="微软雅黑"/>
          <w:spacing w:val="-21"/>
          <w:sz w:val="24"/>
          <w:szCs w:val="24"/>
        </w:rPr>
        <w:t>承包人应提交修正后的进度付款申请单。监理人应在收到承包人修正后的进度付款申请单及相关资料</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1"/>
          <w:sz w:val="24"/>
          <w:szCs w:val="24"/>
        </w:rPr>
        <w:t>后7 天内完成审查并报送发包人，发包人应在收到监理人报送的进度付款申请单及相关资料后7 天内，</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25"/>
          <w:sz w:val="24"/>
          <w:szCs w:val="24"/>
        </w:rPr>
        <w:t>向承包人签发无异议部分的临时进度款支付</w:t>
      </w:r>
      <w:r>
        <w:rPr>
          <w:rFonts w:hint="eastAsia" w:ascii="微软雅黑" w:hAnsi="微软雅黑" w:eastAsia="微软雅黑" w:cs="微软雅黑"/>
          <w:spacing w:val="-26"/>
          <w:sz w:val="24"/>
          <w:szCs w:val="24"/>
        </w:rPr>
        <w:t>证书。存在争议的部分，按照第20 条〔争议解决〕的约定处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理。</w:t>
      </w:r>
    </w:p>
    <w:p w14:paraId="745F3C08">
      <w:pPr>
        <w:spacing w:before="39" w:line="317" w:lineRule="auto"/>
        <w:ind w:left="9" w:right="49" w:firstLine="725"/>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(2)除专用合同条款另有约定外，发包人应</w:t>
      </w:r>
      <w:r>
        <w:rPr>
          <w:rFonts w:hint="eastAsia" w:ascii="微软雅黑" w:hAnsi="微软雅黑" w:eastAsia="微软雅黑" w:cs="微软雅黑"/>
          <w:spacing w:val="-19"/>
          <w:sz w:val="24"/>
          <w:szCs w:val="24"/>
        </w:rPr>
        <w:t>在进度款支付证书或临时进度款支付证书签发后</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19"/>
          <w:sz w:val="24"/>
          <w:szCs w:val="24"/>
        </w:rPr>
        <w:t>14</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天内完成支付，发包人逾期支付进度款的，应按照中国人民银行发布的同期同类贷款基准利率支付违</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16"/>
          <w:sz w:val="24"/>
          <w:szCs w:val="24"/>
        </w:rPr>
        <w:t>约金。</w:t>
      </w:r>
    </w:p>
    <w:p w14:paraId="35E6D250">
      <w:pPr>
        <w:spacing w:before="246" w:line="281" w:lineRule="auto"/>
        <w:ind w:left="6" w:right="47" w:firstLine="728"/>
        <w:rPr>
          <w:rFonts w:hint="eastAsia" w:ascii="微软雅黑" w:hAnsi="微软雅黑" w:eastAsia="微软雅黑" w:cs="微软雅黑"/>
          <w:sz w:val="24"/>
          <w:szCs w:val="24"/>
        </w:rPr>
      </w:pPr>
      <w:r>
        <w:rPr>
          <w:rFonts w:hint="eastAsia" w:ascii="微软雅黑" w:hAnsi="微软雅黑" w:eastAsia="微软雅黑" w:cs="微软雅黑"/>
          <w:spacing w:val="-23"/>
          <w:w w:val="98"/>
          <w:sz w:val="24"/>
          <w:szCs w:val="24"/>
        </w:rPr>
        <w:t>(3)发包人签发进度款支付证书或临时进度款支付证书，不表明发包人已同意、批准或接受了承包</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22"/>
          <w:sz w:val="24"/>
          <w:szCs w:val="24"/>
        </w:rPr>
        <w:t>人完成的相应部分的工作。</w:t>
      </w:r>
    </w:p>
    <w:p w14:paraId="71847848">
      <w:pPr>
        <w:spacing w:before="226" w:line="219" w:lineRule="auto"/>
        <w:ind w:left="23"/>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12.4.5 进度付款的修正</w:t>
      </w:r>
    </w:p>
    <w:p w14:paraId="589D97B3">
      <w:pPr>
        <w:spacing w:before="252" w:line="373" w:lineRule="auto"/>
        <w:ind w:left="6" w:right="51" w:firstLine="616"/>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在对已签发的进度款支付证书进行阶段汇总和复核中发现错误、遗漏或重复的，发包人和承包</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19"/>
          <w:sz w:val="24"/>
          <w:szCs w:val="24"/>
        </w:rPr>
        <w:t>人均有权提出修正申请。经发包</w:t>
      </w:r>
    </w:p>
    <w:p w14:paraId="71757E49">
      <w:pPr>
        <w:spacing w:before="120" w:line="219"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人和承包人同意的修正，应在下期进度付款中支付或扣除。</w:t>
      </w:r>
    </w:p>
    <w:p w14:paraId="73169647">
      <w:pPr>
        <w:spacing w:before="258" w:line="219" w:lineRule="auto"/>
        <w:ind w:left="23"/>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12.4.6 支付分解表</w:t>
      </w:r>
    </w:p>
    <w:p w14:paraId="6C00DBAF">
      <w:pPr>
        <w:spacing w:before="258" w:line="219" w:lineRule="auto"/>
        <w:ind w:left="22"/>
        <w:rPr>
          <w:rFonts w:hint="eastAsia" w:ascii="微软雅黑" w:hAnsi="微软雅黑" w:eastAsia="微软雅黑" w:cs="微软雅黑"/>
          <w:sz w:val="24"/>
          <w:szCs w:val="24"/>
        </w:rPr>
      </w:pPr>
      <w:r>
        <w:rPr>
          <w:rFonts w:hint="eastAsia" w:ascii="微软雅黑" w:hAnsi="微软雅黑" w:eastAsia="微软雅黑" w:cs="微软雅黑"/>
          <w:spacing w:val="-24"/>
          <w:w w:val="98"/>
          <w:sz w:val="24"/>
          <w:szCs w:val="24"/>
        </w:rPr>
        <w:t>1.支付分解表的编制要求</w:t>
      </w:r>
    </w:p>
    <w:p w14:paraId="1D970F3B">
      <w:pPr>
        <w:spacing w:before="259" w:line="290" w:lineRule="auto"/>
        <w:ind w:left="50" w:right="75" w:firstLine="693"/>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(1)支付分解表中所列的每期付款金额，应为第</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7"/>
          <w:sz w:val="24"/>
          <w:szCs w:val="24"/>
        </w:rPr>
        <w:t>12.4.2 项〔进度付款申请单的编制〕第</w:t>
      </w:r>
      <w:r>
        <w:rPr>
          <w:rFonts w:hint="eastAsia" w:ascii="微软雅黑" w:hAnsi="微软雅黑" w:eastAsia="微软雅黑" w:cs="微软雅黑"/>
          <w:spacing w:val="-8"/>
          <w:sz w:val="24"/>
          <w:szCs w:val="24"/>
        </w:rPr>
        <w:t>(1)</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目的估算金额；</w:t>
      </w:r>
    </w:p>
    <w:p w14:paraId="5407A8A2">
      <w:pPr>
        <w:spacing w:before="248" w:line="287" w:lineRule="auto"/>
        <w:ind w:left="7" w:right="39" w:firstLine="736"/>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(2)实际进度与施工进度计划不一致的，合同当事人可按照第</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15"/>
          <w:sz w:val="24"/>
          <w:szCs w:val="24"/>
        </w:rPr>
        <w:t>4.4</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15"/>
          <w:sz w:val="24"/>
          <w:szCs w:val="24"/>
        </w:rPr>
        <w:t>款〔商定或确定〕修改支付</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分解表；</w:t>
      </w:r>
    </w:p>
    <w:p w14:paraId="31C5A6A3">
      <w:pPr>
        <w:spacing w:before="232" w:line="285" w:lineRule="auto"/>
        <w:ind w:left="8" w:right="47" w:firstLine="735"/>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(3)不采用支付分解表的，承包人应向发包人和监理人提交按季度</w:t>
      </w:r>
      <w:r>
        <w:rPr>
          <w:rFonts w:hint="eastAsia" w:ascii="微软雅黑" w:hAnsi="微软雅黑" w:eastAsia="微软雅黑" w:cs="微软雅黑"/>
          <w:spacing w:val="-18"/>
          <w:sz w:val="24"/>
          <w:szCs w:val="24"/>
        </w:rPr>
        <w:t>编制的支付估算分解表，用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于支付参考。</w:t>
      </w:r>
    </w:p>
    <w:p w14:paraId="4A457EAC">
      <w:pPr>
        <w:spacing w:before="212" w:line="218" w:lineRule="auto"/>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2.总价合同支付分解表的编制与审批</w:t>
      </w:r>
    </w:p>
    <w:p w14:paraId="78882CBF">
      <w:pPr>
        <w:spacing w:before="259" w:line="327" w:lineRule="auto"/>
        <w:ind w:left="4" w:right="42" w:firstLine="739"/>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(1)除专用合同条款另有约定外，承包人应根据第</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10"/>
          <w:sz w:val="24"/>
          <w:szCs w:val="24"/>
        </w:rPr>
        <w:t>7.2 款〔施工进度计划〕约定</w:t>
      </w:r>
      <w:r>
        <w:rPr>
          <w:rFonts w:hint="eastAsia" w:ascii="微软雅黑" w:hAnsi="微软雅黑" w:eastAsia="微软雅黑" w:cs="微软雅黑"/>
          <w:spacing w:val="-11"/>
          <w:sz w:val="24"/>
          <w:szCs w:val="24"/>
        </w:rPr>
        <w:t>的施工进度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计划、签约合同价和工程量等因素对总价合同按月进行分解，编制支付分解表。承包人应当在收到监</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15"/>
          <w:sz w:val="24"/>
          <w:szCs w:val="24"/>
        </w:rPr>
        <w:t>理人和发包人批准的施工进度计划后</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15"/>
          <w:sz w:val="24"/>
          <w:szCs w:val="24"/>
        </w:rPr>
        <w:t>7 天内，将支付分解表及编制支付分解表的支持性资料报送监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理人。</w:t>
      </w:r>
    </w:p>
    <w:p w14:paraId="56CD84A9">
      <w:pPr>
        <w:spacing w:before="242" w:line="292" w:lineRule="auto"/>
        <w:ind w:left="6" w:right="56" w:firstLine="737"/>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(2)监理人应在收到支付分解表后</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7"/>
          <w:sz w:val="24"/>
          <w:szCs w:val="24"/>
        </w:rPr>
        <w:t>7</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7"/>
          <w:sz w:val="24"/>
          <w:szCs w:val="24"/>
        </w:rPr>
        <w:t>天内完成审核并报送发包人。发包人应在收到经监理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人审核的支付分解表后</w:t>
      </w:r>
      <w:r>
        <w:rPr>
          <w:rFonts w:hint="eastAsia" w:ascii="微软雅黑" w:hAnsi="微软雅黑" w:eastAsia="微软雅黑" w:cs="微软雅黑"/>
          <w:spacing w:val="-70"/>
          <w:sz w:val="24"/>
          <w:szCs w:val="24"/>
        </w:rPr>
        <w:t xml:space="preserve"> </w:t>
      </w:r>
      <w:r>
        <w:rPr>
          <w:rFonts w:hint="eastAsia" w:ascii="微软雅黑" w:hAnsi="微软雅黑" w:eastAsia="微软雅黑" w:cs="微软雅黑"/>
          <w:spacing w:val="-19"/>
          <w:sz w:val="24"/>
          <w:szCs w:val="24"/>
        </w:rPr>
        <w:t>7 天内完成审批，经发包人批准的支付分</w:t>
      </w:r>
      <w:r>
        <w:rPr>
          <w:rFonts w:hint="eastAsia" w:ascii="微软雅黑" w:hAnsi="微软雅黑" w:eastAsia="微软雅黑" w:cs="微软雅黑"/>
          <w:spacing w:val="-20"/>
          <w:sz w:val="24"/>
          <w:szCs w:val="24"/>
        </w:rPr>
        <w:t>解表为有约束力的支付分解表。</w:t>
      </w:r>
    </w:p>
    <w:p w14:paraId="37A9696E">
      <w:pPr>
        <w:spacing w:before="248" w:line="212"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(3)发包人逾期未完成支付分解表审批的，也未及时要求承包人进行修正和提</w:t>
      </w:r>
      <w:r>
        <w:rPr>
          <w:rFonts w:hint="eastAsia" w:ascii="微软雅黑" w:hAnsi="微软雅黑" w:eastAsia="微软雅黑" w:cs="微软雅黑"/>
          <w:spacing w:val="-17"/>
          <w:sz w:val="24"/>
          <w:szCs w:val="24"/>
        </w:rPr>
        <w:t>供补充资料的，</w:t>
      </w:r>
      <w:r>
        <w:rPr>
          <w:rFonts w:hint="eastAsia" w:ascii="微软雅黑" w:hAnsi="微软雅黑" w:eastAsia="微软雅黑" w:cs="微软雅黑"/>
          <w:spacing w:val="-22"/>
          <w:w w:val="99"/>
          <w:sz w:val="24"/>
          <w:szCs w:val="24"/>
        </w:rPr>
        <w:t>则承包人提交的支付分解表视为已经获得发包人批准。</w:t>
      </w:r>
    </w:p>
    <w:p w14:paraId="63753866">
      <w:pPr>
        <w:spacing w:before="228" w:line="218" w:lineRule="auto"/>
        <w:ind w:left="48"/>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3.单价合同的总价项目支付分解表的编制与审批</w:t>
      </w:r>
    </w:p>
    <w:p w14:paraId="23066982">
      <w:pPr>
        <w:spacing w:before="172" w:line="361" w:lineRule="auto"/>
        <w:ind w:left="54" w:right="70" w:firstLine="617"/>
        <w:jc w:val="both"/>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除专用合同条款另有约定外，单价合同的总价项目，由承包人根据施工进度计划和总价项目的</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21"/>
          <w:sz w:val="24"/>
          <w:szCs w:val="24"/>
        </w:rPr>
        <w:t>总价构成、费用性质、计划发生时间和相应工程量等因素按月进行分解，形成支付分解表，其编制与</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25"/>
          <w:sz w:val="24"/>
          <w:szCs w:val="24"/>
        </w:rPr>
        <w:t>审批参照总价合同支付分解表的编制与审批执行。</w:t>
      </w:r>
    </w:p>
    <w:p w14:paraId="115A9878">
      <w:pPr>
        <w:spacing w:before="157" w:line="221" w:lineRule="auto"/>
        <w:ind w:left="609"/>
        <w:rPr>
          <w:rFonts w:hint="eastAsia" w:ascii="微软雅黑" w:hAnsi="微软雅黑" w:eastAsia="微软雅黑" w:cs="微软雅黑"/>
          <w:sz w:val="24"/>
          <w:szCs w:val="24"/>
        </w:rPr>
      </w:pPr>
      <w:r>
        <w:rPr>
          <w:rFonts w:hint="eastAsia" w:ascii="微软雅黑" w:hAnsi="微软雅黑" w:eastAsia="微软雅黑" w:cs="微软雅黑"/>
          <w:b/>
          <w:bCs/>
          <w:spacing w:val="-16"/>
          <w:sz w:val="24"/>
          <w:szCs w:val="24"/>
        </w:rPr>
        <w:t>12.5</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b/>
          <w:bCs/>
          <w:spacing w:val="-16"/>
          <w:sz w:val="24"/>
          <w:szCs w:val="24"/>
        </w:rPr>
        <w:t>支付账户</w:t>
      </w:r>
    </w:p>
    <w:p w14:paraId="36220550">
      <w:pPr>
        <w:spacing w:line="328" w:lineRule="auto"/>
        <w:rPr>
          <w:rFonts w:hint="eastAsia" w:ascii="微软雅黑" w:hAnsi="微软雅黑" w:eastAsia="微软雅黑" w:cs="微软雅黑"/>
          <w:sz w:val="21"/>
        </w:rPr>
      </w:pPr>
    </w:p>
    <w:p w14:paraId="101CC37D">
      <w:pPr>
        <w:spacing w:before="78" w:line="218" w:lineRule="auto"/>
        <w:ind w:left="51"/>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发包人应将合同价款支付至合同协议书中约定的承包人账户。</w:t>
      </w:r>
    </w:p>
    <w:p w14:paraId="3DC1A2DF">
      <w:pPr>
        <w:spacing w:line="406" w:lineRule="auto"/>
        <w:rPr>
          <w:rFonts w:hint="eastAsia" w:ascii="微软雅黑" w:hAnsi="微软雅黑" w:eastAsia="微软雅黑" w:cs="微软雅黑"/>
          <w:sz w:val="21"/>
        </w:rPr>
      </w:pPr>
    </w:p>
    <w:p w14:paraId="5ADFCBF1">
      <w:pPr>
        <w:spacing w:before="78" w:line="221" w:lineRule="auto"/>
        <w:rPr>
          <w:rFonts w:hint="eastAsia" w:ascii="微软雅黑" w:hAnsi="微软雅黑" w:eastAsia="微软雅黑" w:cs="微软雅黑"/>
          <w:sz w:val="24"/>
          <w:szCs w:val="24"/>
        </w:rPr>
      </w:pPr>
      <w:r>
        <w:rPr>
          <w:rFonts w:hint="eastAsia" w:ascii="微软雅黑" w:hAnsi="微软雅黑" w:eastAsia="微软雅黑" w:cs="微软雅黑"/>
          <w:b/>
          <w:bCs/>
          <w:spacing w:val="11"/>
          <w:sz w:val="24"/>
          <w:szCs w:val="24"/>
        </w:rPr>
        <w:t>13.验收和工程试车</w:t>
      </w:r>
    </w:p>
    <w:p w14:paraId="6DA9F6E5">
      <w:pPr>
        <w:spacing w:line="340" w:lineRule="auto"/>
        <w:rPr>
          <w:rFonts w:hint="eastAsia" w:ascii="微软雅黑" w:hAnsi="微软雅黑" w:eastAsia="微软雅黑" w:cs="微软雅黑"/>
          <w:sz w:val="21"/>
        </w:rPr>
      </w:pPr>
    </w:p>
    <w:p w14:paraId="462471BC">
      <w:pPr>
        <w:spacing w:before="78" w:line="222" w:lineRule="auto"/>
        <w:ind w:left="609"/>
        <w:rPr>
          <w:rFonts w:hint="eastAsia" w:ascii="微软雅黑" w:hAnsi="微软雅黑" w:eastAsia="微软雅黑" w:cs="微软雅黑"/>
          <w:sz w:val="24"/>
          <w:szCs w:val="24"/>
        </w:rPr>
      </w:pPr>
      <w:r>
        <w:rPr>
          <w:rFonts w:hint="eastAsia" w:ascii="微软雅黑" w:hAnsi="微软雅黑" w:eastAsia="微软雅黑" w:cs="微软雅黑"/>
          <w:b/>
          <w:bCs/>
          <w:spacing w:val="-21"/>
          <w:sz w:val="24"/>
          <w:szCs w:val="24"/>
        </w:rPr>
        <w:t>13.1</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b/>
          <w:bCs/>
          <w:spacing w:val="-21"/>
          <w:sz w:val="24"/>
          <w:szCs w:val="24"/>
        </w:rPr>
        <w:t>分部分项工程验收</w:t>
      </w:r>
    </w:p>
    <w:p w14:paraId="4AA1B59F">
      <w:pPr>
        <w:spacing w:line="323" w:lineRule="auto"/>
        <w:rPr>
          <w:rFonts w:hint="eastAsia" w:ascii="微软雅黑" w:hAnsi="微软雅黑" w:eastAsia="微软雅黑" w:cs="微软雅黑"/>
          <w:sz w:val="21"/>
        </w:rPr>
      </w:pPr>
    </w:p>
    <w:p w14:paraId="64FA60D5">
      <w:pPr>
        <w:spacing w:before="78" w:line="327" w:lineRule="auto"/>
        <w:ind w:left="55" w:right="80" w:firstLine="619"/>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13.1.1</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15"/>
          <w:sz w:val="24"/>
          <w:szCs w:val="24"/>
        </w:rPr>
        <w:t>分部分项工程质量应符合国家有关工程施工验收规范、标准及合同约定，承包人应按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4"/>
          <w:sz w:val="24"/>
          <w:szCs w:val="24"/>
        </w:rPr>
        <w:t>照施工组织设计的要求完成分部分项工程施工。</w:t>
      </w:r>
    </w:p>
    <w:p w14:paraId="130ABDD2">
      <w:pPr>
        <w:spacing w:before="235" w:line="345" w:lineRule="auto"/>
        <w:ind w:left="47" w:firstLine="628"/>
        <w:jc w:val="both"/>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13.1.2 除专用合同条款另有约定外，分部分项工程经承包人自检合格并具备验收条件的，承</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9"/>
          <w:sz w:val="24"/>
          <w:szCs w:val="24"/>
        </w:rPr>
        <w:t>包人应提前</w:t>
      </w:r>
      <w:r>
        <w:rPr>
          <w:rFonts w:hint="eastAsia" w:ascii="微软雅黑" w:hAnsi="微软雅黑" w:eastAsia="微软雅黑" w:cs="微软雅黑"/>
          <w:spacing w:val="-70"/>
          <w:sz w:val="24"/>
          <w:szCs w:val="24"/>
        </w:rPr>
        <w:t xml:space="preserve"> </w:t>
      </w:r>
      <w:r>
        <w:rPr>
          <w:rFonts w:hint="eastAsia" w:ascii="微软雅黑" w:hAnsi="微软雅黑" w:eastAsia="微软雅黑" w:cs="微软雅黑"/>
          <w:spacing w:val="-9"/>
          <w:sz w:val="24"/>
          <w:szCs w:val="24"/>
        </w:rPr>
        <w:t>48 小时通知监理人进行验收。监理人不能按时进行</w:t>
      </w:r>
      <w:r>
        <w:rPr>
          <w:rFonts w:hint="eastAsia" w:ascii="微软雅黑" w:hAnsi="微软雅黑" w:eastAsia="微软雅黑" w:cs="微软雅黑"/>
          <w:spacing w:val="-10"/>
          <w:sz w:val="24"/>
          <w:szCs w:val="24"/>
        </w:rPr>
        <w:t>验收的，应在验收前</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0"/>
          <w:sz w:val="24"/>
          <w:szCs w:val="24"/>
        </w:rPr>
        <w:t>24 小时向承</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6"/>
          <w:sz w:val="24"/>
          <w:szCs w:val="24"/>
        </w:rPr>
        <w:t>包人提交书面延期要求，但延期不能超过</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16"/>
          <w:sz w:val="24"/>
          <w:szCs w:val="24"/>
        </w:rPr>
        <w:t>48 小时。监理人未按时进行验收，也未提出延期要求的，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承包人有权自行验收，监理人应认可验收结果。分部分项工程未经验收的，不得进入下一道工序施工。</w:t>
      </w:r>
    </w:p>
    <w:p w14:paraId="4F682FEA">
      <w:pPr>
        <w:spacing w:before="261" w:line="219" w:lineRule="auto"/>
        <w:ind w:left="50"/>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分部分项工程的验收资料应当作为竣工资料的组成部分。</w:t>
      </w:r>
    </w:p>
    <w:p w14:paraId="61AE70ED">
      <w:pPr>
        <w:spacing w:before="79" w:line="221" w:lineRule="auto"/>
        <w:ind w:left="609"/>
        <w:rPr>
          <w:rFonts w:hint="eastAsia" w:ascii="微软雅黑" w:hAnsi="微软雅黑" w:eastAsia="微软雅黑" w:cs="微软雅黑"/>
          <w:sz w:val="24"/>
          <w:szCs w:val="24"/>
        </w:rPr>
      </w:pPr>
      <w:r>
        <w:rPr>
          <w:rFonts w:hint="eastAsia" w:ascii="微软雅黑" w:hAnsi="微软雅黑" w:eastAsia="微软雅黑" w:cs="微软雅黑"/>
          <w:b/>
          <w:bCs/>
          <w:spacing w:val="-15"/>
          <w:sz w:val="24"/>
          <w:szCs w:val="24"/>
        </w:rPr>
        <w:t>13.2</w:t>
      </w:r>
      <w:r>
        <w:rPr>
          <w:rFonts w:hint="eastAsia" w:ascii="微软雅黑" w:hAnsi="微软雅黑" w:eastAsia="微软雅黑" w:cs="微软雅黑"/>
          <w:spacing w:val="-72"/>
          <w:sz w:val="24"/>
          <w:szCs w:val="24"/>
        </w:rPr>
        <w:t xml:space="preserve"> </w:t>
      </w:r>
      <w:r>
        <w:rPr>
          <w:rFonts w:hint="eastAsia" w:ascii="微软雅黑" w:hAnsi="微软雅黑" w:eastAsia="微软雅黑" w:cs="微软雅黑"/>
          <w:b/>
          <w:bCs/>
          <w:spacing w:val="-15"/>
          <w:sz w:val="24"/>
          <w:szCs w:val="24"/>
        </w:rPr>
        <w:t>竣工验收</w:t>
      </w:r>
    </w:p>
    <w:p w14:paraId="5C67915A">
      <w:pPr>
        <w:spacing w:before="78" w:line="219" w:lineRule="auto"/>
        <w:ind w:left="66"/>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13.2.1 竣工验收条件</w:t>
      </w:r>
    </w:p>
    <w:p w14:paraId="4B8EEDD8">
      <w:pPr>
        <w:spacing w:before="255" w:line="219" w:lineRule="auto"/>
        <w:ind w:left="50"/>
        <w:rPr>
          <w:rFonts w:hint="eastAsia" w:ascii="微软雅黑" w:hAnsi="微软雅黑" w:eastAsia="微软雅黑" w:cs="微软雅黑"/>
          <w:sz w:val="24"/>
          <w:szCs w:val="24"/>
        </w:rPr>
      </w:pPr>
      <w:r>
        <w:rPr>
          <w:rFonts w:hint="eastAsia" w:ascii="微软雅黑" w:hAnsi="微软雅黑" w:eastAsia="微软雅黑" w:cs="微软雅黑"/>
          <w:spacing w:val="-26"/>
          <w:sz w:val="24"/>
          <w:szCs w:val="24"/>
        </w:rPr>
        <w:t>工程具备以下条件的，承包人可以申请竣工验收：</w:t>
      </w:r>
    </w:p>
    <w:p w14:paraId="6F1803D1">
      <w:pPr>
        <w:spacing w:before="162" w:line="269" w:lineRule="auto"/>
        <w:ind w:left="47" w:right="70" w:firstLine="710"/>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(1)除发包人同意的甩项工作和缺陷修补工作外，合同范围内的全部工程</w:t>
      </w:r>
      <w:r>
        <w:rPr>
          <w:rFonts w:hint="eastAsia" w:ascii="微软雅黑" w:hAnsi="微软雅黑" w:eastAsia="微软雅黑" w:cs="微软雅黑"/>
          <w:spacing w:val="-12"/>
          <w:sz w:val="24"/>
          <w:szCs w:val="24"/>
        </w:rPr>
        <w:t>以及有关工作，包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括合同要求的试验、试运行以及检验均已完成，并符合合同要求；</w:t>
      </w:r>
    </w:p>
    <w:p w14:paraId="7DBEE334">
      <w:pPr>
        <w:spacing w:line="319" w:lineRule="auto"/>
        <w:rPr>
          <w:rFonts w:hint="eastAsia" w:ascii="微软雅黑" w:hAnsi="微软雅黑" w:eastAsia="微软雅黑" w:cs="微软雅黑"/>
          <w:sz w:val="21"/>
        </w:rPr>
      </w:pPr>
    </w:p>
    <w:p w14:paraId="2BC3E3F8">
      <w:pPr>
        <w:spacing w:before="78" w:line="212" w:lineRule="auto"/>
        <w:ind w:left="758"/>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(2)已按合同约定编制了甩项工作和缺陷修补工作清单以及相应的施工计划；</w:t>
      </w:r>
    </w:p>
    <w:p w14:paraId="117A0F8C">
      <w:pPr>
        <w:spacing w:line="264" w:lineRule="auto"/>
        <w:rPr>
          <w:rFonts w:hint="eastAsia" w:ascii="微软雅黑" w:hAnsi="微软雅黑" w:eastAsia="微软雅黑" w:cs="微软雅黑"/>
          <w:sz w:val="21"/>
        </w:rPr>
      </w:pPr>
    </w:p>
    <w:p w14:paraId="43C35E61">
      <w:pPr>
        <w:spacing w:before="78" w:line="210" w:lineRule="auto"/>
        <w:ind w:left="48"/>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(3)已按合同约定的内容和份数备齐竣工资料。</w:t>
      </w:r>
    </w:p>
    <w:p w14:paraId="0AFD7341">
      <w:pPr>
        <w:spacing w:before="258" w:line="219" w:lineRule="auto"/>
        <w:ind w:left="66"/>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13.2.2</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18"/>
          <w:sz w:val="24"/>
          <w:szCs w:val="24"/>
        </w:rPr>
        <w:t>竣工验收程序</w:t>
      </w:r>
    </w:p>
    <w:p w14:paraId="25A771AA">
      <w:pPr>
        <w:spacing w:before="282" w:line="219" w:lineRule="auto"/>
        <w:ind w:left="659"/>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除专用合同条款另有约定外，承包人申请竣工验收的，应当按照以下程序进行：</w:t>
      </w:r>
    </w:p>
    <w:p w14:paraId="5C92AC63">
      <w:pPr>
        <w:spacing w:before="48" w:line="219"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(1)承包人向监理人报送竣工验收申请报告，监理人应在收到竣工验收申请报告后14 天内</w:t>
      </w:r>
      <w:r>
        <w:rPr>
          <w:rFonts w:hint="eastAsia" w:ascii="微软雅黑" w:hAnsi="微软雅黑" w:eastAsia="微软雅黑" w:cs="微软雅黑"/>
          <w:spacing w:val="-16"/>
          <w:sz w:val="24"/>
          <w:szCs w:val="24"/>
        </w:rPr>
        <w:t>完成审</w:t>
      </w:r>
      <w:r>
        <w:rPr>
          <w:rFonts w:hint="eastAsia" w:ascii="微软雅黑" w:hAnsi="微软雅黑" w:eastAsia="微软雅黑" w:cs="微软雅黑"/>
          <w:spacing w:val="-15"/>
          <w:sz w:val="24"/>
          <w:szCs w:val="24"/>
        </w:rPr>
        <w:t>查并报送发包人。监理人审查后认为尚不具备验收条件的，应通知承包</w:t>
      </w:r>
      <w:r>
        <w:rPr>
          <w:rFonts w:hint="eastAsia" w:ascii="微软雅黑" w:hAnsi="微软雅黑" w:eastAsia="微软雅黑" w:cs="微软雅黑"/>
          <w:spacing w:val="-16"/>
          <w:sz w:val="24"/>
          <w:szCs w:val="24"/>
        </w:rPr>
        <w:t>人在竣工验收前承</w:t>
      </w:r>
      <w:r>
        <w:rPr>
          <w:rFonts w:hint="eastAsia" w:ascii="微软雅黑" w:hAnsi="微软雅黑" w:eastAsia="微软雅黑" w:cs="微软雅黑"/>
          <w:spacing w:val="-13"/>
          <w:sz w:val="24"/>
          <w:szCs w:val="24"/>
        </w:rPr>
        <w:t>包</w:t>
      </w:r>
    </w:p>
    <w:p w14:paraId="009CF831">
      <w:pPr>
        <w:spacing w:before="182" w:line="393" w:lineRule="auto"/>
        <w:ind w:left="2" w:right="2797"/>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人还需完成的工作内容，承包人应在完成监理人通</w:t>
      </w:r>
      <w:r>
        <w:rPr>
          <w:rFonts w:hint="eastAsia" w:ascii="微软雅黑" w:hAnsi="微软雅黑" w:eastAsia="微软雅黑" w:cs="微软雅黑"/>
          <w:spacing w:val="-26"/>
          <w:sz w:val="24"/>
          <w:szCs w:val="24"/>
        </w:rPr>
        <w:t>知的全部工作内容后，</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7"/>
          <w:sz w:val="24"/>
          <w:szCs w:val="24"/>
        </w:rPr>
        <w:t>再次提交竣工验收申请报告。</w:t>
      </w:r>
    </w:p>
    <w:p w14:paraId="0C18F764">
      <w:pPr>
        <w:spacing w:before="75" w:line="294" w:lineRule="auto"/>
        <w:ind w:right="17" w:firstLine="710"/>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(2)监理人审查后认为已具备竣工验收条件的，应将竣工验收申请报告提</w:t>
      </w:r>
      <w:r>
        <w:rPr>
          <w:rFonts w:hint="eastAsia" w:ascii="微软雅黑" w:hAnsi="微软雅黑" w:eastAsia="微软雅黑" w:cs="微软雅黑"/>
          <w:spacing w:val="-12"/>
          <w:sz w:val="24"/>
          <w:szCs w:val="24"/>
        </w:rPr>
        <w:t>交发包人，发包人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7"/>
          <w:sz w:val="24"/>
          <w:szCs w:val="24"/>
        </w:rPr>
        <w:t>应在收到经监理人审核的竣工验收申请报告后</w:t>
      </w:r>
      <w:r>
        <w:rPr>
          <w:rFonts w:hint="eastAsia" w:ascii="微软雅黑" w:hAnsi="微软雅黑" w:eastAsia="微软雅黑" w:cs="微软雅黑"/>
          <w:spacing w:val="-70"/>
          <w:sz w:val="24"/>
          <w:szCs w:val="24"/>
        </w:rPr>
        <w:t xml:space="preserve"> </w:t>
      </w:r>
      <w:r>
        <w:rPr>
          <w:rFonts w:hint="eastAsia" w:ascii="微软雅黑" w:hAnsi="微软雅黑" w:eastAsia="微软雅黑" w:cs="微软雅黑"/>
          <w:spacing w:val="-17"/>
          <w:sz w:val="24"/>
          <w:szCs w:val="24"/>
        </w:rPr>
        <w:t>28 天</w:t>
      </w:r>
      <w:r>
        <w:rPr>
          <w:rFonts w:hint="eastAsia" w:ascii="微软雅黑" w:hAnsi="微软雅黑" w:eastAsia="微软雅黑" w:cs="微软雅黑"/>
          <w:spacing w:val="-18"/>
          <w:sz w:val="24"/>
          <w:szCs w:val="24"/>
        </w:rPr>
        <w:t>内审批完毕并组织监理人、承包人、设计人等相</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关单位完成竣工验收。</w:t>
      </w:r>
    </w:p>
    <w:p w14:paraId="0E906020">
      <w:pPr>
        <w:spacing w:line="310" w:lineRule="auto"/>
        <w:rPr>
          <w:rFonts w:hint="eastAsia" w:ascii="微软雅黑" w:hAnsi="微软雅黑" w:eastAsia="微软雅黑" w:cs="微软雅黑"/>
          <w:sz w:val="21"/>
        </w:rPr>
      </w:pPr>
    </w:p>
    <w:p w14:paraId="41D88075">
      <w:pPr>
        <w:spacing w:before="78" w:line="273" w:lineRule="auto"/>
        <w:ind w:left="2" w:right="20" w:firstLine="708"/>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(3)竣工验收合格的，发包人应在验收合格后</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4"/>
          <w:sz w:val="24"/>
          <w:szCs w:val="24"/>
        </w:rPr>
        <w:t>14</w:t>
      </w:r>
      <w:r>
        <w:rPr>
          <w:rFonts w:hint="eastAsia" w:ascii="微软雅黑" w:hAnsi="微软雅黑" w:eastAsia="微软雅黑" w:cs="微软雅黑"/>
          <w:spacing w:val="16"/>
          <w:w w:val="101"/>
          <w:sz w:val="24"/>
          <w:szCs w:val="24"/>
        </w:rPr>
        <w:t xml:space="preserve"> </w:t>
      </w:r>
      <w:r>
        <w:rPr>
          <w:rFonts w:hint="eastAsia" w:ascii="微软雅黑" w:hAnsi="微软雅黑" w:eastAsia="微软雅黑" w:cs="微软雅黑"/>
          <w:spacing w:val="-4"/>
          <w:sz w:val="24"/>
          <w:szCs w:val="24"/>
        </w:rPr>
        <w:t>天内向承包人签发工程接收证书。发包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6"/>
          <w:sz w:val="24"/>
          <w:szCs w:val="24"/>
        </w:rPr>
        <w:t>人无正当理由逾期不颁发工程接收证书的，自验收合格后第</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16"/>
          <w:sz w:val="24"/>
          <w:szCs w:val="24"/>
        </w:rPr>
        <w:t>15 天起视为已颁发工程接收证书。</w:t>
      </w:r>
    </w:p>
    <w:p w14:paraId="5AB4A282">
      <w:pPr>
        <w:spacing w:line="269" w:lineRule="auto"/>
        <w:rPr>
          <w:rFonts w:hint="eastAsia" w:ascii="微软雅黑" w:hAnsi="微软雅黑" w:eastAsia="微软雅黑" w:cs="微软雅黑"/>
          <w:sz w:val="21"/>
        </w:rPr>
      </w:pPr>
    </w:p>
    <w:p w14:paraId="5C5510BC">
      <w:pPr>
        <w:spacing w:before="79" w:line="221" w:lineRule="auto"/>
        <w:ind w:left="1" w:right="29"/>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(4)竣工验收不合格的，监理人应按照验收意见发出指示，要求承包人对不合格工程返工、修复</w:t>
      </w:r>
      <w:r>
        <w:rPr>
          <w:rFonts w:hint="eastAsia" w:ascii="微软雅黑" w:hAnsi="微软雅黑" w:eastAsia="微软雅黑" w:cs="微软雅黑"/>
          <w:spacing w:val="8"/>
          <w:sz w:val="24"/>
          <w:szCs w:val="24"/>
        </w:rPr>
        <w:t xml:space="preserve"> 或采取其他补救措施，由此增加的费用和(或)延误的工期由承包人承担。承包人在完成不</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5"/>
          <w:sz w:val="24"/>
          <w:szCs w:val="24"/>
        </w:rPr>
        <w:t>合格工程的返工、修复或采取其他补救措施后，应重新提交竣工验收申请报告，并按本项约定</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9"/>
          <w:sz w:val="24"/>
          <w:szCs w:val="24"/>
        </w:rPr>
        <w:t>的程序重新进行验收。</w:t>
      </w:r>
    </w:p>
    <w:p w14:paraId="1D85D942">
      <w:pPr>
        <w:spacing w:before="78" w:line="323" w:lineRule="auto"/>
        <w:ind w:right="46" w:firstLine="739"/>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(5)工程未经验收或验收不合格，发包人擅自使用的，应在转移占有工程后</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4"/>
          <w:sz w:val="24"/>
          <w:szCs w:val="24"/>
        </w:rPr>
        <w:t>7</w:t>
      </w:r>
      <w:r>
        <w:rPr>
          <w:rFonts w:hint="eastAsia" w:ascii="微软雅黑" w:hAnsi="微软雅黑" w:eastAsia="微软雅黑" w:cs="微软雅黑"/>
          <w:spacing w:val="21"/>
          <w:w w:val="101"/>
          <w:sz w:val="24"/>
          <w:szCs w:val="24"/>
        </w:rPr>
        <w:t xml:space="preserve"> </w:t>
      </w:r>
      <w:r>
        <w:rPr>
          <w:rFonts w:hint="eastAsia" w:ascii="微软雅黑" w:hAnsi="微软雅黑" w:eastAsia="微软雅黑" w:cs="微软雅黑"/>
          <w:spacing w:val="4"/>
          <w:sz w:val="24"/>
          <w:szCs w:val="24"/>
        </w:rPr>
        <w:t>天内向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承包人颁发工程接收证书；发包人无正当理由逾期不颁发工程接收证书的，</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5"/>
          <w:sz w:val="24"/>
          <w:szCs w:val="24"/>
        </w:rPr>
        <w:t>自转移占有后</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第</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4"/>
          <w:sz w:val="24"/>
          <w:szCs w:val="24"/>
        </w:rPr>
        <w:t>15</w:t>
      </w:r>
      <w:r>
        <w:rPr>
          <w:rFonts w:hint="eastAsia" w:ascii="微软雅黑" w:hAnsi="微软雅黑" w:eastAsia="微软雅黑" w:cs="微软雅黑"/>
          <w:spacing w:val="19"/>
          <w:w w:val="101"/>
          <w:sz w:val="24"/>
          <w:szCs w:val="24"/>
        </w:rPr>
        <w:t xml:space="preserve"> </w:t>
      </w:r>
      <w:r>
        <w:rPr>
          <w:rFonts w:hint="eastAsia" w:ascii="微软雅黑" w:hAnsi="微软雅黑" w:eastAsia="微软雅黑" w:cs="微软雅黑"/>
          <w:spacing w:val="-4"/>
          <w:sz w:val="24"/>
          <w:szCs w:val="24"/>
        </w:rPr>
        <w:t>天起视为已颁发工程接收证书。</w:t>
      </w:r>
    </w:p>
    <w:p w14:paraId="63657684">
      <w:pPr>
        <w:spacing w:before="267" w:line="370" w:lineRule="auto"/>
        <w:ind w:right="32" w:firstLine="611"/>
        <w:jc w:val="both"/>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除专用合同条款另有约定外，发包人不按照</w:t>
      </w:r>
      <w:r>
        <w:rPr>
          <w:rFonts w:hint="eastAsia" w:ascii="微软雅黑" w:hAnsi="微软雅黑" w:eastAsia="微软雅黑" w:cs="微软雅黑"/>
          <w:spacing w:val="-3"/>
          <w:sz w:val="24"/>
          <w:szCs w:val="24"/>
        </w:rPr>
        <w:t>本项约定组织竣工验收、颁发工程接收证书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的，每逾期一天，应以签约合同价为基数，按照中国人民银行发布的同期同类贷款基准利率支</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付违约金。</w:t>
      </w:r>
    </w:p>
    <w:p w14:paraId="6FAB8A85">
      <w:pPr>
        <w:spacing w:before="39" w:line="219"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13.2.3 竣工日期</w:t>
      </w:r>
    </w:p>
    <w:p w14:paraId="25BC047D">
      <w:pPr>
        <w:spacing w:before="274" w:line="371" w:lineRule="auto"/>
        <w:ind w:firstLine="601"/>
        <w:jc w:val="both"/>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工程经竣工验收合格的，以承包人提交竣工验收申请</w:t>
      </w:r>
      <w:r>
        <w:rPr>
          <w:rFonts w:hint="eastAsia" w:ascii="微软雅黑" w:hAnsi="微软雅黑" w:eastAsia="微软雅黑" w:cs="微软雅黑"/>
          <w:spacing w:val="-3"/>
          <w:sz w:val="24"/>
          <w:szCs w:val="24"/>
        </w:rPr>
        <w:t>报告之日为实际竣工日期，并在工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程接收证书中载明；因发包人原因，未在监理人收到承包人提交的竣工验收申请报告</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spacing w:val="-2"/>
          <w:sz w:val="24"/>
          <w:szCs w:val="24"/>
        </w:rPr>
        <w:t>42 天内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完成竣工验收，或完成竣工验收不予签发工程接收证书的，以提交竣工验收申请报告的日期为</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10"/>
          <w:sz w:val="24"/>
          <w:szCs w:val="24"/>
        </w:rPr>
        <w:t>实际竣工日期；工程未经竣工验收，发包人擅自使用的，以转移占有工程之日为实际竣工日期。</w:t>
      </w:r>
    </w:p>
    <w:p w14:paraId="15448411">
      <w:pPr>
        <w:spacing w:before="87" w:line="219"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13.2.4 拒绝接收全部或部分工程</w:t>
      </w:r>
    </w:p>
    <w:p w14:paraId="161FEEA9">
      <w:pPr>
        <w:spacing w:before="252" w:line="375" w:lineRule="auto"/>
        <w:ind w:right="36" w:firstLine="597"/>
        <w:jc w:val="both"/>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对于竣工验收不合格的工程，承包人完成整改后，应当重新进行竣工</w:t>
      </w:r>
      <w:r>
        <w:rPr>
          <w:rFonts w:hint="eastAsia" w:ascii="微软雅黑" w:hAnsi="微软雅黑" w:eastAsia="微软雅黑" w:cs="微软雅黑"/>
          <w:spacing w:val="-3"/>
          <w:sz w:val="24"/>
          <w:szCs w:val="24"/>
        </w:rPr>
        <w:t>验收，经重新组织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验收仍不合格的且无法采取措施补救的，则发包人可以拒绝接收不合格工程，因不合</w:t>
      </w:r>
      <w:r>
        <w:rPr>
          <w:rFonts w:hint="eastAsia" w:ascii="微软雅黑" w:hAnsi="微软雅黑" w:eastAsia="微软雅黑" w:cs="微软雅黑"/>
          <w:spacing w:val="-6"/>
          <w:sz w:val="24"/>
          <w:szCs w:val="24"/>
        </w:rPr>
        <w:t>格工程导</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4"/>
          <w:sz w:val="24"/>
          <w:szCs w:val="24"/>
        </w:rPr>
        <w:t>致其他工程不能正常使用的，承包人应采取措施确保相关工程的正常使用，由此增加的费用和(或)</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2"/>
          <w:sz w:val="24"/>
          <w:szCs w:val="24"/>
        </w:rPr>
        <w:t>延误的工期由承包人承担。</w:t>
      </w:r>
    </w:p>
    <w:p w14:paraId="4E14ACD0">
      <w:pPr>
        <w:spacing w:before="48" w:line="219" w:lineRule="auto"/>
        <w:ind w:left="7"/>
        <w:rPr>
          <w:rFonts w:hint="eastAsia" w:ascii="微软雅黑" w:hAnsi="微软雅黑" w:eastAsia="微软雅黑" w:cs="微软雅黑"/>
          <w:sz w:val="24"/>
          <w:szCs w:val="24"/>
        </w:rPr>
      </w:pPr>
      <w:r>
        <w:rPr>
          <w:rFonts w:hint="eastAsia" w:ascii="微软雅黑" w:hAnsi="微软雅黑" w:eastAsia="微软雅黑" w:cs="微软雅黑"/>
          <w:b/>
          <w:bCs/>
          <w:spacing w:val="-11"/>
          <w:sz w:val="24"/>
          <w:szCs w:val="24"/>
        </w:rPr>
        <w:t xml:space="preserve">13.2.5 </w:t>
      </w:r>
      <w:r>
        <w:rPr>
          <w:rFonts w:hint="eastAsia" w:ascii="微软雅黑" w:hAnsi="微软雅黑" w:eastAsia="微软雅黑" w:cs="微软雅黑"/>
          <w:spacing w:val="-11"/>
          <w:sz w:val="24"/>
          <w:szCs w:val="24"/>
        </w:rPr>
        <w:t>移交、接收全部与部分工程</w:t>
      </w:r>
    </w:p>
    <w:p w14:paraId="251C0CB7">
      <w:pPr>
        <w:spacing w:before="47" w:line="368" w:lineRule="auto"/>
        <w:ind w:left="5" w:right="2" w:firstLine="612"/>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除专用合同条款另有约定外，合同当事人应当在颁发工程接收证</w:t>
      </w:r>
      <w:r>
        <w:rPr>
          <w:rFonts w:hint="eastAsia" w:ascii="微软雅黑" w:hAnsi="微软雅黑" w:eastAsia="微软雅黑" w:cs="微软雅黑"/>
          <w:spacing w:val="-22"/>
          <w:sz w:val="24"/>
          <w:szCs w:val="24"/>
        </w:rPr>
        <w:t>书后7 天内完成工程的移交。</w:t>
      </w:r>
      <w:r>
        <w:rPr>
          <w:rFonts w:hint="eastAsia" w:ascii="微软雅黑" w:hAnsi="微软雅黑" w:eastAsia="微软雅黑" w:cs="微软雅黑"/>
          <w:spacing w:val="-20"/>
          <w:sz w:val="24"/>
          <w:szCs w:val="24"/>
        </w:rPr>
        <w:t>发包人无正当理由不接收工程的，发包人自应当接收工程之日起，承担工程照管、成品保护、</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22"/>
          <w:sz w:val="24"/>
          <w:szCs w:val="24"/>
        </w:rPr>
        <w:t>保管等与工程有</w:t>
      </w:r>
      <w:r>
        <w:rPr>
          <w:rFonts w:hint="eastAsia" w:ascii="微软雅黑" w:hAnsi="微软雅黑" w:eastAsia="微软雅黑" w:cs="微软雅黑"/>
          <w:spacing w:val="-21"/>
          <w:sz w:val="24"/>
          <w:szCs w:val="24"/>
        </w:rPr>
        <w:t>关的各项费用，合同当事人可以在专用合同条款中另行约定发包人逾期接收工程的</w:t>
      </w:r>
      <w:r>
        <w:rPr>
          <w:rFonts w:hint="eastAsia" w:ascii="微软雅黑" w:hAnsi="微软雅黑" w:eastAsia="微软雅黑" w:cs="微软雅黑"/>
          <w:spacing w:val="-14"/>
          <w:sz w:val="24"/>
          <w:szCs w:val="24"/>
        </w:rPr>
        <w:t>违</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16"/>
          <w:sz w:val="24"/>
          <w:szCs w:val="24"/>
        </w:rPr>
        <w:t>约责任。</w:t>
      </w:r>
    </w:p>
    <w:p w14:paraId="46948D57">
      <w:pPr>
        <w:spacing w:before="55" w:line="355" w:lineRule="auto"/>
        <w:ind w:left="8" w:right="2" w:firstLine="605"/>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承包人无正当</w:t>
      </w:r>
      <w:r>
        <w:rPr>
          <w:rFonts w:hint="eastAsia" w:ascii="微软雅黑" w:hAnsi="微软雅黑" w:eastAsia="微软雅黑" w:cs="微软雅黑"/>
          <w:spacing w:val="-19"/>
          <w:sz w:val="24"/>
          <w:szCs w:val="24"/>
        </w:rPr>
        <w:t>理由不移交工程的，承包人应承担工</w:t>
      </w:r>
      <w:r>
        <w:rPr>
          <w:rFonts w:hint="eastAsia" w:ascii="微软雅黑" w:hAnsi="微软雅黑" w:eastAsia="微软雅黑" w:cs="微软雅黑"/>
          <w:spacing w:val="-20"/>
          <w:sz w:val="24"/>
          <w:szCs w:val="24"/>
        </w:rPr>
        <w:t>程照管、成品保护、保管等与工程有关的</w:t>
      </w:r>
      <w:r>
        <w:rPr>
          <w:rFonts w:hint="eastAsia" w:ascii="微软雅黑" w:hAnsi="微软雅黑" w:eastAsia="微软雅黑" w:cs="微软雅黑"/>
          <w:spacing w:val="-14"/>
          <w:sz w:val="24"/>
          <w:szCs w:val="24"/>
        </w:rPr>
        <w:t>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项费用，合同当事人可以在专用合同条款中另</w:t>
      </w:r>
      <w:r>
        <w:rPr>
          <w:rFonts w:hint="eastAsia" w:ascii="微软雅黑" w:hAnsi="微软雅黑" w:eastAsia="微软雅黑" w:cs="微软雅黑"/>
          <w:spacing w:val="-23"/>
          <w:sz w:val="24"/>
          <w:szCs w:val="24"/>
        </w:rPr>
        <w:t>行约定承包人无正当理由不移交工程的违约责任。</w:t>
      </w:r>
    </w:p>
    <w:p w14:paraId="46BE3449">
      <w:pPr>
        <w:spacing w:before="183" w:line="221" w:lineRule="auto"/>
        <w:ind w:left="566"/>
        <w:rPr>
          <w:rFonts w:hint="eastAsia" w:ascii="微软雅黑" w:hAnsi="微软雅黑" w:eastAsia="微软雅黑" w:cs="微软雅黑"/>
          <w:sz w:val="24"/>
          <w:szCs w:val="24"/>
        </w:rPr>
      </w:pPr>
      <w:r>
        <w:rPr>
          <w:rFonts w:hint="eastAsia" w:ascii="微软雅黑" w:hAnsi="微软雅黑" w:eastAsia="微软雅黑" w:cs="微软雅黑"/>
          <w:b/>
          <w:bCs/>
          <w:spacing w:val="-15"/>
          <w:sz w:val="24"/>
          <w:szCs w:val="24"/>
        </w:rPr>
        <w:t>13.3</w:t>
      </w:r>
      <w:r>
        <w:rPr>
          <w:rFonts w:hint="eastAsia" w:ascii="微软雅黑" w:hAnsi="微软雅黑" w:eastAsia="微软雅黑" w:cs="微软雅黑"/>
          <w:spacing w:val="-62"/>
          <w:sz w:val="24"/>
          <w:szCs w:val="24"/>
        </w:rPr>
        <w:t xml:space="preserve"> </w:t>
      </w:r>
      <w:r>
        <w:rPr>
          <w:rFonts w:hint="eastAsia" w:ascii="微软雅黑" w:hAnsi="微软雅黑" w:eastAsia="微软雅黑" w:cs="微软雅黑"/>
          <w:b/>
          <w:bCs/>
          <w:spacing w:val="-15"/>
          <w:sz w:val="24"/>
          <w:szCs w:val="24"/>
        </w:rPr>
        <w:t>工程试车</w:t>
      </w:r>
    </w:p>
    <w:p w14:paraId="6B5E892E">
      <w:pPr>
        <w:spacing w:line="303" w:lineRule="auto"/>
        <w:rPr>
          <w:rFonts w:hint="eastAsia" w:ascii="微软雅黑" w:hAnsi="微软雅黑" w:eastAsia="微软雅黑" w:cs="微软雅黑"/>
          <w:sz w:val="21"/>
        </w:rPr>
      </w:pPr>
    </w:p>
    <w:p w14:paraId="228F1AE0">
      <w:pPr>
        <w:spacing w:before="78" w:line="219" w:lineRule="auto"/>
        <w:ind w:left="23"/>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13.3.1</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16"/>
          <w:sz w:val="24"/>
          <w:szCs w:val="24"/>
        </w:rPr>
        <w:t>试车程序</w:t>
      </w:r>
    </w:p>
    <w:p w14:paraId="14A1A05C">
      <w:pPr>
        <w:spacing w:before="268" w:line="368" w:lineRule="auto"/>
        <w:ind w:left="6" w:right="4" w:firstLine="610"/>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工程需要试车的，除专用合同条款另有约定外，试车内容应与承包人承包范围相一致，试车费</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23"/>
          <w:sz w:val="24"/>
          <w:szCs w:val="24"/>
        </w:rPr>
        <w:t>用由承包人承担。工程试车应按如下程序进行：</w:t>
      </w:r>
    </w:p>
    <w:p w14:paraId="3124664B">
      <w:pPr>
        <w:spacing w:before="50" w:line="356" w:lineRule="auto"/>
        <w:ind w:left="3" w:firstLine="762"/>
        <w:jc w:val="both"/>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(1)具备单机无负荷试车条件，承包人组织试车，并在试车前</w:t>
      </w:r>
      <w:r>
        <w:rPr>
          <w:rFonts w:hint="eastAsia" w:ascii="微软雅黑" w:hAnsi="微软雅黑" w:eastAsia="微软雅黑" w:cs="微软雅黑"/>
          <w:spacing w:val="-70"/>
          <w:sz w:val="24"/>
          <w:szCs w:val="24"/>
        </w:rPr>
        <w:t xml:space="preserve"> </w:t>
      </w:r>
      <w:r>
        <w:rPr>
          <w:rFonts w:hint="eastAsia" w:ascii="微软雅黑" w:hAnsi="微软雅黑" w:eastAsia="微软雅黑" w:cs="微软雅黑"/>
          <w:spacing w:val="-9"/>
          <w:sz w:val="24"/>
          <w:szCs w:val="24"/>
        </w:rPr>
        <w:t xml:space="preserve">48 </w:t>
      </w:r>
      <w:r>
        <w:rPr>
          <w:rFonts w:hint="eastAsia" w:ascii="微软雅黑" w:hAnsi="微软雅黑" w:eastAsia="微软雅黑" w:cs="微软雅黑"/>
          <w:spacing w:val="-10"/>
          <w:sz w:val="24"/>
          <w:szCs w:val="24"/>
        </w:rPr>
        <w:t>小时书面通知监理人，通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知中应载明试车内容、</w:t>
      </w:r>
      <w:r>
        <w:rPr>
          <w:rFonts w:hint="eastAsia" w:ascii="微软雅黑" w:hAnsi="微软雅黑" w:eastAsia="微软雅黑" w:cs="微软雅黑"/>
          <w:spacing w:val="-20"/>
          <w:sz w:val="24"/>
          <w:szCs w:val="24"/>
        </w:rPr>
        <w:t>时间、地点。承包人</w:t>
      </w:r>
      <w:r>
        <w:rPr>
          <w:rFonts w:hint="eastAsia" w:ascii="微软雅黑" w:hAnsi="微软雅黑" w:eastAsia="微软雅黑" w:cs="微软雅黑"/>
          <w:spacing w:val="-21"/>
          <w:sz w:val="24"/>
          <w:szCs w:val="24"/>
        </w:rPr>
        <w:t>准备试车记录，发包人根据承包人要求为试车提供必要</w:t>
      </w:r>
      <w:r>
        <w:rPr>
          <w:rFonts w:hint="eastAsia" w:ascii="微软雅黑" w:hAnsi="微软雅黑" w:eastAsia="微软雅黑" w:cs="微软雅黑"/>
          <w:spacing w:val="-11"/>
          <w:sz w:val="24"/>
          <w:szCs w:val="24"/>
        </w:rPr>
        <w:t>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件。</w:t>
      </w:r>
    </w:p>
    <w:p w14:paraId="7C6111BE">
      <w:pPr>
        <w:spacing w:before="64" w:line="355" w:lineRule="auto"/>
        <w:ind w:right="11" w:firstLine="4"/>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试车合格的，监理人在试车记录上签字。监理人在试车合格后不在试车记录上签字，自试车结束满</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9"/>
          <w:sz w:val="24"/>
          <w:szCs w:val="24"/>
        </w:rPr>
        <w:t>24 小时后视为监理人已经认可试车记录，承包人可继续施工或办理竣工验收手续。</w:t>
      </w:r>
    </w:p>
    <w:p w14:paraId="76CBB741">
      <w:pPr>
        <w:spacing w:before="232" w:line="381" w:lineRule="auto"/>
        <w:ind w:left="2" w:right="24" w:firstLine="631"/>
        <w:jc w:val="both"/>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监理人不能按时参加试车，应在试车前</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5"/>
          <w:sz w:val="24"/>
          <w:szCs w:val="24"/>
        </w:rPr>
        <w:t>24</w:t>
      </w:r>
      <w:r>
        <w:rPr>
          <w:rFonts w:hint="eastAsia" w:ascii="微软雅黑" w:hAnsi="微软雅黑" w:eastAsia="微软雅黑" w:cs="微软雅黑"/>
          <w:spacing w:val="25"/>
          <w:w w:val="101"/>
          <w:sz w:val="24"/>
          <w:szCs w:val="24"/>
        </w:rPr>
        <w:t xml:space="preserve"> </w:t>
      </w:r>
      <w:r>
        <w:rPr>
          <w:rFonts w:hint="eastAsia" w:ascii="微软雅黑" w:hAnsi="微软雅黑" w:eastAsia="微软雅黑" w:cs="微软雅黑"/>
          <w:spacing w:val="5"/>
          <w:sz w:val="24"/>
          <w:szCs w:val="24"/>
        </w:rPr>
        <w:t>小时以书面形式向承包人提出延期要求，</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但延期不能超过</w:t>
      </w:r>
      <w:r>
        <w:rPr>
          <w:rFonts w:hint="eastAsia" w:ascii="微软雅黑" w:hAnsi="微软雅黑" w:eastAsia="微软雅黑" w:cs="微软雅黑"/>
          <w:spacing w:val="-64"/>
          <w:sz w:val="24"/>
          <w:szCs w:val="24"/>
        </w:rPr>
        <w:t xml:space="preserve"> </w:t>
      </w:r>
      <w:r>
        <w:rPr>
          <w:rFonts w:hint="eastAsia" w:ascii="微软雅黑" w:hAnsi="微软雅黑" w:eastAsia="微软雅黑" w:cs="微软雅黑"/>
          <w:spacing w:val="-2"/>
          <w:sz w:val="24"/>
          <w:szCs w:val="24"/>
        </w:rPr>
        <w:t>48 小时，由此导致工期延误的，工期应予以顺延。监理人未能在前述期限内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提出延期要求，又不参加试车的，视为认可试</w:t>
      </w:r>
      <w:r>
        <w:rPr>
          <w:rFonts w:hint="eastAsia" w:ascii="微软雅黑" w:hAnsi="微软雅黑" w:eastAsia="微软雅黑" w:cs="微软雅黑"/>
          <w:spacing w:val="-6"/>
          <w:sz w:val="24"/>
          <w:szCs w:val="24"/>
        </w:rPr>
        <w:t>车记录。</w:t>
      </w:r>
    </w:p>
    <w:p w14:paraId="61ADDB49">
      <w:pPr>
        <w:spacing w:before="52" w:line="374" w:lineRule="auto"/>
        <w:ind w:left="4" w:right="9" w:firstLine="761"/>
        <w:jc w:val="both"/>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(2)具备无负荷联动试车条件，发包人组织试车，并在试车前</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7"/>
          <w:sz w:val="24"/>
          <w:szCs w:val="24"/>
        </w:rPr>
        <w:t>48</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7"/>
          <w:sz w:val="24"/>
          <w:szCs w:val="24"/>
        </w:rPr>
        <w:t>小时以书面形式通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知承包人。通知中应载明试车内容、时间、地点和对承包人的要求，</w:t>
      </w:r>
      <w:r>
        <w:rPr>
          <w:rFonts w:hint="eastAsia" w:ascii="微软雅黑" w:hAnsi="微软雅黑" w:eastAsia="微软雅黑" w:cs="微软雅黑"/>
          <w:sz w:val="24"/>
          <w:szCs w:val="24"/>
        </w:rPr>
        <w:t xml:space="preserve">承包人按要求做好准备 </w:t>
      </w:r>
      <w:r>
        <w:rPr>
          <w:rFonts w:hint="eastAsia" w:ascii="微软雅黑" w:hAnsi="微软雅黑" w:eastAsia="微软雅黑" w:cs="微软雅黑"/>
          <w:spacing w:val="-5"/>
          <w:sz w:val="24"/>
          <w:szCs w:val="24"/>
        </w:rPr>
        <w:t>工作。试车合格，合同当事人在试车记录上签字。承包人无正当理由不参加试车的，视为认可</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12"/>
          <w:sz w:val="24"/>
          <w:szCs w:val="24"/>
        </w:rPr>
        <w:t>试车记录。</w:t>
      </w:r>
    </w:p>
    <w:p w14:paraId="411AC20B">
      <w:pPr>
        <w:spacing w:before="41" w:line="219" w:lineRule="auto"/>
        <w:ind w:left="23"/>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13.3.2 试车中的责任</w:t>
      </w:r>
    </w:p>
    <w:p w14:paraId="72284639">
      <w:pPr>
        <w:spacing w:before="295" w:line="375" w:lineRule="auto"/>
        <w:ind w:left="6" w:right="16" w:firstLine="645"/>
        <w:jc w:val="both"/>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因设计原因导致试车达不到验收要求，发包人应要求设计人修改设计，承包人按修改后</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5"/>
          <w:sz w:val="24"/>
          <w:szCs w:val="24"/>
        </w:rPr>
        <w:t>的设计重新安装。发包人承担修改设计、拆除及重新安装的全部费用，工期相</w:t>
      </w:r>
      <w:r>
        <w:rPr>
          <w:rFonts w:hint="eastAsia" w:ascii="微软雅黑" w:hAnsi="微软雅黑" w:eastAsia="微软雅黑" w:cs="微软雅黑"/>
          <w:spacing w:val="-6"/>
          <w:sz w:val="24"/>
          <w:szCs w:val="24"/>
        </w:rPr>
        <w:t>应顺延。因承包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人原因导致试车达不到验收要求，承包人按监理人要求重新安装和试车，并承担重新安装和试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车的费用，工期不予顺延。</w:t>
      </w:r>
    </w:p>
    <w:p w14:paraId="4212ABC9">
      <w:pPr>
        <w:spacing w:before="47" w:line="219" w:lineRule="auto"/>
        <w:ind w:left="8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因工程设备制造原因导致试车达不到验收要求的，由采购该工程设备的合同当事人负责</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5"/>
          <w:sz w:val="24"/>
          <w:szCs w:val="24"/>
        </w:rPr>
        <w:t>重新购置或修理，承包人负责拆除和重新安装，由此增加的修理、重新购置、拆</w:t>
      </w:r>
      <w:r>
        <w:rPr>
          <w:rFonts w:hint="eastAsia" w:ascii="微软雅黑" w:hAnsi="微软雅黑" w:eastAsia="微软雅黑" w:cs="微软雅黑"/>
          <w:spacing w:val="-6"/>
          <w:sz w:val="24"/>
          <w:szCs w:val="24"/>
        </w:rPr>
        <w:t>除及重新安装</w:t>
      </w:r>
      <w:r>
        <w:rPr>
          <w:rFonts w:hint="eastAsia" w:ascii="微软雅黑" w:hAnsi="微软雅黑" w:eastAsia="微软雅黑" w:cs="微软雅黑"/>
          <w:spacing w:val="-7"/>
          <w:sz w:val="24"/>
          <w:szCs w:val="24"/>
        </w:rPr>
        <w:t>的费用及延误的工期由采购该工程设备的合同当</w:t>
      </w:r>
      <w:r>
        <w:rPr>
          <w:rFonts w:hint="eastAsia" w:ascii="微软雅黑" w:hAnsi="微软雅黑" w:eastAsia="微软雅黑" w:cs="微软雅黑"/>
          <w:spacing w:val="-8"/>
          <w:sz w:val="24"/>
          <w:szCs w:val="24"/>
        </w:rPr>
        <w:t>事人承担。</w:t>
      </w:r>
    </w:p>
    <w:p w14:paraId="6C219D9D">
      <w:pPr>
        <w:spacing w:before="244" w:line="219" w:lineRule="auto"/>
        <w:ind w:left="8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13.3.3 投料试车</w:t>
      </w:r>
    </w:p>
    <w:p w14:paraId="50D98D12">
      <w:pPr>
        <w:spacing w:before="252" w:line="220" w:lineRule="auto"/>
        <w:ind w:left="59" w:right="37" w:firstLine="5"/>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如需进行投料试车的，发包人应在工程竣工验收后组织投料试车。发</w:t>
      </w:r>
      <w:r>
        <w:rPr>
          <w:rFonts w:hint="eastAsia" w:ascii="微软雅黑" w:hAnsi="微软雅黑" w:eastAsia="微软雅黑" w:cs="微软雅黑"/>
          <w:spacing w:val="-11"/>
          <w:sz w:val="24"/>
          <w:szCs w:val="24"/>
        </w:rPr>
        <w:t>包人要求在工程竣工验收前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进行或需要承包人配合时，应征得承包人同意，并在专用合同条款中约定有关事项。</w:t>
      </w:r>
    </w:p>
    <w:p w14:paraId="04E0917D">
      <w:pPr>
        <w:spacing w:before="75" w:line="369" w:lineRule="auto"/>
        <w:ind w:left="61" w:right="37" w:firstLine="622"/>
        <w:jc w:val="both"/>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投料试车合格的，费用由发包人承担；因承包人原因造成投料试车不合格的，承包人应按照发</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21"/>
          <w:sz w:val="24"/>
          <w:szCs w:val="24"/>
        </w:rPr>
        <w:t>包人要求进行整改，由此产生的整改费用由承包人承担；非因承包人原因导致投料试车不合格的，如</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3"/>
          <w:sz w:val="24"/>
          <w:szCs w:val="24"/>
        </w:rPr>
        <w:t>发包人要求承包人进行整改的，由此产生的费用由发包人</w:t>
      </w:r>
      <w:r>
        <w:rPr>
          <w:rFonts w:hint="eastAsia" w:ascii="微软雅黑" w:hAnsi="微软雅黑" w:eastAsia="微软雅黑" w:cs="微软雅黑"/>
          <w:spacing w:val="-24"/>
          <w:sz w:val="24"/>
          <w:szCs w:val="24"/>
        </w:rPr>
        <w:t>承担。</w:t>
      </w:r>
    </w:p>
    <w:p w14:paraId="1D15B545">
      <w:pPr>
        <w:spacing w:before="123" w:line="222" w:lineRule="auto"/>
        <w:ind w:left="23"/>
        <w:rPr>
          <w:rFonts w:hint="eastAsia" w:ascii="微软雅黑" w:hAnsi="微软雅黑" w:eastAsia="微软雅黑" w:cs="微软雅黑"/>
          <w:sz w:val="24"/>
          <w:szCs w:val="24"/>
        </w:rPr>
      </w:pPr>
      <w:r>
        <w:rPr>
          <w:rFonts w:hint="eastAsia" w:ascii="微软雅黑" w:hAnsi="微软雅黑" w:eastAsia="微软雅黑" w:cs="微软雅黑"/>
          <w:b/>
          <w:bCs/>
          <w:spacing w:val="-21"/>
          <w:sz w:val="24"/>
          <w:szCs w:val="24"/>
        </w:rPr>
        <w:t>13.4提前交付单位工程的验收</w:t>
      </w:r>
    </w:p>
    <w:p w14:paraId="5C62B396">
      <w:pPr>
        <w:spacing w:line="328" w:lineRule="auto"/>
        <w:rPr>
          <w:rFonts w:hint="eastAsia" w:ascii="微软雅黑" w:hAnsi="微软雅黑" w:eastAsia="微软雅黑" w:cs="微软雅黑"/>
          <w:sz w:val="21"/>
        </w:rPr>
      </w:pPr>
    </w:p>
    <w:p w14:paraId="7CC3D8E1">
      <w:pPr>
        <w:spacing w:before="78" w:line="362" w:lineRule="auto"/>
        <w:ind w:left="63" w:right="37" w:firstLine="635"/>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13.4.1</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25"/>
          <w:sz w:val="24"/>
          <w:szCs w:val="24"/>
        </w:rPr>
        <w:t>发包人需要在工程竣工前使用单位工程的，或承包人提出提前交付已经竣工的单位工程且</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8"/>
          <w:sz w:val="24"/>
          <w:szCs w:val="24"/>
        </w:rPr>
        <w:t>经发包人同意的，可进行单位工程验收，验收的程序按照第</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18"/>
          <w:sz w:val="24"/>
          <w:szCs w:val="24"/>
        </w:rPr>
        <w:t>13.2 款〔竣工验收〕的约定进行。</w:t>
      </w:r>
    </w:p>
    <w:p w14:paraId="037FFBD0">
      <w:pPr>
        <w:spacing w:before="73" w:line="365" w:lineRule="auto"/>
        <w:ind w:left="66" w:right="35" w:firstLine="623"/>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验收合格后，由监理人向承包人出具经发包人签认的单位工程接收证书。已签发单位工</w:t>
      </w:r>
      <w:r>
        <w:rPr>
          <w:rFonts w:hint="eastAsia" w:ascii="微软雅黑" w:hAnsi="微软雅黑" w:eastAsia="微软雅黑" w:cs="微软雅黑"/>
          <w:spacing w:val="-26"/>
          <w:sz w:val="24"/>
          <w:szCs w:val="24"/>
        </w:rPr>
        <w:t>程接收证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书的单位工程由发包人负责照管。单位工程的验收成果和结论作为整体工程竣工验收申请报告的附</w:t>
      </w:r>
    </w:p>
    <w:p w14:paraId="7B360808">
      <w:pPr>
        <w:spacing w:before="38" w:line="219" w:lineRule="auto"/>
        <w:ind w:left="60"/>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件。</w:t>
      </w:r>
    </w:p>
    <w:p w14:paraId="00039171">
      <w:pPr>
        <w:spacing w:before="235" w:line="354" w:lineRule="auto"/>
        <w:ind w:left="90" w:firstLine="608"/>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13.4.2 发包人要求在工程竣工前交付单位工程，由此导致承包人费用增加和(或)工</w:t>
      </w:r>
      <w:r>
        <w:rPr>
          <w:rFonts w:hint="eastAsia" w:ascii="微软雅黑" w:hAnsi="微软雅黑" w:eastAsia="微软雅黑" w:cs="微软雅黑"/>
          <w:spacing w:val="-15"/>
          <w:sz w:val="24"/>
          <w:szCs w:val="24"/>
        </w:rPr>
        <w:t>期延误的，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由发包人承担由此增加的费用和(或)延误的工期，并支付承包人合理的利润。</w:t>
      </w:r>
    </w:p>
    <w:p w14:paraId="5F7AC0B9">
      <w:pPr>
        <w:spacing w:before="179" w:line="222" w:lineRule="auto"/>
        <w:ind w:left="645"/>
        <w:rPr>
          <w:rFonts w:hint="eastAsia" w:ascii="微软雅黑" w:hAnsi="微软雅黑" w:eastAsia="微软雅黑" w:cs="微软雅黑"/>
          <w:sz w:val="24"/>
          <w:szCs w:val="24"/>
        </w:rPr>
      </w:pPr>
      <w:r>
        <w:rPr>
          <w:rFonts w:hint="eastAsia" w:ascii="微软雅黑" w:hAnsi="微软雅黑" w:eastAsia="微软雅黑" w:cs="微软雅黑"/>
          <w:b/>
          <w:bCs/>
          <w:spacing w:val="-9"/>
          <w:sz w:val="24"/>
          <w:szCs w:val="24"/>
        </w:rPr>
        <w:t>13.5</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b/>
          <w:bCs/>
          <w:spacing w:val="-9"/>
          <w:sz w:val="24"/>
          <w:szCs w:val="24"/>
        </w:rPr>
        <w:t>施工期运行</w:t>
      </w:r>
    </w:p>
    <w:p w14:paraId="1642BA50">
      <w:pPr>
        <w:spacing w:line="341" w:lineRule="auto"/>
        <w:rPr>
          <w:rFonts w:hint="eastAsia" w:ascii="微软雅黑" w:hAnsi="微软雅黑" w:eastAsia="微软雅黑" w:cs="微软雅黑"/>
          <w:sz w:val="21"/>
        </w:rPr>
      </w:pPr>
    </w:p>
    <w:p w14:paraId="5366A5FE">
      <w:pPr>
        <w:spacing w:before="79" w:line="412" w:lineRule="auto"/>
        <w:ind w:left="60" w:right="39" w:firstLine="637"/>
        <w:jc w:val="both"/>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13.5.1施工期运行是指合同工程尚未全部竣工，其中某项或某几项单位工程或工程设备安装已竣</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6"/>
          <w:sz w:val="24"/>
          <w:szCs w:val="24"/>
        </w:rPr>
        <w:t>工，根据专用合同条款约定，需要投入施工期运行的，经发</w:t>
      </w:r>
      <w:r>
        <w:rPr>
          <w:rFonts w:hint="eastAsia" w:ascii="微软雅黑" w:hAnsi="微软雅黑" w:eastAsia="微软雅黑" w:cs="微软雅黑"/>
          <w:spacing w:val="-17"/>
          <w:sz w:val="24"/>
          <w:szCs w:val="24"/>
        </w:rPr>
        <w:t>包人按第</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17"/>
          <w:sz w:val="24"/>
          <w:szCs w:val="24"/>
        </w:rPr>
        <w:t>13.4 款〔提前交付单位工程的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验收〕的约定验收合格，证明能确保安全后，才能在施工期投入运</w:t>
      </w:r>
      <w:r>
        <w:rPr>
          <w:rFonts w:hint="eastAsia" w:ascii="微软雅黑" w:hAnsi="微软雅黑" w:eastAsia="微软雅黑" w:cs="微软雅黑"/>
          <w:spacing w:val="-20"/>
          <w:sz w:val="24"/>
          <w:szCs w:val="24"/>
        </w:rPr>
        <w:t>行。</w:t>
      </w:r>
    </w:p>
    <w:p w14:paraId="51C57AE9">
      <w:pPr>
        <w:spacing w:before="4" w:line="362" w:lineRule="auto"/>
        <w:ind w:left="60" w:right="42" w:firstLine="638"/>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13.5.2 在施工期运行中发现工程或工程设备损坏或</w:t>
      </w:r>
      <w:r>
        <w:rPr>
          <w:rFonts w:hint="eastAsia" w:ascii="微软雅黑" w:hAnsi="微软雅黑" w:eastAsia="微软雅黑" w:cs="微软雅黑"/>
          <w:spacing w:val="-18"/>
          <w:sz w:val="24"/>
          <w:szCs w:val="24"/>
        </w:rPr>
        <w:t>存在缺陷的，由承包人按第</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18"/>
          <w:sz w:val="24"/>
          <w:szCs w:val="24"/>
        </w:rPr>
        <w:t>15.2 款〔缺陷责</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6"/>
          <w:sz w:val="24"/>
          <w:szCs w:val="24"/>
        </w:rPr>
        <w:t>任期〕约定进行修复。</w:t>
      </w:r>
    </w:p>
    <w:p w14:paraId="4F4DE634">
      <w:pPr>
        <w:spacing w:before="124" w:line="221" w:lineRule="auto"/>
        <w:ind w:left="635"/>
        <w:rPr>
          <w:rFonts w:hint="eastAsia" w:ascii="微软雅黑" w:hAnsi="微软雅黑" w:eastAsia="微软雅黑" w:cs="微软雅黑"/>
          <w:sz w:val="24"/>
          <w:szCs w:val="24"/>
        </w:rPr>
      </w:pPr>
      <w:r>
        <w:rPr>
          <w:rFonts w:hint="eastAsia" w:ascii="微软雅黑" w:hAnsi="微软雅黑" w:eastAsia="微软雅黑" w:cs="微软雅黑"/>
          <w:b/>
          <w:bCs/>
          <w:spacing w:val="-5"/>
          <w:sz w:val="24"/>
          <w:szCs w:val="24"/>
        </w:rPr>
        <w:t>13.6</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b/>
          <w:bCs/>
          <w:spacing w:val="-5"/>
          <w:sz w:val="24"/>
          <w:szCs w:val="24"/>
        </w:rPr>
        <w:t>竣工退场</w:t>
      </w:r>
    </w:p>
    <w:p w14:paraId="18513E0B">
      <w:pPr>
        <w:spacing w:line="355" w:lineRule="auto"/>
        <w:rPr>
          <w:rFonts w:hint="eastAsia" w:ascii="微软雅黑" w:hAnsi="微软雅黑" w:eastAsia="微软雅黑" w:cs="微软雅黑"/>
          <w:sz w:val="21"/>
        </w:rPr>
      </w:pPr>
    </w:p>
    <w:p w14:paraId="0471BE96">
      <w:pPr>
        <w:spacing w:before="79" w:line="219" w:lineRule="auto"/>
        <w:ind w:left="79"/>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13.6.1竣工退场</w:t>
      </w:r>
    </w:p>
    <w:p w14:paraId="4B7B3D99">
      <w:pPr>
        <w:spacing w:before="252" w:line="219" w:lineRule="auto"/>
        <w:ind w:left="681"/>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颁发工程接收证书后，承包人应按以下要求对施工现场进行清理：</w:t>
      </w:r>
    </w:p>
    <w:p w14:paraId="7840C180">
      <w:pPr>
        <w:spacing w:before="241"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(1)施工现场内残留的垃圾已全部清除出场；</w:t>
      </w:r>
    </w:p>
    <w:p w14:paraId="43CEE4A4">
      <w:pPr>
        <w:spacing w:before="245"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(2)临时工程已拆除，场地已进行清理、</w:t>
      </w:r>
      <w:r>
        <w:rPr>
          <w:rFonts w:hint="eastAsia" w:ascii="微软雅黑" w:hAnsi="微软雅黑" w:eastAsia="微软雅黑" w:cs="微软雅黑"/>
          <w:spacing w:val="-10"/>
          <w:sz w:val="24"/>
          <w:szCs w:val="24"/>
        </w:rPr>
        <w:t>平整或复原；</w:t>
      </w:r>
    </w:p>
    <w:p w14:paraId="2B7E2E58">
      <w:pPr>
        <w:spacing w:before="297" w:line="259" w:lineRule="auto"/>
        <w:ind w:left="3" w:right="32" w:hanging="3"/>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(3)按合同约定应撤离的人员、承包人施工设备和剩余的材料，包括废弃的施工设备和材料，已按计划撤</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20"/>
          <w:sz w:val="24"/>
          <w:szCs w:val="24"/>
        </w:rPr>
        <w:t>离施工现场；</w:t>
      </w:r>
    </w:p>
    <w:p w14:paraId="77A6771B">
      <w:pPr>
        <w:spacing w:before="51" w:line="212" w:lineRule="auto"/>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(4)施工现场周边及其附近道路、河道的施工堆积物，已全部清理；</w:t>
      </w:r>
    </w:p>
    <w:p w14:paraId="22A12908">
      <w:pPr>
        <w:spacing w:line="249" w:lineRule="auto"/>
        <w:rPr>
          <w:rFonts w:hint="eastAsia" w:ascii="微软雅黑" w:hAnsi="微软雅黑" w:eastAsia="微软雅黑" w:cs="微软雅黑"/>
          <w:sz w:val="21"/>
        </w:rPr>
      </w:pPr>
    </w:p>
    <w:p w14:paraId="1A3C35A6">
      <w:pPr>
        <w:spacing w:before="78"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(5)施工现场其他场地清理工作已全部完成。</w:t>
      </w:r>
    </w:p>
    <w:p w14:paraId="113BAF9F">
      <w:pPr>
        <w:spacing w:before="271" w:line="360" w:lineRule="auto"/>
        <w:ind w:left="59" w:firstLine="620"/>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施工现场的竣工退场费用由承包人承担。承包人应在专用合同条款约定的期限内完成竣工退场，</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20"/>
          <w:sz w:val="24"/>
          <w:szCs w:val="24"/>
        </w:rPr>
        <w:t>逾期未完成的，发包人有权出售或另行处理承包人遗留的物品，由此支出的费用由</w:t>
      </w:r>
      <w:r>
        <w:rPr>
          <w:rFonts w:hint="eastAsia" w:ascii="微软雅黑" w:hAnsi="微软雅黑" w:eastAsia="微软雅黑" w:cs="微软雅黑"/>
          <w:spacing w:val="-21"/>
          <w:sz w:val="24"/>
          <w:szCs w:val="24"/>
        </w:rPr>
        <w:t>承包人承担，发包</w:t>
      </w:r>
    </w:p>
    <w:p w14:paraId="5C40BA22">
      <w:pPr>
        <w:spacing w:line="402" w:lineRule="auto"/>
        <w:ind w:left="1" w:right="3764" w:firstLine="62"/>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人出售承包人遗留物品所得款项在扣除必要费用</w:t>
      </w:r>
      <w:r>
        <w:rPr>
          <w:rFonts w:hint="eastAsia" w:ascii="微软雅黑" w:hAnsi="微软雅黑" w:eastAsia="微软雅黑" w:cs="微软雅黑"/>
          <w:spacing w:val="-21"/>
          <w:sz w:val="24"/>
          <w:szCs w:val="24"/>
        </w:rPr>
        <w:t>后应返还承包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人。</w:t>
      </w:r>
    </w:p>
    <w:p w14:paraId="0E8C707C">
      <w:pPr>
        <w:spacing w:before="41" w:line="221" w:lineRule="auto"/>
        <w:ind w:left="8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13.6.2 地表还原</w:t>
      </w:r>
    </w:p>
    <w:p w14:paraId="7714F3F4">
      <w:pPr>
        <w:spacing w:before="219" w:line="222" w:lineRule="auto"/>
        <w:ind w:left="63" w:right="44" w:hanging="2"/>
        <w:rPr>
          <w:rFonts w:hint="eastAsia" w:ascii="微软雅黑" w:hAnsi="微软雅黑" w:eastAsia="微软雅黑" w:cs="微软雅黑"/>
          <w:sz w:val="24"/>
          <w:szCs w:val="24"/>
        </w:rPr>
      </w:pPr>
      <w:r>
        <w:rPr>
          <w:rFonts w:hint="eastAsia" w:ascii="微软雅黑" w:hAnsi="微软雅黑" w:eastAsia="微软雅黑" w:cs="微软雅黑"/>
          <w:spacing w:val="-23"/>
          <w:w w:val="99"/>
          <w:sz w:val="24"/>
          <w:szCs w:val="24"/>
        </w:rPr>
        <w:t>承包人应按发包人要求恢复临时占地及清理场地，承包人未按发包人的要求恢复临时占地，或者场地清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理未达到合同约定要求的，发包人有权委托其他人恢复或清理</w:t>
      </w:r>
      <w:r>
        <w:rPr>
          <w:rFonts w:hint="eastAsia" w:ascii="微软雅黑" w:hAnsi="微软雅黑" w:eastAsia="微软雅黑" w:cs="微软雅黑"/>
          <w:spacing w:val="-25"/>
          <w:sz w:val="24"/>
          <w:szCs w:val="24"/>
        </w:rPr>
        <w:t>，所发生的费用由承包人承担。</w:t>
      </w:r>
    </w:p>
    <w:p w14:paraId="319DDC00">
      <w:pPr>
        <w:spacing w:before="158" w:line="221" w:lineRule="auto"/>
        <w:ind w:left="14"/>
        <w:rPr>
          <w:rFonts w:hint="eastAsia" w:ascii="微软雅黑" w:hAnsi="微软雅黑" w:eastAsia="微软雅黑" w:cs="微软雅黑"/>
          <w:sz w:val="24"/>
          <w:szCs w:val="24"/>
        </w:rPr>
      </w:pPr>
      <w:r>
        <w:rPr>
          <w:rFonts w:hint="eastAsia" w:ascii="微软雅黑" w:hAnsi="微软雅黑" w:eastAsia="微软雅黑" w:cs="微软雅黑"/>
          <w:b/>
          <w:bCs/>
          <w:spacing w:val="-17"/>
          <w:sz w:val="24"/>
          <w:szCs w:val="24"/>
        </w:rPr>
        <w:t>14.竣工结算</w:t>
      </w:r>
    </w:p>
    <w:p w14:paraId="1657C288">
      <w:pPr>
        <w:spacing w:before="99" w:line="221" w:lineRule="auto"/>
        <w:ind w:left="17"/>
        <w:rPr>
          <w:rFonts w:hint="eastAsia" w:ascii="微软雅黑" w:hAnsi="微软雅黑" w:eastAsia="微软雅黑" w:cs="微软雅黑"/>
          <w:sz w:val="24"/>
          <w:szCs w:val="24"/>
        </w:rPr>
      </w:pPr>
      <w:r>
        <w:rPr>
          <w:rFonts w:hint="eastAsia" w:ascii="微软雅黑" w:hAnsi="微软雅黑" w:eastAsia="微软雅黑" w:cs="微软雅黑"/>
          <w:b/>
          <w:bCs/>
          <w:spacing w:val="-18"/>
          <w:sz w:val="24"/>
          <w:szCs w:val="24"/>
        </w:rPr>
        <w:t>14.1竣工结算申请</w:t>
      </w:r>
    </w:p>
    <w:p w14:paraId="0274627B">
      <w:pPr>
        <w:spacing w:line="359" w:lineRule="auto"/>
        <w:rPr>
          <w:rFonts w:hint="eastAsia" w:ascii="微软雅黑" w:hAnsi="微软雅黑" w:eastAsia="微软雅黑" w:cs="微软雅黑"/>
          <w:sz w:val="21"/>
        </w:rPr>
      </w:pPr>
    </w:p>
    <w:p w14:paraId="738EA6F9">
      <w:pPr>
        <w:spacing w:before="78" w:line="361" w:lineRule="auto"/>
        <w:ind w:left="60" w:right="52" w:firstLine="624"/>
        <w:jc w:val="both"/>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除专用合同条款另有约定外，承包人应在工程竣工验收合格</w:t>
      </w:r>
      <w:r>
        <w:rPr>
          <w:rFonts w:hint="eastAsia" w:ascii="微软雅黑" w:hAnsi="微软雅黑" w:eastAsia="微软雅黑" w:cs="微软雅黑"/>
          <w:spacing w:val="-21"/>
          <w:sz w:val="24"/>
          <w:szCs w:val="24"/>
        </w:rPr>
        <w:t>后28 天内向发包人和监理人提交竣</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工结算申请单，并提交完整的结算资料，有关竣工结算申请单的资料清单和份数等要求由合同当事人</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1"/>
          <w:sz w:val="24"/>
          <w:szCs w:val="24"/>
        </w:rPr>
        <w:t>在专用合同条款中约定。</w:t>
      </w:r>
    </w:p>
    <w:p w14:paraId="30F17222">
      <w:pPr>
        <w:spacing w:before="40" w:line="219" w:lineRule="auto"/>
        <w:ind w:left="76"/>
        <w:rPr>
          <w:rFonts w:hint="eastAsia" w:ascii="微软雅黑" w:hAnsi="微软雅黑" w:eastAsia="微软雅黑" w:cs="微软雅黑"/>
          <w:sz w:val="24"/>
          <w:szCs w:val="24"/>
        </w:rPr>
      </w:pPr>
      <w:r>
        <w:rPr>
          <w:rFonts w:hint="eastAsia" w:ascii="微软雅黑" w:hAnsi="微软雅黑" w:eastAsia="微软雅黑" w:cs="微软雅黑"/>
          <w:spacing w:val="-27"/>
          <w:sz w:val="24"/>
          <w:szCs w:val="24"/>
        </w:rPr>
        <w:t>除专用合同条款另有约定外，竣工结算申请单应包括以下内容：</w:t>
      </w:r>
    </w:p>
    <w:p w14:paraId="086D60E8">
      <w:pPr>
        <w:spacing w:before="234"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(1)竣工结算合同价格；</w:t>
      </w:r>
    </w:p>
    <w:p w14:paraId="58A340A8">
      <w:pPr>
        <w:spacing w:before="274"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(2)发包人已支付承包人的款项；</w:t>
      </w:r>
    </w:p>
    <w:p w14:paraId="76E19A4C">
      <w:pPr>
        <w:spacing w:before="276" w:line="212" w:lineRule="auto"/>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(3)应扣留的质量保证金。已缴纳履约保证金的或提供其他工程质量担保方式</w:t>
      </w:r>
      <w:r>
        <w:rPr>
          <w:rFonts w:hint="eastAsia" w:ascii="微软雅黑" w:hAnsi="微软雅黑" w:eastAsia="微软雅黑" w:cs="微软雅黑"/>
          <w:spacing w:val="-15"/>
          <w:sz w:val="24"/>
          <w:szCs w:val="24"/>
        </w:rPr>
        <w:t>的除外；</w:t>
      </w:r>
    </w:p>
    <w:p w14:paraId="39383EB7">
      <w:pPr>
        <w:spacing w:line="276" w:lineRule="auto"/>
        <w:rPr>
          <w:rFonts w:hint="eastAsia" w:ascii="微软雅黑" w:hAnsi="微软雅黑" w:eastAsia="微软雅黑" w:cs="微软雅黑"/>
          <w:sz w:val="21"/>
        </w:rPr>
      </w:pPr>
    </w:p>
    <w:p w14:paraId="730808E5">
      <w:pPr>
        <w:spacing w:before="78"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(4)发包人应支付承包人的合同价款。</w:t>
      </w:r>
    </w:p>
    <w:p w14:paraId="406C9FC2">
      <w:pPr>
        <w:spacing w:line="380" w:lineRule="auto"/>
        <w:rPr>
          <w:rFonts w:hint="eastAsia" w:ascii="微软雅黑" w:hAnsi="微软雅黑" w:eastAsia="微软雅黑" w:cs="微软雅黑"/>
          <w:sz w:val="21"/>
        </w:rPr>
      </w:pPr>
    </w:p>
    <w:p w14:paraId="3BC726D7">
      <w:pPr>
        <w:spacing w:before="79" w:line="221" w:lineRule="auto"/>
        <w:ind w:left="11"/>
        <w:rPr>
          <w:rFonts w:hint="eastAsia" w:ascii="微软雅黑" w:hAnsi="微软雅黑" w:eastAsia="微软雅黑" w:cs="微软雅黑"/>
          <w:sz w:val="24"/>
          <w:szCs w:val="24"/>
        </w:rPr>
      </w:pPr>
      <w:r>
        <w:rPr>
          <w:rFonts w:hint="eastAsia" w:ascii="微软雅黑" w:hAnsi="微软雅黑" w:eastAsia="微软雅黑" w:cs="微软雅黑"/>
          <w:b/>
          <w:bCs/>
          <w:spacing w:val="-10"/>
          <w:sz w:val="24"/>
          <w:szCs w:val="24"/>
        </w:rPr>
        <w:t>14.2</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b/>
          <w:bCs/>
          <w:spacing w:val="-10"/>
          <w:sz w:val="24"/>
          <w:szCs w:val="24"/>
        </w:rPr>
        <w:t>竣工结算审核</w:t>
      </w:r>
    </w:p>
    <w:p w14:paraId="41B4746B">
      <w:pPr>
        <w:spacing w:line="368" w:lineRule="auto"/>
        <w:rPr>
          <w:rFonts w:hint="eastAsia" w:ascii="微软雅黑" w:hAnsi="微软雅黑" w:eastAsia="微软雅黑" w:cs="微软雅黑"/>
          <w:sz w:val="21"/>
        </w:rPr>
      </w:pPr>
    </w:p>
    <w:p w14:paraId="1ECA64A5">
      <w:pPr>
        <w:spacing w:before="78" w:line="363" w:lineRule="auto"/>
        <w:ind w:left="59" w:right="47" w:firstLine="741"/>
        <w:jc w:val="both"/>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(1)除专用合同条款另有约定外，监理人应在收到竣工结算申请单后</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9"/>
          <w:sz w:val="24"/>
          <w:szCs w:val="24"/>
        </w:rPr>
        <w:t>14 天内完成核查并报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送发包人。发包人应在收到监理人提交的经审核的竣工结算申请单后</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22"/>
          <w:sz w:val="24"/>
          <w:szCs w:val="24"/>
        </w:rPr>
        <w:t>14</w:t>
      </w:r>
      <w:r>
        <w:rPr>
          <w:rFonts w:hint="eastAsia" w:ascii="微软雅黑" w:hAnsi="微软雅黑" w:eastAsia="微软雅黑" w:cs="微软雅黑"/>
          <w:spacing w:val="-23"/>
          <w:sz w:val="24"/>
          <w:szCs w:val="24"/>
        </w:rPr>
        <w:t xml:space="preserve"> 天内完成审批，并由监理人向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承包人签发经发包人签认的竣工付款证书。监</w:t>
      </w:r>
      <w:r>
        <w:rPr>
          <w:rFonts w:hint="eastAsia" w:ascii="微软雅黑" w:hAnsi="微软雅黑" w:eastAsia="微软雅黑" w:cs="微软雅黑"/>
          <w:spacing w:val="-21"/>
          <w:sz w:val="24"/>
          <w:szCs w:val="24"/>
        </w:rPr>
        <w:t>理人或发包人对竣工结算申请单有异议的，有权要求承</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5"/>
          <w:sz w:val="24"/>
          <w:szCs w:val="24"/>
        </w:rPr>
        <w:t>包人进行修正和提供补充资料，承包人应提交修正后的竣工结算申请单。</w:t>
      </w:r>
    </w:p>
    <w:p w14:paraId="53C13D58">
      <w:pPr>
        <w:spacing w:before="144" w:line="376" w:lineRule="auto"/>
        <w:ind w:left="61" w:right="73" w:firstLine="594"/>
        <w:jc w:val="both"/>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发包人在收到承包人提交竣工结算申请书后</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1"/>
          <w:sz w:val="24"/>
          <w:szCs w:val="24"/>
        </w:rPr>
        <w:t>28 天内未完成审</w:t>
      </w:r>
      <w:r>
        <w:rPr>
          <w:rFonts w:hint="eastAsia" w:ascii="微软雅黑" w:hAnsi="微软雅黑" w:eastAsia="微软雅黑" w:cs="微软雅黑"/>
          <w:sz w:val="24"/>
          <w:szCs w:val="24"/>
        </w:rPr>
        <w:t xml:space="preserve">批且未提出异议的，视为 </w:t>
      </w:r>
      <w:r>
        <w:rPr>
          <w:rFonts w:hint="eastAsia" w:ascii="微软雅黑" w:hAnsi="微软雅黑" w:eastAsia="微软雅黑" w:cs="微软雅黑"/>
          <w:spacing w:val="1"/>
          <w:sz w:val="24"/>
          <w:szCs w:val="24"/>
        </w:rPr>
        <w:t>发包人认可承包人提交的竣工结算申请单，并自发包人收到承</w:t>
      </w:r>
      <w:r>
        <w:rPr>
          <w:rFonts w:hint="eastAsia" w:ascii="微软雅黑" w:hAnsi="微软雅黑" w:eastAsia="微软雅黑" w:cs="微软雅黑"/>
          <w:sz w:val="24"/>
          <w:szCs w:val="24"/>
        </w:rPr>
        <w:t xml:space="preserve">包人提交的竣工结算申请单后 </w:t>
      </w:r>
      <w:r>
        <w:rPr>
          <w:rFonts w:hint="eastAsia" w:ascii="微软雅黑" w:hAnsi="微软雅黑" w:eastAsia="微软雅黑" w:cs="微软雅黑"/>
          <w:spacing w:val="-8"/>
          <w:sz w:val="24"/>
          <w:szCs w:val="24"/>
        </w:rPr>
        <w:t>第</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8"/>
          <w:sz w:val="24"/>
          <w:szCs w:val="24"/>
        </w:rPr>
        <w:t>29</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8"/>
          <w:sz w:val="24"/>
          <w:szCs w:val="24"/>
        </w:rPr>
        <w:t>天起视为已签发竣工付款证书。</w:t>
      </w:r>
    </w:p>
    <w:p w14:paraId="072F2EEE">
      <w:pPr>
        <w:spacing w:before="68" w:line="210" w:lineRule="auto"/>
        <w:ind w:left="782"/>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(2)除专用合同条款另有约定外，发包人应在签发竣工付款证书后的</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7"/>
          <w:sz w:val="24"/>
          <w:szCs w:val="24"/>
        </w:rPr>
        <w:t>14</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7"/>
          <w:sz w:val="24"/>
          <w:szCs w:val="24"/>
        </w:rPr>
        <w:t>天内，完成</w:t>
      </w:r>
    </w:p>
    <w:p w14:paraId="2FE1A2E1">
      <w:pPr>
        <w:spacing w:before="49" w:line="350" w:lineRule="auto"/>
        <w:ind w:left="50" w:right="7" w:hanging="1"/>
        <w:jc w:val="both"/>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对承包人的竣工付款。发包人逾期支付的，按照中国人民银行发布的同</w:t>
      </w:r>
      <w:r>
        <w:rPr>
          <w:rFonts w:hint="eastAsia" w:ascii="微软雅黑" w:hAnsi="微软雅黑" w:eastAsia="微软雅黑" w:cs="微软雅黑"/>
          <w:sz w:val="24"/>
          <w:szCs w:val="24"/>
        </w:rPr>
        <w:t xml:space="preserve">期同类贷款基准利率 </w:t>
      </w:r>
      <w:r>
        <w:rPr>
          <w:rFonts w:hint="eastAsia" w:ascii="微软雅黑" w:hAnsi="微软雅黑" w:eastAsia="微软雅黑" w:cs="微软雅黑"/>
          <w:spacing w:val="-2"/>
          <w:sz w:val="24"/>
          <w:szCs w:val="24"/>
        </w:rPr>
        <w:t>支付违约金；逾期支付超过</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2"/>
          <w:sz w:val="24"/>
          <w:szCs w:val="24"/>
        </w:rPr>
        <w:t>56 天的，按照中国人民银行发布的同期同类贷款基准利率的两倍</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4"/>
          <w:sz w:val="24"/>
          <w:szCs w:val="24"/>
        </w:rPr>
        <w:t>支付违约金。</w:t>
      </w:r>
    </w:p>
    <w:p w14:paraId="09043497">
      <w:pPr>
        <w:spacing w:before="255" w:line="356" w:lineRule="auto"/>
        <w:ind w:left="49" w:right="16" w:firstLine="740"/>
        <w:jc w:val="both"/>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(3)承包人对发包人签认的竣工付款证书有异议的，对于有异议部分应在收到发包人</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
          <w:sz w:val="24"/>
          <w:szCs w:val="24"/>
        </w:rPr>
        <w:t>签认的竣工付款证书后7 天内提出异议，并由合同当事人按照专用合同条款约定的方式和程</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3"/>
          <w:sz w:val="24"/>
          <w:szCs w:val="24"/>
        </w:rPr>
        <w:t>序进行复核，或按照第</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3"/>
          <w:sz w:val="24"/>
          <w:szCs w:val="24"/>
        </w:rPr>
        <w:t>20 条〔争议解决〕约定处理。对于无异议部分，发包人应签发临时竣</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工付款证书</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9"/>
          <w:sz w:val="24"/>
          <w:szCs w:val="24"/>
        </w:rPr>
        <w:t>，并按本款第(2)项完成付款</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spacing w:val="9"/>
          <w:sz w:val="24"/>
          <w:szCs w:val="24"/>
        </w:rPr>
        <w:t>。承包人逾期未提出异议的，视为认可发包人的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审批结果。</w:t>
      </w:r>
    </w:p>
    <w:p w14:paraId="227B28DF">
      <w:pPr>
        <w:spacing w:line="401" w:lineRule="auto"/>
        <w:rPr>
          <w:rFonts w:hint="eastAsia" w:ascii="微软雅黑" w:hAnsi="微软雅黑" w:eastAsia="微软雅黑" w:cs="微软雅黑"/>
          <w:sz w:val="21"/>
        </w:rPr>
      </w:pPr>
    </w:p>
    <w:p w14:paraId="5F7ED5AA">
      <w:pPr>
        <w:spacing w:before="78" w:line="221" w:lineRule="auto"/>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14.3</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b/>
          <w:bCs/>
          <w:spacing w:val="-3"/>
          <w:sz w:val="24"/>
          <w:szCs w:val="24"/>
        </w:rPr>
        <w:t>甩项竣工协议</w:t>
      </w:r>
    </w:p>
    <w:p w14:paraId="658BD02F">
      <w:pPr>
        <w:spacing w:line="332" w:lineRule="auto"/>
        <w:rPr>
          <w:rFonts w:hint="eastAsia" w:ascii="微软雅黑" w:hAnsi="微软雅黑" w:eastAsia="微软雅黑" w:cs="微软雅黑"/>
          <w:sz w:val="21"/>
        </w:rPr>
      </w:pPr>
    </w:p>
    <w:p w14:paraId="01E02486">
      <w:pPr>
        <w:spacing w:before="78" w:line="376" w:lineRule="auto"/>
        <w:ind w:left="49" w:right="12" w:firstLine="595"/>
        <w:jc w:val="both"/>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发包人要求甩项竣工的，合同当事人应签订甩项竣工协议。在甩项竣工协议中应明确，</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7"/>
          <w:sz w:val="24"/>
          <w:szCs w:val="24"/>
        </w:rPr>
        <w:t>合同当事人按照第</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7"/>
          <w:sz w:val="24"/>
          <w:szCs w:val="24"/>
        </w:rPr>
        <w:t>14.1 款〔竣工结算申请〕</w:t>
      </w:r>
      <w:r>
        <w:rPr>
          <w:rFonts w:hint="eastAsia" w:ascii="微软雅黑" w:hAnsi="微软雅黑" w:eastAsia="微软雅黑" w:cs="微软雅黑"/>
          <w:spacing w:val="-8"/>
          <w:sz w:val="24"/>
          <w:szCs w:val="24"/>
        </w:rPr>
        <w:t>及</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8"/>
          <w:sz w:val="24"/>
          <w:szCs w:val="24"/>
        </w:rPr>
        <w:t>14.2 款〔竣工结算审核〕的约定，对已完合格工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程进行结算，并支付相应合同价款。</w:t>
      </w:r>
    </w:p>
    <w:p w14:paraId="59FD731E">
      <w:pPr>
        <w:spacing w:before="126" w:line="223" w:lineRule="auto"/>
        <w:rPr>
          <w:rFonts w:hint="eastAsia" w:ascii="微软雅黑" w:hAnsi="微软雅黑" w:eastAsia="微软雅黑" w:cs="微软雅黑"/>
          <w:sz w:val="24"/>
          <w:szCs w:val="24"/>
        </w:rPr>
      </w:pPr>
      <w:r>
        <w:rPr>
          <w:rFonts w:hint="eastAsia" w:ascii="微软雅黑" w:hAnsi="微软雅黑" w:eastAsia="微软雅黑" w:cs="微软雅黑"/>
          <w:b/>
          <w:bCs/>
          <w:spacing w:val="-8"/>
          <w:sz w:val="24"/>
          <w:szCs w:val="24"/>
        </w:rPr>
        <w:t>14.4</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b/>
          <w:bCs/>
          <w:spacing w:val="-8"/>
          <w:sz w:val="24"/>
          <w:szCs w:val="24"/>
        </w:rPr>
        <w:t>最终结清</w:t>
      </w:r>
    </w:p>
    <w:p w14:paraId="06AB1B7C">
      <w:pPr>
        <w:spacing w:line="316" w:lineRule="auto"/>
        <w:rPr>
          <w:rFonts w:hint="eastAsia" w:ascii="微软雅黑" w:hAnsi="微软雅黑" w:eastAsia="微软雅黑" w:cs="微软雅黑"/>
          <w:sz w:val="21"/>
        </w:rPr>
      </w:pPr>
    </w:p>
    <w:p w14:paraId="7A15673D">
      <w:pPr>
        <w:spacing w:before="79" w:line="219" w:lineRule="auto"/>
        <w:ind w:left="67"/>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14.4.1最终结清申请单</w:t>
      </w:r>
    </w:p>
    <w:p w14:paraId="0FD5AECF">
      <w:pPr>
        <w:spacing w:before="266" w:line="316" w:lineRule="auto"/>
        <w:ind w:left="73" w:right="2" w:firstLine="696"/>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(1)除专用合同条款另有约定外，承包人应在缺陷责任期终止证书颁发后7 天内，按专用合</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24"/>
          <w:sz w:val="24"/>
          <w:szCs w:val="24"/>
        </w:rPr>
        <w:t>同条款约定的份数向发包人提交最终结清申请单，并提供相关证明材料。</w:t>
      </w:r>
    </w:p>
    <w:p w14:paraId="23FC41F5">
      <w:pPr>
        <w:spacing w:before="290" w:line="349" w:lineRule="auto"/>
        <w:ind w:left="49" w:firstLine="624"/>
        <w:rPr>
          <w:rFonts w:hint="eastAsia" w:ascii="微软雅黑" w:hAnsi="微软雅黑" w:eastAsia="微软雅黑" w:cs="微软雅黑"/>
          <w:sz w:val="24"/>
          <w:szCs w:val="24"/>
        </w:rPr>
      </w:pPr>
      <w:r>
        <w:rPr>
          <w:rFonts w:hint="eastAsia" w:ascii="微软雅黑" w:hAnsi="微软雅黑" w:eastAsia="微软雅黑" w:cs="微软雅黑"/>
          <w:spacing w:val="-26"/>
          <w:sz w:val="24"/>
          <w:szCs w:val="24"/>
        </w:rPr>
        <w:t>除专用合同条款另有</w:t>
      </w:r>
      <w:r>
        <w:rPr>
          <w:rFonts w:hint="eastAsia" w:ascii="微软雅黑" w:hAnsi="微软雅黑" w:eastAsia="微软雅黑" w:cs="微软雅黑"/>
          <w:spacing w:val="-25"/>
          <w:sz w:val="24"/>
          <w:szCs w:val="24"/>
        </w:rPr>
        <w:t>约定外，最终结清申请单应列明质量保证金、应扣除的质量保证金、缺陷</w:t>
      </w:r>
      <w:r>
        <w:rPr>
          <w:rFonts w:hint="eastAsia" w:ascii="微软雅黑" w:hAnsi="微软雅黑" w:eastAsia="微软雅黑" w:cs="微软雅黑"/>
          <w:spacing w:val="-16"/>
          <w:sz w:val="24"/>
          <w:szCs w:val="24"/>
        </w:rPr>
        <w:t>责</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任期内发生的增减费用。</w:t>
      </w:r>
    </w:p>
    <w:p w14:paraId="71045843">
      <w:pPr>
        <w:spacing w:before="57" w:line="350" w:lineRule="auto"/>
        <w:ind w:left="52" w:right="4" w:firstLine="718"/>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(2)发包人对最终结清申请单内容有异议的，有权要求承包人进行修正和提供补充资料，承包</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21"/>
          <w:sz w:val="24"/>
          <w:szCs w:val="24"/>
        </w:rPr>
        <w:t>人应向发包人提交修正后的最终结清申请单。</w:t>
      </w:r>
    </w:p>
    <w:p w14:paraId="1669E54B">
      <w:pPr>
        <w:spacing w:before="69" w:line="219" w:lineRule="auto"/>
        <w:ind w:left="68"/>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14.4.2 最终结清证书和支付</w:t>
      </w:r>
    </w:p>
    <w:p w14:paraId="517B36C3">
      <w:pPr>
        <w:spacing w:before="273" w:line="320" w:lineRule="auto"/>
        <w:ind w:left="52" w:firstLine="718"/>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(1)除专用合同条款另有约定外，发包人应在收到承包人提交的最终结清申请单后</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14"/>
          <w:sz w:val="24"/>
          <w:szCs w:val="24"/>
        </w:rPr>
        <w:t>14 天内完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成审批并向承包人颁发最终结清证书。发包人逾期未完成审批，又未提出修改意见的，视为发包人同</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3"/>
          <w:sz w:val="24"/>
          <w:szCs w:val="24"/>
        </w:rPr>
        <w:t>意承包人提交的最终结清申</w:t>
      </w:r>
      <w:r>
        <w:rPr>
          <w:rFonts w:hint="eastAsia" w:ascii="微软雅黑" w:hAnsi="微软雅黑" w:eastAsia="微软雅黑" w:cs="微软雅黑"/>
          <w:spacing w:val="-22"/>
          <w:sz w:val="24"/>
          <w:szCs w:val="24"/>
        </w:rPr>
        <w:t>请单，且自发包人收到承包人提交的最终结</w:t>
      </w:r>
      <w:r>
        <w:rPr>
          <w:rFonts w:hint="eastAsia" w:ascii="微软雅黑" w:hAnsi="微软雅黑" w:eastAsia="微软雅黑" w:cs="微软雅黑"/>
          <w:spacing w:val="-23"/>
          <w:sz w:val="24"/>
          <w:szCs w:val="24"/>
        </w:rPr>
        <w:t>清申请单后</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23"/>
          <w:sz w:val="24"/>
          <w:szCs w:val="24"/>
        </w:rPr>
        <w:t>15 天起视为已颁</w:t>
      </w:r>
      <w:r>
        <w:rPr>
          <w:rFonts w:hint="eastAsia" w:ascii="微软雅黑" w:hAnsi="微软雅黑" w:eastAsia="微软雅黑" w:cs="微软雅黑"/>
          <w:spacing w:val="-11"/>
          <w:sz w:val="24"/>
          <w:szCs w:val="24"/>
        </w:rPr>
        <w:t>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最终结清证书。</w:t>
      </w:r>
    </w:p>
    <w:p w14:paraId="6B3FA584">
      <w:pPr>
        <w:spacing w:before="258" w:line="313" w:lineRule="auto"/>
        <w:ind w:left="48" w:firstLine="722"/>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(2)除专用合同条款另有约定外，发包人应在颁发最终结清证书后7 天内完成支付。发包人</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2"/>
          <w:sz w:val="24"/>
          <w:szCs w:val="24"/>
        </w:rPr>
        <w:t>逾期支付的</w:t>
      </w:r>
      <w:r>
        <w:rPr>
          <w:rFonts w:hint="eastAsia" w:ascii="微软雅黑" w:hAnsi="微软雅黑" w:eastAsia="微软雅黑" w:cs="微软雅黑"/>
          <w:spacing w:val="-21"/>
          <w:sz w:val="24"/>
          <w:szCs w:val="24"/>
        </w:rPr>
        <w:t>，按照中国人民银行发布的同期同类贷款基准利率支付违约金；逾期支付超过56 天的，</w:t>
      </w:r>
      <w:r>
        <w:rPr>
          <w:rFonts w:hint="eastAsia" w:ascii="微软雅黑" w:hAnsi="微软雅黑" w:eastAsia="微软雅黑" w:cs="微软雅黑"/>
          <w:spacing w:val="-16"/>
          <w:sz w:val="24"/>
          <w:szCs w:val="24"/>
        </w:rPr>
        <w:t>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照中国人民银行发布的同期同类贷款基准利率的两倍支付违约金。</w:t>
      </w:r>
    </w:p>
    <w:p w14:paraId="56A1DDBE">
      <w:pPr>
        <w:spacing w:line="313" w:lineRule="auto"/>
        <w:rPr>
          <w:rFonts w:hint="eastAsia" w:ascii="微软雅黑" w:hAnsi="微软雅黑" w:eastAsia="微软雅黑" w:cs="微软雅黑"/>
          <w:sz w:val="24"/>
          <w:szCs w:val="24"/>
        </w:rPr>
        <w:sectPr>
          <w:footerReference r:id="rId123" w:type="default"/>
          <w:pgSz w:w="11906" w:h="16840"/>
          <w:pgMar w:top="994" w:right="938" w:bottom="1040" w:left="1262" w:header="0" w:footer="807" w:gutter="0"/>
          <w:cols w:space="720" w:num="1"/>
        </w:sectPr>
      </w:pPr>
    </w:p>
    <w:p w14:paraId="22E5FEB9">
      <w:pPr>
        <w:spacing w:before="51" w:line="212" w:lineRule="auto"/>
        <w:ind w:left="785"/>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(3)承包人对发包人颁发的最终结清证书有异议的，按第20 条〔争议解决</w:t>
      </w:r>
      <w:r>
        <w:rPr>
          <w:rFonts w:hint="eastAsia" w:ascii="微软雅黑" w:hAnsi="微软雅黑" w:eastAsia="微软雅黑" w:cs="微软雅黑"/>
          <w:spacing w:val="-14"/>
          <w:sz w:val="24"/>
          <w:szCs w:val="24"/>
        </w:rPr>
        <w:t>〕的约定办理。</w:t>
      </w:r>
    </w:p>
    <w:p w14:paraId="56213B26">
      <w:pPr>
        <w:spacing w:line="251" w:lineRule="auto"/>
        <w:rPr>
          <w:rFonts w:hint="eastAsia" w:ascii="微软雅黑" w:hAnsi="微软雅黑" w:eastAsia="微软雅黑" w:cs="微软雅黑"/>
          <w:sz w:val="21"/>
        </w:rPr>
      </w:pPr>
    </w:p>
    <w:p w14:paraId="7F5FEA89">
      <w:pPr>
        <w:spacing w:before="78" w:line="221" w:lineRule="auto"/>
        <w:ind w:left="33"/>
        <w:rPr>
          <w:rFonts w:hint="eastAsia" w:ascii="微软雅黑" w:hAnsi="微软雅黑" w:eastAsia="微软雅黑" w:cs="微软雅黑"/>
          <w:sz w:val="24"/>
          <w:szCs w:val="24"/>
        </w:rPr>
      </w:pPr>
      <w:r>
        <w:rPr>
          <w:rFonts w:hint="eastAsia" w:ascii="微软雅黑" w:hAnsi="微软雅黑" w:eastAsia="微软雅黑" w:cs="微软雅黑"/>
          <w:b/>
          <w:bCs/>
          <w:spacing w:val="14"/>
          <w:sz w:val="24"/>
          <w:szCs w:val="24"/>
        </w:rPr>
        <w:t>15.缺陷责任与保修</w:t>
      </w:r>
    </w:p>
    <w:p w14:paraId="24200169">
      <w:pPr>
        <w:spacing w:line="306" w:lineRule="auto"/>
        <w:rPr>
          <w:rFonts w:hint="eastAsia" w:ascii="微软雅黑" w:hAnsi="微软雅黑" w:eastAsia="微软雅黑" w:cs="微软雅黑"/>
          <w:sz w:val="21"/>
        </w:rPr>
      </w:pPr>
    </w:p>
    <w:p w14:paraId="423D968C">
      <w:pPr>
        <w:spacing w:before="78" w:line="222" w:lineRule="auto"/>
        <w:ind w:left="5"/>
        <w:rPr>
          <w:rFonts w:hint="eastAsia" w:ascii="微软雅黑" w:hAnsi="微软雅黑" w:eastAsia="微软雅黑" w:cs="微软雅黑"/>
          <w:sz w:val="24"/>
          <w:szCs w:val="24"/>
        </w:rPr>
      </w:pPr>
      <w:r>
        <w:rPr>
          <w:rFonts w:hint="eastAsia" w:ascii="微软雅黑" w:hAnsi="微软雅黑" w:eastAsia="微软雅黑" w:cs="微软雅黑"/>
          <w:b/>
          <w:bCs/>
          <w:spacing w:val="-18"/>
          <w:sz w:val="24"/>
          <w:szCs w:val="24"/>
        </w:rPr>
        <w:t>15.1工程保修的原则</w:t>
      </w:r>
    </w:p>
    <w:p w14:paraId="4F1070A3">
      <w:pPr>
        <w:spacing w:line="361" w:lineRule="auto"/>
        <w:rPr>
          <w:rFonts w:hint="eastAsia" w:ascii="微软雅黑" w:hAnsi="微软雅黑" w:eastAsia="微软雅黑" w:cs="微软雅黑"/>
          <w:sz w:val="21"/>
        </w:rPr>
      </w:pPr>
    </w:p>
    <w:p w14:paraId="15CA0AC1">
      <w:pPr>
        <w:spacing w:before="78" w:line="349" w:lineRule="auto"/>
        <w:ind w:left="50" w:firstLine="589"/>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在工程移交发包人后，因承包人原因产生的质量缺陷，承包人应承担质量缺陷责任和保修义务。</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3"/>
          <w:sz w:val="24"/>
          <w:szCs w:val="24"/>
        </w:rPr>
        <w:t>缺陷责任期届满，承包人仍应按合同约定的工程各部位保修年</w:t>
      </w:r>
      <w:r>
        <w:rPr>
          <w:rFonts w:hint="eastAsia" w:ascii="微软雅黑" w:hAnsi="微软雅黑" w:eastAsia="微软雅黑" w:cs="微软雅黑"/>
          <w:spacing w:val="-24"/>
          <w:sz w:val="24"/>
          <w:szCs w:val="24"/>
        </w:rPr>
        <w:t>限承担保修义务。</w:t>
      </w:r>
    </w:p>
    <w:p w14:paraId="51602F9A">
      <w:pPr>
        <w:spacing w:before="206" w:line="221" w:lineRule="auto"/>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15.2</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b/>
          <w:bCs/>
          <w:spacing w:val="-7"/>
          <w:sz w:val="24"/>
          <w:szCs w:val="24"/>
        </w:rPr>
        <w:t>缺陷责任期</w:t>
      </w:r>
    </w:p>
    <w:p w14:paraId="4B0B628E">
      <w:pPr>
        <w:spacing w:line="358" w:lineRule="auto"/>
        <w:rPr>
          <w:rFonts w:hint="eastAsia" w:ascii="微软雅黑" w:hAnsi="微软雅黑" w:eastAsia="微软雅黑" w:cs="微软雅黑"/>
          <w:sz w:val="21"/>
        </w:rPr>
      </w:pPr>
    </w:p>
    <w:p w14:paraId="6436A97F">
      <w:pPr>
        <w:spacing w:before="79" w:line="357" w:lineRule="auto"/>
        <w:ind w:left="53" w:right="68" w:firstLine="634"/>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15.2.1缺陷责任期从工程通过竣工验收之日起计算，合同当事人应在专用合同条款约定缺陷责任</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16"/>
          <w:sz w:val="24"/>
          <w:szCs w:val="24"/>
        </w:rPr>
        <w:t>期的具体期限，但该期限最长不超过24</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16"/>
          <w:sz w:val="24"/>
          <w:szCs w:val="24"/>
        </w:rPr>
        <w:t>个月。</w:t>
      </w:r>
    </w:p>
    <w:p w14:paraId="08D25F74">
      <w:pPr>
        <w:spacing w:before="76" w:line="364" w:lineRule="auto"/>
        <w:ind w:left="49" w:right="63" w:firstLine="593"/>
        <w:jc w:val="both"/>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单位工程先于全部工程进行验收，经验收合格并交付使用的，该单位工程缺陷责任期</w:t>
      </w:r>
      <w:r>
        <w:rPr>
          <w:rFonts w:hint="eastAsia" w:ascii="微软雅黑" w:hAnsi="微软雅黑" w:eastAsia="微软雅黑" w:cs="微软雅黑"/>
          <w:spacing w:val="-20"/>
          <w:sz w:val="24"/>
          <w:szCs w:val="24"/>
        </w:rPr>
        <w:t>自单位工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程验收合格之日起算。因承包人原因导致工程无法按合同约定期限进行竣工验收的，缺陷责任期从实</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21"/>
          <w:sz w:val="24"/>
          <w:szCs w:val="24"/>
        </w:rPr>
        <w:t>际通过竣工验收之日起计算。因发包人原因导致工程无法按合同约定期限进行竣工验收的，在承包人</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1"/>
          <w:sz w:val="24"/>
          <w:szCs w:val="24"/>
        </w:rPr>
        <w:t>提交竣工验收报告90 天后，工程自动进入缺陷责任期；发包人未经竣工验收擅自使用工程的，缺陷责</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24"/>
          <w:sz w:val="24"/>
          <w:szCs w:val="24"/>
        </w:rPr>
        <w:t>任期自工程转移占有之日起开始计算。</w:t>
      </w:r>
    </w:p>
    <w:p w14:paraId="1A92C34A">
      <w:pPr>
        <w:spacing w:before="53" w:line="364" w:lineRule="auto"/>
        <w:ind w:left="49" w:right="16" w:firstLine="610"/>
        <w:jc w:val="both"/>
        <w:rPr>
          <w:rFonts w:hint="eastAsia" w:ascii="微软雅黑" w:hAnsi="微软雅黑" w:eastAsia="微软雅黑" w:cs="微软雅黑"/>
          <w:sz w:val="24"/>
          <w:szCs w:val="24"/>
        </w:rPr>
      </w:pPr>
      <w:r>
        <w:rPr>
          <w:rFonts w:hint="eastAsia" w:ascii="微软雅黑" w:hAnsi="微软雅黑" w:eastAsia="微软雅黑" w:cs="微软雅黑"/>
          <w:spacing w:val="-26"/>
          <w:sz w:val="24"/>
          <w:szCs w:val="24"/>
        </w:rPr>
        <w:t>15.2.2</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26"/>
          <w:sz w:val="24"/>
          <w:szCs w:val="24"/>
        </w:rPr>
        <w:t>缺陷责任期内，由承包人原因造成的缺陷，承包人应负责维修，并承担鉴定</w:t>
      </w:r>
      <w:r>
        <w:rPr>
          <w:rFonts w:hint="eastAsia" w:ascii="微软雅黑" w:hAnsi="微软雅黑" w:eastAsia="微软雅黑" w:cs="微软雅黑"/>
          <w:spacing w:val="-27"/>
          <w:sz w:val="24"/>
          <w:szCs w:val="24"/>
        </w:rPr>
        <w:t>及维修费用。如</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承包人不维修也不承担费用，发包人可按合同约定从保证金或</w:t>
      </w:r>
      <w:r>
        <w:rPr>
          <w:rFonts w:hint="eastAsia" w:ascii="微软雅黑" w:hAnsi="微软雅黑" w:eastAsia="微软雅黑" w:cs="微软雅黑"/>
          <w:spacing w:val="-25"/>
          <w:sz w:val="24"/>
          <w:szCs w:val="24"/>
        </w:rPr>
        <w:t>银行保函中扣除，费用超出保证金额的，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发包人可按合同约定向承包人进行索赔。承包人维修并承担相应费用后，不免除对工程的损失赔偿责</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5"/>
          <w:sz w:val="24"/>
          <w:szCs w:val="24"/>
        </w:rPr>
        <w:t>任。发包人有权要求承包人延长缺陷责任期，并应在原缺陷责任期届满前发出延长通</w:t>
      </w:r>
      <w:r>
        <w:rPr>
          <w:rFonts w:hint="eastAsia" w:ascii="微软雅黑" w:hAnsi="微软雅黑" w:eastAsia="微软雅黑" w:cs="微软雅黑"/>
          <w:spacing w:val="-6"/>
          <w:sz w:val="24"/>
          <w:szCs w:val="24"/>
        </w:rPr>
        <w:t>知。但缺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4"/>
          <w:sz w:val="24"/>
          <w:szCs w:val="24"/>
        </w:rPr>
        <w:t>陷责任期(含延长部分)最长不能超过</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14"/>
          <w:sz w:val="24"/>
          <w:szCs w:val="24"/>
        </w:rPr>
        <w:t>24</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4"/>
          <w:sz w:val="24"/>
          <w:szCs w:val="24"/>
        </w:rPr>
        <w:t>个月。</w:t>
      </w:r>
    </w:p>
    <w:p w14:paraId="0E5E55A2">
      <w:pPr>
        <w:spacing w:before="63" w:line="373" w:lineRule="auto"/>
        <w:ind w:left="50" w:right="80" w:firstLine="63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由他人原因造成的缺陷，发包人负责组织维修，承包人不承担费用，</w:t>
      </w:r>
      <w:r>
        <w:rPr>
          <w:rFonts w:hint="eastAsia" w:ascii="微软雅黑" w:hAnsi="微软雅黑" w:eastAsia="微软雅黑" w:cs="微软雅黑"/>
          <w:spacing w:val="-4"/>
          <w:sz w:val="24"/>
          <w:szCs w:val="24"/>
        </w:rPr>
        <w:t>且发包人不得从保</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证金中扣除费用。</w:t>
      </w:r>
    </w:p>
    <w:p w14:paraId="7B2684FE">
      <w:pPr>
        <w:spacing w:before="56" w:line="294" w:lineRule="auto"/>
        <w:ind w:left="50" w:right="145" w:firstLine="62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15.2.3 任何一项缺陷或损坏修复后，经检查证明其影响了工程或工程设备的使用性能，</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4"/>
          <w:sz w:val="24"/>
          <w:szCs w:val="24"/>
        </w:rPr>
        <w:t>承包人应重新进行合同约定的试验和试运行，试验和试运行的全部费用应由</w:t>
      </w:r>
      <w:r>
        <w:rPr>
          <w:rFonts w:hint="eastAsia" w:ascii="微软雅黑" w:hAnsi="微软雅黑" w:eastAsia="微软雅黑" w:cs="微软雅黑"/>
          <w:spacing w:val="-5"/>
          <w:sz w:val="24"/>
          <w:szCs w:val="24"/>
        </w:rPr>
        <w:t>责任方承担。</w:t>
      </w:r>
    </w:p>
    <w:p w14:paraId="7A908CDE">
      <w:pPr>
        <w:spacing w:before="271" w:line="317" w:lineRule="auto"/>
        <w:ind w:left="50" w:right="87" w:firstLine="62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15.2.4</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2"/>
          <w:sz w:val="24"/>
          <w:szCs w:val="24"/>
        </w:rPr>
        <w:t>除专用合同条款另有约定外，承包人应于缺陷责任期届满后</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2"/>
          <w:sz w:val="24"/>
          <w:szCs w:val="24"/>
        </w:rPr>
        <w:t>7 天内向发</w:t>
      </w:r>
      <w:r>
        <w:rPr>
          <w:rFonts w:hint="eastAsia" w:ascii="微软雅黑" w:hAnsi="微软雅黑" w:eastAsia="微软雅黑" w:cs="微软雅黑"/>
          <w:spacing w:val="-3"/>
          <w:sz w:val="24"/>
          <w:szCs w:val="24"/>
        </w:rPr>
        <w:t>包人发出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缺陷责任期届满通知，发包人应在收到缺陷责任期满通知后</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3"/>
          <w:sz w:val="24"/>
          <w:szCs w:val="24"/>
        </w:rPr>
        <w:t>14 天内核实承包人是否履行缺陷</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修复义务，承包人未能履行缺陷修复义务的，发包人有权扣除相应金额的维修费用。</w:t>
      </w:r>
    </w:p>
    <w:p w14:paraId="611E1F61">
      <w:pPr>
        <w:spacing w:before="251" w:line="219" w:lineRule="auto"/>
        <w:ind w:left="53"/>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发包人应在收到缺陷责任期届满通知后</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5"/>
          <w:sz w:val="24"/>
          <w:szCs w:val="24"/>
        </w:rPr>
        <w:t>14 天内，向承包人颁发缺陷责任期终止证书。</w:t>
      </w:r>
    </w:p>
    <w:p w14:paraId="0EF5A1D3">
      <w:pPr>
        <w:spacing w:line="320" w:lineRule="auto"/>
        <w:rPr>
          <w:rFonts w:hint="eastAsia" w:ascii="微软雅黑" w:hAnsi="微软雅黑" w:eastAsia="微软雅黑" w:cs="微软雅黑"/>
          <w:sz w:val="21"/>
        </w:rPr>
      </w:pPr>
    </w:p>
    <w:p w14:paraId="4EB24C23">
      <w:pPr>
        <w:spacing w:before="79" w:line="222" w:lineRule="auto"/>
        <w:rPr>
          <w:rFonts w:hint="eastAsia" w:ascii="微软雅黑" w:hAnsi="微软雅黑" w:eastAsia="微软雅黑" w:cs="微软雅黑"/>
          <w:sz w:val="24"/>
          <w:szCs w:val="24"/>
        </w:rPr>
      </w:pPr>
      <w:r>
        <w:rPr>
          <w:rFonts w:hint="eastAsia" w:ascii="微软雅黑" w:hAnsi="微软雅黑" w:eastAsia="微软雅黑" w:cs="微软雅黑"/>
          <w:b/>
          <w:bCs/>
          <w:spacing w:val="-2"/>
          <w:sz w:val="24"/>
          <w:szCs w:val="24"/>
        </w:rPr>
        <w:t>15.3</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b/>
          <w:bCs/>
          <w:spacing w:val="-2"/>
          <w:sz w:val="24"/>
          <w:szCs w:val="24"/>
        </w:rPr>
        <w:t>质量保证金</w:t>
      </w:r>
    </w:p>
    <w:p w14:paraId="7EA0C1D4">
      <w:pPr>
        <w:spacing w:before="114" w:line="219" w:lineRule="auto"/>
        <w:ind w:left="464"/>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经合同当事人协商一致扣留质量保证金的，应在专用合同</w:t>
      </w:r>
      <w:r>
        <w:rPr>
          <w:rFonts w:hint="eastAsia" w:ascii="微软雅黑" w:hAnsi="微软雅黑" w:eastAsia="微软雅黑" w:cs="微软雅黑"/>
          <w:spacing w:val="-5"/>
          <w:sz w:val="24"/>
          <w:szCs w:val="24"/>
        </w:rPr>
        <w:t>条款中予以明确。</w:t>
      </w:r>
    </w:p>
    <w:p w14:paraId="5742F5C4">
      <w:pPr>
        <w:spacing w:before="47" w:line="219" w:lineRule="auto"/>
        <w:ind w:left="473"/>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在工程项目竣工前，承包人已经提供履约担保的，发包人不得同时预留工程质量保证金。</w:t>
      </w:r>
    </w:p>
    <w:p w14:paraId="4B7550E5">
      <w:pPr>
        <w:spacing w:before="287" w:line="393" w:lineRule="auto"/>
        <w:ind w:left="61" w:right="5600" w:firstLine="1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15.3.1 承包人提供质量保证金的方式</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14"/>
          <w:sz w:val="24"/>
          <w:szCs w:val="24"/>
        </w:rPr>
        <w:t>承包人提供质量保证金有以下三种方式：</w:t>
      </w:r>
    </w:p>
    <w:p w14:paraId="23DFC748">
      <w:pPr>
        <w:spacing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(1)质量保证金保函；(2)相应比例的工程款；</w:t>
      </w:r>
    </w:p>
    <w:p w14:paraId="2A2C84AC">
      <w:pPr>
        <w:spacing w:before="259"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(3)双方约定的其他方式。</w:t>
      </w:r>
    </w:p>
    <w:p w14:paraId="151C7EE2">
      <w:pPr>
        <w:spacing w:before="285" w:line="212" w:lineRule="auto"/>
        <w:ind w:left="685"/>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除专用合同条款另有约定外，质量保证金原则上采用上述第(1)种方式。</w:t>
      </w:r>
    </w:p>
    <w:p w14:paraId="2D05056D">
      <w:pPr>
        <w:spacing w:before="234" w:line="220" w:lineRule="auto"/>
        <w:ind w:left="68"/>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 xml:space="preserve">15.3.2 </w:t>
      </w:r>
      <w:r>
        <w:rPr>
          <w:rFonts w:hint="eastAsia" w:ascii="微软雅黑" w:hAnsi="微软雅黑" w:eastAsia="微软雅黑" w:cs="微软雅黑"/>
          <w:spacing w:val="-7"/>
          <w:sz w:val="24"/>
          <w:szCs w:val="24"/>
        </w:rPr>
        <w:t>质量保证金的扣留</w:t>
      </w:r>
    </w:p>
    <w:p w14:paraId="728C18A2">
      <w:pPr>
        <w:spacing w:before="261" w:line="22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质量保证金的扣留有以下三种方式：</w:t>
      </w:r>
    </w:p>
    <w:p w14:paraId="33D8C423">
      <w:pPr>
        <w:spacing w:before="267" w:line="258" w:lineRule="auto"/>
        <w:ind w:left="25" w:right="25" w:hanging="26"/>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(1)在支付工程进度款时逐次扣留，在此情形下，质量保证金的计算</w:t>
      </w:r>
      <w:r>
        <w:rPr>
          <w:rFonts w:hint="eastAsia" w:ascii="微软雅黑" w:hAnsi="微软雅黑" w:eastAsia="微软雅黑" w:cs="微软雅黑"/>
          <w:spacing w:val="-15"/>
          <w:sz w:val="24"/>
          <w:szCs w:val="24"/>
        </w:rPr>
        <w:t>基数不包括预付款的支付、扣回</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以及价格调整的金额；</w:t>
      </w:r>
    </w:p>
    <w:p w14:paraId="3A0BE907">
      <w:pPr>
        <w:spacing w:before="310"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(2)工程竣工结算时一次性扣留质量保证金；</w:t>
      </w:r>
    </w:p>
    <w:p w14:paraId="7767E3B8">
      <w:pPr>
        <w:spacing w:before="264"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(3)双方约定的其他扣留方式。</w:t>
      </w:r>
    </w:p>
    <w:p w14:paraId="22BB07B8">
      <w:pPr>
        <w:spacing w:before="291" w:line="353" w:lineRule="auto"/>
        <w:ind w:left="63" w:right="27" w:firstLine="621"/>
        <w:jc w:val="both"/>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除专用合同条款另有约定外，质量保证金的扣留原则上采用上述</w:t>
      </w:r>
      <w:r>
        <w:rPr>
          <w:rFonts w:hint="eastAsia" w:ascii="微软雅黑" w:hAnsi="微软雅黑" w:eastAsia="微软雅黑" w:cs="微软雅黑"/>
          <w:spacing w:val="-70"/>
          <w:sz w:val="24"/>
          <w:szCs w:val="24"/>
        </w:rPr>
        <w:t xml:space="preserve"> </w:t>
      </w:r>
      <w:r>
        <w:rPr>
          <w:rFonts w:hint="eastAsia" w:ascii="微软雅黑" w:hAnsi="微软雅黑" w:eastAsia="微软雅黑" w:cs="微软雅黑"/>
          <w:spacing w:val="-18"/>
          <w:sz w:val="24"/>
          <w:szCs w:val="24"/>
        </w:rPr>
        <w:t>第</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8"/>
          <w:sz w:val="24"/>
          <w:szCs w:val="24"/>
        </w:rPr>
        <w:t>(1)</w:t>
      </w:r>
      <w:r>
        <w:rPr>
          <w:rFonts w:hint="eastAsia" w:ascii="微软雅黑" w:hAnsi="微软雅黑" w:eastAsia="微软雅黑" w:cs="微软雅黑"/>
          <w:spacing w:val="-25"/>
          <w:sz w:val="24"/>
          <w:szCs w:val="24"/>
        </w:rPr>
        <w:t xml:space="preserve"> </w:t>
      </w:r>
      <w:r>
        <w:rPr>
          <w:rFonts w:hint="eastAsia" w:ascii="微软雅黑" w:hAnsi="微软雅黑" w:eastAsia="微软雅黑" w:cs="微软雅黑"/>
          <w:spacing w:val="-18"/>
          <w:sz w:val="24"/>
          <w:szCs w:val="24"/>
        </w:rPr>
        <w:t>种</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8"/>
          <w:sz w:val="24"/>
          <w:szCs w:val="24"/>
        </w:rPr>
        <w:t>方</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8"/>
          <w:sz w:val="24"/>
          <w:szCs w:val="24"/>
        </w:rPr>
        <w:t>式</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9"/>
          <w:sz w:val="24"/>
          <w:szCs w:val="24"/>
        </w:rPr>
        <w:t>。</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9"/>
          <w:sz w:val="24"/>
          <w:szCs w:val="24"/>
        </w:rPr>
        <w:t>发包人累计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4"/>
          <w:sz w:val="24"/>
          <w:szCs w:val="24"/>
        </w:rPr>
        <w:t>扣留的质量保证金不得超过工程价款结算总额的3%。如承包人在发包人签发竣工付款证书</w:t>
      </w:r>
      <w:r>
        <w:rPr>
          <w:rFonts w:hint="eastAsia" w:ascii="微软雅黑" w:hAnsi="微软雅黑" w:eastAsia="微软雅黑" w:cs="微软雅黑"/>
          <w:spacing w:val="-15"/>
          <w:sz w:val="24"/>
          <w:szCs w:val="24"/>
        </w:rPr>
        <w:t>后</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15"/>
          <w:sz w:val="24"/>
          <w:szCs w:val="24"/>
        </w:rPr>
        <w:t>28 天</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6"/>
          <w:sz w:val="24"/>
          <w:szCs w:val="24"/>
        </w:rPr>
        <w:t>内提交质量保证金保函，发包人应同时退还扣留的作为质量保证金的工程价款；保函金额不得超过</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17"/>
          <w:sz w:val="24"/>
          <w:szCs w:val="24"/>
        </w:rPr>
        <w:t>工程价款结算总额的3%。发包人在退还质量保证金的同时按照中国人民银行发布的同期同类贷</w:t>
      </w:r>
      <w:r>
        <w:rPr>
          <w:rFonts w:hint="eastAsia" w:ascii="微软雅黑" w:hAnsi="微软雅黑" w:eastAsia="微软雅黑" w:cs="微软雅黑"/>
          <w:spacing w:val="-18"/>
          <w:sz w:val="24"/>
          <w:szCs w:val="24"/>
        </w:rPr>
        <w:t>款基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准利率支付利息。</w:t>
      </w:r>
    </w:p>
    <w:p w14:paraId="78DBCB9C">
      <w:pPr>
        <w:spacing w:before="41" w:line="220" w:lineRule="auto"/>
        <w:ind w:left="80"/>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15.3.3 质量保证金的退还</w:t>
      </w:r>
    </w:p>
    <w:p w14:paraId="50655E01">
      <w:pPr>
        <w:spacing w:before="237" w:line="219"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缺陷责任期内，承包人认真履行合同约定的责任，到期后，承包人可向发包人申请返还保</w:t>
      </w:r>
      <w:r>
        <w:rPr>
          <w:rFonts w:hint="eastAsia" w:ascii="微软雅黑" w:hAnsi="微软雅黑" w:eastAsia="微软雅黑" w:cs="微软雅黑"/>
          <w:spacing w:val="-25"/>
          <w:sz w:val="24"/>
          <w:szCs w:val="24"/>
        </w:rPr>
        <w:t>证金。</w:t>
      </w:r>
    </w:p>
    <w:p w14:paraId="3FE4445D">
      <w:pPr>
        <w:spacing w:before="242" w:line="219" w:lineRule="auto"/>
        <w:ind w:left="61" w:right="17" w:firstLine="3"/>
        <w:jc w:val="both"/>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发包人在接到承包人返还保证金申请后，应于</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22"/>
          <w:sz w:val="24"/>
          <w:szCs w:val="24"/>
        </w:rPr>
        <w:t>14 天</w:t>
      </w:r>
      <w:r>
        <w:rPr>
          <w:rFonts w:hint="eastAsia" w:ascii="微软雅黑" w:hAnsi="微软雅黑" w:eastAsia="微软雅黑" w:cs="微软雅黑"/>
          <w:spacing w:val="-23"/>
          <w:sz w:val="24"/>
          <w:szCs w:val="24"/>
        </w:rPr>
        <w:t>内会同承包人按照合同约定的内容进行核实。如无</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异议，发包人应当按照约定将保证金返还给承包人。对返还期限没有约定或者约定不明确的，发包人</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18"/>
          <w:sz w:val="24"/>
          <w:szCs w:val="24"/>
        </w:rPr>
        <w:t>应当在核实后</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pacing w:val="-18"/>
          <w:sz w:val="24"/>
          <w:szCs w:val="24"/>
        </w:rPr>
        <w:t>14 天内将保证金返还承包人，逾期未返还的，依法承担违约责任。发包人在接到承包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人返还保证金申请后</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19"/>
          <w:sz w:val="24"/>
          <w:szCs w:val="24"/>
        </w:rPr>
        <w:t>14 天内不予答复，经催告后</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19"/>
          <w:sz w:val="24"/>
          <w:szCs w:val="24"/>
        </w:rPr>
        <w:t>14 天内仍不予答复</w:t>
      </w:r>
      <w:r>
        <w:rPr>
          <w:rFonts w:hint="eastAsia" w:ascii="微软雅黑" w:hAnsi="微软雅黑" w:eastAsia="微软雅黑" w:cs="微软雅黑"/>
          <w:spacing w:val="-20"/>
          <w:sz w:val="24"/>
          <w:szCs w:val="24"/>
        </w:rPr>
        <w:t>，视同认可承包人的返还保证金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4"/>
          <w:sz w:val="24"/>
          <w:szCs w:val="24"/>
        </w:rPr>
        <w:t>申请。</w:t>
      </w:r>
    </w:p>
    <w:p w14:paraId="627BF272">
      <w:pPr>
        <w:spacing w:before="78" w:line="375" w:lineRule="auto"/>
        <w:ind w:left="81" w:right="25" w:firstLine="593"/>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发包人和承包人对保证金预留、返还以及工程维修质量、费用有争议的，按本合同第20 条约定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的争议和纠纷解决程序处理。</w:t>
      </w:r>
    </w:p>
    <w:p w14:paraId="6F7EC054">
      <w:pPr>
        <w:spacing w:before="102" w:line="222" w:lineRule="auto"/>
        <w:ind w:left="623"/>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15.4</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b/>
          <w:bCs/>
          <w:spacing w:val="-3"/>
          <w:sz w:val="24"/>
          <w:szCs w:val="24"/>
        </w:rPr>
        <w:t>保修</w:t>
      </w:r>
    </w:p>
    <w:p w14:paraId="59DB9817">
      <w:pPr>
        <w:spacing w:line="323" w:lineRule="auto"/>
        <w:rPr>
          <w:rFonts w:hint="eastAsia" w:ascii="微软雅黑" w:hAnsi="微软雅黑" w:eastAsia="微软雅黑" w:cs="微软雅黑"/>
          <w:sz w:val="21"/>
        </w:rPr>
      </w:pPr>
    </w:p>
    <w:p w14:paraId="4126538F">
      <w:pPr>
        <w:spacing w:before="78" w:line="219" w:lineRule="auto"/>
        <w:ind w:left="80"/>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15.4.1</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7"/>
          <w:sz w:val="24"/>
          <w:szCs w:val="24"/>
        </w:rPr>
        <w:t>保修责任</w:t>
      </w:r>
    </w:p>
    <w:p w14:paraId="124DA3C3">
      <w:pPr>
        <w:spacing w:before="264" w:line="369" w:lineRule="auto"/>
        <w:ind w:left="85" w:right="27" w:firstLine="588"/>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工程保修期从工程竣工验收合格之日起算，</w:t>
      </w:r>
      <w:r>
        <w:rPr>
          <w:rFonts w:hint="eastAsia" w:ascii="微软雅黑" w:hAnsi="微软雅黑" w:eastAsia="微软雅黑" w:cs="微软雅黑"/>
          <w:spacing w:val="-20"/>
          <w:sz w:val="24"/>
          <w:szCs w:val="24"/>
        </w:rPr>
        <w:t>具体分部分项工程的保修期由合同当事人在专用合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同条款中约定，但不得低于法定最低保修年限。在工程保修期内，承包人应当根据</w:t>
      </w:r>
      <w:r>
        <w:rPr>
          <w:rFonts w:hint="eastAsia" w:ascii="微软雅黑" w:hAnsi="微软雅黑" w:eastAsia="微软雅黑" w:cs="微软雅黑"/>
          <w:spacing w:val="-22"/>
          <w:sz w:val="24"/>
          <w:szCs w:val="24"/>
        </w:rPr>
        <w:t>有关法律规定以及</w:t>
      </w:r>
      <w:r>
        <w:rPr>
          <w:rFonts w:hint="eastAsia" w:ascii="微软雅黑" w:hAnsi="微软雅黑" w:eastAsia="微软雅黑" w:cs="微软雅黑"/>
          <w:spacing w:val="-24"/>
          <w:sz w:val="24"/>
          <w:szCs w:val="24"/>
        </w:rPr>
        <w:t>合同约定承担保修责任。</w:t>
      </w:r>
    </w:p>
    <w:p w14:paraId="31E29071">
      <w:pPr>
        <w:spacing w:before="250" w:line="219" w:lineRule="auto"/>
        <w:ind w:left="675"/>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发包人未经竣工验收擅自使用工程的，保修期自</w:t>
      </w:r>
      <w:r>
        <w:rPr>
          <w:rFonts w:hint="eastAsia" w:ascii="微软雅黑" w:hAnsi="微软雅黑" w:eastAsia="微软雅黑" w:cs="微软雅黑"/>
          <w:spacing w:val="-22"/>
          <w:sz w:val="24"/>
          <w:szCs w:val="24"/>
        </w:rPr>
        <w:t>转移占有之日起算。</w:t>
      </w:r>
    </w:p>
    <w:p w14:paraId="3964A157">
      <w:pPr>
        <w:spacing w:before="243" w:line="219" w:lineRule="auto"/>
        <w:ind w:left="8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15.4.2 修复费用</w:t>
      </w:r>
    </w:p>
    <w:p w14:paraId="3239E1A5">
      <w:pPr>
        <w:spacing w:before="236" w:line="219"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保修期内，修复的费用按照以下约定处理：</w:t>
      </w:r>
    </w:p>
    <w:p w14:paraId="6B4C2066">
      <w:pPr>
        <w:spacing w:before="289" w:line="270" w:lineRule="auto"/>
        <w:ind w:left="2" w:right="54" w:hanging="2"/>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(1)保修期内，因承包人原因造成工程的缺陷、损坏，承</w:t>
      </w:r>
      <w:r>
        <w:rPr>
          <w:rFonts w:hint="eastAsia" w:ascii="微软雅黑" w:hAnsi="微软雅黑" w:eastAsia="微软雅黑" w:cs="微软雅黑"/>
          <w:spacing w:val="-15"/>
          <w:sz w:val="24"/>
          <w:szCs w:val="24"/>
        </w:rPr>
        <w:t>包人应负责修复，并承担修复的费用以及因</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6"/>
          <w:sz w:val="24"/>
          <w:szCs w:val="24"/>
        </w:rPr>
        <w:t>工程的缺陷、损坏造成的人身伤害和财产损失；</w:t>
      </w:r>
    </w:p>
    <w:p w14:paraId="1C286AEC">
      <w:pPr>
        <w:spacing w:line="265" w:lineRule="auto"/>
        <w:rPr>
          <w:rFonts w:hint="eastAsia" w:ascii="微软雅黑" w:hAnsi="微软雅黑" w:eastAsia="微软雅黑" w:cs="微软雅黑"/>
          <w:sz w:val="21"/>
        </w:rPr>
      </w:pPr>
    </w:p>
    <w:p w14:paraId="3AC6BB86">
      <w:pPr>
        <w:spacing w:before="78" w:line="220" w:lineRule="auto"/>
        <w:ind w:left="68" w:right="51" w:hanging="6"/>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(2)保修期内，因发包人使用不当造成工程的缺陷、损坏，可以委托承包人修复，但发包人应承担修</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21"/>
          <w:sz w:val="24"/>
          <w:szCs w:val="24"/>
        </w:rPr>
        <w:t>复的费用，并支付承包人合理利润；</w:t>
      </w:r>
    </w:p>
    <w:p w14:paraId="0B6F8B61">
      <w:pPr>
        <w:spacing w:before="80" w:line="292" w:lineRule="auto"/>
        <w:ind w:right="47"/>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(3)因其他原因造成工程的缺陷、损坏，可以委托承包人修复，发包人应承担修复的费用，并支付承包人</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27"/>
          <w:w w:val="99"/>
          <w:sz w:val="24"/>
          <w:szCs w:val="24"/>
        </w:rPr>
        <w:t>合理的利润，因工程的缺陷、损坏造成的人身伤害和财产损失由责任方承担。</w:t>
      </w:r>
    </w:p>
    <w:p w14:paraId="371D3108">
      <w:pPr>
        <w:spacing w:before="231" w:line="219" w:lineRule="auto"/>
        <w:ind w:left="8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15.4.3 修复通知</w:t>
      </w:r>
    </w:p>
    <w:p w14:paraId="537BFB10">
      <w:pPr>
        <w:spacing w:before="251" w:line="369" w:lineRule="auto"/>
        <w:ind w:left="68" w:right="54" w:firstLine="590"/>
        <w:jc w:val="both"/>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在保修期内，发包人在使用过程中，发现已接收的工程存在缺陷或损坏的</w:t>
      </w:r>
      <w:r>
        <w:rPr>
          <w:rFonts w:hint="eastAsia" w:ascii="微软雅黑" w:hAnsi="微软雅黑" w:eastAsia="微软雅黑" w:cs="微软雅黑"/>
          <w:spacing w:val="-20"/>
          <w:sz w:val="24"/>
          <w:szCs w:val="24"/>
        </w:rPr>
        <w:t>，应书面通知承包人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6"/>
          <w:sz w:val="24"/>
          <w:szCs w:val="24"/>
        </w:rPr>
        <w:t>予以修复，但情况紧急必须立即修复缺陷或损坏的，发包人可以口头通知承包人并在口头通知后48</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26"/>
          <w:w w:val="99"/>
          <w:sz w:val="24"/>
          <w:szCs w:val="24"/>
        </w:rPr>
        <w:t>小时内书面确认，承包人应在专用合同条款约定的合理期限内到达工程现场并修复缺陷或损坏。</w:t>
      </w:r>
    </w:p>
    <w:p w14:paraId="6AA2CD22">
      <w:pPr>
        <w:spacing w:before="39" w:line="219" w:lineRule="auto"/>
        <w:ind w:left="80"/>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15.4.4 未能修复</w:t>
      </w:r>
    </w:p>
    <w:p w14:paraId="61E4D793">
      <w:pPr>
        <w:spacing w:before="265" w:line="383" w:lineRule="auto"/>
        <w:ind w:left="61" w:firstLine="616"/>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因承包人原因造成工程的缺陷或损坏，承包人拒绝维修或未</w:t>
      </w:r>
      <w:r>
        <w:rPr>
          <w:rFonts w:hint="eastAsia" w:ascii="微软雅黑" w:hAnsi="微软雅黑" w:eastAsia="微软雅黑" w:cs="微软雅黑"/>
          <w:spacing w:val="-19"/>
          <w:sz w:val="24"/>
          <w:szCs w:val="24"/>
        </w:rPr>
        <w:t>能在合理期限内修复缺陷或损坏，</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且经发包人书面催告后仍未修复的，发包人有权自行修复或委托</w:t>
      </w:r>
      <w:r>
        <w:rPr>
          <w:rFonts w:hint="eastAsia" w:ascii="微软雅黑" w:hAnsi="微软雅黑" w:eastAsia="微软雅黑" w:cs="微软雅黑"/>
          <w:spacing w:val="-25"/>
          <w:sz w:val="24"/>
          <w:szCs w:val="24"/>
        </w:rPr>
        <w:t>第三方修复，所需费用由承包人承担。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但修复范围超出缺陷或损坏范围的，超出范围部分</w:t>
      </w:r>
      <w:r>
        <w:rPr>
          <w:rFonts w:hint="eastAsia" w:ascii="微软雅黑" w:hAnsi="微软雅黑" w:eastAsia="微软雅黑" w:cs="微软雅黑"/>
          <w:spacing w:val="-21"/>
          <w:sz w:val="24"/>
          <w:szCs w:val="24"/>
        </w:rPr>
        <w:t>的修复费用由发包人承担。</w:t>
      </w:r>
    </w:p>
    <w:p w14:paraId="75AD2CED">
      <w:pPr>
        <w:spacing w:before="6" w:line="219" w:lineRule="auto"/>
        <w:ind w:left="68"/>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 xml:space="preserve">15.4.5 </w:t>
      </w:r>
      <w:r>
        <w:rPr>
          <w:rFonts w:hint="eastAsia" w:ascii="微软雅黑" w:hAnsi="微软雅黑" w:eastAsia="微软雅黑" w:cs="微软雅黑"/>
          <w:spacing w:val="-6"/>
          <w:sz w:val="24"/>
          <w:szCs w:val="24"/>
        </w:rPr>
        <w:t>承包人出入权</w:t>
      </w:r>
    </w:p>
    <w:p w14:paraId="5D7560E1">
      <w:pPr>
        <w:spacing w:before="260" w:line="361" w:lineRule="auto"/>
        <w:ind w:left="61" w:firstLine="596"/>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在保修期内，为了修复缺陷或损坏，承包人有权出入工程现场，除情况紧急必须立即修复缺陷或</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5"/>
          <w:sz w:val="24"/>
          <w:szCs w:val="24"/>
        </w:rPr>
        <w:t>损坏外，承包人应提前24 小时通知发包人进场修复的时间。承包人进入工程现场前应获得发包人同意，</w:t>
      </w:r>
    </w:p>
    <w:p w14:paraId="56720788">
      <w:pPr>
        <w:spacing w:before="1" w:line="467" w:lineRule="auto"/>
        <w:ind w:left="61" w:right="3150"/>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且不应影响发包人正常的生产经营，并应遵守发包人有关保安和保</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8"/>
          <w:sz w:val="24"/>
          <w:szCs w:val="24"/>
        </w:rPr>
        <w:t>密等规定。</w:t>
      </w:r>
    </w:p>
    <w:p w14:paraId="26384B0A">
      <w:pPr>
        <w:spacing w:before="21" w:line="223" w:lineRule="auto"/>
        <w:ind w:left="16"/>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3"/>
          <w:sz w:val="24"/>
          <w:szCs w:val="24"/>
        </w:rPr>
        <w:t>16.违约</w:t>
      </w:r>
    </w:p>
    <w:p w14:paraId="3327AED0">
      <w:pPr>
        <w:spacing w:line="304" w:lineRule="auto"/>
        <w:rPr>
          <w:rFonts w:hint="eastAsia" w:ascii="微软雅黑" w:hAnsi="微软雅黑" w:eastAsia="微软雅黑" w:cs="微软雅黑"/>
          <w:sz w:val="21"/>
        </w:rPr>
      </w:pPr>
    </w:p>
    <w:p w14:paraId="304C6DBE">
      <w:pPr>
        <w:spacing w:before="78" w:line="221" w:lineRule="auto"/>
        <w:ind w:left="17"/>
        <w:rPr>
          <w:rFonts w:hint="eastAsia" w:ascii="微软雅黑" w:hAnsi="微软雅黑" w:eastAsia="微软雅黑" w:cs="微软雅黑"/>
          <w:sz w:val="24"/>
          <w:szCs w:val="24"/>
        </w:rPr>
      </w:pPr>
      <w:r>
        <w:rPr>
          <w:rFonts w:hint="eastAsia" w:ascii="微软雅黑" w:hAnsi="微软雅黑" w:eastAsia="微软雅黑" w:cs="微软雅黑"/>
          <w:b/>
          <w:bCs/>
          <w:spacing w:val="-18"/>
          <w:sz w:val="24"/>
          <w:szCs w:val="24"/>
        </w:rPr>
        <w:t>16.1发包人违约</w:t>
      </w:r>
    </w:p>
    <w:p w14:paraId="420AA6D3">
      <w:pPr>
        <w:spacing w:line="345" w:lineRule="auto"/>
        <w:rPr>
          <w:rFonts w:hint="eastAsia" w:ascii="微软雅黑" w:hAnsi="微软雅黑" w:eastAsia="微软雅黑" w:cs="微软雅黑"/>
          <w:sz w:val="21"/>
        </w:rPr>
      </w:pPr>
    </w:p>
    <w:p w14:paraId="42293C98">
      <w:pPr>
        <w:spacing w:before="79" w:line="220" w:lineRule="auto"/>
        <w:ind w:left="79"/>
        <w:rPr>
          <w:rFonts w:hint="eastAsia" w:ascii="微软雅黑" w:hAnsi="微软雅黑" w:eastAsia="微软雅黑" w:cs="微软雅黑"/>
          <w:sz w:val="24"/>
          <w:szCs w:val="24"/>
        </w:rPr>
      </w:pPr>
      <w:r>
        <w:rPr>
          <w:rFonts w:hint="eastAsia" w:ascii="微软雅黑" w:hAnsi="微软雅黑" w:eastAsia="微软雅黑" w:cs="微软雅黑"/>
          <w:spacing w:val="-18"/>
          <w:sz w:val="24"/>
          <w:szCs w:val="24"/>
        </w:rPr>
        <w:t>16.1.1发包人违约的情形</w:t>
      </w:r>
    </w:p>
    <w:p w14:paraId="3CA34A4E">
      <w:pPr>
        <w:spacing w:before="232" w:line="220" w:lineRule="auto"/>
        <w:ind w:left="60"/>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在合同履行过程中发生的下列情形，属于发</w:t>
      </w:r>
      <w:r>
        <w:rPr>
          <w:rFonts w:hint="eastAsia" w:ascii="微软雅黑" w:hAnsi="微软雅黑" w:eastAsia="微软雅黑" w:cs="微软雅黑"/>
          <w:spacing w:val="-25"/>
          <w:sz w:val="24"/>
          <w:szCs w:val="24"/>
        </w:rPr>
        <w:t>包人违约：</w:t>
      </w:r>
    </w:p>
    <w:p w14:paraId="070EB220">
      <w:pPr>
        <w:spacing w:before="290" w:line="210" w:lineRule="auto"/>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(1)因发包人原因未能在计划开工日期前</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7"/>
          <w:sz w:val="24"/>
          <w:szCs w:val="24"/>
        </w:rPr>
        <w:t>7 天内下达</w:t>
      </w:r>
      <w:r>
        <w:rPr>
          <w:rFonts w:hint="eastAsia" w:ascii="微软雅黑" w:hAnsi="微软雅黑" w:eastAsia="微软雅黑" w:cs="微软雅黑"/>
          <w:spacing w:val="-8"/>
          <w:sz w:val="24"/>
          <w:szCs w:val="24"/>
        </w:rPr>
        <w:t>开工通知的；</w:t>
      </w:r>
    </w:p>
    <w:p w14:paraId="756282B5">
      <w:pPr>
        <w:spacing w:line="210" w:lineRule="auto"/>
        <w:rPr>
          <w:rFonts w:hint="eastAsia" w:ascii="微软雅黑" w:hAnsi="微软雅黑" w:eastAsia="微软雅黑" w:cs="微软雅黑"/>
          <w:sz w:val="24"/>
          <w:szCs w:val="24"/>
        </w:rPr>
        <w:sectPr>
          <w:footerReference r:id="rId124" w:type="default"/>
          <w:pgSz w:w="11906" w:h="16840"/>
          <w:pgMar w:top="994" w:right="888" w:bottom="1040" w:left="1250" w:header="0" w:footer="807" w:gutter="0"/>
          <w:cols w:space="720" w:num="1"/>
        </w:sectPr>
      </w:pPr>
    </w:p>
    <w:p w14:paraId="03D42526">
      <w:pPr>
        <w:spacing w:before="51"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(2)因发包人原因未能按合同约定支付合同价款的；</w:t>
      </w:r>
    </w:p>
    <w:p w14:paraId="3BFEE57A">
      <w:pPr>
        <w:spacing w:before="276" w:line="212"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(3)发包人违反第</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12"/>
          <w:sz w:val="24"/>
          <w:szCs w:val="24"/>
        </w:rPr>
        <w:t>10.1</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12"/>
          <w:sz w:val="24"/>
          <w:szCs w:val="24"/>
        </w:rPr>
        <w:t>款〔变更的范围〕第(2)项约定，</w:t>
      </w:r>
      <w:r>
        <w:rPr>
          <w:rFonts w:hint="eastAsia" w:ascii="微软雅黑" w:hAnsi="微软雅黑" w:eastAsia="微软雅黑" w:cs="微软雅黑"/>
          <w:spacing w:val="-71"/>
          <w:sz w:val="24"/>
          <w:szCs w:val="24"/>
        </w:rPr>
        <w:t xml:space="preserve"> </w:t>
      </w:r>
      <w:r>
        <w:rPr>
          <w:rFonts w:hint="eastAsia" w:ascii="微软雅黑" w:hAnsi="微软雅黑" w:eastAsia="微软雅黑" w:cs="微软雅黑"/>
          <w:spacing w:val="-12"/>
          <w:sz w:val="24"/>
          <w:szCs w:val="24"/>
        </w:rPr>
        <w:t>自行实施被取消的工作或转</w:t>
      </w:r>
      <w:r>
        <w:rPr>
          <w:rFonts w:hint="eastAsia" w:ascii="微软雅黑" w:hAnsi="微软雅黑" w:eastAsia="微软雅黑" w:cs="微软雅黑"/>
          <w:spacing w:val="-13"/>
          <w:sz w:val="24"/>
          <w:szCs w:val="24"/>
        </w:rPr>
        <w:t>由他人实施的；</w:t>
      </w:r>
    </w:p>
    <w:p w14:paraId="4B92FA22">
      <w:pPr>
        <w:spacing w:line="296" w:lineRule="auto"/>
        <w:rPr>
          <w:rFonts w:hint="eastAsia" w:ascii="微软雅黑" w:hAnsi="微软雅黑" w:eastAsia="微软雅黑" w:cs="微软雅黑"/>
          <w:sz w:val="21"/>
        </w:rPr>
      </w:pPr>
    </w:p>
    <w:p w14:paraId="6A2B1B78">
      <w:pPr>
        <w:spacing w:before="78" w:line="272" w:lineRule="auto"/>
        <w:ind w:left="2" w:right="68" w:hanging="2"/>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(4)发包人提供的材料、工程设备的规格、数量或质量不符合合</w:t>
      </w:r>
      <w:r>
        <w:rPr>
          <w:rFonts w:hint="eastAsia" w:ascii="微软雅黑" w:hAnsi="微软雅黑" w:eastAsia="微软雅黑" w:cs="微软雅黑"/>
          <w:spacing w:val="-15"/>
          <w:sz w:val="24"/>
          <w:szCs w:val="24"/>
        </w:rPr>
        <w:t>同约定，或因发包人原因导致交货日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期延误或交货地点变更等情况的；</w:t>
      </w:r>
    </w:p>
    <w:p w14:paraId="69E1F218">
      <w:pPr>
        <w:spacing w:line="255" w:lineRule="auto"/>
        <w:rPr>
          <w:rFonts w:hint="eastAsia" w:ascii="微软雅黑" w:hAnsi="微软雅黑" w:eastAsia="微软雅黑" w:cs="微软雅黑"/>
          <w:sz w:val="21"/>
        </w:rPr>
      </w:pPr>
    </w:p>
    <w:p w14:paraId="0BC716F9">
      <w:pPr>
        <w:spacing w:before="78"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(5)因发包人违反合同约定造成暂停施工的；</w:t>
      </w:r>
    </w:p>
    <w:p w14:paraId="33B0D6C2">
      <w:pPr>
        <w:spacing w:before="283" w:line="212" w:lineRule="auto"/>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(6)发包人无正当理由没有在约定期限内发出复工指示，导致承包人无法复工的；</w:t>
      </w:r>
    </w:p>
    <w:p w14:paraId="2CB1C0E0">
      <w:pPr>
        <w:spacing w:line="261" w:lineRule="auto"/>
        <w:rPr>
          <w:rFonts w:hint="eastAsia" w:ascii="微软雅黑" w:hAnsi="微软雅黑" w:eastAsia="微软雅黑" w:cs="微软雅黑"/>
          <w:sz w:val="21"/>
        </w:rPr>
      </w:pPr>
    </w:p>
    <w:p w14:paraId="2550A0D4">
      <w:pPr>
        <w:spacing w:before="79" w:line="212" w:lineRule="auto"/>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(7)发包人明确表示或者以其行为表明不履行合同主要</w:t>
      </w:r>
      <w:r>
        <w:rPr>
          <w:rFonts w:hint="eastAsia" w:ascii="微软雅黑" w:hAnsi="微软雅黑" w:eastAsia="微软雅黑" w:cs="微软雅黑"/>
          <w:spacing w:val="-7"/>
          <w:sz w:val="24"/>
          <w:szCs w:val="24"/>
        </w:rPr>
        <w:t>义务的；</w:t>
      </w:r>
    </w:p>
    <w:p w14:paraId="5E915400">
      <w:pPr>
        <w:spacing w:line="266" w:lineRule="auto"/>
        <w:rPr>
          <w:rFonts w:hint="eastAsia" w:ascii="微软雅黑" w:hAnsi="微软雅黑" w:eastAsia="微软雅黑" w:cs="微软雅黑"/>
          <w:sz w:val="21"/>
        </w:rPr>
      </w:pPr>
    </w:p>
    <w:p w14:paraId="0FFEDE7D">
      <w:pPr>
        <w:spacing w:before="79"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(8)发包人未能按照合同约定履行其他义务的。</w:t>
      </w:r>
    </w:p>
    <w:p w14:paraId="2D00A82D">
      <w:pPr>
        <w:spacing w:before="291" w:line="356" w:lineRule="auto"/>
        <w:ind w:left="61" w:right="68" w:firstLine="632"/>
        <w:jc w:val="both"/>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发包人发生除本项第(7)目以外的违约情况时，承包人可向发包</w:t>
      </w:r>
      <w:r>
        <w:rPr>
          <w:rFonts w:hint="eastAsia" w:ascii="微软雅黑" w:hAnsi="微软雅黑" w:eastAsia="微软雅黑" w:cs="微软雅黑"/>
          <w:spacing w:val="-10"/>
          <w:sz w:val="24"/>
          <w:szCs w:val="24"/>
        </w:rPr>
        <w:t>人发出通知，要求发包人采</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取有效措施纠正违约行为。发包人收到承包人通知后28 天内仍不纠正违约行为的，承包人有权</w:t>
      </w:r>
      <w:r>
        <w:rPr>
          <w:rFonts w:hint="eastAsia" w:ascii="微软雅黑" w:hAnsi="微软雅黑" w:eastAsia="微软雅黑" w:cs="微软雅黑"/>
          <w:spacing w:val="-22"/>
          <w:sz w:val="24"/>
          <w:szCs w:val="24"/>
        </w:rPr>
        <w:t>暂停相</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5"/>
          <w:sz w:val="24"/>
          <w:szCs w:val="24"/>
        </w:rPr>
        <w:t>应部位工程施工，并通知监理人。</w:t>
      </w:r>
    </w:p>
    <w:p w14:paraId="0AE544F5">
      <w:pPr>
        <w:spacing w:before="246" w:line="219" w:lineRule="auto"/>
        <w:ind w:left="80"/>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16.1.2 发包人违约的责任</w:t>
      </w:r>
    </w:p>
    <w:p w14:paraId="26C8B5E1">
      <w:pPr>
        <w:spacing w:before="275" w:line="348" w:lineRule="auto"/>
        <w:ind w:left="62" w:firstLine="60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发包人应承担因其违约给承包人增加的费用和(或)延误的工期，并支付承包人合理的利润。</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23"/>
          <w:sz w:val="24"/>
          <w:szCs w:val="24"/>
        </w:rPr>
        <w:t>此外，合同当事人可在专用合同条款中另行约定发</w:t>
      </w:r>
      <w:r>
        <w:rPr>
          <w:rFonts w:hint="eastAsia" w:ascii="微软雅黑" w:hAnsi="微软雅黑" w:eastAsia="微软雅黑" w:cs="微软雅黑"/>
          <w:spacing w:val="-24"/>
          <w:sz w:val="24"/>
          <w:szCs w:val="24"/>
        </w:rPr>
        <w:t>包人违约责任的承担方式和计算方法。</w:t>
      </w:r>
    </w:p>
    <w:p w14:paraId="6F51DEB8">
      <w:pPr>
        <w:spacing w:before="71" w:line="219" w:lineRule="auto"/>
        <w:ind w:left="80"/>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16.1.3</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14"/>
          <w:sz w:val="24"/>
          <w:szCs w:val="24"/>
        </w:rPr>
        <w:t>因发包人违约解除合同</w:t>
      </w:r>
    </w:p>
    <w:p w14:paraId="26D44A98">
      <w:pPr>
        <w:spacing w:before="268" w:line="361" w:lineRule="auto"/>
        <w:ind w:left="62" w:right="18" w:firstLine="610"/>
        <w:jc w:val="both"/>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除专用合同条款另有约定外，承包人按第16.1.1 项〔发包人违约的情形〕约定暂停施工满</w:t>
      </w:r>
      <w:r>
        <w:rPr>
          <w:rFonts w:hint="eastAsia" w:ascii="微软雅黑" w:hAnsi="微软雅黑" w:eastAsia="微软雅黑" w:cs="微软雅黑"/>
          <w:spacing w:val="-26"/>
          <w:sz w:val="24"/>
          <w:szCs w:val="24"/>
        </w:rPr>
        <w:t>28 天后，</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发包人仍不纠正其违约行为并致使合同目的不能实现</w:t>
      </w:r>
      <w:r>
        <w:rPr>
          <w:rFonts w:hint="eastAsia" w:ascii="微软雅黑" w:hAnsi="微软雅黑" w:eastAsia="微软雅黑" w:cs="微软雅黑"/>
          <w:spacing w:val="-23"/>
          <w:sz w:val="24"/>
          <w:szCs w:val="24"/>
        </w:rPr>
        <w:t>的，或出现第16.1.1 项〔发包人违约的情形〕第(7)</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目约定的违约情况，承包人有权解除合同，发包人应承担由此增加的费用，并支</w:t>
      </w:r>
      <w:r>
        <w:rPr>
          <w:rFonts w:hint="eastAsia" w:ascii="微软雅黑" w:hAnsi="微软雅黑" w:eastAsia="微软雅黑" w:cs="微软雅黑"/>
          <w:spacing w:val="-11"/>
          <w:sz w:val="24"/>
          <w:szCs w:val="24"/>
        </w:rPr>
        <w:t>付承包人合理的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利润。</w:t>
      </w:r>
    </w:p>
    <w:p w14:paraId="7A809BF9">
      <w:pPr>
        <w:spacing w:before="45" w:line="219" w:lineRule="auto"/>
        <w:ind w:left="80"/>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16.1.4 因发包人违约解除合同后的付款</w:t>
      </w:r>
    </w:p>
    <w:p w14:paraId="4BB4C62B">
      <w:pPr>
        <w:spacing w:before="280" w:line="372" w:lineRule="auto"/>
        <w:ind w:left="62" w:right="63" w:firstLine="596"/>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承包人按照本款约定解除合同的，发包人应在</w:t>
      </w:r>
      <w:r>
        <w:rPr>
          <w:rFonts w:hint="eastAsia" w:ascii="微软雅黑" w:hAnsi="微软雅黑" w:eastAsia="微软雅黑" w:cs="微软雅黑"/>
          <w:spacing w:val="-16"/>
          <w:sz w:val="24"/>
          <w:szCs w:val="24"/>
        </w:rPr>
        <w:t>解除合同后</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6"/>
          <w:sz w:val="24"/>
          <w:szCs w:val="24"/>
        </w:rPr>
        <w:t>28 天内支付下列款项，并解除履约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rPr>
        <w:t>担保：</w:t>
      </w:r>
    </w:p>
    <w:p w14:paraId="04C4F2B4">
      <w:pPr>
        <w:spacing w:before="35"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(1)合同解除前所完成工作的价款；</w:t>
      </w:r>
    </w:p>
    <w:p w14:paraId="73F0FDC6">
      <w:pPr>
        <w:spacing w:before="293" w:line="212" w:lineRule="auto"/>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(2)承包人为工程施工订购并已付款的材料、工程设备和其他物品的价款；</w:t>
      </w:r>
    </w:p>
    <w:p w14:paraId="5D730E5F">
      <w:pPr>
        <w:spacing w:line="261" w:lineRule="auto"/>
        <w:rPr>
          <w:rFonts w:hint="eastAsia" w:ascii="微软雅黑" w:hAnsi="微软雅黑" w:eastAsia="微软雅黑" w:cs="微软雅黑"/>
          <w:sz w:val="21"/>
        </w:rPr>
      </w:pPr>
    </w:p>
    <w:p w14:paraId="6A5B3213">
      <w:pPr>
        <w:spacing w:before="79"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(3)承包人撤离施工现场以及遣散承包人</w:t>
      </w:r>
      <w:r>
        <w:rPr>
          <w:rFonts w:hint="eastAsia" w:ascii="微软雅黑" w:hAnsi="微软雅黑" w:eastAsia="微软雅黑" w:cs="微软雅黑"/>
          <w:spacing w:val="-10"/>
          <w:sz w:val="24"/>
          <w:szCs w:val="24"/>
        </w:rPr>
        <w:t>人员的款项；</w:t>
      </w:r>
    </w:p>
    <w:p w14:paraId="7DA631E9">
      <w:pPr>
        <w:spacing w:before="252"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(4)按照合同约定在合同解除前应支付的违约金；</w:t>
      </w:r>
    </w:p>
    <w:p w14:paraId="0D7A8934">
      <w:pPr>
        <w:spacing w:before="289"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(5)按照合同约定应当支付给承包人的其他款项；</w:t>
      </w:r>
    </w:p>
    <w:p w14:paraId="7211815A">
      <w:pPr>
        <w:spacing w:before="51"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(6)按照合同约定应退还的质量保证金；</w:t>
      </w:r>
    </w:p>
    <w:p w14:paraId="4814E4A7">
      <w:pPr>
        <w:spacing w:before="264"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(7)因解除合同给承包人造成的损失。</w:t>
      </w:r>
    </w:p>
    <w:p w14:paraId="6762A208">
      <w:pPr>
        <w:spacing w:before="171"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合同当事人未能就解除合同后的结清达成一致的，按照第</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3"/>
          <w:sz w:val="24"/>
          <w:szCs w:val="24"/>
        </w:rPr>
        <w:t>20 条〔争议解决〕的约定处理。</w:t>
      </w:r>
    </w:p>
    <w:p w14:paraId="2DA64222">
      <w:pPr>
        <w:spacing w:before="243" w:line="367" w:lineRule="auto"/>
        <w:ind w:left="8" w:right="39" w:hanging="9"/>
        <w:rPr>
          <w:rFonts w:hint="eastAsia" w:ascii="微软雅黑" w:hAnsi="微软雅黑" w:eastAsia="微软雅黑" w:cs="微软雅黑"/>
          <w:sz w:val="24"/>
          <w:szCs w:val="24"/>
        </w:rPr>
      </w:pPr>
      <w:r>
        <w:rPr>
          <w:rFonts w:hint="eastAsia" w:ascii="微软雅黑" w:hAnsi="微软雅黑" w:eastAsia="微软雅黑" w:cs="微软雅黑"/>
          <w:spacing w:val="-22"/>
          <w:w w:val="99"/>
          <w:sz w:val="24"/>
          <w:szCs w:val="24"/>
        </w:rPr>
        <w:t>承包人应妥善做好已完工程和与工程有关的已购材料、工程设备的保护和移交工作，并将施工设备和人</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24"/>
          <w:sz w:val="24"/>
          <w:szCs w:val="24"/>
        </w:rPr>
        <w:t>员撤出施工现场，发包人应为承包人撤出提供必要条件。</w:t>
      </w:r>
    </w:p>
    <w:p w14:paraId="0D65AF04">
      <w:pPr>
        <w:spacing w:before="132" w:line="222" w:lineRule="auto"/>
        <w:ind w:left="12"/>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16.2</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b/>
          <w:bCs/>
          <w:spacing w:val="-7"/>
          <w:sz w:val="24"/>
          <w:szCs w:val="24"/>
        </w:rPr>
        <w:t>承包人违约</w:t>
      </w:r>
    </w:p>
    <w:p w14:paraId="69EB71FA">
      <w:pPr>
        <w:spacing w:line="313" w:lineRule="auto"/>
        <w:rPr>
          <w:rFonts w:hint="eastAsia" w:ascii="微软雅黑" w:hAnsi="微软雅黑" w:eastAsia="微软雅黑" w:cs="微软雅黑"/>
          <w:sz w:val="21"/>
        </w:rPr>
      </w:pPr>
    </w:p>
    <w:p w14:paraId="6593F2DC">
      <w:pPr>
        <w:spacing w:before="78" w:line="219" w:lineRule="auto"/>
        <w:ind w:left="80"/>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16.2.1承包人违约的情形</w:t>
      </w:r>
    </w:p>
    <w:p w14:paraId="14528265">
      <w:pPr>
        <w:spacing w:before="253" w:line="219" w:lineRule="auto"/>
        <w:ind w:left="61"/>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在合同履行过程中发生的下列情形，属于承</w:t>
      </w:r>
      <w:r>
        <w:rPr>
          <w:rFonts w:hint="eastAsia" w:ascii="微软雅黑" w:hAnsi="微软雅黑" w:eastAsia="微软雅黑" w:cs="微软雅黑"/>
          <w:spacing w:val="-25"/>
          <w:sz w:val="24"/>
          <w:szCs w:val="24"/>
        </w:rPr>
        <w:t>包人违约：</w:t>
      </w:r>
    </w:p>
    <w:p w14:paraId="4BE01453">
      <w:pPr>
        <w:spacing w:before="260"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(1)承包人违反合同约定进行转包或违法分包的；</w:t>
      </w:r>
    </w:p>
    <w:p w14:paraId="10D1DAFF">
      <w:pPr>
        <w:spacing w:before="283" w:line="212" w:lineRule="auto"/>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(2)承包人违反合同约定采购和使用不合格的</w:t>
      </w:r>
      <w:r>
        <w:rPr>
          <w:rFonts w:hint="eastAsia" w:ascii="微软雅黑" w:hAnsi="微软雅黑" w:eastAsia="微软雅黑" w:cs="微软雅黑"/>
          <w:spacing w:val="-10"/>
          <w:sz w:val="24"/>
          <w:szCs w:val="24"/>
        </w:rPr>
        <w:t>材料和工程设备的；</w:t>
      </w:r>
    </w:p>
    <w:p w14:paraId="526D3592">
      <w:pPr>
        <w:spacing w:before="306"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(3)因承包人原因导致工程质量不符合合同要求的；</w:t>
      </w:r>
    </w:p>
    <w:p w14:paraId="5987541E">
      <w:pPr>
        <w:spacing w:before="278" w:line="272" w:lineRule="auto"/>
        <w:ind w:left="1" w:right="39" w:hanging="1"/>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(4)承包人违反第</w:t>
      </w:r>
      <w:r>
        <w:rPr>
          <w:rFonts w:hint="eastAsia" w:ascii="微软雅黑" w:hAnsi="微软雅黑" w:eastAsia="微软雅黑" w:cs="微软雅黑"/>
          <w:spacing w:val="-64"/>
          <w:sz w:val="24"/>
          <w:szCs w:val="24"/>
        </w:rPr>
        <w:t xml:space="preserve"> </w:t>
      </w:r>
      <w:r>
        <w:rPr>
          <w:rFonts w:hint="eastAsia" w:ascii="微软雅黑" w:hAnsi="微软雅黑" w:eastAsia="微软雅黑" w:cs="微软雅黑"/>
          <w:spacing w:val="-17"/>
          <w:sz w:val="24"/>
          <w:szCs w:val="24"/>
        </w:rPr>
        <w:t>8.9 款〔材料与设备专用要求〕的约定，未经批准，私自将已按照合同</w:t>
      </w:r>
      <w:r>
        <w:rPr>
          <w:rFonts w:hint="eastAsia" w:ascii="微软雅黑" w:hAnsi="微软雅黑" w:eastAsia="微软雅黑" w:cs="微软雅黑"/>
          <w:spacing w:val="-18"/>
          <w:sz w:val="24"/>
          <w:szCs w:val="24"/>
        </w:rPr>
        <w:t>约定进入施工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现场的材料或设备撤离施工现场的；</w:t>
      </w:r>
    </w:p>
    <w:p w14:paraId="625D8BAC">
      <w:pPr>
        <w:spacing w:line="279" w:lineRule="auto"/>
        <w:rPr>
          <w:rFonts w:hint="eastAsia" w:ascii="微软雅黑" w:hAnsi="微软雅黑" w:eastAsia="微软雅黑" w:cs="微软雅黑"/>
          <w:sz w:val="21"/>
        </w:rPr>
      </w:pPr>
    </w:p>
    <w:p w14:paraId="2F7EBF55">
      <w:pPr>
        <w:spacing w:before="78" w:line="212" w:lineRule="auto"/>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(5)承包人未能按施工进度计划及时完成合同约定的工作，造成工期延误的；</w:t>
      </w:r>
    </w:p>
    <w:p w14:paraId="2BAE9802">
      <w:pPr>
        <w:spacing w:line="264" w:lineRule="auto"/>
        <w:rPr>
          <w:rFonts w:hint="eastAsia" w:ascii="微软雅黑" w:hAnsi="微软雅黑" w:eastAsia="微软雅黑" w:cs="微软雅黑"/>
          <w:sz w:val="21"/>
        </w:rPr>
      </w:pPr>
    </w:p>
    <w:p w14:paraId="1D8B61D1">
      <w:pPr>
        <w:spacing w:before="79" w:line="259" w:lineRule="auto"/>
        <w:ind w:left="3" w:right="35" w:hanging="3"/>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(6)承包人在缺陷责任期及保修期内，未能在合理期限对工程缺陷进行修</w:t>
      </w:r>
      <w:r>
        <w:rPr>
          <w:rFonts w:hint="eastAsia" w:ascii="微软雅黑" w:hAnsi="微软雅黑" w:eastAsia="微软雅黑" w:cs="微软雅黑"/>
          <w:spacing w:val="-15"/>
          <w:sz w:val="24"/>
          <w:szCs w:val="24"/>
        </w:rPr>
        <w:t>复，或拒绝按发包人要求进</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行修复的；</w:t>
      </w:r>
    </w:p>
    <w:p w14:paraId="0A758548">
      <w:pPr>
        <w:spacing w:line="261" w:lineRule="auto"/>
        <w:rPr>
          <w:rFonts w:hint="eastAsia" w:ascii="微软雅黑" w:hAnsi="微软雅黑" w:eastAsia="微软雅黑" w:cs="微软雅黑"/>
          <w:sz w:val="21"/>
        </w:rPr>
      </w:pPr>
    </w:p>
    <w:p w14:paraId="5161F882">
      <w:pPr>
        <w:spacing w:before="78" w:line="212" w:lineRule="auto"/>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(7)承包人明确表示或者以其行为表明不履行合同</w:t>
      </w:r>
      <w:r>
        <w:rPr>
          <w:rFonts w:hint="eastAsia" w:ascii="微软雅黑" w:hAnsi="微软雅黑" w:eastAsia="微软雅黑" w:cs="微软雅黑"/>
          <w:spacing w:val="-10"/>
          <w:sz w:val="24"/>
          <w:szCs w:val="24"/>
        </w:rPr>
        <w:t>主要义务的；</w:t>
      </w:r>
    </w:p>
    <w:p w14:paraId="0E16CCE0">
      <w:pPr>
        <w:spacing w:before="294"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(8)承包人未能按照合同约定履行其他义务的。</w:t>
      </w:r>
    </w:p>
    <w:p w14:paraId="3788D2F0">
      <w:pPr>
        <w:spacing w:before="169" w:line="348" w:lineRule="auto"/>
        <w:ind w:left="63" w:right="84" w:firstLine="618"/>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承包人发生除本项第(7)目约定以外的其他违约情况时，监理人可向承包人发出整改通</w:t>
      </w:r>
      <w:r>
        <w:rPr>
          <w:rFonts w:hint="eastAsia" w:ascii="微软雅黑" w:hAnsi="微软雅黑" w:eastAsia="微软雅黑" w:cs="微软雅黑"/>
          <w:spacing w:val="-11"/>
          <w:sz w:val="24"/>
          <w:szCs w:val="24"/>
        </w:rPr>
        <w:t>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要求其在指定的期限内改正。</w:t>
      </w:r>
    </w:p>
    <w:p w14:paraId="5E5CBFBA">
      <w:pPr>
        <w:spacing w:before="64" w:line="219" w:lineRule="auto"/>
        <w:ind w:left="81"/>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16.2.2 承包人违约的责任</w:t>
      </w:r>
    </w:p>
    <w:p w14:paraId="084C94F8">
      <w:pPr>
        <w:spacing w:before="279" w:line="352" w:lineRule="auto"/>
        <w:ind w:left="85" w:right="42" w:firstLine="595"/>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承包人应承担因其违约行为而增加的费用和(或)延误的工期。此外，合同当事人可在专用合</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24"/>
          <w:sz w:val="24"/>
          <w:szCs w:val="24"/>
        </w:rPr>
        <w:t>同条款中另行约定承包人违约责任的承担方式和计算方法。</w:t>
      </w:r>
    </w:p>
    <w:p w14:paraId="2AADE0F5">
      <w:pPr>
        <w:spacing w:before="62" w:line="219" w:lineRule="auto"/>
        <w:ind w:left="80"/>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16.2.3</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25"/>
          <w:sz w:val="24"/>
          <w:szCs w:val="24"/>
        </w:rPr>
        <w:t>因承包人违约解除合同</w:t>
      </w:r>
    </w:p>
    <w:p w14:paraId="4AFA7C92">
      <w:pPr>
        <w:spacing w:before="277" w:line="357" w:lineRule="auto"/>
        <w:ind w:left="65" w:firstLine="630"/>
        <w:jc w:val="both"/>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除专用合同条款另有约定外，出现第16.2.1 项〔承包人违约的情形〕第(7)目约定的违约情况时，</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6"/>
          <w:sz w:val="24"/>
          <w:szCs w:val="24"/>
        </w:rPr>
        <w:t>或监理人发出整改通知后，承包人在指定的合理期限内仍不纠正违约行为并致使合同目的不能实现</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21"/>
          <w:sz w:val="24"/>
          <w:szCs w:val="24"/>
        </w:rPr>
        <w:t>的，发包人有权解除合同。合同解除后，因继续完成工程的需要，发包人有权使用承包人在施工现场</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20"/>
          <w:sz w:val="24"/>
          <w:szCs w:val="24"/>
        </w:rPr>
        <w:t>的材料、设备、临时工程、承包人文件和由承包人或以其名义编制的其他文件</w:t>
      </w:r>
      <w:r>
        <w:rPr>
          <w:rFonts w:hint="eastAsia" w:ascii="微软雅黑" w:hAnsi="微软雅黑" w:eastAsia="微软雅黑" w:cs="微软雅黑"/>
          <w:spacing w:val="-21"/>
          <w:sz w:val="24"/>
          <w:szCs w:val="24"/>
        </w:rPr>
        <w:t>，合同当事人应在专用</w:t>
      </w:r>
    </w:p>
    <w:p w14:paraId="07036604">
      <w:pPr>
        <w:spacing w:before="48" w:line="219" w:lineRule="auto"/>
        <w:ind w:left="64"/>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合同条款约定相应费用的承担方式。发包人继续使用的行为不免除或减轻承包人应</w:t>
      </w:r>
      <w:r>
        <w:rPr>
          <w:rFonts w:hint="eastAsia" w:ascii="微软雅黑" w:hAnsi="微软雅黑" w:eastAsia="微软雅黑" w:cs="微软雅黑"/>
          <w:spacing w:val="-24"/>
          <w:sz w:val="24"/>
          <w:szCs w:val="24"/>
        </w:rPr>
        <w:t>承担的违约责任。</w:t>
      </w:r>
    </w:p>
    <w:p w14:paraId="71D08825">
      <w:pPr>
        <w:spacing w:before="248" w:line="219" w:lineRule="auto"/>
        <w:ind w:left="82"/>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16.2.4 因承包人违约解除合同后的处理</w:t>
      </w:r>
    </w:p>
    <w:p w14:paraId="7194C749">
      <w:pPr>
        <w:spacing w:before="264" w:line="362" w:lineRule="auto"/>
        <w:ind w:left="69" w:right="10" w:firstLine="632"/>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因承包人原因导致合同解除的，则合同当事人应在合同解除后28 天内完成估价、付款和清算，</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15"/>
          <w:sz w:val="24"/>
          <w:szCs w:val="24"/>
        </w:rPr>
        <w:t>并按以下约定执行：</w:t>
      </w:r>
    </w:p>
    <w:p w14:paraId="2415E7F4">
      <w:pPr>
        <w:spacing w:before="51" w:line="291" w:lineRule="auto"/>
        <w:ind w:right="7" w:firstLine="1"/>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(1)合同解除后，按第</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8"/>
          <w:sz w:val="24"/>
          <w:szCs w:val="24"/>
        </w:rPr>
        <w:t>4.4 款〔商定或确定〕商定或确定承包人实际完成工作对应的合同价款，以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及承包人已提供的材料、工程设备、施工设备和临时工程等的价值；</w:t>
      </w:r>
    </w:p>
    <w:p w14:paraId="561A3F50">
      <w:pPr>
        <w:spacing w:before="232" w:line="212" w:lineRule="auto"/>
        <w:ind w:left="63"/>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(2)合同解除后，承包人应支付的违约金；</w:t>
      </w:r>
    </w:p>
    <w:p w14:paraId="0D970A77">
      <w:pPr>
        <w:spacing w:before="164" w:line="210" w:lineRule="auto"/>
        <w:ind w:left="63"/>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(3)合同解除后，因解除合同给发包人造成的损失；</w:t>
      </w:r>
    </w:p>
    <w:p w14:paraId="33EEB0BC">
      <w:pPr>
        <w:spacing w:before="286" w:line="212"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(4)合同解除后，承包人应按照发包人要求和监理人的指示完成现场的清理和撤离；</w:t>
      </w:r>
    </w:p>
    <w:p w14:paraId="41531752">
      <w:pPr>
        <w:spacing w:line="271" w:lineRule="auto"/>
        <w:rPr>
          <w:rFonts w:hint="eastAsia" w:ascii="微软雅黑" w:hAnsi="微软雅黑" w:eastAsia="微软雅黑" w:cs="微软雅黑"/>
          <w:sz w:val="21"/>
        </w:rPr>
      </w:pPr>
    </w:p>
    <w:p w14:paraId="5B3C7805">
      <w:pPr>
        <w:spacing w:before="78" w:line="212"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(5)发包人和承包人应在合同解除后进行清算，出具最终结清付款证书，结清全部款项。</w:t>
      </w:r>
    </w:p>
    <w:p w14:paraId="13344AD6">
      <w:pPr>
        <w:spacing w:line="279" w:lineRule="auto"/>
        <w:rPr>
          <w:rFonts w:hint="eastAsia" w:ascii="微软雅黑" w:hAnsi="微软雅黑" w:eastAsia="微软雅黑" w:cs="微软雅黑"/>
          <w:sz w:val="21"/>
        </w:rPr>
      </w:pPr>
    </w:p>
    <w:p w14:paraId="31F55AF4">
      <w:pPr>
        <w:spacing w:before="79" w:line="369" w:lineRule="auto"/>
        <w:ind w:left="63" w:right="4" w:firstLine="628"/>
        <w:jc w:val="both"/>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因承包人违约解除合同的，发包人有权暂停对承</w:t>
      </w:r>
      <w:r>
        <w:rPr>
          <w:rFonts w:hint="eastAsia" w:ascii="微软雅黑" w:hAnsi="微软雅黑" w:eastAsia="微软雅黑" w:cs="微软雅黑"/>
          <w:spacing w:val="-15"/>
          <w:sz w:val="24"/>
          <w:szCs w:val="24"/>
        </w:rPr>
        <w:t>包人的付款，查清各项付款和已扣款项。发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7"/>
          <w:sz w:val="24"/>
          <w:szCs w:val="24"/>
        </w:rPr>
        <w:t>包人和承包人未能就合同解除后的清算和款项支付达成</w:t>
      </w:r>
      <w:r>
        <w:rPr>
          <w:rFonts w:hint="eastAsia" w:ascii="微软雅黑" w:hAnsi="微软雅黑" w:eastAsia="微软雅黑" w:cs="微软雅黑"/>
          <w:spacing w:val="-18"/>
          <w:sz w:val="24"/>
          <w:szCs w:val="24"/>
        </w:rPr>
        <w:t>一致的，按照第</w:t>
      </w:r>
      <w:r>
        <w:rPr>
          <w:rFonts w:hint="eastAsia" w:ascii="微软雅黑" w:hAnsi="微软雅黑" w:eastAsia="微软雅黑" w:cs="微软雅黑"/>
          <w:spacing w:val="-72"/>
          <w:sz w:val="24"/>
          <w:szCs w:val="24"/>
        </w:rPr>
        <w:t xml:space="preserve"> </w:t>
      </w:r>
      <w:r>
        <w:rPr>
          <w:rFonts w:hint="eastAsia" w:ascii="微软雅黑" w:hAnsi="微软雅黑" w:eastAsia="微软雅黑" w:cs="微软雅黑"/>
          <w:spacing w:val="-18"/>
          <w:sz w:val="24"/>
          <w:szCs w:val="24"/>
        </w:rPr>
        <w:t>20 条〔争议解决〕的约定处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理。</w:t>
      </w:r>
    </w:p>
    <w:p w14:paraId="018E8A56">
      <w:pPr>
        <w:spacing w:before="18" w:line="219" w:lineRule="auto"/>
        <w:ind w:left="82"/>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16.2.5 采购合同权益转让</w:t>
      </w:r>
    </w:p>
    <w:p w14:paraId="02A597F9">
      <w:pPr>
        <w:spacing w:before="269" w:line="361" w:lineRule="auto"/>
        <w:ind w:left="62" w:right="2" w:firstLine="629"/>
        <w:jc w:val="both"/>
        <w:rPr>
          <w:rFonts w:hint="eastAsia" w:ascii="微软雅黑" w:hAnsi="微软雅黑" w:eastAsia="微软雅黑" w:cs="微软雅黑"/>
          <w:sz w:val="24"/>
          <w:szCs w:val="24"/>
        </w:rPr>
      </w:pPr>
      <w:r>
        <w:rPr>
          <w:rFonts w:hint="eastAsia" w:ascii="微软雅黑" w:hAnsi="微软雅黑" w:eastAsia="微软雅黑" w:cs="微软雅黑"/>
          <w:spacing w:val="-24"/>
          <w:w w:val="99"/>
          <w:sz w:val="24"/>
          <w:szCs w:val="24"/>
        </w:rPr>
        <w:t>因承包人违约解除合同</w:t>
      </w:r>
      <w:r>
        <w:rPr>
          <w:rFonts w:hint="eastAsia" w:ascii="微软雅黑" w:hAnsi="微软雅黑" w:eastAsia="微软雅黑" w:cs="微软雅黑"/>
          <w:spacing w:val="-23"/>
          <w:w w:val="99"/>
          <w:sz w:val="24"/>
          <w:szCs w:val="24"/>
        </w:rPr>
        <w:t>的，发包人有权要求承包人将其为实施合同而签订的材料和设备的采购</w:t>
      </w:r>
      <w:r>
        <w:rPr>
          <w:rFonts w:hint="eastAsia" w:ascii="微软雅黑" w:hAnsi="微软雅黑" w:eastAsia="微软雅黑" w:cs="微软雅黑"/>
          <w:spacing w:val="-13"/>
          <w:w w:val="99"/>
          <w:sz w:val="24"/>
          <w:szCs w:val="24"/>
        </w:rPr>
        <w:t>合</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8"/>
          <w:sz w:val="24"/>
          <w:szCs w:val="24"/>
        </w:rPr>
        <w:t>同的权益转让给发包人，承包人应在收到解除合同通知后</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18"/>
          <w:sz w:val="24"/>
          <w:szCs w:val="24"/>
        </w:rPr>
        <w:t>14 天内，协助发包人与采购合同的供应商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达成相关的转让协议。</w:t>
      </w:r>
    </w:p>
    <w:p w14:paraId="136D2404">
      <w:pPr>
        <w:spacing w:before="184" w:line="222" w:lineRule="auto"/>
        <w:ind w:left="13"/>
        <w:rPr>
          <w:rFonts w:hint="eastAsia" w:ascii="微软雅黑" w:hAnsi="微软雅黑" w:eastAsia="微软雅黑" w:cs="微软雅黑"/>
          <w:sz w:val="24"/>
          <w:szCs w:val="24"/>
        </w:rPr>
      </w:pPr>
      <w:r>
        <w:rPr>
          <w:rFonts w:hint="eastAsia" w:ascii="微软雅黑" w:hAnsi="微软雅黑" w:eastAsia="微软雅黑" w:cs="微软雅黑"/>
          <w:b/>
          <w:bCs/>
          <w:spacing w:val="-12"/>
          <w:sz w:val="24"/>
          <w:szCs w:val="24"/>
        </w:rPr>
        <w:t>16.3</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b/>
          <w:bCs/>
          <w:spacing w:val="-12"/>
          <w:sz w:val="24"/>
          <w:szCs w:val="24"/>
        </w:rPr>
        <w:t>第三人造成的违约</w:t>
      </w:r>
    </w:p>
    <w:p w14:paraId="58798733">
      <w:pPr>
        <w:spacing w:line="319" w:lineRule="auto"/>
        <w:rPr>
          <w:rFonts w:hint="eastAsia" w:ascii="微软雅黑" w:hAnsi="微软雅黑" w:eastAsia="微软雅黑" w:cs="微软雅黑"/>
          <w:sz w:val="21"/>
        </w:rPr>
      </w:pPr>
    </w:p>
    <w:p w14:paraId="77C08C50">
      <w:pPr>
        <w:spacing w:before="78" w:line="367" w:lineRule="auto"/>
        <w:ind w:left="62" w:firstLine="609"/>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在履行合同过程中，一方当事人因第三人的原因造成违约的，应当向对方当事人承担违约责</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27"/>
          <w:sz w:val="24"/>
          <w:szCs w:val="24"/>
        </w:rPr>
        <w:t>任。一方当事人和第三人之间的纠纷，依照法律规定或者按照约定解决。</w:t>
      </w:r>
    </w:p>
    <w:p w14:paraId="2DB8C90E">
      <w:pPr>
        <w:spacing w:before="120" w:line="221" w:lineRule="auto"/>
        <w:ind w:left="18"/>
        <w:outlineLvl w:val="1"/>
        <w:rPr>
          <w:rFonts w:hint="eastAsia" w:ascii="微软雅黑" w:hAnsi="微软雅黑" w:eastAsia="微软雅黑" w:cs="微软雅黑"/>
          <w:sz w:val="24"/>
          <w:szCs w:val="24"/>
        </w:rPr>
      </w:pPr>
      <w:r>
        <w:rPr>
          <w:rFonts w:hint="eastAsia" w:ascii="微软雅黑" w:hAnsi="微软雅黑" w:eastAsia="微软雅黑" w:cs="微软雅黑"/>
          <w:b/>
          <w:bCs/>
          <w:spacing w:val="-14"/>
          <w:sz w:val="24"/>
          <w:szCs w:val="24"/>
        </w:rPr>
        <w:t>17.不可抗力</w:t>
      </w:r>
    </w:p>
    <w:p w14:paraId="2B65521A">
      <w:pPr>
        <w:spacing w:line="259" w:lineRule="auto"/>
        <w:rPr>
          <w:rFonts w:hint="eastAsia" w:ascii="微软雅黑" w:hAnsi="微软雅黑" w:eastAsia="微软雅黑" w:cs="微软雅黑"/>
          <w:sz w:val="21"/>
        </w:rPr>
      </w:pPr>
    </w:p>
    <w:p w14:paraId="1F48D618">
      <w:pPr>
        <w:spacing w:before="79" w:line="221" w:lineRule="auto"/>
        <w:ind w:left="18"/>
        <w:rPr>
          <w:rFonts w:hint="eastAsia" w:ascii="微软雅黑" w:hAnsi="微软雅黑" w:eastAsia="微软雅黑" w:cs="微软雅黑"/>
          <w:sz w:val="24"/>
          <w:szCs w:val="24"/>
        </w:rPr>
      </w:pPr>
      <w:r>
        <w:rPr>
          <w:rFonts w:hint="eastAsia" w:ascii="微软雅黑" w:hAnsi="微软雅黑" w:eastAsia="微软雅黑" w:cs="微软雅黑"/>
          <w:b/>
          <w:bCs/>
          <w:spacing w:val="-21"/>
          <w:sz w:val="24"/>
          <w:szCs w:val="24"/>
        </w:rPr>
        <w:t>17.1不可抗力的确认</w:t>
      </w:r>
    </w:p>
    <w:p w14:paraId="26B36EA2">
      <w:pPr>
        <w:spacing w:line="332" w:lineRule="auto"/>
        <w:rPr>
          <w:rFonts w:hint="eastAsia" w:ascii="微软雅黑" w:hAnsi="微软雅黑" w:eastAsia="微软雅黑" w:cs="微软雅黑"/>
          <w:sz w:val="21"/>
        </w:rPr>
      </w:pPr>
    </w:p>
    <w:p w14:paraId="4602940B">
      <w:pPr>
        <w:spacing w:before="78" w:line="362" w:lineRule="auto"/>
        <w:ind w:left="69" w:firstLine="607"/>
        <w:rPr>
          <w:rFonts w:hint="eastAsia" w:ascii="微软雅黑" w:hAnsi="微软雅黑" w:eastAsia="微软雅黑" w:cs="微软雅黑"/>
          <w:sz w:val="24"/>
          <w:szCs w:val="24"/>
        </w:rPr>
      </w:pPr>
      <w:r>
        <w:rPr>
          <w:rFonts w:hint="eastAsia" w:ascii="微软雅黑" w:hAnsi="微软雅黑" w:eastAsia="微软雅黑" w:cs="微软雅黑"/>
          <w:spacing w:val="-26"/>
          <w:sz w:val="24"/>
          <w:szCs w:val="24"/>
        </w:rPr>
        <w:t>不可抗力是指合同当事人在</w:t>
      </w:r>
      <w:r>
        <w:rPr>
          <w:rFonts w:hint="eastAsia" w:ascii="微软雅黑" w:hAnsi="微软雅黑" w:eastAsia="微软雅黑" w:cs="微软雅黑"/>
          <w:spacing w:val="-25"/>
          <w:sz w:val="24"/>
          <w:szCs w:val="24"/>
        </w:rPr>
        <w:t>签订合同时不可预见，在合同履行过程中不可避免且不能克服的自</w:t>
      </w:r>
      <w:r>
        <w:rPr>
          <w:rFonts w:hint="eastAsia" w:ascii="微软雅黑" w:hAnsi="微软雅黑" w:eastAsia="微软雅黑" w:cs="微软雅黑"/>
          <w:spacing w:val="-13"/>
          <w:sz w:val="24"/>
          <w:szCs w:val="24"/>
        </w:rPr>
        <w:t>然</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25"/>
          <w:sz w:val="24"/>
          <w:szCs w:val="24"/>
        </w:rPr>
        <w:t>灾害和社会性突发事件，如地震、</w:t>
      </w:r>
    </w:p>
    <w:p w14:paraId="03E4F334">
      <w:pPr>
        <w:spacing w:before="132" w:line="219"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海啸、瘟疫、骚乱、戒严、暴动、战争和专用合</w:t>
      </w:r>
      <w:r>
        <w:rPr>
          <w:rFonts w:hint="eastAsia" w:ascii="微软雅黑" w:hAnsi="微软雅黑" w:eastAsia="微软雅黑" w:cs="微软雅黑"/>
          <w:spacing w:val="-20"/>
          <w:sz w:val="24"/>
          <w:szCs w:val="24"/>
        </w:rPr>
        <w:t>同条款中约定的其他情形。</w:t>
      </w:r>
    </w:p>
    <w:p w14:paraId="704EDD49">
      <w:pPr>
        <w:spacing w:before="260" w:line="369" w:lineRule="auto"/>
        <w:ind w:left="74" w:right="4" w:firstLine="611"/>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不可</w:t>
      </w:r>
      <w:r>
        <w:rPr>
          <w:rFonts w:hint="eastAsia" w:ascii="微软雅黑" w:hAnsi="微软雅黑" w:eastAsia="微软雅黑" w:cs="微软雅黑"/>
          <w:spacing w:val="-20"/>
          <w:sz w:val="24"/>
          <w:szCs w:val="24"/>
        </w:rPr>
        <w:t>抗力发生后，发包人和承包人应收集证明不可抗力发生及不可抗力造成损失的证据，并</w:t>
      </w:r>
      <w:r>
        <w:rPr>
          <w:rFonts w:hint="eastAsia" w:ascii="微软雅黑" w:hAnsi="微软雅黑" w:eastAsia="微软雅黑" w:cs="微软雅黑"/>
          <w:spacing w:val="-18"/>
          <w:sz w:val="24"/>
          <w:szCs w:val="24"/>
        </w:rPr>
        <w:t>及</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21"/>
          <w:sz w:val="24"/>
          <w:szCs w:val="24"/>
        </w:rPr>
        <w:t>时认真统计所造成的损失。合同当事人对是否属于不可抗力或其损</w:t>
      </w:r>
      <w:r>
        <w:rPr>
          <w:rFonts w:hint="eastAsia" w:ascii="微软雅黑" w:hAnsi="微软雅黑" w:eastAsia="微软雅黑" w:cs="微软雅黑"/>
          <w:spacing w:val="-22"/>
          <w:sz w:val="24"/>
          <w:szCs w:val="24"/>
        </w:rPr>
        <w:t>失的意见不一致的，由监理人按第</w:t>
      </w:r>
    </w:p>
    <w:p w14:paraId="69E85AF6">
      <w:pPr>
        <w:spacing w:line="369" w:lineRule="auto"/>
        <w:rPr>
          <w:rFonts w:hint="eastAsia" w:ascii="微软雅黑" w:hAnsi="微软雅黑" w:eastAsia="微软雅黑" w:cs="微软雅黑"/>
          <w:sz w:val="24"/>
          <w:szCs w:val="24"/>
        </w:rPr>
        <w:sectPr>
          <w:footerReference r:id="rId125" w:type="default"/>
          <w:pgSz w:w="11906" w:h="16840"/>
          <w:pgMar w:top="994" w:right="938" w:bottom="1040" w:left="1249" w:header="0" w:footer="807" w:gutter="0"/>
          <w:cols w:space="720" w:num="1"/>
        </w:sectPr>
      </w:pPr>
    </w:p>
    <w:p w14:paraId="7ED3A9F5">
      <w:pPr>
        <w:spacing w:before="48" w:line="219" w:lineRule="auto"/>
        <w:ind w:left="56"/>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 xml:space="preserve">4.4 款〔商定或确定〕的约定处理。发生争议时，按第20 </w:t>
      </w:r>
      <w:r>
        <w:rPr>
          <w:rFonts w:hint="eastAsia" w:ascii="微软雅黑" w:hAnsi="微软雅黑" w:eastAsia="微软雅黑" w:cs="微软雅黑"/>
          <w:spacing w:val="-21"/>
          <w:sz w:val="24"/>
          <w:szCs w:val="24"/>
        </w:rPr>
        <w:t>条〔争议解决〕的约定处理。</w:t>
      </w:r>
    </w:p>
    <w:p w14:paraId="76C4E1E9">
      <w:pPr>
        <w:spacing w:line="247" w:lineRule="auto"/>
        <w:rPr>
          <w:rFonts w:hint="eastAsia" w:ascii="微软雅黑" w:hAnsi="微软雅黑" w:eastAsia="微软雅黑" w:cs="微软雅黑"/>
          <w:sz w:val="21"/>
        </w:rPr>
      </w:pPr>
    </w:p>
    <w:p w14:paraId="649D2F18">
      <w:pPr>
        <w:spacing w:before="78" w:line="221" w:lineRule="auto"/>
        <w:ind w:left="11"/>
        <w:rPr>
          <w:rFonts w:hint="eastAsia" w:ascii="微软雅黑" w:hAnsi="微软雅黑" w:eastAsia="微软雅黑" w:cs="微软雅黑"/>
          <w:sz w:val="24"/>
          <w:szCs w:val="24"/>
        </w:rPr>
      </w:pPr>
      <w:r>
        <w:rPr>
          <w:rFonts w:hint="eastAsia" w:ascii="微软雅黑" w:hAnsi="微软雅黑" w:eastAsia="微软雅黑" w:cs="微软雅黑"/>
          <w:b/>
          <w:bCs/>
          <w:spacing w:val="-12"/>
          <w:sz w:val="24"/>
          <w:szCs w:val="24"/>
        </w:rPr>
        <w:t>17.2</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b/>
          <w:bCs/>
          <w:spacing w:val="-12"/>
          <w:sz w:val="24"/>
          <w:szCs w:val="24"/>
        </w:rPr>
        <w:t>不可抗力的通知</w:t>
      </w:r>
    </w:p>
    <w:p w14:paraId="43AABB45">
      <w:pPr>
        <w:spacing w:line="350" w:lineRule="auto"/>
        <w:rPr>
          <w:rFonts w:hint="eastAsia" w:ascii="微软雅黑" w:hAnsi="微软雅黑" w:eastAsia="微软雅黑" w:cs="微软雅黑"/>
          <w:sz w:val="21"/>
        </w:rPr>
      </w:pPr>
    </w:p>
    <w:p w14:paraId="158E6EA1">
      <w:pPr>
        <w:spacing w:before="78" w:line="358" w:lineRule="auto"/>
        <w:ind w:left="61" w:right="7" w:firstLine="620"/>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合同一方当事人遇到不可抗力事件，使其履行合同义务受到阻碍时，应立即通知合同另一方当</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22"/>
          <w:sz w:val="24"/>
          <w:szCs w:val="24"/>
        </w:rPr>
        <w:t>事人和监理人，书面说明不可抗力和受阻碍的详细情况，</w:t>
      </w:r>
      <w:r>
        <w:rPr>
          <w:rFonts w:hint="eastAsia" w:ascii="微软雅黑" w:hAnsi="微软雅黑" w:eastAsia="微软雅黑" w:cs="微软雅黑"/>
          <w:spacing w:val="-23"/>
          <w:sz w:val="24"/>
          <w:szCs w:val="24"/>
        </w:rPr>
        <w:t>并提供必要的证明。</w:t>
      </w:r>
    </w:p>
    <w:p w14:paraId="46568A27">
      <w:pPr>
        <w:spacing w:before="55" w:line="365" w:lineRule="auto"/>
        <w:ind w:left="65" w:right="2" w:firstLine="619"/>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不可抗力持续发生的，合同一方当事人应及时向合同另一方当事人和监理人提交中间报告，说明</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22"/>
          <w:sz w:val="24"/>
          <w:szCs w:val="24"/>
        </w:rPr>
        <w:t>不可抗力和履行合同受阻的情况，并于不可抗力事件结束后</w:t>
      </w:r>
      <w:r>
        <w:rPr>
          <w:rFonts w:hint="eastAsia" w:ascii="微软雅黑" w:hAnsi="微软雅黑" w:eastAsia="微软雅黑" w:cs="微软雅黑"/>
          <w:spacing w:val="-23"/>
          <w:sz w:val="24"/>
          <w:szCs w:val="24"/>
        </w:rPr>
        <w:t>28 天内提交最终报告及有关资料。</w:t>
      </w:r>
    </w:p>
    <w:p w14:paraId="3D6C3E51">
      <w:pPr>
        <w:spacing w:before="147" w:line="221" w:lineRule="auto"/>
        <w:ind w:left="11"/>
        <w:rPr>
          <w:rFonts w:hint="eastAsia" w:ascii="微软雅黑" w:hAnsi="微软雅黑" w:eastAsia="微软雅黑" w:cs="微软雅黑"/>
          <w:sz w:val="24"/>
          <w:szCs w:val="24"/>
        </w:rPr>
      </w:pPr>
      <w:r>
        <w:rPr>
          <w:rFonts w:hint="eastAsia" w:ascii="微软雅黑" w:hAnsi="微软雅黑" w:eastAsia="微软雅黑" w:cs="微软雅黑"/>
          <w:b/>
          <w:bCs/>
          <w:spacing w:val="-12"/>
          <w:sz w:val="24"/>
          <w:szCs w:val="24"/>
        </w:rPr>
        <w:t>17.3</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b/>
          <w:bCs/>
          <w:spacing w:val="-12"/>
          <w:sz w:val="24"/>
          <w:szCs w:val="24"/>
        </w:rPr>
        <w:t>不可抗力后果的承担</w:t>
      </w:r>
    </w:p>
    <w:p w14:paraId="7B322C91">
      <w:pPr>
        <w:spacing w:line="353" w:lineRule="auto"/>
        <w:rPr>
          <w:rFonts w:hint="eastAsia" w:ascii="微软雅黑" w:hAnsi="微软雅黑" w:eastAsia="微软雅黑" w:cs="微软雅黑"/>
          <w:sz w:val="21"/>
        </w:rPr>
      </w:pPr>
    </w:p>
    <w:p w14:paraId="148A91E4">
      <w:pPr>
        <w:spacing w:before="78" w:line="269" w:lineRule="auto"/>
        <w:ind w:left="3" w:right="9" w:firstLine="14"/>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17.3.1 不可抗力引起的后果及造成的损失由合同当事人按照法律规定及合同约定各自承担。不可抗力</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23"/>
          <w:sz w:val="24"/>
          <w:szCs w:val="24"/>
        </w:rPr>
        <w:t>发生前已完成的工程应当按照合同约定进行计量支付。</w:t>
      </w:r>
    </w:p>
    <w:p w14:paraId="349E47B2">
      <w:pPr>
        <w:spacing w:line="312" w:lineRule="auto"/>
        <w:rPr>
          <w:rFonts w:hint="eastAsia" w:ascii="微软雅黑" w:hAnsi="微软雅黑" w:eastAsia="微软雅黑" w:cs="微软雅黑"/>
          <w:sz w:val="21"/>
        </w:rPr>
      </w:pPr>
    </w:p>
    <w:p w14:paraId="09C26AD6">
      <w:pPr>
        <w:spacing w:before="79" w:line="256" w:lineRule="auto"/>
        <w:ind w:left="6" w:right="2" w:firstLine="11"/>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17.3.2 不可抗力导致的人员伤亡、财产损失、费用增加和(或)工期延误等后果，由合同当事人</w:t>
      </w:r>
      <w:r>
        <w:rPr>
          <w:rFonts w:hint="eastAsia" w:ascii="微软雅黑" w:hAnsi="微软雅黑" w:eastAsia="微软雅黑" w:cs="微软雅黑"/>
          <w:spacing w:val="-11"/>
          <w:sz w:val="24"/>
          <w:szCs w:val="24"/>
        </w:rPr>
        <w:t>按以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下原则承担：</w:t>
      </w:r>
    </w:p>
    <w:p w14:paraId="58DB2F46">
      <w:pPr>
        <w:spacing w:line="251" w:lineRule="auto"/>
        <w:rPr>
          <w:rFonts w:hint="eastAsia" w:ascii="微软雅黑" w:hAnsi="微软雅黑" w:eastAsia="微软雅黑" w:cs="微软雅黑"/>
          <w:sz w:val="21"/>
        </w:rPr>
      </w:pPr>
    </w:p>
    <w:p w14:paraId="24127534">
      <w:pPr>
        <w:spacing w:before="78" w:line="278" w:lineRule="auto"/>
        <w:ind w:left="60" w:right="3643" w:firstLine="1"/>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(1)永久工程、已运至施工现场的材料和工程设备的损坏，以</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22"/>
          <w:w w:val="98"/>
          <w:sz w:val="24"/>
          <w:szCs w:val="24"/>
        </w:rPr>
        <w:t>及因工程损坏造成的第三人人员伤亡和财产损失由发包人承担；</w:t>
      </w:r>
    </w:p>
    <w:p w14:paraId="31A8F2FF">
      <w:pPr>
        <w:spacing w:before="251"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(2)承包人施工设备的损坏由承包人承担；</w:t>
      </w:r>
    </w:p>
    <w:p w14:paraId="69BDAB9B">
      <w:pPr>
        <w:spacing w:before="300"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(3)发包人和承包人承担各自人员伤亡和财产的损</w:t>
      </w:r>
      <w:r>
        <w:rPr>
          <w:rFonts w:hint="eastAsia" w:ascii="微软雅黑" w:hAnsi="微软雅黑" w:eastAsia="微软雅黑" w:cs="微软雅黑"/>
          <w:spacing w:val="-10"/>
          <w:sz w:val="24"/>
          <w:szCs w:val="24"/>
        </w:rPr>
        <w:t>失；</w:t>
      </w:r>
    </w:p>
    <w:p w14:paraId="30F4FD63">
      <w:pPr>
        <w:spacing w:before="264" w:line="295" w:lineRule="auto"/>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(4)因不可抗力影响承包人履行合同约定的义务，已经引起或将</w:t>
      </w:r>
      <w:r>
        <w:rPr>
          <w:rFonts w:hint="eastAsia" w:ascii="微软雅黑" w:hAnsi="微软雅黑" w:eastAsia="微软雅黑" w:cs="微软雅黑"/>
          <w:spacing w:val="-15"/>
          <w:sz w:val="24"/>
          <w:szCs w:val="24"/>
        </w:rPr>
        <w:t>引起工期延误的，应当顺延工期，由</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此导致承包人停工</w:t>
      </w:r>
      <w:r>
        <w:rPr>
          <w:rFonts w:hint="eastAsia" w:ascii="微软雅黑" w:hAnsi="微软雅黑" w:eastAsia="微软雅黑" w:cs="微软雅黑"/>
          <w:spacing w:val="-19"/>
          <w:sz w:val="24"/>
          <w:szCs w:val="24"/>
        </w:rPr>
        <w:t>的费用损失由发包人和承包人合理分担，停工期间必须支付的工人工</w:t>
      </w:r>
      <w:r>
        <w:rPr>
          <w:rFonts w:hint="eastAsia" w:ascii="微软雅黑" w:hAnsi="微软雅黑" w:eastAsia="微软雅黑" w:cs="微软雅黑"/>
          <w:spacing w:val="-20"/>
          <w:sz w:val="24"/>
          <w:szCs w:val="24"/>
        </w:rPr>
        <w:t>资由发包人</w:t>
      </w:r>
      <w:r>
        <w:rPr>
          <w:rFonts w:hint="eastAsia" w:ascii="微软雅黑" w:hAnsi="微软雅黑" w:eastAsia="微软雅黑" w:cs="微软雅黑"/>
          <w:spacing w:val="-12"/>
          <w:sz w:val="24"/>
          <w:szCs w:val="24"/>
        </w:rPr>
        <w:t>承</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担；</w:t>
      </w:r>
    </w:p>
    <w:p w14:paraId="6B7C2136">
      <w:pPr>
        <w:spacing w:line="329" w:lineRule="auto"/>
        <w:rPr>
          <w:rFonts w:hint="eastAsia" w:ascii="微软雅黑" w:hAnsi="微软雅黑" w:eastAsia="微软雅黑" w:cs="微软雅黑"/>
          <w:sz w:val="21"/>
        </w:rPr>
      </w:pPr>
    </w:p>
    <w:p w14:paraId="6B7CE9C4">
      <w:pPr>
        <w:spacing w:before="79" w:line="212" w:lineRule="auto"/>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(5)因不可抗力引起或将引起工期延误，发包人要求赶工的，由此增加的赶工费用由发包人承担；</w:t>
      </w:r>
    </w:p>
    <w:p w14:paraId="292A8A1C">
      <w:pPr>
        <w:spacing w:line="275" w:lineRule="auto"/>
        <w:rPr>
          <w:rFonts w:hint="eastAsia" w:ascii="微软雅黑" w:hAnsi="微软雅黑" w:eastAsia="微软雅黑" w:cs="微软雅黑"/>
          <w:sz w:val="21"/>
        </w:rPr>
      </w:pPr>
    </w:p>
    <w:p w14:paraId="68830B6F">
      <w:pPr>
        <w:spacing w:before="79" w:line="212" w:lineRule="auto"/>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(6)承包人在停工期间按照发包人要求照管、清理和修复工程的费用由发包人承担。</w:t>
      </w:r>
    </w:p>
    <w:p w14:paraId="3F181A77">
      <w:pPr>
        <w:spacing w:line="274" w:lineRule="auto"/>
        <w:rPr>
          <w:rFonts w:hint="eastAsia" w:ascii="微软雅黑" w:hAnsi="微软雅黑" w:eastAsia="微软雅黑" w:cs="微软雅黑"/>
          <w:sz w:val="21"/>
        </w:rPr>
      </w:pPr>
    </w:p>
    <w:p w14:paraId="56627F37">
      <w:pPr>
        <w:spacing w:before="78" w:line="367" w:lineRule="auto"/>
        <w:ind w:left="60" w:right="4" w:firstLine="633"/>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不可</w:t>
      </w:r>
      <w:r>
        <w:rPr>
          <w:rFonts w:hint="eastAsia" w:ascii="微软雅黑" w:hAnsi="微软雅黑" w:eastAsia="微软雅黑" w:cs="微软雅黑"/>
          <w:spacing w:val="-20"/>
          <w:sz w:val="24"/>
          <w:szCs w:val="24"/>
        </w:rPr>
        <w:t>抗力发生后，合同当事人均应采取措施尽量避免和减少损失的扩大，任何一方当事人没</w:t>
      </w:r>
      <w:r>
        <w:rPr>
          <w:rFonts w:hint="eastAsia" w:ascii="微软雅黑" w:hAnsi="微软雅黑" w:eastAsia="微软雅黑" w:cs="微软雅黑"/>
          <w:spacing w:val="-18"/>
          <w:sz w:val="24"/>
          <w:szCs w:val="24"/>
        </w:rPr>
        <w:t>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采取有效措施导致损失扩大的，应对扩大的损失承担责任。</w:t>
      </w:r>
    </w:p>
    <w:p w14:paraId="6931934D">
      <w:pPr>
        <w:spacing w:before="56"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因合同一方迟延履行合同义务，在迟延履行期间遭遇不可抗</w:t>
      </w:r>
      <w:r>
        <w:rPr>
          <w:rFonts w:hint="eastAsia" w:ascii="微软雅黑" w:hAnsi="微软雅黑" w:eastAsia="微软雅黑" w:cs="微软雅黑"/>
          <w:spacing w:val="-24"/>
          <w:sz w:val="24"/>
          <w:szCs w:val="24"/>
        </w:rPr>
        <w:t>力的，不免除其违约责任。</w:t>
      </w:r>
    </w:p>
    <w:p w14:paraId="7D38F0E6">
      <w:pPr>
        <w:spacing w:before="315" w:line="221" w:lineRule="auto"/>
        <w:ind w:left="11"/>
        <w:rPr>
          <w:rFonts w:hint="eastAsia" w:ascii="微软雅黑" w:hAnsi="微软雅黑" w:eastAsia="微软雅黑" w:cs="微软雅黑"/>
          <w:sz w:val="24"/>
          <w:szCs w:val="24"/>
        </w:rPr>
      </w:pPr>
      <w:r>
        <w:rPr>
          <w:rFonts w:hint="eastAsia" w:ascii="微软雅黑" w:hAnsi="微软雅黑" w:eastAsia="微软雅黑" w:cs="微软雅黑"/>
          <w:b/>
          <w:bCs/>
          <w:spacing w:val="-13"/>
          <w:sz w:val="24"/>
          <w:szCs w:val="24"/>
        </w:rPr>
        <w:t>17.4</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b/>
          <w:bCs/>
          <w:spacing w:val="-13"/>
          <w:sz w:val="24"/>
          <w:szCs w:val="24"/>
        </w:rPr>
        <w:t>因不可抗力解除合同</w:t>
      </w:r>
    </w:p>
    <w:p w14:paraId="06FA4EF4">
      <w:pPr>
        <w:spacing w:line="372" w:lineRule="auto"/>
        <w:rPr>
          <w:rFonts w:hint="eastAsia" w:ascii="微软雅黑" w:hAnsi="微软雅黑" w:eastAsia="微软雅黑" w:cs="微软雅黑"/>
          <w:sz w:val="21"/>
        </w:rPr>
      </w:pPr>
    </w:p>
    <w:p w14:paraId="55852A0F">
      <w:pPr>
        <w:spacing w:before="78" w:line="325" w:lineRule="auto"/>
        <w:ind w:left="60" w:right="7" w:firstLine="648"/>
        <w:jc w:val="both"/>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因不可抗力导致合同无法履行连续超过</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7"/>
          <w:sz w:val="24"/>
          <w:szCs w:val="24"/>
        </w:rPr>
        <w:t>84</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7"/>
          <w:sz w:val="24"/>
          <w:szCs w:val="24"/>
        </w:rPr>
        <w:t>天或累计超过</w:t>
      </w:r>
      <w:r>
        <w:rPr>
          <w:rFonts w:hint="eastAsia" w:ascii="微软雅黑" w:hAnsi="微软雅黑" w:eastAsia="微软雅黑" w:cs="微软雅黑"/>
          <w:spacing w:val="-34"/>
          <w:sz w:val="24"/>
          <w:szCs w:val="24"/>
        </w:rPr>
        <w:t xml:space="preserve"> </w:t>
      </w:r>
      <w:r>
        <w:rPr>
          <w:rFonts w:hint="eastAsia" w:ascii="微软雅黑" w:hAnsi="微软雅黑" w:eastAsia="微软雅黑" w:cs="微软雅黑"/>
          <w:spacing w:val="-7"/>
          <w:sz w:val="24"/>
          <w:szCs w:val="24"/>
        </w:rPr>
        <w:t>140 天的，发包人和承</w:t>
      </w:r>
      <w:r>
        <w:rPr>
          <w:rFonts w:hint="eastAsia" w:ascii="微软雅黑" w:hAnsi="微软雅黑" w:eastAsia="微软雅黑" w:cs="微软雅黑"/>
          <w:spacing w:val="-8"/>
          <w:sz w:val="24"/>
          <w:szCs w:val="24"/>
        </w:rPr>
        <w:t>包人均有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7"/>
          <w:sz w:val="24"/>
          <w:szCs w:val="24"/>
        </w:rPr>
        <w:t>权解除合同。合同解除后，由双方当事人按照第4.4 款〔商定或确定〕商定或确定</w:t>
      </w:r>
      <w:r>
        <w:rPr>
          <w:rFonts w:hint="eastAsia" w:ascii="微软雅黑" w:hAnsi="微软雅黑" w:eastAsia="微软雅黑" w:cs="微软雅黑"/>
          <w:spacing w:val="-18"/>
          <w:sz w:val="24"/>
          <w:szCs w:val="24"/>
        </w:rPr>
        <w:t>发包人应支付的款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项，该款项包括：</w:t>
      </w:r>
    </w:p>
    <w:p w14:paraId="781A798E">
      <w:pPr>
        <w:spacing w:before="51"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(1)合同解除前承包人已完成工作的价款；</w:t>
      </w:r>
    </w:p>
    <w:p w14:paraId="32DC5CBD">
      <w:pPr>
        <w:spacing w:before="184" w:line="256" w:lineRule="auto"/>
        <w:ind w:left="18" w:hanging="19"/>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(2)承包人为工程订购的并已交付给承包人，或承包人有责任接受交</w:t>
      </w:r>
      <w:r>
        <w:rPr>
          <w:rFonts w:hint="eastAsia" w:ascii="微软雅黑" w:hAnsi="微软雅黑" w:eastAsia="微软雅黑" w:cs="微软雅黑"/>
          <w:spacing w:val="-15"/>
          <w:sz w:val="24"/>
          <w:szCs w:val="24"/>
        </w:rPr>
        <w:t>付的材料、工程设备和其他物品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的价款；</w:t>
      </w:r>
    </w:p>
    <w:p w14:paraId="0BC9DDDC">
      <w:pPr>
        <w:spacing w:line="273" w:lineRule="auto"/>
        <w:rPr>
          <w:rFonts w:hint="eastAsia" w:ascii="微软雅黑" w:hAnsi="微软雅黑" w:eastAsia="微软雅黑" w:cs="微软雅黑"/>
          <w:sz w:val="21"/>
        </w:rPr>
      </w:pPr>
    </w:p>
    <w:p w14:paraId="4CCABF58">
      <w:pPr>
        <w:spacing w:before="78" w:line="212" w:lineRule="auto"/>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(3)发包人要求承包人退货或解除订货合同而产生的费用，或因不能退货或解</w:t>
      </w:r>
      <w:r>
        <w:rPr>
          <w:rFonts w:hint="eastAsia" w:ascii="微软雅黑" w:hAnsi="微软雅黑" w:eastAsia="微软雅黑" w:cs="微软雅黑"/>
          <w:spacing w:val="-17"/>
          <w:sz w:val="24"/>
          <w:szCs w:val="24"/>
        </w:rPr>
        <w:t>除合同而产生的损失；</w:t>
      </w:r>
    </w:p>
    <w:p w14:paraId="2032E548">
      <w:pPr>
        <w:spacing w:line="264" w:lineRule="auto"/>
        <w:rPr>
          <w:rFonts w:hint="eastAsia" w:ascii="微软雅黑" w:hAnsi="微软雅黑" w:eastAsia="微软雅黑" w:cs="微软雅黑"/>
          <w:sz w:val="21"/>
        </w:rPr>
      </w:pPr>
    </w:p>
    <w:p w14:paraId="2B4C0389">
      <w:pPr>
        <w:spacing w:before="78"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(4)承包人撤离施工现场以及遣散承包人</w:t>
      </w:r>
      <w:r>
        <w:rPr>
          <w:rFonts w:hint="eastAsia" w:ascii="微软雅黑" w:hAnsi="微软雅黑" w:eastAsia="微软雅黑" w:cs="微软雅黑"/>
          <w:spacing w:val="-10"/>
          <w:sz w:val="24"/>
          <w:szCs w:val="24"/>
        </w:rPr>
        <w:t>人员的费用；</w:t>
      </w:r>
    </w:p>
    <w:p w14:paraId="7BABFED2">
      <w:pPr>
        <w:spacing w:before="261"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(5)按照合同约定在合同解除前应支付给承包人的其他款项；</w:t>
      </w:r>
    </w:p>
    <w:p w14:paraId="62E81ACC">
      <w:pPr>
        <w:spacing w:before="269" w:line="212"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(6)扣减承包人按照合同约定应向发包人</w:t>
      </w:r>
      <w:r>
        <w:rPr>
          <w:rFonts w:hint="eastAsia" w:ascii="微软雅黑" w:hAnsi="微软雅黑" w:eastAsia="微软雅黑" w:cs="微软雅黑"/>
          <w:spacing w:val="-10"/>
          <w:sz w:val="24"/>
          <w:szCs w:val="24"/>
        </w:rPr>
        <w:t>支付的款项；</w:t>
      </w:r>
    </w:p>
    <w:p w14:paraId="42E3BC07">
      <w:pPr>
        <w:spacing w:before="267"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(7)双方商定或确定的其他款项。</w:t>
      </w:r>
    </w:p>
    <w:p w14:paraId="303E69BD">
      <w:pPr>
        <w:spacing w:before="247" w:line="366" w:lineRule="auto"/>
        <w:ind w:left="61" w:right="14" w:firstLine="604"/>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除专用合同条款另有约定外，合同解除后，发包人应在商定或确定上述款项后</w:t>
      </w:r>
      <w:r>
        <w:rPr>
          <w:rFonts w:hint="eastAsia" w:ascii="微软雅黑" w:hAnsi="微软雅黑" w:eastAsia="微软雅黑" w:cs="微软雅黑"/>
          <w:spacing w:val="-72"/>
          <w:sz w:val="24"/>
          <w:szCs w:val="24"/>
        </w:rPr>
        <w:t xml:space="preserve"> </w:t>
      </w:r>
      <w:r>
        <w:rPr>
          <w:rFonts w:hint="eastAsia" w:ascii="微软雅黑" w:hAnsi="微软雅黑" w:eastAsia="微软雅黑" w:cs="微软雅黑"/>
          <w:spacing w:val="-16"/>
          <w:sz w:val="24"/>
          <w:szCs w:val="24"/>
        </w:rPr>
        <w:t>28 天内完成上</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0"/>
          <w:sz w:val="24"/>
          <w:szCs w:val="24"/>
        </w:rPr>
        <w:t>述款项的支付。</w:t>
      </w:r>
    </w:p>
    <w:p w14:paraId="28DF9400">
      <w:pPr>
        <w:spacing w:before="117" w:line="222" w:lineRule="auto"/>
        <w:ind w:left="14"/>
        <w:rPr>
          <w:rFonts w:hint="eastAsia" w:ascii="微软雅黑" w:hAnsi="微软雅黑" w:eastAsia="微软雅黑" w:cs="微软雅黑"/>
          <w:sz w:val="24"/>
          <w:szCs w:val="24"/>
        </w:rPr>
      </w:pPr>
      <w:r>
        <w:rPr>
          <w:rFonts w:hint="eastAsia" w:ascii="微软雅黑" w:hAnsi="微软雅黑" w:eastAsia="微软雅黑" w:cs="微软雅黑"/>
          <w:b/>
          <w:bCs/>
          <w:spacing w:val="-16"/>
          <w:sz w:val="24"/>
          <w:szCs w:val="24"/>
        </w:rPr>
        <w:t>18.保险</w:t>
      </w:r>
    </w:p>
    <w:p w14:paraId="38E61170">
      <w:pPr>
        <w:spacing w:line="252" w:lineRule="auto"/>
        <w:rPr>
          <w:rFonts w:hint="eastAsia" w:ascii="微软雅黑" w:hAnsi="微软雅黑" w:eastAsia="微软雅黑" w:cs="微软雅黑"/>
          <w:sz w:val="21"/>
        </w:rPr>
      </w:pPr>
    </w:p>
    <w:p w14:paraId="5B74DB0D">
      <w:pPr>
        <w:spacing w:before="78" w:line="222" w:lineRule="auto"/>
        <w:ind w:left="11"/>
        <w:rPr>
          <w:rFonts w:hint="eastAsia" w:ascii="微软雅黑" w:hAnsi="微软雅黑" w:eastAsia="微软雅黑" w:cs="微软雅黑"/>
          <w:sz w:val="24"/>
          <w:szCs w:val="24"/>
        </w:rPr>
      </w:pPr>
      <w:r>
        <w:rPr>
          <w:rFonts w:hint="eastAsia" w:ascii="微软雅黑" w:hAnsi="微软雅黑" w:eastAsia="微软雅黑" w:cs="微软雅黑"/>
          <w:b/>
          <w:bCs/>
          <w:spacing w:val="-8"/>
          <w:sz w:val="24"/>
          <w:szCs w:val="24"/>
        </w:rPr>
        <w:t>18.1</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b/>
          <w:bCs/>
          <w:spacing w:val="-8"/>
          <w:sz w:val="24"/>
          <w:szCs w:val="24"/>
        </w:rPr>
        <w:t>工程保险</w:t>
      </w:r>
    </w:p>
    <w:p w14:paraId="6C2671F1">
      <w:pPr>
        <w:spacing w:line="341" w:lineRule="auto"/>
        <w:rPr>
          <w:rFonts w:hint="eastAsia" w:ascii="微软雅黑" w:hAnsi="微软雅黑" w:eastAsia="微软雅黑" w:cs="微软雅黑"/>
          <w:sz w:val="21"/>
        </w:rPr>
      </w:pPr>
    </w:p>
    <w:p w14:paraId="7F5F3A42">
      <w:pPr>
        <w:spacing w:before="79" w:line="368" w:lineRule="auto"/>
        <w:ind w:left="61" w:right="4" w:firstLine="604"/>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除专用</w:t>
      </w:r>
      <w:r>
        <w:rPr>
          <w:rFonts w:hint="eastAsia" w:ascii="微软雅黑" w:hAnsi="微软雅黑" w:eastAsia="微软雅黑" w:cs="微软雅黑"/>
          <w:spacing w:val="-19"/>
          <w:sz w:val="24"/>
          <w:szCs w:val="24"/>
        </w:rPr>
        <w:t>合同条款另有约定外，发包人应投保建筑工程一切</w:t>
      </w:r>
      <w:r>
        <w:rPr>
          <w:rFonts w:hint="eastAsia" w:ascii="微软雅黑" w:hAnsi="微软雅黑" w:eastAsia="微软雅黑" w:cs="微软雅黑"/>
          <w:spacing w:val="-20"/>
          <w:sz w:val="24"/>
          <w:szCs w:val="24"/>
        </w:rPr>
        <w:t>险或安装工程一切险；发包人委托</w:t>
      </w:r>
      <w:r>
        <w:rPr>
          <w:rFonts w:hint="eastAsia" w:ascii="微软雅黑" w:hAnsi="微软雅黑" w:eastAsia="微软雅黑" w:cs="微软雅黑"/>
          <w:spacing w:val="-17"/>
          <w:sz w:val="24"/>
          <w:szCs w:val="24"/>
        </w:rPr>
        <w:t>承</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包人投保的，因投保产生的保险费和其他相关费用由发包人承担。</w:t>
      </w:r>
    </w:p>
    <w:p w14:paraId="32AA3337">
      <w:pPr>
        <w:spacing w:before="134" w:line="222" w:lineRule="auto"/>
        <w:ind w:left="11"/>
        <w:rPr>
          <w:rFonts w:hint="eastAsia" w:ascii="微软雅黑" w:hAnsi="微软雅黑" w:eastAsia="微软雅黑" w:cs="微软雅黑"/>
          <w:sz w:val="24"/>
          <w:szCs w:val="24"/>
        </w:rPr>
      </w:pPr>
      <w:r>
        <w:rPr>
          <w:rFonts w:hint="eastAsia" w:ascii="微软雅黑" w:hAnsi="微软雅黑" w:eastAsia="微软雅黑" w:cs="微软雅黑"/>
          <w:b/>
          <w:bCs/>
          <w:spacing w:val="-8"/>
          <w:sz w:val="24"/>
          <w:szCs w:val="24"/>
        </w:rPr>
        <w:t>18.2</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b/>
          <w:bCs/>
          <w:spacing w:val="-8"/>
          <w:sz w:val="24"/>
          <w:szCs w:val="24"/>
        </w:rPr>
        <w:t>工伤保险</w:t>
      </w:r>
    </w:p>
    <w:p w14:paraId="23BEC7FB">
      <w:pPr>
        <w:spacing w:line="314" w:lineRule="auto"/>
        <w:rPr>
          <w:rFonts w:hint="eastAsia" w:ascii="微软雅黑" w:hAnsi="微软雅黑" w:eastAsia="微软雅黑" w:cs="微软雅黑"/>
          <w:sz w:val="21"/>
        </w:rPr>
      </w:pPr>
    </w:p>
    <w:p w14:paraId="1B8FFF5B">
      <w:pPr>
        <w:spacing w:before="79" w:line="271" w:lineRule="auto"/>
        <w:ind w:left="61" w:right="2" w:firstLine="608"/>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18.2.1</w:t>
      </w:r>
      <w:r>
        <w:rPr>
          <w:rFonts w:hint="eastAsia" w:ascii="微软雅黑" w:hAnsi="微软雅黑" w:eastAsia="微软雅黑" w:cs="微软雅黑"/>
          <w:spacing w:val="-71"/>
          <w:sz w:val="24"/>
          <w:szCs w:val="24"/>
        </w:rPr>
        <w:t xml:space="preserve"> </w:t>
      </w:r>
      <w:r>
        <w:rPr>
          <w:rFonts w:hint="eastAsia" w:ascii="微软雅黑" w:hAnsi="微软雅黑" w:eastAsia="微软雅黑" w:cs="微软雅黑"/>
          <w:spacing w:val="-25"/>
          <w:sz w:val="24"/>
          <w:szCs w:val="24"/>
        </w:rPr>
        <w:t>发包人</w:t>
      </w:r>
      <w:r>
        <w:rPr>
          <w:rFonts w:hint="eastAsia" w:ascii="微软雅黑" w:hAnsi="微软雅黑" w:eastAsia="微软雅黑" w:cs="微软雅黑"/>
          <w:spacing w:val="-24"/>
          <w:sz w:val="24"/>
          <w:szCs w:val="24"/>
        </w:rPr>
        <w:t>应依照法律规定参加工伤保险，并为在施工现场的全部员工办理工伤</w:t>
      </w:r>
      <w:r>
        <w:rPr>
          <w:rFonts w:hint="eastAsia" w:ascii="微软雅黑" w:hAnsi="微软雅黑" w:eastAsia="微软雅黑" w:cs="微软雅黑"/>
          <w:spacing w:val="-25"/>
          <w:sz w:val="24"/>
          <w:szCs w:val="24"/>
        </w:rPr>
        <w:t>保险，缴纳</w:t>
      </w:r>
      <w:r>
        <w:rPr>
          <w:rFonts w:hint="eastAsia" w:ascii="微软雅黑" w:hAnsi="微软雅黑" w:eastAsia="微软雅黑" w:cs="微软雅黑"/>
          <w:spacing w:val="-16"/>
          <w:sz w:val="24"/>
          <w:szCs w:val="24"/>
        </w:rPr>
        <w:t>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伤保险费，并要求监理人及由发包人为履行合同聘请的第三方依法参加工伤保险。</w:t>
      </w:r>
    </w:p>
    <w:p w14:paraId="73AAF7C8">
      <w:pPr>
        <w:spacing w:line="296" w:lineRule="auto"/>
        <w:rPr>
          <w:rFonts w:hint="eastAsia" w:ascii="微软雅黑" w:hAnsi="微软雅黑" w:eastAsia="微软雅黑" w:cs="微软雅黑"/>
          <w:sz w:val="21"/>
        </w:rPr>
      </w:pPr>
    </w:p>
    <w:p w14:paraId="1FDCA4C3">
      <w:pPr>
        <w:spacing w:before="78" w:line="261" w:lineRule="auto"/>
        <w:ind w:left="64" w:right="4" w:firstLine="606"/>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18.2.2 承包人应依照法律规定参加工伤保险，并</w:t>
      </w:r>
      <w:r>
        <w:rPr>
          <w:rFonts w:hint="eastAsia" w:ascii="微软雅黑" w:hAnsi="微软雅黑" w:eastAsia="微软雅黑" w:cs="微软雅黑"/>
          <w:spacing w:val="-17"/>
          <w:sz w:val="24"/>
          <w:szCs w:val="24"/>
        </w:rPr>
        <w:t>为其履行合同的全部员工办理工伤保险，缴纳</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工伤保险费，并要求分包人及由承</w:t>
      </w:r>
    </w:p>
    <w:p w14:paraId="522C491D">
      <w:pPr>
        <w:spacing w:before="235" w:line="219" w:lineRule="auto"/>
        <w:ind w:left="61"/>
        <w:rPr>
          <w:rFonts w:hint="eastAsia" w:ascii="微软雅黑" w:hAnsi="微软雅黑" w:eastAsia="微软雅黑" w:cs="微软雅黑"/>
          <w:sz w:val="24"/>
          <w:szCs w:val="24"/>
        </w:rPr>
      </w:pPr>
      <w:r>
        <w:rPr>
          <w:rFonts w:hint="eastAsia" w:ascii="微软雅黑" w:hAnsi="微软雅黑" w:eastAsia="微软雅黑" w:cs="微软雅黑"/>
          <w:spacing w:val="-23"/>
          <w:sz w:val="24"/>
          <w:szCs w:val="24"/>
        </w:rPr>
        <w:t>包人为履行合同聘请的第三方依法参加工伤保险。</w:t>
      </w:r>
    </w:p>
    <w:p w14:paraId="288750CC">
      <w:pPr>
        <w:spacing w:line="403" w:lineRule="auto"/>
        <w:rPr>
          <w:rFonts w:hint="eastAsia" w:ascii="微软雅黑" w:hAnsi="微软雅黑" w:eastAsia="微软雅黑" w:cs="微软雅黑"/>
          <w:sz w:val="21"/>
        </w:rPr>
      </w:pPr>
    </w:p>
    <w:p w14:paraId="3045BF34">
      <w:pPr>
        <w:spacing w:before="79" w:line="222" w:lineRule="auto"/>
        <w:ind w:left="11"/>
        <w:rPr>
          <w:rFonts w:hint="eastAsia" w:ascii="微软雅黑" w:hAnsi="微软雅黑" w:eastAsia="微软雅黑" w:cs="微软雅黑"/>
          <w:sz w:val="24"/>
          <w:szCs w:val="24"/>
        </w:rPr>
      </w:pPr>
      <w:r>
        <w:rPr>
          <w:rFonts w:hint="eastAsia" w:ascii="微软雅黑" w:hAnsi="微软雅黑" w:eastAsia="微软雅黑" w:cs="微软雅黑"/>
          <w:b/>
          <w:bCs/>
          <w:spacing w:val="-15"/>
          <w:sz w:val="24"/>
          <w:szCs w:val="24"/>
        </w:rPr>
        <w:t>18.3</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b/>
          <w:bCs/>
          <w:spacing w:val="-15"/>
          <w:sz w:val="24"/>
          <w:szCs w:val="24"/>
        </w:rPr>
        <w:t>其他保险</w:t>
      </w:r>
    </w:p>
    <w:p w14:paraId="46FBBA5A">
      <w:pPr>
        <w:spacing w:line="350" w:lineRule="auto"/>
        <w:rPr>
          <w:rFonts w:hint="eastAsia" w:ascii="微软雅黑" w:hAnsi="微软雅黑" w:eastAsia="微软雅黑" w:cs="微软雅黑"/>
          <w:sz w:val="21"/>
        </w:rPr>
      </w:pPr>
    </w:p>
    <w:p w14:paraId="0CFD4325">
      <w:pPr>
        <w:spacing w:before="78" w:line="353" w:lineRule="auto"/>
        <w:ind w:left="64" w:right="2" w:firstLine="591"/>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发包人和</w:t>
      </w:r>
      <w:r>
        <w:rPr>
          <w:rFonts w:hint="eastAsia" w:ascii="微软雅黑" w:hAnsi="微软雅黑" w:eastAsia="微软雅黑" w:cs="微软雅黑"/>
          <w:spacing w:val="-19"/>
          <w:sz w:val="24"/>
          <w:szCs w:val="24"/>
        </w:rPr>
        <w:t>承包人可以为其施工现场的全部人员办理意外伤害保险并支付保险费，包括</w:t>
      </w:r>
      <w:r>
        <w:rPr>
          <w:rFonts w:hint="eastAsia" w:ascii="微软雅黑" w:hAnsi="微软雅黑" w:eastAsia="微软雅黑" w:cs="微软雅黑"/>
          <w:spacing w:val="-20"/>
          <w:sz w:val="24"/>
          <w:szCs w:val="24"/>
        </w:rPr>
        <w:t>其员工</w:t>
      </w:r>
      <w:r>
        <w:rPr>
          <w:rFonts w:hint="eastAsia" w:ascii="微软雅黑" w:hAnsi="微软雅黑" w:eastAsia="微软雅黑" w:cs="微软雅黑"/>
          <w:spacing w:val="-16"/>
          <w:sz w:val="24"/>
          <w:szCs w:val="24"/>
        </w:rPr>
        <w:t>及</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为履行合同聘请的第三方的人员，具体事项由合同当事人在专</w:t>
      </w:r>
      <w:r>
        <w:rPr>
          <w:rFonts w:hint="eastAsia" w:ascii="微软雅黑" w:hAnsi="微软雅黑" w:eastAsia="微软雅黑" w:cs="微软雅黑"/>
          <w:spacing w:val="-24"/>
          <w:sz w:val="24"/>
          <w:szCs w:val="24"/>
        </w:rPr>
        <w:t>用合同条款约定。</w:t>
      </w:r>
    </w:p>
    <w:p w14:paraId="6DAC6ABA">
      <w:pPr>
        <w:spacing w:before="89" w:line="219" w:lineRule="auto"/>
        <w:ind w:left="695"/>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除专用合同条款另有约定外，承包人应为其</w:t>
      </w:r>
      <w:r>
        <w:rPr>
          <w:rFonts w:hint="eastAsia" w:ascii="微软雅黑" w:hAnsi="微软雅黑" w:eastAsia="微软雅黑" w:cs="微软雅黑"/>
          <w:spacing w:val="-21"/>
          <w:sz w:val="24"/>
          <w:szCs w:val="24"/>
        </w:rPr>
        <w:t>施工设备等办理财产保险。</w:t>
      </w:r>
    </w:p>
    <w:p w14:paraId="4D666E03">
      <w:pPr>
        <w:spacing w:line="242" w:lineRule="auto"/>
        <w:rPr>
          <w:rFonts w:hint="eastAsia" w:ascii="微软雅黑" w:hAnsi="微软雅黑" w:eastAsia="微软雅黑" w:cs="微软雅黑"/>
          <w:sz w:val="21"/>
        </w:rPr>
      </w:pPr>
    </w:p>
    <w:p w14:paraId="28F575B0">
      <w:pPr>
        <w:spacing w:before="79" w:line="222" w:lineRule="auto"/>
        <w:ind w:left="11"/>
        <w:rPr>
          <w:rFonts w:hint="eastAsia" w:ascii="微软雅黑" w:hAnsi="微软雅黑" w:eastAsia="微软雅黑" w:cs="微软雅黑"/>
          <w:sz w:val="24"/>
          <w:szCs w:val="24"/>
        </w:rPr>
      </w:pPr>
      <w:r>
        <w:rPr>
          <w:rFonts w:hint="eastAsia" w:ascii="微软雅黑" w:hAnsi="微软雅黑" w:eastAsia="微软雅黑" w:cs="微软雅黑"/>
          <w:b/>
          <w:bCs/>
          <w:spacing w:val="-10"/>
          <w:sz w:val="24"/>
          <w:szCs w:val="24"/>
        </w:rPr>
        <w:t>18.4持续保险</w:t>
      </w:r>
    </w:p>
    <w:p w14:paraId="7549AD02">
      <w:pPr>
        <w:spacing w:line="272" w:lineRule="auto"/>
        <w:rPr>
          <w:rFonts w:hint="eastAsia" w:ascii="微软雅黑" w:hAnsi="微软雅黑" w:eastAsia="微软雅黑" w:cs="微软雅黑"/>
          <w:sz w:val="21"/>
        </w:rPr>
      </w:pPr>
    </w:p>
    <w:p w14:paraId="04611F7E">
      <w:pPr>
        <w:spacing w:before="78" w:line="219"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合同当</w:t>
      </w:r>
      <w:r>
        <w:rPr>
          <w:rFonts w:hint="eastAsia" w:ascii="微软雅黑" w:hAnsi="微软雅黑" w:eastAsia="微软雅黑" w:cs="微软雅黑"/>
          <w:spacing w:val="-24"/>
          <w:sz w:val="24"/>
          <w:szCs w:val="24"/>
        </w:rPr>
        <w:t>事人应与保险人保持联系，使保险人能够随时了解工程实施中的变动</w:t>
      </w:r>
      <w:r>
        <w:rPr>
          <w:rFonts w:hint="eastAsia" w:ascii="微软雅黑" w:hAnsi="微软雅黑" w:eastAsia="微软雅黑" w:cs="微软雅黑"/>
          <w:spacing w:val="-25"/>
          <w:sz w:val="24"/>
          <w:szCs w:val="24"/>
        </w:rPr>
        <w:t>，并确保按保险合</w:t>
      </w:r>
      <w:r>
        <w:rPr>
          <w:rFonts w:hint="eastAsia" w:ascii="微软雅黑" w:hAnsi="微软雅黑" w:eastAsia="微软雅黑" w:cs="微软雅黑"/>
          <w:spacing w:val="-22"/>
          <w:sz w:val="24"/>
          <w:szCs w:val="24"/>
        </w:rPr>
        <w:t>同条款要求持续保险。</w:t>
      </w:r>
    </w:p>
    <w:p w14:paraId="5378F2A8">
      <w:pPr>
        <w:spacing w:before="319" w:line="221" w:lineRule="auto"/>
        <w:ind w:left="12"/>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18.5</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b/>
          <w:bCs/>
          <w:spacing w:val="-6"/>
          <w:sz w:val="24"/>
          <w:szCs w:val="24"/>
        </w:rPr>
        <w:t>保险凭证</w:t>
      </w:r>
    </w:p>
    <w:p w14:paraId="0B11F54B">
      <w:pPr>
        <w:spacing w:line="348" w:lineRule="auto"/>
        <w:rPr>
          <w:rFonts w:hint="eastAsia" w:ascii="微软雅黑" w:hAnsi="微软雅黑" w:eastAsia="微软雅黑" w:cs="微软雅黑"/>
          <w:sz w:val="21"/>
        </w:rPr>
      </w:pPr>
    </w:p>
    <w:p w14:paraId="12459725">
      <w:pPr>
        <w:spacing w:before="78" w:line="219" w:lineRule="auto"/>
        <w:ind w:left="653"/>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合同当事人应及时向另一方当事人提交其已投保的各项保险的凭证和保险单复印件。</w:t>
      </w:r>
    </w:p>
    <w:p w14:paraId="6C25D2F5">
      <w:pPr>
        <w:spacing w:line="247" w:lineRule="auto"/>
        <w:rPr>
          <w:rFonts w:hint="eastAsia" w:ascii="微软雅黑" w:hAnsi="微软雅黑" w:eastAsia="微软雅黑" w:cs="微软雅黑"/>
          <w:sz w:val="21"/>
        </w:rPr>
      </w:pPr>
    </w:p>
    <w:p w14:paraId="0F8963A6">
      <w:pPr>
        <w:spacing w:before="78" w:line="222" w:lineRule="auto"/>
        <w:ind w:left="12"/>
        <w:rPr>
          <w:rFonts w:hint="eastAsia" w:ascii="微软雅黑" w:hAnsi="微软雅黑" w:eastAsia="微软雅黑" w:cs="微软雅黑"/>
          <w:sz w:val="24"/>
          <w:szCs w:val="24"/>
        </w:rPr>
      </w:pPr>
      <w:r>
        <w:rPr>
          <w:rFonts w:hint="eastAsia" w:ascii="微软雅黑" w:hAnsi="微软雅黑" w:eastAsia="微软雅黑" w:cs="微软雅黑"/>
          <w:b/>
          <w:bCs/>
          <w:spacing w:val="-12"/>
          <w:sz w:val="24"/>
          <w:szCs w:val="24"/>
        </w:rPr>
        <w:t>18.6</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b/>
          <w:bCs/>
          <w:spacing w:val="-12"/>
          <w:sz w:val="24"/>
          <w:szCs w:val="24"/>
        </w:rPr>
        <w:t>未按约定投保的补救</w:t>
      </w:r>
    </w:p>
    <w:p w14:paraId="3EB0AB96">
      <w:pPr>
        <w:spacing w:line="342" w:lineRule="auto"/>
        <w:rPr>
          <w:rFonts w:hint="eastAsia" w:ascii="微软雅黑" w:hAnsi="微软雅黑" w:eastAsia="微软雅黑" w:cs="微软雅黑"/>
          <w:sz w:val="21"/>
        </w:rPr>
      </w:pPr>
    </w:p>
    <w:p w14:paraId="45D1EE9D">
      <w:pPr>
        <w:spacing w:before="78" w:line="269" w:lineRule="auto"/>
        <w:ind w:left="64" w:right="11" w:firstLine="607"/>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18.6.1 发包人未按合同约定办理保险，或未能使保险持续有效的</w:t>
      </w:r>
      <w:r>
        <w:rPr>
          <w:rFonts w:hint="eastAsia" w:ascii="微软雅黑" w:hAnsi="微软雅黑" w:eastAsia="微软雅黑" w:cs="微软雅黑"/>
          <w:spacing w:val="-22"/>
          <w:sz w:val="24"/>
          <w:szCs w:val="24"/>
        </w:rPr>
        <w:t>，则承包人可代为办理，所需费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用由发包人承担。发包人未按合同约定办理保险，导致未能得到足额赔</w:t>
      </w:r>
      <w:r>
        <w:rPr>
          <w:rFonts w:hint="eastAsia" w:ascii="微软雅黑" w:hAnsi="微软雅黑" w:eastAsia="微软雅黑" w:cs="微软雅黑"/>
          <w:spacing w:val="-23"/>
          <w:sz w:val="24"/>
          <w:szCs w:val="24"/>
        </w:rPr>
        <w:t>偿的，由发包人负责补足。</w:t>
      </w:r>
    </w:p>
    <w:p w14:paraId="277CBFF3">
      <w:pPr>
        <w:spacing w:line="336" w:lineRule="auto"/>
        <w:rPr>
          <w:rFonts w:hint="eastAsia" w:ascii="微软雅黑" w:hAnsi="微软雅黑" w:eastAsia="微软雅黑" w:cs="微软雅黑"/>
          <w:sz w:val="21"/>
        </w:rPr>
      </w:pPr>
    </w:p>
    <w:p w14:paraId="261A5E72">
      <w:pPr>
        <w:spacing w:before="78" w:line="268" w:lineRule="auto"/>
        <w:ind w:left="64" w:right="9" w:firstLine="607"/>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18.6.2 承包人未按合同约定办理保险，或未能使保险持续有效的，则</w:t>
      </w:r>
      <w:r>
        <w:rPr>
          <w:rFonts w:hint="eastAsia" w:ascii="微软雅黑" w:hAnsi="微软雅黑" w:eastAsia="微软雅黑" w:cs="微软雅黑"/>
          <w:spacing w:val="-22"/>
          <w:sz w:val="24"/>
          <w:szCs w:val="24"/>
        </w:rPr>
        <w:t>发包人可代为办理，所需费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3"/>
          <w:sz w:val="24"/>
          <w:szCs w:val="24"/>
        </w:rPr>
        <w:t>用由承包人承担。承包人未按合同约定办理保险，导致未能得到足额赔偿的，由承包人负责补足。</w:t>
      </w:r>
    </w:p>
    <w:p w14:paraId="01401760">
      <w:pPr>
        <w:spacing w:before="260" w:line="221" w:lineRule="auto"/>
        <w:ind w:left="12"/>
        <w:rPr>
          <w:rFonts w:hint="eastAsia" w:ascii="微软雅黑" w:hAnsi="微软雅黑" w:eastAsia="微软雅黑" w:cs="微软雅黑"/>
          <w:sz w:val="24"/>
          <w:szCs w:val="24"/>
        </w:rPr>
      </w:pPr>
      <w:r>
        <w:rPr>
          <w:rFonts w:hint="eastAsia" w:ascii="微软雅黑" w:hAnsi="微软雅黑" w:eastAsia="微软雅黑" w:cs="微软雅黑"/>
          <w:b/>
          <w:bCs/>
          <w:spacing w:val="-8"/>
          <w:sz w:val="24"/>
          <w:szCs w:val="24"/>
        </w:rPr>
        <w:t>18.7</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b/>
          <w:bCs/>
          <w:spacing w:val="-8"/>
          <w:sz w:val="24"/>
          <w:szCs w:val="24"/>
        </w:rPr>
        <w:t>通知义务</w:t>
      </w:r>
    </w:p>
    <w:p w14:paraId="141F962D">
      <w:pPr>
        <w:spacing w:line="331" w:lineRule="auto"/>
        <w:rPr>
          <w:rFonts w:hint="eastAsia" w:ascii="微软雅黑" w:hAnsi="微软雅黑" w:eastAsia="微软雅黑" w:cs="微软雅黑"/>
          <w:sz w:val="21"/>
        </w:rPr>
      </w:pPr>
    </w:p>
    <w:p w14:paraId="27A08E8D">
      <w:pPr>
        <w:spacing w:before="79" w:line="361" w:lineRule="auto"/>
        <w:ind w:left="64" w:right="9" w:firstLine="621"/>
        <w:jc w:val="both"/>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除专用合同条款另有约定外，发包人变更除工伤保险之外的保险合同时，应事先征得承包人同</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22"/>
          <w:sz w:val="24"/>
          <w:szCs w:val="24"/>
        </w:rPr>
        <w:t>意，</w:t>
      </w:r>
      <w:r>
        <w:rPr>
          <w:rFonts w:hint="eastAsia" w:ascii="微软雅黑" w:hAnsi="微软雅黑" w:eastAsia="微软雅黑" w:cs="微软雅黑"/>
          <w:spacing w:val="-21"/>
          <w:sz w:val="24"/>
          <w:szCs w:val="24"/>
        </w:rPr>
        <w:t>并通知监理人；承包人变更除工伤保险之外的保险合同时，应事先征得发包人同意，并通知监</w:t>
      </w:r>
      <w:r>
        <w:rPr>
          <w:rFonts w:hint="eastAsia" w:ascii="微软雅黑" w:hAnsi="微软雅黑" w:eastAsia="微软雅黑" w:cs="微软雅黑"/>
          <w:spacing w:val="-19"/>
          <w:sz w:val="24"/>
          <w:szCs w:val="24"/>
        </w:rPr>
        <w:t>理</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6"/>
          <w:sz w:val="24"/>
          <w:szCs w:val="24"/>
        </w:rPr>
        <w:t>人。</w:t>
      </w:r>
    </w:p>
    <w:p w14:paraId="05D2B4A8">
      <w:pPr>
        <w:spacing w:before="92" w:line="362" w:lineRule="auto"/>
        <w:ind w:left="64" w:right="9" w:firstLine="608"/>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保险事故发生时，投保人应按照保险合同规定的</w:t>
      </w:r>
      <w:r>
        <w:rPr>
          <w:rFonts w:hint="eastAsia" w:ascii="微软雅黑" w:hAnsi="微软雅黑" w:eastAsia="微软雅黑" w:cs="微软雅黑"/>
          <w:spacing w:val="-20"/>
          <w:sz w:val="24"/>
          <w:szCs w:val="24"/>
        </w:rPr>
        <w:t>条件和期限及时向保险人报告。发包人和承包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人应当在知道保险事故发生后及时通知对方。</w:t>
      </w:r>
    </w:p>
    <w:p w14:paraId="31AFC664">
      <w:pPr>
        <w:spacing w:before="106" w:line="222" w:lineRule="auto"/>
        <w:ind w:left="17"/>
        <w:outlineLvl w:val="2"/>
        <w:rPr>
          <w:rFonts w:hint="eastAsia" w:ascii="微软雅黑" w:hAnsi="微软雅黑" w:eastAsia="微软雅黑" w:cs="微软雅黑"/>
          <w:sz w:val="24"/>
          <w:szCs w:val="24"/>
        </w:rPr>
      </w:pPr>
      <w:r>
        <w:rPr>
          <w:rFonts w:hint="eastAsia" w:ascii="微软雅黑" w:hAnsi="微软雅黑" w:eastAsia="微软雅黑" w:cs="微软雅黑"/>
          <w:b/>
          <w:bCs/>
          <w:spacing w:val="-14"/>
          <w:sz w:val="24"/>
          <w:szCs w:val="24"/>
        </w:rPr>
        <w:t>19.索赔</w:t>
      </w:r>
    </w:p>
    <w:p w14:paraId="3A96D9A2">
      <w:pPr>
        <w:spacing w:line="255" w:lineRule="auto"/>
        <w:rPr>
          <w:rFonts w:hint="eastAsia" w:ascii="微软雅黑" w:hAnsi="微软雅黑" w:eastAsia="微软雅黑" w:cs="微软雅黑"/>
          <w:sz w:val="21"/>
        </w:rPr>
      </w:pPr>
    </w:p>
    <w:p w14:paraId="102FE183">
      <w:pPr>
        <w:spacing w:before="79" w:line="222" w:lineRule="auto"/>
        <w:ind w:left="12"/>
        <w:rPr>
          <w:rFonts w:hint="eastAsia" w:ascii="微软雅黑" w:hAnsi="微软雅黑" w:eastAsia="微软雅黑" w:cs="微软雅黑"/>
          <w:sz w:val="24"/>
          <w:szCs w:val="24"/>
        </w:rPr>
      </w:pPr>
      <w:r>
        <w:rPr>
          <w:rFonts w:hint="eastAsia" w:ascii="微软雅黑" w:hAnsi="微软雅黑" w:eastAsia="微软雅黑" w:cs="微软雅黑"/>
          <w:b/>
          <w:bCs/>
          <w:spacing w:val="-12"/>
          <w:sz w:val="24"/>
          <w:szCs w:val="24"/>
        </w:rPr>
        <w:t>19.1承包人的索赔</w:t>
      </w:r>
    </w:p>
    <w:p w14:paraId="32354F2F">
      <w:pPr>
        <w:spacing w:before="118" w:line="336" w:lineRule="auto"/>
        <w:ind w:right="4"/>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根据合同约定，承包人认为有权得到追加付款</w:t>
      </w:r>
      <w:r>
        <w:rPr>
          <w:rFonts w:hint="eastAsia" w:ascii="微软雅黑" w:hAnsi="微软雅黑" w:eastAsia="微软雅黑" w:cs="微软雅黑"/>
          <w:spacing w:val="-7"/>
          <w:sz w:val="24"/>
          <w:szCs w:val="24"/>
        </w:rPr>
        <w:t>和(或)延长工期的，应按以下程序向发包人提出索</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赔：</w:t>
      </w:r>
    </w:p>
    <w:p w14:paraId="483758A0">
      <w:pPr>
        <w:spacing w:before="78" w:line="298" w:lineRule="auto"/>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(1)承包人应在知道或应当知道索赔事件发生后</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1"/>
          <w:sz w:val="24"/>
          <w:szCs w:val="24"/>
        </w:rPr>
        <w:t>28 天内，</w:t>
      </w:r>
      <w:r>
        <w:rPr>
          <w:rFonts w:hint="eastAsia" w:ascii="微软雅黑" w:hAnsi="微软雅黑" w:eastAsia="微软雅黑" w:cs="微软雅黑"/>
          <w:spacing w:val="-12"/>
          <w:sz w:val="24"/>
          <w:szCs w:val="24"/>
        </w:rPr>
        <w:t>向监理人递交索赔意向通知书，并说明发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生索赔事件的事由；承包人未在前述</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9"/>
          <w:sz w:val="24"/>
          <w:szCs w:val="24"/>
        </w:rPr>
        <w:t>28 天内发出索赔意向通知书的，丧失要求追加付款和(或)延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6"/>
          <w:sz w:val="24"/>
          <w:szCs w:val="24"/>
        </w:rPr>
        <w:t>长工期的权利；</w:t>
      </w:r>
    </w:p>
    <w:p w14:paraId="3477BC74">
      <w:pPr>
        <w:spacing w:line="313" w:lineRule="auto"/>
        <w:rPr>
          <w:rFonts w:hint="eastAsia" w:ascii="微软雅黑" w:hAnsi="微软雅黑" w:eastAsia="微软雅黑" w:cs="微软雅黑"/>
          <w:sz w:val="21"/>
        </w:rPr>
      </w:pPr>
    </w:p>
    <w:p w14:paraId="0D5A0CE0">
      <w:pPr>
        <w:spacing w:before="78" w:line="266" w:lineRule="auto"/>
        <w:ind w:left="4" w:right="12" w:hanging="4"/>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(2)承包人应在发出索赔意向通知书后</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1"/>
          <w:sz w:val="24"/>
          <w:szCs w:val="24"/>
        </w:rPr>
        <w:t>28 天内，向监理人</w:t>
      </w:r>
      <w:r>
        <w:rPr>
          <w:rFonts w:hint="eastAsia" w:ascii="微软雅黑" w:hAnsi="微软雅黑" w:eastAsia="微软雅黑" w:cs="微软雅黑"/>
          <w:spacing w:val="-12"/>
          <w:sz w:val="24"/>
          <w:szCs w:val="24"/>
        </w:rPr>
        <w:t>正式递交索赔报告；索赔报告应详细说明</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索赔理由以及要求追加的付款金额和(或)延长的工期，并附必要的记录和证明材料；</w:t>
      </w:r>
    </w:p>
    <w:p w14:paraId="04056F02">
      <w:pPr>
        <w:spacing w:line="322" w:lineRule="auto"/>
        <w:rPr>
          <w:rFonts w:hint="eastAsia" w:ascii="微软雅黑" w:hAnsi="微软雅黑" w:eastAsia="微软雅黑" w:cs="微软雅黑"/>
          <w:sz w:val="21"/>
        </w:rPr>
      </w:pPr>
    </w:p>
    <w:p w14:paraId="7B180380">
      <w:pPr>
        <w:spacing w:before="79" w:line="260" w:lineRule="auto"/>
        <w:ind w:left="16" w:right="12" w:hanging="16"/>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(3)索赔事件具有持续影响的，承包人应按合理时间间隔</w:t>
      </w:r>
      <w:r>
        <w:rPr>
          <w:rFonts w:hint="eastAsia" w:ascii="微软雅黑" w:hAnsi="微软雅黑" w:eastAsia="微软雅黑" w:cs="微软雅黑"/>
          <w:spacing w:val="-15"/>
          <w:sz w:val="24"/>
          <w:szCs w:val="24"/>
        </w:rPr>
        <w:t>继续递交延续索赔通知，说明持续影响的实</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rPr>
        <w:t>际情况和记录，列出累计的</w:t>
      </w:r>
    </w:p>
    <w:p w14:paraId="7FB28AC1">
      <w:pPr>
        <w:spacing w:before="232" w:line="210"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追加付款金额和(或)工期延长天数；</w:t>
      </w:r>
    </w:p>
    <w:p w14:paraId="3DA3B029">
      <w:pPr>
        <w:spacing w:before="265" w:line="210" w:lineRule="auto"/>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(4)在索赔事件影响结束后</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7"/>
          <w:sz w:val="24"/>
          <w:szCs w:val="24"/>
        </w:rPr>
        <w:t>28 天内，承包人应向监理人递交最终索赔报告，说明最终要求索赔的</w:t>
      </w:r>
    </w:p>
    <w:p w14:paraId="3BA61990">
      <w:pPr>
        <w:spacing w:line="210" w:lineRule="auto"/>
        <w:rPr>
          <w:rFonts w:hint="eastAsia" w:ascii="微软雅黑" w:hAnsi="微软雅黑" w:eastAsia="微软雅黑" w:cs="微软雅黑"/>
          <w:sz w:val="24"/>
          <w:szCs w:val="24"/>
        </w:rPr>
        <w:sectPr>
          <w:footerReference r:id="rId126" w:type="default"/>
          <w:pgSz w:w="11906" w:h="16840"/>
          <w:pgMar w:top="994" w:right="930" w:bottom="1040" w:left="1250" w:header="0" w:footer="805" w:gutter="0"/>
          <w:cols w:space="720" w:num="1"/>
        </w:sectPr>
      </w:pPr>
    </w:p>
    <w:p w14:paraId="0C4C9CAE">
      <w:pPr>
        <w:spacing w:before="51" w:line="212" w:lineRule="auto"/>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追加付款金额和(或)延长的工期，并附必要的记录和证明材料。</w:t>
      </w:r>
    </w:p>
    <w:p w14:paraId="378ABA42">
      <w:pPr>
        <w:spacing w:line="260" w:lineRule="auto"/>
        <w:rPr>
          <w:rFonts w:hint="eastAsia" w:ascii="微软雅黑" w:hAnsi="微软雅黑" w:eastAsia="微软雅黑" w:cs="微软雅黑"/>
          <w:sz w:val="21"/>
        </w:rPr>
      </w:pPr>
    </w:p>
    <w:p w14:paraId="7015CD32">
      <w:pPr>
        <w:spacing w:before="78" w:line="222" w:lineRule="auto"/>
        <w:ind w:left="13"/>
        <w:rPr>
          <w:rFonts w:hint="eastAsia" w:ascii="微软雅黑" w:hAnsi="微软雅黑" w:eastAsia="微软雅黑" w:cs="微软雅黑"/>
          <w:sz w:val="24"/>
          <w:szCs w:val="24"/>
        </w:rPr>
      </w:pPr>
      <w:r>
        <w:rPr>
          <w:rFonts w:hint="eastAsia" w:ascii="微软雅黑" w:hAnsi="微软雅黑" w:eastAsia="微软雅黑" w:cs="微软雅黑"/>
          <w:b/>
          <w:bCs/>
          <w:spacing w:val="-12"/>
          <w:sz w:val="24"/>
          <w:szCs w:val="24"/>
        </w:rPr>
        <w:t>19.2</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b/>
          <w:bCs/>
          <w:spacing w:val="-12"/>
          <w:sz w:val="24"/>
          <w:szCs w:val="24"/>
        </w:rPr>
        <w:t>对承包人索赔的处理</w:t>
      </w:r>
    </w:p>
    <w:p w14:paraId="4C6309D3">
      <w:pPr>
        <w:spacing w:line="328" w:lineRule="auto"/>
        <w:rPr>
          <w:rFonts w:hint="eastAsia" w:ascii="微软雅黑" w:hAnsi="微软雅黑" w:eastAsia="微软雅黑" w:cs="微软雅黑"/>
          <w:sz w:val="21"/>
        </w:rPr>
      </w:pPr>
    </w:p>
    <w:p w14:paraId="63C47A76">
      <w:pPr>
        <w:spacing w:before="78" w:line="219"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25"/>
          <w:sz w:val="24"/>
          <w:szCs w:val="24"/>
        </w:rPr>
        <w:t>对承包人索赔的处理如下：</w:t>
      </w:r>
    </w:p>
    <w:p w14:paraId="1700627B">
      <w:pPr>
        <w:spacing w:before="253" w:line="274" w:lineRule="auto"/>
        <w:ind w:right="63" w:firstLine="1"/>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(1)监理人应在收到索赔报告后</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12"/>
          <w:sz w:val="24"/>
          <w:szCs w:val="24"/>
        </w:rPr>
        <w:t>14 天内完成审查并报送发包人。监理人对索赔报告存在异议的，有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0"/>
          <w:sz w:val="24"/>
          <w:szCs w:val="24"/>
        </w:rPr>
        <w:t>权要求承包人提交全部原始记录副本；</w:t>
      </w:r>
    </w:p>
    <w:p w14:paraId="043B2782">
      <w:pPr>
        <w:spacing w:line="293" w:lineRule="auto"/>
        <w:rPr>
          <w:rFonts w:hint="eastAsia" w:ascii="微软雅黑" w:hAnsi="微软雅黑" w:eastAsia="微软雅黑" w:cs="微软雅黑"/>
          <w:sz w:val="21"/>
        </w:rPr>
      </w:pPr>
    </w:p>
    <w:p w14:paraId="3645AC9F">
      <w:pPr>
        <w:spacing w:before="79" w:line="272" w:lineRule="auto"/>
        <w:ind w:left="21" w:right="63" w:hanging="20"/>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(2)发包人应在监理人收到索赔报告或有关索赔的进一步证明材料后的28 天内</w:t>
      </w:r>
      <w:r>
        <w:rPr>
          <w:rFonts w:hint="eastAsia" w:ascii="微软雅黑" w:hAnsi="微软雅黑" w:eastAsia="微软雅黑" w:cs="微软雅黑"/>
          <w:spacing w:val="-11"/>
          <w:sz w:val="24"/>
          <w:szCs w:val="24"/>
        </w:rPr>
        <w:t>，由监理人向承包人</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出具经发包人签认的索赔处理结果。发包人逾期答复的，则视为认可承包人的索赔要</w:t>
      </w:r>
      <w:r>
        <w:rPr>
          <w:rFonts w:hint="eastAsia" w:ascii="微软雅黑" w:hAnsi="微软雅黑" w:eastAsia="微软雅黑" w:cs="微软雅黑"/>
          <w:spacing w:val="-22"/>
          <w:sz w:val="24"/>
          <w:szCs w:val="24"/>
        </w:rPr>
        <w:t>求；</w:t>
      </w:r>
    </w:p>
    <w:p w14:paraId="1EAF06D3">
      <w:pPr>
        <w:spacing w:line="298" w:lineRule="auto"/>
        <w:rPr>
          <w:rFonts w:hint="eastAsia" w:ascii="微软雅黑" w:hAnsi="微软雅黑" w:eastAsia="微软雅黑" w:cs="微软雅黑"/>
          <w:sz w:val="21"/>
        </w:rPr>
      </w:pPr>
    </w:p>
    <w:p w14:paraId="3D269CD5">
      <w:pPr>
        <w:spacing w:before="79" w:line="257" w:lineRule="auto"/>
        <w:ind w:left="20" w:right="65" w:hanging="19"/>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(3)承包人接受索赔处理结果的，索赔款项在当期进度款中进行</w:t>
      </w:r>
      <w:r>
        <w:rPr>
          <w:rFonts w:hint="eastAsia" w:ascii="微软雅黑" w:hAnsi="微软雅黑" w:eastAsia="微软雅黑" w:cs="微软雅黑"/>
          <w:spacing w:val="-10"/>
          <w:sz w:val="24"/>
          <w:szCs w:val="24"/>
        </w:rPr>
        <w:t>支付；承包人不接受索赔处理结果</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6"/>
          <w:sz w:val="24"/>
          <w:szCs w:val="24"/>
        </w:rPr>
        <w:t>的，按照第20 条〔争议解决〕约定处理。</w:t>
      </w:r>
    </w:p>
    <w:p w14:paraId="195DF07D">
      <w:pPr>
        <w:spacing w:line="464" w:lineRule="auto"/>
        <w:rPr>
          <w:rFonts w:hint="eastAsia" w:ascii="微软雅黑" w:hAnsi="微软雅黑" w:eastAsia="微软雅黑" w:cs="微软雅黑"/>
          <w:sz w:val="21"/>
        </w:rPr>
      </w:pPr>
    </w:p>
    <w:p w14:paraId="39A0F391">
      <w:pPr>
        <w:spacing w:before="78" w:line="221" w:lineRule="auto"/>
        <w:ind w:left="13"/>
        <w:rPr>
          <w:rFonts w:hint="eastAsia" w:ascii="微软雅黑" w:hAnsi="微软雅黑" w:eastAsia="微软雅黑" w:cs="微软雅黑"/>
          <w:sz w:val="24"/>
          <w:szCs w:val="24"/>
        </w:rPr>
      </w:pPr>
      <w:r>
        <w:rPr>
          <w:rFonts w:hint="eastAsia" w:ascii="微软雅黑" w:hAnsi="微软雅黑" w:eastAsia="微软雅黑" w:cs="微软雅黑"/>
          <w:b/>
          <w:bCs/>
          <w:spacing w:val="-17"/>
          <w:sz w:val="24"/>
          <w:szCs w:val="24"/>
        </w:rPr>
        <w:t>19.3</w:t>
      </w:r>
      <w:r>
        <w:rPr>
          <w:rFonts w:hint="eastAsia" w:ascii="微软雅黑" w:hAnsi="微软雅黑" w:eastAsia="微软雅黑" w:cs="微软雅黑"/>
          <w:spacing w:val="-70"/>
          <w:sz w:val="24"/>
          <w:szCs w:val="24"/>
        </w:rPr>
        <w:t xml:space="preserve"> </w:t>
      </w:r>
      <w:r>
        <w:rPr>
          <w:rFonts w:hint="eastAsia" w:ascii="微软雅黑" w:hAnsi="微软雅黑" w:eastAsia="微软雅黑" w:cs="微软雅黑"/>
          <w:b/>
          <w:bCs/>
          <w:spacing w:val="-17"/>
          <w:sz w:val="24"/>
          <w:szCs w:val="24"/>
        </w:rPr>
        <w:t>发包人的索赔</w:t>
      </w:r>
    </w:p>
    <w:p w14:paraId="34113337">
      <w:pPr>
        <w:spacing w:line="321" w:lineRule="auto"/>
        <w:rPr>
          <w:rFonts w:hint="eastAsia" w:ascii="微软雅黑" w:hAnsi="微软雅黑" w:eastAsia="微软雅黑" w:cs="微软雅黑"/>
          <w:sz w:val="21"/>
        </w:rPr>
      </w:pPr>
    </w:p>
    <w:p w14:paraId="1D679207">
      <w:pPr>
        <w:spacing w:before="78" w:line="357" w:lineRule="auto"/>
        <w:ind w:left="65" w:right="58" w:firstLine="607"/>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根据合同约定，发包人认为有权得到赔付金额和(或)延长缺陷责任期的，监理人应向承包</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22"/>
          <w:sz w:val="24"/>
          <w:szCs w:val="24"/>
        </w:rPr>
        <w:t>人发出通知并附有详细的证明。</w:t>
      </w:r>
    </w:p>
    <w:p w14:paraId="2EE22F1C">
      <w:pPr>
        <w:spacing w:before="82" w:line="359" w:lineRule="auto"/>
        <w:ind w:left="67" w:firstLine="609"/>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发包人应在知道或应当知道索赔事件发生后28 天内通过监理人向承包人提出索赔意向通知书，</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13"/>
          <w:sz w:val="24"/>
          <w:szCs w:val="24"/>
        </w:rPr>
        <w:t>发包人未在前述28 天内发出索赔意向通知书的，丧失要求赔付金额和(或)延长缺陷责任期的权利。</w:t>
      </w:r>
    </w:p>
    <w:p w14:paraId="51C858D2">
      <w:pPr>
        <w:spacing w:before="142" w:line="218" w:lineRule="auto"/>
        <w:ind w:left="67"/>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发包人应在发出索赔意向通知书后</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4"/>
          <w:sz w:val="24"/>
          <w:szCs w:val="24"/>
        </w:rPr>
        <w:t>28 天内，通</w:t>
      </w:r>
      <w:r>
        <w:rPr>
          <w:rFonts w:hint="eastAsia" w:ascii="微软雅黑" w:hAnsi="微软雅黑" w:eastAsia="微软雅黑" w:cs="微软雅黑"/>
          <w:spacing w:val="-5"/>
          <w:sz w:val="24"/>
          <w:szCs w:val="24"/>
        </w:rPr>
        <w:t>过监理人向承包人正式递交索赔报告。</w:t>
      </w:r>
    </w:p>
    <w:p w14:paraId="694BE643">
      <w:pPr>
        <w:spacing w:line="282" w:lineRule="auto"/>
        <w:rPr>
          <w:rFonts w:hint="eastAsia" w:ascii="微软雅黑" w:hAnsi="微软雅黑" w:eastAsia="微软雅黑" w:cs="微软雅黑"/>
          <w:sz w:val="21"/>
        </w:rPr>
      </w:pPr>
    </w:p>
    <w:p w14:paraId="45E814AE">
      <w:pPr>
        <w:spacing w:before="79" w:line="221" w:lineRule="auto"/>
        <w:ind w:left="13"/>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19.4</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b/>
          <w:bCs/>
          <w:sz w:val="24"/>
          <w:szCs w:val="24"/>
        </w:rPr>
        <w:t>对发包人索赔的处理</w:t>
      </w:r>
    </w:p>
    <w:p w14:paraId="46FBAF6D">
      <w:pPr>
        <w:spacing w:before="99" w:line="219" w:lineRule="auto"/>
        <w:ind w:left="62"/>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对发包人索赔的处理如下：</w:t>
      </w:r>
    </w:p>
    <w:p w14:paraId="543843F1">
      <w:pPr>
        <w:spacing w:before="267" w:line="259" w:lineRule="auto"/>
        <w:ind w:left="63" w:right="73" w:firstLine="73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(1)承包人收到发包人提交的索赔报告后，应及时审查索赔报告的内容、查验发包人</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10"/>
          <w:sz w:val="24"/>
          <w:szCs w:val="24"/>
        </w:rPr>
        <w:t>证明材料；</w:t>
      </w:r>
    </w:p>
    <w:p w14:paraId="740ADA35">
      <w:pPr>
        <w:spacing w:line="276" w:lineRule="auto"/>
        <w:rPr>
          <w:rFonts w:hint="eastAsia" w:ascii="微软雅黑" w:hAnsi="微软雅黑" w:eastAsia="微软雅黑" w:cs="微软雅黑"/>
          <w:sz w:val="21"/>
        </w:rPr>
      </w:pPr>
    </w:p>
    <w:p w14:paraId="340BF201">
      <w:pPr>
        <w:spacing w:before="78" w:line="276" w:lineRule="auto"/>
        <w:ind w:left="68" w:right="82" w:firstLine="72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(2)承包人应在收到索赔报告或有关索赔的进一步证明材料后</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2"/>
          <w:sz w:val="24"/>
          <w:szCs w:val="24"/>
        </w:rPr>
        <w:t>28 天内，将索赔处理结</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5"/>
          <w:sz w:val="24"/>
          <w:szCs w:val="24"/>
        </w:rPr>
        <w:t>果答复发包人。如果承包人未在上述期限内作出答复的，则视为对发包人索赔要</w:t>
      </w:r>
      <w:r>
        <w:rPr>
          <w:rFonts w:hint="eastAsia" w:ascii="微软雅黑" w:hAnsi="微软雅黑" w:eastAsia="微软雅黑" w:cs="微软雅黑"/>
          <w:spacing w:val="-6"/>
          <w:sz w:val="24"/>
          <w:szCs w:val="24"/>
        </w:rPr>
        <w:t>求的认可；</w:t>
      </w:r>
    </w:p>
    <w:p w14:paraId="7653CECE">
      <w:pPr>
        <w:spacing w:line="318" w:lineRule="auto"/>
        <w:rPr>
          <w:rFonts w:hint="eastAsia" w:ascii="微软雅黑" w:hAnsi="微软雅黑" w:eastAsia="微软雅黑" w:cs="微软雅黑"/>
          <w:sz w:val="21"/>
        </w:rPr>
      </w:pPr>
    </w:p>
    <w:p w14:paraId="0B1DA9B6">
      <w:pPr>
        <w:spacing w:before="78" w:line="278" w:lineRule="auto"/>
        <w:ind w:left="83" w:right="2" w:firstLine="710"/>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(3)承包人接受索赔处理结果的，发包人可从应支付给承包人的合</w:t>
      </w:r>
      <w:r>
        <w:rPr>
          <w:rFonts w:hint="eastAsia" w:ascii="微软雅黑" w:hAnsi="微软雅黑" w:eastAsia="微软雅黑" w:cs="微软雅黑"/>
          <w:spacing w:val="5"/>
          <w:sz w:val="24"/>
          <w:szCs w:val="24"/>
        </w:rPr>
        <w:t>同价款中扣除赔付</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的金额或延长缺陷责任期；发包人不接受索赔处理结果的，按第</w:t>
      </w:r>
      <w:r>
        <w:rPr>
          <w:rFonts w:hint="eastAsia" w:ascii="微软雅黑" w:hAnsi="微软雅黑" w:eastAsia="微软雅黑" w:cs="微软雅黑"/>
          <w:spacing w:val="-63"/>
          <w:sz w:val="24"/>
          <w:szCs w:val="24"/>
        </w:rPr>
        <w:t xml:space="preserve"> </w:t>
      </w:r>
      <w:r>
        <w:rPr>
          <w:rFonts w:hint="eastAsia" w:ascii="微软雅黑" w:hAnsi="微软雅黑" w:eastAsia="微软雅黑" w:cs="微软雅黑"/>
          <w:spacing w:val="-6"/>
          <w:sz w:val="24"/>
          <w:szCs w:val="24"/>
        </w:rPr>
        <w:t>20 条〔争</w:t>
      </w:r>
      <w:r>
        <w:rPr>
          <w:rFonts w:hint="eastAsia" w:ascii="微软雅黑" w:hAnsi="微软雅黑" w:eastAsia="微软雅黑" w:cs="微软雅黑"/>
          <w:spacing w:val="-7"/>
          <w:sz w:val="24"/>
          <w:szCs w:val="24"/>
        </w:rPr>
        <w:t>议解决〕约定处理。</w:t>
      </w:r>
    </w:p>
    <w:p w14:paraId="4081F636">
      <w:pPr>
        <w:spacing w:line="256" w:lineRule="auto"/>
        <w:rPr>
          <w:rFonts w:hint="eastAsia" w:ascii="微软雅黑" w:hAnsi="微软雅黑" w:eastAsia="微软雅黑" w:cs="微软雅黑"/>
          <w:sz w:val="21"/>
        </w:rPr>
      </w:pPr>
    </w:p>
    <w:p w14:paraId="51A8E4ED">
      <w:pPr>
        <w:spacing w:line="257" w:lineRule="auto"/>
        <w:rPr>
          <w:rFonts w:hint="eastAsia" w:ascii="微软雅黑" w:hAnsi="微软雅黑" w:eastAsia="微软雅黑" w:cs="微软雅黑"/>
          <w:sz w:val="21"/>
        </w:rPr>
      </w:pPr>
    </w:p>
    <w:p w14:paraId="1E9D9D38">
      <w:pPr>
        <w:spacing w:before="79" w:line="222" w:lineRule="auto"/>
        <w:ind w:left="18"/>
        <w:rPr>
          <w:rFonts w:hint="eastAsia" w:ascii="微软雅黑" w:hAnsi="微软雅黑" w:eastAsia="微软雅黑" w:cs="微软雅黑"/>
          <w:sz w:val="24"/>
          <w:szCs w:val="24"/>
        </w:rPr>
      </w:pPr>
      <w:r>
        <w:rPr>
          <w:rFonts w:hint="eastAsia" w:ascii="微软雅黑" w:hAnsi="微软雅黑" w:eastAsia="微软雅黑" w:cs="微软雅黑"/>
          <w:b/>
          <w:bCs/>
          <w:spacing w:val="-14"/>
          <w:sz w:val="24"/>
          <w:szCs w:val="24"/>
        </w:rPr>
        <w:t>19.5提出索赔的期限</w:t>
      </w:r>
    </w:p>
    <w:p w14:paraId="2B69B853">
      <w:pPr>
        <w:spacing w:line="364" w:lineRule="auto"/>
        <w:rPr>
          <w:rFonts w:hint="eastAsia" w:ascii="微软雅黑" w:hAnsi="微软雅黑" w:eastAsia="微软雅黑" w:cs="微软雅黑"/>
          <w:sz w:val="21"/>
        </w:rPr>
      </w:pPr>
    </w:p>
    <w:p w14:paraId="7B9412AD">
      <w:pPr>
        <w:spacing w:before="79" w:line="324" w:lineRule="auto"/>
        <w:ind w:left="65" w:right="89" w:firstLine="72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(1)承包人按第</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2"/>
          <w:sz w:val="24"/>
          <w:szCs w:val="24"/>
        </w:rPr>
        <w:t>14.2</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2"/>
          <w:sz w:val="24"/>
          <w:szCs w:val="24"/>
        </w:rPr>
        <w:t>款〔竣工结算审核〕约定接收竣工付款证书后，应被视为已无权</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再提出在工程接收证书颁发前所发生的任何索赔。</w:t>
      </w:r>
    </w:p>
    <w:p w14:paraId="36B8A7BB">
      <w:pPr>
        <w:spacing w:before="51" w:line="325" w:lineRule="auto"/>
        <w:ind w:left="69" w:right="87" w:firstLine="725"/>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(2)承包人按第</w:t>
      </w:r>
      <w:r>
        <w:rPr>
          <w:rFonts w:hint="eastAsia" w:ascii="微软雅黑" w:hAnsi="微软雅黑" w:eastAsia="微软雅黑" w:cs="微软雅黑"/>
          <w:spacing w:val="-21"/>
          <w:sz w:val="24"/>
          <w:szCs w:val="24"/>
        </w:rPr>
        <w:t xml:space="preserve"> </w:t>
      </w:r>
      <w:r>
        <w:rPr>
          <w:rFonts w:hint="eastAsia" w:ascii="微软雅黑" w:hAnsi="微软雅黑" w:eastAsia="微软雅黑" w:cs="微软雅黑"/>
          <w:spacing w:val="-3"/>
          <w:sz w:val="24"/>
          <w:szCs w:val="24"/>
        </w:rPr>
        <w:t>14.4 款〔最终结清〕提交的最终结清申请单中，只限于提出工程接收证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书颁发后发生的索赔。提出索赔的期限自接受最终结清证书时终止。</w:t>
      </w:r>
    </w:p>
    <w:p w14:paraId="66442FF4">
      <w:pPr>
        <w:spacing w:before="174" w:line="222" w:lineRule="auto"/>
        <w:ind w:left="2"/>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20.争</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b/>
          <w:bCs/>
          <w:spacing w:val="3"/>
          <w:sz w:val="24"/>
          <w:szCs w:val="24"/>
        </w:rPr>
        <w:t>议</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b/>
          <w:bCs/>
          <w:spacing w:val="3"/>
          <w:sz w:val="24"/>
          <w:szCs w:val="24"/>
        </w:rPr>
        <w:t>解</w:t>
      </w:r>
      <w:r>
        <w:rPr>
          <w:rFonts w:hint="eastAsia" w:ascii="微软雅黑" w:hAnsi="微软雅黑" w:eastAsia="微软雅黑" w:cs="微软雅黑"/>
          <w:spacing w:val="-68"/>
          <w:sz w:val="24"/>
          <w:szCs w:val="24"/>
        </w:rPr>
        <w:t xml:space="preserve"> </w:t>
      </w:r>
      <w:r>
        <w:rPr>
          <w:rFonts w:hint="eastAsia" w:ascii="微软雅黑" w:hAnsi="微软雅黑" w:eastAsia="微软雅黑" w:cs="微软雅黑"/>
          <w:b/>
          <w:bCs/>
          <w:spacing w:val="3"/>
          <w:sz w:val="24"/>
          <w:szCs w:val="24"/>
        </w:rPr>
        <w:t>决</w:t>
      </w:r>
    </w:p>
    <w:p w14:paraId="47AD213E">
      <w:pPr>
        <w:spacing w:before="101" w:line="222" w:lineRule="auto"/>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20.1</w:t>
      </w:r>
      <w:r>
        <w:rPr>
          <w:rFonts w:hint="eastAsia" w:ascii="微软雅黑" w:hAnsi="微软雅黑" w:eastAsia="微软雅黑" w:cs="微软雅黑"/>
          <w:spacing w:val="-60"/>
          <w:sz w:val="24"/>
          <w:szCs w:val="24"/>
        </w:rPr>
        <w:t xml:space="preserve"> </w:t>
      </w:r>
      <w:r>
        <w:rPr>
          <w:rFonts w:hint="eastAsia" w:ascii="微软雅黑" w:hAnsi="微软雅黑" w:eastAsia="微软雅黑" w:cs="微软雅黑"/>
          <w:b/>
          <w:bCs/>
          <w:spacing w:val="-6"/>
          <w:sz w:val="24"/>
          <w:szCs w:val="24"/>
        </w:rPr>
        <w:t>和解</w:t>
      </w:r>
    </w:p>
    <w:p w14:paraId="5AA3D4DC">
      <w:pPr>
        <w:spacing w:line="350" w:lineRule="auto"/>
        <w:rPr>
          <w:rFonts w:hint="eastAsia" w:ascii="微软雅黑" w:hAnsi="微软雅黑" w:eastAsia="微软雅黑" w:cs="微软雅黑"/>
          <w:sz w:val="21"/>
        </w:rPr>
      </w:pPr>
    </w:p>
    <w:p w14:paraId="5178DD6D">
      <w:pPr>
        <w:spacing w:before="78" w:line="353" w:lineRule="auto"/>
        <w:ind w:left="64" w:right="49" w:firstLine="610"/>
        <w:rPr>
          <w:rFonts w:hint="eastAsia" w:ascii="微软雅黑" w:hAnsi="微软雅黑" w:eastAsia="微软雅黑" w:cs="微软雅黑"/>
          <w:sz w:val="24"/>
          <w:szCs w:val="24"/>
        </w:rPr>
      </w:pPr>
      <w:r>
        <w:rPr>
          <w:rFonts w:hint="eastAsia" w:ascii="微软雅黑" w:hAnsi="微软雅黑" w:eastAsia="微软雅黑" w:cs="微软雅黑"/>
          <w:spacing w:val="-24"/>
          <w:sz w:val="24"/>
          <w:szCs w:val="24"/>
        </w:rPr>
        <w:t>合同当事人可以就争议自行和解，自行和解达</w:t>
      </w:r>
      <w:r>
        <w:rPr>
          <w:rFonts w:hint="eastAsia" w:ascii="微软雅黑" w:hAnsi="微软雅黑" w:eastAsia="微软雅黑" w:cs="微软雅黑"/>
          <w:spacing w:val="-25"/>
          <w:sz w:val="24"/>
          <w:szCs w:val="24"/>
        </w:rPr>
        <w:t>成协议的经双方签字并盖章后作为合同补充文件，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2"/>
          <w:sz w:val="24"/>
          <w:szCs w:val="24"/>
        </w:rPr>
        <w:t>双方均应遵照执行。</w:t>
      </w:r>
    </w:p>
    <w:p w14:paraId="4D47A9C5">
      <w:pPr>
        <w:spacing w:before="165" w:line="222" w:lineRule="auto"/>
        <w:rPr>
          <w:rFonts w:hint="eastAsia" w:ascii="微软雅黑" w:hAnsi="微软雅黑" w:eastAsia="微软雅黑" w:cs="微软雅黑"/>
          <w:sz w:val="24"/>
          <w:szCs w:val="24"/>
        </w:rPr>
      </w:pPr>
      <w:r>
        <w:rPr>
          <w:rFonts w:hint="eastAsia" w:ascii="微软雅黑" w:hAnsi="微软雅黑" w:eastAsia="微软雅黑" w:cs="微软雅黑"/>
          <w:b/>
          <w:bCs/>
          <w:spacing w:val="-8"/>
          <w:sz w:val="24"/>
          <w:szCs w:val="24"/>
        </w:rPr>
        <w:t>20.2</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b/>
          <w:bCs/>
          <w:spacing w:val="-8"/>
          <w:sz w:val="24"/>
          <w:szCs w:val="24"/>
        </w:rPr>
        <w:t>调解</w:t>
      </w:r>
    </w:p>
    <w:p w14:paraId="1ED0CDAC">
      <w:pPr>
        <w:spacing w:line="330" w:lineRule="auto"/>
        <w:rPr>
          <w:rFonts w:hint="eastAsia" w:ascii="微软雅黑" w:hAnsi="微软雅黑" w:eastAsia="微软雅黑" w:cs="微软雅黑"/>
          <w:sz w:val="21"/>
        </w:rPr>
      </w:pPr>
    </w:p>
    <w:p w14:paraId="0A9A491C">
      <w:pPr>
        <w:spacing w:before="78" w:line="367" w:lineRule="auto"/>
        <w:ind w:left="66" w:right="58" w:firstLine="608"/>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合同当事人可以就争议请求建设行政主管部门、</w:t>
      </w:r>
      <w:r>
        <w:rPr>
          <w:rFonts w:hint="eastAsia" w:ascii="微软雅黑" w:hAnsi="微软雅黑" w:eastAsia="微软雅黑" w:cs="微软雅黑"/>
          <w:spacing w:val="-20"/>
          <w:sz w:val="24"/>
          <w:szCs w:val="24"/>
        </w:rPr>
        <w:t>行业协会或其他第三方进行调解，调解达成协</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4"/>
          <w:sz w:val="24"/>
          <w:szCs w:val="24"/>
        </w:rPr>
        <w:t>议的，经双方签字并盖章后作为合同补充文件，双方均应遵照执行。</w:t>
      </w:r>
    </w:p>
    <w:p w14:paraId="2CFCFA1E">
      <w:pPr>
        <w:spacing w:before="124" w:line="222" w:lineRule="auto"/>
        <w:rPr>
          <w:rFonts w:hint="eastAsia" w:ascii="微软雅黑" w:hAnsi="微软雅黑" w:eastAsia="微软雅黑" w:cs="微软雅黑"/>
          <w:sz w:val="24"/>
          <w:szCs w:val="24"/>
        </w:rPr>
      </w:pPr>
      <w:r>
        <w:rPr>
          <w:rFonts w:hint="eastAsia" w:ascii="微软雅黑" w:hAnsi="微软雅黑" w:eastAsia="微软雅黑" w:cs="微软雅黑"/>
          <w:b/>
          <w:bCs/>
          <w:spacing w:val="-13"/>
          <w:sz w:val="24"/>
          <w:szCs w:val="24"/>
        </w:rPr>
        <w:t>20.3</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b/>
          <w:bCs/>
          <w:spacing w:val="-13"/>
          <w:sz w:val="24"/>
          <w:szCs w:val="24"/>
        </w:rPr>
        <w:t>争议评审</w:t>
      </w:r>
    </w:p>
    <w:p w14:paraId="26AE6C0F">
      <w:pPr>
        <w:spacing w:line="342" w:lineRule="auto"/>
        <w:rPr>
          <w:rFonts w:hint="eastAsia" w:ascii="微软雅黑" w:hAnsi="微软雅黑" w:eastAsia="微软雅黑" w:cs="微软雅黑"/>
          <w:sz w:val="21"/>
        </w:rPr>
      </w:pPr>
    </w:p>
    <w:p w14:paraId="6C43B94E">
      <w:pPr>
        <w:spacing w:before="78" w:line="355" w:lineRule="auto"/>
        <w:ind w:left="68" w:right="51" w:firstLine="606"/>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合同当事人在专用合同条款中约定采取争议评审方式解决争议以</w:t>
      </w:r>
      <w:r>
        <w:rPr>
          <w:rFonts w:hint="eastAsia" w:ascii="微软雅黑" w:hAnsi="微软雅黑" w:eastAsia="微软雅黑" w:cs="微软雅黑"/>
          <w:spacing w:val="-20"/>
          <w:sz w:val="24"/>
          <w:szCs w:val="24"/>
        </w:rPr>
        <w:t>及评审规则，并按下列约定执</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行：</w:t>
      </w:r>
    </w:p>
    <w:p w14:paraId="2150AB22">
      <w:pPr>
        <w:spacing w:before="38" w:line="219" w:lineRule="auto"/>
        <w:ind w:left="67"/>
        <w:rPr>
          <w:rFonts w:hint="eastAsia" w:ascii="微软雅黑" w:hAnsi="微软雅黑" w:eastAsia="微软雅黑" w:cs="微软雅黑"/>
          <w:sz w:val="24"/>
          <w:szCs w:val="24"/>
        </w:rPr>
      </w:pPr>
      <w:r>
        <w:rPr>
          <w:rFonts w:hint="eastAsia" w:ascii="微软雅黑" w:hAnsi="微软雅黑" w:eastAsia="微软雅黑" w:cs="微软雅黑"/>
          <w:spacing w:val="-21"/>
          <w:sz w:val="24"/>
          <w:szCs w:val="24"/>
        </w:rPr>
        <w:t>20.3.1争议评审小组的确定</w:t>
      </w:r>
    </w:p>
    <w:p w14:paraId="452E2E50">
      <w:pPr>
        <w:spacing w:before="266" w:line="366" w:lineRule="auto"/>
        <w:ind w:left="70" w:right="63" w:firstLine="604"/>
        <w:rPr>
          <w:rFonts w:hint="eastAsia" w:ascii="微软雅黑" w:hAnsi="微软雅黑" w:eastAsia="微软雅黑" w:cs="微软雅黑"/>
          <w:sz w:val="24"/>
          <w:szCs w:val="24"/>
        </w:rPr>
      </w:pPr>
      <w:r>
        <w:rPr>
          <w:rFonts w:hint="eastAsia" w:ascii="微软雅黑" w:hAnsi="微软雅黑" w:eastAsia="微软雅黑" w:cs="微软雅黑"/>
          <w:spacing w:val="-20"/>
          <w:sz w:val="24"/>
          <w:szCs w:val="24"/>
        </w:rPr>
        <w:t>合同当事人可以共同选择一名或三名争议评审员，组成争议评审小组。除专用合同条款另有约</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19"/>
          <w:sz w:val="24"/>
          <w:szCs w:val="24"/>
        </w:rPr>
        <w:t>定外，合同当事人应当自合同签订后28 天内，或者争议发生后</w:t>
      </w:r>
      <w:r>
        <w:rPr>
          <w:rFonts w:hint="eastAsia" w:ascii="微软雅黑" w:hAnsi="微软雅黑" w:eastAsia="微软雅黑" w:cs="微软雅黑"/>
          <w:spacing w:val="-61"/>
          <w:sz w:val="24"/>
          <w:szCs w:val="24"/>
        </w:rPr>
        <w:t xml:space="preserve"> </w:t>
      </w:r>
      <w:r>
        <w:rPr>
          <w:rFonts w:hint="eastAsia" w:ascii="微软雅黑" w:hAnsi="微软雅黑" w:eastAsia="微软雅黑" w:cs="微软雅黑"/>
          <w:spacing w:val="-19"/>
          <w:sz w:val="24"/>
          <w:szCs w:val="24"/>
        </w:rPr>
        <w:t>14 天内，选定争</w:t>
      </w:r>
      <w:r>
        <w:rPr>
          <w:rFonts w:hint="eastAsia" w:ascii="微软雅黑" w:hAnsi="微软雅黑" w:eastAsia="微软雅黑" w:cs="微软雅黑"/>
          <w:spacing w:val="-20"/>
          <w:sz w:val="24"/>
          <w:szCs w:val="24"/>
        </w:rPr>
        <w:t>议评审员。</w:t>
      </w:r>
    </w:p>
    <w:p w14:paraId="0404CF91">
      <w:pPr>
        <w:spacing w:before="57" w:line="363" w:lineRule="auto"/>
        <w:ind w:left="64" w:right="58" w:firstLine="608"/>
        <w:jc w:val="both"/>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选择一名争议评审员的，由合同当事人共同确</w:t>
      </w:r>
      <w:r>
        <w:rPr>
          <w:rFonts w:hint="eastAsia" w:ascii="微软雅黑" w:hAnsi="微软雅黑" w:eastAsia="微软雅黑" w:cs="微软雅黑"/>
          <w:spacing w:val="-20"/>
          <w:sz w:val="24"/>
          <w:szCs w:val="24"/>
        </w:rPr>
        <w:t>定；选择三名争议评审员的，各自选定一名，第</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1"/>
          <w:sz w:val="24"/>
          <w:szCs w:val="24"/>
        </w:rPr>
        <w:t>三名成员为首席争议评审员，由合同当事人共同确定或由合同当事人委托已选定的争议评审员共同确</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25"/>
          <w:sz w:val="24"/>
          <w:szCs w:val="24"/>
        </w:rPr>
        <w:t>定，或由专用合同条款约定的评审机构指定第三名首席争议评审员。</w:t>
      </w:r>
    </w:p>
    <w:p w14:paraId="235E9318">
      <w:pPr>
        <w:spacing w:before="56" w:line="219" w:lineRule="auto"/>
        <w:ind w:left="688"/>
        <w:rPr>
          <w:rFonts w:hint="eastAsia" w:ascii="微软雅黑" w:hAnsi="微软雅黑" w:eastAsia="微软雅黑" w:cs="微软雅黑"/>
          <w:sz w:val="24"/>
          <w:szCs w:val="24"/>
        </w:rPr>
      </w:pPr>
      <w:r>
        <w:rPr>
          <w:rFonts w:hint="eastAsia" w:ascii="微软雅黑" w:hAnsi="微软雅黑" w:eastAsia="微软雅黑" w:cs="微软雅黑"/>
          <w:spacing w:val="-22"/>
          <w:sz w:val="24"/>
          <w:szCs w:val="24"/>
        </w:rPr>
        <w:t>除专用合同条款另有约定外，评审员报酬由发包人和承包人各承担一半。</w:t>
      </w:r>
    </w:p>
    <w:p w14:paraId="7530C3B0">
      <w:pPr>
        <w:spacing w:line="252" w:lineRule="auto"/>
        <w:rPr>
          <w:rFonts w:hint="eastAsia" w:ascii="微软雅黑" w:hAnsi="微软雅黑" w:eastAsia="微软雅黑" w:cs="微软雅黑"/>
          <w:sz w:val="21"/>
        </w:rPr>
      </w:pPr>
    </w:p>
    <w:p w14:paraId="6067256D">
      <w:pPr>
        <w:spacing w:before="78" w:line="219" w:lineRule="auto"/>
        <w:ind w:left="67"/>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20.3.2</w:t>
      </w:r>
      <w:r>
        <w:rPr>
          <w:rFonts w:hint="eastAsia" w:ascii="微软雅黑" w:hAnsi="微软雅黑" w:eastAsia="微软雅黑" w:cs="微软雅黑"/>
          <w:spacing w:val="-53"/>
          <w:sz w:val="24"/>
          <w:szCs w:val="24"/>
        </w:rPr>
        <w:t xml:space="preserve"> </w:t>
      </w:r>
      <w:r>
        <w:rPr>
          <w:rFonts w:hint="eastAsia" w:ascii="微软雅黑" w:hAnsi="微软雅黑" w:eastAsia="微软雅黑" w:cs="微软雅黑"/>
          <w:spacing w:val="-15"/>
          <w:sz w:val="24"/>
          <w:szCs w:val="24"/>
        </w:rPr>
        <w:t>争议评审小组的决定</w:t>
      </w:r>
    </w:p>
    <w:p w14:paraId="1901AD54">
      <w:pPr>
        <w:spacing w:before="275" w:line="375" w:lineRule="auto"/>
        <w:ind w:left="66" w:firstLine="596"/>
        <w:jc w:val="both"/>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合同当事人可在任何时间将与合同有关的任何争议共同提</w:t>
      </w:r>
      <w:r>
        <w:rPr>
          <w:rFonts w:hint="eastAsia" w:ascii="微软雅黑" w:hAnsi="微软雅黑" w:eastAsia="微软雅黑" w:cs="微软雅黑"/>
          <w:spacing w:val="-3"/>
          <w:sz w:val="24"/>
          <w:szCs w:val="24"/>
        </w:rPr>
        <w:t>请争议评审小组进行评审。争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9"/>
          <w:sz w:val="24"/>
          <w:szCs w:val="24"/>
        </w:rPr>
        <w:t>议评审小组应秉持客观、公正原则，充分听取合同当事人的意见，依据相关法律、规范、标准、</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3"/>
          <w:sz w:val="24"/>
          <w:szCs w:val="24"/>
        </w:rPr>
        <w:t>案例经验及商业惯例等，自收到争议评审申请报告后</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3"/>
          <w:sz w:val="24"/>
          <w:szCs w:val="24"/>
        </w:rPr>
        <w:t>14 天内作出书面决定，并说明理由。合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同当事人可以在专用合同条款中对本项事项另行约定。</w:t>
      </w:r>
    </w:p>
    <w:p w14:paraId="25F15BA5">
      <w:pPr>
        <w:spacing w:before="66" w:line="219" w:lineRule="auto"/>
        <w:ind w:left="5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20.3.3</w:t>
      </w:r>
      <w:r>
        <w:rPr>
          <w:rFonts w:hint="eastAsia" w:ascii="微软雅黑" w:hAnsi="微软雅黑" w:eastAsia="微软雅黑" w:cs="微软雅黑"/>
          <w:spacing w:val="29"/>
          <w:w w:val="101"/>
          <w:sz w:val="24"/>
          <w:szCs w:val="24"/>
        </w:rPr>
        <w:t xml:space="preserve"> </w:t>
      </w:r>
      <w:r>
        <w:rPr>
          <w:rFonts w:hint="eastAsia" w:ascii="微软雅黑" w:hAnsi="微软雅黑" w:eastAsia="微软雅黑" w:cs="微软雅黑"/>
          <w:spacing w:val="1"/>
          <w:sz w:val="24"/>
          <w:szCs w:val="24"/>
        </w:rPr>
        <w:t>争议评审小组决定的效力</w:t>
      </w:r>
    </w:p>
    <w:p w14:paraId="2103F7CE">
      <w:pPr>
        <w:spacing w:before="276" w:line="353" w:lineRule="auto"/>
        <w:ind w:left="71" w:right="75" w:firstLine="59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争议评审小组作出的书面决定经合同当事人签字确认后，对</w:t>
      </w:r>
      <w:r>
        <w:rPr>
          <w:rFonts w:hint="eastAsia" w:ascii="微软雅黑" w:hAnsi="微软雅黑" w:eastAsia="微软雅黑" w:cs="微软雅黑"/>
          <w:spacing w:val="-3"/>
          <w:sz w:val="24"/>
          <w:szCs w:val="24"/>
        </w:rPr>
        <w:t>双方具有约束力，双方应遵</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rPr>
        <w:t>照执行。</w:t>
      </w:r>
    </w:p>
    <w:p w14:paraId="4906DAB6">
      <w:pPr>
        <w:spacing w:before="61" w:line="219" w:lineRule="auto"/>
        <w:ind w:left="66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任何一方当事人不接受争议评审小组决定或不履行争议评审小组决定的，双方可选择采</w:t>
      </w:r>
      <w:r>
        <w:rPr>
          <w:rFonts w:hint="eastAsia" w:ascii="微软雅黑" w:hAnsi="微软雅黑" w:eastAsia="微软雅黑" w:cs="微软雅黑"/>
          <w:spacing w:val="-6"/>
          <w:sz w:val="24"/>
          <w:szCs w:val="24"/>
        </w:rPr>
        <w:t>用其他争议解决方式。</w:t>
      </w:r>
    </w:p>
    <w:p w14:paraId="455A6691">
      <w:pPr>
        <w:spacing w:line="264" w:lineRule="auto"/>
        <w:rPr>
          <w:rFonts w:hint="eastAsia" w:ascii="微软雅黑" w:hAnsi="微软雅黑" w:eastAsia="微软雅黑" w:cs="微软雅黑"/>
          <w:sz w:val="21"/>
        </w:rPr>
      </w:pPr>
    </w:p>
    <w:p w14:paraId="3280CCB4">
      <w:pPr>
        <w:spacing w:before="78" w:line="220" w:lineRule="auto"/>
        <w:ind w:left="599"/>
        <w:rPr>
          <w:rFonts w:hint="eastAsia" w:ascii="微软雅黑" w:hAnsi="微软雅黑" w:eastAsia="微软雅黑" w:cs="微软雅黑"/>
          <w:sz w:val="24"/>
          <w:szCs w:val="24"/>
        </w:rPr>
      </w:pPr>
      <w:r>
        <w:rPr>
          <w:rFonts w:hint="eastAsia" w:ascii="微软雅黑" w:hAnsi="微软雅黑" w:eastAsia="微软雅黑" w:cs="微软雅黑"/>
          <w:b/>
          <w:bCs/>
          <w:spacing w:val="-9"/>
          <w:sz w:val="24"/>
          <w:szCs w:val="24"/>
        </w:rPr>
        <w:t>20.4</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b/>
          <w:bCs/>
          <w:spacing w:val="-9"/>
          <w:sz w:val="24"/>
          <w:szCs w:val="24"/>
        </w:rPr>
        <w:t>仲裁或诉讼</w:t>
      </w:r>
    </w:p>
    <w:p w14:paraId="781AD790">
      <w:pPr>
        <w:spacing w:line="383" w:lineRule="auto"/>
        <w:rPr>
          <w:rFonts w:hint="eastAsia" w:ascii="微软雅黑" w:hAnsi="微软雅黑" w:eastAsia="微软雅黑" w:cs="微软雅黑"/>
          <w:sz w:val="21"/>
        </w:rPr>
      </w:pPr>
    </w:p>
    <w:p w14:paraId="50510DE7">
      <w:pPr>
        <w:spacing w:before="78" w:line="368" w:lineRule="auto"/>
        <w:ind w:left="66" w:right="33" w:firstLine="61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因合同及合同有关事项产生的争议，合同当事人可以在专用合同条款中约定以下一种方</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10"/>
          <w:sz w:val="24"/>
          <w:szCs w:val="24"/>
        </w:rPr>
        <w:t>式解决争议：</w:t>
      </w:r>
    </w:p>
    <w:p w14:paraId="706196C2">
      <w:pPr>
        <w:spacing w:before="37" w:line="212" w:lineRule="auto"/>
        <w:ind w:left="61"/>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(1)向约定的仲裁委员会申请仲裁；</w:t>
      </w:r>
    </w:p>
    <w:p w14:paraId="7326DAED">
      <w:pPr>
        <w:spacing w:before="305" w:line="210" w:lineRule="auto"/>
        <w:ind w:left="61"/>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(2)向有管辖权的人民法院起诉。</w:t>
      </w:r>
    </w:p>
    <w:p w14:paraId="4C6A4556">
      <w:pPr>
        <w:spacing w:line="375" w:lineRule="auto"/>
        <w:rPr>
          <w:rFonts w:hint="eastAsia" w:ascii="微软雅黑" w:hAnsi="微软雅黑" w:eastAsia="微软雅黑" w:cs="微软雅黑"/>
          <w:sz w:val="21"/>
        </w:rPr>
      </w:pPr>
    </w:p>
    <w:p w14:paraId="45BA724D">
      <w:pPr>
        <w:spacing w:before="79" w:line="221" w:lineRule="auto"/>
        <w:ind w:left="599"/>
        <w:rPr>
          <w:rFonts w:hint="eastAsia" w:ascii="微软雅黑" w:hAnsi="微软雅黑" w:eastAsia="微软雅黑" w:cs="微软雅黑"/>
          <w:sz w:val="24"/>
          <w:szCs w:val="24"/>
        </w:rPr>
      </w:pPr>
      <w:r>
        <w:rPr>
          <w:rFonts w:hint="eastAsia" w:ascii="微软雅黑" w:hAnsi="微软雅黑" w:eastAsia="微软雅黑" w:cs="微软雅黑"/>
          <w:b/>
          <w:bCs/>
          <w:spacing w:val="-9"/>
          <w:sz w:val="24"/>
          <w:szCs w:val="24"/>
        </w:rPr>
        <w:t>20.5</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b/>
          <w:bCs/>
          <w:spacing w:val="-9"/>
          <w:sz w:val="24"/>
          <w:szCs w:val="24"/>
        </w:rPr>
        <w:t>争议解决条款效力</w:t>
      </w:r>
    </w:p>
    <w:p w14:paraId="15003DD2">
      <w:pPr>
        <w:spacing w:line="405" w:lineRule="auto"/>
        <w:rPr>
          <w:rFonts w:hint="eastAsia" w:ascii="微软雅黑" w:hAnsi="微软雅黑" w:eastAsia="微软雅黑" w:cs="微软雅黑"/>
          <w:sz w:val="21"/>
        </w:rPr>
      </w:pPr>
    </w:p>
    <w:p w14:paraId="3D40197F">
      <w:pPr>
        <w:spacing w:before="78" w:line="219"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9"/>
          <w:sz w:val="24"/>
          <w:szCs w:val="24"/>
        </w:rPr>
        <w:t>合同有关争议解决的条款独立存在，合同的变更、解除、</w:t>
      </w:r>
      <w:r>
        <w:rPr>
          <w:rFonts w:hint="eastAsia" w:ascii="微软雅黑" w:hAnsi="微软雅黑" w:eastAsia="微软雅黑" w:cs="微软雅黑"/>
          <w:spacing w:val="-10"/>
          <w:sz w:val="24"/>
          <w:szCs w:val="24"/>
        </w:rPr>
        <w:t>终止、无效或者被撤销均不影响其效力.</w:t>
      </w:r>
    </w:p>
    <w:p w14:paraId="1805D3C2">
      <w:pPr>
        <w:spacing w:line="219" w:lineRule="auto"/>
        <w:rPr>
          <w:rFonts w:hint="eastAsia" w:ascii="微软雅黑" w:hAnsi="微软雅黑" w:eastAsia="微软雅黑" w:cs="微软雅黑"/>
          <w:sz w:val="24"/>
          <w:szCs w:val="24"/>
        </w:rPr>
        <w:sectPr>
          <w:footerReference r:id="rId127" w:type="default"/>
          <w:pgSz w:w="11906" w:h="16840"/>
          <w:pgMar w:top="994" w:right="918" w:bottom="1040" w:left="1251" w:header="0" w:footer="805" w:gutter="0"/>
          <w:cols w:space="720" w:num="1"/>
        </w:sectPr>
      </w:pPr>
    </w:p>
    <w:p w14:paraId="6D7F79F4">
      <w:pPr>
        <w:spacing w:before="101" w:line="225" w:lineRule="auto"/>
        <w:ind w:left="3145"/>
        <w:outlineLvl w:val="1"/>
        <w:rPr>
          <w:rFonts w:hint="eastAsia" w:ascii="微软雅黑" w:hAnsi="微软雅黑" w:eastAsia="微软雅黑" w:cs="微软雅黑"/>
          <w:sz w:val="31"/>
          <w:szCs w:val="31"/>
        </w:rPr>
      </w:pPr>
      <w:r>
        <w:rPr>
          <w:rFonts w:hint="eastAsia" w:ascii="微软雅黑" w:hAnsi="微软雅黑" w:eastAsia="微软雅黑" w:cs="微软雅黑"/>
          <w:b/>
          <w:bCs/>
          <w:spacing w:val="6"/>
          <w:sz w:val="31"/>
          <w:szCs w:val="31"/>
        </w:rPr>
        <w:t>第三部分</w:t>
      </w:r>
      <w:r>
        <w:rPr>
          <w:rFonts w:hint="eastAsia" w:ascii="微软雅黑" w:hAnsi="微软雅黑" w:eastAsia="微软雅黑" w:cs="微软雅黑"/>
          <w:spacing w:val="6"/>
          <w:sz w:val="31"/>
          <w:szCs w:val="31"/>
        </w:rPr>
        <w:t xml:space="preserve"> </w:t>
      </w:r>
      <w:r>
        <w:rPr>
          <w:rFonts w:hint="eastAsia" w:ascii="微软雅黑" w:hAnsi="微软雅黑" w:eastAsia="微软雅黑" w:cs="微软雅黑"/>
          <w:b/>
          <w:bCs/>
          <w:spacing w:val="6"/>
          <w:sz w:val="31"/>
          <w:szCs w:val="31"/>
        </w:rPr>
        <w:t>专用合同条款</w:t>
      </w:r>
    </w:p>
    <w:p w14:paraId="5BE5C597">
      <w:pPr>
        <w:spacing w:before="129" w:line="220" w:lineRule="auto"/>
        <w:ind w:left="27"/>
        <w:rPr>
          <w:rFonts w:hint="eastAsia" w:ascii="微软雅黑" w:hAnsi="微软雅黑" w:eastAsia="微软雅黑" w:cs="微软雅黑"/>
          <w:sz w:val="24"/>
          <w:szCs w:val="24"/>
        </w:rPr>
      </w:pPr>
      <w:r>
        <w:rPr>
          <w:rFonts w:hint="eastAsia" w:ascii="微软雅黑" w:hAnsi="微软雅黑" w:eastAsia="微软雅黑" w:cs="微软雅黑"/>
          <w:b/>
          <w:bCs/>
          <w:spacing w:val="-9"/>
          <w:sz w:val="24"/>
          <w:szCs w:val="24"/>
        </w:rPr>
        <w:t>1.</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b/>
          <w:bCs/>
          <w:spacing w:val="-9"/>
          <w:sz w:val="24"/>
          <w:szCs w:val="24"/>
        </w:rPr>
        <w:t>一般约定</w:t>
      </w:r>
    </w:p>
    <w:p w14:paraId="2860BDAE">
      <w:pPr>
        <w:spacing w:before="25" w:line="220"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1.1</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6"/>
          <w:sz w:val="24"/>
          <w:szCs w:val="24"/>
        </w:rPr>
        <w:t>词语定义</w:t>
      </w:r>
    </w:p>
    <w:p w14:paraId="74439C01">
      <w:pPr>
        <w:spacing w:before="26" w:line="221"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1.1.1</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6"/>
          <w:sz w:val="24"/>
          <w:szCs w:val="24"/>
        </w:rPr>
        <w:t>合同</w:t>
      </w:r>
    </w:p>
    <w:p w14:paraId="5D914337">
      <w:pPr>
        <w:spacing w:before="24" w:line="239" w:lineRule="auto"/>
        <w:ind w:left="27"/>
        <w:jc w:val="both"/>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1.1.1.10</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4"/>
          <w:sz w:val="24"/>
          <w:szCs w:val="24"/>
        </w:rPr>
        <w:t>其他合同文件包括</w:t>
      </w:r>
      <w:r>
        <w:rPr>
          <w:rFonts w:hint="eastAsia" w:ascii="微软雅黑" w:hAnsi="微软雅黑" w:eastAsia="微软雅黑" w:cs="微软雅黑"/>
          <w:spacing w:val="-15"/>
          <w:sz w:val="24"/>
          <w:szCs w:val="24"/>
        </w:rPr>
        <w:t>：</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15"/>
          <w:sz w:val="24"/>
          <w:szCs w:val="24"/>
          <w:u w:val="single" w:color="auto"/>
        </w:rPr>
        <w:t>（</w:t>
      </w:r>
      <w:r>
        <w:rPr>
          <w:rFonts w:hint="eastAsia" w:ascii="微软雅黑" w:hAnsi="微软雅黑" w:eastAsia="微软雅黑" w:cs="微软雅黑"/>
          <w:spacing w:val="4"/>
          <w:sz w:val="24"/>
          <w:szCs w:val="24"/>
          <w:u w:val="single" w:color="auto"/>
        </w:rPr>
        <w:t>1）本合同协议书</w:t>
      </w:r>
      <w:r>
        <w:rPr>
          <w:rFonts w:hint="eastAsia" w:ascii="微软雅黑" w:hAnsi="微软雅黑" w:eastAsia="微软雅黑" w:cs="微软雅黑"/>
          <w:spacing w:val="-15"/>
          <w:sz w:val="24"/>
          <w:szCs w:val="24"/>
          <w:u w:val="single" w:color="auto"/>
        </w:rPr>
        <w:t>；（</w:t>
      </w:r>
      <w:r>
        <w:rPr>
          <w:rFonts w:hint="eastAsia" w:ascii="微软雅黑" w:hAnsi="微软雅黑" w:eastAsia="微软雅黑" w:cs="微软雅黑"/>
          <w:spacing w:val="4"/>
          <w:sz w:val="24"/>
          <w:szCs w:val="24"/>
          <w:u w:val="single" w:color="auto"/>
        </w:rPr>
        <w:t>2）中标</w:t>
      </w:r>
      <w:r>
        <w:rPr>
          <w:rFonts w:hint="eastAsia" w:ascii="微软雅黑" w:hAnsi="微软雅黑" w:eastAsia="微软雅黑" w:cs="微软雅黑"/>
          <w:spacing w:val="3"/>
          <w:sz w:val="24"/>
          <w:szCs w:val="24"/>
          <w:u w:val="single" w:color="auto"/>
        </w:rPr>
        <w:t>通知书</w:t>
      </w:r>
      <w:r>
        <w:rPr>
          <w:rFonts w:hint="eastAsia" w:ascii="微软雅黑" w:hAnsi="微软雅黑" w:eastAsia="微软雅黑" w:cs="微软雅黑"/>
          <w:spacing w:val="-15"/>
          <w:sz w:val="24"/>
          <w:szCs w:val="24"/>
          <w:u w:val="single" w:color="auto"/>
        </w:rPr>
        <w:t>；（</w:t>
      </w:r>
      <w:r>
        <w:rPr>
          <w:rFonts w:hint="eastAsia" w:ascii="微软雅黑" w:hAnsi="微软雅黑" w:eastAsia="微软雅黑" w:cs="微软雅黑"/>
          <w:spacing w:val="3"/>
          <w:sz w:val="24"/>
          <w:szCs w:val="24"/>
          <w:u w:val="single" w:color="auto"/>
        </w:rPr>
        <w:t>3）投标书及其</w:t>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pacing w:val="-1"/>
          <w:sz w:val="24"/>
          <w:szCs w:val="24"/>
          <w:u w:val="single" w:color="auto"/>
        </w:rPr>
        <w:t>附件</w:t>
      </w:r>
      <w:r>
        <w:rPr>
          <w:rFonts w:hint="eastAsia" w:ascii="微软雅黑" w:hAnsi="微软雅黑" w:eastAsia="微软雅黑" w:cs="微软雅黑"/>
          <w:spacing w:val="-42"/>
          <w:sz w:val="24"/>
          <w:szCs w:val="24"/>
          <w:u w:val="single" w:color="auto"/>
        </w:rPr>
        <w:t>；（</w:t>
      </w:r>
      <w:r>
        <w:rPr>
          <w:rFonts w:hint="eastAsia" w:ascii="微软雅黑" w:hAnsi="微软雅黑" w:eastAsia="微软雅黑" w:cs="微软雅黑"/>
          <w:spacing w:val="-1"/>
          <w:sz w:val="24"/>
          <w:szCs w:val="24"/>
          <w:u w:val="single" w:color="auto"/>
        </w:rPr>
        <w:t>4）本合同专用条款</w:t>
      </w:r>
      <w:r>
        <w:rPr>
          <w:rFonts w:hint="eastAsia" w:ascii="微软雅黑" w:hAnsi="微软雅黑" w:eastAsia="微软雅黑" w:cs="微软雅黑"/>
          <w:spacing w:val="-42"/>
          <w:sz w:val="24"/>
          <w:szCs w:val="24"/>
          <w:u w:val="single" w:color="auto"/>
        </w:rPr>
        <w:t>；（</w:t>
      </w:r>
      <w:r>
        <w:rPr>
          <w:rFonts w:hint="eastAsia" w:ascii="微软雅黑" w:hAnsi="微软雅黑" w:eastAsia="微软雅黑" w:cs="微软雅黑"/>
          <w:spacing w:val="-1"/>
          <w:sz w:val="24"/>
          <w:szCs w:val="24"/>
          <w:u w:val="single" w:color="auto"/>
        </w:rPr>
        <w:t>5）本合同通用条款</w:t>
      </w:r>
      <w:r>
        <w:rPr>
          <w:rFonts w:hint="eastAsia" w:ascii="微软雅黑" w:hAnsi="微软雅黑" w:eastAsia="微软雅黑" w:cs="微软雅黑"/>
          <w:spacing w:val="-42"/>
          <w:sz w:val="24"/>
          <w:szCs w:val="24"/>
          <w:u w:val="single" w:color="auto"/>
        </w:rPr>
        <w:t>；（</w:t>
      </w:r>
      <w:r>
        <w:rPr>
          <w:rFonts w:hint="eastAsia" w:ascii="微软雅黑" w:hAnsi="微软雅黑" w:eastAsia="微软雅黑" w:cs="微软雅黑"/>
          <w:spacing w:val="-1"/>
          <w:sz w:val="24"/>
          <w:szCs w:val="24"/>
          <w:u w:val="single" w:color="auto"/>
        </w:rPr>
        <w:t>6）标准、规范及有关技术文件</w:t>
      </w:r>
      <w:r>
        <w:rPr>
          <w:rFonts w:hint="eastAsia" w:ascii="微软雅黑" w:hAnsi="微软雅黑" w:eastAsia="微软雅黑" w:cs="微软雅黑"/>
          <w:spacing w:val="-42"/>
          <w:sz w:val="24"/>
          <w:szCs w:val="24"/>
          <w:u w:val="single" w:color="auto"/>
        </w:rPr>
        <w:t>；（</w:t>
      </w:r>
      <w:r>
        <w:rPr>
          <w:rFonts w:hint="eastAsia" w:ascii="微软雅黑" w:hAnsi="微软雅黑" w:eastAsia="微软雅黑" w:cs="微软雅黑"/>
          <w:spacing w:val="-1"/>
          <w:sz w:val="24"/>
          <w:szCs w:val="24"/>
          <w:u w:val="single" w:color="auto"/>
        </w:rPr>
        <w:t>7）</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图纸</w:t>
      </w:r>
      <w:r>
        <w:rPr>
          <w:rFonts w:hint="eastAsia" w:ascii="微软雅黑" w:hAnsi="微软雅黑" w:eastAsia="微软雅黑" w:cs="微软雅黑"/>
          <w:spacing w:val="-13"/>
          <w:sz w:val="24"/>
          <w:szCs w:val="24"/>
          <w:u w:val="single" w:color="auto"/>
        </w:rPr>
        <w:t>；（</w:t>
      </w:r>
      <w:r>
        <w:rPr>
          <w:rFonts w:hint="eastAsia" w:ascii="微软雅黑" w:hAnsi="微软雅黑" w:eastAsia="微软雅黑" w:cs="微软雅黑"/>
          <w:spacing w:val="1"/>
          <w:sz w:val="24"/>
          <w:szCs w:val="24"/>
          <w:u w:val="single" w:color="auto"/>
        </w:rPr>
        <w:t>8）工程量清单</w:t>
      </w:r>
      <w:r>
        <w:rPr>
          <w:rFonts w:hint="eastAsia" w:ascii="微软雅黑" w:hAnsi="微软雅黑" w:eastAsia="微软雅黑" w:cs="微软雅黑"/>
          <w:spacing w:val="-13"/>
          <w:sz w:val="24"/>
          <w:szCs w:val="24"/>
          <w:u w:val="single" w:color="auto"/>
        </w:rPr>
        <w:t>；（</w:t>
      </w:r>
      <w:r>
        <w:rPr>
          <w:rFonts w:hint="eastAsia" w:ascii="微软雅黑" w:hAnsi="微软雅黑" w:eastAsia="微软雅黑" w:cs="微软雅黑"/>
          <w:spacing w:val="1"/>
          <w:sz w:val="24"/>
          <w:szCs w:val="24"/>
          <w:u w:val="single" w:color="auto"/>
        </w:rPr>
        <w:t xml:space="preserve">9）工程报价单或预算书 </w:t>
      </w:r>
      <w:r>
        <w:rPr>
          <w:rFonts w:hint="eastAsia" w:ascii="微软雅黑" w:hAnsi="微软雅黑" w:eastAsia="微软雅黑" w:cs="微软雅黑"/>
          <w:spacing w:val="1"/>
          <w:sz w:val="24"/>
          <w:szCs w:val="24"/>
        </w:rPr>
        <w:t>。</w:t>
      </w:r>
    </w:p>
    <w:p w14:paraId="1A617CD1">
      <w:pPr>
        <w:spacing w:line="220"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1.1.2 合同当事人及其他相关方</w:t>
      </w:r>
    </w:p>
    <w:p w14:paraId="7D1DF1B9">
      <w:pPr>
        <w:spacing w:before="26" w:line="222"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1.1.2.4</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4"/>
          <w:sz w:val="24"/>
          <w:szCs w:val="24"/>
        </w:rPr>
        <w:t>监理人：</w:t>
      </w:r>
    </w:p>
    <w:p w14:paraId="6E985886">
      <w:pPr>
        <w:spacing w:before="29" w:line="222" w:lineRule="auto"/>
        <w:ind w:left="13"/>
        <w:rPr>
          <w:rFonts w:hint="eastAsia" w:ascii="微软雅黑" w:hAnsi="微软雅黑" w:eastAsia="微软雅黑" w:cs="微软雅黑"/>
          <w:sz w:val="28"/>
          <w:szCs w:val="28"/>
        </w:rPr>
      </w:pPr>
      <w:r>
        <w:rPr>
          <w:rFonts w:hint="eastAsia" w:ascii="微软雅黑" w:hAnsi="微软雅黑" w:eastAsia="微软雅黑" w:cs="微软雅黑"/>
          <w:spacing w:val="-11"/>
          <w:sz w:val="24"/>
          <w:szCs w:val="24"/>
        </w:rPr>
        <w:t>名</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11"/>
          <w:sz w:val="24"/>
          <w:szCs w:val="24"/>
        </w:rPr>
        <w:t>称</w:t>
      </w:r>
      <w:r>
        <w:rPr>
          <w:rFonts w:hint="eastAsia" w:ascii="微软雅黑" w:hAnsi="微软雅黑" w:eastAsia="微软雅黑" w:cs="微软雅黑"/>
          <w:spacing w:val="-89"/>
          <w:sz w:val="24"/>
          <w:szCs w:val="24"/>
        </w:rPr>
        <w:t xml:space="preserve"> </w:t>
      </w:r>
      <w:r>
        <w:rPr>
          <w:rFonts w:hint="eastAsia" w:ascii="微软雅黑" w:hAnsi="微软雅黑" w:eastAsia="微软雅黑" w:cs="微软雅黑"/>
          <w:spacing w:val="-16"/>
          <w:sz w:val="24"/>
          <w:szCs w:val="24"/>
        </w:rPr>
        <w:t>：</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6"/>
          <w:sz w:val="28"/>
          <w:szCs w:val="28"/>
        </w:rPr>
        <w:t>；</w:t>
      </w:r>
    </w:p>
    <w:p w14:paraId="0E36DBA1">
      <w:pPr>
        <w:spacing w:before="20" w:line="219" w:lineRule="auto"/>
        <w:ind w:left="2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资质类别和等级</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rPr>
        <w:t>；</w:t>
      </w:r>
    </w:p>
    <w:p w14:paraId="7925E7EE">
      <w:pPr>
        <w:spacing w:before="25" w:line="221"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联系电话</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rPr>
        <w:t>；</w:t>
      </w:r>
    </w:p>
    <w:p w14:paraId="11E24849">
      <w:pPr>
        <w:spacing w:before="25" w:line="219" w:lineRule="auto"/>
        <w:ind w:left="38"/>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电子信箱</w:t>
      </w:r>
      <w:r>
        <w:rPr>
          <w:rFonts w:hint="eastAsia" w:ascii="微软雅黑" w:hAnsi="微软雅黑" w:eastAsia="微软雅黑" w:cs="微软雅黑"/>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z w:val="24"/>
          <w:szCs w:val="24"/>
        </w:rPr>
        <w:t>；</w:t>
      </w:r>
    </w:p>
    <w:p w14:paraId="43872031">
      <w:pPr>
        <w:spacing w:before="27" w:line="219" w:lineRule="auto"/>
        <w:ind w:left="10"/>
        <w:rPr>
          <w:rFonts w:hint="eastAsia" w:ascii="微软雅黑" w:hAnsi="微软雅黑" w:eastAsia="微软雅黑" w:cs="微软雅黑"/>
          <w:sz w:val="24"/>
          <w:szCs w:val="24"/>
        </w:rPr>
      </w:pPr>
      <w:r>
        <w:rPr>
          <w:rFonts w:hint="eastAsia" w:ascii="微软雅黑" w:hAnsi="微软雅黑" w:eastAsia="微软雅黑" w:cs="微软雅黑"/>
          <w:sz w:val="24"/>
          <w:szCs w:val="24"/>
        </w:rPr>
        <w:t>通信地址：</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6ABFE004">
      <w:pPr>
        <w:spacing w:before="24" w:line="221"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1.1.2.5 设计人：</w:t>
      </w:r>
    </w:p>
    <w:p w14:paraId="6359909E">
      <w:pPr>
        <w:spacing w:before="26" w:line="221" w:lineRule="auto"/>
        <w:ind w:left="13"/>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名</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11"/>
          <w:sz w:val="24"/>
          <w:szCs w:val="24"/>
        </w:rPr>
        <w:t>称</w:t>
      </w:r>
      <w:r>
        <w:rPr>
          <w:rFonts w:hint="eastAsia" w:ascii="微软雅黑" w:hAnsi="微软雅黑" w:eastAsia="微软雅黑" w:cs="微软雅黑"/>
          <w:spacing w:val="-89"/>
          <w:sz w:val="24"/>
          <w:szCs w:val="24"/>
        </w:rPr>
        <w:t xml:space="preserve"> </w:t>
      </w:r>
      <w:r>
        <w:rPr>
          <w:rFonts w:hint="eastAsia" w:ascii="微软雅黑" w:hAnsi="微软雅黑" w:eastAsia="微软雅黑" w:cs="微软雅黑"/>
          <w:spacing w:val="-16"/>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6"/>
          <w:sz w:val="24"/>
          <w:szCs w:val="24"/>
        </w:rPr>
        <w:t>；</w:t>
      </w:r>
    </w:p>
    <w:p w14:paraId="1D954415">
      <w:pPr>
        <w:spacing w:before="24" w:line="219" w:lineRule="auto"/>
        <w:ind w:left="2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资质类别和等级</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rPr>
        <w:t>；</w:t>
      </w:r>
    </w:p>
    <w:p w14:paraId="4DE505C6">
      <w:pPr>
        <w:spacing w:before="28" w:line="221"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联系电话</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rPr>
        <w:t>；</w:t>
      </w:r>
    </w:p>
    <w:p w14:paraId="35988A03">
      <w:pPr>
        <w:spacing w:before="22" w:line="219" w:lineRule="auto"/>
        <w:ind w:left="38"/>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电子信箱</w:t>
      </w:r>
      <w:r>
        <w:rPr>
          <w:rFonts w:hint="eastAsia" w:ascii="微软雅黑" w:hAnsi="微软雅黑" w:eastAsia="微软雅黑" w:cs="微软雅黑"/>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z w:val="24"/>
          <w:szCs w:val="24"/>
        </w:rPr>
        <w:t>；</w:t>
      </w:r>
    </w:p>
    <w:p w14:paraId="08A0BE73">
      <w:pPr>
        <w:spacing w:before="27" w:line="219" w:lineRule="auto"/>
        <w:ind w:left="10"/>
        <w:rPr>
          <w:rFonts w:hint="eastAsia" w:ascii="微软雅黑" w:hAnsi="微软雅黑" w:eastAsia="微软雅黑" w:cs="微软雅黑"/>
          <w:sz w:val="24"/>
          <w:szCs w:val="24"/>
        </w:rPr>
      </w:pPr>
      <w:r>
        <w:rPr>
          <w:rFonts w:hint="eastAsia" w:ascii="微软雅黑" w:hAnsi="微软雅黑" w:eastAsia="微软雅黑" w:cs="微软雅黑"/>
          <w:sz w:val="24"/>
          <w:szCs w:val="24"/>
        </w:rPr>
        <w:t>通信地址：</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2829E915">
      <w:pPr>
        <w:spacing w:before="27" w:line="220"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1.1.3 工程和设备</w:t>
      </w:r>
    </w:p>
    <w:p w14:paraId="229D5149">
      <w:pPr>
        <w:spacing w:before="24" w:line="230" w:lineRule="auto"/>
        <w:ind w:left="13" w:right="99" w:firstLine="1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1.1.3.7 作为施工现场组成部分的其他场所包括</w:t>
      </w:r>
      <w:r>
        <w:rPr>
          <w:rFonts w:hint="eastAsia" w:ascii="微软雅黑" w:hAnsi="微软雅黑" w:eastAsia="微软雅黑" w:cs="微软雅黑"/>
          <w:spacing w:val="-3"/>
          <w:sz w:val="24"/>
          <w:szCs w:val="24"/>
        </w:rPr>
        <w:t>：</w:t>
      </w:r>
      <w:r>
        <w:rPr>
          <w:rFonts w:hint="eastAsia" w:ascii="微软雅黑" w:hAnsi="微软雅黑" w:eastAsia="微软雅黑" w:cs="微软雅黑"/>
          <w:spacing w:val="-3"/>
          <w:sz w:val="24"/>
          <w:szCs w:val="24"/>
          <w:u w:val="single" w:color="auto"/>
        </w:rPr>
        <w:t xml:space="preserve"> 施工场地、办公场所、生活区及其它与施</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u w:val="single" w:color="auto"/>
        </w:rPr>
        <w:t>工相关的场所</w:t>
      </w:r>
      <w:r>
        <w:rPr>
          <w:rFonts w:hint="eastAsia" w:ascii="微软雅黑" w:hAnsi="微软雅黑" w:eastAsia="微软雅黑" w:cs="微软雅黑"/>
          <w:spacing w:val="-2"/>
          <w:sz w:val="24"/>
          <w:szCs w:val="24"/>
        </w:rPr>
        <w:t>。</w:t>
      </w:r>
    </w:p>
    <w:p w14:paraId="16EEC488">
      <w:pPr>
        <w:spacing w:before="25" w:line="221"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1.1.3.9 永久占地包括：</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2"/>
          <w:sz w:val="24"/>
          <w:szCs w:val="24"/>
        </w:rPr>
        <w:t>。</w:t>
      </w:r>
    </w:p>
    <w:p w14:paraId="651F6FB6">
      <w:pPr>
        <w:spacing w:before="25" w:line="219"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1.1.3.10 临时占地包括：</w:t>
      </w:r>
      <w:r>
        <w:rPr>
          <w:rFonts w:hint="eastAsia" w:ascii="微软雅黑" w:hAnsi="微软雅黑" w:eastAsia="微软雅黑" w:cs="微软雅黑"/>
          <w:spacing w:val="-1"/>
          <w:sz w:val="24"/>
          <w:szCs w:val="24"/>
          <w:u w:val="single" w:color="auto"/>
        </w:rPr>
        <w:t xml:space="preserve"> 施工材料堆放及加工场地、办公及生活区</w:t>
      </w:r>
      <w:r>
        <w:rPr>
          <w:rFonts w:hint="eastAsia" w:ascii="微软雅黑" w:hAnsi="微软雅黑" w:eastAsia="微软雅黑" w:cs="微软雅黑"/>
          <w:spacing w:val="-1"/>
          <w:sz w:val="24"/>
          <w:szCs w:val="24"/>
        </w:rPr>
        <w:t>。</w:t>
      </w:r>
    </w:p>
    <w:p w14:paraId="65C4E8CE">
      <w:pPr>
        <w:spacing w:before="26" w:line="219"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1.3</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8"/>
          <w:sz w:val="24"/>
          <w:szCs w:val="24"/>
        </w:rPr>
        <w:t>法律</w:t>
      </w:r>
    </w:p>
    <w:p w14:paraId="05BB3A07">
      <w:pPr>
        <w:tabs>
          <w:tab w:val="left" w:pos="131"/>
        </w:tabs>
        <w:spacing w:before="27" w:line="239" w:lineRule="auto"/>
        <w:ind w:right="99" w:firstLine="1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适用于合同的其他规范性文件：</w:t>
      </w:r>
      <w:r>
        <w:rPr>
          <w:rFonts w:hint="eastAsia" w:ascii="微软雅黑" w:hAnsi="微软雅黑" w:eastAsia="微软雅黑" w:cs="微软雅黑"/>
          <w:spacing w:val="1"/>
          <w:sz w:val="24"/>
          <w:szCs w:val="24"/>
          <w:u w:val="single" w:color="auto"/>
        </w:rPr>
        <w:t>《中华人民共和国民法典》、</w:t>
      </w:r>
      <w:r>
        <w:rPr>
          <w:rFonts w:hint="eastAsia" w:ascii="微软雅黑" w:hAnsi="微软雅黑" w:eastAsia="微软雅黑" w:cs="微软雅黑"/>
          <w:sz w:val="24"/>
          <w:szCs w:val="24"/>
          <w:u w:val="single" w:color="auto"/>
        </w:rPr>
        <w:t>《中华人民共和国建筑法》、</w:t>
      </w:r>
      <w:r>
        <w:rPr>
          <w:rFonts w:hint="eastAsia" w:ascii="微软雅黑" w:hAnsi="微软雅黑" w:eastAsia="微软雅黑" w:cs="微软雅黑"/>
          <w:sz w:val="24"/>
          <w:szCs w:val="24"/>
        </w:rPr>
        <w:t xml:space="preserve"> </w:t>
      </w:r>
      <w:r>
        <w:rPr>
          <w:rFonts w:hint="eastAsia" w:ascii="微软雅黑" w:hAnsi="微软雅黑" w:eastAsia="微软雅黑" w:cs="微软雅黑"/>
          <w:sz w:val="24"/>
          <w:szCs w:val="24"/>
          <w:u w:val="single" w:color="auto"/>
        </w:rPr>
        <w:tab/>
      </w:r>
      <w:r>
        <w:rPr>
          <w:rFonts w:hint="eastAsia" w:ascii="微软雅黑" w:hAnsi="微软雅黑" w:eastAsia="微软雅黑" w:cs="微软雅黑"/>
          <w:spacing w:val="-5"/>
          <w:sz w:val="24"/>
          <w:szCs w:val="24"/>
          <w:u w:val="single" w:color="auto"/>
        </w:rPr>
        <w:t>《建筑工程保修法》及现行法规、部门规章、</w:t>
      </w:r>
      <w:r>
        <w:rPr>
          <w:rFonts w:hint="eastAsia" w:ascii="微软雅黑" w:hAnsi="微软雅黑" w:eastAsia="微软雅黑" w:cs="微软雅黑"/>
          <w:spacing w:val="-57"/>
          <w:sz w:val="24"/>
          <w:szCs w:val="24"/>
          <w:u w:val="single" w:color="auto"/>
        </w:rPr>
        <w:t xml:space="preserve"> </w:t>
      </w:r>
      <w:r>
        <w:rPr>
          <w:rFonts w:hint="eastAsia" w:ascii="微软雅黑" w:hAnsi="微软雅黑" w:eastAsia="微软雅黑" w:cs="微软雅黑"/>
          <w:spacing w:val="-5"/>
          <w:sz w:val="24"/>
          <w:szCs w:val="24"/>
          <w:u w:val="single" w:color="auto"/>
        </w:rPr>
        <w:t xml:space="preserve">自治区、喀什地区颁布的现行法律法规 </w:t>
      </w:r>
      <w:r>
        <w:rPr>
          <w:rFonts w:hint="eastAsia" w:ascii="微软雅黑" w:hAnsi="微软雅黑" w:eastAsia="微软雅黑" w:cs="微软雅黑"/>
          <w:spacing w:val="-5"/>
          <w:sz w:val="24"/>
          <w:szCs w:val="24"/>
        </w:rPr>
        <w:t>。</w:t>
      </w:r>
    </w:p>
    <w:p w14:paraId="305F8756">
      <w:pPr>
        <w:spacing w:line="220"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1.4 标准和规范</w:t>
      </w:r>
    </w:p>
    <w:p w14:paraId="7A589634">
      <w:pPr>
        <w:spacing w:before="25" w:line="229" w:lineRule="auto"/>
        <w:ind w:left="9" w:right="77" w:firstLine="18"/>
        <w:rPr>
          <w:rFonts w:hint="eastAsia" w:ascii="微软雅黑" w:hAnsi="微软雅黑" w:eastAsia="微软雅黑" w:cs="微软雅黑"/>
          <w:sz w:val="24"/>
          <w:szCs w:val="24"/>
        </w:rPr>
      </w:pPr>
      <w:r>
        <w:rPr>
          <w:rFonts w:hint="eastAsia" w:ascii="微软雅黑" w:hAnsi="微软雅黑" w:eastAsia="微软雅黑" w:cs="微软雅黑"/>
          <w:spacing w:val="-19"/>
          <w:sz w:val="24"/>
          <w:szCs w:val="24"/>
        </w:rPr>
        <w:t>1.4.1</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19"/>
          <w:sz w:val="24"/>
          <w:szCs w:val="24"/>
        </w:rPr>
        <w:t>适用于工程的标准规范包括：</w:t>
      </w:r>
      <w:r>
        <w:rPr>
          <w:rFonts w:hint="eastAsia" w:ascii="微软雅黑" w:hAnsi="微软雅黑" w:eastAsia="微软雅黑" w:cs="微软雅黑"/>
          <w:spacing w:val="-19"/>
          <w:sz w:val="24"/>
          <w:szCs w:val="24"/>
          <w:u w:val="single" w:color="auto"/>
        </w:rPr>
        <w:t xml:space="preserve">  现行《建筑工程施工质量验收统一标准》和现行相关专业《工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9"/>
          <w:sz w:val="24"/>
          <w:szCs w:val="24"/>
          <w:u w:val="single" w:color="auto"/>
        </w:rPr>
        <w:t>程施工质量验收规范》</w:t>
      </w:r>
      <w:r>
        <w:rPr>
          <w:rFonts w:hint="eastAsia" w:ascii="微软雅黑" w:hAnsi="微软雅黑" w:eastAsia="微软雅黑" w:cs="微软雅黑"/>
          <w:spacing w:val="100"/>
          <w:sz w:val="24"/>
          <w:szCs w:val="24"/>
          <w:u w:val="single" w:color="auto"/>
        </w:rPr>
        <w:t xml:space="preserve"> </w:t>
      </w:r>
      <w:r>
        <w:rPr>
          <w:rFonts w:hint="eastAsia" w:ascii="微软雅黑" w:hAnsi="微软雅黑" w:eastAsia="微软雅黑" w:cs="微软雅黑"/>
          <w:spacing w:val="-19"/>
          <w:sz w:val="24"/>
          <w:szCs w:val="24"/>
        </w:rPr>
        <w:t>。</w:t>
      </w:r>
    </w:p>
    <w:p w14:paraId="5FC52C08">
      <w:pPr>
        <w:spacing w:before="28" w:line="229" w:lineRule="auto"/>
        <w:ind w:left="14" w:right="4278" w:firstLine="13"/>
        <w:rPr>
          <w:rFonts w:hint="eastAsia" w:ascii="微软雅黑" w:hAnsi="微软雅黑" w:eastAsia="微软雅黑" w:cs="微软雅黑"/>
          <w:spacing w:val="-4"/>
          <w:sz w:val="24"/>
          <w:szCs w:val="24"/>
        </w:rPr>
      </w:pPr>
      <w:r>
        <w:rPr>
          <w:rFonts w:hint="eastAsia" w:ascii="微软雅黑" w:hAnsi="微软雅黑" w:eastAsia="微软雅黑" w:cs="微软雅黑"/>
          <w:spacing w:val="-3"/>
          <w:sz w:val="24"/>
          <w:szCs w:val="24"/>
        </w:rPr>
        <w:t>1.4.2 发包人提供国外标准、规范的名称：</w:t>
      </w:r>
      <w:r>
        <w:rPr>
          <w:rFonts w:hint="eastAsia" w:ascii="微软雅黑" w:hAnsi="微软雅黑" w:eastAsia="微软雅黑" w:cs="微软雅黑"/>
          <w:spacing w:val="-3"/>
          <w:sz w:val="24"/>
          <w:szCs w:val="24"/>
          <w:u w:val="single" w:color="auto"/>
        </w:rPr>
        <w:t xml:space="preserve">   /</w:t>
      </w:r>
      <w:r>
        <w:rPr>
          <w:rFonts w:hint="eastAsia" w:ascii="微软雅黑" w:hAnsi="微软雅黑" w:eastAsia="微软雅黑" w:cs="微软雅黑"/>
          <w:spacing w:val="-4"/>
          <w:sz w:val="24"/>
          <w:szCs w:val="24"/>
          <w:u w:val="single" w:color="auto"/>
        </w:rPr>
        <w:t xml:space="preserve">  </w:t>
      </w:r>
      <w:r>
        <w:rPr>
          <w:rFonts w:hint="eastAsia" w:ascii="微软雅黑" w:hAnsi="微软雅黑" w:eastAsia="微软雅黑" w:cs="微软雅黑"/>
          <w:spacing w:val="-4"/>
          <w:sz w:val="24"/>
          <w:szCs w:val="24"/>
        </w:rPr>
        <w:t>；</w:t>
      </w:r>
    </w:p>
    <w:p w14:paraId="4D76DAF7">
      <w:pPr>
        <w:spacing w:before="28" w:line="229" w:lineRule="auto"/>
        <w:ind w:left="14" w:right="4278" w:firstLine="13"/>
        <w:rPr>
          <w:rFonts w:hint="eastAsia" w:ascii="微软雅黑" w:hAnsi="微软雅黑" w:eastAsia="微软雅黑" w:cs="微软雅黑"/>
          <w:sz w:val="24"/>
          <w:szCs w:val="24"/>
        </w:rPr>
      </w:pP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发包人提供国外标准、规范的份数：</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7F1B3AEE">
      <w:pPr>
        <w:spacing w:before="27" w:line="219" w:lineRule="auto"/>
        <w:ind w:left="1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发包人提供国外标准、规范的名称：</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6C7A1EDE">
      <w:pPr>
        <w:spacing w:before="26" w:line="219"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1.4.3</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
          <w:sz w:val="24"/>
          <w:szCs w:val="24"/>
        </w:rPr>
        <w:t>发包人对工程的技术标准和功能要求的特殊要</w:t>
      </w:r>
      <w:r>
        <w:rPr>
          <w:rFonts w:hint="eastAsia" w:ascii="微软雅黑" w:hAnsi="微软雅黑" w:eastAsia="微软雅黑" w:cs="微软雅黑"/>
          <w:spacing w:val="-2"/>
          <w:sz w:val="24"/>
          <w:szCs w:val="24"/>
        </w:rPr>
        <w:t>求：</w:t>
      </w:r>
      <w:r>
        <w:rPr>
          <w:rFonts w:hint="eastAsia" w:ascii="微软雅黑" w:hAnsi="微软雅黑" w:eastAsia="微软雅黑" w:cs="微软雅黑"/>
          <w:spacing w:val="-2"/>
          <w:sz w:val="24"/>
          <w:szCs w:val="24"/>
          <w:u w:val="single" w:color="auto"/>
        </w:rPr>
        <w:t xml:space="preserve">   /  </w:t>
      </w:r>
      <w:r>
        <w:rPr>
          <w:rFonts w:hint="eastAsia" w:ascii="微软雅黑" w:hAnsi="微软雅黑" w:eastAsia="微软雅黑" w:cs="微软雅黑"/>
          <w:spacing w:val="-2"/>
          <w:sz w:val="24"/>
          <w:szCs w:val="24"/>
        </w:rPr>
        <w:t>。</w:t>
      </w:r>
    </w:p>
    <w:p w14:paraId="5E8161A4">
      <w:pPr>
        <w:spacing w:before="27" w:line="219"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1.5 合同文件的优先顺序</w:t>
      </w:r>
    </w:p>
    <w:p w14:paraId="331AF4B1">
      <w:pPr>
        <w:spacing w:before="25"/>
        <w:ind w:left="9" w:firstLine="1"/>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合同文件组成及优先顺序为：</w:t>
      </w:r>
      <w:r>
        <w:rPr>
          <w:rFonts w:hint="eastAsia" w:ascii="微软雅黑" w:hAnsi="微软雅黑" w:eastAsia="微软雅黑" w:cs="微软雅黑"/>
          <w:spacing w:val="26"/>
          <w:sz w:val="24"/>
          <w:szCs w:val="24"/>
          <w:u w:val="single" w:color="auto"/>
        </w:rPr>
        <w:t xml:space="preserve">  </w:t>
      </w:r>
      <w:r>
        <w:rPr>
          <w:rFonts w:hint="eastAsia" w:ascii="微软雅黑" w:hAnsi="微软雅黑" w:eastAsia="微软雅黑" w:cs="微软雅黑"/>
          <w:spacing w:val="-7"/>
          <w:sz w:val="24"/>
          <w:szCs w:val="24"/>
          <w:u w:val="single" w:color="auto"/>
        </w:rPr>
        <w:t>(1)本合同协议书;</w:t>
      </w:r>
      <w:r>
        <w:rPr>
          <w:rFonts w:hint="eastAsia" w:ascii="微软雅黑" w:hAnsi="微软雅黑" w:eastAsia="微软雅黑" w:cs="微软雅黑"/>
          <w:spacing w:val="-68"/>
          <w:sz w:val="24"/>
          <w:szCs w:val="24"/>
          <w:u w:val="single" w:color="auto"/>
        </w:rPr>
        <w:t xml:space="preserve"> </w:t>
      </w:r>
      <w:r>
        <w:rPr>
          <w:rFonts w:hint="eastAsia" w:ascii="微软雅黑" w:hAnsi="微软雅黑" w:eastAsia="微软雅黑" w:cs="微软雅黑"/>
          <w:spacing w:val="-7"/>
          <w:sz w:val="24"/>
          <w:szCs w:val="24"/>
          <w:u w:val="single" w:color="auto"/>
        </w:rPr>
        <w:t>(2)中标通知</w:t>
      </w:r>
      <w:r>
        <w:rPr>
          <w:rFonts w:hint="eastAsia" w:ascii="微软雅黑" w:hAnsi="微软雅黑" w:eastAsia="微软雅黑" w:cs="微软雅黑"/>
          <w:spacing w:val="-8"/>
          <w:sz w:val="24"/>
          <w:szCs w:val="24"/>
          <w:u w:val="single" w:color="auto"/>
        </w:rPr>
        <w:t>书;（3）投标书及其附件;（4）</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u w:val="single" w:color="auto"/>
        </w:rPr>
        <w:t>本合同通用条款</w:t>
      </w:r>
      <w:r>
        <w:rPr>
          <w:rFonts w:hint="eastAsia" w:ascii="微软雅黑" w:hAnsi="微软雅黑" w:eastAsia="微软雅黑" w:cs="微软雅黑"/>
          <w:spacing w:val="-70"/>
          <w:sz w:val="24"/>
          <w:szCs w:val="24"/>
          <w:u w:val="single" w:color="auto"/>
        </w:rPr>
        <w:t xml:space="preserve"> </w:t>
      </w:r>
      <w:r>
        <w:rPr>
          <w:rFonts w:hint="eastAsia" w:ascii="微软雅黑" w:hAnsi="微软雅黑" w:eastAsia="微软雅黑" w:cs="微软雅黑"/>
          <w:spacing w:val="-3"/>
          <w:sz w:val="24"/>
          <w:szCs w:val="24"/>
          <w:u w:val="single" w:color="auto"/>
        </w:rPr>
        <w:t>;</w:t>
      </w:r>
      <w:r>
        <w:rPr>
          <w:rFonts w:hint="eastAsia" w:ascii="微软雅黑" w:hAnsi="微软雅黑" w:eastAsia="微软雅黑" w:cs="微软雅黑"/>
          <w:spacing w:val="-68"/>
          <w:sz w:val="24"/>
          <w:szCs w:val="24"/>
          <w:u w:val="single" w:color="auto"/>
        </w:rPr>
        <w:t xml:space="preserve"> </w:t>
      </w:r>
      <w:r>
        <w:rPr>
          <w:rFonts w:hint="eastAsia" w:ascii="微软雅黑" w:hAnsi="微软雅黑" w:eastAsia="微软雅黑" w:cs="微软雅黑"/>
          <w:spacing w:val="-3"/>
          <w:sz w:val="24"/>
          <w:szCs w:val="24"/>
          <w:u w:val="single" w:color="auto"/>
        </w:rPr>
        <w:t>(5)本合同专用条款</w:t>
      </w:r>
      <w:r>
        <w:rPr>
          <w:rFonts w:hint="eastAsia" w:ascii="微软雅黑" w:hAnsi="微软雅黑" w:eastAsia="微软雅黑" w:cs="微软雅黑"/>
          <w:spacing w:val="-70"/>
          <w:sz w:val="24"/>
          <w:szCs w:val="24"/>
          <w:u w:val="single" w:color="auto"/>
        </w:rPr>
        <w:t xml:space="preserve"> </w:t>
      </w:r>
      <w:r>
        <w:rPr>
          <w:rFonts w:hint="eastAsia" w:ascii="微软雅黑" w:hAnsi="微软雅黑" w:eastAsia="微软雅黑" w:cs="微软雅黑"/>
          <w:spacing w:val="-3"/>
          <w:sz w:val="24"/>
          <w:szCs w:val="24"/>
          <w:u w:val="single" w:color="auto"/>
        </w:rPr>
        <w:t>;</w:t>
      </w:r>
      <w:r>
        <w:rPr>
          <w:rFonts w:hint="eastAsia" w:ascii="微软雅黑" w:hAnsi="微软雅黑" w:eastAsia="微软雅黑" w:cs="微软雅黑"/>
          <w:spacing w:val="-69"/>
          <w:sz w:val="24"/>
          <w:szCs w:val="24"/>
          <w:u w:val="single" w:color="auto"/>
        </w:rPr>
        <w:t xml:space="preserve"> </w:t>
      </w:r>
      <w:r>
        <w:rPr>
          <w:rFonts w:hint="eastAsia" w:ascii="微软雅黑" w:hAnsi="微软雅黑" w:eastAsia="微软雅黑" w:cs="微软雅黑"/>
          <w:spacing w:val="-3"/>
          <w:sz w:val="24"/>
          <w:szCs w:val="24"/>
          <w:u w:val="single" w:color="auto"/>
        </w:rPr>
        <w:t>(6)标准、规范及有关技术文件</w:t>
      </w:r>
      <w:r>
        <w:rPr>
          <w:rFonts w:hint="eastAsia" w:ascii="微软雅黑" w:hAnsi="微软雅黑" w:eastAsia="微软雅黑" w:cs="微软雅黑"/>
          <w:spacing w:val="-13"/>
          <w:sz w:val="24"/>
          <w:szCs w:val="24"/>
          <w:u w:val="single" w:color="auto"/>
        </w:rPr>
        <w:t>；（</w:t>
      </w:r>
      <w:r>
        <w:rPr>
          <w:rFonts w:hint="eastAsia" w:ascii="微软雅黑" w:hAnsi="微软雅黑" w:eastAsia="微软雅黑" w:cs="微软雅黑"/>
          <w:spacing w:val="-3"/>
          <w:sz w:val="24"/>
          <w:szCs w:val="24"/>
          <w:u w:val="single" w:color="auto"/>
        </w:rPr>
        <w:t>7）图纸</w:t>
      </w:r>
      <w:r>
        <w:rPr>
          <w:rFonts w:hint="eastAsia" w:ascii="微软雅黑" w:hAnsi="微软雅黑" w:eastAsia="微软雅黑" w:cs="微软雅黑"/>
          <w:spacing w:val="-13"/>
          <w:sz w:val="24"/>
          <w:szCs w:val="24"/>
          <w:u w:val="single" w:color="auto"/>
        </w:rPr>
        <w:t>；（</w:t>
      </w:r>
      <w:r>
        <w:rPr>
          <w:rFonts w:hint="eastAsia" w:ascii="微软雅黑" w:hAnsi="微软雅黑" w:eastAsia="微软雅黑" w:cs="微软雅黑"/>
          <w:spacing w:val="-3"/>
          <w:sz w:val="24"/>
          <w:szCs w:val="24"/>
          <w:u w:val="single" w:color="auto"/>
        </w:rPr>
        <w:t>8）工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程量清单</w:t>
      </w:r>
      <w:r>
        <w:rPr>
          <w:rFonts w:hint="eastAsia" w:ascii="微软雅黑" w:hAnsi="微软雅黑" w:eastAsia="微软雅黑" w:cs="微软雅黑"/>
          <w:spacing w:val="-29"/>
          <w:sz w:val="24"/>
          <w:szCs w:val="24"/>
          <w:u w:val="single" w:color="auto"/>
        </w:rPr>
        <w:t>；（</w:t>
      </w:r>
      <w:r>
        <w:rPr>
          <w:rFonts w:hint="eastAsia" w:ascii="微软雅黑" w:hAnsi="微软雅黑" w:eastAsia="微软雅黑" w:cs="微软雅黑"/>
          <w:spacing w:val="1"/>
          <w:sz w:val="24"/>
          <w:szCs w:val="24"/>
          <w:u w:val="single" w:color="auto"/>
        </w:rPr>
        <w:t>9）工程报价单或预算书</w:t>
      </w:r>
      <w:r>
        <w:rPr>
          <w:rFonts w:hint="eastAsia" w:ascii="微软雅黑" w:hAnsi="微软雅黑" w:eastAsia="微软雅黑" w:cs="微软雅黑"/>
          <w:spacing w:val="-29"/>
          <w:sz w:val="24"/>
          <w:szCs w:val="24"/>
          <w:u w:val="single" w:color="auto"/>
        </w:rPr>
        <w:t>；（</w:t>
      </w:r>
      <w:r>
        <w:rPr>
          <w:rFonts w:hint="eastAsia" w:ascii="微软雅黑" w:hAnsi="微软雅黑" w:eastAsia="微软雅黑" w:cs="微软雅黑"/>
          <w:spacing w:val="1"/>
          <w:sz w:val="24"/>
          <w:szCs w:val="24"/>
          <w:u w:val="single" w:color="auto"/>
        </w:rPr>
        <w:t>10）双方有</w:t>
      </w:r>
      <w:r>
        <w:rPr>
          <w:rFonts w:hint="eastAsia" w:ascii="微软雅黑" w:hAnsi="微软雅黑" w:eastAsia="微软雅黑" w:cs="微软雅黑"/>
          <w:sz w:val="24"/>
          <w:szCs w:val="24"/>
          <w:u w:val="single" w:color="auto"/>
        </w:rPr>
        <w:t>关工程的洽商、变更等书面协议或文件</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1"/>
          <w:sz w:val="24"/>
          <w:szCs w:val="24"/>
          <w:u w:val="single" w:color="auto"/>
        </w:rPr>
        <w:t>视为本合同的组成部分（如有）</w:t>
      </w:r>
      <w:r>
        <w:rPr>
          <w:rFonts w:hint="eastAsia" w:ascii="微软雅黑" w:hAnsi="微软雅黑" w:eastAsia="微软雅黑" w:cs="微软雅黑"/>
          <w:spacing w:val="-1"/>
          <w:sz w:val="24"/>
          <w:szCs w:val="24"/>
        </w:rPr>
        <w:t>。</w:t>
      </w:r>
    </w:p>
    <w:p w14:paraId="35A9D802">
      <w:pPr>
        <w:spacing w:line="219"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1.6</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6"/>
          <w:sz w:val="24"/>
          <w:szCs w:val="24"/>
        </w:rPr>
        <w:t>图纸和承包人文件</w:t>
      </w:r>
    </w:p>
    <w:p w14:paraId="02D9CF46">
      <w:pPr>
        <w:spacing w:before="24" w:line="219"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1.6.1</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6"/>
          <w:sz w:val="24"/>
          <w:szCs w:val="24"/>
        </w:rPr>
        <w:t>图纸的提供</w:t>
      </w:r>
    </w:p>
    <w:p w14:paraId="25FF8C8E">
      <w:pPr>
        <w:spacing w:before="27" w:line="219" w:lineRule="auto"/>
        <w:ind w:left="1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发包人向承包人提供图纸的期限：</w:t>
      </w:r>
      <w:r>
        <w:rPr>
          <w:rFonts w:hint="eastAsia" w:ascii="微软雅黑" w:hAnsi="微软雅黑" w:eastAsia="微软雅黑" w:cs="微软雅黑"/>
          <w:spacing w:val="-2"/>
          <w:sz w:val="24"/>
          <w:szCs w:val="24"/>
          <w:u w:val="single" w:color="auto"/>
        </w:rPr>
        <w:t xml:space="preserve">  合同签订后</w:t>
      </w:r>
      <w:r>
        <w:rPr>
          <w:rFonts w:hint="eastAsia" w:ascii="微软雅黑" w:hAnsi="微软雅黑" w:eastAsia="微软雅黑" w:cs="微软雅黑"/>
          <w:spacing w:val="-35"/>
          <w:sz w:val="24"/>
          <w:szCs w:val="24"/>
          <w:u w:val="single" w:color="auto"/>
        </w:rPr>
        <w:t xml:space="preserve"> </w:t>
      </w:r>
      <w:r>
        <w:rPr>
          <w:rFonts w:hint="eastAsia" w:ascii="微软雅黑" w:hAnsi="微软雅黑" w:eastAsia="微软雅黑" w:cs="微软雅黑"/>
          <w:spacing w:val="-2"/>
          <w:sz w:val="24"/>
          <w:szCs w:val="24"/>
          <w:u w:val="single" w:color="auto"/>
        </w:rPr>
        <w:t>7</w:t>
      </w:r>
      <w:r>
        <w:rPr>
          <w:rFonts w:hint="eastAsia" w:ascii="微软雅黑" w:hAnsi="微软雅黑" w:eastAsia="微软雅黑" w:cs="微软雅黑"/>
          <w:spacing w:val="-46"/>
          <w:sz w:val="24"/>
          <w:szCs w:val="24"/>
          <w:u w:val="single" w:color="auto"/>
        </w:rPr>
        <w:t xml:space="preserve"> </w:t>
      </w:r>
      <w:r>
        <w:rPr>
          <w:rFonts w:hint="eastAsia" w:ascii="微软雅黑" w:hAnsi="微软雅黑" w:eastAsia="微软雅黑" w:cs="微软雅黑"/>
          <w:spacing w:val="-2"/>
          <w:sz w:val="24"/>
          <w:szCs w:val="24"/>
          <w:u w:val="single" w:color="auto"/>
        </w:rPr>
        <w:t xml:space="preserve">天内 </w:t>
      </w:r>
      <w:r>
        <w:rPr>
          <w:rFonts w:hint="eastAsia" w:ascii="微软雅黑" w:hAnsi="微软雅黑" w:eastAsia="微软雅黑" w:cs="微软雅黑"/>
          <w:spacing w:val="-2"/>
          <w:sz w:val="24"/>
          <w:szCs w:val="24"/>
        </w:rPr>
        <w:t>；</w:t>
      </w:r>
    </w:p>
    <w:p w14:paraId="0E532E8C">
      <w:pPr>
        <w:spacing w:before="47"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发包人向承包人提供图纸的数量：</w:t>
      </w:r>
      <w:r>
        <w:rPr>
          <w:rFonts w:hint="eastAsia" w:ascii="微软雅黑" w:hAnsi="微软雅黑" w:eastAsia="微软雅黑" w:cs="微软雅黑"/>
          <w:spacing w:val="-2"/>
          <w:sz w:val="24"/>
          <w:szCs w:val="24"/>
          <w:u w:val="single" w:color="auto"/>
        </w:rPr>
        <w:t xml:space="preserve">  2</w:t>
      </w:r>
      <w:r>
        <w:rPr>
          <w:rFonts w:hint="eastAsia" w:ascii="微软雅黑" w:hAnsi="微软雅黑" w:eastAsia="微软雅黑" w:cs="微软雅黑"/>
          <w:spacing w:val="-31"/>
          <w:sz w:val="24"/>
          <w:szCs w:val="24"/>
          <w:u w:val="single" w:color="auto"/>
        </w:rPr>
        <w:t xml:space="preserve"> </w:t>
      </w:r>
      <w:r>
        <w:rPr>
          <w:rFonts w:hint="eastAsia" w:ascii="微软雅黑" w:hAnsi="微软雅黑" w:eastAsia="微软雅黑" w:cs="微软雅黑"/>
          <w:spacing w:val="-2"/>
          <w:sz w:val="24"/>
          <w:szCs w:val="24"/>
          <w:u w:val="single" w:color="auto"/>
        </w:rPr>
        <w:t xml:space="preserve">套  </w:t>
      </w:r>
      <w:r>
        <w:rPr>
          <w:rFonts w:hint="eastAsia" w:ascii="微软雅黑" w:hAnsi="微软雅黑" w:eastAsia="微软雅黑" w:cs="微软雅黑"/>
          <w:spacing w:val="-2"/>
          <w:sz w:val="24"/>
          <w:szCs w:val="24"/>
        </w:rPr>
        <w:t>；</w:t>
      </w:r>
    </w:p>
    <w:p w14:paraId="0A9A2442">
      <w:pPr>
        <w:spacing w:before="25"/>
        <w:ind w:right="80" w:firstLine="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发包人向承包人提供图纸的内容：</w:t>
      </w:r>
      <w:r>
        <w:rPr>
          <w:rFonts w:hint="eastAsia" w:ascii="微软雅黑" w:hAnsi="微软雅黑" w:eastAsia="微软雅黑" w:cs="微软雅黑"/>
          <w:spacing w:val="1"/>
          <w:sz w:val="24"/>
          <w:szCs w:val="24"/>
          <w:u w:val="single" w:color="auto"/>
        </w:rPr>
        <w:t xml:space="preserve">  设计图纸、设计</w:t>
      </w:r>
      <w:r>
        <w:rPr>
          <w:rFonts w:hint="eastAsia" w:ascii="微软雅黑" w:hAnsi="微软雅黑" w:eastAsia="微软雅黑" w:cs="微软雅黑"/>
          <w:sz w:val="24"/>
          <w:szCs w:val="24"/>
          <w:u w:val="single" w:color="auto"/>
        </w:rPr>
        <w:t>变更和修改通知、技术标准和规范、其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u w:val="single" w:color="auto"/>
        </w:rPr>
        <w:t>他相关资料等</w:t>
      </w:r>
      <w:r>
        <w:rPr>
          <w:rFonts w:hint="eastAsia" w:ascii="微软雅黑" w:hAnsi="微软雅黑" w:eastAsia="微软雅黑" w:cs="微软雅黑"/>
          <w:spacing w:val="-2"/>
          <w:sz w:val="24"/>
          <w:szCs w:val="24"/>
        </w:rPr>
        <w:t>。</w:t>
      </w:r>
    </w:p>
    <w:p w14:paraId="21BF28E4">
      <w:pPr>
        <w:spacing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1.6.4 承包人文件</w:t>
      </w:r>
    </w:p>
    <w:p w14:paraId="45DD6C87">
      <w:pPr>
        <w:spacing w:before="27" w:line="239" w:lineRule="auto"/>
        <w:ind w:right="80" w:firstLine="13"/>
        <w:rPr>
          <w:rFonts w:hint="eastAsia" w:ascii="微软雅黑" w:hAnsi="微软雅黑" w:eastAsia="微软雅黑" w:cs="微软雅黑"/>
          <w:sz w:val="24"/>
          <w:szCs w:val="24"/>
        </w:rPr>
      </w:pPr>
      <w:r>
        <w:rPr>
          <w:rFonts w:hint="eastAsia" w:ascii="微软雅黑" w:hAnsi="微软雅黑" w:eastAsia="微软雅黑" w:cs="微软雅黑"/>
          <w:sz w:val="24"/>
          <w:szCs w:val="24"/>
        </w:rPr>
        <w:t>需要由承包人提供的文件，包括：</w:t>
      </w:r>
      <w:r>
        <w:rPr>
          <w:rFonts w:hint="eastAsia" w:ascii="微软雅黑" w:hAnsi="微软雅黑" w:eastAsia="微软雅黑" w:cs="微软雅黑"/>
          <w:sz w:val="24"/>
          <w:szCs w:val="24"/>
          <w:u w:val="single" w:color="auto"/>
        </w:rPr>
        <w:t xml:space="preserve">  内容为施工组织设计、相关专项施工方案、单位工程施</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1"/>
          <w:sz w:val="24"/>
          <w:szCs w:val="24"/>
          <w:u w:val="single" w:color="auto"/>
        </w:rPr>
        <w:t>工进度计划、单位工程月施工进度计划、施工准备阶段工作计</w:t>
      </w:r>
      <w:r>
        <w:rPr>
          <w:rFonts w:hint="eastAsia" w:ascii="微软雅黑" w:hAnsi="微软雅黑" w:eastAsia="微软雅黑" w:cs="微软雅黑"/>
          <w:sz w:val="24"/>
          <w:szCs w:val="24"/>
          <w:u w:val="single" w:color="auto"/>
        </w:rPr>
        <w:t>划、竣工验收阶段工作计划、</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安全文明施工费用使用计划、单位工程主要工种施工人员进场</w:t>
      </w:r>
      <w:r>
        <w:rPr>
          <w:rFonts w:hint="eastAsia" w:ascii="微软雅黑" w:hAnsi="微软雅黑" w:eastAsia="微软雅黑" w:cs="微软雅黑"/>
          <w:sz w:val="24"/>
          <w:szCs w:val="24"/>
          <w:u w:val="single" w:color="auto"/>
        </w:rPr>
        <w:t>计划、工程主要材料、设备构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 xml:space="preserve">配件采购进场计划 </w:t>
      </w:r>
      <w:r>
        <w:rPr>
          <w:rFonts w:hint="eastAsia" w:ascii="微软雅黑" w:hAnsi="微软雅黑" w:eastAsia="微软雅黑" w:cs="微软雅黑"/>
          <w:spacing w:val="-1"/>
          <w:sz w:val="24"/>
          <w:szCs w:val="24"/>
        </w:rPr>
        <w:t>；</w:t>
      </w:r>
    </w:p>
    <w:p w14:paraId="2F34974E">
      <w:pPr>
        <w:spacing w:line="218" w:lineRule="auto"/>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承包人提供的文件的期限为：</w:t>
      </w:r>
      <w:r>
        <w:rPr>
          <w:rFonts w:hint="eastAsia" w:ascii="微软雅黑" w:hAnsi="微软雅黑" w:eastAsia="微软雅黑" w:cs="微软雅黑"/>
          <w:spacing w:val="-2"/>
          <w:sz w:val="24"/>
          <w:szCs w:val="24"/>
          <w:u w:val="single" w:color="auto"/>
        </w:rPr>
        <w:t xml:space="preserve">  合同签订后</w:t>
      </w:r>
      <w:r>
        <w:rPr>
          <w:rFonts w:hint="eastAsia" w:ascii="微软雅黑" w:hAnsi="微软雅黑" w:eastAsia="微软雅黑" w:cs="微软雅黑"/>
          <w:spacing w:val="-34"/>
          <w:sz w:val="24"/>
          <w:szCs w:val="24"/>
          <w:u w:val="single" w:color="auto"/>
        </w:rPr>
        <w:t xml:space="preserve"> </w:t>
      </w:r>
      <w:r>
        <w:rPr>
          <w:rFonts w:hint="eastAsia" w:ascii="微软雅黑" w:hAnsi="微软雅黑" w:eastAsia="微软雅黑" w:cs="微软雅黑"/>
          <w:spacing w:val="-2"/>
          <w:sz w:val="24"/>
          <w:szCs w:val="24"/>
          <w:u w:val="single" w:color="auto"/>
        </w:rPr>
        <w:t>7</w:t>
      </w:r>
      <w:r>
        <w:rPr>
          <w:rFonts w:hint="eastAsia" w:ascii="微软雅黑" w:hAnsi="微软雅黑" w:eastAsia="微软雅黑" w:cs="微软雅黑"/>
          <w:spacing w:val="-46"/>
          <w:sz w:val="24"/>
          <w:szCs w:val="24"/>
          <w:u w:val="single" w:color="auto"/>
        </w:rPr>
        <w:t xml:space="preserve"> </w:t>
      </w:r>
      <w:r>
        <w:rPr>
          <w:rFonts w:hint="eastAsia" w:ascii="微软雅黑" w:hAnsi="微软雅黑" w:eastAsia="微软雅黑" w:cs="微软雅黑"/>
          <w:spacing w:val="-2"/>
          <w:sz w:val="24"/>
          <w:szCs w:val="24"/>
          <w:u w:val="single" w:color="auto"/>
        </w:rPr>
        <w:t xml:space="preserve">天内  </w:t>
      </w:r>
      <w:r>
        <w:rPr>
          <w:rFonts w:hint="eastAsia" w:ascii="微软雅黑" w:hAnsi="微软雅黑" w:eastAsia="微软雅黑" w:cs="微软雅黑"/>
          <w:spacing w:val="-2"/>
          <w:sz w:val="24"/>
          <w:szCs w:val="24"/>
        </w:rPr>
        <w:t>；</w:t>
      </w:r>
    </w:p>
    <w:p w14:paraId="30F066F0">
      <w:pPr>
        <w:spacing w:before="27"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承包人提供的文件的数量为：</w:t>
      </w:r>
      <w:r>
        <w:rPr>
          <w:rFonts w:hint="eastAsia" w:ascii="微软雅黑" w:hAnsi="微软雅黑" w:eastAsia="微软雅黑" w:cs="微软雅黑"/>
          <w:sz w:val="24"/>
          <w:szCs w:val="24"/>
          <w:u w:val="single" w:color="auto"/>
        </w:rPr>
        <w:t xml:space="preserve">  提供期限、名称</w:t>
      </w:r>
      <w:r>
        <w:rPr>
          <w:rFonts w:hint="eastAsia" w:ascii="微软雅黑" w:hAnsi="微软雅黑" w:eastAsia="微软雅黑" w:cs="微软雅黑"/>
          <w:spacing w:val="-1"/>
          <w:sz w:val="24"/>
          <w:szCs w:val="24"/>
          <w:u w:val="single" w:color="auto"/>
        </w:rPr>
        <w:t xml:space="preserve">、数量执行双方约定 </w:t>
      </w:r>
      <w:r>
        <w:rPr>
          <w:rFonts w:hint="eastAsia" w:ascii="微软雅黑" w:hAnsi="微软雅黑" w:eastAsia="微软雅黑" w:cs="微软雅黑"/>
          <w:spacing w:val="-1"/>
          <w:sz w:val="24"/>
          <w:szCs w:val="24"/>
        </w:rPr>
        <w:t>；</w:t>
      </w:r>
    </w:p>
    <w:p w14:paraId="05840A9E">
      <w:pPr>
        <w:spacing w:before="27"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承包人提供的文件的形式为：</w:t>
      </w:r>
      <w:r>
        <w:rPr>
          <w:rFonts w:hint="eastAsia" w:ascii="微软雅黑" w:hAnsi="微软雅黑" w:eastAsia="微软雅黑" w:cs="微软雅黑"/>
          <w:spacing w:val="-1"/>
          <w:sz w:val="24"/>
          <w:szCs w:val="24"/>
          <w:u w:val="single" w:color="auto"/>
        </w:rPr>
        <w:t xml:space="preserve">  双方约定纸质版和电子版  </w:t>
      </w:r>
      <w:r>
        <w:rPr>
          <w:rFonts w:hint="eastAsia" w:ascii="微软雅黑" w:hAnsi="微软雅黑" w:eastAsia="微软雅黑" w:cs="微软雅黑"/>
          <w:spacing w:val="-1"/>
          <w:sz w:val="24"/>
          <w:szCs w:val="24"/>
        </w:rPr>
        <w:t>；</w:t>
      </w:r>
    </w:p>
    <w:p w14:paraId="4E5DE0F5">
      <w:pPr>
        <w:spacing w:before="26"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发包人审批承包人文件的期限：</w:t>
      </w:r>
      <w:r>
        <w:rPr>
          <w:rFonts w:hint="eastAsia" w:ascii="微软雅黑" w:hAnsi="微软雅黑" w:eastAsia="微软雅黑" w:cs="微软雅黑"/>
          <w:spacing w:val="-1"/>
          <w:sz w:val="24"/>
          <w:szCs w:val="24"/>
          <w:u w:val="single" w:color="auto"/>
        </w:rPr>
        <w:t xml:space="preserve">  根据相关法律法规规定执行  </w:t>
      </w:r>
      <w:r>
        <w:rPr>
          <w:rFonts w:hint="eastAsia" w:ascii="微软雅黑" w:hAnsi="微软雅黑" w:eastAsia="微软雅黑" w:cs="微软雅黑"/>
          <w:spacing w:val="-1"/>
          <w:sz w:val="24"/>
          <w:szCs w:val="24"/>
        </w:rPr>
        <w:t>。</w:t>
      </w:r>
    </w:p>
    <w:p w14:paraId="7E8D97FF">
      <w:pPr>
        <w:spacing w:before="27" w:line="220"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1.6.5 现场图纸准备</w:t>
      </w:r>
    </w:p>
    <w:p w14:paraId="6159E16E">
      <w:pPr>
        <w:spacing w:before="26" w:line="220" w:lineRule="auto"/>
        <w:ind w:left="3"/>
        <w:rPr>
          <w:rFonts w:hint="eastAsia" w:ascii="微软雅黑" w:hAnsi="微软雅黑" w:eastAsia="微软雅黑" w:cs="微软雅黑"/>
          <w:sz w:val="24"/>
          <w:szCs w:val="24"/>
        </w:rPr>
      </w:pPr>
      <w:r>
        <w:rPr>
          <w:rFonts w:hint="eastAsia" w:ascii="微软雅黑" w:hAnsi="微软雅黑" w:eastAsia="微软雅黑" w:cs="微软雅黑"/>
          <w:sz w:val="24"/>
          <w:szCs w:val="24"/>
        </w:rPr>
        <w:t>关于现场图纸准备的约定：</w:t>
      </w:r>
      <w:r>
        <w:rPr>
          <w:rFonts w:hint="eastAsia" w:ascii="微软雅黑" w:hAnsi="微软雅黑" w:eastAsia="微软雅黑" w:cs="微软雅黑"/>
          <w:sz w:val="24"/>
          <w:szCs w:val="24"/>
          <w:u w:val="single" w:color="auto"/>
        </w:rPr>
        <w:t xml:space="preserve">      /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5DC819E6">
      <w:pPr>
        <w:spacing w:before="24" w:line="221"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1.7</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8"/>
          <w:sz w:val="24"/>
          <w:szCs w:val="24"/>
        </w:rPr>
        <w:t>联络</w:t>
      </w:r>
    </w:p>
    <w:p w14:paraId="2C08FC54">
      <w:pPr>
        <w:spacing w:before="25" w:line="229" w:lineRule="auto"/>
        <w:ind w:right="80" w:firstLine="16"/>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1.7.1</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2"/>
          <w:sz w:val="24"/>
          <w:szCs w:val="24"/>
        </w:rPr>
        <w:t>发包人和承包人应当在</w:t>
      </w:r>
      <w:r>
        <w:rPr>
          <w:rFonts w:hint="eastAsia" w:ascii="微软雅黑" w:hAnsi="微软雅黑" w:eastAsia="微软雅黑" w:cs="微软雅黑"/>
          <w:spacing w:val="-2"/>
          <w:sz w:val="24"/>
          <w:szCs w:val="24"/>
          <w:u w:val="single" w:color="auto"/>
        </w:rPr>
        <w:t xml:space="preserve">  7  </w:t>
      </w:r>
      <w:r>
        <w:rPr>
          <w:rFonts w:hint="eastAsia" w:ascii="微软雅黑" w:hAnsi="微软雅黑" w:eastAsia="微软雅黑" w:cs="微软雅黑"/>
          <w:spacing w:val="-105"/>
          <w:sz w:val="24"/>
          <w:szCs w:val="24"/>
        </w:rPr>
        <w:t xml:space="preserve"> </w:t>
      </w:r>
      <w:r>
        <w:rPr>
          <w:rFonts w:hint="eastAsia" w:ascii="微软雅黑" w:hAnsi="微软雅黑" w:eastAsia="微软雅黑" w:cs="微软雅黑"/>
          <w:spacing w:val="-2"/>
          <w:sz w:val="24"/>
          <w:szCs w:val="24"/>
        </w:rPr>
        <w:t>天内将与合同有关的通知、批准、证明、证书、指示、指</w:t>
      </w:r>
      <w:r>
        <w:rPr>
          <w:rFonts w:hint="eastAsia" w:ascii="微软雅黑" w:hAnsi="微软雅黑" w:eastAsia="微软雅黑" w:cs="微软雅黑"/>
          <w:sz w:val="24"/>
          <w:szCs w:val="24"/>
        </w:rPr>
        <w:t xml:space="preserve"> 令、要求、请求、同意、意见、确定和决定等</w:t>
      </w:r>
      <w:r>
        <w:rPr>
          <w:rFonts w:hint="eastAsia" w:ascii="微软雅黑" w:hAnsi="微软雅黑" w:eastAsia="微软雅黑" w:cs="微软雅黑"/>
          <w:spacing w:val="-1"/>
          <w:sz w:val="24"/>
          <w:szCs w:val="24"/>
        </w:rPr>
        <w:t>书面函件送达对方当事人。</w:t>
      </w:r>
    </w:p>
    <w:p w14:paraId="4BE92801">
      <w:pPr>
        <w:spacing w:before="26"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1.7.2 发包人接收文件的地点：</w:t>
      </w:r>
      <w:r>
        <w:rPr>
          <w:rFonts w:hint="eastAsia" w:ascii="微软雅黑" w:hAnsi="微软雅黑" w:eastAsia="微软雅黑" w:cs="微软雅黑"/>
          <w:spacing w:val="-1"/>
          <w:sz w:val="24"/>
          <w:szCs w:val="24"/>
          <w:u w:val="single" w:color="auto"/>
        </w:rPr>
        <w:t xml:space="preserve">  双方约定地点  </w:t>
      </w:r>
      <w:r>
        <w:rPr>
          <w:rFonts w:hint="eastAsia" w:ascii="微软雅黑" w:hAnsi="微软雅黑" w:eastAsia="微软雅黑" w:cs="微软雅黑"/>
          <w:spacing w:val="-1"/>
          <w:sz w:val="24"/>
          <w:szCs w:val="24"/>
        </w:rPr>
        <w:t>；</w:t>
      </w:r>
    </w:p>
    <w:p w14:paraId="1A929DF0">
      <w:pPr>
        <w:spacing w:before="27"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z w:val="24"/>
          <w:szCs w:val="24"/>
        </w:rPr>
        <w:t>发包人指定的接收人为：</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7E6FD0B2">
      <w:pPr>
        <w:spacing w:before="28"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承包人接收文件的地点：</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rPr>
        <w:t>；</w:t>
      </w:r>
    </w:p>
    <w:p w14:paraId="3108FC35">
      <w:pPr>
        <w:spacing w:before="27"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承包人指定的接收人为：</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1FA881B2">
      <w:pPr>
        <w:spacing w:before="25"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监理人接收文件的地点</w:t>
      </w:r>
      <w:r>
        <w:rPr>
          <w:rFonts w:hint="eastAsia" w:ascii="微软雅黑" w:hAnsi="微软雅黑" w:eastAsia="微软雅黑" w:cs="微软雅黑"/>
          <w:spacing w:val="3"/>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3"/>
          <w:sz w:val="24"/>
          <w:szCs w:val="24"/>
        </w:rPr>
        <w:t>；</w:t>
      </w:r>
    </w:p>
    <w:p w14:paraId="49906E04">
      <w:pPr>
        <w:spacing w:before="27"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监理人指定的接收人为：</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539E886B">
      <w:pPr>
        <w:spacing w:before="25"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1.10</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6"/>
          <w:sz w:val="24"/>
          <w:szCs w:val="24"/>
        </w:rPr>
        <w:t>交通运输</w:t>
      </w:r>
    </w:p>
    <w:p w14:paraId="54EB0ABF">
      <w:pPr>
        <w:spacing w:before="27"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1.10.1</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5"/>
          <w:sz w:val="24"/>
          <w:szCs w:val="24"/>
        </w:rPr>
        <w:t>出入现场的权利</w:t>
      </w:r>
    </w:p>
    <w:p w14:paraId="79477352">
      <w:pPr>
        <w:spacing w:before="28"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关于出入现场的权利的约定：</w:t>
      </w:r>
      <w:r>
        <w:rPr>
          <w:rFonts w:hint="eastAsia" w:ascii="微软雅黑" w:hAnsi="微软雅黑" w:eastAsia="微软雅黑" w:cs="微软雅黑"/>
          <w:spacing w:val="-1"/>
          <w:sz w:val="24"/>
          <w:szCs w:val="24"/>
          <w:u w:val="single" w:color="auto"/>
        </w:rPr>
        <w:t xml:space="preserve">  按通用条款或双方另行约定  </w:t>
      </w:r>
      <w:r>
        <w:rPr>
          <w:rFonts w:hint="eastAsia" w:ascii="微软雅黑" w:hAnsi="微软雅黑" w:eastAsia="微软雅黑" w:cs="微软雅黑"/>
          <w:spacing w:val="-1"/>
          <w:sz w:val="24"/>
          <w:szCs w:val="24"/>
        </w:rPr>
        <w:t>。</w:t>
      </w:r>
    </w:p>
    <w:p w14:paraId="5D4F668B">
      <w:pPr>
        <w:spacing w:before="27"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1.10.3 场内交通</w:t>
      </w:r>
    </w:p>
    <w:p w14:paraId="0BC681E0">
      <w:pPr>
        <w:spacing w:before="25"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z w:val="24"/>
          <w:szCs w:val="24"/>
        </w:rPr>
        <w:t>关于场外交通和场内交通的边界的约定：</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按通用条款或双方另行约定  </w:t>
      </w:r>
      <w:r>
        <w:rPr>
          <w:rFonts w:hint="eastAsia" w:ascii="微软雅黑" w:hAnsi="微软雅黑" w:eastAsia="微软雅黑" w:cs="微软雅黑"/>
          <w:spacing w:val="-1"/>
          <w:sz w:val="24"/>
          <w:szCs w:val="24"/>
        </w:rPr>
        <w:t>。</w:t>
      </w:r>
    </w:p>
    <w:p w14:paraId="07630320">
      <w:pPr>
        <w:spacing w:before="27" w:line="239" w:lineRule="auto"/>
        <w:ind w:right="80" w:firstLine="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关于发包人向承包人免费提供满足工程施工需要的场内</w:t>
      </w:r>
      <w:r>
        <w:rPr>
          <w:rFonts w:hint="eastAsia" w:ascii="微软雅黑" w:hAnsi="微软雅黑" w:eastAsia="微软雅黑" w:cs="微软雅黑"/>
          <w:sz w:val="24"/>
          <w:szCs w:val="24"/>
        </w:rPr>
        <w:t>道路和交通设施的约定：</w:t>
      </w:r>
      <w:r>
        <w:rPr>
          <w:rFonts w:hint="eastAsia" w:ascii="微软雅黑" w:hAnsi="微软雅黑" w:eastAsia="微软雅黑" w:cs="微软雅黑"/>
          <w:sz w:val="24"/>
          <w:szCs w:val="24"/>
          <w:u w:val="single" w:color="auto"/>
        </w:rPr>
        <w:t xml:space="preserve">  按通用条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 xml:space="preserve">款或双方另行约定    </w:t>
      </w:r>
      <w:r>
        <w:rPr>
          <w:rFonts w:hint="eastAsia" w:ascii="微软雅黑" w:hAnsi="微软雅黑" w:eastAsia="微软雅黑" w:cs="微软雅黑"/>
          <w:spacing w:val="-1"/>
          <w:sz w:val="24"/>
          <w:szCs w:val="24"/>
        </w:rPr>
        <w:t>。</w:t>
      </w:r>
    </w:p>
    <w:p w14:paraId="43BC5628">
      <w:pPr>
        <w:spacing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1.10.4</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pacing w:val="-3"/>
          <w:sz w:val="24"/>
          <w:szCs w:val="24"/>
        </w:rPr>
        <w:t>超大件和超重件的运输</w:t>
      </w:r>
    </w:p>
    <w:p w14:paraId="2DC215D5">
      <w:pPr>
        <w:spacing w:before="27" w:line="239" w:lineRule="auto"/>
        <w:ind w:right="80"/>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运</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12"/>
          <w:sz w:val="24"/>
          <w:szCs w:val="24"/>
        </w:rPr>
        <w:t>输</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12"/>
          <w:sz w:val="24"/>
          <w:szCs w:val="24"/>
        </w:rPr>
        <w:t>超</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12"/>
          <w:sz w:val="24"/>
          <w:szCs w:val="24"/>
        </w:rPr>
        <w:t>大</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12"/>
          <w:sz w:val="24"/>
          <w:szCs w:val="24"/>
        </w:rPr>
        <w:t>件</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12"/>
          <w:sz w:val="24"/>
          <w:szCs w:val="24"/>
        </w:rPr>
        <w:t>或</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12"/>
          <w:sz w:val="24"/>
          <w:szCs w:val="24"/>
        </w:rPr>
        <w:t>超</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12"/>
          <w:sz w:val="24"/>
          <w:szCs w:val="24"/>
        </w:rPr>
        <w:t>重</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12"/>
          <w:sz w:val="24"/>
          <w:szCs w:val="24"/>
        </w:rPr>
        <w:t>件</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12"/>
          <w:sz w:val="24"/>
          <w:szCs w:val="24"/>
        </w:rPr>
        <w:t>所</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12"/>
          <w:sz w:val="24"/>
          <w:szCs w:val="24"/>
        </w:rPr>
        <w:t>需</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2"/>
          <w:sz w:val="24"/>
          <w:szCs w:val="24"/>
        </w:rPr>
        <w:t>的</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12"/>
          <w:sz w:val="24"/>
          <w:szCs w:val="24"/>
        </w:rPr>
        <w:t>道</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12"/>
          <w:sz w:val="24"/>
          <w:szCs w:val="24"/>
        </w:rPr>
        <w:t>路</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12"/>
          <w:sz w:val="24"/>
          <w:szCs w:val="24"/>
        </w:rPr>
        <w:t>和</w:t>
      </w:r>
      <w:r>
        <w:rPr>
          <w:rFonts w:hint="eastAsia" w:ascii="微软雅黑" w:hAnsi="微软雅黑" w:eastAsia="微软雅黑" w:cs="微软雅黑"/>
          <w:spacing w:val="-55"/>
          <w:sz w:val="24"/>
          <w:szCs w:val="24"/>
        </w:rPr>
        <w:t xml:space="preserve"> </w:t>
      </w:r>
      <w:r>
        <w:rPr>
          <w:rFonts w:hint="eastAsia" w:ascii="微软雅黑" w:hAnsi="微软雅黑" w:eastAsia="微软雅黑" w:cs="微软雅黑"/>
          <w:spacing w:val="-12"/>
          <w:sz w:val="24"/>
          <w:szCs w:val="24"/>
        </w:rPr>
        <w:t>桥</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12"/>
          <w:sz w:val="24"/>
          <w:szCs w:val="24"/>
        </w:rPr>
        <w:t>梁</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12"/>
          <w:sz w:val="24"/>
          <w:szCs w:val="24"/>
        </w:rPr>
        <w:t>临</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12"/>
          <w:sz w:val="24"/>
          <w:szCs w:val="24"/>
        </w:rPr>
        <w:t>时</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12"/>
          <w:sz w:val="24"/>
          <w:szCs w:val="24"/>
        </w:rPr>
        <w:t>加</w:t>
      </w:r>
      <w:r>
        <w:rPr>
          <w:rFonts w:hint="eastAsia" w:ascii="微软雅黑" w:hAnsi="微软雅黑" w:eastAsia="微软雅黑" w:cs="微软雅黑"/>
          <w:spacing w:val="-37"/>
          <w:sz w:val="24"/>
          <w:szCs w:val="24"/>
        </w:rPr>
        <w:t xml:space="preserve"> </w:t>
      </w:r>
      <w:r>
        <w:rPr>
          <w:rFonts w:hint="eastAsia" w:ascii="微软雅黑" w:hAnsi="微软雅黑" w:eastAsia="微软雅黑" w:cs="微软雅黑"/>
          <w:spacing w:val="-12"/>
          <w:sz w:val="24"/>
          <w:szCs w:val="24"/>
        </w:rPr>
        <w:t>固</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2"/>
          <w:sz w:val="24"/>
          <w:szCs w:val="24"/>
        </w:rPr>
        <w:t>改</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pacing w:val="-12"/>
          <w:sz w:val="24"/>
          <w:szCs w:val="24"/>
        </w:rPr>
        <w:t>造</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12"/>
          <w:sz w:val="24"/>
          <w:szCs w:val="24"/>
        </w:rPr>
        <w:t>费</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12"/>
          <w:sz w:val="24"/>
          <w:szCs w:val="24"/>
        </w:rPr>
        <w:t>用和</w:t>
      </w:r>
      <w:r>
        <w:rPr>
          <w:rFonts w:hint="eastAsia" w:ascii="微软雅黑" w:hAnsi="微软雅黑" w:eastAsia="微软雅黑" w:cs="微软雅黑"/>
          <w:spacing w:val="-54"/>
          <w:sz w:val="24"/>
          <w:szCs w:val="24"/>
        </w:rPr>
        <w:t xml:space="preserve"> </w:t>
      </w:r>
      <w:r>
        <w:rPr>
          <w:rFonts w:hint="eastAsia" w:ascii="微软雅黑" w:hAnsi="微软雅黑" w:eastAsia="微软雅黑" w:cs="微软雅黑"/>
          <w:spacing w:val="-13"/>
          <w:sz w:val="24"/>
          <w:szCs w:val="24"/>
        </w:rPr>
        <w:t>其</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13"/>
          <w:sz w:val="24"/>
          <w:szCs w:val="24"/>
        </w:rPr>
        <w:t>他</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13"/>
          <w:sz w:val="24"/>
          <w:szCs w:val="24"/>
        </w:rPr>
        <w:t>有</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13"/>
          <w:sz w:val="24"/>
          <w:szCs w:val="24"/>
        </w:rPr>
        <w:t>关</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13"/>
          <w:sz w:val="24"/>
          <w:szCs w:val="24"/>
        </w:rPr>
        <w:t>费</w:t>
      </w:r>
      <w:r>
        <w:rPr>
          <w:rFonts w:hint="eastAsia" w:ascii="微软雅黑" w:hAnsi="微软雅黑" w:eastAsia="微软雅黑" w:cs="微软雅黑"/>
          <w:spacing w:val="-56"/>
          <w:sz w:val="24"/>
          <w:szCs w:val="24"/>
        </w:rPr>
        <w:t xml:space="preserve"> </w:t>
      </w:r>
      <w:r>
        <w:rPr>
          <w:rFonts w:hint="eastAsia" w:ascii="微软雅黑" w:hAnsi="微软雅黑" w:eastAsia="微软雅黑" w:cs="微软雅黑"/>
          <w:spacing w:val="-13"/>
          <w:sz w:val="24"/>
          <w:szCs w:val="24"/>
        </w:rPr>
        <w:t>用</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13"/>
          <w:sz w:val="24"/>
          <w:szCs w:val="24"/>
        </w:rPr>
        <w:t>由</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承担。</w:t>
      </w:r>
    </w:p>
    <w:p w14:paraId="0A77DAC8">
      <w:pPr>
        <w:spacing w:before="1"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1.11</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6"/>
          <w:sz w:val="24"/>
          <w:szCs w:val="24"/>
        </w:rPr>
        <w:t>知识产权</w:t>
      </w:r>
    </w:p>
    <w:p w14:paraId="3D93DCBF">
      <w:pPr>
        <w:spacing w:before="28" w:line="239" w:lineRule="auto"/>
        <w:ind w:left="5" w:right="80" w:firstLine="11"/>
        <w:jc w:val="both"/>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1.11.1</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
          <w:sz w:val="24"/>
          <w:szCs w:val="24"/>
        </w:rPr>
        <w:t>关于发包人提供给承包人的图纸、发包</w:t>
      </w:r>
      <w:r>
        <w:rPr>
          <w:rFonts w:hint="eastAsia" w:ascii="微软雅黑" w:hAnsi="微软雅黑" w:eastAsia="微软雅黑" w:cs="微软雅黑"/>
          <w:spacing w:val="-2"/>
          <w:sz w:val="24"/>
          <w:szCs w:val="24"/>
        </w:rPr>
        <w:t>人为实施工程自行编制或委托编制的技术规范</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以及反映发包人关于合同要求或其他类似性质的文</w:t>
      </w:r>
      <w:r>
        <w:rPr>
          <w:rFonts w:hint="eastAsia" w:ascii="微软雅黑" w:hAnsi="微软雅黑" w:eastAsia="微软雅黑" w:cs="微软雅黑"/>
          <w:sz w:val="24"/>
          <w:szCs w:val="24"/>
        </w:rPr>
        <w:t>件的著作权的归属：</w:t>
      </w:r>
      <w:r>
        <w:rPr>
          <w:rFonts w:hint="eastAsia" w:ascii="微软雅黑" w:hAnsi="微软雅黑" w:eastAsia="微软雅黑" w:cs="微软雅黑"/>
          <w:sz w:val="24"/>
          <w:szCs w:val="24"/>
          <w:u w:val="single" w:color="auto"/>
        </w:rPr>
        <w:t xml:space="preserve">  按通用条款或双方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u w:val="single" w:color="auto"/>
        </w:rPr>
        <w:t xml:space="preserve">另行约定     </w:t>
      </w:r>
      <w:r>
        <w:rPr>
          <w:rFonts w:hint="eastAsia" w:ascii="微软雅黑" w:hAnsi="微软雅黑" w:eastAsia="微软雅黑" w:cs="微软雅黑"/>
          <w:spacing w:val="-2"/>
          <w:sz w:val="24"/>
          <w:szCs w:val="24"/>
        </w:rPr>
        <w:t>。</w:t>
      </w:r>
    </w:p>
    <w:p w14:paraId="3DABF4A8">
      <w:pPr>
        <w:spacing w:before="1" w:line="218" w:lineRule="auto"/>
        <w:ind w:left="3"/>
        <w:rPr>
          <w:rFonts w:hint="eastAsia" w:ascii="微软雅黑" w:hAnsi="微软雅黑" w:eastAsia="微软雅黑" w:cs="微软雅黑"/>
          <w:sz w:val="24"/>
          <w:szCs w:val="24"/>
        </w:rPr>
      </w:pPr>
      <w:r>
        <w:rPr>
          <w:rFonts w:hint="eastAsia" w:ascii="微软雅黑" w:hAnsi="微软雅黑" w:eastAsia="微软雅黑" w:cs="微软雅黑"/>
          <w:sz w:val="24"/>
          <w:szCs w:val="24"/>
        </w:rPr>
        <w:t>关于发包人提供的上述文件的使用限制的要求：</w:t>
      </w:r>
      <w:r>
        <w:rPr>
          <w:rFonts w:hint="eastAsia" w:ascii="微软雅黑" w:hAnsi="微软雅黑" w:eastAsia="微软雅黑" w:cs="微软雅黑"/>
          <w:sz w:val="24"/>
          <w:szCs w:val="24"/>
          <w:u w:val="single" w:color="auto"/>
        </w:rPr>
        <w:t xml:space="preserve">  按通用</w:t>
      </w:r>
      <w:r>
        <w:rPr>
          <w:rFonts w:hint="eastAsia" w:ascii="微软雅黑" w:hAnsi="微软雅黑" w:eastAsia="微软雅黑" w:cs="微软雅黑"/>
          <w:spacing w:val="-1"/>
          <w:sz w:val="24"/>
          <w:szCs w:val="24"/>
          <w:u w:val="single" w:color="auto"/>
        </w:rPr>
        <w:t xml:space="preserve">条款或双方另行约定     </w:t>
      </w:r>
      <w:r>
        <w:rPr>
          <w:rFonts w:hint="eastAsia" w:ascii="微软雅黑" w:hAnsi="微软雅黑" w:eastAsia="微软雅黑" w:cs="微软雅黑"/>
          <w:spacing w:val="-1"/>
          <w:sz w:val="24"/>
          <w:szCs w:val="24"/>
        </w:rPr>
        <w:t>。</w:t>
      </w:r>
    </w:p>
    <w:p w14:paraId="5A922935">
      <w:pPr>
        <w:spacing w:before="29" w:line="228" w:lineRule="auto"/>
        <w:ind w:left="3" w:firstLine="13"/>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1.11.2 关于承包人为实施工程所编制文件的著作权的归属：</w:t>
      </w:r>
      <w:r>
        <w:rPr>
          <w:rFonts w:hint="eastAsia" w:ascii="微软雅黑" w:hAnsi="微软雅黑" w:eastAsia="微软雅黑" w:cs="微软雅黑"/>
          <w:spacing w:val="-3"/>
          <w:sz w:val="24"/>
          <w:szCs w:val="24"/>
          <w:u w:val="single" w:color="auto"/>
        </w:rPr>
        <w:t xml:space="preserve"> 按通用</w:t>
      </w:r>
      <w:r>
        <w:rPr>
          <w:rFonts w:hint="eastAsia" w:ascii="微软雅黑" w:hAnsi="微软雅黑" w:eastAsia="微软雅黑" w:cs="微软雅黑"/>
          <w:spacing w:val="-4"/>
          <w:sz w:val="24"/>
          <w:szCs w:val="24"/>
          <w:u w:val="single" w:color="auto"/>
        </w:rPr>
        <w:t xml:space="preserve">条款或双方另行约定  </w:t>
      </w:r>
      <w:r>
        <w:rPr>
          <w:rFonts w:hint="eastAsia" w:ascii="微软雅黑" w:hAnsi="微软雅黑" w:eastAsia="微软雅黑" w:cs="微软雅黑"/>
          <w:spacing w:val="-4"/>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关于承包人提供的上述文件的使用限制的要求：</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7"/>
          <w:sz w:val="24"/>
          <w:szCs w:val="24"/>
        </w:rPr>
        <w:t>。</w:t>
      </w:r>
    </w:p>
    <w:p w14:paraId="1E98748B">
      <w:pPr>
        <w:spacing w:before="27" w:line="230" w:lineRule="auto"/>
        <w:ind w:right="80" w:firstLine="1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1.11.4 承包人在施工过程中所采用的专利、专有</w:t>
      </w:r>
      <w:r>
        <w:rPr>
          <w:rFonts w:hint="eastAsia" w:ascii="微软雅黑" w:hAnsi="微软雅黑" w:eastAsia="微软雅黑" w:cs="微软雅黑"/>
          <w:spacing w:val="-3"/>
          <w:sz w:val="24"/>
          <w:szCs w:val="24"/>
        </w:rPr>
        <w:t>技术、技术秘密的使用费的承担方式：</w:t>
      </w:r>
      <w:r>
        <w:rPr>
          <w:rFonts w:hint="eastAsia" w:ascii="微软雅黑" w:hAnsi="微软雅黑" w:eastAsia="微软雅黑" w:cs="微软雅黑"/>
          <w:spacing w:val="-3"/>
          <w:sz w:val="24"/>
          <w:szCs w:val="24"/>
          <w:u w:val="single" w:color="auto"/>
        </w:rPr>
        <w:t xml:space="preserve">  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通用条款或双方另行约定</w:t>
      </w:r>
      <w:r>
        <w:rPr>
          <w:rFonts w:hint="eastAsia" w:ascii="微软雅黑" w:hAnsi="微软雅黑" w:eastAsia="微软雅黑" w:cs="微软雅黑"/>
          <w:spacing w:val="120"/>
          <w:sz w:val="24"/>
          <w:szCs w:val="24"/>
          <w:u w:val="single" w:color="auto"/>
        </w:rPr>
        <w:t xml:space="preserve"> </w:t>
      </w:r>
      <w:r>
        <w:rPr>
          <w:rFonts w:hint="eastAsia" w:ascii="微软雅黑" w:hAnsi="微软雅黑" w:eastAsia="微软雅黑" w:cs="微软雅黑"/>
          <w:spacing w:val="-1"/>
          <w:sz w:val="24"/>
          <w:szCs w:val="24"/>
        </w:rPr>
        <w:t>。</w:t>
      </w:r>
    </w:p>
    <w:p w14:paraId="3FF86442">
      <w:pPr>
        <w:spacing w:before="27"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1.13</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3"/>
          <w:sz w:val="24"/>
          <w:szCs w:val="24"/>
        </w:rPr>
        <w:t>工程量清单错误的修正</w:t>
      </w:r>
    </w:p>
    <w:p w14:paraId="5A631DD3">
      <w:pPr>
        <w:spacing w:before="24" w:line="218" w:lineRule="auto"/>
        <w:ind w:left="2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出现工程量清单错误时，是否调整合同价格：</w:t>
      </w:r>
      <w:r>
        <w:rPr>
          <w:rFonts w:hint="eastAsia" w:ascii="微软雅黑" w:hAnsi="微软雅黑" w:eastAsia="微软雅黑" w:cs="微软雅黑"/>
          <w:spacing w:val="-1"/>
          <w:sz w:val="24"/>
          <w:szCs w:val="24"/>
          <w:u w:val="single" w:color="auto"/>
        </w:rPr>
        <w:t xml:space="preserve">   否  </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2"/>
          <w:sz w:val="24"/>
          <w:szCs w:val="24"/>
        </w:rPr>
        <w:t>。</w:t>
      </w:r>
    </w:p>
    <w:p w14:paraId="149BF1AE">
      <w:pPr>
        <w:spacing w:before="29" w:line="218" w:lineRule="auto"/>
        <w:ind w:left="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允许调整合同价格的工程量偏差范围：</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72AE258D">
      <w:pPr>
        <w:spacing w:before="29" w:line="220" w:lineRule="auto"/>
        <w:ind w:left="2"/>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2.</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b/>
          <w:bCs/>
          <w:spacing w:val="-7"/>
          <w:sz w:val="24"/>
          <w:szCs w:val="24"/>
        </w:rPr>
        <w:t>发包人</w:t>
      </w:r>
    </w:p>
    <w:p w14:paraId="64590945">
      <w:pPr>
        <w:spacing w:before="48" w:line="239" w:lineRule="auto"/>
        <w:ind w:left="3" w:right="8019"/>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2.2</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4"/>
          <w:sz w:val="24"/>
          <w:szCs w:val="24"/>
        </w:rPr>
        <w:t>发包人代表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发包人代表：</w:t>
      </w:r>
    </w:p>
    <w:p w14:paraId="29315B67">
      <w:pPr>
        <w:spacing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姓</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11"/>
          <w:sz w:val="24"/>
          <w:szCs w:val="24"/>
        </w:rPr>
        <w:t>名</w:t>
      </w:r>
      <w:r>
        <w:rPr>
          <w:rFonts w:hint="eastAsia" w:ascii="微软雅黑" w:hAnsi="微软雅黑" w:eastAsia="微软雅黑" w:cs="微软雅黑"/>
          <w:spacing w:val="-90"/>
          <w:sz w:val="24"/>
          <w:szCs w:val="24"/>
        </w:rPr>
        <w:t xml:space="preserve"> </w:t>
      </w:r>
      <w:r>
        <w:rPr>
          <w:rFonts w:hint="eastAsia" w:ascii="微软雅黑" w:hAnsi="微软雅黑" w:eastAsia="微软雅黑" w:cs="微软雅黑"/>
          <w:spacing w:val="-16"/>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6"/>
          <w:sz w:val="24"/>
          <w:szCs w:val="24"/>
        </w:rPr>
        <w:t>；</w:t>
      </w:r>
    </w:p>
    <w:p w14:paraId="720C67F0">
      <w:pPr>
        <w:spacing w:before="27" w:line="219" w:lineRule="auto"/>
        <w:ind w:left="7"/>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身份证号</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rPr>
        <w:t>；</w:t>
      </w:r>
    </w:p>
    <w:p w14:paraId="1C80305A">
      <w:pPr>
        <w:spacing w:before="27" w:line="219"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职</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11"/>
          <w:sz w:val="24"/>
          <w:szCs w:val="24"/>
        </w:rPr>
        <w:t>务</w:t>
      </w:r>
      <w:r>
        <w:rPr>
          <w:rFonts w:hint="eastAsia" w:ascii="微软雅黑" w:hAnsi="微软雅黑" w:eastAsia="微软雅黑" w:cs="微软雅黑"/>
          <w:spacing w:val="-87"/>
          <w:sz w:val="24"/>
          <w:szCs w:val="24"/>
        </w:rPr>
        <w:t xml:space="preserve"> </w:t>
      </w:r>
      <w:r>
        <w:rPr>
          <w:rFonts w:hint="eastAsia" w:ascii="微软雅黑" w:hAnsi="微软雅黑" w:eastAsia="微软雅黑" w:cs="微软雅黑"/>
          <w:spacing w:val="-16"/>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6"/>
          <w:sz w:val="24"/>
          <w:szCs w:val="24"/>
        </w:rPr>
        <w:t>；</w:t>
      </w:r>
    </w:p>
    <w:p w14:paraId="070530B4">
      <w:pPr>
        <w:spacing w:before="25" w:line="221"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联系电话</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rPr>
        <w:t>；</w:t>
      </w:r>
    </w:p>
    <w:p w14:paraId="2A668414">
      <w:pPr>
        <w:spacing w:before="24" w:line="219" w:lineRule="auto"/>
        <w:ind w:left="29"/>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电子信箱</w:t>
      </w:r>
      <w:r>
        <w:rPr>
          <w:rFonts w:hint="eastAsia" w:ascii="微软雅黑" w:hAnsi="微软雅黑" w:eastAsia="微软雅黑" w:cs="微软雅黑"/>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z w:val="24"/>
          <w:szCs w:val="24"/>
        </w:rPr>
        <w:t>；</w:t>
      </w:r>
    </w:p>
    <w:p w14:paraId="46E65F35">
      <w:pPr>
        <w:spacing w:before="24"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通信地址：</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6CFA9EF1">
      <w:pPr>
        <w:spacing w:before="27"/>
        <w:ind w:left="4"/>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发包人对发包人代表的授权范围如下：</w:t>
      </w:r>
      <w:r>
        <w:rPr>
          <w:rFonts w:hint="eastAsia" w:ascii="微软雅黑" w:hAnsi="微软雅黑" w:eastAsia="微软雅黑" w:cs="微软雅黑"/>
          <w:spacing w:val="-4"/>
          <w:sz w:val="24"/>
          <w:szCs w:val="24"/>
          <w:u w:val="single" w:color="auto"/>
        </w:rPr>
        <w:t xml:space="preserve">  负责处理合同履行过程中与本项目有关的具体事宜，</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1"/>
          <w:sz w:val="24"/>
          <w:szCs w:val="24"/>
          <w:u w:val="single" w:color="auto"/>
        </w:rPr>
        <w:t>发包人代表在授权范围内的行为由发包人承担法律责任</w:t>
      </w:r>
      <w:r>
        <w:rPr>
          <w:rFonts w:hint="eastAsia" w:ascii="微软雅黑" w:hAnsi="微软雅黑" w:eastAsia="微软雅黑" w:cs="微软雅黑"/>
          <w:spacing w:val="129"/>
          <w:sz w:val="24"/>
          <w:szCs w:val="24"/>
          <w:u w:val="single" w:color="auto"/>
        </w:rPr>
        <w:t xml:space="preserve"> </w:t>
      </w:r>
      <w:r>
        <w:rPr>
          <w:rFonts w:hint="eastAsia" w:ascii="微软雅黑" w:hAnsi="微软雅黑" w:eastAsia="微软雅黑" w:cs="微软雅黑"/>
          <w:spacing w:val="-1"/>
          <w:sz w:val="24"/>
          <w:szCs w:val="24"/>
        </w:rPr>
        <w:t>。</w:t>
      </w:r>
    </w:p>
    <w:p w14:paraId="500ABD5E">
      <w:pPr>
        <w:spacing w:before="1" w:line="218"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2.4 施工现场、施工条件和基础资料的提供</w:t>
      </w:r>
    </w:p>
    <w:p w14:paraId="24744722">
      <w:pPr>
        <w:spacing w:before="25"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2.4.1 提供施工现场</w:t>
      </w:r>
    </w:p>
    <w:p w14:paraId="30AA8254">
      <w:pPr>
        <w:spacing w:before="25"/>
        <w:ind w:left="3"/>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关于发包人移交施工现场的期限要求：</w:t>
      </w:r>
      <w:r>
        <w:rPr>
          <w:rFonts w:hint="eastAsia" w:ascii="微软雅黑" w:hAnsi="微软雅黑" w:eastAsia="微软雅黑" w:cs="微软雅黑"/>
          <w:spacing w:val="-3"/>
          <w:sz w:val="24"/>
          <w:szCs w:val="24"/>
          <w:u w:val="single" w:color="auto"/>
        </w:rPr>
        <w:t xml:space="preserve">  发包人应在开工前</w:t>
      </w:r>
      <w:r>
        <w:rPr>
          <w:rFonts w:hint="eastAsia" w:ascii="微软雅黑" w:hAnsi="微软雅黑" w:eastAsia="微软雅黑" w:cs="微软雅黑"/>
          <w:spacing w:val="-44"/>
          <w:sz w:val="24"/>
          <w:szCs w:val="24"/>
          <w:u w:val="single" w:color="auto"/>
        </w:rPr>
        <w:t xml:space="preserve"> </w:t>
      </w:r>
      <w:r>
        <w:rPr>
          <w:rFonts w:hint="eastAsia" w:ascii="微软雅黑" w:hAnsi="微软雅黑" w:eastAsia="微软雅黑" w:cs="微软雅黑"/>
          <w:spacing w:val="-3"/>
          <w:sz w:val="24"/>
          <w:szCs w:val="24"/>
          <w:u w:val="single" w:color="auto"/>
        </w:rPr>
        <w:t>7 日内向承</w:t>
      </w:r>
      <w:r>
        <w:rPr>
          <w:rFonts w:hint="eastAsia" w:ascii="微软雅黑" w:hAnsi="微软雅黑" w:eastAsia="微软雅黑" w:cs="微软雅黑"/>
          <w:spacing w:val="-4"/>
          <w:sz w:val="24"/>
          <w:szCs w:val="24"/>
          <w:u w:val="single" w:color="auto"/>
        </w:rPr>
        <w:t>包人移交施工现场</w:t>
      </w:r>
      <w:r>
        <w:rPr>
          <w:rFonts w:hint="eastAsia" w:ascii="微软雅黑" w:hAnsi="微软雅黑" w:eastAsia="微软雅黑" w:cs="微软雅黑"/>
          <w:spacing w:val="-33"/>
          <w:sz w:val="24"/>
          <w:szCs w:val="24"/>
          <w:u w:val="single" w:color="auto"/>
        </w:rPr>
        <w:t xml:space="preserve"> </w:t>
      </w:r>
      <w:r>
        <w:rPr>
          <w:rFonts w:hint="eastAsia" w:ascii="微软雅黑" w:hAnsi="微软雅黑" w:eastAsia="微软雅黑" w:cs="微软雅黑"/>
          <w:spacing w:val="-4"/>
          <w:sz w:val="24"/>
          <w:szCs w:val="24"/>
          <w:u w:val="single" w:color="auto"/>
        </w:rPr>
        <w:t>1.</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u w:val="single" w:color="auto"/>
        </w:rPr>
        <w:t>向承包人提供正常施工所需的进入施工现场的交通条件；2.提前告知施工现场周围地下管线，</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1"/>
          <w:sz w:val="24"/>
          <w:szCs w:val="24"/>
          <w:u w:val="single" w:color="auto"/>
        </w:rPr>
        <w:t>最大可能保护原有地下管线，经告知后，损坏原有地下管</w:t>
      </w:r>
      <w:r>
        <w:rPr>
          <w:rFonts w:hint="eastAsia" w:ascii="微软雅黑" w:hAnsi="微软雅黑" w:eastAsia="微软雅黑" w:cs="微软雅黑"/>
          <w:sz w:val="24"/>
          <w:szCs w:val="24"/>
          <w:u w:val="single" w:color="auto"/>
        </w:rPr>
        <w:t>线，发生的费用由乙方承担；3.按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照专用合同条款约定应提供的其他设施和条件</w:t>
      </w:r>
      <w:r>
        <w:rPr>
          <w:rFonts w:hint="eastAsia" w:ascii="微软雅黑" w:hAnsi="微软雅黑" w:eastAsia="微软雅黑" w:cs="微软雅黑"/>
          <w:spacing w:val="126"/>
          <w:sz w:val="24"/>
          <w:szCs w:val="24"/>
          <w:u w:val="single" w:color="auto"/>
        </w:rPr>
        <w:t xml:space="preserve"> </w:t>
      </w:r>
      <w:r>
        <w:rPr>
          <w:rFonts w:hint="eastAsia" w:ascii="微软雅黑" w:hAnsi="微软雅黑" w:eastAsia="微软雅黑" w:cs="微软雅黑"/>
          <w:spacing w:val="-1"/>
          <w:sz w:val="24"/>
          <w:szCs w:val="24"/>
        </w:rPr>
        <w:t>。</w:t>
      </w:r>
    </w:p>
    <w:p w14:paraId="69D0A4CB">
      <w:pPr>
        <w:spacing w:before="1" w:line="218"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2.4.2 提供施工条件</w:t>
      </w:r>
    </w:p>
    <w:p w14:paraId="58206A11">
      <w:pPr>
        <w:spacing w:before="23"/>
        <w:ind w:right="61" w:firstLine="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关于发包人应负责提供施工所需要的条件，包括：</w:t>
      </w:r>
      <w:r>
        <w:rPr>
          <w:rFonts w:hint="eastAsia" w:ascii="微软雅黑" w:hAnsi="微软雅黑" w:eastAsia="微软雅黑" w:cs="微软雅黑"/>
          <w:spacing w:val="-2"/>
          <w:sz w:val="24"/>
          <w:szCs w:val="24"/>
          <w:u w:val="single" w:color="auto"/>
        </w:rPr>
        <w:t xml:space="preserve"> 1.向承包人提</w:t>
      </w:r>
      <w:r>
        <w:rPr>
          <w:rFonts w:hint="eastAsia" w:ascii="微软雅黑" w:hAnsi="微软雅黑" w:eastAsia="微软雅黑" w:cs="微软雅黑"/>
          <w:spacing w:val="-3"/>
          <w:sz w:val="24"/>
          <w:szCs w:val="24"/>
          <w:u w:val="single" w:color="auto"/>
        </w:rPr>
        <w:t>供正常施工所需的进入施工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现场的交通条件；2.提前告知施工现场周围地下管线，最大可</w:t>
      </w:r>
      <w:r>
        <w:rPr>
          <w:rFonts w:hint="eastAsia" w:ascii="微软雅黑" w:hAnsi="微软雅黑" w:eastAsia="微软雅黑" w:cs="微软雅黑"/>
          <w:sz w:val="24"/>
          <w:szCs w:val="24"/>
          <w:u w:val="single" w:color="auto"/>
        </w:rPr>
        <w:t>能保护原有地下管线，经告知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后，损坏原有地下管线，发生的费用由乙方承担；3.按照专用</w:t>
      </w:r>
      <w:r>
        <w:rPr>
          <w:rFonts w:hint="eastAsia" w:ascii="微软雅黑" w:hAnsi="微软雅黑" w:eastAsia="微软雅黑" w:cs="微软雅黑"/>
          <w:sz w:val="24"/>
          <w:szCs w:val="24"/>
          <w:u w:val="single" w:color="auto"/>
        </w:rPr>
        <w:t>合同条款约定应提供的其他设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u w:val="single" w:color="auto"/>
        </w:rPr>
        <w:t xml:space="preserve">施和条件  </w:t>
      </w:r>
      <w:r>
        <w:rPr>
          <w:rFonts w:hint="eastAsia" w:ascii="微软雅黑" w:hAnsi="微软雅黑" w:eastAsia="微软雅黑" w:cs="微软雅黑"/>
          <w:spacing w:val="-2"/>
          <w:sz w:val="24"/>
          <w:szCs w:val="24"/>
        </w:rPr>
        <w:t>。</w:t>
      </w:r>
    </w:p>
    <w:p w14:paraId="3E5DE34C">
      <w:pPr>
        <w:spacing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2.5 资金来源证明及支付担保</w:t>
      </w:r>
    </w:p>
    <w:p w14:paraId="3DEEE03B">
      <w:pPr>
        <w:spacing w:before="27" w:line="219"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发包人提供资金来源证明的期限要求：</w:t>
      </w:r>
      <w:r>
        <w:rPr>
          <w:rFonts w:hint="eastAsia" w:ascii="微软雅黑" w:hAnsi="微软雅黑" w:eastAsia="微软雅黑" w:cs="微软雅黑"/>
          <w:spacing w:val="-1"/>
          <w:sz w:val="24"/>
          <w:szCs w:val="24"/>
          <w:u w:val="single" w:color="auto"/>
        </w:rPr>
        <w:t xml:space="preserve">  据相关法律法规规定执行 </w:t>
      </w:r>
      <w:r>
        <w:rPr>
          <w:rFonts w:hint="eastAsia" w:ascii="微软雅黑" w:hAnsi="微软雅黑" w:eastAsia="微软雅黑" w:cs="微软雅黑"/>
          <w:spacing w:val="-1"/>
          <w:sz w:val="24"/>
          <w:szCs w:val="24"/>
        </w:rPr>
        <w:t>。</w:t>
      </w:r>
    </w:p>
    <w:p w14:paraId="3852B162">
      <w:pPr>
        <w:spacing w:before="25" w:line="219"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发包人是否提供支付担保：</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1EF89C41">
      <w:pPr>
        <w:spacing w:before="27" w:line="219"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发包人提供支付担保的形式：</w:t>
      </w:r>
      <w:r>
        <w:rPr>
          <w:rFonts w:hint="eastAsia" w:ascii="微软雅黑" w:hAnsi="微软雅黑" w:eastAsia="微软雅黑" w:cs="微软雅黑"/>
          <w:spacing w:val="-1"/>
          <w:sz w:val="24"/>
          <w:szCs w:val="24"/>
          <w:u w:val="single" w:color="auto"/>
        </w:rPr>
        <w:t xml:space="preserve">    据相关法律法规规定执行    </w:t>
      </w:r>
      <w:r>
        <w:rPr>
          <w:rFonts w:hint="eastAsia" w:ascii="微软雅黑" w:hAnsi="微软雅黑" w:eastAsia="微软雅黑" w:cs="微软雅黑"/>
          <w:spacing w:val="-1"/>
          <w:sz w:val="24"/>
          <w:szCs w:val="24"/>
        </w:rPr>
        <w:t>。</w:t>
      </w:r>
    </w:p>
    <w:p w14:paraId="50A2FB2B">
      <w:pPr>
        <w:spacing w:before="28" w:line="219" w:lineRule="auto"/>
        <w:ind w:left="5"/>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3.</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b/>
          <w:bCs/>
          <w:spacing w:val="-7"/>
          <w:sz w:val="24"/>
          <w:szCs w:val="24"/>
        </w:rPr>
        <w:t>承包人</w:t>
      </w:r>
    </w:p>
    <w:p w14:paraId="59F344C8">
      <w:pPr>
        <w:spacing w:before="28" w:line="219"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3.1 承包人的一般义务</w:t>
      </w:r>
    </w:p>
    <w:p w14:paraId="232532C1">
      <w:pPr>
        <w:spacing w:before="24"/>
        <w:ind w:left="6" w:right="61" w:firstLine="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（9）承包人提交的竣工资料的内容：</w:t>
      </w:r>
      <w:r>
        <w:rPr>
          <w:rFonts w:hint="eastAsia" w:ascii="微软雅黑" w:hAnsi="微软雅黑" w:eastAsia="微软雅黑" w:cs="微软雅黑"/>
          <w:spacing w:val="-2"/>
          <w:sz w:val="24"/>
          <w:szCs w:val="24"/>
          <w:u w:val="single" w:color="auto"/>
        </w:rPr>
        <w:t xml:space="preserve">  竣工验</w:t>
      </w:r>
      <w:r>
        <w:rPr>
          <w:rFonts w:hint="eastAsia" w:ascii="微软雅黑" w:hAnsi="微软雅黑" w:eastAsia="微软雅黑" w:cs="微软雅黑"/>
          <w:spacing w:val="-3"/>
          <w:sz w:val="24"/>
          <w:szCs w:val="24"/>
          <w:u w:val="single" w:color="auto"/>
        </w:rPr>
        <w:t>收资料、竣工图、完整的竣工结算资料和竣工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u w:val="single" w:color="auto"/>
        </w:rPr>
        <w:t xml:space="preserve">结算书等 </w:t>
      </w:r>
      <w:r>
        <w:rPr>
          <w:rFonts w:hint="eastAsia" w:ascii="微软雅黑" w:hAnsi="微软雅黑" w:eastAsia="微软雅黑" w:cs="微软雅黑"/>
          <w:spacing w:val="-3"/>
          <w:sz w:val="24"/>
          <w:szCs w:val="24"/>
        </w:rPr>
        <w:t>。</w:t>
      </w:r>
    </w:p>
    <w:p w14:paraId="5F318AF5">
      <w:pPr>
        <w:spacing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承包人需要提交的竣工资料套数：</w:t>
      </w:r>
      <w:r>
        <w:rPr>
          <w:rFonts w:hint="eastAsia" w:ascii="微软雅黑" w:hAnsi="微软雅黑" w:eastAsia="微软雅黑" w:cs="微软雅黑"/>
          <w:sz w:val="24"/>
          <w:szCs w:val="24"/>
          <w:u w:val="single" w:color="auto"/>
        </w:rPr>
        <w:t xml:space="preserve">   叁套以上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42B5D689">
      <w:pPr>
        <w:spacing w:before="25"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承包人提交的竣工资料的费用承担：</w:t>
      </w:r>
      <w:r>
        <w:rPr>
          <w:rFonts w:hint="eastAsia" w:ascii="微软雅黑" w:hAnsi="微软雅黑" w:eastAsia="微软雅黑" w:cs="微软雅黑"/>
          <w:sz w:val="24"/>
          <w:szCs w:val="24"/>
          <w:u w:val="single" w:color="auto"/>
        </w:rPr>
        <w:t xml:space="preserve">  由承包人承担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1B1D0057">
      <w:pPr>
        <w:spacing w:before="28"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承包人提交的竣工资料移交时间：</w:t>
      </w:r>
      <w:r>
        <w:rPr>
          <w:rFonts w:hint="eastAsia" w:ascii="微软雅黑" w:hAnsi="微软雅黑" w:eastAsia="微软雅黑" w:cs="微软雅黑"/>
          <w:sz w:val="24"/>
          <w:szCs w:val="24"/>
          <w:u w:val="single" w:color="auto"/>
        </w:rPr>
        <w:t xml:space="preserve">  根据相关法律法规规定</w:t>
      </w:r>
      <w:r>
        <w:rPr>
          <w:rFonts w:hint="eastAsia" w:ascii="微软雅黑" w:hAnsi="微软雅黑" w:eastAsia="微软雅黑" w:cs="微软雅黑"/>
          <w:spacing w:val="-1"/>
          <w:sz w:val="24"/>
          <w:szCs w:val="24"/>
          <w:u w:val="single" w:color="auto"/>
        </w:rPr>
        <w:t xml:space="preserve">执行         </w:t>
      </w:r>
      <w:r>
        <w:rPr>
          <w:rFonts w:hint="eastAsia" w:ascii="微软雅黑" w:hAnsi="微软雅黑" w:eastAsia="微软雅黑" w:cs="微软雅黑"/>
          <w:spacing w:val="-1"/>
          <w:sz w:val="24"/>
          <w:szCs w:val="24"/>
        </w:rPr>
        <w:t>。</w:t>
      </w:r>
    </w:p>
    <w:p w14:paraId="3DA5212E">
      <w:pPr>
        <w:spacing w:before="27"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承包人提交的竣工资料形式要求：</w:t>
      </w:r>
      <w:r>
        <w:rPr>
          <w:rFonts w:hint="eastAsia" w:ascii="微软雅黑" w:hAnsi="微软雅黑" w:eastAsia="微软雅黑" w:cs="微软雅黑"/>
          <w:sz w:val="24"/>
          <w:szCs w:val="24"/>
          <w:u w:val="single" w:color="auto"/>
        </w:rPr>
        <w:t xml:space="preserve">   纸质版及电</w:t>
      </w:r>
      <w:r>
        <w:rPr>
          <w:rFonts w:hint="eastAsia" w:ascii="微软雅黑" w:hAnsi="微软雅黑" w:eastAsia="微软雅黑" w:cs="微软雅黑"/>
          <w:spacing w:val="-1"/>
          <w:sz w:val="24"/>
          <w:szCs w:val="24"/>
          <w:u w:val="single" w:color="auto"/>
        </w:rPr>
        <w:t xml:space="preserve">子版         </w:t>
      </w:r>
      <w:r>
        <w:rPr>
          <w:rFonts w:hint="eastAsia" w:ascii="微软雅黑" w:hAnsi="微软雅黑" w:eastAsia="微软雅黑" w:cs="微软雅黑"/>
          <w:spacing w:val="-1"/>
          <w:sz w:val="24"/>
          <w:szCs w:val="24"/>
        </w:rPr>
        <w:t>。</w:t>
      </w:r>
    </w:p>
    <w:p w14:paraId="446A3B82">
      <w:pPr>
        <w:spacing w:before="25" w:line="219" w:lineRule="auto"/>
        <w:ind w:left="1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（10）承包人应履行的其他义务：</w:t>
      </w:r>
      <w:r>
        <w:rPr>
          <w:rFonts w:hint="eastAsia" w:ascii="微软雅黑" w:hAnsi="微软雅黑" w:eastAsia="微软雅黑" w:cs="微软雅黑"/>
          <w:spacing w:val="-1"/>
          <w:sz w:val="24"/>
          <w:szCs w:val="24"/>
          <w:u w:val="single" w:color="auto"/>
        </w:rPr>
        <w:t xml:space="preserve">  双方另行约定      </w:t>
      </w:r>
      <w:r>
        <w:rPr>
          <w:rFonts w:hint="eastAsia" w:ascii="微软雅黑" w:hAnsi="微软雅黑" w:eastAsia="微软雅黑" w:cs="微软雅黑"/>
          <w:spacing w:val="-1"/>
          <w:sz w:val="24"/>
          <w:szCs w:val="24"/>
        </w:rPr>
        <w:t>。</w:t>
      </w:r>
    </w:p>
    <w:p w14:paraId="4BDC67C0">
      <w:pPr>
        <w:spacing w:before="27" w:line="220"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3.2</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4"/>
          <w:sz w:val="24"/>
          <w:szCs w:val="24"/>
        </w:rPr>
        <w:t>项目经理</w:t>
      </w:r>
    </w:p>
    <w:p w14:paraId="3E6AA52F">
      <w:pPr>
        <w:spacing w:before="26" w:line="220"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3.2.1 项目经理：</w:t>
      </w:r>
    </w:p>
    <w:p w14:paraId="5AB53F99">
      <w:pPr>
        <w:spacing w:before="26"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姓</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11"/>
          <w:sz w:val="24"/>
          <w:szCs w:val="24"/>
        </w:rPr>
        <w:t>名</w:t>
      </w:r>
      <w:r>
        <w:rPr>
          <w:rFonts w:hint="eastAsia" w:ascii="微软雅黑" w:hAnsi="微软雅黑" w:eastAsia="微软雅黑" w:cs="微软雅黑"/>
          <w:spacing w:val="-90"/>
          <w:sz w:val="24"/>
          <w:szCs w:val="24"/>
        </w:rPr>
        <w:t xml:space="preserve"> </w:t>
      </w:r>
      <w:r>
        <w:rPr>
          <w:rFonts w:hint="eastAsia" w:ascii="微软雅黑" w:hAnsi="微软雅黑" w:eastAsia="微软雅黑" w:cs="微软雅黑"/>
          <w:spacing w:val="-16"/>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6"/>
          <w:sz w:val="24"/>
          <w:szCs w:val="24"/>
        </w:rPr>
        <w:t>；</w:t>
      </w:r>
    </w:p>
    <w:p w14:paraId="33F23E8A">
      <w:pPr>
        <w:spacing w:before="25" w:line="219" w:lineRule="auto"/>
        <w:ind w:left="7"/>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身份证号</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rPr>
        <w:t>；</w:t>
      </w:r>
    </w:p>
    <w:p w14:paraId="126FEE0D">
      <w:pPr>
        <w:spacing w:before="27"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建造师执业资格等级</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rPr>
        <w:t>；</w:t>
      </w:r>
    </w:p>
    <w:p w14:paraId="1097EA2F">
      <w:pPr>
        <w:spacing w:before="24"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建造师注册证书号</w:t>
      </w:r>
      <w:r>
        <w:rPr>
          <w:rFonts w:hint="eastAsia" w:ascii="微软雅黑" w:hAnsi="微软雅黑" w:eastAsia="微软雅黑" w:cs="微软雅黑"/>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z w:val="24"/>
          <w:szCs w:val="24"/>
        </w:rPr>
        <w:t>；</w:t>
      </w:r>
    </w:p>
    <w:p w14:paraId="56649977">
      <w:pPr>
        <w:spacing w:before="28"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建造师执业印章号</w:t>
      </w:r>
      <w:r>
        <w:rPr>
          <w:rFonts w:hint="eastAsia" w:ascii="微软雅黑" w:hAnsi="微软雅黑" w:eastAsia="微软雅黑" w:cs="微软雅黑"/>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z w:val="24"/>
          <w:szCs w:val="24"/>
        </w:rPr>
        <w:t>；</w:t>
      </w:r>
    </w:p>
    <w:p w14:paraId="23B41CA3">
      <w:pPr>
        <w:spacing w:before="27" w:line="219"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安全生产考核合格证书号</w:t>
      </w:r>
      <w:r>
        <w:rPr>
          <w:rFonts w:hint="eastAsia" w:ascii="微软雅黑" w:hAnsi="微软雅黑" w:eastAsia="微软雅黑" w:cs="微软雅黑"/>
          <w:spacing w:val="3"/>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3"/>
          <w:sz w:val="24"/>
          <w:szCs w:val="24"/>
        </w:rPr>
        <w:t>；</w:t>
      </w:r>
    </w:p>
    <w:p w14:paraId="0941B309">
      <w:pPr>
        <w:spacing w:before="28" w:line="221"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联系电话</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rPr>
        <w:t>；</w:t>
      </w:r>
    </w:p>
    <w:p w14:paraId="3C1E721D">
      <w:pPr>
        <w:spacing w:before="22" w:line="219" w:lineRule="auto"/>
        <w:ind w:left="29"/>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电子信箱</w:t>
      </w:r>
      <w:r>
        <w:rPr>
          <w:rFonts w:hint="eastAsia" w:ascii="微软雅黑" w:hAnsi="微软雅黑" w:eastAsia="微软雅黑" w:cs="微软雅黑"/>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z w:val="24"/>
          <w:szCs w:val="24"/>
        </w:rPr>
        <w:t>；</w:t>
      </w:r>
    </w:p>
    <w:p w14:paraId="08EC9B54">
      <w:pPr>
        <w:spacing w:before="28"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通信地址</w:t>
      </w:r>
      <w:r>
        <w:rPr>
          <w:rFonts w:hint="eastAsia" w:ascii="微软雅黑" w:hAnsi="微软雅黑" w:eastAsia="微软雅黑" w:cs="微软雅黑"/>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z w:val="24"/>
          <w:szCs w:val="24"/>
        </w:rPr>
        <w:t>；</w:t>
      </w:r>
    </w:p>
    <w:p w14:paraId="53226730">
      <w:pPr>
        <w:spacing w:before="26"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承包人对项目经理的授权范围如下：</w:t>
      </w:r>
      <w:r>
        <w:rPr>
          <w:rFonts w:hint="eastAsia" w:ascii="微软雅黑" w:hAnsi="微软雅黑" w:eastAsia="微软雅黑" w:cs="微软雅黑"/>
          <w:spacing w:val="1"/>
          <w:sz w:val="24"/>
          <w:szCs w:val="24"/>
          <w:u w:val="single" w:color="auto"/>
        </w:rPr>
        <w:t xml:space="preserve">  全面履行施工合同约</w:t>
      </w:r>
      <w:r>
        <w:rPr>
          <w:rFonts w:hint="eastAsia" w:ascii="微软雅黑" w:hAnsi="微软雅黑" w:eastAsia="微软雅黑" w:cs="微软雅黑"/>
          <w:sz w:val="24"/>
          <w:szCs w:val="24"/>
          <w:u w:val="single" w:color="auto"/>
        </w:rPr>
        <w:t>定的责任义务，代表企业实施本</w:t>
      </w:r>
    </w:p>
    <w:p w14:paraId="07AFD7F6">
      <w:pPr>
        <w:spacing w:before="48" w:line="239" w:lineRule="auto"/>
        <w:ind w:right="80" w:firstLine="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u w:val="single" w:color="auto"/>
        </w:rPr>
        <w:t>工程项目管理及施工、组建项目经理部、选择聘任管理人</w:t>
      </w:r>
      <w:r>
        <w:rPr>
          <w:rFonts w:hint="eastAsia" w:ascii="微软雅黑" w:hAnsi="微软雅黑" w:eastAsia="微软雅黑" w:cs="微软雅黑"/>
          <w:sz w:val="24"/>
          <w:szCs w:val="24"/>
          <w:u w:val="single" w:color="auto"/>
        </w:rPr>
        <w:t>员及明确管理人员的职责、参与工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 xml:space="preserve">程竣工验收及结算工作 </w:t>
      </w:r>
      <w:r>
        <w:rPr>
          <w:rFonts w:hint="eastAsia" w:ascii="微软雅黑" w:hAnsi="微软雅黑" w:eastAsia="微软雅黑" w:cs="微软雅黑"/>
          <w:spacing w:val="-1"/>
          <w:sz w:val="24"/>
          <w:szCs w:val="24"/>
        </w:rPr>
        <w:t>。</w:t>
      </w:r>
    </w:p>
    <w:p w14:paraId="75B11CCB">
      <w:pPr>
        <w:spacing w:line="219"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关于项目经理每月在施工现场的时间要求：</w:t>
      </w:r>
      <w:r>
        <w:rPr>
          <w:rFonts w:hint="eastAsia" w:ascii="微软雅黑" w:hAnsi="微软雅黑" w:eastAsia="微软雅黑" w:cs="微软雅黑"/>
          <w:spacing w:val="-1"/>
          <w:sz w:val="24"/>
          <w:szCs w:val="24"/>
          <w:u w:val="single" w:color="auto"/>
        </w:rPr>
        <w:t xml:space="preserve">  不得少于当月施工总天数的</w:t>
      </w:r>
      <w:r>
        <w:rPr>
          <w:rFonts w:hint="eastAsia" w:ascii="微软雅黑" w:hAnsi="微软雅黑" w:eastAsia="微软雅黑" w:cs="微软雅黑"/>
          <w:spacing w:val="-48"/>
          <w:sz w:val="24"/>
          <w:szCs w:val="24"/>
          <w:u w:val="single" w:color="auto"/>
        </w:rPr>
        <w:t xml:space="preserve"> </w:t>
      </w:r>
      <w:r>
        <w:rPr>
          <w:rFonts w:hint="eastAsia" w:ascii="微软雅黑" w:hAnsi="微软雅黑" w:eastAsia="微软雅黑" w:cs="微软雅黑"/>
          <w:spacing w:val="-1"/>
          <w:sz w:val="24"/>
          <w:szCs w:val="24"/>
          <w:u w:val="single" w:color="auto"/>
        </w:rPr>
        <w:t>2 5</w:t>
      </w:r>
      <w:r>
        <w:rPr>
          <w:rFonts w:hint="eastAsia" w:ascii="微软雅黑" w:hAnsi="微软雅黑" w:eastAsia="微软雅黑" w:cs="微软雅黑"/>
          <w:spacing w:val="-46"/>
          <w:sz w:val="24"/>
          <w:szCs w:val="24"/>
          <w:u w:val="single" w:color="auto"/>
        </w:rPr>
        <w:t xml:space="preserve"> </w:t>
      </w:r>
      <w:r>
        <w:rPr>
          <w:rFonts w:hint="eastAsia" w:ascii="微软雅黑" w:hAnsi="微软雅黑" w:eastAsia="微软雅黑" w:cs="微软雅黑"/>
          <w:spacing w:val="-1"/>
          <w:sz w:val="24"/>
          <w:szCs w:val="24"/>
          <w:u w:val="single" w:color="auto"/>
        </w:rPr>
        <w:t xml:space="preserve">天 </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2"/>
          <w:sz w:val="24"/>
          <w:szCs w:val="24"/>
        </w:rPr>
        <w:t>。</w:t>
      </w:r>
    </w:p>
    <w:p w14:paraId="6B19AA9E">
      <w:pPr>
        <w:spacing w:before="28" w:line="239" w:lineRule="auto"/>
        <w:ind w:left="2" w:hanging="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承包人未提交劳动合同，以及没有为项目经理缴纳社会保险证明的违约责任：</w:t>
      </w:r>
      <w:r>
        <w:rPr>
          <w:rFonts w:hint="eastAsia" w:ascii="微软雅黑" w:hAnsi="微软雅黑" w:eastAsia="微软雅黑" w:cs="微软雅黑"/>
          <w:spacing w:val="-3"/>
          <w:sz w:val="24"/>
          <w:szCs w:val="24"/>
          <w:u w:val="single" w:color="auto"/>
        </w:rPr>
        <w:t xml:space="preserve">   发包人有权</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8"/>
          <w:sz w:val="24"/>
          <w:szCs w:val="24"/>
          <w:u w:val="single" w:color="auto"/>
        </w:rPr>
        <w:t>更换履职不到位的建造师（项目经理</w:t>
      </w:r>
      <w:r>
        <w:rPr>
          <w:rFonts w:hint="eastAsia" w:ascii="微软雅黑" w:hAnsi="微软雅黑" w:eastAsia="微软雅黑" w:cs="微软雅黑"/>
          <w:spacing w:val="-61"/>
          <w:w w:val="96"/>
          <w:sz w:val="24"/>
          <w:szCs w:val="24"/>
          <w:u w:val="single" w:color="auto"/>
        </w:rPr>
        <w:t>），</w:t>
      </w:r>
      <w:r>
        <w:rPr>
          <w:rFonts w:hint="eastAsia" w:ascii="微软雅黑" w:hAnsi="微软雅黑" w:eastAsia="微软雅黑" w:cs="微软雅黑"/>
          <w:spacing w:val="-8"/>
          <w:sz w:val="24"/>
          <w:szCs w:val="24"/>
          <w:u w:val="single" w:color="auto"/>
        </w:rPr>
        <w:t>由此增加的费用和（或）延误</w:t>
      </w:r>
      <w:r>
        <w:rPr>
          <w:rFonts w:hint="eastAsia" w:ascii="微软雅黑" w:hAnsi="微软雅黑" w:eastAsia="微软雅黑" w:cs="微软雅黑"/>
          <w:spacing w:val="-9"/>
          <w:sz w:val="24"/>
          <w:szCs w:val="24"/>
          <w:u w:val="single" w:color="auto"/>
        </w:rPr>
        <w:t xml:space="preserve">的工期承包人承担     </w:t>
      </w:r>
      <w:r>
        <w:rPr>
          <w:rFonts w:hint="eastAsia" w:ascii="微软雅黑" w:hAnsi="微软雅黑" w:eastAsia="微软雅黑" w:cs="微软雅黑"/>
          <w:spacing w:val="-9"/>
          <w:sz w:val="24"/>
          <w:szCs w:val="24"/>
        </w:rPr>
        <w:t>。</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
          <w:sz w:val="24"/>
          <w:szCs w:val="24"/>
        </w:rPr>
        <w:t>项目经理未经批准，擅自离开施工现场的违约责任：</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z w:val="24"/>
          <w:szCs w:val="24"/>
          <w:u w:val="single" w:color="auto"/>
        </w:rPr>
        <w:t>项目负责人不按工程开工时间进入施</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u w:val="single" w:color="auto"/>
        </w:rPr>
        <w:t>工现场和开工后无故不到现场，每延误（或不到现场一天，承包人须向发包人缴纳</w:t>
      </w:r>
      <w:r>
        <w:rPr>
          <w:rFonts w:hint="eastAsia" w:ascii="微软雅黑" w:hAnsi="微软雅黑" w:eastAsia="微软雅黑" w:cs="微软雅黑"/>
          <w:spacing w:val="-41"/>
          <w:sz w:val="24"/>
          <w:szCs w:val="24"/>
          <w:u w:val="single" w:color="auto"/>
        </w:rPr>
        <w:t xml:space="preserve"> </w:t>
      </w:r>
      <w:r>
        <w:rPr>
          <w:rFonts w:hint="eastAsia" w:ascii="微软雅黑" w:hAnsi="微软雅黑" w:eastAsia="微软雅黑" w:cs="微软雅黑"/>
          <w:spacing w:val="-3"/>
          <w:sz w:val="24"/>
          <w:szCs w:val="24"/>
          <w:u w:val="single" w:color="auto"/>
        </w:rPr>
        <w:t>3000</w:t>
      </w:r>
      <w:r>
        <w:rPr>
          <w:rFonts w:hint="eastAsia" w:ascii="微软雅黑" w:hAnsi="微软雅黑" w:eastAsia="微软雅黑" w:cs="微软雅黑"/>
          <w:spacing w:val="-48"/>
          <w:sz w:val="24"/>
          <w:szCs w:val="24"/>
          <w:u w:val="single" w:color="auto"/>
        </w:rPr>
        <w:t xml:space="preserve"> </w:t>
      </w:r>
      <w:r>
        <w:rPr>
          <w:rFonts w:hint="eastAsia" w:ascii="微软雅黑" w:hAnsi="微软雅黑" w:eastAsia="微软雅黑" w:cs="微软雅黑"/>
          <w:spacing w:val="-3"/>
          <w:sz w:val="24"/>
          <w:szCs w:val="24"/>
          <w:u w:val="single" w:color="auto"/>
        </w:rPr>
        <w:t>元违</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约金；未经发包人同意不参加工地例会的，</w:t>
      </w:r>
      <w:r>
        <w:rPr>
          <w:rFonts w:hint="eastAsia" w:ascii="微软雅黑" w:hAnsi="微软雅黑" w:eastAsia="微软雅黑" w:cs="微软雅黑"/>
          <w:sz w:val="24"/>
          <w:szCs w:val="24"/>
          <w:u w:val="single" w:color="auto"/>
        </w:rPr>
        <w:t>每次处罚</w:t>
      </w:r>
      <w:r>
        <w:rPr>
          <w:rFonts w:hint="eastAsia" w:ascii="微软雅黑" w:hAnsi="微软雅黑" w:eastAsia="微软雅黑" w:cs="微软雅黑"/>
          <w:spacing w:val="-33"/>
          <w:sz w:val="24"/>
          <w:szCs w:val="24"/>
          <w:u w:val="single" w:color="auto"/>
        </w:rPr>
        <w:t xml:space="preserve"> </w:t>
      </w:r>
      <w:r>
        <w:rPr>
          <w:rFonts w:hint="eastAsia" w:ascii="微软雅黑" w:hAnsi="微软雅黑" w:eastAsia="微软雅黑" w:cs="微软雅黑"/>
          <w:sz w:val="24"/>
          <w:szCs w:val="24"/>
          <w:u w:val="single" w:color="auto"/>
        </w:rPr>
        <w:t>1000元</w:t>
      </w:r>
      <w:r>
        <w:rPr>
          <w:rFonts w:hint="eastAsia" w:ascii="微软雅黑" w:hAnsi="微软雅黑" w:eastAsia="微软雅黑" w:cs="微软雅黑"/>
          <w:spacing w:val="119"/>
          <w:sz w:val="24"/>
          <w:szCs w:val="24"/>
          <w:u w:val="single" w:color="auto"/>
        </w:rPr>
        <w:t xml:space="preserve"> </w:t>
      </w:r>
      <w:r>
        <w:rPr>
          <w:rFonts w:hint="eastAsia" w:ascii="微软雅黑" w:hAnsi="微软雅黑" w:eastAsia="微软雅黑" w:cs="微软雅黑"/>
          <w:sz w:val="24"/>
          <w:szCs w:val="24"/>
        </w:rPr>
        <w:t>。</w:t>
      </w:r>
    </w:p>
    <w:p w14:paraId="57C5EED6">
      <w:pPr>
        <w:spacing w:line="233" w:lineRule="auto"/>
        <w:ind w:right="80" w:firstLine="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3.2.3 承包人擅自更换项目经理的违约责任：</w:t>
      </w:r>
      <w:r>
        <w:rPr>
          <w:rFonts w:hint="eastAsia" w:ascii="微软雅黑" w:hAnsi="微软雅黑" w:eastAsia="微软雅黑" w:cs="微软雅黑"/>
          <w:sz w:val="24"/>
          <w:szCs w:val="24"/>
          <w:u w:val="single" w:color="auto"/>
        </w:rPr>
        <w:t xml:space="preserve">  承包人若需要更换本工程的建造师（项目经</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理）时须经发包人书面同意。未经发包人书面同意，承包</w:t>
      </w:r>
      <w:r>
        <w:rPr>
          <w:rFonts w:hint="eastAsia" w:ascii="微软雅黑" w:hAnsi="微软雅黑" w:eastAsia="微软雅黑" w:cs="微软雅黑"/>
          <w:sz w:val="24"/>
          <w:szCs w:val="24"/>
          <w:u w:val="single" w:color="auto"/>
        </w:rPr>
        <w:t>人擅自更换建造师（项目经理</w:t>
      </w:r>
      <w:r>
        <w:rPr>
          <w:rFonts w:hint="eastAsia" w:ascii="微软雅黑" w:hAnsi="微软雅黑" w:eastAsia="微软雅黑" w:cs="微软雅黑"/>
          <w:spacing w:val="1"/>
          <w:sz w:val="24"/>
          <w:szCs w:val="24"/>
          <w:u w:val="single" w:color="auto"/>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 xml:space="preserve">承包人应承担违约责任    </w:t>
      </w:r>
      <w:r>
        <w:rPr>
          <w:rFonts w:hint="eastAsia" w:ascii="微软雅黑" w:hAnsi="微软雅黑" w:eastAsia="微软雅黑" w:cs="微软雅黑"/>
          <w:spacing w:val="-1"/>
          <w:sz w:val="24"/>
          <w:szCs w:val="24"/>
        </w:rPr>
        <w:t>。</w:t>
      </w:r>
    </w:p>
    <w:p w14:paraId="3340185F">
      <w:pPr>
        <w:spacing w:before="23" w:line="230" w:lineRule="auto"/>
        <w:ind w:left="3" w:right="80" w:firstLine="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3.2.4 承包人无正当理由拒绝更换项目经理的</w:t>
      </w:r>
      <w:r>
        <w:rPr>
          <w:rFonts w:hint="eastAsia" w:ascii="微软雅黑" w:hAnsi="微软雅黑" w:eastAsia="微软雅黑" w:cs="微软雅黑"/>
          <w:sz w:val="24"/>
          <w:szCs w:val="24"/>
        </w:rPr>
        <w:t>违约责任：</w:t>
      </w:r>
      <w:r>
        <w:rPr>
          <w:rFonts w:hint="eastAsia" w:ascii="微软雅黑" w:hAnsi="微软雅黑" w:eastAsia="微软雅黑" w:cs="微软雅黑"/>
          <w:sz w:val="24"/>
          <w:szCs w:val="24"/>
          <w:u w:val="single" w:color="auto"/>
        </w:rPr>
        <w:t xml:space="preserve">  由发包人提出更换履职不到位的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建造师（项目经理）时，承包人拒绝更换，承包人应承担违约责任</w:t>
      </w:r>
      <w:r>
        <w:rPr>
          <w:rFonts w:hint="eastAsia" w:ascii="微软雅黑" w:hAnsi="微软雅黑" w:eastAsia="微软雅黑" w:cs="微软雅黑"/>
          <w:spacing w:val="67"/>
          <w:sz w:val="24"/>
          <w:szCs w:val="24"/>
          <w:u w:val="single" w:color="auto"/>
        </w:rPr>
        <w:t xml:space="preserve">  </w:t>
      </w:r>
      <w:r>
        <w:rPr>
          <w:rFonts w:hint="eastAsia" w:ascii="微软雅黑" w:hAnsi="微软雅黑" w:eastAsia="微软雅黑" w:cs="微软雅黑"/>
          <w:spacing w:val="-1"/>
          <w:sz w:val="24"/>
          <w:szCs w:val="24"/>
        </w:rPr>
        <w:t>。</w:t>
      </w:r>
    </w:p>
    <w:p w14:paraId="1E78C80F">
      <w:pPr>
        <w:spacing w:before="27" w:line="219"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3.3 承包人人员</w:t>
      </w:r>
    </w:p>
    <w:p w14:paraId="7A63F24A">
      <w:pPr>
        <w:spacing w:before="24" w:line="230" w:lineRule="auto"/>
        <w:ind w:left="2" w:right="80" w:firstLine="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3.3.1 承包人提交项目管理机构及施工现场管理人员安排报告的期限：</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3"/>
          <w:sz w:val="24"/>
          <w:szCs w:val="24"/>
          <w:u w:val="single" w:color="auto"/>
        </w:rPr>
        <w:t>承包人接到开工通知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3"/>
          <w:sz w:val="24"/>
          <w:szCs w:val="24"/>
          <w:u w:val="single" w:color="auto"/>
        </w:rPr>
        <w:t>后</w:t>
      </w:r>
      <w:r>
        <w:rPr>
          <w:rFonts w:hint="eastAsia" w:ascii="微软雅黑" w:hAnsi="微软雅黑" w:eastAsia="微软雅黑" w:cs="微软雅黑"/>
          <w:spacing w:val="-42"/>
          <w:sz w:val="24"/>
          <w:szCs w:val="24"/>
          <w:u w:val="single" w:color="auto"/>
        </w:rPr>
        <w:t xml:space="preserve"> </w:t>
      </w:r>
      <w:r>
        <w:rPr>
          <w:rFonts w:hint="eastAsia" w:ascii="微软雅黑" w:hAnsi="微软雅黑" w:eastAsia="微软雅黑" w:cs="微软雅黑"/>
          <w:spacing w:val="-13"/>
          <w:sz w:val="24"/>
          <w:szCs w:val="24"/>
          <w:u w:val="single" w:color="auto"/>
        </w:rPr>
        <w:t xml:space="preserve">7 日内 </w:t>
      </w:r>
      <w:r>
        <w:rPr>
          <w:rFonts w:hint="eastAsia" w:ascii="微软雅黑" w:hAnsi="微软雅黑" w:eastAsia="微软雅黑" w:cs="微软雅黑"/>
          <w:spacing w:val="-13"/>
          <w:sz w:val="24"/>
          <w:szCs w:val="24"/>
        </w:rPr>
        <w:t>。</w:t>
      </w:r>
    </w:p>
    <w:p w14:paraId="22CC0432">
      <w:pPr>
        <w:spacing w:before="25" w:line="233" w:lineRule="auto"/>
        <w:ind w:left="2" w:right="80" w:firstLine="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3.3.3 承包人无正当理由拒绝撤换主要施工管理人员的违约责任：</w:t>
      </w:r>
      <w:r>
        <w:rPr>
          <w:rFonts w:hint="eastAsia" w:ascii="微软雅黑" w:hAnsi="微软雅黑" w:eastAsia="微软雅黑" w:cs="微软雅黑"/>
          <w:spacing w:val="-2"/>
          <w:sz w:val="24"/>
          <w:szCs w:val="24"/>
          <w:u w:val="single" w:color="auto"/>
        </w:rPr>
        <w:t xml:space="preserve"> 未经</w:t>
      </w:r>
      <w:r>
        <w:rPr>
          <w:rFonts w:hint="eastAsia" w:ascii="微软雅黑" w:hAnsi="微软雅黑" w:eastAsia="微软雅黑" w:cs="微软雅黑"/>
          <w:spacing w:val="-3"/>
          <w:sz w:val="24"/>
          <w:szCs w:val="24"/>
          <w:u w:val="single" w:color="auto"/>
        </w:rPr>
        <w:t>发包人同意，不得擅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自更换：项目技术负责人及主要管理人员；由于承包人原</w:t>
      </w:r>
      <w:r>
        <w:rPr>
          <w:rFonts w:hint="eastAsia" w:ascii="微软雅黑" w:hAnsi="微软雅黑" w:eastAsia="微软雅黑" w:cs="微软雅黑"/>
          <w:sz w:val="24"/>
          <w:szCs w:val="24"/>
          <w:u w:val="single" w:color="auto"/>
        </w:rPr>
        <w:t>因造成项目技术负责人及主要管理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 xml:space="preserve">人员更换，须得到发包人同意 </w:t>
      </w:r>
      <w:r>
        <w:rPr>
          <w:rFonts w:hint="eastAsia" w:ascii="微软雅黑" w:hAnsi="微软雅黑" w:eastAsia="微软雅黑" w:cs="微软雅黑"/>
          <w:spacing w:val="-1"/>
          <w:sz w:val="24"/>
          <w:szCs w:val="24"/>
        </w:rPr>
        <w:t>。</w:t>
      </w:r>
    </w:p>
    <w:p w14:paraId="7A0C96E9">
      <w:pPr>
        <w:spacing w:before="28" w:line="232" w:lineRule="auto"/>
        <w:ind w:left="2" w:right="80" w:firstLine="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3.3.4 承包人主要施工管理人员离开施工现场</w:t>
      </w:r>
      <w:r>
        <w:rPr>
          <w:rFonts w:hint="eastAsia" w:ascii="微软雅黑" w:hAnsi="微软雅黑" w:eastAsia="微软雅黑" w:cs="微软雅黑"/>
          <w:sz w:val="24"/>
          <w:szCs w:val="24"/>
        </w:rPr>
        <w:t>的批准要求：</w:t>
      </w:r>
      <w:r>
        <w:rPr>
          <w:rFonts w:hint="eastAsia" w:ascii="微软雅黑" w:hAnsi="微软雅黑" w:eastAsia="微软雅黑" w:cs="微软雅黑"/>
          <w:sz w:val="24"/>
          <w:szCs w:val="24"/>
          <w:u w:val="single" w:color="auto"/>
        </w:rPr>
        <w:t>主要项目管理人员不按工程开工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时间进入施工现场或开工后无故不到现场，每人每延误（</w:t>
      </w:r>
      <w:r>
        <w:rPr>
          <w:rFonts w:hint="eastAsia" w:ascii="微软雅黑" w:hAnsi="微软雅黑" w:eastAsia="微软雅黑" w:cs="微软雅黑"/>
          <w:sz w:val="24"/>
          <w:szCs w:val="24"/>
          <w:u w:val="single" w:color="auto"/>
        </w:rPr>
        <w:t>或不到现场）一天承包人须向发包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u w:val="single" w:color="auto"/>
        </w:rPr>
        <w:t>人缴纳</w:t>
      </w:r>
      <w:r>
        <w:rPr>
          <w:rFonts w:hint="eastAsia" w:ascii="微软雅黑" w:hAnsi="微软雅黑" w:eastAsia="微软雅黑" w:cs="微软雅黑"/>
          <w:spacing w:val="-31"/>
          <w:sz w:val="24"/>
          <w:szCs w:val="24"/>
          <w:u w:val="single" w:color="auto"/>
        </w:rPr>
        <w:t xml:space="preserve"> </w:t>
      </w:r>
      <w:r>
        <w:rPr>
          <w:rFonts w:hint="eastAsia" w:ascii="微软雅黑" w:hAnsi="微软雅黑" w:eastAsia="微软雅黑" w:cs="微软雅黑"/>
          <w:spacing w:val="-3"/>
          <w:sz w:val="24"/>
          <w:szCs w:val="24"/>
          <w:u w:val="single" w:color="auto"/>
        </w:rPr>
        <w:t>1000</w:t>
      </w:r>
      <w:r>
        <w:rPr>
          <w:rFonts w:hint="eastAsia" w:ascii="微软雅黑" w:hAnsi="微软雅黑" w:eastAsia="微软雅黑" w:cs="微软雅黑"/>
          <w:spacing w:val="-49"/>
          <w:sz w:val="24"/>
          <w:szCs w:val="24"/>
          <w:u w:val="single" w:color="auto"/>
        </w:rPr>
        <w:t xml:space="preserve"> </w:t>
      </w:r>
      <w:r>
        <w:rPr>
          <w:rFonts w:hint="eastAsia" w:ascii="微软雅黑" w:hAnsi="微软雅黑" w:eastAsia="微软雅黑" w:cs="微软雅黑"/>
          <w:spacing w:val="-3"/>
          <w:sz w:val="24"/>
          <w:szCs w:val="24"/>
          <w:u w:val="single" w:color="auto"/>
        </w:rPr>
        <w:t xml:space="preserve">元违约金      </w:t>
      </w:r>
      <w:r>
        <w:rPr>
          <w:rFonts w:hint="eastAsia" w:ascii="微软雅黑" w:hAnsi="微软雅黑" w:eastAsia="微软雅黑" w:cs="微软雅黑"/>
          <w:spacing w:val="-3"/>
          <w:sz w:val="24"/>
          <w:szCs w:val="24"/>
        </w:rPr>
        <w:t>。</w:t>
      </w:r>
    </w:p>
    <w:p w14:paraId="05C334D7">
      <w:pPr>
        <w:spacing w:before="25" w:line="233" w:lineRule="auto"/>
        <w:ind w:left="4" w:right="8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3.3.5</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1"/>
          <w:sz w:val="24"/>
          <w:szCs w:val="24"/>
        </w:rPr>
        <w:t>承包人擅自更换主要施工管理人员的违约责任：</w:t>
      </w:r>
      <w:r>
        <w:rPr>
          <w:rFonts w:hint="eastAsia" w:ascii="微软雅黑" w:hAnsi="微软雅黑" w:eastAsia="微软雅黑" w:cs="微软雅黑"/>
          <w:spacing w:val="-1"/>
          <w:sz w:val="24"/>
          <w:szCs w:val="24"/>
          <w:u w:val="single" w:color="auto"/>
        </w:rPr>
        <w:t xml:space="preserve"> 未经发包人同意，不得擅自</w:t>
      </w:r>
      <w:r>
        <w:rPr>
          <w:rFonts w:hint="eastAsia" w:ascii="微软雅黑" w:hAnsi="微软雅黑" w:eastAsia="微软雅黑" w:cs="微软雅黑"/>
          <w:spacing w:val="-2"/>
          <w:sz w:val="24"/>
          <w:szCs w:val="24"/>
          <w:u w:val="single" w:color="auto"/>
        </w:rPr>
        <w:t>更换：项</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目技术负责人及主要管理人员；由于承包人原因造成</w:t>
      </w:r>
      <w:r>
        <w:rPr>
          <w:rFonts w:hint="eastAsia" w:ascii="微软雅黑" w:hAnsi="微软雅黑" w:eastAsia="微软雅黑" w:cs="微软雅黑"/>
          <w:sz w:val="24"/>
          <w:szCs w:val="24"/>
          <w:u w:val="single" w:color="auto"/>
        </w:rPr>
        <w:t>项目技术负责人及主要管理人员更换，</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u w:val="single" w:color="auto"/>
        </w:rPr>
        <w:t xml:space="preserve">须得到发包人同意  </w:t>
      </w:r>
      <w:r>
        <w:rPr>
          <w:rFonts w:hint="eastAsia" w:ascii="微软雅黑" w:hAnsi="微软雅黑" w:eastAsia="微软雅黑" w:cs="微软雅黑"/>
          <w:spacing w:val="-2"/>
          <w:sz w:val="24"/>
          <w:szCs w:val="24"/>
        </w:rPr>
        <w:t>。</w:t>
      </w:r>
    </w:p>
    <w:p w14:paraId="5932FE5E">
      <w:pPr>
        <w:spacing w:before="28"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承包人主要施工管理人员在岗时间：每月不得少于 25</w:t>
      </w:r>
      <w:r>
        <w:rPr>
          <w:rFonts w:hint="eastAsia" w:ascii="微软雅黑" w:hAnsi="微软雅黑" w:eastAsia="微软雅黑" w:cs="微软雅黑"/>
          <w:spacing w:val="66"/>
          <w:sz w:val="24"/>
          <w:szCs w:val="24"/>
        </w:rPr>
        <w:t xml:space="preserve"> </w:t>
      </w:r>
      <w:r>
        <w:rPr>
          <w:rFonts w:hint="eastAsia" w:ascii="微软雅黑" w:hAnsi="微软雅黑" w:eastAsia="微软雅黑" w:cs="微软雅黑"/>
          <w:spacing w:val="-1"/>
          <w:sz w:val="24"/>
          <w:szCs w:val="24"/>
        </w:rPr>
        <w:t>日</w:t>
      </w:r>
    </w:p>
    <w:p w14:paraId="6C4F93B7">
      <w:pPr>
        <w:spacing w:before="27" w:line="239" w:lineRule="auto"/>
        <w:ind w:left="9" w:right="80" w:hanging="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主要施工管理人员包括：项目经理、技术负责人、施工员</w:t>
      </w:r>
      <w:r>
        <w:rPr>
          <w:rFonts w:hint="eastAsia" w:ascii="微软雅黑" w:hAnsi="微软雅黑" w:eastAsia="微软雅黑" w:cs="微软雅黑"/>
          <w:sz w:val="24"/>
          <w:szCs w:val="24"/>
        </w:rPr>
        <w:t xml:space="preserve">、安全员、质量员、资料员、材料 </w:t>
      </w:r>
      <w:r>
        <w:rPr>
          <w:rFonts w:hint="eastAsia" w:ascii="微软雅黑" w:hAnsi="微软雅黑" w:eastAsia="微软雅黑" w:cs="微软雅黑"/>
          <w:spacing w:val="-7"/>
          <w:sz w:val="24"/>
          <w:szCs w:val="24"/>
        </w:rPr>
        <w:t>员、造价人员</w:t>
      </w:r>
      <w:r>
        <w:rPr>
          <w:rFonts w:hint="eastAsia" w:ascii="微软雅黑" w:hAnsi="微软雅黑" w:eastAsia="微软雅黑" w:cs="微软雅黑"/>
          <w:spacing w:val="19"/>
          <w:sz w:val="24"/>
          <w:szCs w:val="24"/>
        </w:rPr>
        <w:t>），</w:t>
      </w:r>
      <w:r>
        <w:rPr>
          <w:rFonts w:hint="eastAsia" w:ascii="微软雅黑" w:hAnsi="微软雅黑" w:eastAsia="微软雅黑" w:cs="微软雅黑"/>
          <w:spacing w:val="-7"/>
          <w:sz w:val="24"/>
          <w:szCs w:val="24"/>
        </w:rPr>
        <w:t>需在投标时作出相应在</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7"/>
          <w:sz w:val="24"/>
          <w:szCs w:val="24"/>
        </w:rPr>
        <w:t>岗时</w:t>
      </w:r>
      <w:r>
        <w:rPr>
          <w:rFonts w:hint="eastAsia" w:ascii="微软雅黑" w:hAnsi="微软雅黑" w:eastAsia="微软雅黑" w:cs="微软雅黑"/>
          <w:spacing w:val="28"/>
          <w:sz w:val="24"/>
          <w:szCs w:val="24"/>
        </w:rPr>
        <w:t xml:space="preserve"> </w:t>
      </w:r>
      <w:r>
        <w:rPr>
          <w:rFonts w:hint="eastAsia" w:ascii="微软雅黑" w:hAnsi="微软雅黑" w:eastAsia="微软雅黑" w:cs="微软雅黑"/>
          <w:spacing w:val="-7"/>
          <w:sz w:val="24"/>
          <w:szCs w:val="24"/>
        </w:rPr>
        <w:t>间说</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7"/>
          <w:sz w:val="24"/>
          <w:szCs w:val="24"/>
        </w:rPr>
        <w:t>明。</w:t>
      </w:r>
    </w:p>
    <w:p w14:paraId="3566EBB7">
      <w:pPr>
        <w:spacing w:line="218" w:lineRule="auto"/>
        <w:ind w:left="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否则不采 纳本次投标结果，按否 决 投标处理。</w:t>
      </w:r>
    </w:p>
    <w:p w14:paraId="67D240F7">
      <w:pPr>
        <w:spacing w:before="30" w:line="239" w:lineRule="auto"/>
        <w:ind w:left="1" w:right="80" w:hanging="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承包人主要施工管理人员擅自离开施工现场的违约责任：</w:t>
      </w:r>
      <w:r>
        <w:rPr>
          <w:rFonts w:hint="eastAsia" w:ascii="微软雅黑" w:hAnsi="微软雅黑" w:eastAsia="微软雅黑" w:cs="微软雅黑"/>
          <w:spacing w:val="-2"/>
          <w:sz w:val="24"/>
          <w:szCs w:val="24"/>
          <w:u w:val="single" w:color="auto"/>
        </w:rPr>
        <w:t xml:space="preserve">   主要项目管理</w:t>
      </w:r>
      <w:r>
        <w:rPr>
          <w:rFonts w:hint="eastAsia" w:ascii="微软雅黑" w:hAnsi="微软雅黑" w:eastAsia="微软雅黑" w:cs="微软雅黑"/>
          <w:spacing w:val="-3"/>
          <w:sz w:val="24"/>
          <w:szCs w:val="24"/>
          <w:u w:val="single" w:color="auto"/>
        </w:rPr>
        <w:t>人员不按工程开工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时间进入施工现场或开工后无故不到现场，每人每延误（</w:t>
      </w:r>
      <w:r>
        <w:rPr>
          <w:rFonts w:hint="eastAsia" w:ascii="微软雅黑" w:hAnsi="微软雅黑" w:eastAsia="微软雅黑" w:cs="微软雅黑"/>
          <w:sz w:val="24"/>
          <w:szCs w:val="24"/>
          <w:u w:val="single" w:color="auto"/>
        </w:rPr>
        <w:t>或不到现场）一天承包人须向发包</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u w:val="single" w:color="auto"/>
        </w:rPr>
        <w:t>人缴纳</w:t>
      </w:r>
      <w:r>
        <w:rPr>
          <w:rFonts w:hint="eastAsia" w:ascii="微软雅黑" w:hAnsi="微软雅黑" w:eastAsia="微软雅黑" w:cs="微软雅黑"/>
          <w:spacing w:val="-21"/>
          <w:sz w:val="24"/>
          <w:szCs w:val="24"/>
          <w:u w:val="single" w:color="auto"/>
        </w:rPr>
        <w:t xml:space="preserve"> </w:t>
      </w:r>
      <w:r>
        <w:rPr>
          <w:rFonts w:hint="eastAsia" w:ascii="微软雅黑" w:hAnsi="微软雅黑" w:eastAsia="微软雅黑" w:cs="微软雅黑"/>
          <w:spacing w:val="-4"/>
          <w:sz w:val="24"/>
          <w:szCs w:val="24"/>
          <w:u w:val="single" w:color="auto"/>
        </w:rPr>
        <w:t>1000</w:t>
      </w:r>
      <w:r>
        <w:rPr>
          <w:rFonts w:hint="eastAsia" w:ascii="微软雅黑" w:hAnsi="微软雅黑" w:eastAsia="微软雅黑" w:cs="微软雅黑"/>
          <w:spacing w:val="-49"/>
          <w:sz w:val="24"/>
          <w:szCs w:val="24"/>
          <w:u w:val="single" w:color="auto"/>
        </w:rPr>
        <w:t xml:space="preserve"> </w:t>
      </w:r>
      <w:r>
        <w:rPr>
          <w:rFonts w:hint="eastAsia" w:ascii="微软雅黑" w:hAnsi="微软雅黑" w:eastAsia="微软雅黑" w:cs="微软雅黑"/>
          <w:spacing w:val="-4"/>
          <w:sz w:val="24"/>
          <w:szCs w:val="24"/>
          <w:u w:val="single" w:color="auto"/>
        </w:rPr>
        <w:t xml:space="preserve">元违约金    </w:t>
      </w:r>
      <w:r>
        <w:rPr>
          <w:rFonts w:hint="eastAsia" w:ascii="微软雅黑" w:hAnsi="微软雅黑" w:eastAsia="微软雅黑" w:cs="微软雅黑"/>
          <w:spacing w:val="-4"/>
          <w:sz w:val="24"/>
          <w:szCs w:val="24"/>
        </w:rPr>
        <w:t>。</w:t>
      </w:r>
    </w:p>
    <w:p w14:paraId="20770D9E">
      <w:pPr>
        <w:spacing w:line="220"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3.5</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6"/>
          <w:sz w:val="24"/>
          <w:szCs w:val="24"/>
        </w:rPr>
        <w:t>分包</w:t>
      </w:r>
    </w:p>
    <w:p w14:paraId="763DBF0B">
      <w:pPr>
        <w:spacing w:before="23" w:line="220"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3.5.1 分包的一般约定</w:t>
      </w:r>
    </w:p>
    <w:p w14:paraId="20916F36">
      <w:pPr>
        <w:spacing w:before="27"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禁止分包的工程包括：</w:t>
      </w:r>
      <w:r>
        <w:rPr>
          <w:rFonts w:hint="eastAsia" w:ascii="微软雅黑" w:hAnsi="微软雅黑" w:eastAsia="微软雅黑" w:cs="微软雅黑"/>
          <w:sz w:val="24"/>
          <w:szCs w:val="24"/>
          <w:u w:val="single" w:color="auto"/>
        </w:rPr>
        <w:t xml:space="preserve">     /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157DB3E0">
      <w:pPr>
        <w:spacing w:before="27" w:line="220" w:lineRule="auto"/>
        <w:ind w:left="2"/>
        <w:rPr>
          <w:rFonts w:hint="eastAsia" w:ascii="微软雅黑" w:hAnsi="微软雅黑" w:eastAsia="微软雅黑" w:cs="微软雅黑"/>
          <w:sz w:val="24"/>
          <w:szCs w:val="24"/>
        </w:rPr>
      </w:pPr>
      <w:r>
        <w:rPr>
          <w:rFonts w:hint="eastAsia" w:ascii="微软雅黑" w:hAnsi="微软雅黑" w:eastAsia="微软雅黑" w:cs="微软雅黑"/>
          <w:sz w:val="24"/>
          <w:szCs w:val="24"/>
        </w:rPr>
        <w:t>主体结构、关键性工作的范围：</w:t>
      </w:r>
      <w:r>
        <w:rPr>
          <w:rFonts w:hint="eastAsia" w:ascii="微软雅黑" w:hAnsi="微软雅黑" w:eastAsia="微软雅黑" w:cs="微软雅黑"/>
          <w:sz w:val="24"/>
          <w:szCs w:val="24"/>
          <w:u w:val="single" w:color="auto"/>
        </w:rPr>
        <w:t xml:space="preserve">       /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1DC4BD6A">
      <w:pPr>
        <w:spacing w:before="26" w:line="220"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3.5.2</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3"/>
          <w:sz w:val="24"/>
          <w:szCs w:val="24"/>
        </w:rPr>
        <w:t>分包的确定</w:t>
      </w:r>
    </w:p>
    <w:p w14:paraId="28AA67D1">
      <w:pPr>
        <w:spacing w:before="24" w:line="219"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允许分包的专业工程包括：</w:t>
      </w:r>
      <w:r>
        <w:rPr>
          <w:rFonts w:hint="eastAsia" w:ascii="微软雅黑" w:hAnsi="微软雅黑" w:eastAsia="微软雅黑" w:cs="微软雅黑"/>
          <w:spacing w:val="-1"/>
          <w:sz w:val="24"/>
          <w:szCs w:val="24"/>
          <w:u w:val="single" w:color="auto"/>
        </w:rPr>
        <w:t xml:space="preserve">  不得分包   </w:t>
      </w:r>
      <w:r>
        <w:rPr>
          <w:rFonts w:hint="eastAsia" w:ascii="微软雅黑" w:hAnsi="微软雅黑" w:eastAsia="微软雅黑" w:cs="微软雅黑"/>
          <w:spacing w:val="-1"/>
          <w:sz w:val="24"/>
          <w:szCs w:val="24"/>
        </w:rPr>
        <w:t>。</w:t>
      </w:r>
    </w:p>
    <w:p w14:paraId="13728926">
      <w:pPr>
        <w:spacing w:before="27" w:line="220" w:lineRule="auto"/>
        <w:ind w:left="1"/>
        <w:rPr>
          <w:rFonts w:hint="eastAsia" w:ascii="微软雅黑" w:hAnsi="微软雅黑" w:eastAsia="微软雅黑" w:cs="微软雅黑"/>
          <w:sz w:val="24"/>
          <w:szCs w:val="24"/>
        </w:rPr>
      </w:pPr>
      <w:r>
        <w:rPr>
          <w:rFonts w:hint="eastAsia" w:ascii="微软雅黑" w:hAnsi="微软雅黑" w:eastAsia="微软雅黑" w:cs="微软雅黑"/>
          <w:sz w:val="24"/>
          <w:szCs w:val="24"/>
        </w:rPr>
        <w:t>其他关于分包的约定：</w:t>
      </w:r>
      <w:r>
        <w:rPr>
          <w:rFonts w:hint="eastAsia" w:ascii="微软雅黑" w:hAnsi="微软雅黑" w:eastAsia="微软雅黑" w:cs="微软雅黑"/>
          <w:sz w:val="24"/>
          <w:szCs w:val="24"/>
          <w:u w:val="single" w:color="auto"/>
        </w:rPr>
        <w:t xml:space="preserve">             /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69B81A0B">
      <w:pPr>
        <w:spacing w:before="23" w:line="218"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3.5.4 分包合同价款</w:t>
      </w:r>
    </w:p>
    <w:p w14:paraId="51CF3F9B">
      <w:pPr>
        <w:spacing w:before="29" w:line="218" w:lineRule="auto"/>
        <w:ind w:left="4"/>
        <w:rPr>
          <w:rFonts w:hint="eastAsia" w:ascii="微软雅黑" w:hAnsi="微软雅黑" w:eastAsia="微软雅黑" w:cs="微软雅黑"/>
          <w:sz w:val="24"/>
          <w:szCs w:val="24"/>
        </w:rPr>
      </w:pPr>
      <w:r>
        <w:rPr>
          <w:rFonts w:hint="eastAsia" w:ascii="微软雅黑" w:hAnsi="微软雅黑" w:eastAsia="微软雅黑" w:cs="微软雅黑"/>
          <w:sz w:val="24"/>
          <w:szCs w:val="24"/>
        </w:rPr>
        <w:t>关于分包合同价款支付的约定：</w:t>
      </w:r>
      <w:r>
        <w:rPr>
          <w:rFonts w:hint="eastAsia" w:ascii="微软雅黑" w:hAnsi="微软雅黑" w:eastAsia="微软雅黑" w:cs="微软雅黑"/>
          <w:sz w:val="24"/>
          <w:szCs w:val="24"/>
          <w:u w:val="single" w:color="auto"/>
        </w:rPr>
        <w:t xml:space="preserve">         /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360B4950">
      <w:pPr>
        <w:spacing w:before="29" w:line="219"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3.6 工程照管与成品、半成品保护</w:t>
      </w:r>
    </w:p>
    <w:p w14:paraId="6B77D0FD">
      <w:pPr>
        <w:spacing w:before="27" w:line="239" w:lineRule="auto"/>
        <w:ind w:left="3" w:right="80" w:hanging="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承包人负责照管工程及工程相关的材料、工程设备的起始时间：</w:t>
      </w:r>
      <w:r>
        <w:rPr>
          <w:rFonts w:hint="eastAsia" w:ascii="微软雅黑" w:hAnsi="微软雅黑" w:eastAsia="微软雅黑" w:cs="微软雅黑"/>
          <w:sz w:val="24"/>
          <w:szCs w:val="24"/>
          <w:u w:val="single" w:color="auto"/>
        </w:rPr>
        <w:t xml:space="preserve">  根据相关法律法规规定执</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u w:val="single" w:color="auto"/>
        </w:rPr>
        <w:t xml:space="preserve">行  </w:t>
      </w:r>
      <w:r>
        <w:rPr>
          <w:rFonts w:hint="eastAsia" w:ascii="微软雅黑" w:hAnsi="微软雅黑" w:eastAsia="微软雅黑" w:cs="微软雅黑"/>
          <w:spacing w:val="-4"/>
          <w:sz w:val="24"/>
          <w:szCs w:val="24"/>
        </w:rPr>
        <w:t>。</w:t>
      </w:r>
    </w:p>
    <w:p w14:paraId="2A0ECECE">
      <w:pPr>
        <w:spacing w:line="220"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3.7</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4"/>
          <w:sz w:val="24"/>
          <w:szCs w:val="24"/>
        </w:rPr>
        <w:t>履约担保</w:t>
      </w:r>
    </w:p>
    <w:p w14:paraId="2754DFEA">
      <w:pPr>
        <w:spacing w:before="25"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承包人是否提供履约担保：</w:t>
      </w:r>
      <w:r>
        <w:rPr>
          <w:rFonts w:hint="eastAsia" w:ascii="微软雅黑" w:hAnsi="微软雅黑" w:eastAsia="微软雅黑" w:cs="微软雅黑"/>
          <w:spacing w:val="-1"/>
          <w:sz w:val="24"/>
          <w:szCs w:val="24"/>
          <w:u w:val="single" w:color="auto"/>
        </w:rPr>
        <w:t xml:space="preserve">  是   </w:t>
      </w:r>
      <w:r>
        <w:rPr>
          <w:rFonts w:hint="eastAsia" w:ascii="微软雅黑" w:hAnsi="微软雅黑" w:eastAsia="微软雅黑" w:cs="微软雅黑"/>
          <w:spacing w:val="-1"/>
          <w:sz w:val="24"/>
          <w:szCs w:val="24"/>
        </w:rPr>
        <w:t>。</w:t>
      </w:r>
    </w:p>
    <w:p w14:paraId="6776CD8D">
      <w:pPr>
        <w:spacing w:line="218" w:lineRule="auto"/>
        <w:ind w:left="1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承包人提供履约担保的形式、金额及期限的：</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2"/>
          <w:sz w:val="24"/>
          <w:szCs w:val="24"/>
          <w:u w:val="single" w:color="auto"/>
          <w:lang w:val="en-US" w:eastAsia="zh-CN"/>
        </w:rPr>
        <w:t>银行转账</w:t>
      </w:r>
      <w:r>
        <w:rPr>
          <w:rFonts w:hint="eastAsia" w:ascii="微软雅黑" w:hAnsi="微软雅黑" w:eastAsia="微软雅黑" w:cs="微软雅黑"/>
          <w:spacing w:val="-2"/>
          <w:sz w:val="24"/>
          <w:szCs w:val="24"/>
          <w:u w:val="single" w:color="auto"/>
        </w:rPr>
        <w:t>（具体以合同约</w:t>
      </w:r>
      <w:r>
        <w:rPr>
          <w:rFonts w:hint="eastAsia" w:ascii="微软雅黑" w:hAnsi="微软雅黑" w:eastAsia="微软雅黑" w:cs="微软雅黑"/>
          <w:spacing w:val="-3"/>
          <w:sz w:val="24"/>
          <w:szCs w:val="24"/>
          <w:u w:val="single" w:color="auto"/>
        </w:rPr>
        <w:t>定为准）合同金</w:t>
      </w:r>
      <w:r>
        <w:rPr>
          <w:rFonts w:hint="eastAsia" w:ascii="微软雅黑" w:hAnsi="微软雅黑" w:eastAsia="微软雅黑" w:cs="微软雅黑"/>
          <w:spacing w:val="-2"/>
          <w:sz w:val="24"/>
          <w:szCs w:val="24"/>
          <w:u w:val="single" w:color="auto"/>
        </w:rPr>
        <w:t>额的 5%。</w:t>
      </w:r>
      <w:r>
        <w:rPr>
          <w:rFonts w:hint="eastAsia" w:ascii="微软雅黑" w:hAnsi="微软雅黑" w:eastAsia="微软雅黑" w:cs="微软雅黑"/>
          <w:spacing w:val="-1"/>
          <w:sz w:val="24"/>
          <w:szCs w:val="24"/>
        </w:rPr>
        <w:t xml:space="preserve">  。</w:t>
      </w:r>
    </w:p>
    <w:p w14:paraId="1F850C20">
      <w:pPr>
        <w:spacing w:before="28" w:line="222" w:lineRule="auto"/>
        <w:ind w:left="9"/>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4.</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b/>
          <w:bCs/>
          <w:spacing w:val="-6"/>
          <w:sz w:val="24"/>
          <w:szCs w:val="24"/>
        </w:rPr>
        <w:t>监理人</w:t>
      </w:r>
    </w:p>
    <w:p w14:paraId="5A5EA35D">
      <w:pPr>
        <w:spacing w:before="20" w:line="220"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4.1</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2"/>
          <w:sz w:val="24"/>
          <w:szCs w:val="24"/>
        </w:rPr>
        <w:t>监理人的一般规定</w:t>
      </w:r>
    </w:p>
    <w:p w14:paraId="5839ACC7">
      <w:pPr>
        <w:spacing w:before="26" w:line="219" w:lineRule="auto"/>
        <w:ind w:left="14"/>
        <w:rPr>
          <w:rFonts w:hint="eastAsia" w:ascii="微软雅黑" w:hAnsi="微软雅黑" w:eastAsia="微软雅黑" w:cs="微软雅黑"/>
          <w:sz w:val="24"/>
          <w:szCs w:val="24"/>
        </w:rPr>
      </w:pPr>
      <w:r>
        <w:rPr>
          <w:rFonts w:hint="eastAsia" w:ascii="微软雅黑" w:hAnsi="微软雅黑" w:eastAsia="微软雅黑" w:cs="微软雅黑"/>
          <w:sz w:val="24"/>
          <w:szCs w:val="24"/>
        </w:rPr>
        <w:t>关于监理人的监理内容：</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492EB58B">
      <w:pPr>
        <w:spacing w:before="25" w:line="219" w:lineRule="auto"/>
        <w:ind w:left="14"/>
        <w:rPr>
          <w:rFonts w:hint="eastAsia" w:ascii="微软雅黑" w:hAnsi="微软雅黑" w:eastAsia="微软雅黑" w:cs="微软雅黑"/>
          <w:sz w:val="24"/>
          <w:szCs w:val="24"/>
        </w:rPr>
      </w:pPr>
      <w:r>
        <w:rPr>
          <w:rFonts w:hint="eastAsia" w:ascii="微软雅黑" w:hAnsi="微软雅黑" w:eastAsia="微软雅黑" w:cs="微软雅黑"/>
          <w:sz w:val="24"/>
          <w:szCs w:val="24"/>
        </w:rPr>
        <w:t>关于监理人的监理权限：</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1876FDEE">
      <w:pPr>
        <w:spacing w:before="26" w:line="219" w:lineRule="auto"/>
        <w:ind w:left="1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关于监理人在施工现场的办公场所、生活场所的提供和费用承担的约定：</w:t>
      </w:r>
      <w:r>
        <w:rPr>
          <w:rFonts w:hint="eastAsia" w:ascii="微软雅黑" w:hAnsi="微软雅黑" w:eastAsia="微软雅黑" w:cs="微软雅黑"/>
          <w:spacing w:val="-2"/>
          <w:sz w:val="24"/>
          <w:szCs w:val="24"/>
          <w:u w:val="single" w:color="auto"/>
        </w:rPr>
        <w:t xml:space="preserve">                 </w:t>
      </w:r>
    </w:p>
    <w:p w14:paraId="1F80F631">
      <w:pPr>
        <w:spacing w:before="183" w:line="52" w:lineRule="exact"/>
        <w:ind w:left="6873"/>
        <w:rPr>
          <w:rFonts w:hint="eastAsia" w:ascii="微软雅黑" w:hAnsi="微软雅黑" w:eastAsia="微软雅黑" w:cs="微软雅黑"/>
          <w:sz w:val="24"/>
          <w:szCs w:val="24"/>
        </w:rPr>
      </w:pPr>
      <w:r>
        <w:rPr>
          <w:rFonts w:hint="eastAsia" w:ascii="微软雅黑" w:hAnsi="微软雅黑" w:eastAsia="微软雅黑" w:cs="微软雅黑"/>
        </w:rPr>
        <mc:AlternateContent>
          <mc:Choice Requires="wps">
            <w:drawing>
              <wp:anchor distT="0" distB="0" distL="114300" distR="114300" simplePos="0" relativeHeight="251758592" behindDoc="0" locked="0" layoutInCell="1" allowOverlap="1">
                <wp:simplePos x="0" y="0"/>
                <wp:positionH relativeFrom="column">
                  <wp:posOffset>-12700</wp:posOffset>
                </wp:positionH>
                <wp:positionV relativeFrom="paragraph">
                  <wp:posOffset>27305</wp:posOffset>
                </wp:positionV>
                <wp:extent cx="4368800" cy="17907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4368800" cy="179070"/>
                        </a:xfrm>
                        <a:prstGeom prst="rect">
                          <a:avLst/>
                        </a:prstGeom>
                        <a:noFill/>
                        <a:ln>
                          <a:noFill/>
                        </a:ln>
                      </wps:spPr>
                      <wps:txbx>
                        <w:txbxContent>
                          <w:p w14:paraId="73DEC7CD">
                            <w:pPr>
                              <w:tabs>
                                <w:tab w:val="left" w:pos="6860"/>
                              </w:tabs>
                              <w:spacing w:before="20"/>
                              <w:ind w:left="20"/>
                              <w:rPr>
                                <w:rFonts w:ascii="Arial"/>
                                <w:sz w:val="21"/>
                              </w:rPr>
                            </w:pPr>
                            <w:r>
                              <w:rPr>
                                <w:rFonts w:ascii="Arial" w:hAnsi="Arial" w:eastAsia="Arial" w:cs="Arial"/>
                                <w:sz w:val="21"/>
                                <w:szCs w:val="21"/>
                                <w:u w:val="single" w:color="auto"/>
                              </w:rPr>
                              <w:tab/>
                            </w:r>
                          </w:p>
                        </w:txbxContent>
                      </wps:txbx>
                      <wps:bodyPr lIns="0" tIns="0" rIns="0" bIns="0" upright="1"/>
                    </wps:wsp>
                  </a:graphicData>
                </a:graphic>
              </wp:anchor>
            </w:drawing>
          </mc:Choice>
          <mc:Fallback>
            <w:pict>
              <v:shape id="_x0000_s1026" o:spid="_x0000_s1026" o:spt="202" type="#_x0000_t202" style="position:absolute;left:0pt;margin-left:-1pt;margin-top:2.15pt;height:14.1pt;width:344pt;z-index:251758592;mso-width-relative:page;mso-height-relative:page;" filled="f" stroked="f" coordsize="21600,21600" o:gfxdata="UEsDBAoAAAAAAIdO4kAAAAAAAAAAAAAAAAAEAAAAZHJzL1BLAwQUAAAACACHTuJA3qqHWdcAAAAH&#10;AQAADwAAAGRycy9kb3ducmV2LnhtbE2PzU7DMBCE70i8g7WVuLV2U4hKmk2FEJyQEGk4cHTibRI1&#10;XofY/eHtMadyHM1o5pt8e7GDONHke8cIy4UCQdw403OL8Fm9ztcgfNBs9OCYEH7Iw7a4vcl1ZtyZ&#10;SzrtQitiCftMI3QhjJmUvunIar9wI3H09m6yOkQ5tdJM+hzL7SATpVJpdc9xodMjPXfUHHZHi/D0&#10;xeVL//1ef5T7sq+qR8Vv6QHxbrZUGxCBLuEahj/8iA5FZKrdkY0XA8I8iVcCwv0KRLTTdRp1jbBK&#10;HkAWufzPX/wCUEsDBBQAAAAIAIdO4kC97OdevQEAAHQDAAAOAAAAZHJzL2Uyb0RvYy54bWytU0tu&#10;2zAQ3RfIHQjuY8ppkDiC5QCFkaJA0RZIcgCaIi0C/IFDW/IF2ht01U33PZfP0SFtOW2yySIbajQz&#10;evPeG2p+O1hDtjKC9q6h00lFiXTCt9qtG/r4cHc+owQSdy033smG7iTQ28XZu3kfannhO29aGQmC&#10;OKj70NAupVAzBqKTlsPEB+mwqHy0POFrXLM28h7RrWEXVXXFeh/bEL2QAJhdHor0iBhfA+iV0kIu&#10;vdhY6dIBNUrDE0qCTgegi8JWKSnSV6VAJmIaikpTOXEIxqt8ssWc1+vIQ6fFkQJ/DYVnmizXDoee&#10;oJY8cbKJ+gWU1SJ68CpNhLfsIKQ4giqm1TNv7jseZNGCVkM4mQ5vByu+bL9FotuGXuLeHbe48f3P&#10;H/tff/a/vxPMoUF9gBr77gN2puGDH/DajHnAZNY9qGjzExURrKO9u5O9ckhEYPLy/dVsVmFJYG16&#10;fVNdF//Z09chQvoovSU5aGjE9RVX+fYzJGSCrWNLHub8nTamrNC4/xLYmDMsUz9QzFEaVsNRz8q3&#10;O5RjPjk0M1+MMYhjsBqDTYh63SGdIrpA4jIKmePFydv+970MfvpZFn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3qqHWdcAAAAHAQAADwAAAAAAAAABACAAAAAiAAAAZHJzL2Rvd25yZXYueG1sUEsB&#10;AhQAFAAAAAgAh07iQL3s5169AQAAdAMAAA4AAAAAAAAAAQAgAAAAJgEAAGRycy9lMm9Eb2MueG1s&#10;UEsFBgAAAAAGAAYAWQEAAFUFAAAAAA==&#10;">
                <v:fill on="f" focussize="0,0"/>
                <v:stroke on="f"/>
                <v:imagedata o:title=""/>
                <o:lock v:ext="edit" aspectratio="f"/>
                <v:textbox inset="0mm,0mm,0mm,0mm">
                  <w:txbxContent>
                    <w:p w14:paraId="73DEC7CD">
                      <w:pPr>
                        <w:tabs>
                          <w:tab w:val="left" w:pos="6860"/>
                        </w:tabs>
                        <w:spacing w:before="20"/>
                        <w:ind w:left="20"/>
                        <w:rPr>
                          <w:rFonts w:ascii="Arial"/>
                          <w:sz w:val="21"/>
                        </w:rPr>
                      </w:pPr>
                      <w:r>
                        <w:rPr>
                          <w:rFonts w:ascii="Arial" w:hAnsi="Arial" w:eastAsia="Arial" w:cs="Arial"/>
                          <w:sz w:val="21"/>
                          <w:szCs w:val="21"/>
                          <w:u w:val="single" w:color="auto"/>
                        </w:rPr>
                        <w:tab/>
                      </w:r>
                    </w:p>
                  </w:txbxContent>
                </v:textbox>
              </v:shape>
            </w:pict>
          </mc:Fallback>
        </mc:AlternateContent>
      </w:r>
      <w:r>
        <w:rPr>
          <w:rFonts w:hint="eastAsia" w:ascii="微软雅黑" w:hAnsi="微软雅黑" w:eastAsia="微软雅黑" w:cs="微软雅黑"/>
          <w:position w:val="-1"/>
          <w:sz w:val="24"/>
          <w:szCs w:val="24"/>
        </w:rPr>
        <w:t>。</w:t>
      </w:r>
    </w:p>
    <w:p w14:paraId="711698BB">
      <w:pPr>
        <w:spacing w:before="105" w:line="221"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4.2 监理人员</w:t>
      </w:r>
    </w:p>
    <w:p w14:paraId="755FF1BE">
      <w:pPr>
        <w:spacing w:before="23" w:line="219" w:lineRule="auto"/>
        <w:ind w:left="16"/>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总监理工程师：</w:t>
      </w:r>
    </w:p>
    <w:p w14:paraId="347D07C4">
      <w:pPr>
        <w:spacing w:before="27" w:line="219" w:lineRule="auto"/>
        <w:ind w:left="10"/>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姓</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11"/>
          <w:sz w:val="24"/>
          <w:szCs w:val="24"/>
        </w:rPr>
        <w:t>名</w:t>
      </w:r>
      <w:r>
        <w:rPr>
          <w:rFonts w:hint="eastAsia" w:ascii="微软雅黑" w:hAnsi="微软雅黑" w:eastAsia="微软雅黑" w:cs="微软雅黑"/>
          <w:spacing w:val="-90"/>
          <w:sz w:val="24"/>
          <w:szCs w:val="24"/>
        </w:rPr>
        <w:t xml:space="preserve"> </w:t>
      </w:r>
      <w:r>
        <w:rPr>
          <w:rFonts w:hint="eastAsia" w:ascii="微软雅黑" w:hAnsi="微软雅黑" w:eastAsia="微软雅黑" w:cs="微软雅黑"/>
          <w:spacing w:val="-16"/>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6"/>
          <w:sz w:val="24"/>
          <w:szCs w:val="24"/>
        </w:rPr>
        <w:t>；</w:t>
      </w:r>
    </w:p>
    <w:p w14:paraId="63278024">
      <w:pPr>
        <w:spacing w:before="27"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职</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11"/>
          <w:sz w:val="24"/>
          <w:szCs w:val="24"/>
        </w:rPr>
        <w:t>务</w:t>
      </w:r>
      <w:r>
        <w:rPr>
          <w:rFonts w:hint="eastAsia" w:ascii="微软雅黑" w:hAnsi="微软雅黑" w:eastAsia="微软雅黑" w:cs="微软雅黑"/>
          <w:spacing w:val="-87"/>
          <w:sz w:val="24"/>
          <w:szCs w:val="24"/>
        </w:rPr>
        <w:t xml:space="preserve"> </w:t>
      </w:r>
      <w:r>
        <w:rPr>
          <w:rFonts w:hint="eastAsia" w:ascii="微软雅黑" w:hAnsi="微软雅黑" w:eastAsia="微软雅黑" w:cs="微软雅黑"/>
          <w:spacing w:val="-16"/>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6"/>
          <w:sz w:val="24"/>
          <w:szCs w:val="24"/>
        </w:rPr>
        <w:t>；</w:t>
      </w:r>
    </w:p>
    <w:p w14:paraId="299C39D9">
      <w:pPr>
        <w:spacing w:before="24"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监理工程师执业资格证书号：</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rPr>
        <w:t>；</w:t>
      </w:r>
    </w:p>
    <w:p w14:paraId="230BC29A">
      <w:pPr>
        <w:spacing w:before="29" w:line="221"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联系电话</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rPr>
        <w:t>；</w:t>
      </w:r>
    </w:p>
    <w:p w14:paraId="1CCD069B">
      <w:pPr>
        <w:spacing w:before="24" w:line="219" w:lineRule="auto"/>
        <w:ind w:left="38"/>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电子信箱</w:t>
      </w:r>
      <w:r>
        <w:rPr>
          <w:rFonts w:hint="eastAsia" w:ascii="微软雅黑" w:hAnsi="微软雅黑" w:eastAsia="微软雅黑" w:cs="微软雅黑"/>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z w:val="24"/>
          <w:szCs w:val="24"/>
        </w:rPr>
        <w:t>；</w:t>
      </w:r>
    </w:p>
    <w:p w14:paraId="05B9FA23">
      <w:pPr>
        <w:spacing w:before="25" w:line="219" w:lineRule="auto"/>
        <w:ind w:left="1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通信地址</w:t>
      </w:r>
      <w:r>
        <w:rPr>
          <w:rFonts w:hint="eastAsia" w:ascii="微软雅黑" w:hAnsi="微软雅黑" w:eastAsia="微软雅黑" w:cs="微软雅黑"/>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z w:val="24"/>
          <w:szCs w:val="24"/>
        </w:rPr>
        <w:t>；</w:t>
      </w:r>
    </w:p>
    <w:p w14:paraId="6B633ECB">
      <w:pPr>
        <w:spacing w:before="27" w:line="220" w:lineRule="auto"/>
        <w:ind w:left="1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关于监理人的其他约定：</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2328CDE8">
      <w:pPr>
        <w:spacing w:before="26" w:line="220"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4.4</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pacing w:val="-3"/>
          <w:sz w:val="24"/>
          <w:szCs w:val="24"/>
        </w:rPr>
        <w:t>商定或确定</w:t>
      </w:r>
    </w:p>
    <w:p w14:paraId="5E9C6BE1">
      <w:pPr>
        <w:spacing w:before="27" w:line="219" w:lineRule="auto"/>
        <w:ind w:left="9"/>
        <w:rPr>
          <w:rFonts w:hint="eastAsia" w:ascii="微软雅黑" w:hAnsi="微软雅黑" w:eastAsia="微软雅黑" w:cs="微软雅黑"/>
          <w:sz w:val="24"/>
          <w:szCs w:val="24"/>
        </w:rPr>
      </w:pPr>
      <w:r>
        <w:rPr>
          <w:rFonts w:hint="eastAsia" w:ascii="微软雅黑" w:hAnsi="微软雅黑" w:eastAsia="微软雅黑" w:cs="微软雅黑"/>
          <w:sz w:val="24"/>
          <w:szCs w:val="24"/>
        </w:rPr>
        <w:t>在发包人和承包人不能通过协商达成一致意见时，发包人授权监理人</w:t>
      </w:r>
      <w:r>
        <w:rPr>
          <w:rFonts w:hint="eastAsia" w:ascii="微软雅黑" w:hAnsi="微软雅黑" w:eastAsia="微软雅黑" w:cs="微软雅黑"/>
          <w:spacing w:val="-1"/>
          <w:sz w:val="24"/>
          <w:szCs w:val="24"/>
        </w:rPr>
        <w:t>对以下事项进行确定：</w:t>
      </w:r>
    </w:p>
    <w:p w14:paraId="63927701">
      <w:pPr>
        <w:spacing w:before="25" w:line="221" w:lineRule="auto"/>
        <w:ind w:left="21"/>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（1</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rPr>
        <w:t>；</w:t>
      </w:r>
    </w:p>
    <w:p w14:paraId="09F8A043">
      <w:pPr>
        <w:spacing w:before="24" w:line="221" w:lineRule="auto"/>
        <w:ind w:left="21"/>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（2</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rPr>
        <w:t>；</w:t>
      </w:r>
    </w:p>
    <w:p w14:paraId="32503A14">
      <w:pPr>
        <w:spacing w:before="21" w:line="232" w:lineRule="auto"/>
        <w:ind w:left="21"/>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（3）</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6"/>
          <w:sz w:val="24"/>
          <w:szCs w:val="24"/>
        </w:rPr>
        <w:t>。</w:t>
      </w:r>
    </w:p>
    <w:p w14:paraId="37DB2F67">
      <w:pPr>
        <w:spacing w:before="11" w:line="220" w:lineRule="auto"/>
        <w:ind w:left="14"/>
        <w:rPr>
          <w:rFonts w:hint="eastAsia" w:ascii="微软雅黑" w:hAnsi="微软雅黑" w:eastAsia="微软雅黑" w:cs="微软雅黑"/>
          <w:sz w:val="24"/>
          <w:szCs w:val="24"/>
        </w:rPr>
      </w:pPr>
      <w:r>
        <w:rPr>
          <w:rFonts w:hint="eastAsia" w:ascii="微软雅黑" w:hAnsi="微软雅黑" w:eastAsia="微软雅黑" w:cs="微软雅黑"/>
          <w:b/>
          <w:bCs/>
          <w:spacing w:val="-7"/>
          <w:sz w:val="24"/>
          <w:szCs w:val="24"/>
        </w:rPr>
        <w:t>5.</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b/>
          <w:bCs/>
          <w:spacing w:val="-7"/>
          <w:sz w:val="24"/>
          <w:szCs w:val="24"/>
        </w:rPr>
        <w:t>工程质量</w:t>
      </w:r>
    </w:p>
    <w:p w14:paraId="1CB30CDF">
      <w:pPr>
        <w:spacing w:before="26" w:line="220" w:lineRule="auto"/>
        <w:ind w:left="1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5.1 质量要求</w:t>
      </w:r>
    </w:p>
    <w:p w14:paraId="7BD63CE4">
      <w:pPr>
        <w:spacing w:before="28" w:line="239" w:lineRule="auto"/>
        <w:ind w:left="11" w:firstLine="3"/>
        <w:jc w:val="both"/>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5.1.1 特殊质量标准和要求：</w:t>
      </w:r>
      <w:r>
        <w:rPr>
          <w:rFonts w:hint="eastAsia" w:ascii="微软雅黑" w:hAnsi="微软雅黑" w:eastAsia="微软雅黑" w:cs="微软雅黑"/>
          <w:spacing w:val="1"/>
          <w:sz w:val="24"/>
          <w:szCs w:val="24"/>
          <w:u w:val="single" w:color="auto"/>
        </w:rPr>
        <w:t xml:space="preserve">  工程质量标</w:t>
      </w:r>
      <w:r>
        <w:rPr>
          <w:rFonts w:hint="eastAsia" w:ascii="微软雅黑" w:hAnsi="微软雅黑" w:eastAsia="微软雅黑" w:cs="微软雅黑"/>
          <w:sz w:val="24"/>
          <w:szCs w:val="24"/>
          <w:u w:val="single" w:color="auto"/>
        </w:rPr>
        <w:t>准必须符合现行国家有关工程施工质量验收规范</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u w:val="single" w:color="auto"/>
        </w:rPr>
        <w:t xml:space="preserve">和标准要求，符合国家《建筑工程质量验收标准及建筑工程质量统一验收标准》的合格等级 </w:t>
      </w:r>
      <w:r>
        <w:rPr>
          <w:rFonts w:hint="eastAsia" w:ascii="微软雅黑" w:hAnsi="微软雅黑" w:eastAsia="微软雅黑" w:cs="微软雅黑"/>
          <w:spacing w:val="-6"/>
          <w:sz w:val="24"/>
          <w:szCs w:val="24"/>
        </w:rPr>
        <w:t>。</w:t>
      </w:r>
      <w:r>
        <w:rPr>
          <w:rFonts w:hint="eastAsia" w:ascii="微软雅黑" w:hAnsi="微软雅黑" w:eastAsia="微软雅黑" w:cs="微软雅黑"/>
          <w:sz w:val="24"/>
          <w:szCs w:val="24"/>
        </w:rPr>
        <w:t xml:space="preserve"> 关于工程奖项的约定：</w:t>
      </w:r>
      <w:r>
        <w:rPr>
          <w:rFonts w:hint="eastAsia" w:ascii="微软雅黑" w:hAnsi="微软雅黑" w:eastAsia="微软雅黑" w:cs="微软雅黑"/>
          <w:sz w:val="24"/>
          <w:szCs w:val="24"/>
          <w:u w:val="single" w:color="auto"/>
        </w:rPr>
        <w:t xml:space="preserve">     /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2AF24406">
      <w:pPr>
        <w:spacing w:line="219" w:lineRule="auto"/>
        <w:ind w:left="14"/>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5.3</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5"/>
          <w:sz w:val="24"/>
          <w:szCs w:val="24"/>
        </w:rPr>
        <w:t>隐蔽工程检查</w:t>
      </w:r>
    </w:p>
    <w:p w14:paraId="63C2EF87">
      <w:pPr>
        <w:spacing w:before="22"/>
        <w:ind w:left="10" w:firstLine="4"/>
        <w:jc w:val="both"/>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5.3.2</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2"/>
          <w:sz w:val="24"/>
          <w:szCs w:val="24"/>
        </w:rPr>
        <w:t>承包人提前通知监理人隐蔽工程检查的期限的约定：</w:t>
      </w:r>
      <w:r>
        <w:rPr>
          <w:rFonts w:hint="eastAsia" w:ascii="微软雅黑" w:hAnsi="微软雅黑" w:eastAsia="微软雅黑" w:cs="微软雅黑"/>
          <w:spacing w:val="1"/>
          <w:sz w:val="24"/>
          <w:szCs w:val="24"/>
          <w:u w:val="single" w:color="auto"/>
        </w:rPr>
        <w:t xml:space="preserve">  工程隐蔽部位经承包人自检确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认具备覆盖条件的，承包人应在共同检查48</w:t>
      </w:r>
      <w:r>
        <w:rPr>
          <w:rFonts w:hint="eastAsia" w:ascii="微软雅黑" w:hAnsi="微软雅黑" w:eastAsia="微软雅黑" w:cs="微软雅黑"/>
          <w:spacing w:val="-44"/>
          <w:sz w:val="24"/>
          <w:szCs w:val="24"/>
          <w:u w:val="single" w:color="auto"/>
        </w:rPr>
        <w:t xml:space="preserve"> </w:t>
      </w:r>
      <w:r>
        <w:rPr>
          <w:rFonts w:hint="eastAsia" w:ascii="微软雅黑" w:hAnsi="微软雅黑" w:eastAsia="微软雅黑" w:cs="微软雅黑"/>
          <w:spacing w:val="1"/>
          <w:sz w:val="24"/>
          <w:szCs w:val="24"/>
          <w:u w:val="single" w:color="auto"/>
        </w:rPr>
        <w:t>小时前书面通知监理工程师</w:t>
      </w:r>
      <w:r>
        <w:rPr>
          <w:rFonts w:hint="eastAsia" w:ascii="微软雅黑" w:hAnsi="微软雅黑" w:eastAsia="微软雅黑" w:cs="微软雅黑"/>
          <w:sz w:val="24"/>
          <w:szCs w:val="24"/>
          <w:u w:val="single" w:color="auto"/>
        </w:rPr>
        <w:t>和发包人代表参加；</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通知时提交包括隐蔽检查内容、时间、地点、承包人自检记录</w:t>
      </w:r>
      <w:r>
        <w:rPr>
          <w:rFonts w:hint="eastAsia" w:ascii="微软雅黑" w:hAnsi="微软雅黑" w:eastAsia="微软雅黑" w:cs="微软雅黑"/>
          <w:sz w:val="24"/>
          <w:szCs w:val="24"/>
          <w:u w:val="single" w:color="auto"/>
        </w:rPr>
        <w:t>、陪同检查人员名单等。不合</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u w:val="single" w:color="auto"/>
        </w:rPr>
        <w:t>格的，承包人在限定期限内整改后重新组织验收，并承担由此发生的费用</w:t>
      </w:r>
      <w:r>
        <w:rPr>
          <w:rFonts w:hint="eastAsia" w:ascii="微软雅黑" w:hAnsi="微软雅黑" w:eastAsia="微软雅黑" w:cs="微软雅黑"/>
          <w:spacing w:val="-4"/>
          <w:sz w:val="24"/>
          <w:szCs w:val="24"/>
          <w:u w:val="single" w:color="auto"/>
        </w:rPr>
        <w:t>，且工期不予顺延。</w:t>
      </w:r>
    </w:p>
    <w:p w14:paraId="3D8671C5">
      <w:pPr>
        <w:ind w:left="7" w:right="8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u w:val="single" w:color="auto"/>
        </w:rPr>
        <w:t>E.承包人须经发包人的现场管理人员确认后方可完成隐蔽工程</w:t>
      </w:r>
      <w:r>
        <w:rPr>
          <w:rFonts w:hint="eastAsia" w:ascii="微软雅黑" w:hAnsi="微软雅黑" w:eastAsia="微软雅黑" w:cs="微软雅黑"/>
          <w:sz w:val="24"/>
          <w:szCs w:val="24"/>
          <w:u w:val="single" w:color="auto"/>
        </w:rPr>
        <w:t>的覆盖工作，并作相应记录报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送监理人，监理人应签字确认</w:t>
      </w:r>
      <w:r>
        <w:rPr>
          <w:rFonts w:hint="eastAsia" w:ascii="微软雅黑" w:hAnsi="微软雅黑" w:eastAsia="微软雅黑" w:cs="微软雅黑"/>
          <w:spacing w:val="62"/>
          <w:sz w:val="24"/>
          <w:szCs w:val="24"/>
          <w:u w:val="single" w:color="auto"/>
        </w:rPr>
        <w:t xml:space="preserve">  </w:t>
      </w:r>
      <w:r>
        <w:rPr>
          <w:rFonts w:hint="eastAsia" w:ascii="微软雅黑" w:hAnsi="微软雅黑" w:eastAsia="微软雅黑" w:cs="微软雅黑"/>
          <w:spacing w:val="-1"/>
          <w:sz w:val="24"/>
          <w:szCs w:val="24"/>
        </w:rPr>
        <w:t>。</w:t>
      </w:r>
    </w:p>
    <w:p w14:paraId="5B580C98">
      <w:pPr>
        <w:spacing w:before="1" w:line="218"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监理人不能按时进行检查时，应提前</w:t>
      </w:r>
      <w:r>
        <w:rPr>
          <w:rFonts w:hint="eastAsia" w:ascii="微软雅黑" w:hAnsi="微软雅黑" w:eastAsia="微软雅黑" w:cs="微软雅黑"/>
          <w:spacing w:val="-1"/>
          <w:sz w:val="24"/>
          <w:szCs w:val="24"/>
          <w:u w:val="single" w:color="auto"/>
        </w:rPr>
        <w:t xml:space="preserve">  24  </w:t>
      </w:r>
      <w:r>
        <w:rPr>
          <w:rFonts w:hint="eastAsia" w:ascii="微软雅黑" w:hAnsi="微软雅黑" w:eastAsia="微软雅黑" w:cs="微软雅黑"/>
          <w:spacing w:val="-99"/>
          <w:sz w:val="24"/>
          <w:szCs w:val="24"/>
        </w:rPr>
        <w:t xml:space="preserve"> </w:t>
      </w:r>
      <w:r>
        <w:rPr>
          <w:rFonts w:hint="eastAsia" w:ascii="微软雅黑" w:hAnsi="微软雅黑" w:eastAsia="微软雅黑" w:cs="微软雅黑"/>
          <w:spacing w:val="-1"/>
          <w:sz w:val="24"/>
          <w:szCs w:val="24"/>
        </w:rPr>
        <w:t>小时提交书面延期要求。</w:t>
      </w:r>
    </w:p>
    <w:p w14:paraId="45DFFA61">
      <w:pPr>
        <w:spacing w:before="26" w:line="219" w:lineRule="auto"/>
        <w:ind w:left="1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关于延期最长不得超过：</w:t>
      </w:r>
      <w:r>
        <w:rPr>
          <w:rFonts w:hint="eastAsia" w:ascii="微软雅黑" w:hAnsi="微软雅黑" w:eastAsia="微软雅黑" w:cs="微软雅黑"/>
          <w:spacing w:val="-2"/>
          <w:sz w:val="24"/>
          <w:szCs w:val="24"/>
          <w:u w:val="single" w:color="auto"/>
        </w:rPr>
        <w:t xml:space="preserve">  48   </w:t>
      </w:r>
      <w:r>
        <w:rPr>
          <w:rFonts w:hint="eastAsia" w:ascii="微软雅黑" w:hAnsi="微软雅黑" w:eastAsia="微软雅黑" w:cs="微软雅黑"/>
          <w:spacing w:val="-93"/>
          <w:sz w:val="24"/>
          <w:szCs w:val="24"/>
        </w:rPr>
        <w:t xml:space="preserve"> </w:t>
      </w:r>
      <w:r>
        <w:rPr>
          <w:rFonts w:hint="eastAsia" w:ascii="微软雅黑" w:hAnsi="微软雅黑" w:eastAsia="微软雅黑" w:cs="微软雅黑"/>
          <w:spacing w:val="-2"/>
          <w:sz w:val="24"/>
          <w:szCs w:val="24"/>
        </w:rPr>
        <w:t>小时。</w:t>
      </w:r>
    </w:p>
    <w:p w14:paraId="704E1ED5">
      <w:pPr>
        <w:spacing w:before="27" w:line="219" w:lineRule="auto"/>
        <w:ind w:left="12"/>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6.</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b/>
          <w:bCs/>
          <w:spacing w:val="-3"/>
          <w:sz w:val="24"/>
          <w:szCs w:val="24"/>
        </w:rPr>
        <w:t>安全文明施工与环境保护</w:t>
      </w:r>
    </w:p>
    <w:p w14:paraId="25C609DC">
      <w:pPr>
        <w:spacing w:before="25" w:line="219" w:lineRule="auto"/>
        <w:ind w:left="1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6.1</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3"/>
          <w:sz w:val="24"/>
          <w:szCs w:val="24"/>
        </w:rPr>
        <w:t>安全文明施工</w:t>
      </w:r>
    </w:p>
    <w:p w14:paraId="495F32A4">
      <w:pPr>
        <w:spacing w:before="27" w:line="229" w:lineRule="auto"/>
        <w:ind w:left="52" w:right="80" w:hanging="4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6.1.1 项目安全生产的达标目标及相应事项的约定</w:t>
      </w:r>
      <w:r>
        <w:rPr>
          <w:rFonts w:hint="eastAsia" w:ascii="微软雅黑" w:hAnsi="微软雅黑" w:eastAsia="微软雅黑" w:cs="微软雅黑"/>
          <w:sz w:val="24"/>
          <w:szCs w:val="24"/>
        </w:rPr>
        <w:t>：</w:t>
      </w:r>
      <w:r>
        <w:rPr>
          <w:rFonts w:hint="eastAsia" w:ascii="微软雅黑" w:hAnsi="微软雅黑" w:eastAsia="微软雅黑" w:cs="微软雅黑"/>
          <w:sz w:val="24"/>
          <w:szCs w:val="24"/>
          <w:u w:val="single" w:color="auto"/>
        </w:rPr>
        <w:t xml:space="preserve">  要求达到《建筑施工安全检查标准》</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u w:val="single" w:color="auto"/>
        </w:rPr>
        <w:t xml:space="preserve">(JGJ59-2011)标准及《建设工程安全生产管理条例》要求  </w:t>
      </w:r>
      <w:r>
        <w:rPr>
          <w:rFonts w:hint="eastAsia" w:ascii="微软雅黑" w:hAnsi="微软雅黑" w:eastAsia="微软雅黑" w:cs="微软雅黑"/>
          <w:spacing w:val="-2"/>
          <w:sz w:val="24"/>
          <w:szCs w:val="24"/>
        </w:rPr>
        <w:t>。</w:t>
      </w:r>
    </w:p>
    <w:p w14:paraId="575CC4F3">
      <w:pPr>
        <w:spacing w:before="28" w:line="229" w:lineRule="auto"/>
        <w:ind w:left="13" w:right="998" w:hanging="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6.1.4 关于治安保卫的特别约定：</w:t>
      </w:r>
      <w:r>
        <w:rPr>
          <w:rFonts w:hint="eastAsia" w:ascii="微软雅黑" w:hAnsi="微软雅黑" w:eastAsia="微软雅黑" w:cs="微软雅黑"/>
          <w:spacing w:val="39"/>
          <w:sz w:val="24"/>
          <w:szCs w:val="24"/>
          <w:u w:val="single" w:color="auto"/>
        </w:rPr>
        <w:t xml:space="preserve"> </w:t>
      </w:r>
      <w:r>
        <w:rPr>
          <w:rFonts w:hint="eastAsia" w:ascii="微软雅黑" w:hAnsi="微软雅黑" w:eastAsia="微软雅黑" w:cs="微软雅黑"/>
          <w:spacing w:val="-2"/>
          <w:sz w:val="24"/>
          <w:szCs w:val="24"/>
          <w:u w:val="single" w:color="auto"/>
        </w:rPr>
        <w:t>由承包人做好施工区及</w:t>
      </w:r>
      <w:r>
        <w:rPr>
          <w:rFonts w:hint="eastAsia" w:ascii="微软雅黑" w:hAnsi="微软雅黑" w:eastAsia="微软雅黑" w:cs="微软雅黑"/>
          <w:spacing w:val="-3"/>
          <w:sz w:val="24"/>
          <w:szCs w:val="24"/>
          <w:u w:val="single" w:color="auto"/>
        </w:rPr>
        <w:t xml:space="preserve">生活区治安保卫工作  </w:t>
      </w:r>
      <w:r>
        <w:rPr>
          <w:rFonts w:hint="eastAsia" w:ascii="微软雅黑" w:hAnsi="微软雅黑" w:eastAsia="微软雅黑" w:cs="微软雅黑"/>
          <w:spacing w:val="-3"/>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关于编制施工场地治安管理计划的约定：</w:t>
      </w:r>
      <w:r>
        <w:rPr>
          <w:rFonts w:hint="eastAsia" w:ascii="微软雅黑" w:hAnsi="微软雅黑" w:eastAsia="微软雅黑" w:cs="微软雅黑"/>
          <w:spacing w:val="-1"/>
          <w:sz w:val="24"/>
          <w:szCs w:val="24"/>
          <w:u w:val="single" w:color="auto"/>
        </w:rPr>
        <w:t xml:space="preserve">   执行通用条款  </w:t>
      </w:r>
      <w:r>
        <w:rPr>
          <w:rFonts w:hint="eastAsia" w:ascii="微软雅黑" w:hAnsi="微软雅黑" w:eastAsia="微软雅黑" w:cs="微软雅黑"/>
          <w:spacing w:val="-1"/>
          <w:sz w:val="24"/>
          <w:szCs w:val="24"/>
        </w:rPr>
        <w:t>。</w:t>
      </w:r>
    </w:p>
    <w:p w14:paraId="55B6BC1C">
      <w:pPr>
        <w:spacing w:before="27" w:line="219" w:lineRule="auto"/>
        <w:ind w:left="1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6.1.5 文明施工</w:t>
      </w:r>
    </w:p>
    <w:p w14:paraId="6E74484A">
      <w:pPr>
        <w:spacing w:before="28"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合同当事人对文明施工的要求：</w:t>
      </w:r>
      <w:r>
        <w:rPr>
          <w:rFonts w:hint="eastAsia" w:ascii="微软雅黑" w:hAnsi="微软雅黑" w:eastAsia="微软雅黑" w:cs="微软雅黑"/>
          <w:spacing w:val="-1"/>
          <w:sz w:val="24"/>
          <w:szCs w:val="24"/>
          <w:u w:val="single" w:color="auto"/>
        </w:rPr>
        <w:t xml:space="preserve">  执行通用条款     </w:t>
      </w:r>
      <w:r>
        <w:rPr>
          <w:rFonts w:hint="eastAsia" w:ascii="微软雅黑" w:hAnsi="微软雅黑" w:eastAsia="微软雅黑" w:cs="微软雅黑"/>
          <w:spacing w:val="-1"/>
          <w:sz w:val="24"/>
          <w:szCs w:val="24"/>
        </w:rPr>
        <w:t>。</w:t>
      </w:r>
    </w:p>
    <w:p w14:paraId="523E5256">
      <w:pPr>
        <w:spacing w:before="48" w:line="219" w:lineRule="auto"/>
        <w:ind w:left="12"/>
        <w:rPr>
          <w:rFonts w:hint="eastAsia" w:ascii="微软雅黑" w:hAnsi="微软雅黑" w:eastAsia="微软雅黑" w:cs="微软雅黑"/>
          <w:sz w:val="24"/>
          <w:szCs w:val="24"/>
        </w:rPr>
      </w:pPr>
      <w:r>
        <w:rPr>
          <w:rFonts w:hint="eastAsia" w:ascii="微软雅黑" w:hAnsi="微软雅黑" w:eastAsia="微软雅黑" w:cs="微软雅黑"/>
          <w:sz w:val="24"/>
          <w:szCs w:val="24"/>
        </w:rPr>
        <w:t>6.1.6 关于安全文明施工费支付比例和支付期限的约定：</w:t>
      </w:r>
      <w:r>
        <w:rPr>
          <w:rFonts w:hint="eastAsia" w:ascii="微软雅黑" w:hAnsi="微软雅黑" w:eastAsia="微软雅黑" w:cs="微软雅黑"/>
          <w:sz w:val="24"/>
          <w:szCs w:val="24"/>
          <w:u w:val="single" w:color="auto"/>
        </w:rPr>
        <w:t xml:space="preserve"> 根</w:t>
      </w:r>
      <w:r>
        <w:rPr>
          <w:rFonts w:hint="eastAsia" w:ascii="微软雅黑" w:hAnsi="微软雅黑" w:eastAsia="微软雅黑" w:cs="微软雅黑"/>
          <w:spacing w:val="-1"/>
          <w:sz w:val="24"/>
          <w:szCs w:val="24"/>
          <w:u w:val="single" w:color="auto"/>
        </w:rPr>
        <w:t xml:space="preserve">据相关法律法规规定执行 </w:t>
      </w:r>
      <w:r>
        <w:rPr>
          <w:rFonts w:hint="eastAsia" w:ascii="微软雅黑" w:hAnsi="微软雅黑" w:eastAsia="微软雅黑" w:cs="微软雅黑"/>
          <w:spacing w:val="-1"/>
          <w:sz w:val="24"/>
          <w:szCs w:val="24"/>
        </w:rPr>
        <w:t>。</w:t>
      </w:r>
    </w:p>
    <w:p w14:paraId="4DE8B1F6">
      <w:pPr>
        <w:spacing w:before="24" w:line="220" w:lineRule="auto"/>
        <w:ind w:left="15"/>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7.</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b/>
          <w:bCs/>
          <w:spacing w:val="-4"/>
          <w:sz w:val="24"/>
          <w:szCs w:val="24"/>
        </w:rPr>
        <w:t>工期和进度</w:t>
      </w:r>
    </w:p>
    <w:p w14:paraId="599E265E">
      <w:pPr>
        <w:spacing w:before="25" w:line="221" w:lineRule="auto"/>
        <w:ind w:left="1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7.1 施工组织设计</w:t>
      </w:r>
    </w:p>
    <w:p w14:paraId="7A45AE6B">
      <w:pPr>
        <w:spacing w:before="25" w:line="219" w:lineRule="auto"/>
        <w:ind w:left="15"/>
        <w:rPr>
          <w:rFonts w:hint="eastAsia" w:ascii="微软雅黑" w:hAnsi="微软雅黑" w:eastAsia="微软雅黑" w:cs="微软雅黑"/>
          <w:sz w:val="24"/>
          <w:szCs w:val="24"/>
        </w:rPr>
      </w:pPr>
      <w:r>
        <w:rPr>
          <w:rFonts w:hint="eastAsia" w:ascii="微软雅黑" w:hAnsi="微软雅黑" w:eastAsia="微软雅黑" w:cs="微软雅黑"/>
          <w:sz w:val="24"/>
          <w:szCs w:val="24"/>
        </w:rPr>
        <w:t>7.1.1 合同当事人约定的施工组织设计应包</w:t>
      </w:r>
      <w:r>
        <w:rPr>
          <w:rFonts w:hint="eastAsia" w:ascii="微软雅黑" w:hAnsi="微软雅黑" w:eastAsia="微软雅黑" w:cs="微软雅黑"/>
          <w:spacing w:val="-1"/>
          <w:sz w:val="24"/>
          <w:szCs w:val="24"/>
        </w:rPr>
        <w:t>括的其他内容：</w:t>
      </w:r>
      <w:r>
        <w:rPr>
          <w:rFonts w:hint="eastAsia" w:ascii="微软雅黑" w:hAnsi="微软雅黑" w:eastAsia="微软雅黑" w:cs="微软雅黑"/>
          <w:spacing w:val="-1"/>
          <w:sz w:val="24"/>
          <w:szCs w:val="24"/>
          <w:u w:val="single" w:color="auto"/>
        </w:rPr>
        <w:t xml:space="preserve">  执行通用条款 </w:t>
      </w:r>
      <w:r>
        <w:rPr>
          <w:rFonts w:hint="eastAsia" w:ascii="微软雅黑" w:hAnsi="微软雅黑" w:eastAsia="微软雅黑" w:cs="微软雅黑"/>
          <w:spacing w:val="-1"/>
          <w:sz w:val="24"/>
          <w:szCs w:val="24"/>
        </w:rPr>
        <w:t>。</w:t>
      </w:r>
    </w:p>
    <w:p w14:paraId="07C98963">
      <w:pPr>
        <w:spacing w:before="27" w:line="219" w:lineRule="auto"/>
        <w:ind w:left="1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7.1.2 施工组织设计的提交和修改</w:t>
      </w:r>
    </w:p>
    <w:p w14:paraId="201705DC">
      <w:pPr>
        <w:spacing w:before="25" w:line="219" w:lineRule="auto"/>
        <w:ind w:left="10"/>
        <w:rPr>
          <w:rFonts w:hint="eastAsia" w:ascii="微软雅黑" w:hAnsi="微软雅黑" w:eastAsia="微软雅黑" w:cs="微软雅黑"/>
          <w:sz w:val="24"/>
          <w:szCs w:val="24"/>
        </w:rPr>
      </w:pPr>
      <w:r>
        <w:rPr>
          <w:rFonts w:hint="eastAsia" w:ascii="微软雅黑" w:hAnsi="微软雅黑" w:eastAsia="微软雅黑" w:cs="微软雅黑"/>
          <w:sz w:val="24"/>
          <w:szCs w:val="24"/>
        </w:rPr>
        <w:t>承包人提交详细施工组织设计的期限的约定：</w:t>
      </w:r>
      <w:r>
        <w:rPr>
          <w:rFonts w:hint="eastAsia" w:ascii="微软雅黑" w:hAnsi="微软雅黑" w:eastAsia="微软雅黑" w:cs="微软雅黑"/>
          <w:sz w:val="24"/>
          <w:szCs w:val="24"/>
          <w:u w:val="single" w:color="auto"/>
        </w:rPr>
        <w:t xml:space="preserve">   根据相关</w:t>
      </w:r>
      <w:r>
        <w:rPr>
          <w:rFonts w:hint="eastAsia" w:ascii="微软雅黑" w:hAnsi="微软雅黑" w:eastAsia="微软雅黑" w:cs="微软雅黑"/>
          <w:spacing w:val="-1"/>
          <w:sz w:val="24"/>
          <w:szCs w:val="24"/>
          <w:u w:val="single" w:color="auto"/>
        </w:rPr>
        <w:t xml:space="preserve">法律法规规定执行   </w:t>
      </w:r>
      <w:r>
        <w:rPr>
          <w:rFonts w:hint="eastAsia" w:ascii="微软雅黑" w:hAnsi="微软雅黑" w:eastAsia="微软雅黑" w:cs="微软雅黑"/>
          <w:spacing w:val="-1"/>
          <w:sz w:val="24"/>
          <w:szCs w:val="24"/>
        </w:rPr>
        <w:t>。</w:t>
      </w:r>
    </w:p>
    <w:p w14:paraId="69293C62">
      <w:pPr>
        <w:spacing w:before="27" w:line="239" w:lineRule="auto"/>
        <w:ind w:left="11" w:firstLine="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发包人和监理人在收到详细的施工组织设计后确认或提出修改意见的</w:t>
      </w:r>
      <w:r>
        <w:rPr>
          <w:rFonts w:hint="eastAsia" w:ascii="微软雅黑" w:hAnsi="微软雅黑" w:eastAsia="微软雅黑" w:cs="微软雅黑"/>
          <w:spacing w:val="-3"/>
          <w:sz w:val="24"/>
          <w:szCs w:val="24"/>
        </w:rPr>
        <w:t>期限：</w:t>
      </w:r>
      <w:r>
        <w:rPr>
          <w:rFonts w:hint="eastAsia" w:ascii="微软雅黑" w:hAnsi="微软雅黑" w:eastAsia="微软雅黑" w:cs="微软雅黑"/>
          <w:spacing w:val="-3"/>
          <w:sz w:val="24"/>
          <w:szCs w:val="24"/>
          <w:u w:val="single" w:color="auto"/>
        </w:rPr>
        <w:t xml:space="preserve">   根据相关法律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u w:val="single" w:color="auto"/>
        </w:rPr>
        <w:t xml:space="preserve">法规规定执行   </w:t>
      </w:r>
      <w:r>
        <w:rPr>
          <w:rFonts w:hint="eastAsia" w:ascii="微软雅黑" w:hAnsi="微软雅黑" w:eastAsia="微软雅黑" w:cs="微软雅黑"/>
          <w:spacing w:val="-2"/>
          <w:sz w:val="24"/>
          <w:szCs w:val="24"/>
        </w:rPr>
        <w:t>。</w:t>
      </w:r>
    </w:p>
    <w:p w14:paraId="4495C697">
      <w:pPr>
        <w:spacing w:line="220" w:lineRule="auto"/>
        <w:ind w:left="1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7.2 施工进度计划</w:t>
      </w:r>
    </w:p>
    <w:p w14:paraId="63FF6CEB">
      <w:pPr>
        <w:spacing w:before="26" w:line="219" w:lineRule="auto"/>
        <w:ind w:left="1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7.2.2 施工进度计划的修订</w:t>
      </w:r>
    </w:p>
    <w:p w14:paraId="7976D109">
      <w:pPr>
        <w:spacing w:before="27" w:line="239" w:lineRule="auto"/>
        <w:ind w:left="11" w:firstLine="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发包人和监理人在收到修订的施工进度计划后确认或提出修改</w:t>
      </w:r>
      <w:r>
        <w:rPr>
          <w:rFonts w:hint="eastAsia" w:ascii="微软雅黑" w:hAnsi="微软雅黑" w:eastAsia="微软雅黑" w:cs="微软雅黑"/>
          <w:spacing w:val="-3"/>
          <w:sz w:val="24"/>
          <w:szCs w:val="24"/>
        </w:rPr>
        <w:t>意见的期限：</w:t>
      </w:r>
      <w:r>
        <w:rPr>
          <w:rFonts w:hint="eastAsia" w:ascii="微软雅黑" w:hAnsi="微软雅黑" w:eastAsia="微软雅黑" w:cs="微软雅黑"/>
          <w:spacing w:val="-3"/>
          <w:sz w:val="24"/>
          <w:szCs w:val="24"/>
          <w:u w:val="single" w:color="auto"/>
        </w:rPr>
        <w:t xml:space="preserve"> 根据相关法律法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u w:val="single" w:color="auto"/>
        </w:rPr>
        <w:t xml:space="preserve">规规定执行  </w:t>
      </w:r>
      <w:r>
        <w:rPr>
          <w:rFonts w:hint="eastAsia" w:ascii="微软雅黑" w:hAnsi="微软雅黑" w:eastAsia="微软雅黑" w:cs="微软雅黑"/>
          <w:spacing w:val="-2"/>
          <w:sz w:val="24"/>
          <w:szCs w:val="24"/>
        </w:rPr>
        <w:t>。</w:t>
      </w:r>
    </w:p>
    <w:p w14:paraId="409F2366">
      <w:pPr>
        <w:spacing w:before="1" w:line="220" w:lineRule="auto"/>
        <w:ind w:left="15"/>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7.3</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6"/>
          <w:sz w:val="24"/>
          <w:szCs w:val="24"/>
        </w:rPr>
        <w:t>开工</w:t>
      </w:r>
    </w:p>
    <w:p w14:paraId="6107B35A">
      <w:pPr>
        <w:spacing w:before="25" w:line="221" w:lineRule="auto"/>
        <w:ind w:left="1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7.3.1 开工准备</w:t>
      </w:r>
    </w:p>
    <w:p w14:paraId="6D353FA2">
      <w:pPr>
        <w:spacing w:before="23" w:line="219" w:lineRule="auto"/>
        <w:ind w:left="1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关于承包人提交工程开工报审表的期限：</w:t>
      </w:r>
      <w:r>
        <w:rPr>
          <w:rFonts w:hint="eastAsia" w:ascii="微软雅黑" w:hAnsi="微软雅黑" w:eastAsia="微软雅黑" w:cs="微软雅黑"/>
          <w:spacing w:val="-2"/>
          <w:sz w:val="24"/>
          <w:szCs w:val="24"/>
          <w:u w:val="single" w:color="auto"/>
        </w:rPr>
        <w:t xml:space="preserve">  计划开工日期前</w:t>
      </w:r>
      <w:r>
        <w:rPr>
          <w:rFonts w:hint="eastAsia" w:ascii="微软雅黑" w:hAnsi="微软雅黑" w:eastAsia="微软雅黑" w:cs="微软雅黑"/>
          <w:spacing w:val="-27"/>
          <w:sz w:val="24"/>
          <w:szCs w:val="24"/>
          <w:u w:val="single" w:color="auto"/>
        </w:rPr>
        <w:t xml:space="preserve"> </w:t>
      </w:r>
      <w:r>
        <w:rPr>
          <w:rFonts w:hint="eastAsia" w:ascii="微软雅黑" w:hAnsi="微软雅黑" w:eastAsia="微软雅黑" w:cs="微软雅黑"/>
          <w:spacing w:val="-2"/>
          <w:sz w:val="24"/>
          <w:szCs w:val="24"/>
          <w:u w:val="single" w:color="auto"/>
        </w:rPr>
        <w:t>7</w:t>
      </w:r>
      <w:r>
        <w:rPr>
          <w:rFonts w:hint="eastAsia" w:ascii="微软雅黑" w:hAnsi="微软雅黑" w:eastAsia="微软雅黑" w:cs="微软雅黑"/>
          <w:spacing w:val="-46"/>
          <w:sz w:val="24"/>
          <w:szCs w:val="24"/>
          <w:u w:val="single" w:color="auto"/>
        </w:rPr>
        <w:t xml:space="preserve"> </w:t>
      </w:r>
      <w:r>
        <w:rPr>
          <w:rFonts w:hint="eastAsia" w:ascii="微软雅黑" w:hAnsi="微软雅黑" w:eastAsia="微软雅黑" w:cs="微软雅黑"/>
          <w:spacing w:val="-2"/>
          <w:sz w:val="24"/>
          <w:szCs w:val="24"/>
          <w:u w:val="single" w:color="auto"/>
        </w:rPr>
        <w:t xml:space="preserve">天 </w:t>
      </w:r>
      <w:r>
        <w:rPr>
          <w:rFonts w:hint="eastAsia" w:ascii="微软雅黑" w:hAnsi="微软雅黑" w:eastAsia="微软雅黑" w:cs="微软雅黑"/>
          <w:spacing w:val="-2"/>
          <w:sz w:val="24"/>
          <w:szCs w:val="24"/>
        </w:rPr>
        <w:t>。</w:t>
      </w:r>
    </w:p>
    <w:p w14:paraId="71C228D5">
      <w:pPr>
        <w:spacing w:before="27" w:line="219" w:lineRule="auto"/>
        <w:ind w:left="14"/>
        <w:rPr>
          <w:rFonts w:hint="eastAsia" w:ascii="微软雅黑" w:hAnsi="微软雅黑" w:eastAsia="微软雅黑" w:cs="微软雅黑"/>
          <w:sz w:val="24"/>
          <w:szCs w:val="24"/>
        </w:rPr>
      </w:pPr>
      <w:r>
        <w:rPr>
          <w:rFonts w:hint="eastAsia" w:ascii="微软雅黑" w:hAnsi="微软雅黑" w:eastAsia="微软雅黑" w:cs="微软雅黑"/>
          <w:sz w:val="24"/>
          <w:szCs w:val="24"/>
        </w:rPr>
        <w:t>关于发包人应完成的其他开工准备工作及期限：</w:t>
      </w:r>
      <w:r>
        <w:rPr>
          <w:rFonts w:hint="eastAsia" w:ascii="微软雅黑" w:hAnsi="微软雅黑" w:eastAsia="微软雅黑" w:cs="微软雅黑"/>
          <w:spacing w:val="-1"/>
          <w:sz w:val="24"/>
          <w:szCs w:val="24"/>
          <w:u w:val="single" w:color="auto"/>
        </w:rPr>
        <w:t xml:space="preserve"> 根据相关法律法规规定执行 </w:t>
      </w:r>
      <w:r>
        <w:rPr>
          <w:rFonts w:hint="eastAsia" w:ascii="微软雅黑" w:hAnsi="微软雅黑" w:eastAsia="微软雅黑" w:cs="微软雅黑"/>
          <w:spacing w:val="-1"/>
          <w:sz w:val="24"/>
          <w:szCs w:val="24"/>
        </w:rPr>
        <w:t>。</w:t>
      </w:r>
    </w:p>
    <w:p w14:paraId="76722A4B">
      <w:pPr>
        <w:spacing w:before="28" w:line="219" w:lineRule="auto"/>
        <w:ind w:left="14"/>
        <w:rPr>
          <w:rFonts w:hint="eastAsia" w:ascii="微软雅黑" w:hAnsi="微软雅黑" w:eastAsia="微软雅黑" w:cs="微软雅黑"/>
          <w:sz w:val="24"/>
          <w:szCs w:val="24"/>
        </w:rPr>
      </w:pPr>
      <w:r>
        <w:rPr>
          <w:rFonts w:hint="eastAsia" w:ascii="微软雅黑" w:hAnsi="微软雅黑" w:eastAsia="微软雅黑" w:cs="微软雅黑"/>
          <w:sz w:val="24"/>
          <w:szCs w:val="24"/>
        </w:rPr>
        <w:t>关于承包人应完成的其他开工准备工作及期限：</w:t>
      </w:r>
      <w:r>
        <w:rPr>
          <w:rFonts w:hint="eastAsia" w:ascii="微软雅黑" w:hAnsi="微软雅黑" w:eastAsia="微软雅黑" w:cs="微软雅黑"/>
          <w:spacing w:val="-1"/>
          <w:sz w:val="24"/>
          <w:szCs w:val="24"/>
          <w:u w:val="single" w:color="auto"/>
        </w:rPr>
        <w:t xml:space="preserve"> 根据相关法律法规规定执行  </w:t>
      </w:r>
      <w:r>
        <w:rPr>
          <w:rFonts w:hint="eastAsia" w:ascii="微软雅黑" w:hAnsi="微软雅黑" w:eastAsia="微软雅黑" w:cs="微软雅黑"/>
          <w:spacing w:val="-1"/>
          <w:sz w:val="24"/>
          <w:szCs w:val="24"/>
        </w:rPr>
        <w:t>。</w:t>
      </w:r>
    </w:p>
    <w:p w14:paraId="419D85C8">
      <w:pPr>
        <w:spacing w:before="24" w:line="221" w:lineRule="auto"/>
        <w:ind w:left="15"/>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7.3.2</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3"/>
          <w:sz w:val="24"/>
          <w:szCs w:val="24"/>
        </w:rPr>
        <w:t>开工通知</w:t>
      </w:r>
    </w:p>
    <w:p w14:paraId="7F1B9868">
      <w:pPr>
        <w:spacing w:before="25"/>
        <w:ind w:left="9" w:firstLine="19"/>
        <w:rPr>
          <w:rFonts w:hint="eastAsia" w:ascii="微软雅黑" w:hAnsi="微软雅黑" w:eastAsia="微软雅黑" w:cs="微软雅黑"/>
          <w:sz w:val="24"/>
          <w:szCs w:val="24"/>
        </w:rPr>
      </w:pPr>
      <w:r>
        <w:rPr>
          <w:rFonts w:hint="eastAsia" w:ascii="微软雅黑" w:hAnsi="微软雅黑" w:eastAsia="微软雅黑" w:cs="微软雅黑"/>
          <w:sz w:val="24"/>
          <w:szCs w:val="24"/>
        </w:rPr>
        <w:t>因发包人原因造成监理人未能在计划开工日期之日起</w:t>
      </w:r>
      <w:r>
        <w:rPr>
          <w:rFonts w:hint="eastAsia" w:ascii="微软雅黑" w:hAnsi="微软雅黑" w:eastAsia="微软雅黑" w:cs="微软雅黑"/>
          <w:sz w:val="24"/>
          <w:szCs w:val="24"/>
          <w:u w:val="single" w:color="auto"/>
        </w:rPr>
        <w:t xml:space="preserve">  90  </w:t>
      </w:r>
      <w:r>
        <w:rPr>
          <w:rFonts w:hint="eastAsia" w:ascii="微软雅黑" w:hAnsi="微软雅黑" w:eastAsia="微软雅黑" w:cs="微软雅黑"/>
          <w:spacing w:val="-105"/>
          <w:sz w:val="24"/>
          <w:szCs w:val="24"/>
        </w:rPr>
        <w:t xml:space="preserve"> </w:t>
      </w:r>
      <w:r>
        <w:rPr>
          <w:rFonts w:hint="eastAsia" w:ascii="微软雅黑" w:hAnsi="微软雅黑" w:eastAsia="微软雅黑" w:cs="微软雅黑"/>
          <w:sz w:val="24"/>
          <w:szCs w:val="24"/>
        </w:rPr>
        <w:t>天内发出开工通知</w:t>
      </w:r>
      <w:r>
        <w:rPr>
          <w:rFonts w:hint="eastAsia" w:ascii="微软雅黑" w:hAnsi="微软雅黑" w:eastAsia="微软雅黑" w:cs="微软雅黑"/>
          <w:spacing w:val="-1"/>
          <w:sz w:val="24"/>
          <w:szCs w:val="24"/>
        </w:rPr>
        <w:t>的，承包人有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权提出价格调整要求，或者解除合同。</w:t>
      </w:r>
    </w:p>
    <w:p w14:paraId="6EBD2078">
      <w:pPr>
        <w:spacing w:line="220" w:lineRule="auto"/>
        <w:ind w:left="1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7.4 测量放线</w:t>
      </w:r>
    </w:p>
    <w:p w14:paraId="2F457BEB">
      <w:pPr>
        <w:spacing w:before="24" w:line="239" w:lineRule="auto"/>
        <w:ind w:left="10" w:right="60" w:firstLine="5"/>
        <w:rPr>
          <w:rFonts w:hint="eastAsia" w:ascii="微软雅黑" w:hAnsi="微软雅黑" w:eastAsia="微软雅黑" w:cs="微软雅黑"/>
          <w:sz w:val="24"/>
          <w:szCs w:val="24"/>
        </w:rPr>
      </w:pPr>
      <w:r>
        <w:rPr>
          <w:rFonts w:hint="eastAsia" w:ascii="微软雅黑" w:hAnsi="微软雅黑" w:eastAsia="微软雅黑" w:cs="微软雅黑"/>
          <w:sz w:val="24"/>
          <w:szCs w:val="24"/>
        </w:rPr>
        <w:t>7.4.1</w:t>
      </w:r>
      <w:r>
        <w:rPr>
          <w:rFonts w:hint="eastAsia" w:ascii="微软雅黑" w:hAnsi="微软雅黑" w:eastAsia="微软雅黑" w:cs="微软雅黑"/>
          <w:spacing w:val="-39"/>
          <w:sz w:val="24"/>
          <w:szCs w:val="24"/>
        </w:rPr>
        <w:t xml:space="preserve"> </w:t>
      </w:r>
      <w:r>
        <w:rPr>
          <w:rFonts w:hint="eastAsia" w:ascii="微软雅黑" w:hAnsi="微软雅黑" w:eastAsia="微软雅黑" w:cs="微软雅黑"/>
          <w:sz w:val="24"/>
          <w:szCs w:val="24"/>
        </w:rPr>
        <w:t xml:space="preserve">发包人通过监理人向承包人提供测量基准点、基准线和水准点及其书面资料的期限： </w:t>
      </w:r>
      <w:r>
        <w:rPr>
          <w:rFonts w:hint="eastAsia" w:ascii="微软雅黑" w:hAnsi="微软雅黑" w:eastAsia="微软雅黑" w:cs="微软雅黑"/>
          <w:spacing w:val="-1"/>
          <w:sz w:val="24"/>
          <w:szCs w:val="24"/>
          <w:u w:val="single" w:color="auto"/>
        </w:rPr>
        <w:t xml:space="preserve">根据相关法律法规规定执行     </w:t>
      </w:r>
      <w:r>
        <w:rPr>
          <w:rFonts w:hint="eastAsia" w:ascii="微软雅黑" w:hAnsi="微软雅黑" w:eastAsia="微软雅黑" w:cs="微软雅黑"/>
          <w:spacing w:val="-1"/>
          <w:sz w:val="24"/>
          <w:szCs w:val="24"/>
        </w:rPr>
        <w:t>。</w:t>
      </w:r>
    </w:p>
    <w:p w14:paraId="58534952">
      <w:pPr>
        <w:spacing w:line="220" w:lineRule="auto"/>
        <w:ind w:left="15"/>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7.5</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4"/>
          <w:sz w:val="24"/>
          <w:szCs w:val="24"/>
        </w:rPr>
        <w:t>工期延误</w:t>
      </w:r>
    </w:p>
    <w:p w14:paraId="591AADD9">
      <w:pPr>
        <w:spacing w:before="26" w:line="220" w:lineRule="auto"/>
        <w:ind w:left="1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7.5.1 因发包人原因导致工期延误</w:t>
      </w:r>
    </w:p>
    <w:p w14:paraId="0760AFCF">
      <w:pPr>
        <w:spacing w:before="26" w:line="220" w:lineRule="auto"/>
        <w:ind w:left="2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（7）因发包人原因导致工期延误的其他情形：</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30D8C64C">
      <w:pPr>
        <w:spacing w:before="26" w:line="219" w:lineRule="auto"/>
        <w:ind w:left="1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7.5.2 因承包人原因导致工期延误</w:t>
      </w:r>
    </w:p>
    <w:p w14:paraId="45397192">
      <w:pPr>
        <w:spacing w:before="24"/>
        <w:ind w:left="28" w:right="498"/>
        <w:rPr>
          <w:rFonts w:hint="eastAsia" w:ascii="微软雅黑" w:hAnsi="微软雅黑" w:eastAsia="微软雅黑" w:cs="微软雅黑"/>
          <w:sz w:val="24"/>
          <w:szCs w:val="24"/>
        </w:rPr>
      </w:pPr>
      <w:r>
        <w:rPr>
          <w:rFonts w:hint="eastAsia" w:ascii="微软雅黑" w:hAnsi="微软雅黑" w:eastAsia="微软雅黑" w:cs="微软雅黑"/>
          <w:sz w:val="24"/>
          <w:szCs w:val="24"/>
        </w:rPr>
        <w:t>因承包人原因造成工期延误，逾期竣工违约金的计算方法为：</w:t>
      </w:r>
      <w:r>
        <w:rPr>
          <w:rFonts w:hint="eastAsia" w:ascii="微软雅黑" w:hAnsi="微软雅黑" w:eastAsia="微软雅黑" w:cs="微软雅黑"/>
          <w:sz w:val="24"/>
          <w:szCs w:val="24"/>
          <w:u w:val="single" w:color="auto"/>
        </w:rPr>
        <w:t xml:space="preserve"> 签约合同价</w:t>
      </w:r>
      <w:r>
        <w:rPr>
          <w:rFonts w:hint="eastAsia" w:ascii="微软雅黑" w:hAnsi="微软雅黑" w:eastAsia="微软雅黑" w:cs="微软雅黑"/>
          <w:spacing w:val="-1"/>
          <w:sz w:val="24"/>
          <w:szCs w:val="24"/>
          <w:u w:val="single" w:color="auto"/>
        </w:rPr>
        <w:t xml:space="preserve">的0.5%   </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因承包人原因造成工期延误，逾期竣工违约金的</w:t>
      </w:r>
      <w:r>
        <w:rPr>
          <w:rFonts w:hint="eastAsia" w:ascii="微软雅黑" w:hAnsi="微软雅黑" w:eastAsia="微软雅黑" w:cs="微软雅黑"/>
          <w:spacing w:val="-2"/>
          <w:sz w:val="24"/>
          <w:szCs w:val="24"/>
        </w:rPr>
        <w:t>上限：</w:t>
      </w:r>
      <w:r>
        <w:rPr>
          <w:rFonts w:hint="eastAsia" w:ascii="微软雅黑" w:hAnsi="微软雅黑" w:eastAsia="微软雅黑" w:cs="微软雅黑"/>
          <w:spacing w:val="-2"/>
          <w:sz w:val="24"/>
          <w:szCs w:val="24"/>
          <w:u w:val="single" w:color="auto"/>
        </w:rPr>
        <w:t xml:space="preserve">   合同金额的</w:t>
      </w:r>
      <w:r>
        <w:rPr>
          <w:rFonts w:hint="eastAsia" w:ascii="微软雅黑" w:hAnsi="微软雅黑" w:eastAsia="微软雅黑" w:cs="微软雅黑"/>
          <w:spacing w:val="-33"/>
          <w:sz w:val="24"/>
          <w:szCs w:val="24"/>
          <w:u w:val="single" w:color="auto"/>
        </w:rPr>
        <w:t xml:space="preserve"> </w:t>
      </w:r>
      <w:r>
        <w:rPr>
          <w:rFonts w:hint="eastAsia" w:ascii="微软雅黑" w:hAnsi="微软雅黑" w:eastAsia="微软雅黑" w:cs="微软雅黑"/>
          <w:spacing w:val="-2"/>
          <w:sz w:val="24"/>
          <w:szCs w:val="24"/>
          <w:u w:val="single" w:color="auto"/>
        </w:rPr>
        <w:t xml:space="preserve">10%   </w:t>
      </w:r>
      <w:r>
        <w:rPr>
          <w:rFonts w:hint="eastAsia" w:ascii="微软雅黑" w:hAnsi="微软雅黑" w:eastAsia="微软雅黑" w:cs="微软雅黑"/>
          <w:spacing w:val="-2"/>
          <w:sz w:val="24"/>
          <w:szCs w:val="24"/>
        </w:rPr>
        <w:t>。</w:t>
      </w:r>
    </w:p>
    <w:p w14:paraId="75F54C01">
      <w:pPr>
        <w:spacing w:before="1" w:line="219" w:lineRule="auto"/>
        <w:ind w:left="1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7.6 不利物质条件</w:t>
      </w:r>
    </w:p>
    <w:p w14:paraId="1DC734D3">
      <w:pPr>
        <w:spacing w:before="25" w:line="219" w:lineRule="auto"/>
        <w:ind w:left="1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不利物质条件的其他情形和有关约定：</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184446FA">
      <w:pPr>
        <w:spacing w:before="27" w:line="219" w:lineRule="auto"/>
        <w:ind w:left="15"/>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7.7</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pacing w:val="-3"/>
          <w:sz w:val="24"/>
          <w:szCs w:val="24"/>
        </w:rPr>
        <w:t>异常恶劣的气候条件</w:t>
      </w:r>
    </w:p>
    <w:p w14:paraId="012AF6A4">
      <w:pPr>
        <w:spacing w:before="27" w:line="219" w:lineRule="auto"/>
        <w:ind w:left="1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发包人和承包人同意以下情形视为异常恶劣的气候条件：</w:t>
      </w:r>
    </w:p>
    <w:p w14:paraId="66367288">
      <w:pPr>
        <w:spacing w:before="25" w:line="219" w:lineRule="auto"/>
        <w:ind w:left="2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w:t>
      </w:r>
      <w:r>
        <w:rPr>
          <w:rFonts w:hint="eastAsia" w:ascii="微软雅黑" w:hAnsi="微软雅黑" w:eastAsia="微软雅黑" w:cs="微软雅黑"/>
          <w:spacing w:val="-1"/>
          <w:sz w:val="24"/>
          <w:szCs w:val="24"/>
          <w:u w:val="single" w:color="auto"/>
        </w:rPr>
        <w:t xml:space="preserve">   不可抗拒的自然灾害等         </w:t>
      </w:r>
      <w:r>
        <w:rPr>
          <w:rFonts w:hint="eastAsia" w:ascii="微软雅黑" w:hAnsi="微软雅黑" w:eastAsia="微软雅黑" w:cs="微软雅黑"/>
          <w:spacing w:val="-1"/>
          <w:sz w:val="24"/>
          <w:szCs w:val="24"/>
        </w:rPr>
        <w:t>；</w:t>
      </w:r>
    </w:p>
    <w:p w14:paraId="59122279">
      <w:pPr>
        <w:spacing w:before="28" w:line="221" w:lineRule="auto"/>
        <w:ind w:left="21"/>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（2）</w:t>
      </w:r>
      <w:r>
        <w:rPr>
          <w:rFonts w:hint="eastAsia" w:ascii="微软雅黑" w:hAnsi="微软雅黑" w:eastAsia="微软雅黑" w:cs="微软雅黑"/>
          <w:spacing w:val="4"/>
          <w:sz w:val="24"/>
          <w:szCs w:val="24"/>
          <w:u w:val="single" w:color="auto"/>
        </w:rPr>
        <w:t xml:space="preserve">   </w:t>
      </w:r>
      <w:r>
        <w:rPr>
          <w:rFonts w:hint="eastAsia" w:ascii="微软雅黑" w:hAnsi="微软雅黑" w:eastAsia="微软雅黑" w:cs="微软雅黑"/>
          <w:spacing w:val="-7"/>
          <w:sz w:val="24"/>
          <w:szCs w:val="24"/>
          <w:u w:val="single" w:color="auto"/>
        </w:rPr>
        <w:t>/</w:t>
      </w:r>
      <w:r>
        <w:rPr>
          <w:rFonts w:hint="eastAsia" w:ascii="微软雅黑" w:hAnsi="微软雅黑" w:eastAsia="微软雅黑" w:cs="微软雅黑"/>
          <w:spacing w:val="4"/>
          <w:sz w:val="24"/>
          <w:szCs w:val="24"/>
          <w:u w:val="single" w:color="auto"/>
        </w:rPr>
        <w:t xml:space="preserve">                             </w:t>
      </w:r>
      <w:r>
        <w:rPr>
          <w:rFonts w:hint="eastAsia" w:ascii="微软雅黑" w:hAnsi="微软雅黑" w:eastAsia="微软雅黑" w:cs="微软雅黑"/>
          <w:spacing w:val="-7"/>
          <w:sz w:val="24"/>
          <w:szCs w:val="24"/>
        </w:rPr>
        <w:t>；</w:t>
      </w:r>
    </w:p>
    <w:p w14:paraId="3F93BE7C">
      <w:pPr>
        <w:spacing w:before="24" w:line="224" w:lineRule="auto"/>
        <w:ind w:left="21"/>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（3）</w:t>
      </w:r>
      <w:r>
        <w:rPr>
          <w:rFonts w:hint="eastAsia" w:ascii="微软雅黑" w:hAnsi="微软雅黑" w:eastAsia="微软雅黑" w:cs="微软雅黑"/>
          <w:spacing w:val="4"/>
          <w:sz w:val="24"/>
          <w:szCs w:val="24"/>
          <w:u w:val="single" w:color="auto"/>
        </w:rPr>
        <w:t xml:space="preserve">   </w:t>
      </w:r>
      <w:r>
        <w:rPr>
          <w:rFonts w:hint="eastAsia" w:ascii="微软雅黑" w:hAnsi="微软雅黑" w:eastAsia="微软雅黑" w:cs="微软雅黑"/>
          <w:spacing w:val="-7"/>
          <w:sz w:val="24"/>
          <w:szCs w:val="24"/>
          <w:u w:val="single" w:color="auto"/>
        </w:rPr>
        <w:t>/</w:t>
      </w:r>
      <w:r>
        <w:rPr>
          <w:rFonts w:hint="eastAsia" w:ascii="微软雅黑" w:hAnsi="微软雅黑" w:eastAsia="微软雅黑" w:cs="微软雅黑"/>
          <w:spacing w:val="4"/>
          <w:sz w:val="24"/>
          <w:szCs w:val="24"/>
          <w:u w:val="single" w:color="auto"/>
        </w:rPr>
        <w:t xml:space="preserve">                             </w:t>
      </w:r>
      <w:r>
        <w:rPr>
          <w:rFonts w:hint="eastAsia" w:ascii="微软雅黑" w:hAnsi="微软雅黑" w:eastAsia="微软雅黑" w:cs="微软雅黑"/>
          <w:spacing w:val="-7"/>
          <w:sz w:val="24"/>
          <w:szCs w:val="24"/>
        </w:rPr>
        <w:t>。</w:t>
      </w:r>
    </w:p>
    <w:p w14:paraId="7114A5C1">
      <w:pPr>
        <w:spacing w:before="21" w:line="219" w:lineRule="auto"/>
        <w:ind w:left="1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7.9 提前竣工的奖励</w:t>
      </w:r>
    </w:p>
    <w:p w14:paraId="619DB30B">
      <w:pPr>
        <w:spacing w:before="25" w:line="219" w:lineRule="auto"/>
        <w:ind w:left="15"/>
        <w:rPr>
          <w:rFonts w:hint="eastAsia" w:ascii="微软雅黑" w:hAnsi="微软雅黑" w:eastAsia="微软雅黑" w:cs="微软雅黑"/>
          <w:sz w:val="24"/>
          <w:szCs w:val="24"/>
        </w:rPr>
      </w:pPr>
      <w:r>
        <w:rPr>
          <w:rFonts w:hint="eastAsia" w:ascii="微软雅黑" w:hAnsi="微软雅黑" w:eastAsia="微软雅黑" w:cs="微软雅黑"/>
          <w:sz w:val="24"/>
          <w:szCs w:val="24"/>
        </w:rPr>
        <w:t>7.9.2</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z w:val="24"/>
          <w:szCs w:val="24"/>
        </w:rPr>
        <w:t>提前竣工的奖励：</w:t>
      </w:r>
      <w:r>
        <w:rPr>
          <w:rFonts w:hint="eastAsia" w:ascii="微软雅黑" w:hAnsi="微软雅黑" w:eastAsia="微软雅黑" w:cs="微软雅黑"/>
          <w:sz w:val="24"/>
          <w:szCs w:val="24"/>
          <w:u w:val="single" w:color="auto"/>
        </w:rPr>
        <w:t xml:space="preserve">   /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1AB06E22">
      <w:pPr>
        <w:spacing w:before="26"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8.</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b/>
          <w:bCs/>
          <w:spacing w:val="-3"/>
          <w:sz w:val="24"/>
          <w:szCs w:val="24"/>
        </w:rPr>
        <w:t>材料与设备</w:t>
      </w:r>
    </w:p>
    <w:p w14:paraId="425FA9F6">
      <w:pPr>
        <w:spacing w:before="25"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8.4</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2"/>
          <w:sz w:val="24"/>
          <w:szCs w:val="24"/>
        </w:rPr>
        <w:t>材料与工程设备的保管与使用</w:t>
      </w:r>
    </w:p>
    <w:p w14:paraId="660F81AC">
      <w:pPr>
        <w:spacing w:before="28"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sz w:val="24"/>
          <w:szCs w:val="24"/>
        </w:rPr>
        <w:t>8.4.1</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z w:val="24"/>
          <w:szCs w:val="24"/>
        </w:rPr>
        <w:t>发包人供应的材料设备的保管费用的承担：</w:t>
      </w:r>
      <w:r>
        <w:rPr>
          <w:rFonts w:hint="eastAsia" w:ascii="微软雅黑" w:hAnsi="微软雅黑" w:eastAsia="微软雅黑" w:cs="微软雅黑"/>
          <w:sz w:val="24"/>
          <w:szCs w:val="24"/>
          <w:u w:val="single" w:color="auto"/>
        </w:rPr>
        <w:t xml:space="preserve">   /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21EAFB4B">
      <w:pPr>
        <w:spacing w:before="28"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8.6</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4"/>
          <w:sz w:val="24"/>
          <w:szCs w:val="24"/>
        </w:rPr>
        <w:t>样品</w:t>
      </w:r>
    </w:p>
    <w:p w14:paraId="4ACFF8E4">
      <w:pPr>
        <w:spacing w:before="27"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8.6.1  样品的报送与封存</w:t>
      </w:r>
    </w:p>
    <w:p w14:paraId="0E5B78CE">
      <w:pPr>
        <w:spacing w:before="24" w:line="219" w:lineRule="auto"/>
        <w:ind w:left="2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需要承包人报送样品的材料或工程设备，样品的种类、名称、规格、数量</w:t>
      </w:r>
      <w:r>
        <w:rPr>
          <w:rFonts w:hint="eastAsia" w:ascii="微软雅黑" w:hAnsi="微软雅黑" w:eastAsia="微软雅黑" w:cs="微软雅黑"/>
          <w:spacing w:val="-3"/>
          <w:sz w:val="24"/>
          <w:szCs w:val="24"/>
        </w:rPr>
        <w:t>要求：</w:t>
      </w:r>
      <w:r>
        <w:rPr>
          <w:rFonts w:hint="eastAsia" w:ascii="微软雅黑" w:hAnsi="微软雅黑" w:eastAsia="微软雅黑" w:cs="微软雅黑"/>
          <w:spacing w:val="-3"/>
          <w:sz w:val="24"/>
          <w:szCs w:val="24"/>
          <w:u w:val="single" w:color="auto"/>
        </w:rPr>
        <w:t xml:space="preserve">    /      </w:t>
      </w:r>
    </w:p>
    <w:p w14:paraId="11618F63">
      <w:pPr>
        <w:spacing w:before="183" w:line="52" w:lineRule="exact"/>
        <w:ind w:left="6873"/>
        <w:rPr>
          <w:rFonts w:hint="eastAsia" w:ascii="微软雅黑" w:hAnsi="微软雅黑" w:eastAsia="微软雅黑" w:cs="微软雅黑"/>
          <w:sz w:val="24"/>
          <w:szCs w:val="24"/>
        </w:rPr>
      </w:pPr>
      <w:r>
        <w:rPr>
          <w:rFonts w:hint="eastAsia" w:ascii="微软雅黑" w:hAnsi="微软雅黑" w:eastAsia="微软雅黑" w:cs="微软雅黑"/>
        </w:rPr>
        <mc:AlternateContent>
          <mc:Choice Requires="wps">
            <w:drawing>
              <wp:anchor distT="0" distB="0" distL="114300" distR="114300" simplePos="0" relativeHeight="251759616" behindDoc="0" locked="0" layoutInCell="1" allowOverlap="1">
                <wp:simplePos x="0" y="0"/>
                <wp:positionH relativeFrom="column">
                  <wp:posOffset>-12700</wp:posOffset>
                </wp:positionH>
                <wp:positionV relativeFrom="paragraph">
                  <wp:posOffset>29210</wp:posOffset>
                </wp:positionV>
                <wp:extent cx="4368800" cy="17907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4368800" cy="179070"/>
                        </a:xfrm>
                        <a:prstGeom prst="rect">
                          <a:avLst/>
                        </a:prstGeom>
                        <a:noFill/>
                        <a:ln>
                          <a:noFill/>
                        </a:ln>
                      </wps:spPr>
                      <wps:txbx>
                        <w:txbxContent>
                          <w:p w14:paraId="407CF255">
                            <w:pPr>
                              <w:tabs>
                                <w:tab w:val="left" w:pos="6860"/>
                              </w:tabs>
                              <w:spacing w:before="19"/>
                              <w:ind w:left="20"/>
                              <w:rPr>
                                <w:rFonts w:ascii="Arial"/>
                                <w:sz w:val="21"/>
                              </w:rPr>
                            </w:pPr>
                            <w:r>
                              <w:rPr>
                                <w:rFonts w:ascii="Arial" w:hAnsi="Arial" w:eastAsia="Arial" w:cs="Arial"/>
                                <w:sz w:val="21"/>
                                <w:szCs w:val="21"/>
                                <w:u w:val="single" w:color="auto"/>
                              </w:rPr>
                              <w:tab/>
                            </w:r>
                          </w:p>
                        </w:txbxContent>
                      </wps:txbx>
                      <wps:bodyPr lIns="0" tIns="0" rIns="0" bIns="0" upright="1"/>
                    </wps:wsp>
                  </a:graphicData>
                </a:graphic>
              </wp:anchor>
            </w:drawing>
          </mc:Choice>
          <mc:Fallback>
            <w:pict>
              <v:shape id="_x0000_s1026" o:spid="_x0000_s1026" o:spt="202" type="#_x0000_t202" style="position:absolute;left:0pt;margin-left:-1pt;margin-top:2.3pt;height:14.1pt;width:344pt;z-index:251759616;mso-width-relative:page;mso-height-relative:page;" filled="f" stroked="f" coordsize="21600,21600" o:gfxdata="UEsDBAoAAAAAAIdO4kAAAAAAAAAAAAAAAAAEAAAAZHJzL1BLAwQUAAAACACHTuJA47aMw9YAAAAH&#10;AQAADwAAAGRycy9kb3ducmV2LnhtbE2PzU7DMBCE70i8g7VI3Fq7AVkhxKkQghNSRRoOHJ3YTazG&#10;6xC7f2/PcqLH0YxmvinXZz+yo52jC6hgtRTALHbBOOwVfDXvixxYTBqNHgNaBRcbYV3d3pS6MOGE&#10;tT1uU8+oBGOhFQwpTQXnsRus13EZJovk7cLsdSI599zM+kTlfuSZEJJ77ZAWBj3Z18F2++3BK3j5&#10;xvrN/Wzaz3pXu6Z5Evgh90rd363EM7Bkz+k/DH/4hA4VMbXhgCayUcEioytJwaMERrbMJelWwUOW&#10;A69Kfs1f/QJQSwMEFAAAAAgAh07iQP7kMbW9AQAAdAMAAA4AAABkcnMvZTJvRG9jLnhtbK1TQW7b&#10;MBC8F8gfCN5jymmQOILlAIWRIEDRFkj7AJoiLQIklyBpS/5A+4Oeeum97/I7uqQtp00uOeRCrXZX&#10;szOz1Px2sIZsZYgaXEOnk4oS6QS02q0b+u3r3fmMkpi4a7kBJxu6k5HeLs7ezXtfywvowLQyEARx&#10;se59Q7uUfM1YFJ20PE7AS4dFBcHyhK9hzdrAe0S3hl1U1RXrIbQ+gJAxYnZ5KNIjYngNICilhVyC&#10;2Fjp0gE1SMMTSoqd9pEuClulpEiflYoyEdNQVJrKiUMwXuWTLea8XgfuOy2OFPhrKDzTZLl2OPQE&#10;teSJk03QL6CsFgEiqDQRYNlBSHEEVUyrZ948dtzLogWtjv5kenw7WPFp+yUQ3Tb08oYSxy1ufP/z&#10;x/7Xn/3v7wRzaFDvY419jx470/ABBrw2Yz5iMuseVLD5iYoI1tHe3cleOSQiMHn5/mo2q7AksDa9&#10;vqmui//s6WsfYrqXYEkOGhpwfcVVvv0YEzLB1rElD3Nwp40pKzTuvwQ25gzL1A8Uc5SG1XDUs4J2&#10;h3LMg0Mz88UYgzAGqzHY+KDXHdIpogskLqOQOV6cvO1/38vgp59l8R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jtozD1gAAAAcBAAAPAAAAAAAAAAEAIAAAACIAAABkcnMvZG93bnJldi54bWxQSwEC&#10;FAAUAAAACACHTuJA/uQxtb0BAAB0AwAADgAAAAAAAAABACAAAAAlAQAAZHJzL2Uyb0RvYy54bWxQ&#10;SwUGAAAAAAYABgBZAQAAVAUAAAAA&#10;">
                <v:fill on="f" focussize="0,0"/>
                <v:stroke on="f"/>
                <v:imagedata o:title=""/>
                <o:lock v:ext="edit" aspectratio="f"/>
                <v:textbox inset="0mm,0mm,0mm,0mm">
                  <w:txbxContent>
                    <w:p w14:paraId="407CF255">
                      <w:pPr>
                        <w:tabs>
                          <w:tab w:val="left" w:pos="6860"/>
                        </w:tabs>
                        <w:spacing w:before="19"/>
                        <w:ind w:left="20"/>
                        <w:rPr>
                          <w:rFonts w:ascii="Arial"/>
                          <w:sz w:val="21"/>
                        </w:rPr>
                      </w:pPr>
                      <w:r>
                        <w:rPr>
                          <w:rFonts w:ascii="Arial" w:hAnsi="Arial" w:eastAsia="Arial" w:cs="Arial"/>
                          <w:sz w:val="21"/>
                          <w:szCs w:val="21"/>
                          <w:u w:val="single" w:color="auto"/>
                        </w:rPr>
                        <w:tab/>
                      </w:r>
                    </w:p>
                  </w:txbxContent>
                </v:textbox>
              </v:shape>
            </w:pict>
          </mc:Fallback>
        </mc:AlternateContent>
      </w:r>
      <w:r>
        <w:rPr>
          <w:rFonts w:hint="eastAsia" w:ascii="微软雅黑" w:hAnsi="微软雅黑" w:eastAsia="微软雅黑" w:cs="微软雅黑"/>
          <w:position w:val="-1"/>
          <w:sz w:val="24"/>
          <w:szCs w:val="24"/>
        </w:rPr>
        <w:t>。</w:t>
      </w:r>
    </w:p>
    <w:p w14:paraId="59CCF1A1">
      <w:pPr>
        <w:spacing w:before="105"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8.8 施工设备和临时设施</w:t>
      </w:r>
    </w:p>
    <w:p w14:paraId="1D7E5941">
      <w:pPr>
        <w:spacing w:before="47"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8.8.1 承包人提供的施工设备和临时设施</w:t>
      </w:r>
    </w:p>
    <w:p w14:paraId="257BF879">
      <w:pPr>
        <w:spacing w:before="25" w:line="219" w:lineRule="auto"/>
        <w:ind w:left="14"/>
        <w:rPr>
          <w:rFonts w:hint="eastAsia" w:ascii="微软雅黑" w:hAnsi="微软雅黑" w:eastAsia="微软雅黑" w:cs="微软雅黑"/>
          <w:sz w:val="24"/>
          <w:szCs w:val="24"/>
        </w:rPr>
      </w:pPr>
      <w:r>
        <w:rPr>
          <w:rFonts w:hint="eastAsia" w:ascii="微软雅黑" w:hAnsi="微软雅黑" w:eastAsia="微软雅黑" w:cs="微软雅黑"/>
          <w:sz w:val="24"/>
          <w:szCs w:val="24"/>
        </w:rPr>
        <w:t>关于修建临时设施费用承担的约定：</w:t>
      </w:r>
      <w:r>
        <w:rPr>
          <w:rFonts w:hint="eastAsia" w:ascii="微软雅黑" w:hAnsi="微软雅黑" w:eastAsia="微软雅黑" w:cs="微软雅黑"/>
          <w:sz w:val="24"/>
          <w:szCs w:val="24"/>
          <w:u w:val="single" w:color="auto"/>
        </w:rPr>
        <w:t xml:space="preserve"> 根据相关法</w:t>
      </w:r>
      <w:r>
        <w:rPr>
          <w:rFonts w:hint="eastAsia" w:ascii="微软雅黑" w:hAnsi="微软雅黑" w:eastAsia="微软雅黑" w:cs="微软雅黑"/>
          <w:spacing w:val="-1"/>
          <w:sz w:val="24"/>
          <w:szCs w:val="24"/>
          <w:u w:val="single" w:color="auto"/>
        </w:rPr>
        <w:t xml:space="preserve">律法规规定执行       </w:t>
      </w:r>
      <w:r>
        <w:rPr>
          <w:rFonts w:hint="eastAsia" w:ascii="微软雅黑" w:hAnsi="微软雅黑" w:eastAsia="微软雅黑" w:cs="微软雅黑"/>
          <w:spacing w:val="-1"/>
          <w:sz w:val="24"/>
          <w:szCs w:val="24"/>
        </w:rPr>
        <w:t>。</w:t>
      </w:r>
    </w:p>
    <w:p w14:paraId="67D0A9C5">
      <w:pPr>
        <w:spacing w:before="27"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b/>
          <w:bCs/>
          <w:spacing w:val="-3"/>
          <w:sz w:val="24"/>
          <w:szCs w:val="24"/>
        </w:rPr>
        <w:t>9.</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b/>
          <w:bCs/>
          <w:spacing w:val="-3"/>
          <w:sz w:val="24"/>
          <w:szCs w:val="24"/>
        </w:rPr>
        <w:t>试验与检验</w:t>
      </w:r>
    </w:p>
    <w:p w14:paraId="10D5B003">
      <w:pPr>
        <w:spacing w:before="26" w:line="221"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9.1</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2"/>
          <w:sz w:val="24"/>
          <w:szCs w:val="24"/>
        </w:rPr>
        <w:t>试验设备与试验人员</w:t>
      </w:r>
    </w:p>
    <w:p w14:paraId="43A6D568">
      <w:pPr>
        <w:spacing w:before="24" w:line="221"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9.1.2 试验设备</w:t>
      </w:r>
    </w:p>
    <w:p w14:paraId="17DDC644">
      <w:pPr>
        <w:spacing w:before="23" w:line="220"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施工现场需要配置的试验场所：</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6D7D6B76">
      <w:pPr>
        <w:spacing w:before="26" w:line="220"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施工现场需要配备的试验设备：</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2D89F58F">
      <w:pPr>
        <w:spacing w:before="24" w:line="219"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施工现场需要具备的其他试验条件：</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68FEDE6E">
      <w:pPr>
        <w:spacing w:before="27" w:line="220"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9.4 现场工艺试验</w:t>
      </w:r>
    </w:p>
    <w:p w14:paraId="77FE2D0B">
      <w:pPr>
        <w:spacing w:before="26" w:line="220" w:lineRule="auto"/>
        <w:ind w:left="1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现场工艺试验的有关约定：</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5E1CAB18">
      <w:pPr>
        <w:spacing w:before="26" w:line="221" w:lineRule="auto"/>
        <w:ind w:left="27"/>
        <w:rPr>
          <w:rFonts w:hint="eastAsia" w:ascii="微软雅黑" w:hAnsi="微软雅黑" w:eastAsia="微软雅黑" w:cs="微软雅黑"/>
          <w:sz w:val="24"/>
          <w:szCs w:val="24"/>
        </w:rPr>
      </w:pPr>
      <w:r>
        <w:rPr>
          <w:rFonts w:hint="eastAsia" w:ascii="微软雅黑" w:hAnsi="微软雅黑" w:eastAsia="微软雅黑" w:cs="微软雅黑"/>
          <w:b/>
          <w:bCs/>
          <w:spacing w:val="-10"/>
          <w:sz w:val="24"/>
          <w:szCs w:val="24"/>
        </w:rPr>
        <w:t>10.</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b/>
          <w:bCs/>
          <w:spacing w:val="-10"/>
          <w:sz w:val="24"/>
          <w:szCs w:val="24"/>
        </w:rPr>
        <w:t>变更</w:t>
      </w:r>
    </w:p>
    <w:p w14:paraId="1D1B9398">
      <w:pPr>
        <w:spacing w:before="22" w:line="220"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10.1</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5"/>
          <w:sz w:val="24"/>
          <w:szCs w:val="24"/>
        </w:rPr>
        <w:t>变更的范围</w:t>
      </w:r>
    </w:p>
    <w:p w14:paraId="4CF8CA82">
      <w:pPr>
        <w:spacing w:before="26" w:line="239" w:lineRule="auto"/>
        <w:ind w:left="10" w:firstLine="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关于变更的范围的约定：</w:t>
      </w:r>
      <w:r>
        <w:rPr>
          <w:rFonts w:hint="eastAsia" w:ascii="微软雅黑" w:hAnsi="微软雅黑" w:eastAsia="微软雅黑" w:cs="微软雅黑"/>
          <w:spacing w:val="1"/>
          <w:sz w:val="24"/>
          <w:szCs w:val="24"/>
          <w:u w:val="single" w:color="auto"/>
        </w:rPr>
        <w:t xml:space="preserve">  根据发包人实际要求，</w:t>
      </w:r>
      <w:r>
        <w:rPr>
          <w:rFonts w:hint="eastAsia" w:ascii="微软雅黑" w:hAnsi="微软雅黑" w:eastAsia="微软雅黑" w:cs="微软雅黑"/>
          <w:sz w:val="24"/>
          <w:szCs w:val="24"/>
          <w:u w:val="single" w:color="auto"/>
        </w:rPr>
        <w:t>确定变更内容及范围，从暂列金中支付，</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u w:val="single" w:color="auto"/>
        </w:rPr>
        <w:t>注</w:t>
      </w:r>
      <w:r>
        <w:rPr>
          <w:rFonts w:hint="eastAsia" w:ascii="微软雅黑" w:hAnsi="微软雅黑" w:eastAsia="微软雅黑" w:cs="微软雅黑"/>
          <w:spacing w:val="-33"/>
          <w:sz w:val="24"/>
          <w:szCs w:val="24"/>
          <w:u w:val="single" w:color="auto"/>
        </w:rPr>
        <w:t>：（</w:t>
      </w:r>
      <w:r>
        <w:rPr>
          <w:rFonts w:hint="eastAsia" w:ascii="微软雅黑" w:hAnsi="微软雅黑" w:eastAsia="微软雅黑" w:cs="微软雅黑"/>
          <w:spacing w:val="3"/>
          <w:sz w:val="24"/>
          <w:szCs w:val="24"/>
          <w:u w:val="single" w:color="auto"/>
        </w:rPr>
        <w:t>具体以双方签订施工合同约定为准）</w:t>
      </w:r>
      <w:r>
        <w:rPr>
          <w:rFonts w:hint="eastAsia" w:ascii="微软雅黑" w:hAnsi="微软雅黑" w:eastAsia="微软雅黑" w:cs="微软雅黑"/>
          <w:spacing w:val="120"/>
          <w:sz w:val="24"/>
          <w:szCs w:val="24"/>
          <w:u w:val="single" w:color="auto"/>
        </w:rPr>
        <w:t xml:space="preserve"> </w:t>
      </w:r>
      <w:r>
        <w:rPr>
          <w:rFonts w:hint="eastAsia" w:ascii="微软雅黑" w:hAnsi="微软雅黑" w:eastAsia="微软雅黑" w:cs="微软雅黑"/>
          <w:spacing w:val="3"/>
          <w:sz w:val="24"/>
          <w:szCs w:val="24"/>
        </w:rPr>
        <w:t>。</w:t>
      </w:r>
    </w:p>
    <w:p w14:paraId="0A022859">
      <w:pPr>
        <w:spacing w:before="2" w:line="217"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10.4 变更估价</w:t>
      </w:r>
    </w:p>
    <w:p w14:paraId="094BA109">
      <w:pPr>
        <w:spacing w:before="28" w:line="218"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10.4.1 变更估价原则</w:t>
      </w:r>
    </w:p>
    <w:p w14:paraId="74B97043">
      <w:pPr>
        <w:spacing w:before="32" w:line="239" w:lineRule="auto"/>
        <w:ind w:left="9" w:firstLine="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 xml:space="preserve">关于变更估价的约定: </w:t>
      </w:r>
      <w:r>
        <w:rPr>
          <w:rFonts w:hint="eastAsia" w:ascii="微软雅黑" w:hAnsi="微软雅黑" w:eastAsia="微软雅黑" w:cs="微软雅黑"/>
          <w:spacing w:val="1"/>
          <w:sz w:val="24"/>
          <w:szCs w:val="24"/>
          <w:u w:val="single" w:color="auto"/>
        </w:rPr>
        <w:t xml:space="preserve">  ①合同中有相同或类似工</w:t>
      </w:r>
      <w:r>
        <w:rPr>
          <w:rFonts w:hint="eastAsia" w:ascii="微软雅黑" w:hAnsi="微软雅黑" w:eastAsia="微软雅黑" w:cs="微软雅黑"/>
          <w:sz w:val="24"/>
          <w:szCs w:val="24"/>
          <w:u w:val="single" w:color="auto"/>
        </w:rPr>
        <w:t>程项目单价的，可以参照合同中相同或类</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似项目的综合单价计算确定。②合同中没有类似工程项目综合单</w:t>
      </w:r>
      <w:r>
        <w:rPr>
          <w:rFonts w:hint="eastAsia" w:ascii="微软雅黑" w:hAnsi="微软雅黑" w:eastAsia="微软雅黑" w:cs="微软雅黑"/>
          <w:sz w:val="24"/>
          <w:szCs w:val="24"/>
          <w:u w:val="single" w:color="auto"/>
        </w:rPr>
        <w:t>价的，由承包人根据合同中</w:t>
      </w:r>
      <w:r>
        <w:rPr>
          <w:rFonts w:hint="eastAsia" w:ascii="微软雅黑" w:hAnsi="微软雅黑" w:eastAsia="微软雅黑" w:cs="微软雅黑"/>
          <w:sz w:val="24"/>
          <w:szCs w:val="24"/>
        </w:rPr>
        <w:t xml:space="preserve"> </w:t>
      </w:r>
      <w:r>
        <w:rPr>
          <w:rFonts w:hint="eastAsia" w:ascii="微软雅黑" w:hAnsi="微软雅黑" w:eastAsia="微软雅黑" w:cs="微软雅黑"/>
          <w:sz w:val="24"/>
          <w:szCs w:val="24"/>
          <w:u w:val="single" w:color="auto"/>
        </w:rPr>
        <w:t>约定的组价原则或参考“计价依据</w:t>
      </w:r>
      <w:r>
        <w:rPr>
          <w:rFonts w:hint="eastAsia" w:ascii="微软雅黑" w:hAnsi="微软雅黑" w:eastAsia="微软雅黑" w:cs="微软雅黑"/>
          <w:spacing w:val="-89"/>
          <w:sz w:val="24"/>
          <w:szCs w:val="24"/>
          <w:u w:val="single" w:color="auto"/>
        </w:rPr>
        <w:t xml:space="preserve"> </w:t>
      </w:r>
      <w:r>
        <w:rPr>
          <w:rFonts w:hint="eastAsia" w:ascii="微软雅黑" w:hAnsi="微软雅黑" w:eastAsia="微软雅黑" w:cs="微软雅黑"/>
          <w:sz w:val="24"/>
          <w:szCs w:val="24"/>
          <w:u w:val="single" w:color="auto"/>
        </w:rPr>
        <w:t>”提出适当的单价，经发包人或其委托的工程造价</w:t>
      </w:r>
      <w:r>
        <w:rPr>
          <w:rFonts w:hint="eastAsia" w:ascii="微软雅黑" w:hAnsi="微软雅黑" w:eastAsia="微软雅黑" w:cs="微软雅黑"/>
          <w:spacing w:val="-1"/>
          <w:sz w:val="24"/>
          <w:szCs w:val="24"/>
          <w:u w:val="single" w:color="auto"/>
        </w:rPr>
        <w:t>咨询单</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位审定后，作为结算的依据。③由于清单项目中项目特征或工程</w:t>
      </w:r>
      <w:r>
        <w:rPr>
          <w:rFonts w:hint="eastAsia" w:ascii="微软雅黑" w:hAnsi="微软雅黑" w:eastAsia="微软雅黑" w:cs="微软雅黑"/>
          <w:sz w:val="24"/>
          <w:szCs w:val="24"/>
          <w:u w:val="single" w:color="auto"/>
        </w:rPr>
        <w:t>内容发生部分变更的，原综</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u w:val="single" w:color="auto"/>
        </w:rPr>
        <w:t>合单价为基础，仅就变更部分相应定额子目调整综合单价；注</w:t>
      </w:r>
      <w:r>
        <w:rPr>
          <w:rFonts w:hint="eastAsia" w:ascii="微软雅黑" w:hAnsi="微软雅黑" w:eastAsia="微软雅黑" w:cs="微软雅黑"/>
          <w:spacing w:val="-24"/>
          <w:sz w:val="24"/>
          <w:szCs w:val="24"/>
          <w:u w:val="single" w:color="auto"/>
        </w:rPr>
        <w:t>：（</w:t>
      </w:r>
      <w:r>
        <w:rPr>
          <w:rFonts w:hint="eastAsia" w:ascii="微软雅黑" w:hAnsi="微软雅黑" w:eastAsia="微软雅黑" w:cs="微软雅黑"/>
          <w:spacing w:val="2"/>
          <w:sz w:val="24"/>
          <w:szCs w:val="24"/>
          <w:u w:val="single" w:color="auto"/>
        </w:rPr>
        <w:t>具体以双方签订施工合同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u w:val="single" w:color="auto"/>
        </w:rPr>
        <w:t xml:space="preserve">约定为准） </w:t>
      </w:r>
      <w:r>
        <w:rPr>
          <w:rFonts w:hint="eastAsia" w:ascii="微软雅黑" w:hAnsi="微软雅黑" w:eastAsia="微软雅黑" w:cs="微软雅黑"/>
          <w:spacing w:val="-2"/>
          <w:sz w:val="24"/>
          <w:szCs w:val="24"/>
        </w:rPr>
        <w:t>。</w:t>
      </w:r>
    </w:p>
    <w:p w14:paraId="25A20DF5">
      <w:pPr>
        <w:spacing w:line="219"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10.5</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3"/>
          <w:sz w:val="24"/>
          <w:szCs w:val="24"/>
        </w:rPr>
        <w:t>承包人的合理化建议</w:t>
      </w:r>
    </w:p>
    <w:p w14:paraId="6FC418CA">
      <w:pPr>
        <w:spacing w:before="25"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sz w:val="24"/>
          <w:szCs w:val="24"/>
        </w:rPr>
        <w:t>监理人审查承包人合理化建议的期限：</w:t>
      </w:r>
      <w:r>
        <w:rPr>
          <w:rFonts w:hint="eastAsia" w:ascii="微软雅黑" w:hAnsi="微软雅黑" w:eastAsia="微软雅黑" w:cs="微软雅黑"/>
          <w:sz w:val="24"/>
          <w:szCs w:val="24"/>
          <w:u w:val="single" w:color="auto"/>
        </w:rPr>
        <w:t xml:space="preserve"> 根据</w:t>
      </w:r>
      <w:r>
        <w:rPr>
          <w:rFonts w:hint="eastAsia" w:ascii="微软雅黑" w:hAnsi="微软雅黑" w:eastAsia="微软雅黑" w:cs="微软雅黑"/>
          <w:spacing w:val="-1"/>
          <w:sz w:val="24"/>
          <w:szCs w:val="24"/>
          <w:u w:val="single" w:color="auto"/>
        </w:rPr>
        <w:t xml:space="preserve">相关法律法规规定执行  </w:t>
      </w:r>
      <w:r>
        <w:rPr>
          <w:rFonts w:hint="eastAsia" w:ascii="微软雅黑" w:hAnsi="微软雅黑" w:eastAsia="微软雅黑" w:cs="微软雅黑"/>
          <w:spacing w:val="-1"/>
          <w:sz w:val="24"/>
          <w:szCs w:val="24"/>
        </w:rPr>
        <w:t>。</w:t>
      </w:r>
    </w:p>
    <w:p w14:paraId="244E68A7">
      <w:pPr>
        <w:spacing w:before="28" w:line="219" w:lineRule="auto"/>
        <w:ind w:left="1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发包人审批承包人合理化建议的期限：</w:t>
      </w:r>
      <w:r>
        <w:rPr>
          <w:rFonts w:hint="eastAsia" w:ascii="微软雅黑" w:hAnsi="微软雅黑" w:eastAsia="微软雅黑" w:cs="微软雅黑"/>
          <w:spacing w:val="-1"/>
          <w:sz w:val="24"/>
          <w:szCs w:val="24"/>
          <w:u w:val="single" w:color="auto"/>
        </w:rPr>
        <w:t xml:space="preserve"> 根据相关法律法规规定执行  </w:t>
      </w:r>
      <w:r>
        <w:rPr>
          <w:rFonts w:hint="eastAsia" w:ascii="微软雅黑" w:hAnsi="微软雅黑" w:eastAsia="微软雅黑" w:cs="微软雅黑"/>
          <w:spacing w:val="-1"/>
          <w:sz w:val="24"/>
          <w:szCs w:val="24"/>
        </w:rPr>
        <w:t>。</w:t>
      </w:r>
    </w:p>
    <w:p w14:paraId="1730D82D">
      <w:pPr>
        <w:tabs>
          <w:tab w:val="left" w:pos="369"/>
        </w:tabs>
        <w:spacing w:before="27" w:line="239" w:lineRule="auto"/>
        <w:ind w:right="98" w:firstLine="10"/>
        <w:rPr>
          <w:rFonts w:hint="eastAsia" w:ascii="微软雅黑" w:hAnsi="微软雅黑" w:eastAsia="微软雅黑" w:cs="微软雅黑"/>
          <w:sz w:val="24"/>
          <w:szCs w:val="24"/>
        </w:rPr>
      </w:pPr>
      <w:r>
        <w:rPr>
          <w:rFonts w:hint="eastAsia" w:ascii="微软雅黑" w:hAnsi="微软雅黑" w:eastAsia="微软雅黑" w:cs="微软雅黑"/>
        </w:rPr>
        <mc:AlternateContent>
          <mc:Choice Requires="wps">
            <w:drawing>
              <wp:anchor distT="0" distB="0" distL="114300" distR="114300" simplePos="0" relativeHeight="251760640" behindDoc="0" locked="0" layoutInCell="1" allowOverlap="1">
                <wp:simplePos x="0" y="0"/>
                <wp:positionH relativeFrom="column">
                  <wp:posOffset>6099810</wp:posOffset>
                </wp:positionH>
                <wp:positionV relativeFrom="paragraph">
                  <wp:posOffset>165100</wp:posOffset>
                </wp:positionV>
                <wp:extent cx="25400" cy="7620"/>
                <wp:effectExtent l="0" t="0" r="0" b="0"/>
                <wp:wrapNone/>
                <wp:docPr id="55" name="任意多边形 55"/>
                <wp:cNvGraphicFramePr/>
                <a:graphic xmlns:a="http://schemas.openxmlformats.org/drawingml/2006/main">
                  <a:graphicData uri="http://schemas.microsoft.com/office/word/2010/wordprocessingShape">
                    <wps:wsp>
                      <wps:cNvSpPr/>
                      <wps:spPr>
                        <a:xfrm>
                          <a:off x="0" y="0"/>
                          <a:ext cx="25400" cy="7620"/>
                        </a:xfrm>
                        <a:custGeom>
                          <a:avLst/>
                          <a:gdLst/>
                          <a:ahLst/>
                          <a:cxnLst/>
                          <a:pathLst>
                            <a:path w="40" h="12">
                              <a:moveTo>
                                <a:pt x="0" y="5"/>
                              </a:moveTo>
                              <a:lnTo>
                                <a:pt x="39" y="5"/>
                              </a:lnTo>
                            </a:path>
                          </a:pathLst>
                        </a:custGeom>
                        <a:noFill/>
                        <a:ln w="7620" cap="flat" cmpd="sng">
                          <a:solidFill>
                            <a:srgbClr val="000000"/>
                          </a:solidFill>
                          <a:prstDash val="solid"/>
                          <a:bevel/>
                          <a:headEnd type="none" w="med" len="med"/>
                          <a:tailEnd type="none" w="med" len="med"/>
                        </a:ln>
                      </wps:spPr>
                      <wps:bodyPr upright="1"/>
                    </wps:wsp>
                  </a:graphicData>
                </a:graphic>
              </wp:anchor>
            </w:drawing>
          </mc:Choice>
          <mc:Fallback>
            <w:pict>
              <v:shape id="_x0000_s1026" o:spid="_x0000_s1026" o:spt="100" style="position:absolute;left:0pt;margin-left:480.3pt;margin-top:13pt;height:0.6pt;width:2pt;z-index:251760640;mso-width-relative:page;mso-height-relative:page;" filled="f" stroked="t" coordsize="40,12" o:gfxdata="UEsDBAoAAAAAAIdO4kAAAAAAAAAAAAAAAAAEAAAAZHJzL1BLAwQUAAAACACHTuJAJe5HTNcAAAAJ&#10;AQAADwAAAGRycy9kb3ducmV2LnhtbE2PTUvEMBCG74L/IYzgzU1aJGtr00WUFcGLrhY8ZpuxLTaT&#10;2mQ/9Nc7nvQ47zy8H9Xq6EexxzkOgQxkCwUCqQ1uoM7A68v64gpETJacHQOhgS+MsKpPTypbunCg&#10;Z9xvUifYhGJpDfQpTaWUse3R27gIExL/3sPsbeJz7qSb7YHN/ShzpbT0diBO6O2Etz22H5udN/Dw&#10;+ZRuQlPcNd/t0K3f7peZax6NOT/L1DWIhMf0B8Nvfa4ONXfahh25KEYDhVaaUQO55k0MFPqShS0L&#10;yxxkXcn/C+ofUEsDBBQAAAAIAIdO4kDOy2JOOAIAAJIEAAAOAAAAZHJzL2Uyb0RvYy54bWytVM1u&#10;EzEQviPxDpbvZJPQFIiy6YFQLggqtX0Ax/buWvKfPM5ucufOnSPiJVBVnoaiPgZjb/4olxzIYTP2&#10;zM583zczO7tYG01aGUA5W9LRYEiJtNwJZeuS3t5cvnhNCURmBdPOypJuJNCL+fNns85P5dg1TgsZ&#10;CCaxMO18SZsY/bQogDfSMBg4Ly06KxcMi3gMdSEC6zC70cV4ODwvOheED45LALxd9E66zRhOSeiq&#10;SnG5cHxlpI191iA1i0gJGuWBzjPaqpI8fqoqkJHokiLTmJ9YBO1lehbzGZvWgflG8S0EdgqEJ5wM&#10;UxaL7lMtWGRkFdQ/qYziwYGr4oA7U/REsiLIYjR8os11w7zMXFBq8HvR4f+l5R/bq0CUKOlkQoll&#10;Bjv+6+7u9+cvD9+/Pv788XD/jaAHZeo8TDH62l+F7QnQTJzXVTDpH9mQdZZ2s5dWriPheDmenA1R&#10;c46eV+fjrHtxeJOvIL6XLmdh7QeIfVvEzmLNzuJruzM9i+k6VU4m6Up6hiUaHOpx7oVxrbxx2R8P&#10;wDIZrH3wansc9fINJYhyF9Y7MT7VmM+2Rq6L9jFw6y6V1hm5tglNJko4wyWpcDiRvfEoNNg6wwOn&#10;lUivJIQQ6uVbHUjL0qDmXxIdS/wV5gPEBYOmj8uufoSXspV97UYy8c4KEjcee2lxh2kCY6SgREtc&#10;+WRllJEpfUokgtAWsaQJ6HuerKUTGxydlQ+qbnCvRhlv8uCoZuTbtUq7cHzOmQ6fkvk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Je5HTNcAAAAJAQAADwAAAAAAAAABACAAAAAiAAAAZHJzL2Rvd25y&#10;ZXYueG1sUEsBAhQAFAAAAAgAh07iQM7LYk44AgAAkgQAAA4AAAAAAAAAAQAgAAAAJgEAAGRycy9l&#10;Mm9Eb2MueG1sUEsFBgAAAAAGAAYAWQEAANAFAAAAAA==&#10;" path="m0,5l39,5e">
                <v:fill on="f" focussize="0,0"/>
                <v:stroke weight="0.6pt" color="#000000" joinstyle="bevel"/>
                <v:imagedata o:title=""/>
                <o:lock v:ext="edit" aspectratio="f"/>
              </v:shape>
            </w:pict>
          </mc:Fallback>
        </mc:AlternateContent>
      </w:r>
      <w:r>
        <w:rPr>
          <w:rFonts w:hint="eastAsia" w:ascii="微软雅黑" w:hAnsi="微软雅黑" w:eastAsia="微软雅黑" w:cs="微软雅黑"/>
          <w:spacing w:val="-2"/>
          <w:sz w:val="24"/>
          <w:szCs w:val="24"/>
        </w:rPr>
        <w:t>承包人提出的合理化建议降低了合同价格或者提高了工程经济效益的奖励的方法和金额为：</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z w:val="24"/>
          <w:szCs w:val="24"/>
          <w:u w:val="single" w:color="auto"/>
        </w:rPr>
        <w:tab/>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3"/>
          <w:sz w:val="24"/>
          <w:szCs w:val="24"/>
          <w:u w:val="single" w:color="auto"/>
        </w:rPr>
        <w:t xml:space="preserve">                              </w:t>
      </w:r>
      <w:r>
        <w:rPr>
          <w:rFonts w:hint="eastAsia" w:ascii="微软雅黑" w:hAnsi="微软雅黑" w:eastAsia="微软雅黑" w:cs="微软雅黑"/>
          <w:spacing w:val="-3"/>
          <w:sz w:val="24"/>
          <w:szCs w:val="24"/>
        </w:rPr>
        <w:t>。</w:t>
      </w:r>
    </w:p>
    <w:p w14:paraId="63ADB2BF">
      <w:pPr>
        <w:spacing w:before="1" w:line="217"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10.7</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7"/>
          <w:sz w:val="24"/>
          <w:szCs w:val="24"/>
        </w:rPr>
        <w:t>暂估价</w:t>
      </w:r>
    </w:p>
    <w:p w14:paraId="7BBECA1B">
      <w:pPr>
        <w:spacing w:before="28" w:line="218"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暂估价材料和工程设备的明细详见附件</w:t>
      </w:r>
      <w:r>
        <w:rPr>
          <w:rFonts w:hint="eastAsia" w:ascii="微软雅黑" w:hAnsi="微软雅黑" w:eastAsia="微软雅黑" w:cs="微软雅黑"/>
          <w:spacing w:val="-20"/>
          <w:sz w:val="24"/>
          <w:szCs w:val="24"/>
        </w:rPr>
        <w:t xml:space="preserve"> </w:t>
      </w:r>
      <w:r>
        <w:rPr>
          <w:rFonts w:hint="eastAsia" w:ascii="微软雅黑" w:hAnsi="微软雅黑" w:eastAsia="微软雅黑" w:cs="微软雅黑"/>
          <w:spacing w:val="-2"/>
          <w:sz w:val="24"/>
          <w:szCs w:val="24"/>
        </w:rPr>
        <w:t>11：《暂估价一览表》。</w:t>
      </w:r>
    </w:p>
    <w:p w14:paraId="09FE7F6E">
      <w:pPr>
        <w:spacing w:before="29" w:line="218"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10.7.1 依法必须招标的暂估价项目</w:t>
      </w:r>
    </w:p>
    <w:p w14:paraId="27953FF3">
      <w:pPr>
        <w:spacing w:before="26" w:line="218"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对于依法必须招标的暂估价项目的确认和批准采取第</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96"/>
          <w:sz w:val="24"/>
          <w:szCs w:val="24"/>
        </w:rPr>
        <w:t xml:space="preserve"> </w:t>
      </w:r>
      <w:r>
        <w:rPr>
          <w:rFonts w:hint="eastAsia" w:ascii="微软雅黑" w:hAnsi="微软雅黑" w:eastAsia="微软雅黑" w:cs="微软雅黑"/>
          <w:spacing w:val="-1"/>
          <w:sz w:val="24"/>
          <w:szCs w:val="24"/>
        </w:rPr>
        <w:t>种方式确定。</w:t>
      </w:r>
    </w:p>
    <w:p w14:paraId="3D9E0620">
      <w:pPr>
        <w:spacing w:before="29" w:line="218"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10.7.2 不属于依法必须招标的暂估价项目</w:t>
      </w:r>
    </w:p>
    <w:p w14:paraId="2C37D82E">
      <w:pPr>
        <w:spacing w:before="29" w:line="239" w:lineRule="auto"/>
        <w:ind w:left="9" w:right="139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对于不属于依法必须招标的暂估价项目的确认和批准采</w:t>
      </w:r>
      <w:r>
        <w:rPr>
          <w:rFonts w:hint="eastAsia" w:ascii="微软雅黑" w:hAnsi="微软雅黑" w:eastAsia="微软雅黑" w:cs="微软雅黑"/>
          <w:spacing w:val="-2"/>
          <w:sz w:val="24"/>
          <w:szCs w:val="24"/>
        </w:rPr>
        <w:t>取第</w:t>
      </w:r>
      <w:r>
        <w:rPr>
          <w:rFonts w:hint="eastAsia" w:ascii="微软雅黑" w:hAnsi="微软雅黑" w:eastAsia="微软雅黑" w:cs="微软雅黑"/>
          <w:spacing w:val="-2"/>
          <w:sz w:val="24"/>
          <w:szCs w:val="24"/>
          <w:u w:val="single" w:color="auto"/>
        </w:rPr>
        <w:t xml:space="preserve"> /  </w:t>
      </w:r>
      <w:r>
        <w:rPr>
          <w:rFonts w:hint="eastAsia" w:ascii="微软雅黑" w:hAnsi="微软雅黑" w:eastAsia="微软雅黑" w:cs="微软雅黑"/>
          <w:spacing w:val="-2"/>
          <w:sz w:val="24"/>
          <w:szCs w:val="24"/>
        </w:rPr>
        <w:t xml:space="preserve"> 种方式确定。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第</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2"/>
          <w:sz w:val="24"/>
          <w:szCs w:val="24"/>
        </w:rPr>
        <w:t>3</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2"/>
          <w:sz w:val="24"/>
          <w:szCs w:val="24"/>
        </w:rPr>
        <w:t>种方式：承包人直接实施的暂估价项目</w:t>
      </w:r>
    </w:p>
    <w:p w14:paraId="2DA38A78">
      <w:pPr>
        <w:spacing w:before="1" w:line="217" w:lineRule="auto"/>
        <w:ind w:left="1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承包人直接实施的暂估价项目的约定：</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78B0A5F3">
      <w:pPr>
        <w:spacing w:before="29" w:line="219"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10.8</w:t>
      </w:r>
      <w:r>
        <w:rPr>
          <w:rFonts w:hint="eastAsia" w:ascii="微软雅黑" w:hAnsi="微软雅黑" w:eastAsia="微软雅黑" w:cs="微软雅黑"/>
          <w:spacing w:val="19"/>
          <w:sz w:val="24"/>
          <w:szCs w:val="24"/>
        </w:rPr>
        <w:t xml:space="preserve"> </w:t>
      </w:r>
      <w:r>
        <w:rPr>
          <w:rFonts w:hint="eastAsia" w:ascii="微软雅黑" w:hAnsi="微软雅黑" w:eastAsia="微软雅黑" w:cs="微软雅黑"/>
          <w:spacing w:val="-6"/>
          <w:sz w:val="24"/>
          <w:szCs w:val="24"/>
        </w:rPr>
        <w:t>暂列金额</w:t>
      </w:r>
    </w:p>
    <w:p w14:paraId="20C52E4D">
      <w:pPr>
        <w:spacing w:before="27"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sz w:val="24"/>
          <w:szCs w:val="24"/>
        </w:rPr>
        <w:t>合同当事人关于暂列金额使用的约定：</w:t>
      </w:r>
      <w:r>
        <w:rPr>
          <w:rFonts w:hint="eastAsia" w:ascii="微软雅黑" w:hAnsi="微软雅黑" w:eastAsia="微软雅黑" w:cs="微软雅黑"/>
          <w:sz w:val="24"/>
          <w:szCs w:val="24"/>
          <w:u w:val="single" w:color="auto"/>
        </w:rPr>
        <w:t xml:space="preserve">    根据相关法律法规</w:t>
      </w:r>
      <w:r>
        <w:rPr>
          <w:rFonts w:hint="eastAsia" w:ascii="微软雅黑" w:hAnsi="微软雅黑" w:eastAsia="微软雅黑" w:cs="微软雅黑"/>
          <w:spacing w:val="-1"/>
          <w:sz w:val="24"/>
          <w:szCs w:val="24"/>
          <w:u w:val="single" w:color="auto"/>
        </w:rPr>
        <w:t xml:space="preserve">规定执行        </w:t>
      </w:r>
      <w:r>
        <w:rPr>
          <w:rFonts w:hint="eastAsia" w:ascii="微软雅黑" w:hAnsi="微软雅黑" w:eastAsia="微软雅黑" w:cs="微软雅黑"/>
          <w:spacing w:val="-1"/>
          <w:sz w:val="24"/>
          <w:szCs w:val="24"/>
        </w:rPr>
        <w:t>。</w:t>
      </w:r>
    </w:p>
    <w:p w14:paraId="6027F7E5">
      <w:pPr>
        <w:spacing w:before="25" w:line="218" w:lineRule="auto"/>
        <w:ind w:left="27"/>
        <w:rPr>
          <w:rFonts w:hint="eastAsia" w:ascii="微软雅黑" w:hAnsi="微软雅黑" w:eastAsia="微软雅黑" w:cs="微软雅黑"/>
          <w:sz w:val="24"/>
          <w:szCs w:val="24"/>
        </w:rPr>
      </w:pPr>
      <w:r>
        <w:rPr>
          <w:rFonts w:hint="eastAsia" w:ascii="微软雅黑" w:hAnsi="微软雅黑" w:eastAsia="微软雅黑" w:cs="微软雅黑"/>
          <w:b/>
          <w:bCs/>
          <w:spacing w:val="-8"/>
          <w:sz w:val="24"/>
          <w:szCs w:val="24"/>
        </w:rPr>
        <w:t>11.</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b/>
          <w:bCs/>
          <w:spacing w:val="-8"/>
          <w:sz w:val="24"/>
          <w:szCs w:val="24"/>
        </w:rPr>
        <w:t>价格调整</w:t>
      </w:r>
    </w:p>
    <w:p w14:paraId="18BB52BC">
      <w:pPr>
        <w:spacing w:before="28" w:line="218"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11.1 市场价格波动引起的调整</w:t>
      </w:r>
    </w:p>
    <w:p w14:paraId="140B85A1">
      <w:pPr>
        <w:spacing w:before="26" w:line="218" w:lineRule="auto"/>
        <w:ind w:left="1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市场价格波动是否调整合同价格的约定：</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4BD3C882">
      <w:pPr>
        <w:spacing w:before="29" w:line="218" w:lineRule="auto"/>
        <w:ind w:left="2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因市场价格波动调整合同价格，采用以下第</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10"/>
          <w:sz w:val="24"/>
          <w:szCs w:val="24"/>
        </w:rPr>
        <w:t xml:space="preserve"> </w:t>
      </w:r>
      <w:r>
        <w:rPr>
          <w:rFonts w:hint="eastAsia" w:ascii="微软雅黑" w:hAnsi="微软雅黑" w:eastAsia="微软雅黑" w:cs="微软雅黑"/>
          <w:spacing w:val="-1"/>
          <w:sz w:val="24"/>
          <w:szCs w:val="24"/>
        </w:rPr>
        <w:t>种方式对合同价格进行调整：</w:t>
      </w:r>
    </w:p>
    <w:p w14:paraId="6AB16704">
      <w:pPr>
        <w:spacing w:before="29" w:line="218" w:lineRule="auto"/>
        <w:ind w:left="1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第</w:t>
      </w:r>
      <w:r>
        <w:rPr>
          <w:rFonts w:hint="eastAsia" w:ascii="微软雅黑" w:hAnsi="微软雅黑" w:eastAsia="微软雅黑" w:cs="微软雅黑"/>
          <w:spacing w:val="-23"/>
          <w:sz w:val="24"/>
          <w:szCs w:val="24"/>
        </w:rPr>
        <w:t xml:space="preserve"> </w:t>
      </w:r>
      <w:r>
        <w:rPr>
          <w:rFonts w:hint="eastAsia" w:ascii="微软雅黑" w:hAnsi="微软雅黑" w:eastAsia="微软雅黑" w:cs="微软雅黑"/>
          <w:spacing w:val="-3"/>
          <w:sz w:val="24"/>
          <w:szCs w:val="24"/>
        </w:rPr>
        <w:t>1</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3"/>
          <w:sz w:val="24"/>
          <w:szCs w:val="24"/>
        </w:rPr>
        <w:t>种方式：采用价格指数进行价格调整。</w:t>
      </w:r>
    </w:p>
    <w:p w14:paraId="0F204BB0">
      <w:pPr>
        <w:spacing w:before="29" w:line="239" w:lineRule="auto"/>
        <w:ind w:left="9" w:right="60" w:firstLine="4"/>
        <w:rPr>
          <w:rFonts w:hint="eastAsia" w:ascii="微软雅黑" w:hAnsi="微软雅黑" w:eastAsia="微软雅黑" w:cs="微软雅黑"/>
          <w:sz w:val="24"/>
          <w:szCs w:val="24"/>
        </w:rPr>
      </w:pPr>
      <w:r>
        <w:rPr>
          <w:rFonts w:hint="eastAsia" w:ascii="微软雅黑" w:hAnsi="微软雅黑" w:eastAsia="微软雅黑" w:cs="微软雅黑"/>
          <w:spacing w:val="-13"/>
          <w:sz w:val="24"/>
          <w:szCs w:val="24"/>
        </w:rPr>
        <w:t>关</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13"/>
          <w:sz w:val="24"/>
          <w:szCs w:val="24"/>
        </w:rPr>
        <w:t>于</w:t>
      </w:r>
      <w:r>
        <w:rPr>
          <w:rFonts w:hint="eastAsia" w:ascii="微软雅黑" w:hAnsi="微软雅黑" w:eastAsia="微软雅黑" w:cs="微软雅黑"/>
          <w:spacing w:val="-43"/>
          <w:sz w:val="24"/>
          <w:szCs w:val="24"/>
        </w:rPr>
        <w:t xml:space="preserve"> </w:t>
      </w:r>
      <w:r>
        <w:rPr>
          <w:rFonts w:hint="eastAsia" w:ascii="微软雅黑" w:hAnsi="微软雅黑" w:eastAsia="微软雅黑" w:cs="微软雅黑"/>
          <w:spacing w:val="-13"/>
          <w:sz w:val="24"/>
          <w:szCs w:val="24"/>
        </w:rPr>
        <w:t>各</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3"/>
          <w:sz w:val="24"/>
          <w:szCs w:val="24"/>
        </w:rPr>
        <w:t>可</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3"/>
          <w:sz w:val="24"/>
          <w:szCs w:val="24"/>
        </w:rPr>
        <w:t>调</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13"/>
          <w:sz w:val="24"/>
          <w:szCs w:val="24"/>
        </w:rPr>
        <w:t>因</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3"/>
          <w:sz w:val="24"/>
          <w:szCs w:val="24"/>
        </w:rPr>
        <w:t>子</w:t>
      </w:r>
      <w:r>
        <w:rPr>
          <w:rFonts w:hint="eastAsia" w:ascii="微软雅黑" w:hAnsi="微软雅黑" w:eastAsia="微软雅黑" w:cs="微软雅黑"/>
          <w:spacing w:val="-32"/>
          <w:sz w:val="24"/>
          <w:szCs w:val="24"/>
        </w:rPr>
        <w:t xml:space="preserve"> </w:t>
      </w:r>
      <w:r>
        <w:rPr>
          <w:rFonts w:hint="eastAsia" w:ascii="微软雅黑" w:hAnsi="微软雅黑" w:eastAsia="微软雅黑" w:cs="微软雅黑"/>
          <w:spacing w:val="-13"/>
          <w:sz w:val="24"/>
          <w:szCs w:val="24"/>
        </w:rPr>
        <w:t>、</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13"/>
          <w:sz w:val="24"/>
          <w:szCs w:val="24"/>
        </w:rPr>
        <w:t>定</w:t>
      </w:r>
      <w:r>
        <w:rPr>
          <w:rFonts w:hint="eastAsia" w:ascii="微软雅黑" w:hAnsi="微软雅黑" w:eastAsia="微软雅黑" w:cs="微软雅黑"/>
          <w:spacing w:val="-48"/>
          <w:sz w:val="24"/>
          <w:szCs w:val="24"/>
        </w:rPr>
        <w:t xml:space="preserve"> </w:t>
      </w:r>
      <w:r>
        <w:rPr>
          <w:rFonts w:hint="eastAsia" w:ascii="微软雅黑" w:hAnsi="微软雅黑" w:eastAsia="微软雅黑" w:cs="微软雅黑"/>
          <w:spacing w:val="-13"/>
          <w:sz w:val="24"/>
          <w:szCs w:val="24"/>
        </w:rPr>
        <w:t>值</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3"/>
          <w:sz w:val="24"/>
          <w:szCs w:val="24"/>
        </w:rPr>
        <w:t>和变</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3"/>
          <w:sz w:val="24"/>
          <w:szCs w:val="24"/>
        </w:rPr>
        <w:t>值</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13"/>
          <w:sz w:val="24"/>
          <w:szCs w:val="24"/>
        </w:rPr>
        <w:t>权</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3"/>
          <w:sz w:val="24"/>
          <w:szCs w:val="24"/>
        </w:rPr>
        <w:t>重</w:t>
      </w:r>
      <w:r>
        <w:rPr>
          <w:rFonts w:hint="eastAsia" w:ascii="微软雅黑" w:hAnsi="微软雅黑" w:eastAsia="微软雅黑" w:cs="微软雅黑"/>
          <w:spacing w:val="-27"/>
          <w:sz w:val="24"/>
          <w:szCs w:val="24"/>
        </w:rPr>
        <w:t xml:space="preserve"> </w:t>
      </w:r>
      <w:r>
        <w:rPr>
          <w:rFonts w:hint="eastAsia" w:ascii="微软雅黑" w:hAnsi="微软雅黑" w:eastAsia="微软雅黑" w:cs="微软雅黑"/>
          <w:spacing w:val="-13"/>
          <w:sz w:val="24"/>
          <w:szCs w:val="24"/>
        </w:rPr>
        <w:t>， 以</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13"/>
          <w:sz w:val="24"/>
          <w:szCs w:val="24"/>
        </w:rPr>
        <w:t>及</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4"/>
          <w:sz w:val="24"/>
          <w:szCs w:val="24"/>
        </w:rPr>
        <w:t>基</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4"/>
          <w:sz w:val="24"/>
          <w:szCs w:val="24"/>
        </w:rPr>
        <w:t>本</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4"/>
          <w:sz w:val="24"/>
          <w:szCs w:val="24"/>
        </w:rPr>
        <w:t>价</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4"/>
          <w:sz w:val="24"/>
          <w:szCs w:val="24"/>
        </w:rPr>
        <w:t>格</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14"/>
          <w:sz w:val="24"/>
          <w:szCs w:val="24"/>
        </w:rPr>
        <w:t>指</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4"/>
          <w:sz w:val="24"/>
          <w:szCs w:val="24"/>
        </w:rPr>
        <w:t>数</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4"/>
          <w:sz w:val="24"/>
          <w:szCs w:val="24"/>
        </w:rPr>
        <w:t>及</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4"/>
          <w:sz w:val="24"/>
          <w:szCs w:val="24"/>
        </w:rPr>
        <w:t>其</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4"/>
          <w:sz w:val="24"/>
          <w:szCs w:val="24"/>
        </w:rPr>
        <w:t>来</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14"/>
          <w:sz w:val="24"/>
          <w:szCs w:val="24"/>
        </w:rPr>
        <w:t>源</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14"/>
          <w:sz w:val="24"/>
          <w:szCs w:val="24"/>
        </w:rPr>
        <w:t>的</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14"/>
          <w:sz w:val="24"/>
          <w:szCs w:val="24"/>
        </w:rPr>
        <w:t>约</w:t>
      </w:r>
      <w:r>
        <w:rPr>
          <w:rFonts w:hint="eastAsia" w:ascii="微软雅黑" w:hAnsi="微软雅黑" w:eastAsia="微软雅黑" w:cs="微软雅黑"/>
          <w:spacing w:val="-40"/>
          <w:sz w:val="24"/>
          <w:szCs w:val="24"/>
        </w:rPr>
        <w:t xml:space="preserve"> </w:t>
      </w:r>
      <w:r>
        <w:rPr>
          <w:rFonts w:hint="eastAsia" w:ascii="微软雅黑" w:hAnsi="微软雅黑" w:eastAsia="微软雅黑" w:cs="微软雅黑"/>
          <w:spacing w:val="-14"/>
          <w:sz w:val="24"/>
          <w:szCs w:val="24"/>
        </w:rPr>
        <w:t>定</w:t>
      </w:r>
      <w:r>
        <w:rPr>
          <w:rFonts w:hint="eastAsia" w:ascii="微软雅黑" w:hAnsi="微软雅黑" w:eastAsia="微软雅黑" w:cs="微软雅黑"/>
          <w:spacing w:val="-58"/>
          <w:sz w:val="24"/>
          <w:szCs w:val="24"/>
        </w:rPr>
        <w:t xml:space="preserve"> </w:t>
      </w:r>
      <w:r>
        <w:rPr>
          <w:rFonts w:hint="eastAsia" w:ascii="微软雅黑" w:hAnsi="微软雅黑" w:eastAsia="微软雅黑" w:cs="微软雅黑"/>
          <w:spacing w:val="-14"/>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u w:val="single" w:color="auto"/>
        </w:rPr>
        <w:t xml:space="preserve">/                                             </w:t>
      </w:r>
      <w:r>
        <w:rPr>
          <w:rFonts w:hint="eastAsia" w:ascii="微软雅黑" w:hAnsi="微软雅黑" w:eastAsia="微软雅黑" w:cs="微软雅黑"/>
          <w:spacing w:val="-3"/>
          <w:sz w:val="24"/>
          <w:szCs w:val="24"/>
        </w:rPr>
        <w:t>；</w:t>
      </w:r>
    </w:p>
    <w:p w14:paraId="13001B6D">
      <w:pPr>
        <w:spacing w:before="1" w:line="217" w:lineRule="auto"/>
        <w:ind w:left="1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第</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2"/>
          <w:sz w:val="24"/>
          <w:szCs w:val="24"/>
        </w:rPr>
        <w:t>2</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2"/>
          <w:sz w:val="24"/>
          <w:szCs w:val="24"/>
        </w:rPr>
        <w:t>种方式：采用造价信息进行价格调整。</w:t>
      </w:r>
    </w:p>
    <w:p w14:paraId="24FABD24">
      <w:pPr>
        <w:spacing w:before="28" w:line="218" w:lineRule="auto"/>
        <w:ind w:left="21"/>
        <w:rPr>
          <w:rFonts w:hint="eastAsia" w:ascii="微软雅黑" w:hAnsi="微软雅黑" w:eastAsia="微软雅黑" w:cs="微软雅黑"/>
          <w:sz w:val="24"/>
          <w:szCs w:val="24"/>
        </w:rPr>
      </w:pPr>
      <w:r>
        <w:rPr>
          <w:rFonts w:hint="eastAsia" w:ascii="微软雅黑" w:hAnsi="微软雅黑" w:eastAsia="微软雅黑" w:cs="微软雅黑"/>
          <w:sz w:val="24"/>
          <w:szCs w:val="24"/>
        </w:rPr>
        <w:t>（2）关于基准价格的约定：</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7567B892">
      <w:pPr>
        <w:spacing w:before="49" w:line="239" w:lineRule="auto"/>
        <w:ind w:left="2" w:right="4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专用合同条款①承包人在已标价工程量清单或预算书中载明</w:t>
      </w:r>
      <w:r>
        <w:rPr>
          <w:rFonts w:hint="eastAsia" w:ascii="微软雅黑" w:hAnsi="微软雅黑" w:eastAsia="微软雅黑" w:cs="微软雅黑"/>
          <w:sz w:val="24"/>
          <w:szCs w:val="24"/>
        </w:rPr>
        <w:t xml:space="preserve">的材料单价低于基准价格的：专 </w:t>
      </w:r>
      <w:r>
        <w:rPr>
          <w:rFonts w:hint="eastAsia" w:ascii="微软雅黑" w:hAnsi="微软雅黑" w:eastAsia="微软雅黑" w:cs="微软雅黑"/>
          <w:spacing w:val="-1"/>
          <w:sz w:val="24"/>
          <w:szCs w:val="24"/>
        </w:rPr>
        <w:t>用合同条款合同履行期间材料单价涨幅以基准价格为基础超过</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51"/>
          <w:sz w:val="24"/>
          <w:szCs w:val="24"/>
          <w:u w:val="single" w:color="auto"/>
        </w:rPr>
        <w:t xml:space="preserve"> </w:t>
      </w:r>
      <w:r>
        <w:rPr>
          <w:rFonts w:hint="eastAsia" w:ascii="微软雅黑" w:hAnsi="微软雅黑" w:eastAsia="微软雅黑" w:cs="微软雅黑"/>
          <w:spacing w:val="-1"/>
          <w:sz w:val="24"/>
          <w:szCs w:val="24"/>
        </w:rPr>
        <w:t>%时，或材料单价跌幅以已</w:t>
      </w:r>
      <w:r>
        <w:rPr>
          <w:rFonts w:hint="eastAsia" w:ascii="微软雅黑" w:hAnsi="微软雅黑" w:eastAsia="微软雅黑" w:cs="微软雅黑"/>
          <w:sz w:val="24"/>
          <w:szCs w:val="24"/>
        </w:rPr>
        <w:t xml:space="preserve"> 标价工程量清单或预算书中载明材料单价为基础</w:t>
      </w:r>
      <w:r>
        <w:rPr>
          <w:rFonts w:hint="eastAsia" w:ascii="微软雅黑" w:hAnsi="微软雅黑" w:eastAsia="微软雅黑" w:cs="微软雅黑"/>
          <w:spacing w:val="-1"/>
          <w:sz w:val="24"/>
          <w:szCs w:val="24"/>
        </w:rPr>
        <w:t>超过</w:t>
      </w:r>
      <w:r>
        <w:rPr>
          <w:rFonts w:hint="eastAsia" w:ascii="微软雅黑" w:hAnsi="微软雅黑" w:eastAsia="微软雅黑" w:cs="微软雅黑"/>
          <w:spacing w:val="60"/>
          <w:sz w:val="24"/>
          <w:szCs w:val="24"/>
          <w:u w:val="single" w:color="auto"/>
        </w:rPr>
        <w:t xml:space="preserve">  </w:t>
      </w:r>
      <w:r>
        <w:rPr>
          <w:rFonts w:hint="eastAsia" w:ascii="微软雅黑" w:hAnsi="微软雅黑" w:eastAsia="微软雅黑" w:cs="微软雅黑"/>
          <w:spacing w:val="-117"/>
          <w:sz w:val="24"/>
          <w:szCs w:val="24"/>
        </w:rPr>
        <w:t xml:space="preserve"> </w:t>
      </w:r>
      <w:r>
        <w:rPr>
          <w:rFonts w:hint="eastAsia" w:ascii="微软雅黑" w:hAnsi="微软雅黑" w:eastAsia="微软雅黑" w:cs="微软雅黑"/>
          <w:spacing w:val="-1"/>
          <w:sz w:val="24"/>
          <w:szCs w:val="24"/>
        </w:rPr>
        <w:t>%时，其超过部分据实调整。</w:t>
      </w:r>
    </w:p>
    <w:p w14:paraId="6AE92D9B">
      <w:pPr>
        <w:spacing w:before="1" w:line="239" w:lineRule="auto"/>
        <w:ind w:left="4" w:right="41" w:hanging="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②承包人在已标价工程量清单或预算书中载明的材料单价高于</w:t>
      </w:r>
      <w:r>
        <w:rPr>
          <w:rFonts w:hint="eastAsia" w:ascii="微软雅黑" w:hAnsi="微软雅黑" w:eastAsia="微软雅黑" w:cs="微软雅黑"/>
          <w:sz w:val="24"/>
          <w:szCs w:val="24"/>
        </w:rPr>
        <w:t xml:space="preserve">基准价格的：专用合同条款合 </w:t>
      </w:r>
      <w:r>
        <w:rPr>
          <w:rFonts w:hint="eastAsia" w:ascii="微软雅黑" w:hAnsi="微软雅黑" w:eastAsia="微软雅黑" w:cs="微软雅黑"/>
          <w:spacing w:val="-1"/>
          <w:sz w:val="24"/>
          <w:szCs w:val="24"/>
        </w:rPr>
        <w:t>同履行期间材料单价跌幅以基准价格为基础超过</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53"/>
          <w:sz w:val="24"/>
          <w:szCs w:val="24"/>
          <w:u w:val="single" w:color="auto"/>
        </w:rPr>
        <w:t xml:space="preserve"> </w:t>
      </w:r>
      <w:r>
        <w:rPr>
          <w:rFonts w:hint="eastAsia" w:ascii="微软雅黑" w:hAnsi="微软雅黑" w:eastAsia="微软雅黑" w:cs="微软雅黑"/>
          <w:spacing w:val="-1"/>
          <w:sz w:val="24"/>
          <w:szCs w:val="24"/>
        </w:rPr>
        <w:t>%时，材料单价涨幅以已标价工程量清单</w:t>
      </w:r>
      <w:r>
        <w:rPr>
          <w:rFonts w:hint="eastAsia" w:ascii="微软雅黑" w:hAnsi="微软雅黑" w:eastAsia="微软雅黑" w:cs="微软雅黑"/>
          <w:sz w:val="24"/>
          <w:szCs w:val="24"/>
        </w:rPr>
        <w:t xml:space="preserve"> 或预算书中载明材料单价为基础超过</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%时，其超过部分据实调整。</w:t>
      </w:r>
    </w:p>
    <w:p w14:paraId="7BFC486D">
      <w:pPr>
        <w:spacing w:line="239" w:lineRule="auto"/>
        <w:ind w:left="25" w:right="44" w:hanging="2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③承包人在已标价工程量清单或预算书中载明的材料单价等于</w:t>
      </w:r>
      <w:r>
        <w:rPr>
          <w:rFonts w:hint="eastAsia" w:ascii="微软雅黑" w:hAnsi="微软雅黑" w:eastAsia="微软雅黑" w:cs="微软雅黑"/>
          <w:sz w:val="24"/>
          <w:szCs w:val="24"/>
        </w:rPr>
        <w:t xml:space="preserve">基准单价的：专用合同条款合 </w:t>
      </w:r>
      <w:r>
        <w:rPr>
          <w:rFonts w:hint="eastAsia" w:ascii="微软雅黑" w:hAnsi="微软雅黑" w:eastAsia="微软雅黑" w:cs="微软雅黑"/>
          <w:spacing w:val="-1"/>
          <w:sz w:val="24"/>
          <w:szCs w:val="24"/>
        </w:rPr>
        <w:t>同履行期间材料单价涨跌幅以基准单价为基础超过±</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%时，其超过部分据实调整。</w:t>
      </w:r>
    </w:p>
    <w:p w14:paraId="7C265B7A">
      <w:pPr>
        <w:spacing w:before="1" w:line="217"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第</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2"/>
          <w:sz w:val="24"/>
          <w:szCs w:val="24"/>
        </w:rPr>
        <w:t>3</w:t>
      </w:r>
      <w:r>
        <w:rPr>
          <w:rFonts w:hint="eastAsia" w:ascii="微软雅黑" w:hAnsi="微软雅黑" w:eastAsia="微软雅黑" w:cs="微软雅黑"/>
          <w:spacing w:val="-51"/>
          <w:sz w:val="24"/>
          <w:szCs w:val="24"/>
        </w:rPr>
        <w:t xml:space="preserve"> </w:t>
      </w:r>
      <w:r>
        <w:rPr>
          <w:rFonts w:hint="eastAsia" w:ascii="微软雅黑" w:hAnsi="微软雅黑" w:eastAsia="微软雅黑" w:cs="微软雅黑"/>
          <w:spacing w:val="-2"/>
          <w:sz w:val="24"/>
          <w:szCs w:val="24"/>
        </w:rPr>
        <w:t>种方式：其他价格调整方式：</w:t>
      </w:r>
      <w:r>
        <w:rPr>
          <w:rFonts w:hint="eastAsia" w:ascii="微软雅黑" w:hAnsi="微软雅黑" w:eastAsia="微软雅黑" w:cs="微软雅黑"/>
          <w:spacing w:val="-2"/>
          <w:sz w:val="24"/>
          <w:szCs w:val="24"/>
          <w:u w:val="single" w:color="auto"/>
        </w:rPr>
        <w:t xml:space="preserve">   /     </w:t>
      </w:r>
      <w:r>
        <w:rPr>
          <w:rFonts w:hint="eastAsia" w:ascii="微软雅黑" w:hAnsi="微软雅黑" w:eastAsia="微软雅黑" w:cs="微软雅黑"/>
          <w:spacing w:val="-2"/>
          <w:sz w:val="24"/>
          <w:szCs w:val="24"/>
        </w:rPr>
        <w:t>。</w:t>
      </w:r>
    </w:p>
    <w:p w14:paraId="35F0E9F7">
      <w:pPr>
        <w:spacing w:before="28" w:line="218" w:lineRule="auto"/>
        <w:ind w:left="19"/>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12.</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b/>
          <w:bCs/>
          <w:spacing w:val="-4"/>
          <w:sz w:val="24"/>
          <w:szCs w:val="24"/>
        </w:rPr>
        <w:t>合同价格、计量与支付</w:t>
      </w:r>
    </w:p>
    <w:p w14:paraId="0B814210">
      <w:pPr>
        <w:spacing w:before="28" w:line="218"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12.1 合同价格形式</w:t>
      </w:r>
    </w:p>
    <w:p w14:paraId="7EE6F7B2">
      <w:pPr>
        <w:spacing w:before="26" w:line="218"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1、单价合同。</w:t>
      </w:r>
    </w:p>
    <w:p w14:paraId="689DA0CE">
      <w:pPr>
        <w:spacing w:before="29" w:line="218"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综合单价包含的风险范围：</w:t>
      </w:r>
      <w:r>
        <w:rPr>
          <w:rFonts w:hint="eastAsia" w:ascii="微软雅黑" w:hAnsi="微软雅黑" w:eastAsia="微软雅黑" w:cs="微软雅黑"/>
          <w:spacing w:val="-1"/>
          <w:sz w:val="24"/>
          <w:szCs w:val="24"/>
          <w:u w:val="single" w:color="auto"/>
        </w:rPr>
        <w:t xml:space="preserve">   市场价格波动风险、管理风险、法律风</w:t>
      </w:r>
      <w:r>
        <w:rPr>
          <w:rFonts w:hint="eastAsia" w:ascii="微软雅黑" w:hAnsi="微软雅黑" w:eastAsia="微软雅黑" w:cs="微软雅黑"/>
          <w:spacing w:val="-2"/>
          <w:sz w:val="24"/>
          <w:szCs w:val="24"/>
          <w:u w:val="single" w:color="auto"/>
        </w:rPr>
        <w:t xml:space="preserve">险、不可抗力风险  </w:t>
      </w:r>
      <w:r>
        <w:rPr>
          <w:rFonts w:hint="eastAsia" w:ascii="微软雅黑" w:hAnsi="微软雅黑" w:eastAsia="微软雅黑" w:cs="微软雅黑"/>
          <w:spacing w:val="-2"/>
          <w:sz w:val="24"/>
          <w:szCs w:val="24"/>
        </w:rPr>
        <w:t>。</w:t>
      </w:r>
    </w:p>
    <w:p w14:paraId="280DC6A8">
      <w:pPr>
        <w:spacing w:before="29" w:line="219"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风险费用的计算方法：</w:t>
      </w:r>
      <w:r>
        <w:rPr>
          <w:rFonts w:hint="eastAsia" w:ascii="微软雅黑" w:hAnsi="微软雅黑" w:eastAsia="微软雅黑" w:cs="微软雅黑"/>
          <w:spacing w:val="-1"/>
          <w:sz w:val="24"/>
          <w:szCs w:val="24"/>
          <w:u w:val="single" w:color="auto"/>
        </w:rPr>
        <w:t xml:space="preserve">  根据相关法律法规规定执行  </w:t>
      </w:r>
      <w:r>
        <w:rPr>
          <w:rFonts w:hint="eastAsia" w:ascii="微软雅黑" w:hAnsi="微软雅黑" w:eastAsia="微软雅黑" w:cs="微软雅黑"/>
          <w:spacing w:val="-1"/>
          <w:sz w:val="24"/>
          <w:szCs w:val="24"/>
        </w:rPr>
        <w:t>。</w:t>
      </w:r>
    </w:p>
    <w:p w14:paraId="7EF7A335">
      <w:pPr>
        <w:spacing w:before="24" w:line="218" w:lineRule="auto"/>
        <w:ind w:left="2"/>
        <w:rPr>
          <w:rFonts w:hint="eastAsia" w:ascii="微软雅黑" w:hAnsi="微软雅黑" w:eastAsia="微软雅黑" w:cs="微软雅黑"/>
          <w:sz w:val="24"/>
          <w:szCs w:val="24"/>
        </w:rPr>
      </w:pPr>
      <w:r>
        <w:rPr>
          <w:rFonts w:hint="eastAsia" w:ascii="微软雅黑" w:hAnsi="微软雅黑" w:eastAsia="微软雅黑" w:cs="微软雅黑"/>
          <w:sz w:val="24"/>
          <w:szCs w:val="24"/>
        </w:rPr>
        <w:t>风险范围以外合同价格的调整方法：</w:t>
      </w:r>
      <w:r>
        <w:rPr>
          <w:rFonts w:hint="eastAsia" w:ascii="微软雅黑" w:hAnsi="微软雅黑" w:eastAsia="微软雅黑" w:cs="微软雅黑"/>
          <w:sz w:val="24"/>
          <w:szCs w:val="24"/>
          <w:u w:val="single" w:color="auto"/>
        </w:rPr>
        <w:t xml:space="preserve"> 根据相</w:t>
      </w:r>
      <w:r>
        <w:rPr>
          <w:rFonts w:hint="eastAsia" w:ascii="微软雅黑" w:hAnsi="微软雅黑" w:eastAsia="微软雅黑" w:cs="微软雅黑"/>
          <w:spacing w:val="-1"/>
          <w:sz w:val="24"/>
          <w:szCs w:val="24"/>
          <w:u w:val="single" w:color="auto"/>
        </w:rPr>
        <w:t xml:space="preserve">关法律法规规定执行   </w:t>
      </w:r>
      <w:r>
        <w:rPr>
          <w:rFonts w:hint="eastAsia" w:ascii="微软雅黑" w:hAnsi="微软雅黑" w:eastAsia="微软雅黑" w:cs="微软雅黑"/>
          <w:spacing w:val="-1"/>
          <w:sz w:val="24"/>
          <w:szCs w:val="24"/>
        </w:rPr>
        <w:t>。</w:t>
      </w:r>
    </w:p>
    <w:p w14:paraId="138D6E5F">
      <w:pPr>
        <w:spacing w:before="29" w:line="218"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2、总价合同。</w:t>
      </w:r>
    </w:p>
    <w:p w14:paraId="0CB91E74">
      <w:pPr>
        <w:spacing w:before="29" w:line="218" w:lineRule="auto"/>
        <w:ind w:left="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总价包含的风险范围：</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0992B451">
      <w:pPr>
        <w:spacing w:before="26" w:line="219"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风险费用的计算方法：</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070A8E3E">
      <w:pPr>
        <w:spacing w:before="27" w:line="218"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风险范围以外合同价格的调整方法：</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6BFC5366">
      <w:pPr>
        <w:spacing w:before="29" w:line="218"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3、其他价格方式：</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267E625D">
      <w:pPr>
        <w:spacing w:before="29" w:line="219"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12.2</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6"/>
          <w:sz w:val="24"/>
          <w:szCs w:val="24"/>
        </w:rPr>
        <w:t>预付款</w:t>
      </w:r>
    </w:p>
    <w:p w14:paraId="5B497675">
      <w:pPr>
        <w:spacing w:before="25" w:line="219"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12.2.1 预付款的支付</w:t>
      </w:r>
    </w:p>
    <w:p w14:paraId="602DDBE1">
      <w:pPr>
        <w:spacing w:before="26" w:line="218"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预付款支付比例或金额：</w:t>
      </w:r>
      <w:r>
        <w:rPr>
          <w:rFonts w:hint="eastAsia" w:ascii="微软雅黑" w:hAnsi="微软雅黑" w:eastAsia="微软雅黑" w:cs="微软雅黑"/>
          <w:spacing w:val="-2"/>
          <w:sz w:val="24"/>
          <w:szCs w:val="24"/>
          <w:u w:val="single" w:color="auto"/>
        </w:rPr>
        <w:t xml:space="preserve">  合同价的</w:t>
      </w:r>
      <w:r>
        <w:rPr>
          <w:rFonts w:hint="eastAsia" w:ascii="微软雅黑" w:hAnsi="微软雅黑" w:eastAsia="微软雅黑" w:cs="微软雅黑"/>
          <w:spacing w:val="-31"/>
          <w:sz w:val="24"/>
          <w:szCs w:val="24"/>
          <w:u w:val="single" w:color="auto"/>
        </w:rPr>
        <w:t xml:space="preserve"> </w:t>
      </w:r>
      <w:r>
        <w:rPr>
          <w:rFonts w:hint="eastAsia" w:ascii="微软雅黑" w:hAnsi="微软雅黑" w:eastAsia="微软雅黑" w:cs="微软雅黑"/>
          <w:spacing w:val="-2"/>
          <w:sz w:val="24"/>
          <w:szCs w:val="24"/>
          <w:u w:val="single" w:color="auto"/>
        </w:rPr>
        <w:t>30%</w:t>
      </w:r>
      <w:r>
        <w:rPr>
          <w:rFonts w:hint="eastAsia" w:ascii="微软雅黑" w:hAnsi="微软雅黑" w:eastAsia="微软雅黑" w:cs="微软雅黑"/>
          <w:spacing w:val="-2"/>
          <w:sz w:val="24"/>
          <w:szCs w:val="24"/>
        </w:rPr>
        <w:t>。</w:t>
      </w:r>
    </w:p>
    <w:p w14:paraId="4DE7444D">
      <w:pPr>
        <w:spacing w:before="27"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预付款支付期限：</w:t>
      </w:r>
      <w:r>
        <w:rPr>
          <w:rFonts w:hint="eastAsia" w:ascii="微软雅黑" w:hAnsi="微软雅黑" w:eastAsia="微软雅黑" w:cs="微软雅黑"/>
          <w:spacing w:val="-2"/>
          <w:sz w:val="24"/>
          <w:szCs w:val="24"/>
          <w:u w:val="single" w:color="auto"/>
        </w:rPr>
        <w:t xml:space="preserve">   进场后</w:t>
      </w:r>
      <w:r>
        <w:rPr>
          <w:rFonts w:hint="eastAsia" w:ascii="微软雅黑" w:hAnsi="微软雅黑" w:eastAsia="微软雅黑" w:cs="微软雅黑"/>
          <w:spacing w:val="-45"/>
          <w:sz w:val="24"/>
          <w:szCs w:val="24"/>
          <w:u w:val="single" w:color="auto"/>
        </w:rPr>
        <w:t xml:space="preserve"> </w:t>
      </w:r>
      <w:r>
        <w:rPr>
          <w:rFonts w:hint="eastAsia" w:ascii="微软雅黑" w:hAnsi="微软雅黑" w:eastAsia="微软雅黑" w:cs="微软雅黑"/>
          <w:spacing w:val="-2"/>
          <w:sz w:val="24"/>
          <w:szCs w:val="24"/>
          <w:u w:val="single" w:color="auto"/>
        </w:rPr>
        <w:t xml:space="preserve">7 日内（具体以双方签订施工合同约定为准）  </w:t>
      </w:r>
      <w:r>
        <w:rPr>
          <w:rFonts w:hint="eastAsia" w:ascii="微软雅黑" w:hAnsi="微软雅黑" w:eastAsia="微软雅黑" w:cs="微软雅黑"/>
          <w:spacing w:val="-3"/>
          <w:sz w:val="24"/>
          <w:szCs w:val="24"/>
          <w:u w:val="single" w:color="auto"/>
        </w:rPr>
        <w:t xml:space="preserve">    </w:t>
      </w:r>
      <w:r>
        <w:rPr>
          <w:rFonts w:hint="eastAsia" w:ascii="微软雅黑" w:hAnsi="微软雅黑" w:eastAsia="微软雅黑" w:cs="微软雅黑"/>
          <w:spacing w:val="-3"/>
          <w:sz w:val="24"/>
          <w:szCs w:val="24"/>
        </w:rPr>
        <w:t>。</w:t>
      </w:r>
    </w:p>
    <w:p w14:paraId="41748CFE">
      <w:pPr>
        <w:spacing w:before="28"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z w:val="24"/>
          <w:szCs w:val="24"/>
        </w:rPr>
        <w:t>预付款扣回的方式：</w:t>
      </w:r>
      <w:r>
        <w:rPr>
          <w:rFonts w:hint="eastAsia" w:ascii="微软雅黑" w:hAnsi="微软雅黑" w:eastAsia="微软雅黑" w:cs="微软雅黑"/>
          <w:sz w:val="24"/>
          <w:szCs w:val="24"/>
          <w:u w:val="single" w:color="auto"/>
        </w:rPr>
        <w:t xml:space="preserve">    /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2E9F95FC">
      <w:pPr>
        <w:spacing w:before="27" w:line="219"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12.2.2 预付款担保</w:t>
      </w:r>
    </w:p>
    <w:p w14:paraId="1DE75C30">
      <w:pPr>
        <w:spacing w:before="27" w:line="219" w:lineRule="auto"/>
        <w:ind w:left="1"/>
        <w:rPr>
          <w:rFonts w:hint="eastAsia" w:ascii="微软雅黑" w:hAnsi="微软雅黑" w:eastAsia="微软雅黑" w:cs="微软雅黑"/>
          <w:sz w:val="24"/>
          <w:szCs w:val="24"/>
        </w:rPr>
      </w:pPr>
      <w:r>
        <w:rPr>
          <w:rFonts w:hint="eastAsia" w:ascii="微软雅黑" w:hAnsi="微软雅黑" w:eastAsia="微软雅黑" w:cs="微软雅黑"/>
          <w:sz w:val="24"/>
          <w:szCs w:val="24"/>
        </w:rPr>
        <w:t>承包人提交预付款担保的期限：</w:t>
      </w:r>
      <w:r>
        <w:rPr>
          <w:rFonts w:hint="eastAsia" w:ascii="微软雅黑" w:hAnsi="微软雅黑" w:eastAsia="微软雅黑" w:cs="微软雅黑"/>
          <w:sz w:val="24"/>
          <w:szCs w:val="24"/>
          <w:u w:val="single" w:color="auto"/>
        </w:rPr>
        <w:t xml:space="preserve">   /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12755E7C">
      <w:pPr>
        <w:spacing w:before="25"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z w:val="24"/>
          <w:szCs w:val="24"/>
        </w:rPr>
        <w:t>预付款担保的形式为：</w:t>
      </w:r>
      <w:r>
        <w:rPr>
          <w:rFonts w:hint="eastAsia" w:ascii="微软雅黑" w:hAnsi="微软雅黑" w:eastAsia="微软雅黑" w:cs="微软雅黑"/>
          <w:sz w:val="24"/>
          <w:szCs w:val="24"/>
          <w:u w:val="single" w:color="auto"/>
        </w:rPr>
        <w:t xml:space="preserve">     /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7ED00568">
      <w:pPr>
        <w:spacing w:before="27" w:line="221"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12.3</w:t>
      </w:r>
      <w:r>
        <w:rPr>
          <w:rFonts w:hint="eastAsia" w:ascii="微软雅黑" w:hAnsi="微软雅黑" w:eastAsia="微软雅黑" w:cs="微软雅黑"/>
          <w:spacing w:val="13"/>
          <w:sz w:val="24"/>
          <w:szCs w:val="24"/>
        </w:rPr>
        <w:t xml:space="preserve"> </w:t>
      </w:r>
      <w:r>
        <w:rPr>
          <w:rFonts w:hint="eastAsia" w:ascii="微软雅黑" w:hAnsi="微软雅黑" w:eastAsia="微软雅黑" w:cs="微软雅黑"/>
          <w:spacing w:val="-7"/>
          <w:sz w:val="24"/>
          <w:szCs w:val="24"/>
        </w:rPr>
        <w:t>计量</w:t>
      </w:r>
    </w:p>
    <w:p w14:paraId="31E6966E">
      <w:pPr>
        <w:spacing w:before="25" w:line="220"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12.3.1 计量原则</w:t>
      </w:r>
    </w:p>
    <w:p w14:paraId="40A9E082">
      <w:pPr>
        <w:spacing w:before="24" w:line="219"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工程量计算规则：</w:t>
      </w:r>
      <w:r>
        <w:rPr>
          <w:rFonts w:hint="eastAsia" w:ascii="微软雅黑" w:hAnsi="微软雅黑" w:eastAsia="微软雅黑" w:cs="微软雅黑"/>
          <w:spacing w:val="-1"/>
          <w:sz w:val="24"/>
          <w:szCs w:val="24"/>
          <w:u w:val="single" w:color="auto"/>
        </w:rPr>
        <w:t xml:space="preserve">  根据相关法律法规规定执行   </w:t>
      </w:r>
      <w:r>
        <w:rPr>
          <w:rFonts w:hint="eastAsia" w:ascii="微软雅黑" w:hAnsi="微软雅黑" w:eastAsia="微软雅黑" w:cs="微软雅黑"/>
          <w:spacing w:val="-1"/>
          <w:sz w:val="24"/>
          <w:szCs w:val="24"/>
        </w:rPr>
        <w:t>。</w:t>
      </w:r>
    </w:p>
    <w:p w14:paraId="07D33852">
      <w:pPr>
        <w:spacing w:before="27" w:line="220"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12.3.2 计量周期</w:t>
      </w:r>
    </w:p>
    <w:p w14:paraId="1650BF7C">
      <w:pPr>
        <w:spacing w:before="26" w:line="219"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关于计量周期的约定：</w:t>
      </w:r>
      <w:r>
        <w:rPr>
          <w:rFonts w:hint="eastAsia" w:ascii="微软雅黑" w:hAnsi="微软雅黑" w:eastAsia="微软雅黑" w:cs="微软雅黑"/>
          <w:spacing w:val="-1"/>
          <w:sz w:val="24"/>
          <w:szCs w:val="24"/>
          <w:u w:val="single" w:color="auto"/>
        </w:rPr>
        <w:t xml:space="preserve">  根据相关法律法规规定执行   </w:t>
      </w:r>
      <w:r>
        <w:rPr>
          <w:rFonts w:hint="eastAsia" w:ascii="微软雅黑" w:hAnsi="微软雅黑" w:eastAsia="微软雅黑" w:cs="微软雅黑"/>
          <w:spacing w:val="-1"/>
          <w:sz w:val="24"/>
          <w:szCs w:val="24"/>
        </w:rPr>
        <w:t>。</w:t>
      </w:r>
    </w:p>
    <w:p w14:paraId="6D065051">
      <w:pPr>
        <w:spacing w:before="24" w:line="218"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12.3.3 单价合同的计量</w:t>
      </w:r>
    </w:p>
    <w:p w14:paraId="61785761">
      <w:pPr>
        <w:spacing w:before="29" w:line="218"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关于单价合同计量的约定：</w:t>
      </w:r>
      <w:r>
        <w:rPr>
          <w:rFonts w:hint="eastAsia" w:ascii="微软雅黑" w:hAnsi="微软雅黑" w:eastAsia="微软雅黑" w:cs="微软雅黑"/>
          <w:spacing w:val="-1"/>
          <w:sz w:val="24"/>
          <w:szCs w:val="24"/>
          <w:u w:val="single" w:color="auto"/>
        </w:rPr>
        <w:t xml:space="preserve">  根据相关法律法规规定执行   </w:t>
      </w:r>
      <w:r>
        <w:rPr>
          <w:rFonts w:hint="eastAsia" w:ascii="微软雅黑" w:hAnsi="微软雅黑" w:eastAsia="微软雅黑" w:cs="微软雅黑"/>
          <w:spacing w:val="-1"/>
          <w:sz w:val="24"/>
          <w:szCs w:val="24"/>
        </w:rPr>
        <w:t>。</w:t>
      </w:r>
    </w:p>
    <w:p w14:paraId="0F4CA5C4">
      <w:pPr>
        <w:spacing w:before="28" w:line="218"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12.3.4 总价合同的计量</w:t>
      </w:r>
    </w:p>
    <w:p w14:paraId="646E9F57">
      <w:pPr>
        <w:spacing w:before="29" w:line="218" w:lineRule="auto"/>
        <w:ind w:left="5"/>
        <w:rPr>
          <w:rFonts w:hint="eastAsia" w:ascii="微软雅黑" w:hAnsi="微软雅黑" w:eastAsia="微软雅黑" w:cs="微软雅黑"/>
          <w:sz w:val="24"/>
          <w:szCs w:val="24"/>
        </w:rPr>
      </w:pPr>
      <w:r>
        <w:rPr>
          <w:rFonts w:hint="eastAsia" w:ascii="微软雅黑" w:hAnsi="微软雅黑" w:eastAsia="微软雅黑" w:cs="微软雅黑"/>
          <w:sz w:val="24"/>
          <w:szCs w:val="24"/>
        </w:rPr>
        <w:t>关于总价合同计量的约定：</w:t>
      </w:r>
      <w:r>
        <w:rPr>
          <w:rFonts w:hint="eastAsia" w:ascii="微软雅黑" w:hAnsi="微软雅黑" w:eastAsia="微软雅黑" w:cs="微软雅黑"/>
          <w:sz w:val="24"/>
          <w:szCs w:val="24"/>
          <w:u w:val="single" w:color="auto"/>
        </w:rPr>
        <w:t xml:space="preserve">    根据相关</w:t>
      </w:r>
      <w:r>
        <w:rPr>
          <w:rFonts w:hint="eastAsia" w:ascii="微软雅黑" w:hAnsi="微软雅黑" w:eastAsia="微软雅黑" w:cs="微软雅黑"/>
          <w:spacing w:val="-1"/>
          <w:sz w:val="24"/>
          <w:szCs w:val="24"/>
          <w:u w:val="single" w:color="auto"/>
        </w:rPr>
        <w:t xml:space="preserve">法律法规规定执行      </w:t>
      </w:r>
      <w:r>
        <w:rPr>
          <w:rFonts w:hint="eastAsia" w:ascii="微软雅黑" w:hAnsi="微软雅黑" w:eastAsia="微软雅黑" w:cs="微软雅黑"/>
          <w:spacing w:val="-1"/>
          <w:sz w:val="24"/>
          <w:szCs w:val="24"/>
        </w:rPr>
        <w:t>。</w:t>
      </w:r>
    </w:p>
    <w:p w14:paraId="53A83E11">
      <w:pPr>
        <w:spacing w:before="26" w:line="230" w:lineRule="auto"/>
        <w:ind w:left="7" w:right="41" w:firstLine="1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12.3.5</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1"/>
          <w:sz w:val="24"/>
          <w:szCs w:val="24"/>
        </w:rPr>
        <w:t>总价合同采用支付分解表计量支付的，是否适用第</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
          <w:sz w:val="24"/>
          <w:szCs w:val="24"/>
        </w:rPr>
        <w:t>12.3.4 项〔总价合同的计量〕约</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定进行计量：</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7"/>
          <w:sz w:val="24"/>
          <w:szCs w:val="24"/>
          <w:u w:val="single" w:color="auto"/>
        </w:rPr>
        <w:t xml:space="preserve">                </w:t>
      </w:r>
      <w:r>
        <w:rPr>
          <w:rFonts w:hint="eastAsia" w:ascii="微软雅黑" w:hAnsi="微软雅黑" w:eastAsia="微软雅黑" w:cs="微软雅黑"/>
          <w:spacing w:val="-2"/>
          <w:sz w:val="24"/>
          <w:szCs w:val="24"/>
        </w:rPr>
        <w:t>。</w:t>
      </w:r>
    </w:p>
    <w:p w14:paraId="05AE9D8B">
      <w:pPr>
        <w:spacing w:before="24" w:line="218"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12.3.6 其他价格形式合同的计量</w:t>
      </w:r>
    </w:p>
    <w:p w14:paraId="05C17D86">
      <w:pPr>
        <w:spacing w:before="28" w:line="218" w:lineRule="auto"/>
        <w:ind w:left="2"/>
        <w:rPr>
          <w:rFonts w:hint="eastAsia" w:ascii="微软雅黑" w:hAnsi="微软雅黑" w:eastAsia="微软雅黑" w:cs="微软雅黑"/>
          <w:sz w:val="24"/>
          <w:szCs w:val="24"/>
        </w:rPr>
      </w:pPr>
      <w:r>
        <w:rPr>
          <w:rFonts w:hint="eastAsia" w:ascii="微软雅黑" w:hAnsi="微软雅黑" w:eastAsia="微软雅黑" w:cs="微软雅黑"/>
          <w:sz w:val="24"/>
          <w:szCs w:val="24"/>
        </w:rPr>
        <w:t>其他价格形式的计量方式和程序：</w:t>
      </w:r>
      <w:r>
        <w:rPr>
          <w:rFonts w:hint="eastAsia" w:ascii="微软雅黑" w:hAnsi="微软雅黑" w:eastAsia="微软雅黑" w:cs="微软雅黑"/>
          <w:sz w:val="24"/>
          <w:szCs w:val="24"/>
          <w:u w:val="single" w:color="auto"/>
        </w:rPr>
        <w:t xml:space="preserve">           /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4F071CD0">
      <w:pPr>
        <w:spacing w:before="30" w:line="219"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12.4 工程进度款支付</w:t>
      </w:r>
    </w:p>
    <w:p w14:paraId="6A47332D">
      <w:pPr>
        <w:spacing w:before="27" w:line="219"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12.4.1 付款周期</w:t>
      </w:r>
    </w:p>
    <w:p w14:paraId="145E701B">
      <w:pPr>
        <w:spacing w:before="26" w:line="241" w:lineRule="auto"/>
        <w:ind w:left="1" w:right="39" w:firstLine="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关于付款周期的约定：</w:t>
      </w:r>
      <w:r>
        <w:rPr>
          <w:rFonts w:hint="eastAsia" w:ascii="微软雅黑" w:hAnsi="微软雅黑" w:eastAsia="微软雅黑" w:cs="微软雅黑"/>
          <w:spacing w:val="2"/>
          <w:sz w:val="24"/>
          <w:szCs w:val="24"/>
          <w:u w:val="single" w:color="auto"/>
        </w:rPr>
        <w:t xml:space="preserve">  双方完成合同签订后，发包人</w:t>
      </w:r>
      <w:r>
        <w:rPr>
          <w:rFonts w:hint="eastAsia" w:ascii="微软雅黑" w:hAnsi="微软雅黑" w:eastAsia="微软雅黑" w:cs="微软雅黑"/>
          <w:spacing w:val="1"/>
          <w:sz w:val="24"/>
          <w:szCs w:val="24"/>
          <w:u w:val="single" w:color="auto"/>
        </w:rPr>
        <w:t>向承包人支付</w:t>
      </w:r>
      <w:r>
        <w:rPr>
          <w:rFonts w:hint="eastAsia" w:ascii="微软雅黑" w:hAnsi="微软雅黑" w:eastAsia="微软雅黑" w:cs="微软雅黑"/>
          <w:spacing w:val="-43"/>
          <w:sz w:val="24"/>
          <w:szCs w:val="24"/>
          <w:u w:val="single" w:color="auto"/>
        </w:rPr>
        <w:t xml:space="preserve"> </w:t>
      </w:r>
      <w:r>
        <w:rPr>
          <w:rFonts w:hint="eastAsia" w:ascii="微软雅黑" w:hAnsi="微软雅黑" w:eastAsia="微软雅黑" w:cs="微软雅黑"/>
          <w:spacing w:val="1"/>
          <w:sz w:val="24"/>
          <w:szCs w:val="24"/>
          <w:u w:val="single" w:color="auto"/>
        </w:rPr>
        <w:t>30%预付款，后续根据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u w:val="single" w:color="auto"/>
        </w:rPr>
        <w:t>工程进度进行工程款支付，工程竣工后支付至合同价的97%，剩余</w:t>
      </w:r>
      <w:r>
        <w:rPr>
          <w:rFonts w:hint="eastAsia" w:ascii="微软雅黑" w:hAnsi="微软雅黑" w:eastAsia="微软雅黑" w:cs="微软雅黑"/>
          <w:spacing w:val="-46"/>
          <w:sz w:val="24"/>
          <w:szCs w:val="24"/>
          <w:u w:val="single" w:color="auto"/>
        </w:rPr>
        <w:t xml:space="preserve"> </w:t>
      </w:r>
      <w:r>
        <w:rPr>
          <w:rFonts w:hint="eastAsia" w:ascii="微软雅黑" w:hAnsi="微软雅黑" w:eastAsia="微软雅黑" w:cs="微软雅黑"/>
          <w:spacing w:val="2"/>
          <w:sz w:val="24"/>
          <w:szCs w:val="24"/>
          <w:u w:val="single" w:color="auto"/>
        </w:rPr>
        <w:t>3%作为</w:t>
      </w:r>
      <w:r>
        <w:rPr>
          <w:rFonts w:hint="eastAsia" w:ascii="微软雅黑" w:hAnsi="微软雅黑" w:eastAsia="微软雅黑" w:cs="微软雅黑"/>
          <w:spacing w:val="1"/>
          <w:sz w:val="24"/>
          <w:szCs w:val="24"/>
          <w:u w:val="single" w:color="auto"/>
        </w:rPr>
        <w:t>工程保留金，待保</w:t>
      </w:r>
      <w:r>
        <w:rPr>
          <w:rFonts w:hint="eastAsia" w:ascii="微软雅黑" w:hAnsi="微软雅黑" w:eastAsia="微软雅黑" w:cs="微软雅黑"/>
          <w:spacing w:val="-1"/>
          <w:sz w:val="24"/>
          <w:szCs w:val="24"/>
          <w:u w:val="single" w:color="auto"/>
        </w:rPr>
        <w:t>修期结束后一次付清（具体以双方签订施工合同约定为准）</w:t>
      </w:r>
      <w:r>
        <w:rPr>
          <w:rFonts w:hint="eastAsia" w:ascii="微软雅黑" w:hAnsi="微软雅黑" w:eastAsia="微软雅黑" w:cs="微软雅黑"/>
          <w:spacing w:val="-1"/>
          <w:sz w:val="24"/>
          <w:szCs w:val="24"/>
        </w:rPr>
        <w:t>。</w:t>
      </w:r>
    </w:p>
    <w:p w14:paraId="7DBED8C4">
      <w:pPr>
        <w:spacing w:before="48"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12.4.2 进度付款申请单的编制</w:t>
      </w:r>
    </w:p>
    <w:p w14:paraId="7E7D8C35">
      <w:pPr>
        <w:spacing w:before="24"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关于进度付款申请单编制的约定：</w:t>
      </w:r>
      <w:r>
        <w:rPr>
          <w:rFonts w:hint="eastAsia" w:ascii="微软雅黑" w:hAnsi="微软雅黑" w:eastAsia="微软雅黑" w:cs="微软雅黑"/>
          <w:spacing w:val="-1"/>
          <w:sz w:val="24"/>
          <w:szCs w:val="24"/>
          <w:u w:val="single" w:color="auto"/>
        </w:rPr>
        <w:t xml:space="preserve"> 根据相关法律法规规定执行  </w:t>
      </w:r>
      <w:r>
        <w:rPr>
          <w:rFonts w:hint="eastAsia" w:ascii="微软雅黑" w:hAnsi="微软雅黑" w:eastAsia="微软雅黑" w:cs="微软雅黑"/>
          <w:spacing w:val="-1"/>
          <w:sz w:val="24"/>
          <w:szCs w:val="24"/>
        </w:rPr>
        <w:t>。</w:t>
      </w:r>
    </w:p>
    <w:p w14:paraId="62E1816E">
      <w:pPr>
        <w:spacing w:before="27"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12.4.3 进度付款申请单的提交</w:t>
      </w:r>
    </w:p>
    <w:p w14:paraId="0ED6C636">
      <w:pPr>
        <w:spacing w:before="26" w:line="218"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（1）单价合同进度付款申请单提交的约定：</w:t>
      </w:r>
      <w:r>
        <w:rPr>
          <w:rFonts w:hint="eastAsia" w:ascii="微软雅黑" w:hAnsi="微软雅黑" w:eastAsia="微软雅黑" w:cs="微软雅黑"/>
          <w:spacing w:val="-1"/>
          <w:sz w:val="24"/>
          <w:szCs w:val="24"/>
          <w:u w:val="single" w:color="auto"/>
        </w:rPr>
        <w:t xml:space="preserve"> 执行通用条款 </w:t>
      </w:r>
      <w:r>
        <w:rPr>
          <w:rFonts w:hint="eastAsia" w:ascii="微软雅黑" w:hAnsi="微软雅黑" w:eastAsia="微软雅黑" w:cs="微软雅黑"/>
          <w:spacing w:val="-1"/>
          <w:sz w:val="24"/>
          <w:szCs w:val="24"/>
        </w:rPr>
        <w:t>。</w:t>
      </w:r>
    </w:p>
    <w:p w14:paraId="68F839F9">
      <w:pPr>
        <w:spacing w:before="28" w:line="218"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（2）总价合同进度付款申请单提交的约定：</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7179286C">
      <w:pPr>
        <w:spacing w:before="27" w:line="218"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（3）其他价格形式合同进度付款申请单提交的约定：</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494E8105">
      <w:pPr>
        <w:spacing w:before="29"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12.4.4 进度款审核和支付</w:t>
      </w:r>
    </w:p>
    <w:p w14:paraId="15B6DC13">
      <w:pPr>
        <w:spacing w:before="25"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（1）监理人审查并报送发包人的期限：</w:t>
      </w:r>
      <w:r>
        <w:rPr>
          <w:rFonts w:hint="eastAsia" w:ascii="微软雅黑" w:hAnsi="微软雅黑" w:eastAsia="微软雅黑" w:cs="微软雅黑"/>
          <w:spacing w:val="-1"/>
          <w:sz w:val="24"/>
          <w:szCs w:val="24"/>
          <w:u w:val="single" w:color="auto"/>
        </w:rPr>
        <w:t xml:space="preserve">  根据相关法律法规规定执行  </w:t>
      </w:r>
      <w:r>
        <w:rPr>
          <w:rFonts w:hint="eastAsia" w:ascii="微软雅黑" w:hAnsi="微软雅黑" w:eastAsia="微软雅黑" w:cs="微软雅黑"/>
          <w:spacing w:val="-1"/>
          <w:sz w:val="24"/>
          <w:szCs w:val="24"/>
        </w:rPr>
        <w:t>。</w:t>
      </w:r>
    </w:p>
    <w:p w14:paraId="51061DEC">
      <w:pPr>
        <w:spacing w:before="26"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z w:val="24"/>
          <w:szCs w:val="24"/>
        </w:rPr>
        <w:t>发包人完成审批并签发进度款支付证书的期限：</w:t>
      </w:r>
      <w:r>
        <w:rPr>
          <w:rFonts w:hint="eastAsia" w:ascii="微软雅黑" w:hAnsi="微软雅黑" w:eastAsia="微软雅黑" w:cs="微软雅黑"/>
          <w:spacing w:val="-1"/>
          <w:sz w:val="24"/>
          <w:szCs w:val="24"/>
          <w:u w:val="single" w:color="auto"/>
        </w:rPr>
        <w:t xml:space="preserve"> 根据相关法律法规规定执行  </w:t>
      </w:r>
      <w:r>
        <w:rPr>
          <w:rFonts w:hint="eastAsia" w:ascii="微软雅黑" w:hAnsi="微软雅黑" w:eastAsia="微软雅黑" w:cs="微软雅黑"/>
          <w:spacing w:val="-1"/>
          <w:sz w:val="24"/>
          <w:szCs w:val="24"/>
        </w:rPr>
        <w:t>。</w:t>
      </w:r>
    </w:p>
    <w:p w14:paraId="706F4908">
      <w:pPr>
        <w:spacing w:before="27" w:line="219"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（2）发包人支付进度款的期限：</w:t>
      </w:r>
      <w:r>
        <w:rPr>
          <w:rFonts w:hint="eastAsia" w:ascii="微软雅黑" w:hAnsi="微软雅黑" w:eastAsia="微软雅黑" w:cs="微软雅黑"/>
          <w:spacing w:val="-2"/>
          <w:sz w:val="24"/>
          <w:szCs w:val="24"/>
          <w:u w:val="single" w:color="auto"/>
        </w:rPr>
        <w:t xml:space="preserve">  发包人应在</w:t>
      </w:r>
      <w:r>
        <w:rPr>
          <w:rFonts w:hint="eastAsia" w:ascii="微软雅黑" w:hAnsi="微软雅黑" w:eastAsia="微软雅黑" w:cs="微软雅黑"/>
          <w:spacing w:val="-3"/>
          <w:sz w:val="24"/>
          <w:szCs w:val="24"/>
          <w:u w:val="single" w:color="auto"/>
        </w:rPr>
        <w:t>进度款支付证书或临时进度款支付证书签发后</w:t>
      </w:r>
    </w:p>
    <w:p w14:paraId="10874090">
      <w:pPr>
        <w:spacing w:before="28" w:line="239" w:lineRule="auto"/>
        <w:ind w:left="3" w:right="2898" w:firstLine="13"/>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u w:val="single" w:color="auto"/>
        </w:rPr>
        <w:t>14</w:t>
      </w:r>
      <w:r>
        <w:rPr>
          <w:rFonts w:hint="eastAsia" w:ascii="微软雅黑" w:hAnsi="微软雅黑" w:eastAsia="微软雅黑" w:cs="微软雅黑"/>
          <w:spacing w:val="-32"/>
          <w:sz w:val="24"/>
          <w:szCs w:val="24"/>
          <w:u w:val="single" w:color="auto"/>
        </w:rPr>
        <w:t xml:space="preserve"> </w:t>
      </w:r>
      <w:r>
        <w:rPr>
          <w:rFonts w:hint="eastAsia" w:ascii="微软雅黑" w:hAnsi="微软雅黑" w:eastAsia="微软雅黑" w:cs="微软雅黑"/>
          <w:spacing w:val="-3"/>
          <w:sz w:val="24"/>
          <w:szCs w:val="24"/>
          <w:u w:val="single" w:color="auto"/>
        </w:rPr>
        <w:t xml:space="preserve">天内完成支付（具体以双方签订施工合同约定为准）      </w:t>
      </w:r>
      <w:r>
        <w:rPr>
          <w:rFonts w:hint="eastAsia" w:ascii="微软雅黑" w:hAnsi="微软雅黑" w:eastAsia="微软雅黑" w:cs="微软雅黑"/>
          <w:spacing w:val="-3"/>
          <w:sz w:val="24"/>
          <w:szCs w:val="24"/>
        </w:rPr>
        <w:t>。</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发包人逾期支付进度款的违约金的计算方式：</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56AEF1B9">
      <w:pPr>
        <w:spacing w:before="1"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12.4.6 支付分解表的编制</w:t>
      </w:r>
    </w:p>
    <w:p w14:paraId="084EA48C">
      <w:pPr>
        <w:spacing w:before="27" w:line="218" w:lineRule="auto"/>
        <w:ind w:left="2"/>
        <w:rPr>
          <w:rFonts w:hint="eastAsia" w:ascii="微软雅黑" w:hAnsi="微软雅黑" w:eastAsia="微软雅黑" w:cs="微软雅黑"/>
          <w:sz w:val="24"/>
          <w:szCs w:val="24"/>
        </w:rPr>
      </w:pPr>
      <w:r>
        <w:rPr>
          <w:rFonts w:hint="eastAsia" w:ascii="微软雅黑" w:hAnsi="微软雅黑" w:eastAsia="微软雅黑" w:cs="微软雅黑"/>
          <w:sz w:val="24"/>
          <w:szCs w:val="24"/>
        </w:rPr>
        <w:t>2、总价合同支付分解表的编制与审批：</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2DC2F045">
      <w:pPr>
        <w:spacing w:before="26" w:line="218" w:lineRule="auto"/>
        <w:ind w:left="4"/>
        <w:rPr>
          <w:rFonts w:hint="eastAsia" w:ascii="微软雅黑" w:hAnsi="微软雅黑" w:eastAsia="微软雅黑" w:cs="微软雅黑"/>
          <w:sz w:val="24"/>
          <w:szCs w:val="24"/>
        </w:rPr>
      </w:pPr>
      <w:r>
        <w:rPr>
          <w:rFonts w:hint="eastAsia" w:ascii="微软雅黑" w:hAnsi="微软雅黑" w:eastAsia="微软雅黑" w:cs="微软雅黑"/>
          <w:sz w:val="24"/>
          <w:szCs w:val="24"/>
        </w:rPr>
        <w:t>3、单价合同的总价项目支付分解表的编制</w:t>
      </w:r>
      <w:r>
        <w:rPr>
          <w:rFonts w:hint="eastAsia" w:ascii="微软雅黑" w:hAnsi="微软雅黑" w:eastAsia="微软雅黑" w:cs="微软雅黑"/>
          <w:spacing w:val="-1"/>
          <w:sz w:val="24"/>
          <w:szCs w:val="24"/>
        </w:rPr>
        <w:t>与审批：</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 xml:space="preserve">   。</w:t>
      </w:r>
    </w:p>
    <w:p w14:paraId="16F85683">
      <w:pPr>
        <w:spacing w:before="29"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13.</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b/>
          <w:bCs/>
          <w:spacing w:val="-4"/>
          <w:sz w:val="24"/>
          <w:szCs w:val="24"/>
        </w:rPr>
        <w:t>验收和工程试车</w:t>
      </w:r>
    </w:p>
    <w:p w14:paraId="535C593B">
      <w:pPr>
        <w:spacing w:before="27"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13.1 分部分项工程验收</w:t>
      </w:r>
    </w:p>
    <w:p w14:paraId="0FEED93C">
      <w:pPr>
        <w:spacing w:before="25"/>
        <w:ind w:left="3" w:right="1578" w:firstLine="1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13.1.2</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2"/>
          <w:sz w:val="24"/>
          <w:szCs w:val="24"/>
        </w:rPr>
        <w:t>监理人不能按时进行验收时，应提前</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3"/>
          <w:sz w:val="24"/>
          <w:szCs w:val="24"/>
          <w:u w:val="single" w:color="auto"/>
        </w:rPr>
        <w:t xml:space="preserve">24  </w:t>
      </w:r>
      <w:r>
        <w:rPr>
          <w:rFonts w:hint="eastAsia" w:ascii="微软雅黑" w:hAnsi="微软雅黑" w:eastAsia="微软雅黑" w:cs="微软雅黑"/>
          <w:spacing w:val="-103"/>
          <w:sz w:val="24"/>
          <w:szCs w:val="24"/>
        </w:rPr>
        <w:t xml:space="preserve"> </w:t>
      </w:r>
      <w:r>
        <w:rPr>
          <w:rFonts w:hint="eastAsia" w:ascii="微软雅黑" w:hAnsi="微软雅黑" w:eastAsia="微软雅黑" w:cs="微软雅黑"/>
          <w:spacing w:val="-3"/>
          <w:sz w:val="24"/>
          <w:szCs w:val="24"/>
        </w:rPr>
        <w:t>小时提交书面延期要求。</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关于延期最长不得超过：</w:t>
      </w:r>
      <w:r>
        <w:rPr>
          <w:rFonts w:hint="eastAsia" w:ascii="微软雅黑" w:hAnsi="微软雅黑" w:eastAsia="微软雅黑" w:cs="微软雅黑"/>
          <w:spacing w:val="-2"/>
          <w:sz w:val="24"/>
          <w:szCs w:val="24"/>
          <w:u w:val="single" w:color="auto"/>
        </w:rPr>
        <w:t xml:space="preserve">   48  </w:t>
      </w:r>
      <w:r>
        <w:rPr>
          <w:rFonts w:hint="eastAsia" w:ascii="微软雅黑" w:hAnsi="微软雅黑" w:eastAsia="微软雅黑" w:cs="微软雅黑"/>
          <w:spacing w:val="-93"/>
          <w:sz w:val="24"/>
          <w:szCs w:val="24"/>
        </w:rPr>
        <w:t xml:space="preserve"> </w:t>
      </w:r>
      <w:r>
        <w:rPr>
          <w:rFonts w:hint="eastAsia" w:ascii="微软雅黑" w:hAnsi="微软雅黑" w:eastAsia="微软雅黑" w:cs="微软雅黑"/>
          <w:spacing w:val="-2"/>
          <w:sz w:val="24"/>
          <w:szCs w:val="24"/>
        </w:rPr>
        <w:t>小时。</w:t>
      </w:r>
    </w:p>
    <w:p w14:paraId="34E63371">
      <w:pPr>
        <w:spacing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13.2 竣工验收</w:t>
      </w:r>
    </w:p>
    <w:p w14:paraId="27D7EEBB">
      <w:pPr>
        <w:spacing w:before="27"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13.2.2</w:t>
      </w:r>
      <w:r>
        <w:rPr>
          <w:rFonts w:hint="eastAsia" w:ascii="微软雅黑" w:hAnsi="微软雅黑" w:eastAsia="微软雅黑" w:cs="微软雅黑"/>
          <w:spacing w:val="-41"/>
          <w:sz w:val="24"/>
          <w:szCs w:val="24"/>
        </w:rPr>
        <w:t xml:space="preserve"> </w:t>
      </w:r>
      <w:r>
        <w:rPr>
          <w:rFonts w:hint="eastAsia" w:ascii="微软雅黑" w:hAnsi="微软雅黑" w:eastAsia="微软雅黑" w:cs="微软雅黑"/>
          <w:spacing w:val="-4"/>
          <w:sz w:val="24"/>
          <w:szCs w:val="24"/>
        </w:rPr>
        <w:t>竣工验收程序</w:t>
      </w:r>
    </w:p>
    <w:p w14:paraId="034E64D4">
      <w:pPr>
        <w:spacing w:before="25"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关于竣工验收程序的约定：</w:t>
      </w:r>
      <w:r>
        <w:rPr>
          <w:rFonts w:hint="eastAsia" w:ascii="微软雅黑" w:hAnsi="微软雅黑" w:eastAsia="微软雅黑" w:cs="微软雅黑"/>
          <w:spacing w:val="-1"/>
          <w:sz w:val="24"/>
          <w:szCs w:val="24"/>
          <w:u w:val="single" w:color="auto"/>
        </w:rPr>
        <w:t xml:space="preserve">  根据相关法律法规规定执行   </w:t>
      </w:r>
      <w:r>
        <w:rPr>
          <w:rFonts w:hint="eastAsia" w:ascii="微软雅黑" w:hAnsi="微软雅黑" w:eastAsia="微软雅黑" w:cs="微软雅黑"/>
          <w:spacing w:val="-1"/>
          <w:sz w:val="24"/>
          <w:szCs w:val="24"/>
        </w:rPr>
        <w:t>。</w:t>
      </w:r>
    </w:p>
    <w:p w14:paraId="1E0F57EA">
      <w:pPr>
        <w:spacing w:before="27" w:line="239" w:lineRule="auto"/>
        <w:ind w:firstLine="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发包人不按照本项约定组织竣工验收、颁发工程接收证</w:t>
      </w:r>
      <w:r>
        <w:rPr>
          <w:rFonts w:hint="eastAsia" w:ascii="微软雅黑" w:hAnsi="微软雅黑" w:eastAsia="微软雅黑" w:cs="微软雅黑"/>
          <w:sz w:val="24"/>
          <w:szCs w:val="24"/>
        </w:rPr>
        <w:t>书的违约金的计算方法：</w:t>
      </w:r>
      <w:r>
        <w:rPr>
          <w:rFonts w:hint="eastAsia" w:ascii="微软雅黑" w:hAnsi="微软雅黑" w:eastAsia="微软雅黑" w:cs="微软雅黑"/>
          <w:sz w:val="24"/>
          <w:szCs w:val="24"/>
          <w:u w:val="single" w:color="auto"/>
        </w:rPr>
        <w:t xml:space="preserve">  根据相关</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 xml:space="preserve">法律法规规定执行   </w:t>
      </w:r>
      <w:r>
        <w:rPr>
          <w:rFonts w:hint="eastAsia" w:ascii="微软雅黑" w:hAnsi="微软雅黑" w:eastAsia="微软雅黑" w:cs="微软雅黑"/>
          <w:spacing w:val="-1"/>
          <w:sz w:val="24"/>
          <w:szCs w:val="24"/>
        </w:rPr>
        <w:t>。</w:t>
      </w:r>
    </w:p>
    <w:p w14:paraId="157FAC00">
      <w:pPr>
        <w:spacing w:before="1"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13.2.5</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3"/>
          <w:sz w:val="24"/>
          <w:szCs w:val="24"/>
        </w:rPr>
        <w:t>移交、接收全部与部分工程</w:t>
      </w:r>
    </w:p>
    <w:p w14:paraId="61C6F704">
      <w:pPr>
        <w:spacing w:before="27"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承包人向发包人移交工程的期限：</w:t>
      </w:r>
      <w:r>
        <w:rPr>
          <w:rFonts w:hint="eastAsia" w:ascii="微软雅黑" w:hAnsi="微软雅黑" w:eastAsia="微软雅黑" w:cs="微软雅黑"/>
          <w:sz w:val="24"/>
          <w:szCs w:val="24"/>
          <w:u w:val="single" w:color="auto"/>
        </w:rPr>
        <w:t xml:space="preserve">    根据相关法律法规规定执行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223C366D">
      <w:pPr>
        <w:spacing w:before="27" w:line="239" w:lineRule="auto"/>
        <w:ind w:firstLine="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发包人未按本合同约定接收全部或部分工程的，违约金的计算方法为：</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3"/>
          <w:sz w:val="24"/>
          <w:szCs w:val="24"/>
          <w:u w:val="single" w:color="auto"/>
        </w:rPr>
        <w:t xml:space="preserve">  根据相关法律</w:t>
      </w:r>
      <w:r>
        <w:rPr>
          <w:rFonts w:hint="eastAsia" w:ascii="微软雅黑" w:hAnsi="微软雅黑" w:eastAsia="微软雅黑" w:cs="微软雅黑"/>
          <w:sz w:val="24"/>
          <w:szCs w:val="24"/>
        </w:rPr>
        <w:t xml:space="preserve"> </w:t>
      </w:r>
      <w:r>
        <w:rPr>
          <w:rFonts w:hint="eastAsia" w:ascii="微软雅黑" w:hAnsi="微软雅黑" w:eastAsia="微软雅黑" w:cs="微软雅黑"/>
          <w:sz w:val="24"/>
          <w:szCs w:val="24"/>
          <w:u w:val="single" w:color="auto"/>
        </w:rPr>
        <w:t xml:space="preserve">法规规定执行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4772BD95">
      <w:pPr>
        <w:spacing w:before="1"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承包人未按时移交工程的，违约金的计算方法为：</w:t>
      </w:r>
      <w:r>
        <w:rPr>
          <w:rFonts w:hint="eastAsia" w:ascii="微软雅黑" w:hAnsi="微软雅黑" w:eastAsia="微软雅黑" w:cs="微软雅黑"/>
          <w:sz w:val="24"/>
          <w:szCs w:val="24"/>
          <w:u w:val="single" w:color="auto"/>
        </w:rPr>
        <w:t xml:space="preserve">    根据相</w:t>
      </w:r>
      <w:r>
        <w:rPr>
          <w:rFonts w:hint="eastAsia" w:ascii="微软雅黑" w:hAnsi="微软雅黑" w:eastAsia="微软雅黑" w:cs="微软雅黑"/>
          <w:spacing w:val="-1"/>
          <w:sz w:val="24"/>
          <w:szCs w:val="24"/>
          <w:u w:val="single" w:color="auto"/>
        </w:rPr>
        <w:t xml:space="preserve">关法律法规规定执行  </w:t>
      </w:r>
      <w:r>
        <w:rPr>
          <w:rFonts w:hint="eastAsia" w:ascii="微软雅黑" w:hAnsi="微软雅黑" w:eastAsia="微软雅黑" w:cs="微软雅黑"/>
          <w:spacing w:val="-1"/>
          <w:sz w:val="24"/>
          <w:szCs w:val="24"/>
        </w:rPr>
        <w:t>。</w:t>
      </w:r>
    </w:p>
    <w:p w14:paraId="3EDB7EE0">
      <w:pPr>
        <w:spacing w:before="27"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13.3</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5"/>
          <w:sz w:val="24"/>
          <w:szCs w:val="24"/>
        </w:rPr>
        <w:t>工程试车</w:t>
      </w:r>
    </w:p>
    <w:p w14:paraId="3E0CADC2">
      <w:pPr>
        <w:spacing w:before="25"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13.3.1 试车程序</w:t>
      </w:r>
    </w:p>
    <w:p w14:paraId="04C99197">
      <w:pPr>
        <w:spacing w:before="27" w:line="219" w:lineRule="auto"/>
        <w:ind w:left="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工程试车内容：</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52A198D7">
      <w:pPr>
        <w:spacing w:before="26"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（1）单机无负荷试车费用由</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00"/>
          <w:sz w:val="24"/>
          <w:szCs w:val="24"/>
        </w:rPr>
        <w:t xml:space="preserve"> </w:t>
      </w:r>
      <w:r>
        <w:rPr>
          <w:rFonts w:hint="eastAsia" w:ascii="微软雅黑" w:hAnsi="微软雅黑" w:eastAsia="微软雅黑" w:cs="微软雅黑"/>
          <w:spacing w:val="-1"/>
          <w:sz w:val="24"/>
          <w:szCs w:val="24"/>
        </w:rPr>
        <w:t>承担；</w:t>
      </w:r>
    </w:p>
    <w:p w14:paraId="31A6F3AC">
      <w:pPr>
        <w:spacing w:before="26"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（2）无负荷联动试车费用由</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00"/>
          <w:sz w:val="24"/>
          <w:szCs w:val="24"/>
        </w:rPr>
        <w:t xml:space="preserve"> </w:t>
      </w:r>
      <w:r>
        <w:rPr>
          <w:rFonts w:hint="eastAsia" w:ascii="微软雅黑" w:hAnsi="微软雅黑" w:eastAsia="微软雅黑" w:cs="微软雅黑"/>
          <w:spacing w:val="-1"/>
          <w:sz w:val="24"/>
          <w:szCs w:val="24"/>
        </w:rPr>
        <w:t>承担。</w:t>
      </w:r>
    </w:p>
    <w:p w14:paraId="2F61FC26">
      <w:pPr>
        <w:spacing w:before="28"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13.3.3 投料试车</w:t>
      </w:r>
    </w:p>
    <w:p w14:paraId="34161F2B">
      <w:pPr>
        <w:spacing w:before="27"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z w:val="24"/>
          <w:szCs w:val="24"/>
        </w:rPr>
        <w:t>关于投料试车相关事项的约定：</w:t>
      </w:r>
      <w:r>
        <w:rPr>
          <w:rFonts w:hint="eastAsia" w:ascii="微软雅黑" w:hAnsi="微软雅黑" w:eastAsia="微软雅黑" w:cs="微软雅黑"/>
          <w:sz w:val="24"/>
          <w:szCs w:val="24"/>
          <w:u w:val="single" w:color="auto"/>
        </w:rPr>
        <w:t xml:space="preserve">         /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074C25DF">
      <w:pPr>
        <w:spacing w:before="27"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13.6 竣工退场</w:t>
      </w:r>
    </w:p>
    <w:p w14:paraId="2F8714DC">
      <w:pPr>
        <w:spacing w:before="25"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13.6.1 竣工退场</w:t>
      </w:r>
    </w:p>
    <w:p w14:paraId="252CF543">
      <w:pPr>
        <w:spacing w:before="27"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承包人完成竣工退场的期限：</w:t>
      </w:r>
      <w:r>
        <w:rPr>
          <w:rFonts w:hint="eastAsia" w:ascii="微软雅黑" w:hAnsi="微软雅黑" w:eastAsia="微软雅黑" w:cs="微软雅黑"/>
          <w:spacing w:val="-2"/>
          <w:sz w:val="24"/>
          <w:szCs w:val="24"/>
          <w:u w:val="single" w:color="auto"/>
        </w:rPr>
        <w:t xml:space="preserve">     7 日内                </w:t>
      </w:r>
      <w:r>
        <w:rPr>
          <w:rFonts w:hint="eastAsia" w:ascii="微软雅黑" w:hAnsi="微软雅黑" w:eastAsia="微软雅黑" w:cs="微软雅黑"/>
          <w:spacing w:val="-2"/>
          <w:sz w:val="24"/>
          <w:szCs w:val="24"/>
        </w:rPr>
        <w:t>。</w:t>
      </w:r>
    </w:p>
    <w:p w14:paraId="6414B269">
      <w:pPr>
        <w:spacing w:before="25"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b/>
          <w:bCs/>
          <w:spacing w:val="-8"/>
          <w:sz w:val="24"/>
          <w:szCs w:val="24"/>
        </w:rPr>
        <w:t>14.</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b/>
          <w:bCs/>
          <w:spacing w:val="-8"/>
          <w:sz w:val="24"/>
          <w:szCs w:val="24"/>
        </w:rPr>
        <w:t>竣工结算</w:t>
      </w:r>
    </w:p>
    <w:p w14:paraId="0005706E">
      <w:pPr>
        <w:spacing w:before="28"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14.1 竣工结算申请</w:t>
      </w:r>
    </w:p>
    <w:p w14:paraId="1904552B">
      <w:pPr>
        <w:spacing w:before="27"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承包人提交竣工结算申请单的期限：</w:t>
      </w:r>
      <w:r>
        <w:rPr>
          <w:rFonts w:hint="eastAsia" w:ascii="微软雅黑" w:hAnsi="微软雅黑" w:eastAsia="微软雅黑" w:cs="微软雅黑"/>
          <w:sz w:val="24"/>
          <w:szCs w:val="24"/>
          <w:u w:val="single" w:color="auto"/>
        </w:rPr>
        <w:t xml:space="preserve">   根据相关法律法规规定执行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4A3CC1D0">
      <w:pPr>
        <w:spacing w:before="27" w:line="239" w:lineRule="auto"/>
        <w:ind w:left="2" w:hanging="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竣工结算申请单应包括的内容</w:t>
      </w:r>
      <w:r>
        <w:rPr>
          <w:rFonts w:hint="eastAsia" w:ascii="微软雅黑" w:hAnsi="微软雅黑" w:eastAsia="微软雅黑" w:cs="微软雅黑"/>
          <w:spacing w:val="-17"/>
          <w:sz w:val="24"/>
          <w:szCs w:val="24"/>
        </w:rPr>
        <w:t>：</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17"/>
          <w:sz w:val="24"/>
          <w:szCs w:val="24"/>
          <w:u w:val="single" w:color="auto"/>
        </w:rPr>
        <w:t>（</w:t>
      </w:r>
      <w:r>
        <w:rPr>
          <w:rFonts w:hint="eastAsia" w:ascii="微软雅黑" w:hAnsi="微软雅黑" w:eastAsia="微软雅黑" w:cs="微软雅黑"/>
          <w:spacing w:val="3"/>
          <w:sz w:val="24"/>
          <w:szCs w:val="24"/>
          <w:u w:val="single" w:color="auto"/>
        </w:rPr>
        <w:t>1）竣工结算</w:t>
      </w:r>
      <w:r>
        <w:rPr>
          <w:rFonts w:hint="eastAsia" w:ascii="微软雅黑" w:hAnsi="微软雅黑" w:eastAsia="微软雅黑" w:cs="微软雅黑"/>
          <w:spacing w:val="2"/>
          <w:sz w:val="24"/>
          <w:szCs w:val="24"/>
          <w:u w:val="single" w:color="auto"/>
        </w:rPr>
        <w:t>合同价格</w:t>
      </w:r>
      <w:r>
        <w:rPr>
          <w:rFonts w:hint="eastAsia" w:ascii="微软雅黑" w:hAnsi="微软雅黑" w:eastAsia="微软雅黑" w:cs="微软雅黑"/>
          <w:spacing w:val="-17"/>
          <w:sz w:val="24"/>
          <w:szCs w:val="24"/>
          <w:u w:val="single" w:color="auto"/>
        </w:rPr>
        <w:t>；（</w:t>
      </w:r>
      <w:r>
        <w:rPr>
          <w:rFonts w:hint="eastAsia" w:ascii="微软雅黑" w:hAnsi="微软雅黑" w:eastAsia="微软雅黑" w:cs="微软雅黑"/>
          <w:spacing w:val="2"/>
          <w:sz w:val="24"/>
          <w:szCs w:val="24"/>
          <w:u w:val="single" w:color="auto"/>
        </w:rPr>
        <w:t>2）发包人已支付承包人的款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u w:val="single" w:color="auto"/>
        </w:rPr>
        <w:t>项</w:t>
      </w:r>
      <w:r>
        <w:rPr>
          <w:rFonts w:hint="eastAsia" w:ascii="微软雅黑" w:hAnsi="微软雅黑" w:eastAsia="微软雅黑" w:cs="微软雅黑"/>
          <w:spacing w:val="-25"/>
          <w:sz w:val="24"/>
          <w:szCs w:val="24"/>
          <w:u w:val="single" w:color="auto"/>
        </w:rPr>
        <w:t>；（</w:t>
      </w:r>
      <w:r>
        <w:rPr>
          <w:rFonts w:hint="eastAsia" w:ascii="微软雅黑" w:hAnsi="微软雅黑" w:eastAsia="微软雅黑" w:cs="微软雅黑"/>
          <w:spacing w:val="3"/>
          <w:sz w:val="24"/>
          <w:szCs w:val="24"/>
          <w:u w:val="single" w:color="auto"/>
        </w:rPr>
        <w:t>3）应扣留的质量保证金</w:t>
      </w:r>
      <w:r>
        <w:rPr>
          <w:rFonts w:hint="eastAsia" w:ascii="微软雅黑" w:hAnsi="微软雅黑" w:eastAsia="微软雅黑" w:cs="微软雅黑"/>
          <w:spacing w:val="-25"/>
          <w:sz w:val="24"/>
          <w:szCs w:val="24"/>
          <w:u w:val="single" w:color="auto"/>
        </w:rPr>
        <w:t>；（</w:t>
      </w:r>
      <w:r>
        <w:rPr>
          <w:rFonts w:hint="eastAsia" w:ascii="微软雅黑" w:hAnsi="微软雅黑" w:eastAsia="微软雅黑" w:cs="微软雅黑"/>
          <w:spacing w:val="3"/>
          <w:sz w:val="24"/>
          <w:szCs w:val="24"/>
          <w:u w:val="single" w:color="auto"/>
        </w:rPr>
        <w:t>4）发包人应支付承包人的合同价</w:t>
      </w:r>
      <w:r>
        <w:rPr>
          <w:rFonts w:hint="eastAsia" w:ascii="微软雅黑" w:hAnsi="微软雅黑" w:eastAsia="微软雅黑" w:cs="微软雅黑"/>
          <w:spacing w:val="2"/>
          <w:sz w:val="24"/>
          <w:szCs w:val="24"/>
          <w:u w:val="single" w:color="auto"/>
        </w:rPr>
        <w:t>款</w:t>
      </w:r>
      <w:r>
        <w:rPr>
          <w:rFonts w:hint="eastAsia" w:ascii="微软雅黑" w:hAnsi="微软雅黑" w:eastAsia="微软雅黑" w:cs="微软雅黑"/>
          <w:spacing w:val="15"/>
          <w:sz w:val="24"/>
          <w:szCs w:val="24"/>
          <w:u w:val="single" w:color="auto"/>
        </w:rPr>
        <w:t xml:space="preserve">        </w:t>
      </w:r>
      <w:r>
        <w:rPr>
          <w:rFonts w:hint="eastAsia" w:ascii="微软雅黑" w:hAnsi="微软雅黑" w:eastAsia="微软雅黑" w:cs="微软雅黑"/>
          <w:spacing w:val="2"/>
          <w:sz w:val="24"/>
          <w:szCs w:val="24"/>
        </w:rPr>
        <w:t>。</w:t>
      </w:r>
    </w:p>
    <w:p w14:paraId="5317C903">
      <w:pPr>
        <w:spacing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14.2 竣工结算审核</w:t>
      </w:r>
    </w:p>
    <w:p w14:paraId="1D3412E7">
      <w:pPr>
        <w:spacing w:before="28"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发包人审批竣工付款申请单的期限：</w:t>
      </w:r>
      <w:r>
        <w:rPr>
          <w:rFonts w:hint="eastAsia" w:ascii="微软雅黑" w:hAnsi="微软雅黑" w:eastAsia="微软雅黑" w:cs="微软雅黑"/>
          <w:spacing w:val="-2"/>
          <w:sz w:val="24"/>
          <w:szCs w:val="24"/>
          <w:u w:val="single" w:color="auto"/>
        </w:rPr>
        <w:t xml:space="preserve">  在收到承包人提交的最终</w:t>
      </w:r>
      <w:r>
        <w:rPr>
          <w:rFonts w:hint="eastAsia" w:ascii="微软雅黑" w:hAnsi="微软雅黑" w:eastAsia="微软雅黑" w:cs="微软雅黑"/>
          <w:spacing w:val="-3"/>
          <w:sz w:val="24"/>
          <w:szCs w:val="24"/>
          <w:u w:val="single" w:color="auto"/>
        </w:rPr>
        <w:t>结清申请单后</w:t>
      </w:r>
      <w:r>
        <w:rPr>
          <w:rFonts w:hint="eastAsia" w:ascii="微软雅黑" w:hAnsi="微软雅黑" w:eastAsia="微软雅黑" w:cs="微软雅黑"/>
          <w:spacing w:val="-32"/>
          <w:sz w:val="24"/>
          <w:szCs w:val="24"/>
          <w:u w:val="single" w:color="auto"/>
        </w:rPr>
        <w:t xml:space="preserve"> </w:t>
      </w:r>
      <w:r>
        <w:rPr>
          <w:rFonts w:hint="eastAsia" w:ascii="微软雅黑" w:hAnsi="微软雅黑" w:eastAsia="微软雅黑" w:cs="微软雅黑"/>
          <w:spacing w:val="-3"/>
          <w:sz w:val="24"/>
          <w:szCs w:val="24"/>
          <w:u w:val="single" w:color="auto"/>
        </w:rPr>
        <w:t xml:space="preserve">14 日内   </w:t>
      </w:r>
      <w:r>
        <w:rPr>
          <w:rFonts w:hint="eastAsia" w:ascii="微软雅黑" w:hAnsi="微软雅黑" w:eastAsia="微软雅黑" w:cs="微软雅黑"/>
          <w:spacing w:val="-3"/>
          <w:sz w:val="24"/>
          <w:szCs w:val="24"/>
        </w:rPr>
        <w:t>。</w:t>
      </w:r>
      <w:r>
        <w:rPr>
          <w:rFonts w:hint="eastAsia" w:ascii="微软雅黑" w:hAnsi="微软雅黑" w:eastAsia="微软雅黑" w:cs="微软雅黑"/>
          <w:spacing w:val="-2"/>
          <w:sz w:val="24"/>
          <w:szCs w:val="24"/>
        </w:rPr>
        <w:t>发包人完成竣工付款的期限：</w:t>
      </w:r>
      <w:r>
        <w:rPr>
          <w:rFonts w:hint="eastAsia" w:ascii="微软雅黑" w:hAnsi="微软雅黑" w:eastAsia="微软雅黑" w:cs="微软雅黑"/>
          <w:spacing w:val="-2"/>
          <w:sz w:val="24"/>
          <w:szCs w:val="24"/>
          <w:u w:val="single" w:color="auto"/>
        </w:rPr>
        <w:t xml:space="preserve">   在颁发最</w:t>
      </w:r>
      <w:r>
        <w:rPr>
          <w:rFonts w:hint="eastAsia" w:ascii="微软雅黑" w:hAnsi="微软雅黑" w:eastAsia="微软雅黑" w:cs="微软雅黑"/>
          <w:spacing w:val="-3"/>
          <w:sz w:val="24"/>
          <w:szCs w:val="24"/>
          <w:u w:val="single" w:color="auto"/>
        </w:rPr>
        <w:t>终结清证书后</w:t>
      </w:r>
      <w:r>
        <w:rPr>
          <w:rFonts w:hint="eastAsia" w:ascii="微软雅黑" w:hAnsi="微软雅黑" w:eastAsia="微软雅黑" w:cs="微软雅黑"/>
          <w:spacing w:val="-44"/>
          <w:sz w:val="24"/>
          <w:szCs w:val="24"/>
          <w:u w:val="single" w:color="auto"/>
        </w:rPr>
        <w:t xml:space="preserve"> </w:t>
      </w:r>
      <w:r>
        <w:rPr>
          <w:rFonts w:hint="eastAsia" w:ascii="微软雅黑" w:hAnsi="微软雅黑" w:eastAsia="微软雅黑" w:cs="微软雅黑"/>
          <w:spacing w:val="-3"/>
          <w:sz w:val="24"/>
          <w:szCs w:val="24"/>
          <w:u w:val="single" w:color="auto"/>
        </w:rPr>
        <w:t xml:space="preserve">7 日内      </w:t>
      </w:r>
      <w:r>
        <w:rPr>
          <w:rFonts w:hint="eastAsia" w:ascii="微软雅黑" w:hAnsi="微软雅黑" w:eastAsia="微软雅黑" w:cs="微软雅黑"/>
          <w:spacing w:val="-3"/>
          <w:sz w:val="24"/>
          <w:szCs w:val="24"/>
        </w:rPr>
        <w:t>。</w:t>
      </w:r>
    </w:p>
    <w:p w14:paraId="2BF9DF13">
      <w:pPr>
        <w:spacing w:before="24" w:line="219"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关于竣工付款证书异议部分复核的方式和程序：</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12F35362">
      <w:pPr>
        <w:spacing w:before="28"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14.4</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5"/>
          <w:sz w:val="24"/>
          <w:szCs w:val="24"/>
        </w:rPr>
        <w:t>最终结清</w:t>
      </w:r>
    </w:p>
    <w:p w14:paraId="09C9DC69">
      <w:pPr>
        <w:spacing w:before="27"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14.4.1 最终结清申请单</w:t>
      </w:r>
    </w:p>
    <w:p w14:paraId="3A83F1A2">
      <w:pPr>
        <w:spacing w:before="27"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承包人提交最终结清申请单的份数：</w:t>
      </w:r>
      <w:r>
        <w:rPr>
          <w:rFonts w:hint="eastAsia" w:ascii="微软雅黑" w:hAnsi="微软雅黑" w:eastAsia="微软雅黑" w:cs="微软雅黑"/>
          <w:sz w:val="24"/>
          <w:szCs w:val="24"/>
          <w:u w:val="single" w:color="auto"/>
        </w:rPr>
        <w:t xml:space="preserve">   双方约定</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5FF4F4CC">
      <w:pPr>
        <w:spacing w:before="25"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承包人提交最终结算申请单的期限：</w:t>
      </w:r>
      <w:r>
        <w:rPr>
          <w:rFonts w:hint="eastAsia" w:ascii="微软雅黑" w:hAnsi="微软雅黑" w:eastAsia="微软雅黑" w:cs="微软雅黑"/>
          <w:sz w:val="24"/>
          <w:szCs w:val="24"/>
          <w:u w:val="single" w:color="auto"/>
        </w:rPr>
        <w:t xml:space="preserve">   双方约定</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6A0E4F38">
      <w:pPr>
        <w:spacing w:before="26"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14.4.2 最终结清证书和支付</w:t>
      </w:r>
    </w:p>
    <w:p w14:paraId="1A6C71C3">
      <w:pPr>
        <w:spacing w:before="25" w:line="219"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（1）发包人完成最终结清申请单的审批并颁发最终结清证书的期限：</w:t>
      </w:r>
      <w:r>
        <w:rPr>
          <w:rFonts w:hint="eastAsia" w:ascii="微软雅黑" w:hAnsi="微软雅黑" w:eastAsia="微软雅黑" w:cs="微软雅黑"/>
          <w:spacing w:val="-3"/>
          <w:sz w:val="24"/>
          <w:szCs w:val="24"/>
          <w:u w:val="single" w:color="auto"/>
        </w:rPr>
        <w:t xml:space="preserve">双方约定         </w:t>
      </w:r>
      <w:r>
        <w:rPr>
          <w:rFonts w:hint="eastAsia" w:ascii="微软雅黑" w:hAnsi="微软雅黑" w:eastAsia="微软雅黑" w:cs="微软雅黑"/>
          <w:spacing w:val="-4"/>
          <w:sz w:val="24"/>
          <w:szCs w:val="24"/>
          <w:u w:val="single" w:color="auto"/>
        </w:rPr>
        <w:t xml:space="preserve">  </w:t>
      </w:r>
      <w:r>
        <w:rPr>
          <w:rFonts w:hint="eastAsia" w:ascii="微软雅黑" w:hAnsi="微软雅黑" w:eastAsia="微软雅黑" w:cs="微软雅黑"/>
          <w:spacing w:val="-4"/>
          <w:sz w:val="24"/>
          <w:szCs w:val="24"/>
        </w:rPr>
        <w:t>。</w:t>
      </w:r>
    </w:p>
    <w:p w14:paraId="6067F4E0">
      <w:pPr>
        <w:spacing w:before="28" w:line="219" w:lineRule="auto"/>
        <w:ind w:left="1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（2）发包人完成支付的期限：</w:t>
      </w:r>
      <w:r>
        <w:rPr>
          <w:rFonts w:hint="eastAsia" w:ascii="微软雅黑" w:hAnsi="微软雅黑" w:eastAsia="微软雅黑" w:cs="微软雅黑"/>
          <w:spacing w:val="-1"/>
          <w:sz w:val="24"/>
          <w:szCs w:val="24"/>
          <w:u w:val="single" w:color="auto"/>
        </w:rPr>
        <w:t xml:space="preserve">双方约定           </w:t>
      </w:r>
      <w:r>
        <w:rPr>
          <w:rFonts w:hint="eastAsia" w:ascii="微软雅黑" w:hAnsi="微软雅黑" w:eastAsia="微软雅黑" w:cs="微软雅黑"/>
          <w:spacing w:val="-1"/>
          <w:sz w:val="24"/>
          <w:szCs w:val="24"/>
        </w:rPr>
        <w:t>。</w:t>
      </w:r>
    </w:p>
    <w:p w14:paraId="7E190319">
      <w:pPr>
        <w:spacing w:before="27"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b/>
          <w:bCs/>
          <w:spacing w:val="-4"/>
          <w:sz w:val="24"/>
          <w:szCs w:val="24"/>
        </w:rPr>
        <w:t>15.</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b/>
          <w:bCs/>
          <w:spacing w:val="-4"/>
          <w:sz w:val="24"/>
          <w:szCs w:val="24"/>
        </w:rPr>
        <w:t>缺陷责任期与保修</w:t>
      </w:r>
    </w:p>
    <w:p w14:paraId="3504BD08">
      <w:pPr>
        <w:spacing w:before="28"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15.2</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5"/>
          <w:sz w:val="24"/>
          <w:szCs w:val="24"/>
        </w:rPr>
        <w:t>缺陷责任期</w:t>
      </w:r>
    </w:p>
    <w:p w14:paraId="096F7C2A">
      <w:pPr>
        <w:spacing w:before="25"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缺陷责任期的具体期限：</w:t>
      </w:r>
      <w:r>
        <w:rPr>
          <w:rFonts w:hint="eastAsia" w:ascii="微软雅黑" w:hAnsi="微软雅黑" w:eastAsia="微软雅黑" w:cs="微软雅黑"/>
          <w:spacing w:val="-1"/>
          <w:sz w:val="24"/>
          <w:szCs w:val="24"/>
          <w:u w:val="single" w:color="auto"/>
        </w:rPr>
        <w:t xml:space="preserve">    24</w:t>
      </w:r>
      <w:r>
        <w:rPr>
          <w:rFonts w:hint="eastAsia" w:ascii="微软雅黑" w:hAnsi="微软雅黑" w:eastAsia="微软雅黑" w:cs="微软雅黑"/>
          <w:spacing w:val="-44"/>
          <w:sz w:val="24"/>
          <w:szCs w:val="24"/>
          <w:u w:val="single" w:color="auto"/>
        </w:rPr>
        <w:t xml:space="preserve"> </w:t>
      </w:r>
      <w:r>
        <w:rPr>
          <w:rFonts w:hint="eastAsia" w:ascii="微软雅黑" w:hAnsi="微软雅黑" w:eastAsia="微软雅黑" w:cs="微软雅黑"/>
          <w:spacing w:val="-1"/>
          <w:sz w:val="24"/>
          <w:szCs w:val="24"/>
          <w:u w:val="single" w:color="auto"/>
        </w:rPr>
        <w:t xml:space="preserve">个月        </w:t>
      </w:r>
      <w:r>
        <w:rPr>
          <w:rFonts w:hint="eastAsia" w:ascii="微软雅黑" w:hAnsi="微软雅黑" w:eastAsia="微软雅黑" w:cs="微软雅黑"/>
          <w:spacing w:val="-1"/>
          <w:sz w:val="24"/>
          <w:szCs w:val="24"/>
        </w:rPr>
        <w:t>。</w:t>
      </w:r>
    </w:p>
    <w:p w14:paraId="7849D51A">
      <w:pPr>
        <w:spacing w:before="27"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7"/>
          <w:sz w:val="24"/>
          <w:szCs w:val="24"/>
        </w:rPr>
        <w:t>15.3</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7"/>
          <w:sz w:val="24"/>
          <w:szCs w:val="24"/>
        </w:rPr>
        <w:t>保修</w:t>
      </w:r>
    </w:p>
    <w:p w14:paraId="7F5E6918">
      <w:pPr>
        <w:spacing w:before="27"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15.3.1 保修责任</w:t>
      </w:r>
    </w:p>
    <w:p w14:paraId="2BE21C7A">
      <w:pPr>
        <w:spacing w:before="25"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z w:val="24"/>
          <w:szCs w:val="24"/>
        </w:rPr>
        <w:t>工程保修期为：</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5D0F1E17">
      <w:pPr>
        <w:spacing w:before="27"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15.3.2 修复通知</w:t>
      </w:r>
    </w:p>
    <w:p w14:paraId="63AEDAC7">
      <w:pPr>
        <w:spacing w:before="28"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承包人收到保修通知并到达工程现场的合理时间</w:t>
      </w:r>
      <w:r>
        <w:rPr>
          <w:rFonts w:hint="eastAsia" w:ascii="微软雅黑" w:hAnsi="微软雅黑" w:eastAsia="微软雅黑" w:cs="微软雅黑"/>
          <w:spacing w:val="-1"/>
          <w:sz w:val="24"/>
          <w:szCs w:val="24"/>
        </w:rPr>
        <w:t>：</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1333F6F0">
      <w:pPr>
        <w:spacing w:before="25" w:line="224" w:lineRule="auto"/>
        <w:ind w:left="18"/>
        <w:rPr>
          <w:rFonts w:hint="eastAsia" w:ascii="微软雅黑" w:hAnsi="微软雅黑" w:eastAsia="微软雅黑" w:cs="微软雅黑"/>
          <w:sz w:val="24"/>
          <w:szCs w:val="24"/>
        </w:rPr>
      </w:pPr>
      <w:r>
        <w:rPr>
          <w:rFonts w:hint="eastAsia" w:ascii="微软雅黑" w:hAnsi="微软雅黑" w:eastAsia="微软雅黑" w:cs="微软雅黑"/>
          <w:b/>
          <w:bCs/>
          <w:spacing w:val="-10"/>
          <w:sz w:val="24"/>
          <w:szCs w:val="24"/>
        </w:rPr>
        <w:t>16.</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b/>
          <w:bCs/>
          <w:spacing w:val="-10"/>
          <w:sz w:val="24"/>
          <w:szCs w:val="24"/>
        </w:rPr>
        <w:t>违约</w:t>
      </w:r>
    </w:p>
    <w:p w14:paraId="353273C6">
      <w:pPr>
        <w:spacing w:before="20" w:line="220"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16.1 发包人违约</w:t>
      </w:r>
    </w:p>
    <w:p w14:paraId="7175AA1C">
      <w:pPr>
        <w:spacing w:before="26" w:line="220"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16.1.1</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3"/>
          <w:sz w:val="24"/>
          <w:szCs w:val="24"/>
        </w:rPr>
        <w:t>发包人违约的情形</w:t>
      </w:r>
    </w:p>
    <w:p w14:paraId="644BDEF5">
      <w:pPr>
        <w:spacing w:before="26" w:line="220" w:lineRule="auto"/>
        <w:ind w:left="4"/>
        <w:rPr>
          <w:rFonts w:hint="eastAsia" w:ascii="微软雅黑" w:hAnsi="微软雅黑" w:eastAsia="微软雅黑" w:cs="微软雅黑"/>
          <w:sz w:val="24"/>
          <w:szCs w:val="24"/>
        </w:rPr>
      </w:pPr>
      <w:r>
        <w:rPr>
          <w:rFonts w:hint="eastAsia" w:ascii="微软雅黑" w:hAnsi="微软雅黑" w:eastAsia="微软雅黑" w:cs="微软雅黑"/>
          <w:sz w:val="24"/>
          <w:szCs w:val="24"/>
        </w:rPr>
        <w:t>发包人违约的其他情形：</w:t>
      </w:r>
      <w:r>
        <w:rPr>
          <w:rFonts w:hint="eastAsia" w:ascii="微软雅黑" w:hAnsi="微软雅黑" w:eastAsia="微软雅黑" w:cs="微软雅黑"/>
          <w:sz w:val="24"/>
          <w:szCs w:val="24"/>
          <w:u w:val="single" w:color="auto"/>
        </w:rPr>
        <w:t xml:space="preserve">          /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5941C080">
      <w:pPr>
        <w:spacing w:before="24"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16.1.2 发包人违约的责任</w:t>
      </w:r>
    </w:p>
    <w:p w14:paraId="2D2D8455">
      <w:pPr>
        <w:spacing w:before="27" w:line="219" w:lineRule="auto"/>
        <w:ind w:left="4"/>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发包人违约责任的承担方式和计算方法：</w:t>
      </w:r>
    </w:p>
    <w:p w14:paraId="06E9DB8A">
      <w:pPr>
        <w:spacing w:before="25" w:line="219" w:lineRule="auto"/>
        <w:ind w:left="1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（1）因发包人原因未能在计划开工日期前</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1"/>
          <w:sz w:val="24"/>
          <w:szCs w:val="24"/>
        </w:rPr>
        <w:t>7</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
          <w:sz w:val="24"/>
          <w:szCs w:val="24"/>
        </w:rPr>
        <w:t>天内下达开工通知的违约责任：</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2"/>
          <w:sz w:val="24"/>
          <w:szCs w:val="24"/>
          <w:u w:val="single" w:color="auto"/>
        </w:rPr>
        <w:t xml:space="preserve">  /    </w:t>
      </w:r>
      <w:r>
        <w:rPr>
          <w:rFonts w:hint="eastAsia" w:ascii="微软雅黑" w:hAnsi="微软雅黑" w:eastAsia="微软雅黑" w:cs="微软雅黑"/>
          <w:spacing w:val="-2"/>
          <w:sz w:val="24"/>
          <w:szCs w:val="24"/>
        </w:rPr>
        <w:t>。</w:t>
      </w:r>
    </w:p>
    <w:p w14:paraId="55D72DAD">
      <w:pPr>
        <w:spacing w:before="27" w:line="218" w:lineRule="auto"/>
        <w:ind w:left="12"/>
        <w:rPr>
          <w:rFonts w:hint="eastAsia" w:ascii="微软雅黑" w:hAnsi="微软雅黑" w:eastAsia="微软雅黑" w:cs="微软雅黑"/>
          <w:sz w:val="24"/>
          <w:szCs w:val="24"/>
        </w:rPr>
      </w:pPr>
      <w:r>
        <w:rPr>
          <w:rFonts w:hint="eastAsia" w:ascii="微软雅黑" w:hAnsi="微软雅黑" w:eastAsia="微软雅黑" w:cs="微软雅黑"/>
          <w:sz w:val="24"/>
          <w:szCs w:val="24"/>
        </w:rPr>
        <w:t>（2）因发包人原因未能按合同约定支付合同价款的违约责任：</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1CFA4288">
      <w:pPr>
        <w:spacing w:before="28" w:line="230" w:lineRule="auto"/>
        <w:ind w:left="2" w:right="80" w:firstLine="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（3）发包人违反第</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3"/>
          <w:sz w:val="24"/>
          <w:szCs w:val="24"/>
        </w:rPr>
        <w:t>10.1</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3"/>
          <w:sz w:val="24"/>
          <w:szCs w:val="24"/>
        </w:rPr>
        <w:t>款〔变更的范围〕第（2）项约定，自行</w:t>
      </w:r>
      <w:r>
        <w:rPr>
          <w:rFonts w:hint="eastAsia" w:ascii="微软雅黑" w:hAnsi="微软雅黑" w:eastAsia="微软雅黑" w:cs="微软雅黑"/>
          <w:spacing w:val="-4"/>
          <w:sz w:val="24"/>
          <w:szCs w:val="24"/>
        </w:rPr>
        <w:t>实施被取消的工作或转由他</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人实施的违约责任：</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24D75C30">
      <w:pPr>
        <w:spacing w:before="25" w:line="229" w:lineRule="auto"/>
        <w:ind w:right="80" w:firstLine="1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（4）发包人提供的材料、工程设备的规格</w:t>
      </w:r>
      <w:r>
        <w:rPr>
          <w:rFonts w:hint="eastAsia" w:ascii="微软雅黑" w:hAnsi="微软雅黑" w:eastAsia="微软雅黑" w:cs="微软雅黑"/>
          <w:spacing w:val="-3"/>
          <w:sz w:val="24"/>
          <w:szCs w:val="24"/>
        </w:rPr>
        <w:t>、数量或质量不符合合同约定，或因发包人原因导</w:t>
      </w:r>
      <w:r>
        <w:rPr>
          <w:rFonts w:hint="eastAsia" w:ascii="微软雅黑" w:hAnsi="微软雅黑" w:eastAsia="微软雅黑" w:cs="微软雅黑"/>
          <w:sz w:val="24"/>
          <w:szCs w:val="24"/>
        </w:rPr>
        <w:t xml:space="preserve"> 致交货日期延误或交货地点变更等情况的违约责任：</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5ABF5FDB">
      <w:pPr>
        <w:spacing w:before="28" w:line="219" w:lineRule="auto"/>
        <w:ind w:left="12"/>
        <w:rPr>
          <w:rFonts w:hint="eastAsia" w:ascii="微软雅黑" w:hAnsi="微软雅黑" w:eastAsia="微软雅黑" w:cs="微软雅黑"/>
          <w:sz w:val="24"/>
          <w:szCs w:val="24"/>
        </w:rPr>
      </w:pPr>
      <w:r>
        <w:rPr>
          <w:rFonts w:hint="eastAsia" w:ascii="微软雅黑" w:hAnsi="微软雅黑" w:eastAsia="微软雅黑" w:cs="微软雅黑"/>
          <w:sz w:val="24"/>
          <w:szCs w:val="24"/>
        </w:rPr>
        <w:t>（5）因发包人违反合同约定造成暂停施工的违约责任：</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38AEB35B">
      <w:pPr>
        <w:spacing w:before="24" w:line="230" w:lineRule="auto"/>
        <w:ind w:right="80" w:firstLine="12"/>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（6）发包人无正当理由没有在约定期限内发出复工指示</w:t>
      </w:r>
      <w:r>
        <w:rPr>
          <w:rFonts w:hint="eastAsia" w:ascii="微软雅黑" w:hAnsi="微软雅黑" w:eastAsia="微软雅黑" w:cs="微软雅黑"/>
          <w:spacing w:val="9"/>
          <w:sz w:val="24"/>
          <w:szCs w:val="24"/>
        </w:rPr>
        <w:t>，导致承包人无法复工的违约责</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任：</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4"/>
          <w:sz w:val="24"/>
          <w:szCs w:val="24"/>
        </w:rPr>
        <w:t>。</w:t>
      </w:r>
    </w:p>
    <w:p w14:paraId="16860A33">
      <w:pPr>
        <w:spacing w:before="27" w:line="220" w:lineRule="auto"/>
        <w:ind w:left="1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（7）其他：</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4"/>
          <w:sz w:val="24"/>
          <w:szCs w:val="24"/>
        </w:rPr>
        <w:t>。</w:t>
      </w:r>
    </w:p>
    <w:p w14:paraId="6A26D916">
      <w:pPr>
        <w:spacing w:before="24"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16.1.3</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4"/>
          <w:sz w:val="24"/>
          <w:szCs w:val="24"/>
        </w:rPr>
        <w:t>因发包人违约解除合同</w:t>
      </w:r>
    </w:p>
    <w:p w14:paraId="5A910165">
      <w:pPr>
        <w:spacing w:before="27"/>
        <w:ind w:left="2" w:right="80" w:hanging="2"/>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承包人按</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3"/>
          <w:sz w:val="24"/>
          <w:szCs w:val="24"/>
        </w:rPr>
        <w:t>16.1.1</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3"/>
          <w:sz w:val="24"/>
          <w:szCs w:val="24"/>
        </w:rPr>
        <w:t>项〔发包人违约的情形〕约定暂停施工满</w:t>
      </w:r>
      <w:r>
        <w:rPr>
          <w:rFonts w:hint="eastAsia" w:ascii="微软雅黑" w:hAnsi="微软雅黑" w:eastAsia="微软雅黑" w:cs="微软雅黑"/>
          <w:spacing w:val="-3"/>
          <w:sz w:val="24"/>
          <w:szCs w:val="24"/>
          <w:u w:val="single" w:color="auto"/>
        </w:rPr>
        <w:t xml:space="preserve">    </w:t>
      </w:r>
      <w:r>
        <w:rPr>
          <w:rFonts w:hint="eastAsia" w:ascii="微软雅黑" w:hAnsi="微软雅黑" w:eastAsia="微软雅黑" w:cs="微软雅黑"/>
          <w:spacing w:val="-105"/>
          <w:sz w:val="24"/>
          <w:szCs w:val="24"/>
        </w:rPr>
        <w:t xml:space="preserve"> </w:t>
      </w:r>
      <w:r>
        <w:rPr>
          <w:rFonts w:hint="eastAsia" w:ascii="微软雅黑" w:hAnsi="微软雅黑" w:eastAsia="微软雅黑" w:cs="微软雅黑"/>
          <w:spacing w:val="-3"/>
          <w:sz w:val="24"/>
          <w:szCs w:val="24"/>
        </w:rPr>
        <w:t>天</w:t>
      </w:r>
      <w:r>
        <w:rPr>
          <w:rFonts w:hint="eastAsia" w:ascii="微软雅黑" w:hAnsi="微软雅黑" w:eastAsia="微软雅黑" w:cs="微软雅黑"/>
          <w:spacing w:val="-4"/>
          <w:sz w:val="24"/>
          <w:szCs w:val="24"/>
        </w:rPr>
        <w:t>后发包人仍不纠正其违约行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为并致使合同目的不能实现的，承包人有权解除合同。</w:t>
      </w:r>
    </w:p>
    <w:p w14:paraId="640FBA75">
      <w:pPr>
        <w:spacing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16.2 承包人违约</w:t>
      </w:r>
    </w:p>
    <w:p w14:paraId="38C4D0D7">
      <w:pPr>
        <w:spacing w:before="25"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16.2.1 承包人违约的情形</w:t>
      </w:r>
    </w:p>
    <w:p w14:paraId="578B4DD6">
      <w:pPr>
        <w:spacing w:before="27"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承包人违约的其他情形：</w:t>
      </w:r>
      <w:r>
        <w:rPr>
          <w:rFonts w:hint="eastAsia" w:ascii="微软雅黑" w:hAnsi="微软雅黑" w:eastAsia="微软雅黑" w:cs="微软雅黑"/>
          <w:sz w:val="24"/>
          <w:szCs w:val="24"/>
          <w:u w:val="single" w:color="auto"/>
        </w:rPr>
        <w:t xml:space="preserve">  本项目为以工代赈项目，承包人需组织务工群众培训人数不得少于122人，组织莎车县本地农村人口务工人数不得少于122人，向莎车县本地农村人口务工群众发放劳务报酬不得低于119万元。劳务报酬发放应当做到公开、足额、及时，原则上通过“新薪通”发放，劳务报酬发放档案规范、真实，做到有据可查，要长期保存劳务报酬发放档案。在项目各类审计、检查中如发现劳务报酬存在弄虚作假或发放比例未达到要求等情况，承包人须第一时间将劳务报酬发放到位，同时向发包方缴纳施工合同价10%的违约金。                 </w:t>
      </w:r>
      <w:r>
        <w:rPr>
          <w:rFonts w:hint="eastAsia" w:ascii="微软雅黑" w:hAnsi="微软雅黑" w:eastAsia="微软雅黑" w:cs="微软雅黑"/>
          <w:spacing w:val="-1"/>
          <w:sz w:val="24"/>
          <w:szCs w:val="24"/>
          <w:u w:val="single" w:color="auto"/>
        </w:rPr>
        <w:t xml:space="preserve">          </w:t>
      </w:r>
    </w:p>
    <w:p w14:paraId="3149A9F3">
      <w:pPr>
        <w:spacing w:before="25"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16.2.2</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3"/>
          <w:sz w:val="24"/>
          <w:szCs w:val="24"/>
        </w:rPr>
        <w:t>承包人违约的责任</w:t>
      </w:r>
    </w:p>
    <w:p w14:paraId="0DEF9A52">
      <w:pPr>
        <w:spacing w:before="28"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承包人违约责任的承担方式和计算方法：</w:t>
      </w:r>
      <w:r>
        <w:rPr>
          <w:rFonts w:hint="eastAsia" w:ascii="微软雅黑" w:hAnsi="微软雅黑" w:eastAsia="微软雅黑" w:cs="微软雅黑"/>
          <w:sz w:val="24"/>
          <w:szCs w:val="24"/>
          <w:u w:val="single" w:color="auto"/>
        </w:rPr>
        <w:t xml:space="preserve">    /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465EE4C4">
      <w:pPr>
        <w:spacing w:before="27"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16.2.3</w:t>
      </w:r>
      <w:r>
        <w:rPr>
          <w:rFonts w:hint="eastAsia" w:ascii="微软雅黑" w:hAnsi="微软雅黑" w:eastAsia="微软雅黑" w:cs="微软雅黑"/>
          <w:spacing w:val="35"/>
          <w:sz w:val="24"/>
          <w:szCs w:val="24"/>
        </w:rPr>
        <w:t xml:space="preserve"> </w:t>
      </w:r>
      <w:r>
        <w:rPr>
          <w:rFonts w:hint="eastAsia" w:ascii="微软雅黑" w:hAnsi="微软雅黑" w:eastAsia="微软雅黑" w:cs="微软雅黑"/>
          <w:spacing w:val="-4"/>
          <w:sz w:val="24"/>
          <w:szCs w:val="24"/>
        </w:rPr>
        <w:t>因承包人违约解除合同</w:t>
      </w:r>
    </w:p>
    <w:p w14:paraId="64BAA6CE">
      <w:pPr>
        <w:spacing w:before="28"/>
        <w:ind w:left="1" w:right="80" w:firstLine="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关于承包人违约解除合同的特别约定</w:t>
      </w:r>
      <w:r>
        <w:rPr>
          <w:rFonts w:hint="eastAsia" w:ascii="微软雅黑" w:hAnsi="微软雅黑" w:eastAsia="微软雅黑" w:cs="微软雅黑"/>
          <w:spacing w:val="-44"/>
          <w:sz w:val="24"/>
          <w:szCs w:val="24"/>
        </w:rPr>
        <w:t>：</w:t>
      </w:r>
      <w:r>
        <w:rPr>
          <w:rFonts w:hint="eastAsia" w:ascii="微软雅黑" w:hAnsi="微软雅黑" w:eastAsia="微软雅黑" w:cs="微软雅黑"/>
          <w:spacing w:val="-44"/>
          <w:sz w:val="24"/>
          <w:szCs w:val="24"/>
          <w:u w:val="single" w:color="auto"/>
        </w:rPr>
        <w:t>（</w:t>
      </w:r>
      <w:r>
        <w:rPr>
          <w:rFonts w:hint="eastAsia" w:ascii="微软雅黑" w:hAnsi="微软雅黑" w:eastAsia="微软雅黑" w:cs="微软雅黑"/>
          <w:spacing w:val="-1"/>
          <w:sz w:val="24"/>
          <w:szCs w:val="24"/>
          <w:u w:val="single" w:color="auto"/>
        </w:rPr>
        <w:t>1）因发包人原因未能在计划开工日期前</w:t>
      </w:r>
      <w:r>
        <w:rPr>
          <w:rFonts w:hint="eastAsia" w:ascii="微软雅黑" w:hAnsi="微软雅黑" w:eastAsia="微软雅黑" w:cs="微软雅黑"/>
          <w:spacing w:val="-43"/>
          <w:sz w:val="24"/>
          <w:szCs w:val="24"/>
          <w:u w:val="single" w:color="auto"/>
        </w:rPr>
        <w:t xml:space="preserve"> </w:t>
      </w:r>
      <w:r>
        <w:rPr>
          <w:rFonts w:hint="eastAsia" w:ascii="微软雅黑" w:hAnsi="微软雅黑" w:eastAsia="微软雅黑" w:cs="微软雅黑"/>
          <w:spacing w:val="-1"/>
          <w:sz w:val="24"/>
          <w:szCs w:val="24"/>
          <w:u w:val="single" w:color="auto"/>
        </w:rPr>
        <w:t>7</w:t>
      </w:r>
      <w:r>
        <w:rPr>
          <w:rFonts w:hint="eastAsia" w:ascii="微软雅黑" w:hAnsi="微软雅黑" w:eastAsia="微软雅黑" w:cs="微软雅黑"/>
          <w:spacing w:val="-46"/>
          <w:sz w:val="24"/>
          <w:szCs w:val="24"/>
          <w:u w:val="single" w:color="auto"/>
        </w:rPr>
        <w:t xml:space="preserve"> </w:t>
      </w:r>
      <w:r>
        <w:rPr>
          <w:rFonts w:hint="eastAsia" w:ascii="微软雅黑" w:hAnsi="微软雅黑" w:eastAsia="微软雅黑" w:cs="微软雅黑"/>
          <w:spacing w:val="-1"/>
          <w:sz w:val="24"/>
          <w:szCs w:val="24"/>
          <w:u w:val="single" w:color="auto"/>
        </w:rPr>
        <w:t>天内下达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u w:val="single" w:color="auto"/>
        </w:rPr>
        <w:t>开工通知的违约责任：执行本合同通用条款第</w:t>
      </w:r>
      <w:r>
        <w:rPr>
          <w:rFonts w:hint="eastAsia" w:ascii="微软雅黑" w:hAnsi="微软雅黑" w:eastAsia="微软雅黑" w:cs="微软雅黑"/>
          <w:spacing w:val="-33"/>
          <w:sz w:val="24"/>
          <w:szCs w:val="24"/>
          <w:u w:val="single" w:color="auto"/>
        </w:rPr>
        <w:t xml:space="preserve"> </w:t>
      </w:r>
      <w:r>
        <w:rPr>
          <w:rFonts w:hint="eastAsia" w:ascii="微软雅黑" w:hAnsi="微软雅黑" w:eastAsia="微软雅黑" w:cs="微软雅黑"/>
          <w:spacing w:val="-3"/>
          <w:sz w:val="24"/>
          <w:szCs w:val="24"/>
          <w:u w:val="single" w:color="auto"/>
        </w:rPr>
        <w:t>16.1.1</w:t>
      </w:r>
      <w:r>
        <w:rPr>
          <w:rFonts w:hint="eastAsia" w:ascii="微软雅黑" w:hAnsi="微软雅黑" w:eastAsia="微软雅黑" w:cs="微软雅黑"/>
          <w:spacing w:val="-48"/>
          <w:sz w:val="24"/>
          <w:szCs w:val="24"/>
          <w:u w:val="single" w:color="auto"/>
        </w:rPr>
        <w:t xml:space="preserve"> </w:t>
      </w:r>
      <w:r>
        <w:rPr>
          <w:rFonts w:hint="eastAsia" w:ascii="微软雅黑" w:hAnsi="微软雅黑" w:eastAsia="微软雅黑" w:cs="微软雅黑"/>
          <w:spacing w:val="-3"/>
          <w:sz w:val="24"/>
          <w:szCs w:val="24"/>
          <w:u w:val="single" w:color="auto"/>
        </w:rPr>
        <w:t>条;（2）因发包人原因未能按合同约定</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u w:val="single" w:color="auto"/>
        </w:rPr>
        <w:t>支付合同价款的违约责任：执行本合同通用条款第</w:t>
      </w:r>
      <w:r>
        <w:rPr>
          <w:rFonts w:hint="eastAsia" w:ascii="微软雅黑" w:hAnsi="微软雅黑" w:eastAsia="微软雅黑" w:cs="微软雅黑"/>
          <w:spacing w:val="-33"/>
          <w:sz w:val="24"/>
          <w:szCs w:val="24"/>
          <w:u w:val="single" w:color="auto"/>
        </w:rPr>
        <w:t xml:space="preserve"> </w:t>
      </w:r>
      <w:r>
        <w:rPr>
          <w:rFonts w:hint="eastAsia" w:ascii="微软雅黑" w:hAnsi="微软雅黑" w:eastAsia="微软雅黑" w:cs="微软雅黑"/>
          <w:spacing w:val="-6"/>
          <w:sz w:val="24"/>
          <w:szCs w:val="24"/>
          <w:u w:val="single" w:color="auto"/>
        </w:rPr>
        <w:t>16.1.1</w:t>
      </w:r>
      <w:r>
        <w:rPr>
          <w:rFonts w:hint="eastAsia" w:ascii="微软雅黑" w:hAnsi="微软雅黑" w:eastAsia="微软雅黑" w:cs="微软雅黑"/>
          <w:spacing w:val="-49"/>
          <w:sz w:val="24"/>
          <w:szCs w:val="24"/>
          <w:u w:val="single" w:color="auto"/>
        </w:rPr>
        <w:t xml:space="preserve"> </w:t>
      </w:r>
      <w:r>
        <w:rPr>
          <w:rFonts w:hint="eastAsia" w:ascii="微软雅黑" w:hAnsi="微软雅黑" w:eastAsia="微软雅黑" w:cs="微软雅黑"/>
          <w:spacing w:val="-6"/>
          <w:sz w:val="24"/>
          <w:szCs w:val="24"/>
          <w:u w:val="single" w:color="auto"/>
        </w:rPr>
        <w:t>条;（3）</w:t>
      </w:r>
      <w:r>
        <w:rPr>
          <w:rFonts w:hint="eastAsia" w:ascii="微软雅黑" w:hAnsi="微软雅黑" w:eastAsia="微软雅黑" w:cs="微软雅黑"/>
          <w:spacing w:val="-7"/>
          <w:sz w:val="24"/>
          <w:szCs w:val="24"/>
          <w:u w:val="single" w:color="auto"/>
        </w:rPr>
        <w:t>发包人违反第</w:t>
      </w:r>
      <w:r>
        <w:rPr>
          <w:rFonts w:hint="eastAsia" w:ascii="微软雅黑" w:hAnsi="微软雅黑" w:eastAsia="微软雅黑" w:cs="微软雅黑"/>
          <w:spacing w:val="-33"/>
          <w:sz w:val="24"/>
          <w:szCs w:val="24"/>
          <w:u w:val="single" w:color="auto"/>
        </w:rPr>
        <w:t xml:space="preserve"> </w:t>
      </w:r>
      <w:r>
        <w:rPr>
          <w:rFonts w:hint="eastAsia" w:ascii="微软雅黑" w:hAnsi="微软雅黑" w:eastAsia="微软雅黑" w:cs="微软雅黑"/>
          <w:spacing w:val="-7"/>
          <w:sz w:val="24"/>
          <w:szCs w:val="24"/>
          <w:u w:val="single" w:color="auto"/>
        </w:rPr>
        <w:t>10.1</w:t>
      </w:r>
      <w:r>
        <w:rPr>
          <w:rFonts w:hint="eastAsia" w:ascii="微软雅黑" w:hAnsi="微软雅黑" w:eastAsia="微软雅黑" w:cs="微软雅黑"/>
          <w:spacing w:val="-49"/>
          <w:sz w:val="24"/>
          <w:szCs w:val="24"/>
          <w:u w:val="single" w:color="auto"/>
        </w:rPr>
        <w:t xml:space="preserve"> </w:t>
      </w:r>
      <w:r>
        <w:rPr>
          <w:rFonts w:hint="eastAsia" w:ascii="微软雅黑" w:hAnsi="微软雅黑" w:eastAsia="微软雅黑" w:cs="微软雅黑"/>
          <w:spacing w:val="-7"/>
          <w:sz w:val="24"/>
          <w:szCs w:val="24"/>
          <w:u w:val="single" w:color="auto"/>
        </w:rPr>
        <w:t>款〔变</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u w:val="single" w:color="auto"/>
        </w:rPr>
        <w:t>更的范围〕第（2）项约定，自行实施被取消的工作或转由他人实施</w:t>
      </w:r>
      <w:r>
        <w:rPr>
          <w:rFonts w:hint="eastAsia" w:ascii="微软雅黑" w:hAnsi="微软雅黑" w:eastAsia="微软雅黑" w:cs="微软雅黑"/>
          <w:spacing w:val="-3"/>
          <w:sz w:val="24"/>
          <w:szCs w:val="24"/>
          <w:u w:val="single" w:color="auto"/>
        </w:rPr>
        <w:t>的违约责任：执行本合同</w:t>
      </w:r>
    </w:p>
    <w:p w14:paraId="1CA70487">
      <w:pPr>
        <w:spacing w:before="49" w:line="239" w:lineRule="auto"/>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u w:val="single" w:color="auto"/>
        </w:rPr>
        <w:t>通用条款;（4）因发包人违反合同约定造成暂停施工的违约责任：执行本合同通用条款;（5）</w:t>
      </w:r>
      <w:r>
        <w:rPr>
          <w:rFonts w:hint="eastAsia" w:ascii="微软雅黑" w:hAnsi="微软雅黑" w:eastAsia="微软雅黑" w:cs="微软雅黑"/>
          <w:spacing w:val="16"/>
          <w:sz w:val="24"/>
          <w:szCs w:val="24"/>
        </w:rPr>
        <w:t xml:space="preserve"> </w:t>
      </w:r>
      <w:r>
        <w:rPr>
          <w:rFonts w:hint="eastAsia" w:ascii="微软雅黑" w:hAnsi="微软雅黑" w:eastAsia="微软雅黑" w:cs="微软雅黑"/>
          <w:spacing w:val="1"/>
          <w:sz w:val="24"/>
          <w:szCs w:val="24"/>
          <w:u w:val="single" w:color="auto"/>
        </w:rPr>
        <w:t>发包人无正当理由没有在约定期限内发出复工指示，导致承</w:t>
      </w:r>
      <w:r>
        <w:rPr>
          <w:rFonts w:hint="eastAsia" w:ascii="微软雅黑" w:hAnsi="微软雅黑" w:eastAsia="微软雅黑" w:cs="微软雅黑"/>
          <w:sz w:val="24"/>
          <w:szCs w:val="24"/>
          <w:u w:val="single" w:color="auto"/>
        </w:rPr>
        <w:t>包人无法复工的违约责任：执行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u w:val="single" w:color="auto"/>
        </w:rPr>
        <w:t xml:space="preserve">本合同通用条款;              </w:t>
      </w:r>
      <w:r>
        <w:rPr>
          <w:rFonts w:hint="eastAsia" w:ascii="微软雅黑" w:hAnsi="微软雅黑" w:eastAsia="微软雅黑" w:cs="微软雅黑"/>
          <w:spacing w:val="-1"/>
          <w:sz w:val="24"/>
          <w:szCs w:val="24"/>
        </w:rPr>
        <w:t>。</w:t>
      </w:r>
    </w:p>
    <w:p w14:paraId="215F25BC">
      <w:pPr>
        <w:spacing w:line="239" w:lineRule="auto"/>
        <w:ind w:left="3" w:right="137"/>
        <w:rPr>
          <w:rFonts w:hint="eastAsia" w:ascii="微软雅黑" w:hAnsi="微软雅黑" w:eastAsia="微软雅黑" w:cs="微软雅黑"/>
          <w:sz w:val="24"/>
          <w:szCs w:val="24"/>
        </w:rPr>
      </w:pPr>
      <w:r>
        <w:rPr>
          <w:rFonts w:hint="eastAsia" w:ascii="微软雅黑" w:hAnsi="微软雅黑" w:eastAsia="微软雅黑" w:cs="微软雅黑"/>
          <w:sz w:val="24"/>
          <w:szCs w:val="24"/>
        </w:rPr>
        <w:t>发包人继续使用承包人在施工现场的材料、设备、临时工</w:t>
      </w:r>
      <w:r>
        <w:rPr>
          <w:rFonts w:hint="eastAsia" w:ascii="微软雅黑" w:hAnsi="微软雅黑" w:eastAsia="微软雅黑" w:cs="微软雅黑"/>
          <w:spacing w:val="-1"/>
          <w:sz w:val="24"/>
          <w:szCs w:val="24"/>
        </w:rPr>
        <w:t>程、承包人文件和由承包人或以其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名义编制的其他文件的费用承担方</w:t>
      </w:r>
    </w:p>
    <w:p w14:paraId="5E8A6CA3">
      <w:pPr>
        <w:spacing w:before="1" w:line="220"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式：</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3"/>
          <w:sz w:val="24"/>
          <w:szCs w:val="24"/>
          <w:u w:val="single" w:color="auto"/>
        </w:rPr>
        <w:t xml:space="preserve">                     </w:t>
      </w:r>
      <w:r>
        <w:rPr>
          <w:rFonts w:hint="eastAsia" w:ascii="微软雅黑" w:hAnsi="微软雅黑" w:eastAsia="微软雅黑" w:cs="微软雅黑"/>
          <w:spacing w:val="-3"/>
          <w:sz w:val="24"/>
          <w:szCs w:val="24"/>
        </w:rPr>
        <w:t>。</w:t>
      </w:r>
    </w:p>
    <w:p w14:paraId="3A885FF0">
      <w:pPr>
        <w:spacing w:before="25"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b/>
          <w:bCs/>
          <w:spacing w:val="-8"/>
          <w:sz w:val="24"/>
          <w:szCs w:val="24"/>
        </w:rPr>
        <w:t>17.</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b/>
          <w:bCs/>
          <w:spacing w:val="-8"/>
          <w:sz w:val="24"/>
          <w:szCs w:val="24"/>
        </w:rPr>
        <w:t>不可抗力</w:t>
      </w:r>
    </w:p>
    <w:p w14:paraId="07E7D1EA">
      <w:pPr>
        <w:spacing w:before="24"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17.1 不可抗力的确认</w:t>
      </w:r>
    </w:p>
    <w:p w14:paraId="035902DF">
      <w:pPr>
        <w:spacing w:before="26"/>
        <w:ind w:left="2" w:right="99" w:firstLine="12"/>
        <w:rPr>
          <w:rFonts w:hint="eastAsia" w:ascii="微软雅黑" w:hAnsi="微软雅黑" w:eastAsia="微软雅黑" w:cs="微软雅黑"/>
          <w:sz w:val="19"/>
          <w:szCs w:val="19"/>
        </w:rPr>
      </w:pPr>
      <w:r>
        <w:rPr>
          <w:rFonts w:hint="eastAsia" w:ascii="微软雅黑" w:hAnsi="微软雅黑" w:eastAsia="微软雅黑" w:cs="微软雅黑"/>
          <w:spacing w:val="9"/>
          <w:sz w:val="24"/>
          <w:szCs w:val="24"/>
        </w:rPr>
        <w:t>除通用合同条款约定的不可抗力事件之外，视为不可抗力的其他形情：</w:t>
      </w:r>
      <w:r>
        <w:rPr>
          <w:rFonts w:hint="eastAsia" w:ascii="微软雅黑" w:hAnsi="微软雅黑" w:eastAsia="微软雅黑" w:cs="微软雅黑"/>
          <w:spacing w:val="-99"/>
          <w:sz w:val="24"/>
          <w:szCs w:val="24"/>
        </w:rPr>
        <w:t xml:space="preserve"> </w:t>
      </w:r>
      <w:r>
        <w:rPr>
          <w:rFonts w:hint="eastAsia" w:ascii="微软雅黑" w:hAnsi="微软雅黑" w:eastAsia="微软雅黑" w:cs="微软雅黑"/>
          <w:spacing w:val="9"/>
          <w:sz w:val="24"/>
          <w:szCs w:val="24"/>
          <w:u w:val="single" w:color="auto"/>
        </w:rPr>
        <w:t xml:space="preserve"> </w:t>
      </w:r>
      <w:r>
        <w:rPr>
          <w:rFonts w:hint="eastAsia" w:ascii="微软雅黑" w:hAnsi="微软雅黑" w:eastAsia="微软雅黑" w:cs="微软雅黑"/>
          <w:spacing w:val="8"/>
          <w:sz w:val="24"/>
          <w:szCs w:val="24"/>
          <w:u w:val="single" w:color="auto"/>
        </w:rPr>
        <w:t xml:space="preserve">  重大自然灾害</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u w:val="single" w:color="auto"/>
        </w:rPr>
        <w:t>等</w:t>
      </w:r>
      <w:r>
        <w:rPr>
          <w:rFonts w:hint="eastAsia" w:ascii="微软雅黑" w:hAnsi="微软雅黑" w:eastAsia="微软雅黑" w:cs="微软雅黑"/>
          <w:spacing w:val="59"/>
          <w:sz w:val="24"/>
          <w:szCs w:val="24"/>
          <w:u w:val="single" w:color="auto"/>
        </w:rPr>
        <w:t xml:space="preserve">  </w:t>
      </w:r>
      <w:r>
        <w:rPr>
          <w:rFonts w:hint="eastAsia" w:ascii="微软雅黑" w:hAnsi="微软雅黑" w:eastAsia="微软雅黑" w:cs="微软雅黑"/>
          <w:spacing w:val="-6"/>
          <w:sz w:val="19"/>
          <w:szCs w:val="19"/>
        </w:rPr>
        <w:t>。</w:t>
      </w:r>
    </w:p>
    <w:p w14:paraId="2C895350">
      <w:pPr>
        <w:spacing w:before="1"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17.4</w:t>
      </w:r>
      <w:r>
        <w:rPr>
          <w:rFonts w:hint="eastAsia" w:ascii="微软雅黑" w:hAnsi="微软雅黑" w:eastAsia="微软雅黑" w:cs="微软雅黑"/>
          <w:spacing w:val="36"/>
          <w:sz w:val="24"/>
          <w:szCs w:val="24"/>
        </w:rPr>
        <w:t xml:space="preserve"> </w:t>
      </w:r>
      <w:r>
        <w:rPr>
          <w:rFonts w:hint="eastAsia" w:ascii="微软雅黑" w:hAnsi="微软雅黑" w:eastAsia="微软雅黑" w:cs="微软雅黑"/>
          <w:spacing w:val="-5"/>
          <w:sz w:val="24"/>
          <w:szCs w:val="24"/>
        </w:rPr>
        <w:t>因不可抗力解除合同</w:t>
      </w:r>
    </w:p>
    <w:p w14:paraId="17A8E8AC">
      <w:pPr>
        <w:spacing w:before="25" w:line="219"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合同解除后，发包人应在商定或确定发包人应支付款项后</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92"/>
          <w:sz w:val="24"/>
          <w:szCs w:val="24"/>
        </w:rPr>
        <w:t xml:space="preserve"> </w:t>
      </w:r>
      <w:r>
        <w:rPr>
          <w:rFonts w:hint="eastAsia" w:ascii="微软雅黑" w:hAnsi="微软雅黑" w:eastAsia="微软雅黑" w:cs="微软雅黑"/>
          <w:spacing w:val="-1"/>
          <w:sz w:val="24"/>
          <w:szCs w:val="24"/>
        </w:rPr>
        <w:t>天内完成款项的支付。</w:t>
      </w:r>
    </w:p>
    <w:p w14:paraId="6A458114">
      <w:pPr>
        <w:spacing w:before="27" w:line="220" w:lineRule="auto"/>
        <w:ind w:left="18"/>
        <w:rPr>
          <w:rFonts w:hint="eastAsia" w:ascii="微软雅黑" w:hAnsi="微软雅黑" w:eastAsia="微软雅黑" w:cs="微软雅黑"/>
          <w:sz w:val="24"/>
          <w:szCs w:val="24"/>
        </w:rPr>
      </w:pPr>
      <w:r>
        <w:rPr>
          <w:rFonts w:hint="eastAsia" w:ascii="微软雅黑" w:hAnsi="微软雅黑" w:eastAsia="微软雅黑" w:cs="微软雅黑"/>
          <w:b/>
          <w:bCs/>
          <w:spacing w:val="-10"/>
          <w:sz w:val="24"/>
          <w:szCs w:val="24"/>
        </w:rPr>
        <w:t>18.</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b/>
          <w:bCs/>
          <w:spacing w:val="-10"/>
          <w:sz w:val="24"/>
          <w:szCs w:val="24"/>
        </w:rPr>
        <w:t>保险</w:t>
      </w:r>
    </w:p>
    <w:p w14:paraId="05D32F78">
      <w:pPr>
        <w:spacing w:before="26" w:line="220"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18.1</w:t>
      </w:r>
      <w:r>
        <w:rPr>
          <w:rFonts w:hint="eastAsia" w:ascii="微软雅黑" w:hAnsi="微软雅黑" w:eastAsia="微软雅黑" w:cs="微软雅黑"/>
          <w:spacing w:val="12"/>
          <w:sz w:val="24"/>
          <w:szCs w:val="24"/>
        </w:rPr>
        <w:t xml:space="preserve"> </w:t>
      </w:r>
      <w:r>
        <w:rPr>
          <w:rFonts w:hint="eastAsia" w:ascii="微软雅黑" w:hAnsi="微软雅黑" w:eastAsia="微软雅黑" w:cs="微软雅黑"/>
          <w:spacing w:val="-5"/>
          <w:sz w:val="24"/>
          <w:szCs w:val="24"/>
        </w:rPr>
        <w:t>工程保险</w:t>
      </w:r>
    </w:p>
    <w:p w14:paraId="66FF21A1">
      <w:pPr>
        <w:spacing w:before="24" w:line="219" w:lineRule="auto"/>
        <w:ind w:left="4"/>
        <w:rPr>
          <w:rFonts w:hint="eastAsia" w:ascii="微软雅黑" w:hAnsi="微软雅黑" w:eastAsia="微软雅黑" w:cs="微软雅黑"/>
          <w:sz w:val="20"/>
          <w:szCs w:val="20"/>
        </w:rPr>
      </w:pPr>
      <w:r>
        <w:rPr>
          <w:rFonts w:hint="eastAsia" w:ascii="微软雅黑" w:hAnsi="微软雅黑" w:eastAsia="微软雅黑" w:cs="微软雅黑"/>
          <w:spacing w:val="-2"/>
          <w:sz w:val="24"/>
          <w:szCs w:val="24"/>
        </w:rPr>
        <w:t>关于工程保险的特别约定</w:t>
      </w:r>
      <w:r>
        <w:rPr>
          <w:rFonts w:hint="eastAsia" w:ascii="微软雅黑" w:hAnsi="微软雅黑" w:eastAsia="微软雅黑" w:cs="微软雅黑"/>
          <w:spacing w:val="-2"/>
          <w:sz w:val="20"/>
          <w:szCs w:val="20"/>
        </w:rPr>
        <w:t>：</w:t>
      </w:r>
      <w:r>
        <w:rPr>
          <w:rFonts w:hint="eastAsia" w:ascii="微软雅黑" w:hAnsi="微软雅黑" w:eastAsia="微软雅黑" w:cs="微软雅黑"/>
          <w:spacing w:val="2"/>
          <w:sz w:val="20"/>
          <w:szCs w:val="20"/>
        </w:rPr>
        <w:t xml:space="preserve">                               </w:t>
      </w:r>
      <w:r>
        <w:rPr>
          <w:rFonts w:hint="eastAsia" w:ascii="微软雅黑" w:hAnsi="微软雅黑" w:eastAsia="微软雅黑" w:cs="微软雅黑"/>
          <w:spacing w:val="-2"/>
          <w:sz w:val="20"/>
          <w:szCs w:val="20"/>
        </w:rPr>
        <w:t>。</w:t>
      </w:r>
    </w:p>
    <w:p w14:paraId="657CF5E0">
      <w:pPr>
        <w:spacing w:before="27" w:line="220"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18.3 其他保险</w:t>
      </w:r>
    </w:p>
    <w:p w14:paraId="4DAFEF9B">
      <w:pPr>
        <w:spacing w:before="25" w:line="219" w:lineRule="auto"/>
        <w:ind w:left="4"/>
        <w:rPr>
          <w:rFonts w:hint="eastAsia" w:ascii="微软雅黑" w:hAnsi="微软雅黑" w:eastAsia="微软雅黑" w:cs="微软雅黑"/>
          <w:sz w:val="24"/>
          <w:szCs w:val="24"/>
        </w:rPr>
      </w:pPr>
      <w:r>
        <w:rPr>
          <w:rFonts w:hint="eastAsia" w:ascii="微软雅黑" w:hAnsi="微软雅黑" w:eastAsia="微软雅黑" w:cs="微软雅黑"/>
          <w:sz w:val="24"/>
          <w:szCs w:val="24"/>
        </w:rPr>
        <w:t>关于其他保险的约定：</w:t>
      </w:r>
      <w:r>
        <w:rPr>
          <w:rFonts w:hint="eastAsia" w:ascii="微软雅黑" w:hAnsi="微软雅黑" w:eastAsia="微软雅黑" w:cs="微软雅黑"/>
          <w:sz w:val="24"/>
          <w:szCs w:val="24"/>
          <w:u w:val="single" w:color="auto"/>
        </w:rPr>
        <w:t xml:space="preserve">    执行本合同通用条款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w:t>
      </w:r>
    </w:p>
    <w:p w14:paraId="4E7BDF47">
      <w:pPr>
        <w:spacing w:before="25"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承包人是否应为其施工设备等办理财产保险：</w:t>
      </w:r>
      <w:r>
        <w:rPr>
          <w:rFonts w:hint="eastAsia" w:ascii="微软雅黑" w:hAnsi="微软雅黑" w:eastAsia="微软雅黑" w:cs="微软雅黑"/>
          <w:sz w:val="24"/>
          <w:szCs w:val="24"/>
          <w:u w:val="single" w:color="auto"/>
        </w:rPr>
        <w:t xml:space="preserve">   执行本合同通</w:t>
      </w:r>
      <w:r>
        <w:rPr>
          <w:rFonts w:hint="eastAsia" w:ascii="微软雅黑" w:hAnsi="微软雅黑" w:eastAsia="微软雅黑" w:cs="微软雅黑"/>
          <w:spacing w:val="-1"/>
          <w:sz w:val="24"/>
          <w:szCs w:val="24"/>
          <w:u w:val="single" w:color="auto"/>
        </w:rPr>
        <w:t xml:space="preserve">用条款        </w:t>
      </w:r>
      <w:r>
        <w:rPr>
          <w:rFonts w:hint="eastAsia" w:ascii="微软雅黑" w:hAnsi="微软雅黑" w:eastAsia="微软雅黑" w:cs="微软雅黑"/>
          <w:spacing w:val="-1"/>
          <w:sz w:val="24"/>
          <w:szCs w:val="24"/>
        </w:rPr>
        <w:t>。</w:t>
      </w:r>
    </w:p>
    <w:p w14:paraId="4D0C02FB">
      <w:pPr>
        <w:spacing w:before="28" w:line="219" w:lineRule="auto"/>
        <w:ind w:left="18"/>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18.7 通知义务</w:t>
      </w:r>
    </w:p>
    <w:p w14:paraId="1CB27317">
      <w:pPr>
        <w:spacing w:before="27" w:line="239" w:lineRule="auto"/>
        <w:ind w:left="3" w:right="40"/>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关于变更保险合同时的通知义务的约定：</w:t>
      </w:r>
      <w:r>
        <w:rPr>
          <w:rFonts w:hint="eastAsia" w:ascii="微软雅黑" w:hAnsi="微软雅黑" w:eastAsia="微软雅黑" w:cs="微软雅黑"/>
          <w:spacing w:val="-4"/>
          <w:sz w:val="24"/>
          <w:szCs w:val="24"/>
          <w:u w:val="single" w:color="auto"/>
        </w:rPr>
        <w:t xml:space="preserve">  承包人应投保建筑工程一切险及安装工程一切险；</w:t>
      </w:r>
      <w:r>
        <w:rPr>
          <w:rFonts w:hint="eastAsia" w:ascii="微软雅黑" w:hAnsi="微软雅黑" w:eastAsia="微软雅黑" w:cs="微软雅黑"/>
          <w:spacing w:val="11"/>
          <w:sz w:val="24"/>
          <w:szCs w:val="24"/>
        </w:rPr>
        <w:t xml:space="preserve"> </w:t>
      </w:r>
      <w:r>
        <w:rPr>
          <w:rFonts w:hint="eastAsia" w:ascii="微软雅黑" w:hAnsi="微软雅黑" w:eastAsia="微软雅黑" w:cs="微软雅黑"/>
          <w:spacing w:val="-1"/>
          <w:sz w:val="24"/>
          <w:szCs w:val="24"/>
          <w:u w:val="single" w:color="auto"/>
        </w:rPr>
        <w:t xml:space="preserve">投保产生的保险费和其他相关费用由承包人承担   </w:t>
      </w:r>
      <w:r>
        <w:rPr>
          <w:rFonts w:hint="eastAsia" w:ascii="微软雅黑" w:hAnsi="微软雅黑" w:eastAsia="微软雅黑" w:cs="微软雅黑"/>
          <w:spacing w:val="-1"/>
          <w:sz w:val="24"/>
          <w:szCs w:val="24"/>
        </w:rPr>
        <w:t>。</w:t>
      </w:r>
    </w:p>
    <w:p w14:paraId="1209070B">
      <w:pPr>
        <w:spacing w:before="1"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b/>
          <w:bCs/>
          <w:spacing w:val="-6"/>
          <w:sz w:val="24"/>
          <w:szCs w:val="24"/>
        </w:rPr>
        <w:t>20.</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b/>
          <w:bCs/>
          <w:spacing w:val="-6"/>
          <w:sz w:val="24"/>
          <w:szCs w:val="24"/>
        </w:rPr>
        <w:t>争议解决</w:t>
      </w:r>
    </w:p>
    <w:p w14:paraId="6CBC4DE9">
      <w:pPr>
        <w:spacing w:before="27"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20.3</w:t>
      </w:r>
      <w:r>
        <w:rPr>
          <w:rFonts w:hint="eastAsia" w:ascii="微软雅黑" w:hAnsi="微软雅黑" w:eastAsia="微软雅黑" w:cs="微软雅黑"/>
          <w:spacing w:val="18"/>
          <w:sz w:val="24"/>
          <w:szCs w:val="24"/>
        </w:rPr>
        <w:t xml:space="preserve"> </w:t>
      </w:r>
      <w:r>
        <w:rPr>
          <w:rFonts w:hint="eastAsia" w:ascii="微软雅黑" w:hAnsi="微软雅黑" w:eastAsia="微软雅黑" w:cs="微软雅黑"/>
          <w:spacing w:val="-4"/>
          <w:sz w:val="24"/>
          <w:szCs w:val="24"/>
        </w:rPr>
        <w:t>争议评审</w:t>
      </w:r>
    </w:p>
    <w:p w14:paraId="661EF5F8">
      <w:pPr>
        <w:spacing w:before="25" w:line="219" w:lineRule="auto"/>
        <w:ind w:left="1"/>
        <w:rPr>
          <w:rFonts w:hint="eastAsia" w:ascii="微软雅黑" w:hAnsi="微软雅黑" w:eastAsia="微软雅黑" w:cs="微软雅黑"/>
          <w:sz w:val="24"/>
          <w:szCs w:val="24"/>
        </w:rPr>
      </w:pPr>
      <w:r>
        <w:rPr>
          <w:rFonts w:hint="eastAsia" w:ascii="微软雅黑" w:hAnsi="微软雅黑" w:eastAsia="微软雅黑" w:cs="微软雅黑"/>
          <w:sz w:val="24"/>
          <w:szCs w:val="24"/>
        </w:rPr>
        <w:t>合同当事人是否同意将工程争议提交争议评审小</w:t>
      </w:r>
      <w:r>
        <w:rPr>
          <w:rFonts w:hint="eastAsia" w:ascii="微软雅黑" w:hAnsi="微软雅黑" w:eastAsia="微软雅黑" w:cs="微软雅黑"/>
          <w:spacing w:val="-1"/>
          <w:sz w:val="24"/>
          <w:szCs w:val="24"/>
        </w:rPr>
        <w:t>组决定：</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220E38D3">
      <w:pPr>
        <w:spacing w:before="27"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20.3.1 争议评审小组的确定</w:t>
      </w:r>
    </w:p>
    <w:p w14:paraId="7A58A9F7">
      <w:pPr>
        <w:spacing w:before="27" w:line="219"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争议评审小组成员的确定：</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108D07B8">
      <w:pPr>
        <w:spacing w:before="28"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选定争议评审员的期限：</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02F1190E">
      <w:pPr>
        <w:spacing w:before="25" w:line="219" w:lineRule="auto"/>
        <w:ind w:left="5"/>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争议评审小组成员的报酬承担方式：</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66E5D0CF">
      <w:pPr>
        <w:spacing w:before="27" w:line="220"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其他事项的约定：</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15FDA4BD">
      <w:pPr>
        <w:spacing w:before="26"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20.3.2 争议评审小组的决定</w:t>
      </w:r>
    </w:p>
    <w:p w14:paraId="1A1CD8D8">
      <w:pPr>
        <w:spacing w:before="24" w:line="219" w:lineRule="auto"/>
        <w:ind w:left="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合同当事人关于本项的约定：</w:t>
      </w:r>
      <w:r>
        <w:rPr>
          <w:rFonts w:hint="eastAsia" w:ascii="微软雅黑" w:hAnsi="微软雅黑" w:eastAsia="微软雅黑" w:cs="微软雅黑"/>
          <w:spacing w:val="-1"/>
          <w:sz w:val="24"/>
          <w:szCs w:val="24"/>
          <w:u w:val="single" w:color="auto"/>
        </w:rPr>
        <w:t xml:space="preserve">   /    </w:t>
      </w:r>
      <w:r>
        <w:rPr>
          <w:rFonts w:hint="eastAsia" w:ascii="微软雅黑" w:hAnsi="微软雅黑" w:eastAsia="微软雅黑" w:cs="微软雅黑"/>
          <w:spacing w:val="-1"/>
          <w:sz w:val="24"/>
          <w:szCs w:val="24"/>
        </w:rPr>
        <w:t>。</w:t>
      </w:r>
    </w:p>
    <w:p w14:paraId="2E9FDD04">
      <w:pPr>
        <w:spacing w:before="28" w:line="219" w:lineRule="auto"/>
        <w:ind w:left="3"/>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20.4</w:t>
      </w:r>
      <w:r>
        <w:rPr>
          <w:rFonts w:hint="eastAsia" w:ascii="微软雅黑" w:hAnsi="微软雅黑" w:eastAsia="微软雅黑" w:cs="微软雅黑"/>
          <w:spacing w:val="-47"/>
          <w:sz w:val="24"/>
          <w:szCs w:val="24"/>
        </w:rPr>
        <w:t xml:space="preserve"> </w:t>
      </w:r>
      <w:r>
        <w:rPr>
          <w:rFonts w:hint="eastAsia" w:ascii="微软雅黑" w:hAnsi="微软雅黑" w:eastAsia="微软雅黑" w:cs="微软雅黑"/>
          <w:spacing w:val="-3"/>
          <w:sz w:val="24"/>
          <w:szCs w:val="24"/>
        </w:rPr>
        <w:t>仲裁或诉讼</w:t>
      </w:r>
    </w:p>
    <w:p w14:paraId="022796E1">
      <w:pPr>
        <w:spacing w:before="27" w:line="219"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因合同及合同有关事项发生的争议，按下列第</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2"/>
          <w:sz w:val="24"/>
          <w:szCs w:val="24"/>
          <w:u w:val="single" w:color="auto"/>
        </w:rPr>
        <w:t xml:space="preserve">2  </w:t>
      </w:r>
      <w:r>
        <w:rPr>
          <w:rFonts w:hint="eastAsia" w:ascii="微软雅黑" w:hAnsi="微软雅黑" w:eastAsia="微软雅黑" w:cs="微软雅黑"/>
          <w:spacing w:val="-110"/>
          <w:sz w:val="24"/>
          <w:szCs w:val="24"/>
        </w:rPr>
        <w:t xml:space="preserve"> </w:t>
      </w:r>
      <w:r>
        <w:rPr>
          <w:rFonts w:hint="eastAsia" w:ascii="微软雅黑" w:hAnsi="微软雅黑" w:eastAsia="微软雅黑" w:cs="微软雅黑"/>
          <w:spacing w:val="-2"/>
          <w:sz w:val="24"/>
          <w:szCs w:val="24"/>
        </w:rPr>
        <w:t>种方式解决：</w:t>
      </w:r>
    </w:p>
    <w:p w14:paraId="66F0FD66">
      <w:pPr>
        <w:spacing w:before="24" w:line="219" w:lineRule="auto"/>
        <w:ind w:left="1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（1）向</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07"/>
          <w:sz w:val="24"/>
          <w:szCs w:val="24"/>
        </w:rPr>
        <w:t xml:space="preserve"> </w:t>
      </w:r>
      <w:r>
        <w:rPr>
          <w:rFonts w:hint="eastAsia" w:ascii="微软雅黑" w:hAnsi="微软雅黑" w:eastAsia="微软雅黑" w:cs="微软雅黑"/>
          <w:spacing w:val="-1"/>
          <w:sz w:val="24"/>
          <w:szCs w:val="24"/>
        </w:rPr>
        <w:t>仲裁委员会申请仲裁；</w:t>
      </w:r>
    </w:p>
    <w:p w14:paraId="29738C2F">
      <w:pPr>
        <w:spacing w:before="28" w:line="220" w:lineRule="auto"/>
        <w:ind w:left="1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（2）向</w:t>
      </w:r>
      <w:r>
        <w:rPr>
          <w:rFonts w:hint="eastAsia" w:ascii="微软雅黑" w:hAnsi="微软雅黑" w:eastAsia="微软雅黑" w:cs="微软雅黑"/>
          <w:spacing w:val="-2"/>
          <w:sz w:val="24"/>
          <w:szCs w:val="24"/>
          <w:u w:val="single" w:color="auto"/>
        </w:rPr>
        <w:t xml:space="preserve">   项目所在地   </w:t>
      </w:r>
      <w:r>
        <w:rPr>
          <w:rFonts w:hint="eastAsia" w:ascii="微软雅黑" w:hAnsi="微软雅黑" w:eastAsia="微软雅黑" w:cs="微软雅黑"/>
          <w:spacing w:val="-98"/>
          <w:sz w:val="24"/>
          <w:szCs w:val="24"/>
        </w:rPr>
        <w:t xml:space="preserve"> </w:t>
      </w:r>
      <w:r>
        <w:rPr>
          <w:rFonts w:hint="eastAsia" w:ascii="微软雅黑" w:hAnsi="微软雅黑" w:eastAsia="微软雅黑" w:cs="微软雅黑"/>
          <w:spacing w:val="-2"/>
          <w:sz w:val="24"/>
          <w:szCs w:val="24"/>
        </w:rPr>
        <w:t>人民法院起诉。</w:t>
      </w:r>
    </w:p>
    <w:p w14:paraId="6C006461">
      <w:pPr>
        <w:spacing w:line="220" w:lineRule="auto"/>
        <w:rPr>
          <w:rFonts w:hint="eastAsia" w:ascii="微软雅黑" w:hAnsi="微软雅黑" w:eastAsia="微软雅黑" w:cs="微软雅黑"/>
          <w:sz w:val="24"/>
          <w:szCs w:val="24"/>
        </w:rPr>
        <w:sectPr>
          <w:footerReference r:id="rId128" w:type="default"/>
          <w:pgSz w:w="11906" w:h="16839"/>
          <w:pgMar w:top="1122" w:right="1035" w:bottom="1199" w:left="1141" w:header="0" w:footer="966" w:gutter="0"/>
          <w:cols w:space="720" w:num="1"/>
        </w:sectPr>
      </w:pPr>
    </w:p>
    <w:p w14:paraId="256BD145">
      <w:pPr>
        <w:spacing w:before="47"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b/>
          <w:bCs/>
          <w:spacing w:val="-17"/>
          <w:sz w:val="24"/>
          <w:szCs w:val="24"/>
        </w:rPr>
        <w:t>附件</w:t>
      </w:r>
    </w:p>
    <w:p w14:paraId="6F46B7C7">
      <w:pPr>
        <w:spacing w:before="24"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协议书附件：</w:t>
      </w:r>
    </w:p>
    <w:p w14:paraId="56C11737">
      <w:pPr>
        <w:spacing w:before="27" w:line="219" w:lineRule="auto"/>
        <w:ind w:left="17"/>
        <w:outlineLvl w:val="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附件</w:t>
      </w:r>
      <w:r>
        <w:rPr>
          <w:rFonts w:hint="eastAsia" w:ascii="微软雅黑" w:hAnsi="微软雅黑" w:eastAsia="微软雅黑" w:cs="微软雅黑"/>
          <w:spacing w:val="-26"/>
          <w:sz w:val="24"/>
          <w:szCs w:val="24"/>
        </w:rPr>
        <w:t xml:space="preserve"> </w:t>
      </w:r>
      <w:r>
        <w:rPr>
          <w:rFonts w:hint="eastAsia" w:ascii="微软雅黑" w:hAnsi="微软雅黑" w:eastAsia="微软雅黑" w:cs="微软雅黑"/>
          <w:spacing w:val="-4"/>
          <w:sz w:val="24"/>
          <w:szCs w:val="24"/>
        </w:rPr>
        <w:t>1：承包人承揽工程项目一览表</w:t>
      </w:r>
    </w:p>
    <w:p w14:paraId="7E63E6D1">
      <w:pPr>
        <w:spacing w:before="27" w:line="219" w:lineRule="auto"/>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专用合同条款附件：</w:t>
      </w:r>
    </w:p>
    <w:p w14:paraId="7D904C78">
      <w:pPr>
        <w:spacing w:before="27"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附件</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3"/>
          <w:sz w:val="24"/>
          <w:szCs w:val="24"/>
        </w:rPr>
        <w:t>2：发包人供应材料设备一览表</w:t>
      </w:r>
    </w:p>
    <w:p w14:paraId="3453D0E0">
      <w:pPr>
        <w:spacing w:before="25"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附件</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4"/>
          <w:sz w:val="24"/>
          <w:szCs w:val="24"/>
        </w:rPr>
        <w:t>3：工程质量保修书</w:t>
      </w:r>
    </w:p>
    <w:p w14:paraId="7CA94389">
      <w:pPr>
        <w:spacing w:before="27"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附件4：主要建设工程文件目录</w:t>
      </w:r>
    </w:p>
    <w:p w14:paraId="4E2C600F">
      <w:pPr>
        <w:spacing w:before="25"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附件</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3"/>
          <w:sz w:val="24"/>
          <w:szCs w:val="24"/>
        </w:rPr>
        <w:t>5：承包人用于本工程施工的机械设备表</w:t>
      </w:r>
    </w:p>
    <w:p w14:paraId="44F81162">
      <w:pPr>
        <w:spacing w:before="27"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附件6：承包人主要施工管理人员表</w:t>
      </w:r>
    </w:p>
    <w:p w14:paraId="1741C991">
      <w:pPr>
        <w:spacing w:before="27"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附件</w:t>
      </w:r>
      <w:r>
        <w:rPr>
          <w:rFonts w:hint="eastAsia" w:ascii="微软雅黑" w:hAnsi="微软雅黑" w:eastAsia="微软雅黑" w:cs="微软雅黑"/>
          <w:spacing w:val="-42"/>
          <w:sz w:val="24"/>
          <w:szCs w:val="24"/>
        </w:rPr>
        <w:t xml:space="preserve"> </w:t>
      </w:r>
      <w:r>
        <w:rPr>
          <w:rFonts w:hint="eastAsia" w:ascii="微软雅黑" w:hAnsi="微软雅黑" w:eastAsia="微软雅黑" w:cs="微软雅黑"/>
          <w:spacing w:val="-3"/>
          <w:sz w:val="24"/>
          <w:szCs w:val="24"/>
        </w:rPr>
        <w:t>7：分包人主要施工管理人员表</w:t>
      </w:r>
    </w:p>
    <w:p w14:paraId="42BEBFFD">
      <w:pPr>
        <w:spacing w:before="28"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附件8：履约担保格式</w:t>
      </w:r>
    </w:p>
    <w:p w14:paraId="4E3A8966">
      <w:pPr>
        <w:spacing w:before="25"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附件9：预付款担保格式</w:t>
      </w:r>
    </w:p>
    <w:p w14:paraId="4CE966C6">
      <w:pPr>
        <w:spacing w:before="27" w:line="219"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附件</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6"/>
          <w:sz w:val="24"/>
          <w:szCs w:val="24"/>
        </w:rPr>
        <w:t>10：支付担保格式</w:t>
      </w:r>
    </w:p>
    <w:p w14:paraId="663CDA00">
      <w:pPr>
        <w:spacing w:before="28" w:line="218" w:lineRule="auto"/>
        <w:ind w:left="17"/>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附件</w:t>
      </w:r>
      <w:r>
        <w:rPr>
          <w:rFonts w:hint="eastAsia" w:ascii="微软雅黑" w:hAnsi="微软雅黑" w:eastAsia="微软雅黑" w:cs="微软雅黑"/>
          <w:spacing w:val="-24"/>
          <w:sz w:val="24"/>
          <w:szCs w:val="24"/>
        </w:rPr>
        <w:t xml:space="preserve"> </w:t>
      </w:r>
      <w:r>
        <w:rPr>
          <w:rFonts w:hint="eastAsia" w:ascii="微软雅黑" w:hAnsi="微软雅黑" w:eastAsia="微软雅黑" w:cs="微软雅黑"/>
          <w:spacing w:val="-6"/>
          <w:sz w:val="24"/>
          <w:szCs w:val="24"/>
        </w:rPr>
        <w:t>11：暂估价一览表</w:t>
      </w:r>
    </w:p>
    <w:p w14:paraId="7DAD0B34">
      <w:pPr>
        <w:spacing w:line="218" w:lineRule="auto"/>
        <w:rPr>
          <w:rFonts w:hint="eastAsia" w:ascii="微软雅黑" w:hAnsi="微软雅黑" w:eastAsia="微软雅黑" w:cs="微软雅黑"/>
          <w:sz w:val="24"/>
          <w:szCs w:val="24"/>
        </w:rPr>
        <w:sectPr>
          <w:footerReference r:id="rId129" w:type="default"/>
          <w:pgSz w:w="11906" w:h="16839"/>
          <w:pgMar w:top="1122" w:right="1785" w:bottom="1199" w:left="1143" w:header="0" w:footer="966" w:gutter="0"/>
          <w:cols w:space="720" w:num="1"/>
        </w:sectPr>
      </w:pPr>
    </w:p>
    <w:p w14:paraId="70C82738">
      <w:pPr>
        <w:spacing w:before="157" w:line="219" w:lineRule="auto"/>
        <w:ind w:left="495"/>
        <w:rPr>
          <w:rFonts w:hint="eastAsia" w:ascii="微软雅黑" w:hAnsi="微软雅黑" w:eastAsia="微软雅黑" w:cs="微软雅黑"/>
          <w:sz w:val="24"/>
          <w:szCs w:val="24"/>
        </w:rPr>
      </w:pPr>
      <w:r>
        <w:rPr>
          <w:rFonts w:hint="eastAsia" w:ascii="微软雅黑" w:hAnsi="微软雅黑" w:eastAsia="微软雅黑" w:cs="微软雅黑"/>
          <w:spacing w:val="-14"/>
          <w:sz w:val="24"/>
          <w:szCs w:val="24"/>
        </w:rPr>
        <w:t>附件</w:t>
      </w:r>
      <w:r>
        <w:rPr>
          <w:rFonts w:hint="eastAsia" w:ascii="微软雅黑" w:hAnsi="微软雅黑" w:eastAsia="微软雅黑" w:cs="微软雅黑"/>
          <w:spacing w:val="-33"/>
          <w:sz w:val="24"/>
          <w:szCs w:val="24"/>
        </w:rPr>
        <w:t xml:space="preserve"> </w:t>
      </w:r>
      <w:r>
        <w:rPr>
          <w:rFonts w:hint="eastAsia" w:ascii="微软雅黑" w:hAnsi="微软雅黑" w:eastAsia="微软雅黑" w:cs="微软雅黑"/>
          <w:spacing w:val="-14"/>
          <w:sz w:val="24"/>
          <w:szCs w:val="24"/>
        </w:rPr>
        <w:t>1：</w:t>
      </w:r>
    </w:p>
    <w:p w14:paraId="0622318D">
      <w:pPr>
        <w:spacing w:before="25" w:line="213" w:lineRule="auto"/>
        <w:ind w:left="47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承包人承揽工程项目一览表</w:t>
      </w:r>
    </w:p>
    <w:tbl>
      <w:tblPr>
        <w:tblStyle w:val="6"/>
        <w:tblW w:w="14604"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89"/>
        <w:gridCol w:w="1840"/>
        <w:gridCol w:w="1415"/>
        <w:gridCol w:w="2406"/>
        <w:gridCol w:w="848"/>
        <w:gridCol w:w="1557"/>
        <w:gridCol w:w="2122"/>
        <w:gridCol w:w="1415"/>
        <w:gridCol w:w="849"/>
        <w:gridCol w:w="863"/>
      </w:tblGrid>
      <w:tr w14:paraId="1F1FC7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1289" w:type="dxa"/>
            <w:tcBorders>
              <w:top w:val="single" w:color="000000" w:sz="10" w:space="0"/>
              <w:left w:val="single" w:color="000000" w:sz="10" w:space="0"/>
            </w:tcBorders>
            <w:vAlign w:val="top"/>
          </w:tcPr>
          <w:p w14:paraId="025C2584">
            <w:pPr>
              <w:spacing w:before="36" w:line="224" w:lineRule="auto"/>
              <w:ind w:left="25" w:right="32" w:firstLine="2"/>
              <w:rPr>
                <w:rFonts w:hint="eastAsia" w:ascii="微软雅黑" w:hAnsi="微软雅黑" w:eastAsia="微软雅黑" w:cs="微软雅黑"/>
                <w:sz w:val="22"/>
                <w:szCs w:val="22"/>
              </w:rPr>
            </w:pPr>
            <w:r>
              <w:rPr>
                <w:rFonts w:hint="eastAsia" w:ascii="微软雅黑" w:hAnsi="微软雅黑" w:eastAsia="微软雅黑" w:cs="微软雅黑"/>
                <w:spacing w:val="22"/>
                <w:sz w:val="22"/>
                <w:szCs w:val="22"/>
              </w:rPr>
              <w:t>单位工程名</w:t>
            </w:r>
            <w:r>
              <w:rPr>
                <w:rFonts w:hint="eastAsia" w:ascii="微软雅黑" w:hAnsi="微软雅黑" w:eastAsia="微软雅黑" w:cs="微软雅黑"/>
                <w:sz w:val="22"/>
                <w:szCs w:val="22"/>
              </w:rPr>
              <w:t xml:space="preserve"> 称</w:t>
            </w:r>
          </w:p>
        </w:tc>
        <w:tc>
          <w:tcPr>
            <w:tcW w:w="1840" w:type="dxa"/>
            <w:tcBorders>
              <w:top w:val="single" w:color="000000" w:sz="10" w:space="0"/>
            </w:tcBorders>
            <w:vAlign w:val="top"/>
          </w:tcPr>
          <w:p w14:paraId="04C02041">
            <w:pPr>
              <w:spacing w:before="177" w:line="220" w:lineRule="auto"/>
              <w:ind w:left="23"/>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建设规模</w:t>
            </w:r>
          </w:p>
        </w:tc>
        <w:tc>
          <w:tcPr>
            <w:tcW w:w="1415" w:type="dxa"/>
            <w:tcBorders>
              <w:top w:val="single" w:color="000000" w:sz="10" w:space="0"/>
            </w:tcBorders>
            <w:vAlign w:val="top"/>
          </w:tcPr>
          <w:p w14:paraId="632B3D82">
            <w:pPr>
              <w:spacing w:before="36" w:line="224" w:lineRule="auto"/>
              <w:ind w:left="25" w:right="28" w:firstLine="1"/>
              <w:rPr>
                <w:rFonts w:hint="eastAsia" w:ascii="微软雅黑" w:hAnsi="微软雅黑" w:eastAsia="微软雅黑" w:cs="微软雅黑"/>
                <w:sz w:val="22"/>
                <w:szCs w:val="22"/>
              </w:rPr>
            </w:pPr>
            <w:r>
              <w:rPr>
                <w:rFonts w:hint="eastAsia" w:ascii="微软雅黑" w:hAnsi="微软雅黑" w:eastAsia="微软雅黑" w:cs="微软雅黑"/>
                <w:spacing w:val="10"/>
                <w:sz w:val="22"/>
                <w:szCs w:val="22"/>
              </w:rPr>
              <w:t>建筑面积</w:t>
            </w:r>
            <w:r>
              <w:rPr>
                <w:rFonts w:hint="eastAsia" w:ascii="微软雅黑" w:hAnsi="微软雅黑" w:eastAsia="微软雅黑" w:cs="微软雅黑"/>
                <w:spacing w:val="-32"/>
                <w:sz w:val="22"/>
                <w:szCs w:val="22"/>
              </w:rPr>
              <w:t xml:space="preserve"> </w:t>
            </w:r>
            <w:r>
              <w:rPr>
                <w:rFonts w:hint="eastAsia" w:ascii="微软雅黑" w:hAnsi="微软雅黑" w:eastAsia="微软雅黑" w:cs="微软雅黑"/>
                <w:spacing w:val="10"/>
                <w:sz w:val="22"/>
                <w:szCs w:val="22"/>
              </w:rPr>
              <w:t>(平</w:t>
            </w:r>
            <w:r>
              <w:rPr>
                <w:rFonts w:hint="eastAsia" w:ascii="微软雅黑" w:hAnsi="微软雅黑" w:eastAsia="微软雅黑" w:cs="微软雅黑"/>
                <w:sz w:val="22"/>
                <w:szCs w:val="22"/>
              </w:rPr>
              <w:t xml:space="preserve"> </w:t>
            </w:r>
            <w:r>
              <w:rPr>
                <w:rFonts w:hint="eastAsia" w:ascii="微软雅黑" w:hAnsi="微软雅黑" w:eastAsia="微软雅黑" w:cs="微软雅黑"/>
                <w:spacing w:val="-3"/>
                <w:sz w:val="22"/>
                <w:szCs w:val="22"/>
              </w:rPr>
              <w:t>方米)</w:t>
            </w:r>
          </w:p>
        </w:tc>
        <w:tc>
          <w:tcPr>
            <w:tcW w:w="2406" w:type="dxa"/>
            <w:tcBorders>
              <w:top w:val="single" w:color="000000" w:sz="10" w:space="0"/>
            </w:tcBorders>
            <w:vAlign w:val="top"/>
          </w:tcPr>
          <w:p w14:paraId="20B99B4E">
            <w:pPr>
              <w:spacing w:before="177" w:line="221" w:lineRule="auto"/>
              <w:ind w:left="30"/>
              <w:rPr>
                <w:rFonts w:hint="eastAsia" w:ascii="微软雅黑" w:hAnsi="微软雅黑" w:eastAsia="微软雅黑" w:cs="微软雅黑"/>
                <w:sz w:val="22"/>
                <w:szCs w:val="22"/>
              </w:rPr>
            </w:pPr>
            <w:r>
              <w:rPr>
                <w:rFonts w:hint="eastAsia" w:ascii="微软雅黑" w:hAnsi="微软雅黑" w:eastAsia="微软雅黑" w:cs="微软雅黑"/>
                <w:spacing w:val="-4"/>
                <w:sz w:val="22"/>
                <w:szCs w:val="22"/>
              </w:rPr>
              <w:t>结构形式</w:t>
            </w:r>
          </w:p>
        </w:tc>
        <w:tc>
          <w:tcPr>
            <w:tcW w:w="848" w:type="dxa"/>
            <w:tcBorders>
              <w:top w:val="single" w:color="000000" w:sz="10" w:space="0"/>
            </w:tcBorders>
            <w:vAlign w:val="top"/>
          </w:tcPr>
          <w:p w14:paraId="67BBF26E">
            <w:pPr>
              <w:spacing w:before="177" w:line="220" w:lineRule="auto"/>
              <w:ind w:left="31"/>
              <w:rPr>
                <w:rFonts w:hint="eastAsia" w:ascii="微软雅黑" w:hAnsi="微软雅黑" w:eastAsia="微软雅黑" w:cs="微软雅黑"/>
                <w:sz w:val="22"/>
                <w:szCs w:val="22"/>
              </w:rPr>
            </w:pPr>
            <w:r>
              <w:rPr>
                <w:rFonts w:hint="eastAsia" w:ascii="微软雅黑" w:hAnsi="微软雅黑" w:eastAsia="微软雅黑" w:cs="微软雅黑"/>
                <w:spacing w:val="-4"/>
                <w:sz w:val="22"/>
                <w:szCs w:val="22"/>
              </w:rPr>
              <w:t>层数</w:t>
            </w:r>
          </w:p>
        </w:tc>
        <w:tc>
          <w:tcPr>
            <w:tcW w:w="1557" w:type="dxa"/>
            <w:tcBorders>
              <w:top w:val="single" w:color="000000" w:sz="10" w:space="0"/>
            </w:tcBorders>
            <w:vAlign w:val="top"/>
          </w:tcPr>
          <w:p w14:paraId="3B9DEF58">
            <w:pPr>
              <w:spacing w:before="177" w:line="220" w:lineRule="auto"/>
              <w:ind w:left="34"/>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生产能力</w:t>
            </w:r>
          </w:p>
        </w:tc>
        <w:tc>
          <w:tcPr>
            <w:tcW w:w="2122" w:type="dxa"/>
            <w:tcBorders>
              <w:top w:val="single" w:color="000000" w:sz="10" w:space="0"/>
            </w:tcBorders>
            <w:vAlign w:val="top"/>
          </w:tcPr>
          <w:p w14:paraId="18177792">
            <w:pPr>
              <w:spacing w:before="177" w:line="220" w:lineRule="auto"/>
              <w:ind w:left="39"/>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设备安装内容</w:t>
            </w:r>
          </w:p>
        </w:tc>
        <w:tc>
          <w:tcPr>
            <w:tcW w:w="1415" w:type="dxa"/>
            <w:tcBorders>
              <w:top w:val="single" w:color="000000" w:sz="10" w:space="0"/>
            </w:tcBorders>
            <w:vAlign w:val="top"/>
          </w:tcPr>
          <w:p w14:paraId="7C058FFD">
            <w:pPr>
              <w:spacing w:before="176" w:line="219" w:lineRule="auto"/>
              <w:jc w:val="right"/>
              <w:rPr>
                <w:rFonts w:hint="eastAsia" w:ascii="微软雅黑" w:hAnsi="微软雅黑" w:eastAsia="微软雅黑" w:cs="微软雅黑"/>
                <w:sz w:val="22"/>
                <w:szCs w:val="22"/>
              </w:rPr>
            </w:pPr>
            <w:r>
              <w:rPr>
                <w:rFonts w:hint="eastAsia" w:ascii="微软雅黑" w:hAnsi="微软雅黑" w:eastAsia="微软雅黑" w:cs="微软雅黑"/>
                <w:spacing w:val="-26"/>
                <w:sz w:val="22"/>
                <w:szCs w:val="22"/>
              </w:rPr>
              <w:t>合同价格（元）</w:t>
            </w:r>
          </w:p>
        </w:tc>
        <w:tc>
          <w:tcPr>
            <w:tcW w:w="849" w:type="dxa"/>
            <w:tcBorders>
              <w:top w:val="single" w:color="000000" w:sz="10" w:space="0"/>
            </w:tcBorders>
            <w:vAlign w:val="top"/>
          </w:tcPr>
          <w:p w14:paraId="7FA08B63">
            <w:pPr>
              <w:spacing w:before="36" w:line="224" w:lineRule="auto"/>
              <w:ind w:left="43" w:right="9" w:hanging="1"/>
              <w:rPr>
                <w:rFonts w:hint="eastAsia" w:ascii="微软雅黑" w:hAnsi="微软雅黑" w:eastAsia="微软雅黑" w:cs="微软雅黑"/>
                <w:sz w:val="22"/>
                <w:szCs w:val="22"/>
              </w:rPr>
            </w:pPr>
            <w:r>
              <w:rPr>
                <w:rFonts w:hint="eastAsia" w:ascii="微软雅黑" w:hAnsi="微软雅黑" w:eastAsia="微软雅黑" w:cs="微软雅黑"/>
                <w:spacing w:val="-22"/>
                <w:sz w:val="22"/>
                <w:szCs w:val="22"/>
              </w:rPr>
              <w:t>开</w:t>
            </w:r>
            <w:r>
              <w:rPr>
                <w:rFonts w:hint="eastAsia" w:ascii="微软雅黑" w:hAnsi="微软雅黑" w:eastAsia="微软雅黑" w:cs="微软雅黑"/>
                <w:spacing w:val="-32"/>
                <w:sz w:val="22"/>
                <w:szCs w:val="22"/>
              </w:rPr>
              <w:t xml:space="preserve"> </w:t>
            </w:r>
            <w:r>
              <w:rPr>
                <w:rFonts w:hint="eastAsia" w:ascii="微软雅黑" w:hAnsi="微软雅黑" w:eastAsia="微软雅黑" w:cs="微软雅黑"/>
                <w:spacing w:val="-22"/>
                <w:sz w:val="22"/>
                <w:szCs w:val="22"/>
              </w:rPr>
              <w:t>工</w:t>
            </w:r>
            <w:r>
              <w:rPr>
                <w:rFonts w:hint="eastAsia" w:ascii="微软雅黑" w:hAnsi="微软雅黑" w:eastAsia="微软雅黑" w:cs="微软雅黑"/>
                <w:spacing w:val="4"/>
                <w:sz w:val="22"/>
                <w:szCs w:val="22"/>
              </w:rPr>
              <w:t xml:space="preserve"> </w:t>
            </w:r>
            <w:r>
              <w:rPr>
                <w:rFonts w:hint="eastAsia" w:ascii="微软雅黑" w:hAnsi="微软雅黑" w:eastAsia="微软雅黑" w:cs="微软雅黑"/>
                <w:spacing w:val="-22"/>
                <w:sz w:val="22"/>
                <w:szCs w:val="22"/>
              </w:rPr>
              <w:t>日</w:t>
            </w:r>
            <w:r>
              <w:rPr>
                <w:rFonts w:hint="eastAsia" w:ascii="微软雅黑" w:hAnsi="微软雅黑" w:eastAsia="微软雅黑" w:cs="微软雅黑"/>
                <w:sz w:val="22"/>
                <w:szCs w:val="22"/>
              </w:rPr>
              <w:t xml:space="preserve"> 期</w:t>
            </w:r>
          </w:p>
        </w:tc>
        <w:tc>
          <w:tcPr>
            <w:tcW w:w="863" w:type="dxa"/>
            <w:tcBorders>
              <w:top w:val="single" w:color="000000" w:sz="10" w:space="0"/>
              <w:right w:val="single" w:color="000000" w:sz="10" w:space="0"/>
            </w:tcBorders>
            <w:vAlign w:val="top"/>
          </w:tcPr>
          <w:p w14:paraId="6B884041">
            <w:pPr>
              <w:spacing w:before="36" w:line="224" w:lineRule="auto"/>
              <w:ind w:left="46" w:right="15" w:hanging="1"/>
              <w:rPr>
                <w:rFonts w:hint="eastAsia" w:ascii="微软雅黑" w:hAnsi="微软雅黑" w:eastAsia="微软雅黑" w:cs="微软雅黑"/>
                <w:sz w:val="22"/>
                <w:szCs w:val="22"/>
              </w:rPr>
            </w:pPr>
            <w:r>
              <w:rPr>
                <w:rFonts w:hint="eastAsia" w:ascii="微软雅黑" w:hAnsi="微软雅黑" w:eastAsia="微软雅黑" w:cs="微软雅黑"/>
                <w:spacing w:val="-22"/>
                <w:sz w:val="22"/>
                <w:szCs w:val="22"/>
              </w:rPr>
              <w:t>竣</w:t>
            </w:r>
            <w:r>
              <w:rPr>
                <w:rFonts w:hint="eastAsia" w:ascii="微软雅黑" w:hAnsi="微软雅黑" w:eastAsia="微软雅黑" w:cs="微软雅黑"/>
                <w:spacing w:val="-32"/>
                <w:sz w:val="22"/>
                <w:szCs w:val="22"/>
              </w:rPr>
              <w:t xml:space="preserve"> </w:t>
            </w:r>
            <w:r>
              <w:rPr>
                <w:rFonts w:hint="eastAsia" w:ascii="微软雅黑" w:hAnsi="微软雅黑" w:eastAsia="微软雅黑" w:cs="微软雅黑"/>
                <w:spacing w:val="-22"/>
                <w:sz w:val="22"/>
                <w:szCs w:val="22"/>
              </w:rPr>
              <w:t>工</w:t>
            </w:r>
            <w:r>
              <w:rPr>
                <w:rFonts w:hint="eastAsia" w:ascii="微软雅黑" w:hAnsi="微软雅黑" w:eastAsia="微软雅黑" w:cs="微软雅黑"/>
                <w:spacing w:val="2"/>
                <w:sz w:val="22"/>
                <w:szCs w:val="22"/>
              </w:rPr>
              <w:t xml:space="preserve"> </w:t>
            </w:r>
            <w:r>
              <w:rPr>
                <w:rFonts w:hint="eastAsia" w:ascii="微软雅黑" w:hAnsi="微软雅黑" w:eastAsia="微软雅黑" w:cs="微软雅黑"/>
                <w:spacing w:val="-22"/>
                <w:sz w:val="22"/>
                <w:szCs w:val="22"/>
              </w:rPr>
              <w:t>日</w:t>
            </w:r>
            <w:r>
              <w:rPr>
                <w:rFonts w:hint="eastAsia" w:ascii="微软雅黑" w:hAnsi="微软雅黑" w:eastAsia="微软雅黑" w:cs="微软雅黑"/>
                <w:sz w:val="22"/>
                <w:szCs w:val="22"/>
              </w:rPr>
              <w:t xml:space="preserve"> 期</w:t>
            </w:r>
          </w:p>
        </w:tc>
      </w:tr>
      <w:tr w14:paraId="7AE373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289" w:type="dxa"/>
            <w:tcBorders>
              <w:left w:val="single" w:color="000000" w:sz="10" w:space="0"/>
            </w:tcBorders>
            <w:vAlign w:val="top"/>
          </w:tcPr>
          <w:p w14:paraId="3981EEF6">
            <w:pPr>
              <w:rPr>
                <w:rFonts w:hint="eastAsia" w:ascii="微软雅黑" w:hAnsi="微软雅黑" w:eastAsia="微软雅黑" w:cs="微软雅黑"/>
                <w:sz w:val="21"/>
              </w:rPr>
            </w:pPr>
          </w:p>
        </w:tc>
        <w:tc>
          <w:tcPr>
            <w:tcW w:w="1840" w:type="dxa"/>
            <w:vAlign w:val="top"/>
          </w:tcPr>
          <w:p w14:paraId="6E887384">
            <w:pPr>
              <w:rPr>
                <w:rFonts w:hint="eastAsia" w:ascii="微软雅黑" w:hAnsi="微软雅黑" w:eastAsia="微软雅黑" w:cs="微软雅黑"/>
                <w:sz w:val="21"/>
              </w:rPr>
            </w:pPr>
          </w:p>
        </w:tc>
        <w:tc>
          <w:tcPr>
            <w:tcW w:w="1415" w:type="dxa"/>
            <w:vAlign w:val="top"/>
          </w:tcPr>
          <w:p w14:paraId="0FB9149D">
            <w:pPr>
              <w:rPr>
                <w:rFonts w:hint="eastAsia" w:ascii="微软雅黑" w:hAnsi="微软雅黑" w:eastAsia="微软雅黑" w:cs="微软雅黑"/>
                <w:sz w:val="21"/>
              </w:rPr>
            </w:pPr>
          </w:p>
        </w:tc>
        <w:tc>
          <w:tcPr>
            <w:tcW w:w="2406" w:type="dxa"/>
            <w:vAlign w:val="top"/>
          </w:tcPr>
          <w:p w14:paraId="4BF7A05D">
            <w:pPr>
              <w:rPr>
                <w:rFonts w:hint="eastAsia" w:ascii="微软雅黑" w:hAnsi="微软雅黑" w:eastAsia="微软雅黑" w:cs="微软雅黑"/>
                <w:sz w:val="21"/>
              </w:rPr>
            </w:pPr>
          </w:p>
        </w:tc>
        <w:tc>
          <w:tcPr>
            <w:tcW w:w="848" w:type="dxa"/>
            <w:vAlign w:val="top"/>
          </w:tcPr>
          <w:p w14:paraId="4366E116">
            <w:pPr>
              <w:rPr>
                <w:rFonts w:hint="eastAsia" w:ascii="微软雅黑" w:hAnsi="微软雅黑" w:eastAsia="微软雅黑" w:cs="微软雅黑"/>
                <w:sz w:val="21"/>
              </w:rPr>
            </w:pPr>
          </w:p>
        </w:tc>
        <w:tc>
          <w:tcPr>
            <w:tcW w:w="1557" w:type="dxa"/>
            <w:vAlign w:val="top"/>
          </w:tcPr>
          <w:p w14:paraId="28F3AF4A">
            <w:pPr>
              <w:rPr>
                <w:rFonts w:hint="eastAsia" w:ascii="微软雅黑" w:hAnsi="微软雅黑" w:eastAsia="微软雅黑" w:cs="微软雅黑"/>
                <w:sz w:val="21"/>
              </w:rPr>
            </w:pPr>
          </w:p>
        </w:tc>
        <w:tc>
          <w:tcPr>
            <w:tcW w:w="2122" w:type="dxa"/>
            <w:vAlign w:val="top"/>
          </w:tcPr>
          <w:p w14:paraId="5B311287">
            <w:pPr>
              <w:rPr>
                <w:rFonts w:hint="eastAsia" w:ascii="微软雅黑" w:hAnsi="微软雅黑" w:eastAsia="微软雅黑" w:cs="微软雅黑"/>
                <w:sz w:val="21"/>
              </w:rPr>
            </w:pPr>
          </w:p>
        </w:tc>
        <w:tc>
          <w:tcPr>
            <w:tcW w:w="1415" w:type="dxa"/>
            <w:vAlign w:val="top"/>
          </w:tcPr>
          <w:p w14:paraId="5C65A147">
            <w:pPr>
              <w:rPr>
                <w:rFonts w:hint="eastAsia" w:ascii="微软雅黑" w:hAnsi="微软雅黑" w:eastAsia="微软雅黑" w:cs="微软雅黑"/>
                <w:sz w:val="21"/>
              </w:rPr>
            </w:pPr>
          </w:p>
        </w:tc>
        <w:tc>
          <w:tcPr>
            <w:tcW w:w="849" w:type="dxa"/>
            <w:vAlign w:val="top"/>
          </w:tcPr>
          <w:p w14:paraId="70BA1102">
            <w:pPr>
              <w:rPr>
                <w:rFonts w:hint="eastAsia" w:ascii="微软雅黑" w:hAnsi="微软雅黑" w:eastAsia="微软雅黑" w:cs="微软雅黑"/>
                <w:sz w:val="21"/>
              </w:rPr>
            </w:pPr>
          </w:p>
        </w:tc>
        <w:tc>
          <w:tcPr>
            <w:tcW w:w="863" w:type="dxa"/>
            <w:tcBorders>
              <w:right w:val="single" w:color="000000" w:sz="10" w:space="0"/>
            </w:tcBorders>
            <w:vAlign w:val="top"/>
          </w:tcPr>
          <w:p w14:paraId="4660A67E">
            <w:pPr>
              <w:rPr>
                <w:rFonts w:hint="eastAsia" w:ascii="微软雅黑" w:hAnsi="微软雅黑" w:eastAsia="微软雅黑" w:cs="微软雅黑"/>
                <w:sz w:val="21"/>
              </w:rPr>
            </w:pPr>
          </w:p>
        </w:tc>
      </w:tr>
      <w:tr w14:paraId="3E7A0B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289" w:type="dxa"/>
            <w:tcBorders>
              <w:left w:val="single" w:color="000000" w:sz="10" w:space="0"/>
            </w:tcBorders>
            <w:vAlign w:val="top"/>
          </w:tcPr>
          <w:p w14:paraId="6B78CA02">
            <w:pPr>
              <w:rPr>
                <w:rFonts w:hint="eastAsia" w:ascii="微软雅黑" w:hAnsi="微软雅黑" w:eastAsia="微软雅黑" w:cs="微软雅黑"/>
                <w:sz w:val="21"/>
              </w:rPr>
            </w:pPr>
          </w:p>
        </w:tc>
        <w:tc>
          <w:tcPr>
            <w:tcW w:w="1840" w:type="dxa"/>
            <w:vAlign w:val="top"/>
          </w:tcPr>
          <w:p w14:paraId="255003B8">
            <w:pPr>
              <w:rPr>
                <w:rFonts w:hint="eastAsia" w:ascii="微软雅黑" w:hAnsi="微软雅黑" w:eastAsia="微软雅黑" w:cs="微软雅黑"/>
                <w:sz w:val="21"/>
              </w:rPr>
            </w:pPr>
          </w:p>
        </w:tc>
        <w:tc>
          <w:tcPr>
            <w:tcW w:w="1415" w:type="dxa"/>
            <w:vAlign w:val="top"/>
          </w:tcPr>
          <w:p w14:paraId="47BDB492">
            <w:pPr>
              <w:rPr>
                <w:rFonts w:hint="eastAsia" w:ascii="微软雅黑" w:hAnsi="微软雅黑" w:eastAsia="微软雅黑" w:cs="微软雅黑"/>
                <w:sz w:val="21"/>
              </w:rPr>
            </w:pPr>
          </w:p>
        </w:tc>
        <w:tc>
          <w:tcPr>
            <w:tcW w:w="2406" w:type="dxa"/>
            <w:vAlign w:val="top"/>
          </w:tcPr>
          <w:p w14:paraId="4CFD0A1E">
            <w:pPr>
              <w:rPr>
                <w:rFonts w:hint="eastAsia" w:ascii="微软雅黑" w:hAnsi="微软雅黑" w:eastAsia="微软雅黑" w:cs="微软雅黑"/>
                <w:sz w:val="21"/>
              </w:rPr>
            </w:pPr>
          </w:p>
        </w:tc>
        <w:tc>
          <w:tcPr>
            <w:tcW w:w="848" w:type="dxa"/>
            <w:vAlign w:val="top"/>
          </w:tcPr>
          <w:p w14:paraId="6C01B9F5">
            <w:pPr>
              <w:rPr>
                <w:rFonts w:hint="eastAsia" w:ascii="微软雅黑" w:hAnsi="微软雅黑" w:eastAsia="微软雅黑" w:cs="微软雅黑"/>
                <w:sz w:val="21"/>
              </w:rPr>
            </w:pPr>
          </w:p>
        </w:tc>
        <w:tc>
          <w:tcPr>
            <w:tcW w:w="1557" w:type="dxa"/>
            <w:vAlign w:val="top"/>
          </w:tcPr>
          <w:p w14:paraId="7158B1D9">
            <w:pPr>
              <w:rPr>
                <w:rFonts w:hint="eastAsia" w:ascii="微软雅黑" w:hAnsi="微软雅黑" w:eastAsia="微软雅黑" w:cs="微软雅黑"/>
                <w:sz w:val="21"/>
              </w:rPr>
            </w:pPr>
          </w:p>
        </w:tc>
        <w:tc>
          <w:tcPr>
            <w:tcW w:w="2122" w:type="dxa"/>
            <w:vAlign w:val="top"/>
          </w:tcPr>
          <w:p w14:paraId="39787389">
            <w:pPr>
              <w:rPr>
                <w:rFonts w:hint="eastAsia" w:ascii="微软雅黑" w:hAnsi="微软雅黑" w:eastAsia="微软雅黑" w:cs="微软雅黑"/>
                <w:sz w:val="21"/>
              </w:rPr>
            </w:pPr>
          </w:p>
        </w:tc>
        <w:tc>
          <w:tcPr>
            <w:tcW w:w="1415" w:type="dxa"/>
            <w:vAlign w:val="top"/>
          </w:tcPr>
          <w:p w14:paraId="003020C9">
            <w:pPr>
              <w:rPr>
                <w:rFonts w:hint="eastAsia" w:ascii="微软雅黑" w:hAnsi="微软雅黑" w:eastAsia="微软雅黑" w:cs="微软雅黑"/>
                <w:sz w:val="21"/>
              </w:rPr>
            </w:pPr>
          </w:p>
        </w:tc>
        <w:tc>
          <w:tcPr>
            <w:tcW w:w="849" w:type="dxa"/>
            <w:vAlign w:val="top"/>
          </w:tcPr>
          <w:p w14:paraId="1E5A465F">
            <w:pPr>
              <w:rPr>
                <w:rFonts w:hint="eastAsia" w:ascii="微软雅黑" w:hAnsi="微软雅黑" w:eastAsia="微软雅黑" w:cs="微软雅黑"/>
                <w:sz w:val="21"/>
              </w:rPr>
            </w:pPr>
          </w:p>
        </w:tc>
        <w:tc>
          <w:tcPr>
            <w:tcW w:w="863" w:type="dxa"/>
            <w:tcBorders>
              <w:right w:val="single" w:color="000000" w:sz="10" w:space="0"/>
            </w:tcBorders>
            <w:vAlign w:val="top"/>
          </w:tcPr>
          <w:p w14:paraId="7328CB02">
            <w:pPr>
              <w:rPr>
                <w:rFonts w:hint="eastAsia" w:ascii="微软雅黑" w:hAnsi="微软雅黑" w:eastAsia="微软雅黑" w:cs="微软雅黑"/>
                <w:sz w:val="21"/>
              </w:rPr>
            </w:pPr>
          </w:p>
        </w:tc>
      </w:tr>
      <w:tr w14:paraId="0D7161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289" w:type="dxa"/>
            <w:tcBorders>
              <w:left w:val="single" w:color="000000" w:sz="10" w:space="0"/>
            </w:tcBorders>
            <w:vAlign w:val="top"/>
          </w:tcPr>
          <w:p w14:paraId="2C3C7EE7">
            <w:pPr>
              <w:rPr>
                <w:rFonts w:hint="eastAsia" w:ascii="微软雅黑" w:hAnsi="微软雅黑" w:eastAsia="微软雅黑" w:cs="微软雅黑"/>
                <w:sz w:val="21"/>
              </w:rPr>
            </w:pPr>
          </w:p>
        </w:tc>
        <w:tc>
          <w:tcPr>
            <w:tcW w:w="1840" w:type="dxa"/>
            <w:vAlign w:val="top"/>
          </w:tcPr>
          <w:p w14:paraId="20021A1A">
            <w:pPr>
              <w:rPr>
                <w:rFonts w:hint="eastAsia" w:ascii="微软雅黑" w:hAnsi="微软雅黑" w:eastAsia="微软雅黑" w:cs="微软雅黑"/>
                <w:sz w:val="21"/>
              </w:rPr>
            </w:pPr>
          </w:p>
        </w:tc>
        <w:tc>
          <w:tcPr>
            <w:tcW w:w="1415" w:type="dxa"/>
            <w:vAlign w:val="top"/>
          </w:tcPr>
          <w:p w14:paraId="61814993">
            <w:pPr>
              <w:rPr>
                <w:rFonts w:hint="eastAsia" w:ascii="微软雅黑" w:hAnsi="微软雅黑" w:eastAsia="微软雅黑" w:cs="微软雅黑"/>
                <w:sz w:val="21"/>
              </w:rPr>
            </w:pPr>
          </w:p>
        </w:tc>
        <w:tc>
          <w:tcPr>
            <w:tcW w:w="2406" w:type="dxa"/>
            <w:vAlign w:val="top"/>
          </w:tcPr>
          <w:p w14:paraId="2AFD2707">
            <w:pPr>
              <w:rPr>
                <w:rFonts w:hint="eastAsia" w:ascii="微软雅黑" w:hAnsi="微软雅黑" w:eastAsia="微软雅黑" w:cs="微软雅黑"/>
                <w:sz w:val="21"/>
              </w:rPr>
            </w:pPr>
          </w:p>
        </w:tc>
        <w:tc>
          <w:tcPr>
            <w:tcW w:w="848" w:type="dxa"/>
            <w:vAlign w:val="top"/>
          </w:tcPr>
          <w:p w14:paraId="25D96C6C">
            <w:pPr>
              <w:rPr>
                <w:rFonts w:hint="eastAsia" w:ascii="微软雅黑" w:hAnsi="微软雅黑" w:eastAsia="微软雅黑" w:cs="微软雅黑"/>
                <w:sz w:val="21"/>
              </w:rPr>
            </w:pPr>
          </w:p>
        </w:tc>
        <w:tc>
          <w:tcPr>
            <w:tcW w:w="1557" w:type="dxa"/>
            <w:vAlign w:val="top"/>
          </w:tcPr>
          <w:p w14:paraId="62DADF04">
            <w:pPr>
              <w:rPr>
                <w:rFonts w:hint="eastAsia" w:ascii="微软雅黑" w:hAnsi="微软雅黑" w:eastAsia="微软雅黑" w:cs="微软雅黑"/>
                <w:sz w:val="21"/>
              </w:rPr>
            </w:pPr>
          </w:p>
        </w:tc>
        <w:tc>
          <w:tcPr>
            <w:tcW w:w="2122" w:type="dxa"/>
            <w:vAlign w:val="top"/>
          </w:tcPr>
          <w:p w14:paraId="4D02E47D">
            <w:pPr>
              <w:rPr>
                <w:rFonts w:hint="eastAsia" w:ascii="微软雅黑" w:hAnsi="微软雅黑" w:eastAsia="微软雅黑" w:cs="微软雅黑"/>
                <w:sz w:val="21"/>
              </w:rPr>
            </w:pPr>
          </w:p>
        </w:tc>
        <w:tc>
          <w:tcPr>
            <w:tcW w:w="1415" w:type="dxa"/>
            <w:vAlign w:val="top"/>
          </w:tcPr>
          <w:p w14:paraId="53F7B77D">
            <w:pPr>
              <w:rPr>
                <w:rFonts w:hint="eastAsia" w:ascii="微软雅黑" w:hAnsi="微软雅黑" w:eastAsia="微软雅黑" w:cs="微软雅黑"/>
                <w:sz w:val="21"/>
              </w:rPr>
            </w:pPr>
          </w:p>
        </w:tc>
        <w:tc>
          <w:tcPr>
            <w:tcW w:w="849" w:type="dxa"/>
            <w:vAlign w:val="top"/>
          </w:tcPr>
          <w:p w14:paraId="4B19BF04">
            <w:pPr>
              <w:rPr>
                <w:rFonts w:hint="eastAsia" w:ascii="微软雅黑" w:hAnsi="微软雅黑" w:eastAsia="微软雅黑" w:cs="微软雅黑"/>
                <w:sz w:val="21"/>
              </w:rPr>
            </w:pPr>
          </w:p>
        </w:tc>
        <w:tc>
          <w:tcPr>
            <w:tcW w:w="863" w:type="dxa"/>
            <w:tcBorders>
              <w:right w:val="single" w:color="000000" w:sz="10" w:space="0"/>
            </w:tcBorders>
            <w:vAlign w:val="top"/>
          </w:tcPr>
          <w:p w14:paraId="19630C2C">
            <w:pPr>
              <w:rPr>
                <w:rFonts w:hint="eastAsia" w:ascii="微软雅黑" w:hAnsi="微软雅黑" w:eastAsia="微软雅黑" w:cs="微软雅黑"/>
                <w:sz w:val="21"/>
              </w:rPr>
            </w:pPr>
          </w:p>
        </w:tc>
      </w:tr>
      <w:tr w14:paraId="7961B6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9" w:hRule="atLeast"/>
        </w:trPr>
        <w:tc>
          <w:tcPr>
            <w:tcW w:w="1289" w:type="dxa"/>
            <w:tcBorders>
              <w:left w:val="single" w:color="000000" w:sz="10" w:space="0"/>
            </w:tcBorders>
            <w:vAlign w:val="top"/>
          </w:tcPr>
          <w:p w14:paraId="1C615101">
            <w:pPr>
              <w:rPr>
                <w:rFonts w:hint="eastAsia" w:ascii="微软雅黑" w:hAnsi="微软雅黑" w:eastAsia="微软雅黑" w:cs="微软雅黑"/>
                <w:sz w:val="21"/>
              </w:rPr>
            </w:pPr>
          </w:p>
        </w:tc>
        <w:tc>
          <w:tcPr>
            <w:tcW w:w="1840" w:type="dxa"/>
            <w:vAlign w:val="top"/>
          </w:tcPr>
          <w:p w14:paraId="0A2CD1AB">
            <w:pPr>
              <w:rPr>
                <w:rFonts w:hint="eastAsia" w:ascii="微软雅黑" w:hAnsi="微软雅黑" w:eastAsia="微软雅黑" w:cs="微软雅黑"/>
                <w:sz w:val="21"/>
              </w:rPr>
            </w:pPr>
          </w:p>
        </w:tc>
        <w:tc>
          <w:tcPr>
            <w:tcW w:w="1415" w:type="dxa"/>
            <w:vAlign w:val="top"/>
          </w:tcPr>
          <w:p w14:paraId="423421BD">
            <w:pPr>
              <w:rPr>
                <w:rFonts w:hint="eastAsia" w:ascii="微软雅黑" w:hAnsi="微软雅黑" w:eastAsia="微软雅黑" w:cs="微软雅黑"/>
                <w:sz w:val="21"/>
              </w:rPr>
            </w:pPr>
          </w:p>
        </w:tc>
        <w:tc>
          <w:tcPr>
            <w:tcW w:w="2406" w:type="dxa"/>
            <w:vAlign w:val="top"/>
          </w:tcPr>
          <w:p w14:paraId="170FEFF5">
            <w:pPr>
              <w:rPr>
                <w:rFonts w:hint="eastAsia" w:ascii="微软雅黑" w:hAnsi="微软雅黑" w:eastAsia="微软雅黑" w:cs="微软雅黑"/>
                <w:sz w:val="21"/>
              </w:rPr>
            </w:pPr>
          </w:p>
        </w:tc>
        <w:tc>
          <w:tcPr>
            <w:tcW w:w="848" w:type="dxa"/>
            <w:vAlign w:val="top"/>
          </w:tcPr>
          <w:p w14:paraId="48C46285">
            <w:pPr>
              <w:rPr>
                <w:rFonts w:hint="eastAsia" w:ascii="微软雅黑" w:hAnsi="微软雅黑" w:eastAsia="微软雅黑" w:cs="微软雅黑"/>
                <w:sz w:val="21"/>
              </w:rPr>
            </w:pPr>
          </w:p>
        </w:tc>
        <w:tc>
          <w:tcPr>
            <w:tcW w:w="1557" w:type="dxa"/>
            <w:vAlign w:val="top"/>
          </w:tcPr>
          <w:p w14:paraId="4B60FCDF">
            <w:pPr>
              <w:rPr>
                <w:rFonts w:hint="eastAsia" w:ascii="微软雅黑" w:hAnsi="微软雅黑" w:eastAsia="微软雅黑" w:cs="微软雅黑"/>
                <w:sz w:val="21"/>
              </w:rPr>
            </w:pPr>
          </w:p>
        </w:tc>
        <w:tc>
          <w:tcPr>
            <w:tcW w:w="2122" w:type="dxa"/>
            <w:vAlign w:val="top"/>
          </w:tcPr>
          <w:p w14:paraId="0EC4BA94">
            <w:pPr>
              <w:rPr>
                <w:rFonts w:hint="eastAsia" w:ascii="微软雅黑" w:hAnsi="微软雅黑" w:eastAsia="微软雅黑" w:cs="微软雅黑"/>
                <w:sz w:val="21"/>
              </w:rPr>
            </w:pPr>
          </w:p>
        </w:tc>
        <w:tc>
          <w:tcPr>
            <w:tcW w:w="1415" w:type="dxa"/>
            <w:vAlign w:val="top"/>
          </w:tcPr>
          <w:p w14:paraId="00C6D267">
            <w:pPr>
              <w:rPr>
                <w:rFonts w:hint="eastAsia" w:ascii="微软雅黑" w:hAnsi="微软雅黑" w:eastAsia="微软雅黑" w:cs="微软雅黑"/>
                <w:sz w:val="21"/>
              </w:rPr>
            </w:pPr>
          </w:p>
        </w:tc>
        <w:tc>
          <w:tcPr>
            <w:tcW w:w="849" w:type="dxa"/>
            <w:vAlign w:val="top"/>
          </w:tcPr>
          <w:p w14:paraId="28B3E774">
            <w:pPr>
              <w:rPr>
                <w:rFonts w:hint="eastAsia" w:ascii="微软雅黑" w:hAnsi="微软雅黑" w:eastAsia="微软雅黑" w:cs="微软雅黑"/>
                <w:sz w:val="21"/>
              </w:rPr>
            </w:pPr>
          </w:p>
        </w:tc>
        <w:tc>
          <w:tcPr>
            <w:tcW w:w="863" w:type="dxa"/>
            <w:tcBorders>
              <w:right w:val="single" w:color="000000" w:sz="10" w:space="0"/>
            </w:tcBorders>
            <w:vAlign w:val="top"/>
          </w:tcPr>
          <w:p w14:paraId="38FD7C8C">
            <w:pPr>
              <w:rPr>
                <w:rFonts w:hint="eastAsia" w:ascii="微软雅黑" w:hAnsi="微软雅黑" w:eastAsia="微软雅黑" w:cs="微软雅黑"/>
                <w:sz w:val="21"/>
              </w:rPr>
            </w:pPr>
          </w:p>
        </w:tc>
      </w:tr>
      <w:tr w14:paraId="7C02CC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289" w:type="dxa"/>
            <w:tcBorders>
              <w:left w:val="single" w:color="000000" w:sz="10" w:space="0"/>
            </w:tcBorders>
            <w:vAlign w:val="top"/>
          </w:tcPr>
          <w:p w14:paraId="14CBB48B">
            <w:pPr>
              <w:rPr>
                <w:rFonts w:hint="eastAsia" w:ascii="微软雅黑" w:hAnsi="微软雅黑" w:eastAsia="微软雅黑" w:cs="微软雅黑"/>
                <w:sz w:val="21"/>
              </w:rPr>
            </w:pPr>
          </w:p>
        </w:tc>
        <w:tc>
          <w:tcPr>
            <w:tcW w:w="1840" w:type="dxa"/>
            <w:vAlign w:val="top"/>
          </w:tcPr>
          <w:p w14:paraId="619F5CB0">
            <w:pPr>
              <w:rPr>
                <w:rFonts w:hint="eastAsia" w:ascii="微软雅黑" w:hAnsi="微软雅黑" w:eastAsia="微软雅黑" w:cs="微软雅黑"/>
                <w:sz w:val="21"/>
              </w:rPr>
            </w:pPr>
          </w:p>
        </w:tc>
        <w:tc>
          <w:tcPr>
            <w:tcW w:w="1415" w:type="dxa"/>
            <w:vAlign w:val="top"/>
          </w:tcPr>
          <w:p w14:paraId="231B3AF0">
            <w:pPr>
              <w:rPr>
                <w:rFonts w:hint="eastAsia" w:ascii="微软雅黑" w:hAnsi="微软雅黑" w:eastAsia="微软雅黑" w:cs="微软雅黑"/>
                <w:sz w:val="21"/>
              </w:rPr>
            </w:pPr>
          </w:p>
        </w:tc>
        <w:tc>
          <w:tcPr>
            <w:tcW w:w="2406" w:type="dxa"/>
            <w:vAlign w:val="top"/>
          </w:tcPr>
          <w:p w14:paraId="1F3ED4D7">
            <w:pPr>
              <w:rPr>
                <w:rFonts w:hint="eastAsia" w:ascii="微软雅黑" w:hAnsi="微软雅黑" w:eastAsia="微软雅黑" w:cs="微软雅黑"/>
                <w:sz w:val="21"/>
              </w:rPr>
            </w:pPr>
          </w:p>
        </w:tc>
        <w:tc>
          <w:tcPr>
            <w:tcW w:w="848" w:type="dxa"/>
            <w:vAlign w:val="top"/>
          </w:tcPr>
          <w:p w14:paraId="5C023129">
            <w:pPr>
              <w:rPr>
                <w:rFonts w:hint="eastAsia" w:ascii="微软雅黑" w:hAnsi="微软雅黑" w:eastAsia="微软雅黑" w:cs="微软雅黑"/>
                <w:sz w:val="21"/>
              </w:rPr>
            </w:pPr>
          </w:p>
        </w:tc>
        <w:tc>
          <w:tcPr>
            <w:tcW w:w="1557" w:type="dxa"/>
            <w:vAlign w:val="top"/>
          </w:tcPr>
          <w:p w14:paraId="30084DF0">
            <w:pPr>
              <w:rPr>
                <w:rFonts w:hint="eastAsia" w:ascii="微软雅黑" w:hAnsi="微软雅黑" w:eastAsia="微软雅黑" w:cs="微软雅黑"/>
                <w:sz w:val="21"/>
              </w:rPr>
            </w:pPr>
          </w:p>
        </w:tc>
        <w:tc>
          <w:tcPr>
            <w:tcW w:w="2122" w:type="dxa"/>
            <w:vAlign w:val="top"/>
          </w:tcPr>
          <w:p w14:paraId="418EBB43">
            <w:pPr>
              <w:rPr>
                <w:rFonts w:hint="eastAsia" w:ascii="微软雅黑" w:hAnsi="微软雅黑" w:eastAsia="微软雅黑" w:cs="微软雅黑"/>
                <w:sz w:val="21"/>
              </w:rPr>
            </w:pPr>
          </w:p>
        </w:tc>
        <w:tc>
          <w:tcPr>
            <w:tcW w:w="1415" w:type="dxa"/>
            <w:vAlign w:val="top"/>
          </w:tcPr>
          <w:p w14:paraId="47EDACC2">
            <w:pPr>
              <w:rPr>
                <w:rFonts w:hint="eastAsia" w:ascii="微软雅黑" w:hAnsi="微软雅黑" w:eastAsia="微软雅黑" w:cs="微软雅黑"/>
                <w:sz w:val="21"/>
              </w:rPr>
            </w:pPr>
          </w:p>
        </w:tc>
        <w:tc>
          <w:tcPr>
            <w:tcW w:w="849" w:type="dxa"/>
            <w:vAlign w:val="top"/>
          </w:tcPr>
          <w:p w14:paraId="01C0B467">
            <w:pPr>
              <w:rPr>
                <w:rFonts w:hint="eastAsia" w:ascii="微软雅黑" w:hAnsi="微软雅黑" w:eastAsia="微软雅黑" w:cs="微软雅黑"/>
                <w:sz w:val="21"/>
              </w:rPr>
            </w:pPr>
          </w:p>
        </w:tc>
        <w:tc>
          <w:tcPr>
            <w:tcW w:w="863" w:type="dxa"/>
            <w:tcBorders>
              <w:right w:val="single" w:color="000000" w:sz="10" w:space="0"/>
            </w:tcBorders>
            <w:vAlign w:val="top"/>
          </w:tcPr>
          <w:p w14:paraId="78C8DE65">
            <w:pPr>
              <w:rPr>
                <w:rFonts w:hint="eastAsia" w:ascii="微软雅黑" w:hAnsi="微软雅黑" w:eastAsia="微软雅黑" w:cs="微软雅黑"/>
                <w:sz w:val="21"/>
              </w:rPr>
            </w:pPr>
          </w:p>
        </w:tc>
      </w:tr>
      <w:tr w14:paraId="4DF7BE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289" w:type="dxa"/>
            <w:tcBorders>
              <w:left w:val="single" w:color="000000" w:sz="10" w:space="0"/>
            </w:tcBorders>
            <w:vAlign w:val="top"/>
          </w:tcPr>
          <w:p w14:paraId="194CD968">
            <w:pPr>
              <w:rPr>
                <w:rFonts w:hint="eastAsia" w:ascii="微软雅黑" w:hAnsi="微软雅黑" w:eastAsia="微软雅黑" w:cs="微软雅黑"/>
                <w:sz w:val="21"/>
              </w:rPr>
            </w:pPr>
          </w:p>
        </w:tc>
        <w:tc>
          <w:tcPr>
            <w:tcW w:w="1840" w:type="dxa"/>
            <w:vAlign w:val="top"/>
          </w:tcPr>
          <w:p w14:paraId="2F411E51">
            <w:pPr>
              <w:rPr>
                <w:rFonts w:hint="eastAsia" w:ascii="微软雅黑" w:hAnsi="微软雅黑" w:eastAsia="微软雅黑" w:cs="微软雅黑"/>
                <w:sz w:val="21"/>
              </w:rPr>
            </w:pPr>
          </w:p>
        </w:tc>
        <w:tc>
          <w:tcPr>
            <w:tcW w:w="1415" w:type="dxa"/>
            <w:vAlign w:val="top"/>
          </w:tcPr>
          <w:p w14:paraId="63012ADA">
            <w:pPr>
              <w:rPr>
                <w:rFonts w:hint="eastAsia" w:ascii="微软雅黑" w:hAnsi="微软雅黑" w:eastAsia="微软雅黑" w:cs="微软雅黑"/>
                <w:sz w:val="21"/>
              </w:rPr>
            </w:pPr>
          </w:p>
        </w:tc>
        <w:tc>
          <w:tcPr>
            <w:tcW w:w="2406" w:type="dxa"/>
            <w:vAlign w:val="top"/>
          </w:tcPr>
          <w:p w14:paraId="43910D4F">
            <w:pPr>
              <w:rPr>
                <w:rFonts w:hint="eastAsia" w:ascii="微软雅黑" w:hAnsi="微软雅黑" w:eastAsia="微软雅黑" w:cs="微软雅黑"/>
                <w:sz w:val="21"/>
              </w:rPr>
            </w:pPr>
          </w:p>
        </w:tc>
        <w:tc>
          <w:tcPr>
            <w:tcW w:w="848" w:type="dxa"/>
            <w:vAlign w:val="top"/>
          </w:tcPr>
          <w:p w14:paraId="0BF74378">
            <w:pPr>
              <w:rPr>
                <w:rFonts w:hint="eastAsia" w:ascii="微软雅黑" w:hAnsi="微软雅黑" w:eastAsia="微软雅黑" w:cs="微软雅黑"/>
                <w:sz w:val="21"/>
              </w:rPr>
            </w:pPr>
          </w:p>
        </w:tc>
        <w:tc>
          <w:tcPr>
            <w:tcW w:w="1557" w:type="dxa"/>
            <w:vAlign w:val="top"/>
          </w:tcPr>
          <w:p w14:paraId="4AD28847">
            <w:pPr>
              <w:rPr>
                <w:rFonts w:hint="eastAsia" w:ascii="微软雅黑" w:hAnsi="微软雅黑" w:eastAsia="微软雅黑" w:cs="微软雅黑"/>
                <w:sz w:val="21"/>
              </w:rPr>
            </w:pPr>
          </w:p>
        </w:tc>
        <w:tc>
          <w:tcPr>
            <w:tcW w:w="2122" w:type="dxa"/>
            <w:vAlign w:val="top"/>
          </w:tcPr>
          <w:p w14:paraId="774DDA8D">
            <w:pPr>
              <w:rPr>
                <w:rFonts w:hint="eastAsia" w:ascii="微软雅黑" w:hAnsi="微软雅黑" w:eastAsia="微软雅黑" w:cs="微软雅黑"/>
                <w:sz w:val="21"/>
              </w:rPr>
            </w:pPr>
          </w:p>
        </w:tc>
        <w:tc>
          <w:tcPr>
            <w:tcW w:w="1415" w:type="dxa"/>
            <w:vAlign w:val="top"/>
          </w:tcPr>
          <w:p w14:paraId="6101C7E4">
            <w:pPr>
              <w:rPr>
                <w:rFonts w:hint="eastAsia" w:ascii="微软雅黑" w:hAnsi="微软雅黑" w:eastAsia="微软雅黑" w:cs="微软雅黑"/>
                <w:sz w:val="21"/>
              </w:rPr>
            </w:pPr>
          </w:p>
        </w:tc>
        <w:tc>
          <w:tcPr>
            <w:tcW w:w="849" w:type="dxa"/>
            <w:vAlign w:val="top"/>
          </w:tcPr>
          <w:p w14:paraId="59284D4F">
            <w:pPr>
              <w:rPr>
                <w:rFonts w:hint="eastAsia" w:ascii="微软雅黑" w:hAnsi="微软雅黑" w:eastAsia="微软雅黑" w:cs="微软雅黑"/>
                <w:sz w:val="21"/>
              </w:rPr>
            </w:pPr>
          </w:p>
        </w:tc>
        <w:tc>
          <w:tcPr>
            <w:tcW w:w="863" w:type="dxa"/>
            <w:tcBorders>
              <w:right w:val="single" w:color="000000" w:sz="10" w:space="0"/>
            </w:tcBorders>
            <w:vAlign w:val="top"/>
          </w:tcPr>
          <w:p w14:paraId="4551AC07">
            <w:pPr>
              <w:rPr>
                <w:rFonts w:hint="eastAsia" w:ascii="微软雅黑" w:hAnsi="微软雅黑" w:eastAsia="微软雅黑" w:cs="微软雅黑"/>
                <w:sz w:val="21"/>
              </w:rPr>
            </w:pPr>
          </w:p>
        </w:tc>
      </w:tr>
      <w:tr w14:paraId="301C9F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289" w:type="dxa"/>
            <w:tcBorders>
              <w:left w:val="single" w:color="000000" w:sz="10" w:space="0"/>
            </w:tcBorders>
            <w:vAlign w:val="top"/>
          </w:tcPr>
          <w:p w14:paraId="0F6A4259">
            <w:pPr>
              <w:rPr>
                <w:rFonts w:hint="eastAsia" w:ascii="微软雅黑" w:hAnsi="微软雅黑" w:eastAsia="微软雅黑" w:cs="微软雅黑"/>
                <w:sz w:val="21"/>
              </w:rPr>
            </w:pPr>
          </w:p>
        </w:tc>
        <w:tc>
          <w:tcPr>
            <w:tcW w:w="1840" w:type="dxa"/>
            <w:vAlign w:val="top"/>
          </w:tcPr>
          <w:p w14:paraId="1ED77BA0">
            <w:pPr>
              <w:rPr>
                <w:rFonts w:hint="eastAsia" w:ascii="微软雅黑" w:hAnsi="微软雅黑" w:eastAsia="微软雅黑" w:cs="微软雅黑"/>
                <w:sz w:val="21"/>
              </w:rPr>
            </w:pPr>
          </w:p>
        </w:tc>
        <w:tc>
          <w:tcPr>
            <w:tcW w:w="1415" w:type="dxa"/>
            <w:vAlign w:val="top"/>
          </w:tcPr>
          <w:p w14:paraId="17322A9C">
            <w:pPr>
              <w:rPr>
                <w:rFonts w:hint="eastAsia" w:ascii="微软雅黑" w:hAnsi="微软雅黑" w:eastAsia="微软雅黑" w:cs="微软雅黑"/>
                <w:sz w:val="21"/>
              </w:rPr>
            </w:pPr>
          </w:p>
        </w:tc>
        <w:tc>
          <w:tcPr>
            <w:tcW w:w="2406" w:type="dxa"/>
            <w:vAlign w:val="top"/>
          </w:tcPr>
          <w:p w14:paraId="57811EAB">
            <w:pPr>
              <w:rPr>
                <w:rFonts w:hint="eastAsia" w:ascii="微软雅黑" w:hAnsi="微软雅黑" w:eastAsia="微软雅黑" w:cs="微软雅黑"/>
                <w:sz w:val="21"/>
              </w:rPr>
            </w:pPr>
          </w:p>
        </w:tc>
        <w:tc>
          <w:tcPr>
            <w:tcW w:w="848" w:type="dxa"/>
            <w:vAlign w:val="top"/>
          </w:tcPr>
          <w:p w14:paraId="46F9D6AD">
            <w:pPr>
              <w:rPr>
                <w:rFonts w:hint="eastAsia" w:ascii="微软雅黑" w:hAnsi="微软雅黑" w:eastAsia="微软雅黑" w:cs="微软雅黑"/>
                <w:sz w:val="21"/>
              </w:rPr>
            </w:pPr>
          </w:p>
        </w:tc>
        <w:tc>
          <w:tcPr>
            <w:tcW w:w="1557" w:type="dxa"/>
            <w:vAlign w:val="top"/>
          </w:tcPr>
          <w:p w14:paraId="6E50298F">
            <w:pPr>
              <w:rPr>
                <w:rFonts w:hint="eastAsia" w:ascii="微软雅黑" w:hAnsi="微软雅黑" w:eastAsia="微软雅黑" w:cs="微软雅黑"/>
                <w:sz w:val="21"/>
              </w:rPr>
            </w:pPr>
          </w:p>
        </w:tc>
        <w:tc>
          <w:tcPr>
            <w:tcW w:w="2122" w:type="dxa"/>
            <w:vAlign w:val="top"/>
          </w:tcPr>
          <w:p w14:paraId="5D296CF1">
            <w:pPr>
              <w:rPr>
                <w:rFonts w:hint="eastAsia" w:ascii="微软雅黑" w:hAnsi="微软雅黑" w:eastAsia="微软雅黑" w:cs="微软雅黑"/>
                <w:sz w:val="21"/>
              </w:rPr>
            </w:pPr>
          </w:p>
        </w:tc>
        <w:tc>
          <w:tcPr>
            <w:tcW w:w="1415" w:type="dxa"/>
            <w:vAlign w:val="top"/>
          </w:tcPr>
          <w:p w14:paraId="3681F765">
            <w:pPr>
              <w:rPr>
                <w:rFonts w:hint="eastAsia" w:ascii="微软雅黑" w:hAnsi="微软雅黑" w:eastAsia="微软雅黑" w:cs="微软雅黑"/>
                <w:sz w:val="21"/>
              </w:rPr>
            </w:pPr>
          </w:p>
        </w:tc>
        <w:tc>
          <w:tcPr>
            <w:tcW w:w="849" w:type="dxa"/>
            <w:vAlign w:val="top"/>
          </w:tcPr>
          <w:p w14:paraId="40E47DCE">
            <w:pPr>
              <w:rPr>
                <w:rFonts w:hint="eastAsia" w:ascii="微软雅黑" w:hAnsi="微软雅黑" w:eastAsia="微软雅黑" w:cs="微软雅黑"/>
                <w:sz w:val="21"/>
              </w:rPr>
            </w:pPr>
          </w:p>
        </w:tc>
        <w:tc>
          <w:tcPr>
            <w:tcW w:w="863" w:type="dxa"/>
            <w:tcBorders>
              <w:right w:val="single" w:color="000000" w:sz="10" w:space="0"/>
            </w:tcBorders>
            <w:vAlign w:val="top"/>
          </w:tcPr>
          <w:p w14:paraId="1662D8D8">
            <w:pPr>
              <w:rPr>
                <w:rFonts w:hint="eastAsia" w:ascii="微软雅黑" w:hAnsi="微软雅黑" w:eastAsia="微软雅黑" w:cs="微软雅黑"/>
                <w:sz w:val="21"/>
              </w:rPr>
            </w:pPr>
          </w:p>
        </w:tc>
      </w:tr>
      <w:tr w14:paraId="287AAA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289" w:type="dxa"/>
            <w:tcBorders>
              <w:left w:val="single" w:color="000000" w:sz="10" w:space="0"/>
            </w:tcBorders>
            <w:vAlign w:val="top"/>
          </w:tcPr>
          <w:p w14:paraId="106BAA1D">
            <w:pPr>
              <w:rPr>
                <w:rFonts w:hint="eastAsia" w:ascii="微软雅黑" w:hAnsi="微软雅黑" w:eastAsia="微软雅黑" w:cs="微软雅黑"/>
                <w:sz w:val="21"/>
              </w:rPr>
            </w:pPr>
          </w:p>
        </w:tc>
        <w:tc>
          <w:tcPr>
            <w:tcW w:w="1840" w:type="dxa"/>
            <w:vAlign w:val="top"/>
          </w:tcPr>
          <w:p w14:paraId="1BEDE07A">
            <w:pPr>
              <w:rPr>
                <w:rFonts w:hint="eastAsia" w:ascii="微软雅黑" w:hAnsi="微软雅黑" w:eastAsia="微软雅黑" w:cs="微软雅黑"/>
                <w:sz w:val="21"/>
              </w:rPr>
            </w:pPr>
          </w:p>
        </w:tc>
        <w:tc>
          <w:tcPr>
            <w:tcW w:w="1415" w:type="dxa"/>
            <w:vAlign w:val="top"/>
          </w:tcPr>
          <w:p w14:paraId="0A0B7BC8">
            <w:pPr>
              <w:rPr>
                <w:rFonts w:hint="eastAsia" w:ascii="微软雅黑" w:hAnsi="微软雅黑" w:eastAsia="微软雅黑" w:cs="微软雅黑"/>
                <w:sz w:val="21"/>
              </w:rPr>
            </w:pPr>
          </w:p>
        </w:tc>
        <w:tc>
          <w:tcPr>
            <w:tcW w:w="2406" w:type="dxa"/>
            <w:vAlign w:val="top"/>
          </w:tcPr>
          <w:p w14:paraId="45FBBBF2">
            <w:pPr>
              <w:rPr>
                <w:rFonts w:hint="eastAsia" w:ascii="微软雅黑" w:hAnsi="微软雅黑" w:eastAsia="微软雅黑" w:cs="微软雅黑"/>
                <w:sz w:val="21"/>
              </w:rPr>
            </w:pPr>
          </w:p>
        </w:tc>
        <w:tc>
          <w:tcPr>
            <w:tcW w:w="848" w:type="dxa"/>
            <w:vAlign w:val="top"/>
          </w:tcPr>
          <w:p w14:paraId="21EB4461">
            <w:pPr>
              <w:rPr>
                <w:rFonts w:hint="eastAsia" w:ascii="微软雅黑" w:hAnsi="微软雅黑" w:eastAsia="微软雅黑" w:cs="微软雅黑"/>
                <w:sz w:val="21"/>
              </w:rPr>
            </w:pPr>
          </w:p>
        </w:tc>
        <w:tc>
          <w:tcPr>
            <w:tcW w:w="1557" w:type="dxa"/>
            <w:vAlign w:val="top"/>
          </w:tcPr>
          <w:p w14:paraId="06C4C8BD">
            <w:pPr>
              <w:rPr>
                <w:rFonts w:hint="eastAsia" w:ascii="微软雅黑" w:hAnsi="微软雅黑" w:eastAsia="微软雅黑" w:cs="微软雅黑"/>
                <w:sz w:val="21"/>
              </w:rPr>
            </w:pPr>
          </w:p>
        </w:tc>
        <w:tc>
          <w:tcPr>
            <w:tcW w:w="2122" w:type="dxa"/>
            <w:vAlign w:val="top"/>
          </w:tcPr>
          <w:p w14:paraId="7D39A356">
            <w:pPr>
              <w:rPr>
                <w:rFonts w:hint="eastAsia" w:ascii="微软雅黑" w:hAnsi="微软雅黑" w:eastAsia="微软雅黑" w:cs="微软雅黑"/>
                <w:sz w:val="21"/>
              </w:rPr>
            </w:pPr>
          </w:p>
        </w:tc>
        <w:tc>
          <w:tcPr>
            <w:tcW w:w="1415" w:type="dxa"/>
            <w:vAlign w:val="top"/>
          </w:tcPr>
          <w:p w14:paraId="62AF771C">
            <w:pPr>
              <w:rPr>
                <w:rFonts w:hint="eastAsia" w:ascii="微软雅黑" w:hAnsi="微软雅黑" w:eastAsia="微软雅黑" w:cs="微软雅黑"/>
                <w:sz w:val="21"/>
              </w:rPr>
            </w:pPr>
          </w:p>
        </w:tc>
        <w:tc>
          <w:tcPr>
            <w:tcW w:w="849" w:type="dxa"/>
            <w:vAlign w:val="top"/>
          </w:tcPr>
          <w:p w14:paraId="0383BD9C">
            <w:pPr>
              <w:rPr>
                <w:rFonts w:hint="eastAsia" w:ascii="微软雅黑" w:hAnsi="微软雅黑" w:eastAsia="微软雅黑" w:cs="微软雅黑"/>
                <w:sz w:val="21"/>
              </w:rPr>
            </w:pPr>
          </w:p>
        </w:tc>
        <w:tc>
          <w:tcPr>
            <w:tcW w:w="863" w:type="dxa"/>
            <w:tcBorders>
              <w:right w:val="single" w:color="000000" w:sz="10" w:space="0"/>
            </w:tcBorders>
            <w:vAlign w:val="top"/>
          </w:tcPr>
          <w:p w14:paraId="00EEF448">
            <w:pPr>
              <w:rPr>
                <w:rFonts w:hint="eastAsia" w:ascii="微软雅黑" w:hAnsi="微软雅黑" w:eastAsia="微软雅黑" w:cs="微软雅黑"/>
                <w:sz w:val="21"/>
              </w:rPr>
            </w:pPr>
          </w:p>
        </w:tc>
      </w:tr>
      <w:tr w14:paraId="46C055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289" w:type="dxa"/>
            <w:tcBorders>
              <w:left w:val="single" w:color="000000" w:sz="10" w:space="0"/>
            </w:tcBorders>
            <w:vAlign w:val="top"/>
          </w:tcPr>
          <w:p w14:paraId="3C64980B">
            <w:pPr>
              <w:rPr>
                <w:rFonts w:hint="eastAsia" w:ascii="微软雅黑" w:hAnsi="微软雅黑" w:eastAsia="微软雅黑" w:cs="微软雅黑"/>
                <w:sz w:val="21"/>
              </w:rPr>
            </w:pPr>
          </w:p>
        </w:tc>
        <w:tc>
          <w:tcPr>
            <w:tcW w:w="1840" w:type="dxa"/>
            <w:vAlign w:val="top"/>
          </w:tcPr>
          <w:p w14:paraId="3E9B0ACD">
            <w:pPr>
              <w:rPr>
                <w:rFonts w:hint="eastAsia" w:ascii="微软雅黑" w:hAnsi="微软雅黑" w:eastAsia="微软雅黑" w:cs="微软雅黑"/>
                <w:sz w:val="21"/>
              </w:rPr>
            </w:pPr>
          </w:p>
        </w:tc>
        <w:tc>
          <w:tcPr>
            <w:tcW w:w="1415" w:type="dxa"/>
            <w:vAlign w:val="top"/>
          </w:tcPr>
          <w:p w14:paraId="5CCA7062">
            <w:pPr>
              <w:rPr>
                <w:rFonts w:hint="eastAsia" w:ascii="微软雅黑" w:hAnsi="微软雅黑" w:eastAsia="微软雅黑" w:cs="微软雅黑"/>
                <w:sz w:val="21"/>
              </w:rPr>
            </w:pPr>
          </w:p>
        </w:tc>
        <w:tc>
          <w:tcPr>
            <w:tcW w:w="2406" w:type="dxa"/>
            <w:vAlign w:val="top"/>
          </w:tcPr>
          <w:p w14:paraId="1A31A1C1">
            <w:pPr>
              <w:rPr>
                <w:rFonts w:hint="eastAsia" w:ascii="微软雅黑" w:hAnsi="微软雅黑" w:eastAsia="微软雅黑" w:cs="微软雅黑"/>
                <w:sz w:val="21"/>
              </w:rPr>
            </w:pPr>
          </w:p>
        </w:tc>
        <w:tc>
          <w:tcPr>
            <w:tcW w:w="848" w:type="dxa"/>
            <w:vAlign w:val="top"/>
          </w:tcPr>
          <w:p w14:paraId="57C728F4">
            <w:pPr>
              <w:rPr>
                <w:rFonts w:hint="eastAsia" w:ascii="微软雅黑" w:hAnsi="微软雅黑" w:eastAsia="微软雅黑" w:cs="微软雅黑"/>
                <w:sz w:val="21"/>
              </w:rPr>
            </w:pPr>
          </w:p>
        </w:tc>
        <w:tc>
          <w:tcPr>
            <w:tcW w:w="1557" w:type="dxa"/>
            <w:vAlign w:val="top"/>
          </w:tcPr>
          <w:p w14:paraId="0E017840">
            <w:pPr>
              <w:rPr>
                <w:rFonts w:hint="eastAsia" w:ascii="微软雅黑" w:hAnsi="微软雅黑" w:eastAsia="微软雅黑" w:cs="微软雅黑"/>
                <w:sz w:val="21"/>
              </w:rPr>
            </w:pPr>
          </w:p>
        </w:tc>
        <w:tc>
          <w:tcPr>
            <w:tcW w:w="2122" w:type="dxa"/>
            <w:vAlign w:val="top"/>
          </w:tcPr>
          <w:p w14:paraId="3D473D21">
            <w:pPr>
              <w:rPr>
                <w:rFonts w:hint="eastAsia" w:ascii="微软雅黑" w:hAnsi="微软雅黑" w:eastAsia="微软雅黑" w:cs="微软雅黑"/>
                <w:sz w:val="21"/>
              </w:rPr>
            </w:pPr>
          </w:p>
        </w:tc>
        <w:tc>
          <w:tcPr>
            <w:tcW w:w="1415" w:type="dxa"/>
            <w:vAlign w:val="top"/>
          </w:tcPr>
          <w:p w14:paraId="155230D1">
            <w:pPr>
              <w:rPr>
                <w:rFonts w:hint="eastAsia" w:ascii="微软雅黑" w:hAnsi="微软雅黑" w:eastAsia="微软雅黑" w:cs="微软雅黑"/>
                <w:sz w:val="21"/>
              </w:rPr>
            </w:pPr>
          </w:p>
        </w:tc>
        <w:tc>
          <w:tcPr>
            <w:tcW w:w="849" w:type="dxa"/>
            <w:vAlign w:val="top"/>
          </w:tcPr>
          <w:p w14:paraId="7652AC62">
            <w:pPr>
              <w:rPr>
                <w:rFonts w:hint="eastAsia" w:ascii="微软雅黑" w:hAnsi="微软雅黑" w:eastAsia="微软雅黑" w:cs="微软雅黑"/>
                <w:sz w:val="21"/>
              </w:rPr>
            </w:pPr>
          </w:p>
        </w:tc>
        <w:tc>
          <w:tcPr>
            <w:tcW w:w="863" w:type="dxa"/>
            <w:tcBorders>
              <w:right w:val="single" w:color="000000" w:sz="10" w:space="0"/>
            </w:tcBorders>
            <w:vAlign w:val="top"/>
          </w:tcPr>
          <w:p w14:paraId="79124377">
            <w:pPr>
              <w:rPr>
                <w:rFonts w:hint="eastAsia" w:ascii="微软雅黑" w:hAnsi="微软雅黑" w:eastAsia="微软雅黑" w:cs="微软雅黑"/>
                <w:sz w:val="21"/>
              </w:rPr>
            </w:pPr>
          </w:p>
        </w:tc>
      </w:tr>
      <w:tr w14:paraId="16C1C9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 w:hRule="atLeast"/>
        </w:trPr>
        <w:tc>
          <w:tcPr>
            <w:tcW w:w="1289" w:type="dxa"/>
            <w:tcBorders>
              <w:left w:val="single" w:color="000000" w:sz="10" w:space="0"/>
              <w:bottom w:val="single" w:color="000000" w:sz="10" w:space="0"/>
            </w:tcBorders>
            <w:vAlign w:val="top"/>
          </w:tcPr>
          <w:p w14:paraId="2E6BB275">
            <w:pPr>
              <w:rPr>
                <w:rFonts w:hint="eastAsia" w:ascii="微软雅黑" w:hAnsi="微软雅黑" w:eastAsia="微软雅黑" w:cs="微软雅黑"/>
                <w:sz w:val="21"/>
              </w:rPr>
            </w:pPr>
          </w:p>
        </w:tc>
        <w:tc>
          <w:tcPr>
            <w:tcW w:w="1840" w:type="dxa"/>
            <w:tcBorders>
              <w:bottom w:val="single" w:color="000000" w:sz="10" w:space="0"/>
            </w:tcBorders>
            <w:vAlign w:val="top"/>
          </w:tcPr>
          <w:p w14:paraId="4EDC3C98">
            <w:pPr>
              <w:rPr>
                <w:rFonts w:hint="eastAsia" w:ascii="微软雅黑" w:hAnsi="微软雅黑" w:eastAsia="微软雅黑" w:cs="微软雅黑"/>
                <w:sz w:val="21"/>
              </w:rPr>
            </w:pPr>
          </w:p>
        </w:tc>
        <w:tc>
          <w:tcPr>
            <w:tcW w:w="1415" w:type="dxa"/>
            <w:tcBorders>
              <w:bottom w:val="single" w:color="000000" w:sz="10" w:space="0"/>
            </w:tcBorders>
            <w:vAlign w:val="top"/>
          </w:tcPr>
          <w:p w14:paraId="0A7CBF98">
            <w:pPr>
              <w:rPr>
                <w:rFonts w:hint="eastAsia" w:ascii="微软雅黑" w:hAnsi="微软雅黑" w:eastAsia="微软雅黑" w:cs="微软雅黑"/>
                <w:sz w:val="21"/>
              </w:rPr>
            </w:pPr>
          </w:p>
        </w:tc>
        <w:tc>
          <w:tcPr>
            <w:tcW w:w="2406" w:type="dxa"/>
            <w:tcBorders>
              <w:bottom w:val="single" w:color="000000" w:sz="10" w:space="0"/>
            </w:tcBorders>
            <w:vAlign w:val="top"/>
          </w:tcPr>
          <w:p w14:paraId="5A60B6BD">
            <w:pPr>
              <w:rPr>
                <w:rFonts w:hint="eastAsia" w:ascii="微软雅黑" w:hAnsi="微软雅黑" w:eastAsia="微软雅黑" w:cs="微软雅黑"/>
                <w:sz w:val="21"/>
              </w:rPr>
            </w:pPr>
          </w:p>
        </w:tc>
        <w:tc>
          <w:tcPr>
            <w:tcW w:w="848" w:type="dxa"/>
            <w:tcBorders>
              <w:bottom w:val="single" w:color="000000" w:sz="10" w:space="0"/>
            </w:tcBorders>
            <w:vAlign w:val="top"/>
          </w:tcPr>
          <w:p w14:paraId="4A00A3D4">
            <w:pPr>
              <w:rPr>
                <w:rFonts w:hint="eastAsia" w:ascii="微软雅黑" w:hAnsi="微软雅黑" w:eastAsia="微软雅黑" w:cs="微软雅黑"/>
                <w:sz w:val="21"/>
              </w:rPr>
            </w:pPr>
          </w:p>
        </w:tc>
        <w:tc>
          <w:tcPr>
            <w:tcW w:w="1557" w:type="dxa"/>
            <w:tcBorders>
              <w:bottom w:val="single" w:color="000000" w:sz="10" w:space="0"/>
            </w:tcBorders>
            <w:vAlign w:val="top"/>
          </w:tcPr>
          <w:p w14:paraId="076CEC57">
            <w:pPr>
              <w:rPr>
                <w:rFonts w:hint="eastAsia" w:ascii="微软雅黑" w:hAnsi="微软雅黑" w:eastAsia="微软雅黑" w:cs="微软雅黑"/>
                <w:sz w:val="21"/>
              </w:rPr>
            </w:pPr>
          </w:p>
        </w:tc>
        <w:tc>
          <w:tcPr>
            <w:tcW w:w="2122" w:type="dxa"/>
            <w:tcBorders>
              <w:bottom w:val="single" w:color="000000" w:sz="10" w:space="0"/>
            </w:tcBorders>
            <w:vAlign w:val="top"/>
          </w:tcPr>
          <w:p w14:paraId="3F53BBB2">
            <w:pPr>
              <w:rPr>
                <w:rFonts w:hint="eastAsia" w:ascii="微软雅黑" w:hAnsi="微软雅黑" w:eastAsia="微软雅黑" w:cs="微软雅黑"/>
                <w:sz w:val="21"/>
              </w:rPr>
            </w:pPr>
          </w:p>
        </w:tc>
        <w:tc>
          <w:tcPr>
            <w:tcW w:w="1415" w:type="dxa"/>
            <w:tcBorders>
              <w:bottom w:val="single" w:color="000000" w:sz="10" w:space="0"/>
            </w:tcBorders>
            <w:vAlign w:val="top"/>
          </w:tcPr>
          <w:p w14:paraId="6FF5B118">
            <w:pPr>
              <w:rPr>
                <w:rFonts w:hint="eastAsia" w:ascii="微软雅黑" w:hAnsi="微软雅黑" w:eastAsia="微软雅黑" w:cs="微软雅黑"/>
                <w:sz w:val="21"/>
              </w:rPr>
            </w:pPr>
          </w:p>
        </w:tc>
        <w:tc>
          <w:tcPr>
            <w:tcW w:w="849" w:type="dxa"/>
            <w:tcBorders>
              <w:bottom w:val="single" w:color="000000" w:sz="10" w:space="0"/>
            </w:tcBorders>
            <w:vAlign w:val="top"/>
          </w:tcPr>
          <w:p w14:paraId="6FDB4222">
            <w:pPr>
              <w:rPr>
                <w:rFonts w:hint="eastAsia" w:ascii="微软雅黑" w:hAnsi="微软雅黑" w:eastAsia="微软雅黑" w:cs="微软雅黑"/>
                <w:sz w:val="21"/>
              </w:rPr>
            </w:pPr>
          </w:p>
        </w:tc>
        <w:tc>
          <w:tcPr>
            <w:tcW w:w="863" w:type="dxa"/>
            <w:tcBorders>
              <w:bottom w:val="single" w:color="000000" w:sz="10" w:space="0"/>
              <w:right w:val="single" w:color="000000" w:sz="10" w:space="0"/>
            </w:tcBorders>
            <w:vAlign w:val="top"/>
          </w:tcPr>
          <w:p w14:paraId="2A47F856">
            <w:pPr>
              <w:rPr>
                <w:rFonts w:hint="eastAsia" w:ascii="微软雅黑" w:hAnsi="微软雅黑" w:eastAsia="微软雅黑" w:cs="微软雅黑"/>
                <w:sz w:val="21"/>
              </w:rPr>
            </w:pPr>
          </w:p>
        </w:tc>
      </w:tr>
    </w:tbl>
    <w:p w14:paraId="6E9538BB">
      <w:pPr>
        <w:rPr>
          <w:rFonts w:hint="eastAsia" w:ascii="微软雅黑" w:hAnsi="微软雅黑" w:eastAsia="微软雅黑" w:cs="微软雅黑"/>
          <w:sz w:val="21"/>
        </w:rPr>
      </w:pPr>
    </w:p>
    <w:p w14:paraId="7C706C54">
      <w:pPr>
        <w:rPr>
          <w:rFonts w:hint="eastAsia" w:ascii="微软雅黑" w:hAnsi="微软雅黑" w:eastAsia="微软雅黑" w:cs="微软雅黑"/>
          <w:sz w:val="21"/>
          <w:szCs w:val="21"/>
        </w:rPr>
        <w:sectPr>
          <w:footerReference r:id="rId130" w:type="default"/>
          <w:pgSz w:w="16839" w:h="11906"/>
          <w:pgMar w:top="1012" w:right="1542" w:bottom="1199" w:left="665" w:header="0" w:footer="966" w:gutter="0"/>
          <w:cols w:space="720" w:num="1"/>
        </w:sectPr>
      </w:pPr>
    </w:p>
    <w:p w14:paraId="67165C78">
      <w:pPr>
        <w:spacing w:before="169" w:line="219" w:lineRule="auto"/>
        <w:ind w:left="854"/>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附件</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1"/>
          <w:sz w:val="24"/>
          <w:szCs w:val="24"/>
        </w:rPr>
        <w:t>2：</w:t>
      </w:r>
    </w:p>
    <w:p w14:paraId="19FD4357">
      <w:pPr>
        <w:spacing w:before="25" w:line="213" w:lineRule="auto"/>
        <w:ind w:left="83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发包人供应材料设备一览表</w:t>
      </w:r>
    </w:p>
    <w:tbl>
      <w:tblPr>
        <w:tblStyle w:val="6"/>
        <w:tblW w:w="10705"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63"/>
        <w:gridCol w:w="1273"/>
        <w:gridCol w:w="1415"/>
        <w:gridCol w:w="938"/>
        <w:gridCol w:w="849"/>
        <w:gridCol w:w="1041"/>
        <w:gridCol w:w="990"/>
        <w:gridCol w:w="849"/>
        <w:gridCol w:w="1483"/>
        <w:gridCol w:w="1004"/>
      </w:tblGrid>
      <w:tr w14:paraId="1ACF3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1" w:hRule="atLeast"/>
        </w:trPr>
        <w:tc>
          <w:tcPr>
            <w:tcW w:w="863" w:type="dxa"/>
            <w:tcBorders>
              <w:top w:val="single" w:color="000000" w:sz="10" w:space="0"/>
              <w:left w:val="single" w:color="000000" w:sz="10" w:space="0"/>
            </w:tcBorders>
            <w:vAlign w:val="top"/>
          </w:tcPr>
          <w:p w14:paraId="6C0D0F3C">
            <w:pPr>
              <w:spacing w:before="176" w:line="222" w:lineRule="auto"/>
              <w:ind w:left="24"/>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序号</w:t>
            </w:r>
          </w:p>
        </w:tc>
        <w:tc>
          <w:tcPr>
            <w:tcW w:w="1273" w:type="dxa"/>
            <w:tcBorders>
              <w:top w:val="single" w:color="000000" w:sz="10" w:space="0"/>
            </w:tcBorders>
            <w:vAlign w:val="top"/>
          </w:tcPr>
          <w:p w14:paraId="67FCB4A3">
            <w:pPr>
              <w:spacing w:before="34" w:line="225" w:lineRule="auto"/>
              <w:ind w:left="25" w:right="368" w:firstLine="217"/>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材料、</w:t>
            </w:r>
            <w:r>
              <w:rPr>
                <w:rFonts w:hint="eastAsia" w:ascii="微软雅黑" w:hAnsi="微软雅黑" w:eastAsia="微软雅黑" w:cs="微软雅黑"/>
                <w:sz w:val="22"/>
                <w:szCs w:val="22"/>
              </w:rPr>
              <w:t xml:space="preserve"> </w:t>
            </w:r>
            <w:r>
              <w:rPr>
                <w:rFonts w:hint="eastAsia" w:ascii="微软雅黑" w:hAnsi="微软雅黑" w:eastAsia="微软雅黑" w:cs="微软雅黑"/>
                <w:spacing w:val="-3"/>
                <w:sz w:val="22"/>
                <w:szCs w:val="22"/>
              </w:rPr>
              <w:t>设备品种</w:t>
            </w:r>
          </w:p>
        </w:tc>
        <w:tc>
          <w:tcPr>
            <w:tcW w:w="1415" w:type="dxa"/>
            <w:tcBorders>
              <w:top w:val="single" w:color="000000" w:sz="10" w:space="0"/>
            </w:tcBorders>
            <w:vAlign w:val="top"/>
          </w:tcPr>
          <w:p w14:paraId="06BFB26A">
            <w:pPr>
              <w:spacing w:before="177" w:line="220" w:lineRule="auto"/>
              <w:ind w:left="26"/>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规格型号</w:t>
            </w:r>
          </w:p>
        </w:tc>
        <w:tc>
          <w:tcPr>
            <w:tcW w:w="938" w:type="dxa"/>
            <w:tcBorders>
              <w:top w:val="single" w:color="000000" w:sz="10" w:space="0"/>
            </w:tcBorders>
            <w:vAlign w:val="top"/>
          </w:tcPr>
          <w:p w14:paraId="20C20260">
            <w:pPr>
              <w:spacing w:before="177" w:line="221" w:lineRule="auto"/>
              <w:ind w:left="28"/>
              <w:rPr>
                <w:rFonts w:hint="eastAsia" w:ascii="微软雅黑" w:hAnsi="微软雅黑" w:eastAsia="微软雅黑" w:cs="微软雅黑"/>
                <w:sz w:val="22"/>
                <w:szCs w:val="22"/>
              </w:rPr>
            </w:pPr>
            <w:r>
              <w:rPr>
                <w:rFonts w:hint="eastAsia" w:ascii="微软雅黑" w:hAnsi="微软雅黑" w:eastAsia="微软雅黑" w:cs="微软雅黑"/>
                <w:spacing w:val="-5"/>
                <w:sz w:val="22"/>
                <w:szCs w:val="22"/>
              </w:rPr>
              <w:t>单位</w:t>
            </w:r>
          </w:p>
        </w:tc>
        <w:tc>
          <w:tcPr>
            <w:tcW w:w="849" w:type="dxa"/>
            <w:tcBorders>
              <w:top w:val="single" w:color="000000" w:sz="10" w:space="0"/>
            </w:tcBorders>
            <w:vAlign w:val="top"/>
          </w:tcPr>
          <w:p w14:paraId="2CA08C85">
            <w:pPr>
              <w:spacing w:before="177" w:line="220" w:lineRule="auto"/>
              <w:ind w:left="31"/>
              <w:rPr>
                <w:rFonts w:hint="eastAsia" w:ascii="微软雅黑" w:hAnsi="微软雅黑" w:eastAsia="微软雅黑" w:cs="微软雅黑"/>
                <w:sz w:val="22"/>
                <w:szCs w:val="22"/>
              </w:rPr>
            </w:pPr>
            <w:r>
              <w:rPr>
                <w:rFonts w:hint="eastAsia" w:ascii="微软雅黑" w:hAnsi="微软雅黑" w:eastAsia="微软雅黑" w:cs="微软雅黑"/>
                <w:spacing w:val="-5"/>
                <w:sz w:val="22"/>
                <w:szCs w:val="22"/>
              </w:rPr>
              <w:t>数量</w:t>
            </w:r>
          </w:p>
        </w:tc>
        <w:tc>
          <w:tcPr>
            <w:tcW w:w="1041" w:type="dxa"/>
            <w:tcBorders>
              <w:top w:val="single" w:color="000000" w:sz="10" w:space="0"/>
            </w:tcBorders>
            <w:vAlign w:val="top"/>
          </w:tcPr>
          <w:p w14:paraId="44F5D8C9">
            <w:pPr>
              <w:spacing w:before="177" w:line="219" w:lineRule="auto"/>
              <w:jc w:val="right"/>
              <w:rPr>
                <w:rFonts w:hint="eastAsia" w:ascii="微软雅黑" w:hAnsi="微软雅黑" w:eastAsia="微软雅黑" w:cs="微软雅黑"/>
                <w:sz w:val="22"/>
                <w:szCs w:val="22"/>
              </w:rPr>
            </w:pPr>
            <w:r>
              <w:rPr>
                <w:rFonts w:hint="eastAsia" w:ascii="微软雅黑" w:hAnsi="微软雅黑" w:eastAsia="微软雅黑" w:cs="微软雅黑"/>
                <w:spacing w:val="-21"/>
                <w:sz w:val="22"/>
                <w:szCs w:val="22"/>
              </w:rPr>
              <w:t>单价（元）</w:t>
            </w:r>
          </w:p>
        </w:tc>
        <w:tc>
          <w:tcPr>
            <w:tcW w:w="990" w:type="dxa"/>
            <w:tcBorders>
              <w:top w:val="single" w:color="000000" w:sz="10" w:space="0"/>
            </w:tcBorders>
            <w:vAlign w:val="top"/>
          </w:tcPr>
          <w:p w14:paraId="505E22D9">
            <w:pPr>
              <w:spacing w:before="177" w:line="220" w:lineRule="auto"/>
              <w:ind w:left="36"/>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质量等级</w:t>
            </w:r>
          </w:p>
        </w:tc>
        <w:tc>
          <w:tcPr>
            <w:tcW w:w="849" w:type="dxa"/>
            <w:tcBorders>
              <w:top w:val="single" w:color="000000" w:sz="10" w:space="0"/>
            </w:tcBorders>
            <w:vAlign w:val="top"/>
          </w:tcPr>
          <w:p w14:paraId="3A6E301D">
            <w:pPr>
              <w:spacing w:before="34" w:line="225" w:lineRule="auto"/>
              <w:ind w:left="53" w:right="14" w:hanging="17"/>
              <w:rPr>
                <w:rFonts w:hint="eastAsia" w:ascii="微软雅黑" w:hAnsi="微软雅黑" w:eastAsia="微软雅黑" w:cs="微软雅黑"/>
                <w:sz w:val="22"/>
                <w:szCs w:val="22"/>
              </w:rPr>
            </w:pPr>
            <w:r>
              <w:rPr>
                <w:rFonts w:hint="eastAsia" w:ascii="微软雅黑" w:hAnsi="微软雅黑" w:eastAsia="微软雅黑" w:cs="微软雅黑"/>
                <w:spacing w:val="-12"/>
                <w:sz w:val="22"/>
                <w:szCs w:val="22"/>
              </w:rPr>
              <w:t>供</w:t>
            </w:r>
            <w:r>
              <w:rPr>
                <w:rFonts w:hint="eastAsia" w:ascii="微软雅黑" w:hAnsi="微软雅黑" w:eastAsia="微软雅黑" w:cs="微软雅黑"/>
                <w:spacing w:val="-33"/>
                <w:sz w:val="22"/>
                <w:szCs w:val="22"/>
              </w:rPr>
              <w:t xml:space="preserve"> </w:t>
            </w:r>
            <w:r>
              <w:rPr>
                <w:rFonts w:hint="eastAsia" w:ascii="微软雅黑" w:hAnsi="微软雅黑" w:eastAsia="微软雅黑" w:cs="微软雅黑"/>
                <w:spacing w:val="-12"/>
                <w:sz w:val="22"/>
                <w:szCs w:val="22"/>
              </w:rPr>
              <w:t>应</w:t>
            </w:r>
            <w:r>
              <w:rPr>
                <w:rFonts w:hint="eastAsia" w:ascii="微软雅黑" w:hAnsi="微软雅黑" w:eastAsia="微软雅黑" w:cs="微软雅黑"/>
                <w:spacing w:val="-24"/>
                <w:sz w:val="22"/>
                <w:szCs w:val="22"/>
              </w:rPr>
              <w:t xml:space="preserve"> </w:t>
            </w:r>
            <w:r>
              <w:rPr>
                <w:rFonts w:hint="eastAsia" w:ascii="微软雅黑" w:hAnsi="微软雅黑" w:eastAsia="微软雅黑" w:cs="微软雅黑"/>
                <w:spacing w:val="-12"/>
                <w:sz w:val="22"/>
                <w:szCs w:val="22"/>
              </w:rPr>
              <w:t>时</w:t>
            </w:r>
            <w:r>
              <w:rPr>
                <w:rFonts w:hint="eastAsia" w:ascii="微软雅黑" w:hAnsi="微软雅黑" w:eastAsia="微软雅黑" w:cs="微软雅黑"/>
                <w:sz w:val="22"/>
                <w:szCs w:val="22"/>
              </w:rPr>
              <w:t xml:space="preserve"> 间</w:t>
            </w:r>
          </w:p>
        </w:tc>
        <w:tc>
          <w:tcPr>
            <w:tcW w:w="1483" w:type="dxa"/>
            <w:tcBorders>
              <w:top w:val="single" w:color="000000" w:sz="10" w:space="0"/>
            </w:tcBorders>
            <w:vAlign w:val="top"/>
          </w:tcPr>
          <w:p w14:paraId="6A76DB45">
            <w:pPr>
              <w:spacing w:before="177" w:line="224" w:lineRule="auto"/>
              <w:ind w:left="37"/>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送达地点</w:t>
            </w:r>
          </w:p>
        </w:tc>
        <w:tc>
          <w:tcPr>
            <w:tcW w:w="1004" w:type="dxa"/>
            <w:tcBorders>
              <w:top w:val="single" w:color="000000" w:sz="10" w:space="0"/>
              <w:right w:val="single" w:color="000000" w:sz="10" w:space="0"/>
            </w:tcBorders>
            <w:vAlign w:val="top"/>
          </w:tcPr>
          <w:p w14:paraId="5322C5E4">
            <w:pPr>
              <w:spacing w:before="176" w:line="222" w:lineRule="auto"/>
              <w:ind w:left="44"/>
              <w:rPr>
                <w:rFonts w:hint="eastAsia" w:ascii="微软雅黑" w:hAnsi="微软雅黑" w:eastAsia="微软雅黑" w:cs="微软雅黑"/>
                <w:sz w:val="22"/>
                <w:szCs w:val="22"/>
              </w:rPr>
            </w:pPr>
            <w:r>
              <w:rPr>
                <w:rFonts w:hint="eastAsia" w:ascii="微软雅黑" w:hAnsi="微软雅黑" w:eastAsia="微软雅黑" w:cs="微软雅黑"/>
                <w:spacing w:val="-5"/>
                <w:sz w:val="22"/>
                <w:szCs w:val="22"/>
              </w:rPr>
              <w:t>备注</w:t>
            </w:r>
          </w:p>
        </w:tc>
      </w:tr>
      <w:tr w14:paraId="445DAB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863" w:type="dxa"/>
            <w:tcBorders>
              <w:left w:val="single" w:color="000000" w:sz="10" w:space="0"/>
            </w:tcBorders>
            <w:vAlign w:val="top"/>
          </w:tcPr>
          <w:p w14:paraId="59BF12F7">
            <w:pPr>
              <w:rPr>
                <w:rFonts w:hint="eastAsia" w:ascii="微软雅黑" w:hAnsi="微软雅黑" w:eastAsia="微软雅黑" w:cs="微软雅黑"/>
                <w:sz w:val="21"/>
              </w:rPr>
            </w:pPr>
          </w:p>
        </w:tc>
        <w:tc>
          <w:tcPr>
            <w:tcW w:w="1273" w:type="dxa"/>
            <w:vAlign w:val="top"/>
          </w:tcPr>
          <w:p w14:paraId="0900C52B">
            <w:pPr>
              <w:rPr>
                <w:rFonts w:hint="eastAsia" w:ascii="微软雅黑" w:hAnsi="微软雅黑" w:eastAsia="微软雅黑" w:cs="微软雅黑"/>
                <w:sz w:val="21"/>
              </w:rPr>
            </w:pPr>
          </w:p>
        </w:tc>
        <w:tc>
          <w:tcPr>
            <w:tcW w:w="1415" w:type="dxa"/>
            <w:vAlign w:val="top"/>
          </w:tcPr>
          <w:p w14:paraId="03C4D3EB">
            <w:pPr>
              <w:rPr>
                <w:rFonts w:hint="eastAsia" w:ascii="微软雅黑" w:hAnsi="微软雅黑" w:eastAsia="微软雅黑" w:cs="微软雅黑"/>
                <w:sz w:val="21"/>
              </w:rPr>
            </w:pPr>
          </w:p>
        </w:tc>
        <w:tc>
          <w:tcPr>
            <w:tcW w:w="938" w:type="dxa"/>
            <w:vAlign w:val="top"/>
          </w:tcPr>
          <w:p w14:paraId="54FEA848">
            <w:pPr>
              <w:rPr>
                <w:rFonts w:hint="eastAsia" w:ascii="微软雅黑" w:hAnsi="微软雅黑" w:eastAsia="微软雅黑" w:cs="微软雅黑"/>
                <w:sz w:val="21"/>
              </w:rPr>
            </w:pPr>
          </w:p>
        </w:tc>
        <w:tc>
          <w:tcPr>
            <w:tcW w:w="849" w:type="dxa"/>
            <w:vAlign w:val="top"/>
          </w:tcPr>
          <w:p w14:paraId="0E6F29AA">
            <w:pPr>
              <w:rPr>
                <w:rFonts w:hint="eastAsia" w:ascii="微软雅黑" w:hAnsi="微软雅黑" w:eastAsia="微软雅黑" w:cs="微软雅黑"/>
                <w:sz w:val="21"/>
              </w:rPr>
            </w:pPr>
          </w:p>
        </w:tc>
        <w:tc>
          <w:tcPr>
            <w:tcW w:w="1041" w:type="dxa"/>
            <w:vAlign w:val="top"/>
          </w:tcPr>
          <w:p w14:paraId="70370A5B">
            <w:pPr>
              <w:rPr>
                <w:rFonts w:hint="eastAsia" w:ascii="微软雅黑" w:hAnsi="微软雅黑" w:eastAsia="微软雅黑" w:cs="微软雅黑"/>
                <w:sz w:val="21"/>
              </w:rPr>
            </w:pPr>
          </w:p>
        </w:tc>
        <w:tc>
          <w:tcPr>
            <w:tcW w:w="990" w:type="dxa"/>
            <w:vAlign w:val="top"/>
          </w:tcPr>
          <w:p w14:paraId="0FA5E6DD">
            <w:pPr>
              <w:rPr>
                <w:rFonts w:hint="eastAsia" w:ascii="微软雅黑" w:hAnsi="微软雅黑" w:eastAsia="微软雅黑" w:cs="微软雅黑"/>
                <w:sz w:val="21"/>
              </w:rPr>
            </w:pPr>
          </w:p>
        </w:tc>
        <w:tc>
          <w:tcPr>
            <w:tcW w:w="849" w:type="dxa"/>
            <w:vAlign w:val="top"/>
          </w:tcPr>
          <w:p w14:paraId="78C4FE32">
            <w:pPr>
              <w:rPr>
                <w:rFonts w:hint="eastAsia" w:ascii="微软雅黑" w:hAnsi="微软雅黑" w:eastAsia="微软雅黑" w:cs="微软雅黑"/>
                <w:sz w:val="21"/>
              </w:rPr>
            </w:pPr>
          </w:p>
        </w:tc>
        <w:tc>
          <w:tcPr>
            <w:tcW w:w="1483" w:type="dxa"/>
            <w:vAlign w:val="top"/>
          </w:tcPr>
          <w:p w14:paraId="5846C217">
            <w:pPr>
              <w:rPr>
                <w:rFonts w:hint="eastAsia" w:ascii="微软雅黑" w:hAnsi="微软雅黑" w:eastAsia="微软雅黑" w:cs="微软雅黑"/>
                <w:sz w:val="21"/>
              </w:rPr>
            </w:pPr>
          </w:p>
        </w:tc>
        <w:tc>
          <w:tcPr>
            <w:tcW w:w="1004" w:type="dxa"/>
            <w:tcBorders>
              <w:right w:val="single" w:color="000000" w:sz="10" w:space="0"/>
            </w:tcBorders>
            <w:vAlign w:val="top"/>
          </w:tcPr>
          <w:p w14:paraId="2DCFA305">
            <w:pPr>
              <w:rPr>
                <w:rFonts w:hint="eastAsia" w:ascii="微软雅黑" w:hAnsi="微软雅黑" w:eastAsia="微软雅黑" w:cs="微软雅黑"/>
                <w:sz w:val="21"/>
              </w:rPr>
            </w:pPr>
          </w:p>
        </w:tc>
      </w:tr>
      <w:tr w14:paraId="6B966B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863" w:type="dxa"/>
            <w:tcBorders>
              <w:left w:val="single" w:color="000000" w:sz="10" w:space="0"/>
            </w:tcBorders>
            <w:vAlign w:val="top"/>
          </w:tcPr>
          <w:p w14:paraId="16D3F9B8">
            <w:pPr>
              <w:rPr>
                <w:rFonts w:hint="eastAsia" w:ascii="微软雅黑" w:hAnsi="微软雅黑" w:eastAsia="微软雅黑" w:cs="微软雅黑"/>
                <w:sz w:val="21"/>
              </w:rPr>
            </w:pPr>
          </w:p>
        </w:tc>
        <w:tc>
          <w:tcPr>
            <w:tcW w:w="1273" w:type="dxa"/>
            <w:vAlign w:val="top"/>
          </w:tcPr>
          <w:p w14:paraId="00887A76">
            <w:pPr>
              <w:rPr>
                <w:rFonts w:hint="eastAsia" w:ascii="微软雅黑" w:hAnsi="微软雅黑" w:eastAsia="微软雅黑" w:cs="微软雅黑"/>
                <w:sz w:val="21"/>
              </w:rPr>
            </w:pPr>
          </w:p>
        </w:tc>
        <w:tc>
          <w:tcPr>
            <w:tcW w:w="1415" w:type="dxa"/>
            <w:vAlign w:val="top"/>
          </w:tcPr>
          <w:p w14:paraId="13F130A9">
            <w:pPr>
              <w:rPr>
                <w:rFonts w:hint="eastAsia" w:ascii="微软雅黑" w:hAnsi="微软雅黑" w:eastAsia="微软雅黑" w:cs="微软雅黑"/>
                <w:sz w:val="21"/>
              </w:rPr>
            </w:pPr>
          </w:p>
        </w:tc>
        <w:tc>
          <w:tcPr>
            <w:tcW w:w="938" w:type="dxa"/>
            <w:vAlign w:val="top"/>
          </w:tcPr>
          <w:p w14:paraId="387F81D2">
            <w:pPr>
              <w:rPr>
                <w:rFonts w:hint="eastAsia" w:ascii="微软雅黑" w:hAnsi="微软雅黑" w:eastAsia="微软雅黑" w:cs="微软雅黑"/>
                <w:sz w:val="21"/>
              </w:rPr>
            </w:pPr>
          </w:p>
        </w:tc>
        <w:tc>
          <w:tcPr>
            <w:tcW w:w="849" w:type="dxa"/>
            <w:vAlign w:val="top"/>
          </w:tcPr>
          <w:p w14:paraId="6CEA6A1D">
            <w:pPr>
              <w:rPr>
                <w:rFonts w:hint="eastAsia" w:ascii="微软雅黑" w:hAnsi="微软雅黑" w:eastAsia="微软雅黑" w:cs="微软雅黑"/>
                <w:sz w:val="21"/>
              </w:rPr>
            </w:pPr>
          </w:p>
        </w:tc>
        <w:tc>
          <w:tcPr>
            <w:tcW w:w="1041" w:type="dxa"/>
            <w:vAlign w:val="top"/>
          </w:tcPr>
          <w:p w14:paraId="0C9C80AA">
            <w:pPr>
              <w:rPr>
                <w:rFonts w:hint="eastAsia" w:ascii="微软雅黑" w:hAnsi="微软雅黑" w:eastAsia="微软雅黑" w:cs="微软雅黑"/>
                <w:sz w:val="21"/>
              </w:rPr>
            </w:pPr>
          </w:p>
        </w:tc>
        <w:tc>
          <w:tcPr>
            <w:tcW w:w="990" w:type="dxa"/>
            <w:vAlign w:val="top"/>
          </w:tcPr>
          <w:p w14:paraId="3FA86A12">
            <w:pPr>
              <w:rPr>
                <w:rFonts w:hint="eastAsia" w:ascii="微软雅黑" w:hAnsi="微软雅黑" w:eastAsia="微软雅黑" w:cs="微软雅黑"/>
                <w:sz w:val="21"/>
              </w:rPr>
            </w:pPr>
          </w:p>
        </w:tc>
        <w:tc>
          <w:tcPr>
            <w:tcW w:w="849" w:type="dxa"/>
            <w:vAlign w:val="top"/>
          </w:tcPr>
          <w:p w14:paraId="662AA077">
            <w:pPr>
              <w:rPr>
                <w:rFonts w:hint="eastAsia" w:ascii="微软雅黑" w:hAnsi="微软雅黑" w:eastAsia="微软雅黑" w:cs="微软雅黑"/>
                <w:sz w:val="21"/>
              </w:rPr>
            </w:pPr>
          </w:p>
        </w:tc>
        <w:tc>
          <w:tcPr>
            <w:tcW w:w="1483" w:type="dxa"/>
            <w:vAlign w:val="top"/>
          </w:tcPr>
          <w:p w14:paraId="55F8E0B8">
            <w:pPr>
              <w:rPr>
                <w:rFonts w:hint="eastAsia" w:ascii="微软雅黑" w:hAnsi="微软雅黑" w:eastAsia="微软雅黑" w:cs="微软雅黑"/>
                <w:sz w:val="21"/>
              </w:rPr>
            </w:pPr>
          </w:p>
        </w:tc>
        <w:tc>
          <w:tcPr>
            <w:tcW w:w="1004" w:type="dxa"/>
            <w:tcBorders>
              <w:right w:val="single" w:color="000000" w:sz="10" w:space="0"/>
            </w:tcBorders>
            <w:vAlign w:val="top"/>
          </w:tcPr>
          <w:p w14:paraId="6216D4B3">
            <w:pPr>
              <w:rPr>
                <w:rFonts w:hint="eastAsia" w:ascii="微软雅黑" w:hAnsi="微软雅黑" w:eastAsia="微软雅黑" w:cs="微软雅黑"/>
                <w:sz w:val="21"/>
              </w:rPr>
            </w:pPr>
          </w:p>
        </w:tc>
      </w:tr>
      <w:tr w14:paraId="2770AF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863" w:type="dxa"/>
            <w:tcBorders>
              <w:left w:val="single" w:color="000000" w:sz="10" w:space="0"/>
            </w:tcBorders>
            <w:vAlign w:val="top"/>
          </w:tcPr>
          <w:p w14:paraId="5203C836">
            <w:pPr>
              <w:rPr>
                <w:rFonts w:hint="eastAsia" w:ascii="微软雅黑" w:hAnsi="微软雅黑" w:eastAsia="微软雅黑" w:cs="微软雅黑"/>
                <w:sz w:val="21"/>
              </w:rPr>
            </w:pPr>
          </w:p>
        </w:tc>
        <w:tc>
          <w:tcPr>
            <w:tcW w:w="1273" w:type="dxa"/>
            <w:vAlign w:val="top"/>
          </w:tcPr>
          <w:p w14:paraId="7B41CB08">
            <w:pPr>
              <w:rPr>
                <w:rFonts w:hint="eastAsia" w:ascii="微软雅黑" w:hAnsi="微软雅黑" w:eastAsia="微软雅黑" w:cs="微软雅黑"/>
                <w:sz w:val="21"/>
              </w:rPr>
            </w:pPr>
          </w:p>
        </w:tc>
        <w:tc>
          <w:tcPr>
            <w:tcW w:w="1415" w:type="dxa"/>
            <w:vAlign w:val="top"/>
          </w:tcPr>
          <w:p w14:paraId="473E66D9">
            <w:pPr>
              <w:rPr>
                <w:rFonts w:hint="eastAsia" w:ascii="微软雅黑" w:hAnsi="微软雅黑" w:eastAsia="微软雅黑" w:cs="微软雅黑"/>
                <w:sz w:val="21"/>
              </w:rPr>
            </w:pPr>
          </w:p>
        </w:tc>
        <w:tc>
          <w:tcPr>
            <w:tcW w:w="938" w:type="dxa"/>
            <w:vAlign w:val="top"/>
          </w:tcPr>
          <w:p w14:paraId="3D5A87E8">
            <w:pPr>
              <w:rPr>
                <w:rFonts w:hint="eastAsia" w:ascii="微软雅黑" w:hAnsi="微软雅黑" w:eastAsia="微软雅黑" w:cs="微软雅黑"/>
                <w:sz w:val="21"/>
              </w:rPr>
            </w:pPr>
          </w:p>
        </w:tc>
        <w:tc>
          <w:tcPr>
            <w:tcW w:w="849" w:type="dxa"/>
            <w:vAlign w:val="top"/>
          </w:tcPr>
          <w:p w14:paraId="4DB61467">
            <w:pPr>
              <w:rPr>
                <w:rFonts w:hint="eastAsia" w:ascii="微软雅黑" w:hAnsi="微软雅黑" w:eastAsia="微软雅黑" w:cs="微软雅黑"/>
                <w:sz w:val="21"/>
              </w:rPr>
            </w:pPr>
          </w:p>
        </w:tc>
        <w:tc>
          <w:tcPr>
            <w:tcW w:w="1041" w:type="dxa"/>
            <w:vAlign w:val="top"/>
          </w:tcPr>
          <w:p w14:paraId="2EB8CCFE">
            <w:pPr>
              <w:rPr>
                <w:rFonts w:hint="eastAsia" w:ascii="微软雅黑" w:hAnsi="微软雅黑" w:eastAsia="微软雅黑" w:cs="微软雅黑"/>
                <w:sz w:val="21"/>
              </w:rPr>
            </w:pPr>
          </w:p>
        </w:tc>
        <w:tc>
          <w:tcPr>
            <w:tcW w:w="990" w:type="dxa"/>
            <w:vAlign w:val="top"/>
          </w:tcPr>
          <w:p w14:paraId="03A4EE51">
            <w:pPr>
              <w:rPr>
                <w:rFonts w:hint="eastAsia" w:ascii="微软雅黑" w:hAnsi="微软雅黑" w:eastAsia="微软雅黑" w:cs="微软雅黑"/>
                <w:sz w:val="21"/>
              </w:rPr>
            </w:pPr>
          </w:p>
        </w:tc>
        <w:tc>
          <w:tcPr>
            <w:tcW w:w="849" w:type="dxa"/>
            <w:vAlign w:val="top"/>
          </w:tcPr>
          <w:p w14:paraId="576F4CE6">
            <w:pPr>
              <w:rPr>
                <w:rFonts w:hint="eastAsia" w:ascii="微软雅黑" w:hAnsi="微软雅黑" w:eastAsia="微软雅黑" w:cs="微软雅黑"/>
                <w:sz w:val="21"/>
              </w:rPr>
            </w:pPr>
          </w:p>
        </w:tc>
        <w:tc>
          <w:tcPr>
            <w:tcW w:w="1483" w:type="dxa"/>
            <w:vAlign w:val="top"/>
          </w:tcPr>
          <w:p w14:paraId="4C1CF011">
            <w:pPr>
              <w:rPr>
                <w:rFonts w:hint="eastAsia" w:ascii="微软雅黑" w:hAnsi="微软雅黑" w:eastAsia="微软雅黑" w:cs="微软雅黑"/>
                <w:sz w:val="21"/>
              </w:rPr>
            </w:pPr>
          </w:p>
        </w:tc>
        <w:tc>
          <w:tcPr>
            <w:tcW w:w="1004" w:type="dxa"/>
            <w:tcBorders>
              <w:right w:val="single" w:color="000000" w:sz="10" w:space="0"/>
            </w:tcBorders>
            <w:vAlign w:val="top"/>
          </w:tcPr>
          <w:p w14:paraId="7EE31C90">
            <w:pPr>
              <w:rPr>
                <w:rFonts w:hint="eastAsia" w:ascii="微软雅黑" w:hAnsi="微软雅黑" w:eastAsia="微软雅黑" w:cs="微软雅黑"/>
                <w:sz w:val="21"/>
              </w:rPr>
            </w:pPr>
          </w:p>
        </w:tc>
      </w:tr>
      <w:tr w14:paraId="317117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863" w:type="dxa"/>
            <w:tcBorders>
              <w:left w:val="single" w:color="000000" w:sz="10" w:space="0"/>
            </w:tcBorders>
            <w:vAlign w:val="top"/>
          </w:tcPr>
          <w:p w14:paraId="392CE18E">
            <w:pPr>
              <w:rPr>
                <w:rFonts w:hint="eastAsia" w:ascii="微软雅黑" w:hAnsi="微软雅黑" w:eastAsia="微软雅黑" w:cs="微软雅黑"/>
                <w:sz w:val="21"/>
              </w:rPr>
            </w:pPr>
          </w:p>
        </w:tc>
        <w:tc>
          <w:tcPr>
            <w:tcW w:w="1273" w:type="dxa"/>
            <w:vAlign w:val="top"/>
          </w:tcPr>
          <w:p w14:paraId="64994C4C">
            <w:pPr>
              <w:rPr>
                <w:rFonts w:hint="eastAsia" w:ascii="微软雅黑" w:hAnsi="微软雅黑" w:eastAsia="微软雅黑" w:cs="微软雅黑"/>
                <w:sz w:val="21"/>
              </w:rPr>
            </w:pPr>
          </w:p>
        </w:tc>
        <w:tc>
          <w:tcPr>
            <w:tcW w:w="1415" w:type="dxa"/>
            <w:vAlign w:val="top"/>
          </w:tcPr>
          <w:p w14:paraId="6AEFD595">
            <w:pPr>
              <w:rPr>
                <w:rFonts w:hint="eastAsia" w:ascii="微软雅黑" w:hAnsi="微软雅黑" w:eastAsia="微软雅黑" w:cs="微软雅黑"/>
                <w:sz w:val="21"/>
              </w:rPr>
            </w:pPr>
          </w:p>
        </w:tc>
        <w:tc>
          <w:tcPr>
            <w:tcW w:w="938" w:type="dxa"/>
            <w:vAlign w:val="top"/>
          </w:tcPr>
          <w:p w14:paraId="15A30C27">
            <w:pPr>
              <w:rPr>
                <w:rFonts w:hint="eastAsia" w:ascii="微软雅黑" w:hAnsi="微软雅黑" w:eastAsia="微软雅黑" w:cs="微软雅黑"/>
                <w:sz w:val="21"/>
              </w:rPr>
            </w:pPr>
          </w:p>
        </w:tc>
        <w:tc>
          <w:tcPr>
            <w:tcW w:w="849" w:type="dxa"/>
            <w:vAlign w:val="top"/>
          </w:tcPr>
          <w:p w14:paraId="1B4AEDC3">
            <w:pPr>
              <w:rPr>
                <w:rFonts w:hint="eastAsia" w:ascii="微软雅黑" w:hAnsi="微软雅黑" w:eastAsia="微软雅黑" w:cs="微软雅黑"/>
                <w:sz w:val="21"/>
              </w:rPr>
            </w:pPr>
          </w:p>
        </w:tc>
        <w:tc>
          <w:tcPr>
            <w:tcW w:w="1041" w:type="dxa"/>
            <w:vAlign w:val="top"/>
          </w:tcPr>
          <w:p w14:paraId="127F2596">
            <w:pPr>
              <w:rPr>
                <w:rFonts w:hint="eastAsia" w:ascii="微软雅黑" w:hAnsi="微软雅黑" w:eastAsia="微软雅黑" w:cs="微软雅黑"/>
                <w:sz w:val="21"/>
              </w:rPr>
            </w:pPr>
          </w:p>
        </w:tc>
        <w:tc>
          <w:tcPr>
            <w:tcW w:w="990" w:type="dxa"/>
            <w:vAlign w:val="top"/>
          </w:tcPr>
          <w:p w14:paraId="0105F9F7">
            <w:pPr>
              <w:rPr>
                <w:rFonts w:hint="eastAsia" w:ascii="微软雅黑" w:hAnsi="微软雅黑" w:eastAsia="微软雅黑" w:cs="微软雅黑"/>
                <w:sz w:val="21"/>
              </w:rPr>
            </w:pPr>
          </w:p>
        </w:tc>
        <w:tc>
          <w:tcPr>
            <w:tcW w:w="849" w:type="dxa"/>
            <w:vAlign w:val="top"/>
          </w:tcPr>
          <w:p w14:paraId="4CD23577">
            <w:pPr>
              <w:rPr>
                <w:rFonts w:hint="eastAsia" w:ascii="微软雅黑" w:hAnsi="微软雅黑" w:eastAsia="微软雅黑" w:cs="微软雅黑"/>
                <w:sz w:val="21"/>
              </w:rPr>
            </w:pPr>
          </w:p>
        </w:tc>
        <w:tc>
          <w:tcPr>
            <w:tcW w:w="1483" w:type="dxa"/>
            <w:vAlign w:val="top"/>
          </w:tcPr>
          <w:p w14:paraId="1F557F1D">
            <w:pPr>
              <w:rPr>
                <w:rFonts w:hint="eastAsia" w:ascii="微软雅黑" w:hAnsi="微软雅黑" w:eastAsia="微软雅黑" w:cs="微软雅黑"/>
                <w:sz w:val="21"/>
              </w:rPr>
            </w:pPr>
          </w:p>
        </w:tc>
        <w:tc>
          <w:tcPr>
            <w:tcW w:w="1004" w:type="dxa"/>
            <w:tcBorders>
              <w:right w:val="single" w:color="000000" w:sz="10" w:space="0"/>
            </w:tcBorders>
            <w:vAlign w:val="top"/>
          </w:tcPr>
          <w:p w14:paraId="3C81D680">
            <w:pPr>
              <w:rPr>
                <w:rFonts w:hint="eastAsia" w:ascii="微软雅黑" w:hAnsi="微软雅黑" w:eastAsia="微软雅黑" w:cs="微软雅黑"/>
                <w:sz w:val="21"/>
              </w:rPr>
            </w:pPr>
          </w:p>
        </w:tc>
      </w:tr>
      <w:tr w14:paraId="15D2FD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863" w:type="dxa"/>
            <w:tcBorders>
              <w:left w:val="single" w:color="000000" w:sz="10" w:space="0"/>
            </w:tcBorders>
            <w:vAlign w:val="top"/>
          </w:tcPr>
          <w:p w14:paraId="74E9DBB1">
            <w:pPr>
              <w:rPr>
                <w:rFonts w:hint="eastAsia" w:ascii="微软雅黑" w:hAnsi="微软雅黑" w:eastAsia="微软雅黑" w:cs="微软雅黑"/>
                <w:sz w:val="21"/>
              </w:rPr>
            </w:pPr>
          </w:p>
        </w:tc>
        <w:tc>
          <w:tcPr>
            <w:tcW w:w="1273" w:type="dxa"/>
            <w:vAlign w:val="top"/>
          </w:tcPr>
          <w:p w14:paraId="4BDCC7B6">
            <w:pPr>
              <w:rPr>
                <w:rFonts w:hint="eastAsia" w:ascii="微软雅黑" w:hAnsi="微软雅黑" w:eastAsia="微软雅黑" w:cs="微软雅黑"/>
                <w:sz w:val="21"/>
              </w:rPr>
            </w:pPr>
          </w:p>
        </w:tc>
        <w:tc>
          <w:tcPr>
            <w:tcW w:w="1415" w:type="dxa"/>
            <w:vAlign w:val="top"/>
          </w:tcPr>
          <w:p w14:paraId="31FA0069">
            <w:pPr>
              <w:rPr>
                <w:rFonts w:hint="eastAsia" w:ascii="微软雅黑" w:hAnsi="微软雅黑" w:eastAsia="微软雅黑" w:cs="微软雅黑"/>
                <w:sz w:val="21"/>
              </w:rPr>
            </w:pPr>
          </w:p>
        </w:tc>
        <w:tc>
          <w:tcPr>
            <w:tcW w:w="938" w:type="dxa"/>
            <w:vAlign w:val="top"/>
          </w:tcPr>
          <w:p w14:paraId="3E0D21B6">
            <w:pPr>
              <w:rPr>
                <w:rFonts w:hint="eastAsia" w:ascii="微软雅黑" w:hAnsi="微软雅黑" w:eastAsia="微软雅黑" w:cs="微软雅黑"/>
                <w:sz w:val="21"/>
              </w:rPr>
            </w:pPr>
          </w:p>
        </w:tc>
        <w:tc>
          <w:tcPr>
            <w:tcW w:w="849" w:type="dxa"/>
            <w:vAlign w:val="top"/>
          </w:tcPr>
          <w:p w14:paraId="510BA1B7">
            <w:pPr>
              <w:rPr>
                <w:rFonts w:hint="eastAsia" w:ascii="微软雅黑" w:hAnsi="微软雅黑" w:eastAsia="微软雅黑" w:cs="微软雅黑"/>
                <w:sz w:val="21"/>
              </w:rPr>
            </w:pPr>
          </w:p>
        </w:tc>
        <w:tc>
          <w:tcPr>
            <w:tcW w:w="1041" w:type="dxa"/>
            <w:vAlign w:val="top"/>
          </w:tcPr>
          <w:p w14:paraId="293A4B1A">
            <w:pPr>
              <w:rPr>
                <w:rFonts w:hint="eastAsia" w:ascii="微软雅黑" w:hAnsi="微软雅黑" w:eastAsia="微软雅黑" w:cs="微软雅黑"/>
                <w:sz w:val="21"/>
              </w:rPr>
            </w:pPr>
          </w:p>
        </w:tc>
        <w:tc>
          <w:tcPr>
            <w:tcW w:w="990" w:type="dxa"/>
            <w:vAlign w:val="top"/>
          </w:tcPr>
          <w:p w14:paraId="7182A5F9">
            <w:pPr>
              <w:rPr>
                <w:rFonts w:hint="eastAsia" w:ascii="微软雅黑" w:hAnsi="微软雅黑" w:eastAsia="微软雅黑" w:cs="微软雅黑"/>
                <w:sz w:val="21"/>
              </w:rPr>
            </w:pPr>
          </w:p>
        </w:tc>
        <w:tc>
          <w:tcPr>
            <w:tcW w:w="849" w:type="dxa"/>
            <w:vAlign w:val="top"/>
          </w:tcPr>
          <w:p w14:paraId="6722C15A">
            <w:pPr>
              <w:rPr>
                <w:rFonts w:hint="eastAsia" w:ascii="微软雅黑" w:hAnsi="微软雅黑" w:eastAsia="微软雅黑" w:cs="微软雅黑"/>
                <w:sz w:val="21"/>
              </w:rPr>
            </w:pPr>
          </w:p>
        </w:tc>
        <w:tc>
          <w:tcPr>
            <w:tcW w:w="1483" w:type="dxa"/>
            <w:vAlign w:val="top"/>
          </w:tcPr>
          <w:p w14:paraId="7DF91BB7">
            <w:pPr>
              <w:rPr>
                <w:rFonts w:hint="eastAsia" w:ascii="微软雅黑" w:hAnsi="微软雅黑" w:eastAsia="微软雅黑" w:cs="微软雅黑"/>
                <w:sz w:val="21"/>
              </w:rPr>
            </w:pPr>
          </w:p>
        </w:tc>
        <w:tc>
          <w:tcPr>
            <w:tcW w:w="1004" w:type="dxa"/>
            <w:tcBorders>
              <w:right w:val="single" w:color="000000" w:sz="10" w:space="0"/>
            </w:tcBorders>
            <w:vAlign w:val="top"/>
          </w:tcPr>
          <w:p w14:paraId="1E0C181D">
            <w:pPr>
              <w:rPr>
                <w:rFonts w:hint="eastAsia" w:ascii="微软雅黑" w:hAnsi="微软雅黑" w:eastAsia="微软雅黑" w:cs="微软雅黑"/>
                <w:sz w:val="21"/>
              </w:rPr>
            </w:pPr>
          </w:p>
        </w:tc>
      </w:tr>
      <w:tr w14:paraId="03C280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863" w:type="dxa"/>
            <w:tcBorders>
              <w:left w:val="single" w:color="000000" w:sz="10" w:space="0"/>
            </w:tcBorders>
            <w:vAlign w:val="top"/>
          </w:tcPr>
          <w:p w14:paraId="1F1E09DF">
            <w:pPr>
              <w:rPr>
                <w:rFonts w:hint="eastAsia" w:ascii="微软雅黑" w:hAnsi="微软雅黑" w:eastAsia="微软雅黑" w:cs="微软雅黑"/>
                <w:sz w:val="21"/>
              </w:rPr>
            </w:pPr>
          </w:p>
        </w:tc>
        <w:tc>
          <w:tcPr>
            <w:tcW w:w="1273" w:type="dxa"/>
            <w:vAlign w:val="top"/>
          </w:tcPr>
          <w:p w14:paraId="5E9EBC77">
            <w:pPr>
              <w:rPr>
                <w:rFonts w:hint="eastAsia" w:ascii="微软雅黑" w:hAnsi="微软雅黑" w:eastAsia="微软雅黑" w:cs="微软雅黑"/>
                <w:sz w:val="21"/>
              </w:rPr>
            </w:pPr>
          </w:p>
        </w:tc>
        <w:tc>
          <w:tcPr>
            <w:tcW w:w="1415" w:type="dxa"/>
            <w:vAlign w:val="top"/>
          </w:tcPr>
          <w:p w14:paraId="60455804">
            <w:pPr>
              <w:rPr>
                <w:rFonts w:hint="eastAsia" w:ascii="微软雅黑" w:hAnsi="微软雅黑" w:eastAsia="微软雅黑" w:cs="微软雅黑"/>
                <w:sz w:val="21"/>
              </w:rPr>
            </w:pPr>
          </w:p>
        </w:tc>
        <w:tc>
          <w:tcPr>
            <w:tcW w:w="938" w:type="dxa"/>
            <w:vAlign w:val="top"/>
          </w:tcPr>
          <w:p w14:paraId="699F4D36">
            <w:pPr>
              <w:rPr>
                <w:rFonts w:hint="eastAsia" w:ascii="微软雅黑" w:hAnsi="微软雅黑" w:eastAsia="微软雅黑" w:cs="微软雅黑"/>
                <w:sz w:val="21"/>
              </w:rPr>
            </w:pPr>
          </w:p>
        </w:tc>
        <w:tc>
          <w:tcPr>
            <w:tcW w:w="849" w:type="dxa"/>
            <w:vAlign w:val="top"/>
          </w:tcPr>
          <w:p w14:paraId="1FF2DAF7">
            <w:pPr>
              <w:rPr>
                <w:rFonts w:hint="eastAsia" w:ascii="微软雅黑" w:hAnsi="微软雅黑" w:eastAsia="微软雅黑" w:cs="微软雅黑"/>
                <w:sz w:val="21"/>
              </w:rPr>
            </w:pPr>
          </w:p>
        </w:tc>
        <w:tc>
          <w:tcPr>
            <w:tcW w:w="1041" w:type="dxa"/>
            <w:vAlign w:val="top"/>
          </w:tcPr>
          <w:p w14:paraId="029F2F8F">
            <w:pPr>
              <w:rPr>
                <w:rFonts w:hint="eastAsia" w:ascii="微软雅黑" w:hAnsi="微软雅黑" w:eastAsia="微软雅黑" w:cs="微软雅黑"/>
                <w:sz w:val="21"/>
              </w:rPr>
            </w:pPr>
          </w:p>
        </w:tc>
        <w:tc>
          <w:tcPr>
            <w:tcW w:w="990" w:type="dxa"/>
            <w:vAlign w:val="top"/>
          </w:tcPr>
          <w:p w14:paraId="547D0D4C">
            <w:pPr>
              <w:rPr>
                <w:rFonts w:hint="eastAsia" w:ascii="微软雅黑" w:hAnsi="微软雅黑" w:eastAsia="微软雅黑" w:cs="微软雅黑"/>
                <w:sz w:val="21"/>
              </w:rPr>
            </w:pPr>
          </w:p>
        </w:tc>
        <w:tc>
          <w:tcPr>
            <w:tcW w:w="849" w:type="dxa"/>
            <w:vAlign w:val="top"/>
          </w:tcPr>
          <w:p w14:paraId="4AC3D43C">
            <w:pPr>
              <w:rPr>
                <w:rFonts w:hint="eastAsia" w:ascii="微软雅黑" w:hAnsi="微软雅黑" w:eastAsia="微软雅黑" w:cs="微软雅黑"/>
                <w:sz w:val="21"/>
              </w:rPr>
            </w:pPr>
          </w:p>
        </w:tc>
        <w:tc>
          <w:tcPr>
            <w:tcW w:w="1483" w:type="dxa"/>
            <w:vAlign w:val="top"/>
          </w:tcPr>
          <w:p w14:paraId="093D8FF6">
            <w:pPr>
              <w:rPr>
                <w:rFonts w:hint="eastAsia" w:ascii="微软雅黑" w:hAnsi="微软雅黑" w:eastAsia="微软雅黑" w:cs="微软雅黑"/>
                <w:sz w:val="21"/>
              </w:rPr>
            </w:pPr>
          </w:p>
        </w:tc>
        <w:tc>
          <w:tcPr>
            <w:tcW w:w="1004" w:type="dxa"/>
            <w:tcBorders>
              <w:right w:val="single" w:color="000000" w:sz="10" w:space="0"/>
            </w:tcBorders>
            <w:vAlign w:val="top"/>
          </w:tcPr>
          <w:p w14:paraId="38B17DF0">
            <w:pPr>
              <w:rPr>
                <w:rFonts w:hint="eastAsia" w:ascii="微软雅黑" w:hAnsi="微软雅黑" w:eastAsia="微软雅黑" w:cs="微软雅黑"/>
                <w:sz w:val="21"/>
              </w:rPr>
            </w:pPr>
          </w:p>
        </w:tc>
      </w:tr>
      <w:tr w14:paraId="4B2F17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863" w:type="dxa"/>
            <w:tcBorders>
              <w:left w:val="single" w:color="000000" w:sz="10" w:space="0"/>
            </w:tcBorders>
            <w:vAlign w:val="top"/>
          </w:tcPr>
          <w:p w14:paraId="5B68937F">
            <w:pPr>
              <w:rPr>
                <w:rFonts w:hint="eastAsia" w:ascii="微软雅黑" w:hAnsi="微软雅黑" w:eastAsia="微软雅黑" w:cs="微软雅黑"/>
                <w:sz w:val="21"/>
              </w:rPr>
            </w:pPr>
          </w:p>
        </w:tc>
        <w:tc>
          <w:tcPr>
            <w:tcW w:w="1273" w:type="dxa"/>
            <w:vAlign w:val="top"/>
          </w:tcPr>
          <w:p w14:paraId="7092A5BF">
            <w:pPr>
              <w:rPr>
                <w:rFonts w:hint="eastAsia" w:ascii="微软雅黑" w:hAnsi="微软雅黑" w:eastAsia="微软雅黑" w:cs="微软雅黑"/>
                <w:sz w:val="21"/>
              </w:rPr>
            </w:pPr>
          </w:p>
        </w:tc>
        <w:tc>
          <w:tcPr>
            <w:tcW w:w="1415" w:type="dxa"/>
            <w:vAlign w:val="top"/>
          </w:tcPr>
          <w:p w14:paraId="027E40EA">
            <w:pPr>
              <w:rPr>
                <w:rFonts w:hint="eastAsia" w:ascii="微软雅黑" w:hAnsi="微软雅黑" w:eastAsia="微软雅黑" w:cs="微软雅黑"/>
                <w:sz w:val="21"/>
              </w:rPr>
            </w:pPr>
          </w:p>
        </w:tc>
        <w:tc>
          <w:tcPr>
            <w:tcW w:w="938" w:type="dxa"/>
            <w:vAlign w:val="top"/>
          </w:tcPr>
          <w:p w14:paraId="2D93A073">
            <w:pPr>
              <w:rPr>
                <w:rFonts w:hint="eastAsia" w:ascii="微软雅黑" w:hAnsi="微软雅黑" w:eastAsia="微软雅黑" w:cs="微软雅黑"/>
                <w:sz w:val="21"/>
              </w:rPr>
            </w:pPr>
          </w:p>
        </w:tc>
        <w:tc>
          <w:tcPr>
            <w:tcW w:w="849" w:type="dxa"/>
            <w:vAlign w:val="top"/>
          </w:tcPr>
          <w:p w14:paraId="1FB4D327">
            <w:pPr>
              <w:rPr>
                <w:rFonts w:hint="eastAsia" w:ascii="微软雅黑" w:hAnsi="微软雅黑" w:eastAsia="微软雅黑" w:cs="微软雅黑"/>
                <w:sz w:val="21"/>
              </w:rPr>
            </w:pPr>
          </w:p>
        </w:tc>
        <w:tc>
          <w:tcPr>
            <w:tcW w:w="1041" w:type="dxa"/>
            <w:vAlign w:val="top"/>
          </w:tcPr>
          <w:p w14:paraId="71962426">
            <w:pPr>
              <w:rPr>
                <w:rFonts w:hint="eastAsia" w:ascii="微软雅黑" w:hAnsi="微软雅黑" w:eastAsia="微软雅黑" w:cs="微软雅黑"/>
                <w:sz w:val="21"/>
              </w:rPr>
            </w:pPr>
          </w:p>
        </w:tc>
        <w:tc>
          <w:tcPr>
            <w:tcW w:w="990" w:type="dxa"/>
            <w:vAlign w:val="top"/>
          </w:tcPr>
          <w:p w14:paraId="368880E1">
            <w:pPr>
              <w:rPr>
                <w:rFonts w:hint="eastAsia" w:ascii="微软雅黑" w:hAnsi="微软雅黑" w:eastAsia="微软雅黑" w:cs="微软雅黑"/>
                <w:sz w:val="21"/>
              </w:rPr>
            </w:pPr>
          </w:p>
        </w:tc>
        <w:tc>
          <w:tcPr>
            <w:tcW w:w="849" w:type="dxa"/>
            <w:vAlign w:val="top"/>
          </w:tcPr>
          <w:p w14:paraId="264AA8CA">
            <w:pPr>
              <w:rPr>
                <w:rFonts w:hint="eastAsia" w:ascii="微软雅黑" w:hAnsi="微软雅黑" w:eastAsia="微软雅黑" w:cs="微软雅黑"/>
                <w:sz w:val="21"/>
              </w:rPr>
            </w:pPr>
          </w:p>
        </w:tc>
        <w:tc>
          <w:tcPr>
            <w:tcW w:w="1483" w:type="dxa"/>
            <w:vAlign w:val="top"/>
          </w:tcPr>
          <w:p w14:paraId="01407E02">
            <w:pPr>
              <w:rPr>
                <w:rFonts w:hint="eastAsia" w:ascii="微软雅黑" w:hAnsi="微软雅黑" w:eastAsia="微软雅黑" w:cs="微软雅黑"/>
                <w:sz w:val="21"/>
              </w:rPr>
            </w:pPr>
          </w:p>
        </w:tc>
        <w:tc>
          <w:tcPr>
            <w:tcW w:w="1004" w:type="dxa"/>
            <w:tcBorders>
              <w:right w:val="single" w:color="000000" w:sz="10" w:space="0"/>
            </w:tcBorders>
            <w:vAlign w:val="top"/>
          </w:tcPr>
          <w:p w14:paraId="2F83A406">
            <w:pPr>
              <w:rPr>
                <w:rFonts w:hint="eastAsia" w:ascii="微软雅黑" w:hAnsi="微软雅黑" w:eastAsia="微软雅黑" w:cs="微软雅黑"/>
                <w:sz w:val="21"/>
              </w:rPr>
            </w:pPr>
          </w:p>
        </w:tc>
      </w:tr>
      <w:tr w14:paraId="2196ED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863" w:type="dxa"/>
            <w:tcBorders>
              <w:left w:val="single" w:color="000000" w:sz="10" w:space="0"/>
            </w:tcBorders>
            <w:vAlign w:val="top"/>
          </w:tcPr>
          <w:p w14:paraId="2861A255">
            <w:pPr>
              <w:rPr>
                <w:rFonts w:hint="eastAsia" w:ascii="微软雅黑" w:hAnsi="微软雅黑" w:eastAsia="微软雅黑" w:cs="微软雅黑"/>
                <w:sz w:val="21"/>
              </w:rPr>
            </w:pPr>
          </w:p>
        </w:tc>
        <w:tc>
          <w:tcPr>
            <w:tcW w:w="1273" w:type="dxa"/>
            <w:vAlign w:val="top"/>
          </w:tcPr>
          <w:p w14:paraId="61DC4EC3">
            <w:pPr>
              <w:rPr>
                <w:rFonts w:hint="eastAsia" w:ascii="微软雅黑" w:hAnsi="微软雅黑" w:eastAsia="微软雅黑" w:cs="微软雅黑"/>
                <w:sz w:val="21"/>
              </w:rPr>
            </w:pPr>
          </w:p>
        </w:tc>
        <w:tc>
          <w:tcPr>
            <w:tcW w:w="1415" w:type="dxa"/>
            <w:vAlign w:val="top"/>
          </w:tcPr>
          <w:p w14:paraId="17029E50">
            <w:pPr>
              <w:rPr>
                <w:rFonts w:hint="eastAsia" w:ascii="微软雅黑" w:hAnsi="微软雅黑" w:eastAsia="微软雅黑" w:cs="微软雅黑"/>
                <w:sz w:val="21"/>
              </w:rPr>
            </w:pPr>
          </w:p>
        </w:tc>
        <w:tc>
          <w:tcPr>
            <w:tcW w:w="938" w:type="dxa"/>
            <w:vAlign w:val="top"/>
          </w:tcPr>
          <w:p w14:paraId="3FD3BDFD">
            <w:pPr>
              <w:rPr>
                <w:rFonts w:hint="eastAsia" w:ascii="微软雅黑" w:hAnsi="微软雅黑" w:eastAsia="微软雅黑" w:cs="微软雅黑"/>
                <w:sz w:val="21"/>
              </w:rPr>
            </w:pPr>
          </w:p>
        </w:tc>
        <w:tc>
          <w:tcPr>
            <w:tcW w:w="849" w:type="dxa"/>
            <w:vAlign w:val="top"/>
          </w:tcPr>
          <w:p w14:paraId="6C8D388E">
            <w:pPr>
              <w:rPr>
                <w:rFonts w:hint="eastAsia" w:ascii="微软雅黑" w:hAnsi="微软雅黑" w:eastAsia="微软雅黑" w:cs="微软雅黑"/>
                <w:sz w:val="21"/>
              </w:rPr>
            </w:pPr>
          </w:p>
        </w:tc>
        <w:tc>
          <w:tcPr>
            <w:tcW w:w="1041" w:type="dxa"/>
            <w:vAlign w:val="top"/>
          </w:tcPr>
          <w:p w14:paraId="16C73D94">
            <w:pPr>
              <w:rPr>
                <w:rFonts w:hint="eastAsia" w:ascii="微软雅黑" w:hAnsi="微软雅黑" w:eastAsia="微软雅黑" w:cs="微软雅黑"/>
                <w:sz w:val="21"/>
              </w:rPr>
            </w:pPr>
          </w:p>
        </w:tc>
        <w:tc>
          <w:tcPr>
            <w:tcW w:w="990" w:type="dxa"/>
            <w:vAlign w:val="top"/>
          </w:tcPr>
          <w:p w14:paraId="7F8ECECB">
            <w:pPr>
              <w:rPr>
                <w:rFonts w:hint="eastAsia" w:ascii="微软雅黑" w:hAnsi="微软雅黑" w:eastAsia="微软雅黑" w:cs="微软雅黑"/>
                <w:sz w:val="21"/>
              </w:rPr>
            </w:pPr>
          </w:p>
        </w:tc>
        <w:tc>
          <w:tcPr>
            <w:tcW w:w="849" w:type="dxa"/>
            <w:vAlign w:val="top"/>
          </w:tcPr>
          <w:p w14:paraId="33F92F3A">
            <w:pPr>
              <w:rPr>
                <w:rFonts w:hint="eastAsia" w:ascii="微软雅黑" w:hAnsi="微软雅黑" w:eastAsia="微软雅黑" w:cs="微软雅黑"/>
                <w:sz w:val="21"/>
              </w:rPr>
            </w:pPr>
          </w:p>
        </w:tc>
        <w:tc>
          <w:tcPr>
            <w:tcW w:w="1483" w:type="dxa"/>
            <w:vAlign w:val="top"/>
          </w:tcPr>
          <w:p w14:paraId="223476C5">
            <w:pPr>
              <w:rPr>
                <w:rFonts w:hint="eastAsia" w:ascii="微软雅黑" w:hAnsi="微软雅黑" w:eastAsia="微软雅黑" w:cs="微软雅黑"/>
                <w:sz w:val="21"/>
              </w:rPr>
            </w:pPr>
          </w:p>
        </w:tc>
        <w:tc>
          <w:tcPr>
            <w:tcW w:w="1004" w:type="dxa"/>
            <w:tcBorders>
              <w:right w:val="single" w:color="000000" w:sz="10" w:space="0"/>
            </w:tcBorders>
            <w:vAlign w:val="top"/>
          </w:tcPr>
          <w:p w14:paraId="10E18D08">
            <w:pPr>
              <w:rPr>
                <w:rFonts w:hint="eastAsia" w:ascii="微软雅黑" w:hAnsi="微软雅黑" w:eastAsia="微软雅黑" w:cs="微软雅黑"/>
                <w:sz w:val="21"/>
              </w:rPr>
            </w:pPr>
          </w:p>
        </w:tc>
      </w:tr>
      <w:tr w14:paraId="6525D5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863" w:type="dxa"/>
            <w:tcBorders>
              <w:left w:val="single" w:color="000000" w:sz="10" w:space="0"/>
            </w:tcBorders>
            <w:vAlign w:val="top"/>
          </w:tcPr>
          <w:p w14:paraId="5B64C723">
            <w:pPr>
              <w:rPr>
                <w:rFonts w:hint="eastAsia" w:ascii="微软雅黑" w:hAnsi="微软雅黑" w:eastAsia="微软雅黑" w:cs="微软雅黑"/>
                <w:sz w:val="21"/>
              </w:rPr>
            </w:pPr>
          </w:p>
        </w:tc>
        <w:tc>
          <w:tcPr>
            <w:tcW w:w="1273" w:type="dxa"/>
            <w:vAlign w:val="top"/>
          </w:tcPr>
          <w:p w14:paraId="58C11EFE">
            <w:pPr>
              <w:rPr>
                <w:rFonts w:hint="eastAsia" w:ascii="微软雅黑" w:hAnsi="微软雅黑" w:eastAsia="微软雅黑" w:cs="微软雅黑"/>
                <w:sz w:val="21"/>
              </w:rPr>
            </w:pPr>
          </w:p>
        </w:tc>
        <w:tc>
          <w:tcPr>
            <w:tcW w:w="1415" w:type="dxa"/>
            <w:vAlign w:val="top"/>
          </w:tcPr>
          <w:p w14:paraId="628ECF35">
            <w:pPr>
              <w:rPr>
                <w:rFonts w:hint="eastAsia" w:ascii="微软雅黑" w:hAnsi="微软雅黑" w:eastAsia="微软雅黑" w:cs="微软雅黑"/>
                <w:sz w:val="21"/>
              </w:rPr>
            </w:pPr>
          </w:p>
        </w:tc>
        <w:tc>
          <w:tcPr>
            <w:tcW w:w="938" w:type="dxa"/>
            <w:vAlign w:val="top"/>
          </w:tcPr>
          <w:p w14:paraId="6B9BE3CA">
            <w:pPr>
              <w:rPr>
                <w:rFonts w:hint="eastAsia" w:ascii="微软雅黑" w:hAnsi="微软雅黑" w:eastAsia="微软雅黑" w:cs="微软雅黑"/>
                <w:sz w:val="21"/>
              </w:rPr>
            </w:pPr>
          </w:p>
        </w:tc>
        <w:tc>
          <w:tcPr>
            <w:tcW w:w="849" w:type="dxa"/>
            <w:vAlign w:val="top"/>
          </w:tcPr>
          <w:p w14:paraId="26ECF90D">
            <w:pPr>
              <w:rPr>
                <w:rFonts w:hint="eastAsia" w:ascii="微软雅黑" w:hAnsi="微软雅黑" w:eastAsia="微软雅黑" w:cs="微软雅黑"/>
                <w:sz w:val="21"/>
              </w:rPr>
            </w:pPr>
          </w:p>
        </w:tc>
        <w:tc>
          <w:tcPr>
            <w:tcW w:w="1041" w:type="dxa"/>
            <w:vAlign w:val="top"/>
          </w:tcPr>
          <w:p w14:paraId="5DDF5738">
            <w:pPr>
              <w:rPr>
                <w:rFonts w:hint="eastAsia" w:ascii="微软雅黑" w:hAnsi="微软雅黑" w:eastAsia="微软雅黑" w:cs="微软雅黑"/>
                <w:sz w:val="21"/>
              </w:rPr>
            </w:pPr>
          </w:p>
        </w:tc>
        <w:tc>
          <w:tcPr>
            <w:tcW w:w="990" w:type="dxa"/>
            <w:vAlign w:val="top"/>
          </w:tcPr>
          <w:p w14:paraId="45C1A534">
            <w:pPr>
              <w:rPr>
                <w:rFonts w:hint="eastAsia" w:ascii="微软雅黑" w:hAnsi="微软雅黑" w:eastAsia="微软雅黑" w:cs="微软雅黑"/>
                <w:sz w:val="21"/>
              </w:rPr>
            </w:pPr>
          </w:p>
        </w:tc>
        <w:tc>
          <w:tcPr>
            <w:tcW w:w="849" w:type="dxa"/>
            <w:vAlign w:val="top"/>
          </w:tcPr>
          <w:p w14:paraId="7A50BEC0">
            <w:pPr>
              <w:rPr>
                <w:rFonts w:hint="eastAsia" w:ascii="微软雅黑" w:hAnsi="微软雅黑" w:eastAsia="微软雅黑" w:cs="微软雅黑"/>
                <w:sz w:val="21"/>
              </w:rPr>
            </w:pPr>
          </w:p>
        </w:tc>
        <w:tc>
          <w:tcPr>
            <w:tcW w:w="1483" w:type="dxa"/>
            <w:vAlign w:val="top"/>
          </w:tcPr>
          <w:p w14:paraId="58342830">
            <w:pPr>
              <w:rPr>
                <w:rFonts w:hint="eastAsia" w:ascii="微软雅黑" w:hAnsi="微软雅黑" w:eastAsia="微软雅黑" w:cs="微软雅黑"/>
                <w:sz w:val="21"/>
              </w:rPr>
            </w:pPr>
          </w:p>
        </w:tc>
        <w:tc>
          <w:tcPr>
            <w:tcW w:w="1004" w:type="dxa"/>
            <w:tcBorders>
              <w:right w:val="single" w:color="000000" w:sz="10" w:space="0"/>
            </w:tcBorders>
            <w:vAlign w:val="top"/>
          </w:tcPr>
          <w:p w14:paraId="5782C8B0">
            <w:pPr>
              <w:rPr>
                <w:rFonts w:hint="eastAsia" w:ascii="微软雅黑" w:hAnsi="微软雅黑" w:eastAsia="微软雅黑" w:cs="微软雅黑"/>
                <w:sz w:val="21"/>
              </w:rPr>
            </w:pPr>
          </w:p>
        </w:tc>
      </w:tr>
      <w:tr w14:paraId="70B176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863" w:type="dxa"/>
            <w:tcBorders>
              <w:left w:val="single" w:color="000000" w:sz="10" w:space="0"/>
            </w:tcBorders>
            <w:vAlign w:val="top"/>
          </w:tcPr>
          <w:p w14:paraId="084CB133">
            <w:pPr>
              <w:rPr>
                <w:rFonts w:hint="eastAsia" w:ascii="微软雅黑" w:hAnsi="微软雅黑" w:eastAsia="微软雅黑" w:cs="微软雅黑"/>
                <w:sz w:val="21"/>
              </w:rPr>
            </w:pPr>
          </w:p>
        </w:tc>
        <w:tc>
          <w:tcPr>
            <w:tcW w:w="1273" w:type="dxa"/>
            <w:vAlign w:val="top"/>
          </w:tcPr>
          <w:p w14:paraId="76FC57FC">
            <w:pPr>
              <w:rPr>
                <w:rFonts w:hint="eastAsia" w:ascii="微软雅黑" w:hAnsi="微软雅黑" w:eastAsia="微软雅黑" w:cs="微软雅黑"/>
                <w:sz w:val="21"/>
              </w:rPr>
            </w:pPr>
          </w:p>
        </w:tc>
        <w:tc>
          <w:tcPr>
            <w:tcW w:w="1415" w:type="dxa"/>
            <w:vAlign w:val="top"/>
          </w:tcPr>
          <w:p w14:paraId="76703B2F">
            <w:pPr>
              <w:rPr>
                <w:rFonts w:hint="eastAsia" w:ascii="微软雅黑" w:hAnsi="微软雅黑" w:eastAsia="微软雅黑" w:cs="微软雅黑"/>
                <w:sz w:val="21"/>
              </w:rPr>
            </w:pPr>
          </w:p>
        </w:tc>
        <w:tc>
          <w:tcPr>
            <w:tcW w:w="938" w:type="dxa"/>
            <w:vAlign w:val="top"/>
          </w:tcPr>
          <w:p w14:paraId="0942AFD7">
            <w:pPr>
              <w:rPr>
                <w:rFonts w:hint="eastAsia" w:ascii="微软雅黑" w:hAnsi="微软雅黑" w:eastAsia="微软雅黑" w:cs="微软雅黑"/>
                <w:sz w:val="21"/>
              </w:rPr>
            </w:pPr>
          </w:p>
        </w:tc>
        <w:tc>
          <w:tcPr>
            <w:tcW w:w="849" w:type="dxa"/>
            <w:vAlign w:val="top"/>
          </w:tcPr>
          <w:p w14:paraId="0DE3E446">
            <w:pPr>
              <w:rPr>
                <w:rFonts w:hint="eastAsia" w:ascii="微软雅黑" w:hAnsi="微软雅黑" w:eastAsia="微软雅黑" w:cs="微软雅黑"/>
                <w:sz w:val="21"/>
              </w:rPr>
            </w:pPr>
          </w:p>
        </w:tc>
        <w:tc>
          <w:tcPr>
            <w:tcW w:w="1041" w:type="dxa"/>
            <w:vAlign w:val="top"/>
          </w:tcPr>
          <w:p w14:paraId="3ABDA7FB">
            <w:pPr>
              <w:rPr>
                <w:rFonts w:hint="eastAsia" w:ascii="微软雅黑" w:hAnsi="微软雅黑" w:eastAsia="微软雅黑" w:cs="微软雅黑"/>
                <w:sz w:val="21"/>
              </w:rPr>
            </w:pPr>
          </w:p>
        </w:tc>
        <w:tc>
          <w:tcPr>
            <w:tcW w:w="990" w:type="dxa"/>
            <w:vAlign w:val="top"/>
          </w:tcPr>
          <w:p w14:paraId="5CA91443">
            <w:pPr>
              <w:rPr>
                <w:rFonts w:hint="eastAsia" w:ascii="微软雅黑" w:hAnsi="微软雅黑" w:eastAsia="微软雅黑" w:cs="微软雅黑"/>
                <w:sz w:val="21"/>
              </w:rPr>
            </w:pPr>
          </w:p>
        </w:tc>
        <w:tc>
          <w:tcPr>
            <w:tcW w:w="849" w:type="dxa"/>
            <w:vAlign w:val="top"/>
          </w:tcPr>
          <w:p w14:paraId="6E42135E">
            <w:pPr>
              <w:rPr>
                <w:rFonts w:hint="eastAsia" w:ascii="微软雅黑" w:hAnsi="微软雅黑" w:eastAsia="微软雅黑" w:cs="微软雅黑"/>
                <w:sz w:val="21"/>
              </w:rPr>
            </w:pPr>
          </w:p>
        </w:tc>
        <w:tc>
          <w:tcPr>
            <w:tcW w:w="1483" w:type="dxa"/>
            <w:vAlign w:val="top"/>
          </w:tcPr>
          <w:p w14:paraId="71081A84">
            <w:pPr>
              <w:rPr>
                <w:rFonts w:hint="eastAsia" w:ascii="微软雅黑" w:hAnsi="微软雅黑" w:eastAsia="微软雅黑" w:cs="微软雅黑"/>
                <w:sz w:val="21"/>
              </w:rPr>
            </w:pPr>
          </w:p>
        </w:tc>
        <w:tc>
          <w:tcPr>
            <w:tcW w:w="1004" w:type="dxa"/>
            <w:tcBorders>
              <w:right w:val="single" w:color="000000" w:sz="10" w:space="0"/>
            </w:tcBorders>
            <w:vAlign w:val="top"/>
          </w:tcPr>
          <w:p w14:paraId="28C96A9A">
            <w:pPr>
              <w:rPr>
                <w:rFonts w:hint="eastAsia" w:ascii="微软雅黑" w:hAnsi="微软雅黑" w:eastAsia="微软雅黑" w:cs="微软雅黑"/>
                <w:sz w:val="21"/>
              </w:rPr>
            </w:pPr>
          </w:p>
        </w:tc>
      </w:tr>
      <w:tr w14:paraId="4C692E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863" w:type="dxa"/>
            <w:tcBorders>
              <w:left w:val="single" w:color="000000" w:sz="10" w:space="0"/>
            </w:tcBorders>
            <w:vAlign w:val="top"/>
          </w:tcPr>
          <w:p w14:paraId="3E463A83">
            <w:pPr>
              <w:rPr>
                <w:rFonts w:hint="eastAsia" w:ascii="微软雅黑" w:hAnsi="微软雅黑" w:eastAsia="微软雅黑" w:cs="微软雅黑"/>
                <w:sz w:val="21"/>
              </w:rPr>
            </w:pPr>
          </w:p>
        </w:tc>
        <w:tc>
          <w:tcPr>
            <w:tcW w:w="1273" w:type="dxa"/>
            <w:vAlign w:val="top"/>
          </w:tcPr>
          <w:p w14:paraId="715C635D">
            <w:pPr>
              <w:rPr>
                <w:rFonts w:hint="eastAsia" w:ascii="微软雅黑" w:hAnsi="微软雅黑" w:eastAsia="微软雅黑" w:cs="微软雅黑"/>
                <w:sz w:val="21"/>
              </w:rPr>
            </w:pPr>
          </w:p>
        </w:tc>
        <w:tc>
          <w:tcPr>
            <w:tcW w:w="1415" w:type="dxa"/>
            <w:vAlign w:val="top"/>
          </w:tcPr>
          <w:p w14:paraId="4E781EC8">
            <w:pPr>
              <w:rPr>
                <w:rFonts w:hint="eastAsia" w:ascii="微软雅黑" w:hAnsi="微软雅黑" w:eastAsia="微软雅黑" w:cs="微软雅黑"/>
                <w:sz w:val="21"/>
              </w:rPr>
            </w:pPr>
          </w:p>
        </w:tc>
        <w:tc>
          <w:tcPr>
            <w:tcW w:w="938" w:type="dxa"/>
            <w:vAlign w:val="top"/>
          </w:tcPr>
          <w:p w14:paraId="34A878E4">
            <w:pPr>
              <w:rPr>
                <w:rFonts w:hint="eastAsia" w:ascii="微软雅黑" w:hAnsi="微软雅黑" w:eastAsia="微软雅黑" w:cs="微软雅黑"/>
                <w:sz w:val="21"/>
              </w:rPr>
            </w:pPr>
          </w:p>
        </w:tc>
        <w:tc>
          <w:tcPr>
            <w:tcW w:w="849" w:type="dxa"/>
            <w:vAlign w:val="top"/>
          </w:tcPr>
          <w:p w14:paraId="13E9DCBF">
            <w:pPr>
              <w:rPr>
                <w:rFonts w:hint="eastAsia" w:ascii="微软雅黑" w:hAnsi="微软雅黑" w:eastAsia="微软雅黑" w:cs="微软雅黑"/>
                <w:sz w:val="21"/>
              </w:rPr>
            </w:pPr>
          </w:p>
        </w:tc>
        <w:tc>
          <w:tcPr>
            <w:tcW w:w="1041" w:type="dxa"/>
            <w:vAlign w:val="top"/>
          </w:tcPr>
          <w:p w14:paraId="7EA1935F">
            <w:pPr>
              <w:rPr>
                <w:rFonts w:hint="eastAsia" w:ascii="微软雅黑" w:hAnsi="微软雅黑" w:eastAsia="微软雅黑" w:cs="微软雅黑"/>
                <w:sz w:val="21"/>
              </w:rPr>
            </w:pPr>
          </w:p>
        </w:tc>
        <w:tc>
          <w:tcPr>
            <w:tcW w:w="990" w:type="dxa"/>
            <w:vAlign w:val="top"/>
          </w:tcPr>
          <w:p w14:paraId="727A8EEE">
            <w:pPr>
              <w:rPr>
                <w:rFonts w:hint="eastAsia" w:ascii="微软雅黑" w:hAnsi="微软雅黑" w:eastAsia="微软雅黑" w:cs="微软雅黑"/>
                <w:sz w:val="21"/>
              </w:rPr>
            </w:pPr>
          </w:p>
        </w:tc>
        <w:tc>
          <w:tcPr>
            <w:tcW w:w="849" w:type="dxa"/>
            <w:vAlign w:val="top"/>
          </w:tcPr>
          <w:p w14:paraId="41B2ACCB">
            <w:pPr>
              <w:rPr>
                <w:rFonts w:hint="eastAsia" w:ascii="微软雅黑" w:hAnsi="微软雅黑" w:eastAsia="微软雅黑" w:cs="微软雅黑"/>
                <w:sz w:val="21"/>
              </w:rPr>
            </w:pPr>
          </w:p>
        </w:tc>
        <w:tc>
          <w:tcPr>
            <w:tcW w:w="1483" w:type="dxa"/>
            <w:vAlign w:val="top"/>
          </w:tcPr>
          <w:p w14:paraId="19FE0041">
            <w:pPr>
              <w:rPr>
                <w:rFonts w:hint="eastAsia" w:ascii="微软雅黑" w:hAnsi="微软雅黑" w:eastAsia="微软雅黑" w:cs="微软雅黑"/>
                <w:sz w:val="21"/>
              </w:rPr>
            </w:pPr>
          </w:p>
        </w:tc>
        <w:tc>
          <w:tcPr>
            <w:tcW w:w="1004" w:type="dxa"/>
            <w:tcBorders>
              <w:right w:val="single" w:color="000000" w:sz="10" w:space="0"/>
            </w:tcBorders>
            <w:vAlign w:val="top"/>
          </w:tcPr>
          <w:p w14:paraId="1AC50377">
            <w:pPr>
              <w:rPr>
                <w:rFonts w:hint="eastAsia" w:ascii="微软雅黑" w:hAnsi="微软雅黑" w:eastAsia="微软雅黑" w:cs="微软雅黑"/>
                <w:sz w:val="21"/>
              </w:rPr>
            </w:pPr>
          </w:p>
        </w:tc>
      </w:tr>
      <w:tr w14:paraId="18E29A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863" w:type="dxa"/>
            <w:tcBorders>
              <w:left w:val="single" w:color="000000" w:sz="10" w:space="0"/>
            </w:tcBorders>
            <w:vAlign w:val="top"/>
          </w:tcPr>
          <w:p w14:paraId="6934D7A6">
            <w:pPr>
              <w:rPr>
                <w:rFonts w:hint="eastAsia" w:ascii="微软雅黑" w:hAnsi="微软雅黑" w:eastAsia="微软雅黑" w:cs="微软雅黑"/>
                <w:sz w:val="21"/>
              </w:rPr>
            </w:pPr>
          </w:p>
        </w:tc>
        <w:tc>
          <w:tcPr>
            <w:tcW w:w="1273" w:type="dxa"/>
            <w:vAlign w:val="top"/>
          </w:tcPr>
          <w:p w14:paraId="71E3C0A1">
            <w:pPr>
              <w:rPr>
                <w:rFonts w:hint="eastAsia" w:ascii="微软雅黑" w:hAnsi="微软雅黑" w:eastAsia="微软雅黑" w:cs="微软雅黑"/>
                <w:sz w:val="21"/>
              </w:rPr>
            </w:pPr>
          </w:p>
        </w:tc>
        <w:tc>
          <w:tcPr>
            <w:tcW w:w="1415" w:type="dxa"/>
            <w:vAlign w:val="top"/>
          </w:tcPr>
          <w:p w14:paraId="5D916863">
            <w:pPr>
              <w:rPr>
                <w:rFonts w:hint="eastAsia" w:ascii="微软雅黑" w:hAnsi="微软雅黑" w:eastAsia="微软雅黑" w:cs="微软雅黑"/>
                <w:sz w:val="21"/>
              </w:rPr>
            </w:pPr>
          </w:p>
        </w:tc>
        <w:tc>
          <w:tcPr>
            <w:tcW w:w="938" w:type="dxa"/>
            <w:vAlign w:val="top"/>
          </w:tcPr>
          <w:p w14:paraId="5D920533">
            <w:pPr>
              <w:rPr>
                <w:rFonts w:hint="eastAsia" w:ascii="微软雅黑" w:hAnsi="微软雅黑" w:eastAsia="微软雅黑" w:cs="微软雅黑"/>
                <w:sz w:val="21"/>
              </w:rPr>
            </w:pPr>
          </w:p>
        </w:tc>
        <w:tc>
          <w:tcPr>
            <w:tcW w:w="849" w:type="dxa"/>
            <w:vAlign w:val="top"/>
          </w:tcPr>
          <w:p w14:paraId="73217992">
            <w:pPr>
              <w:rPr>
                <w:rFonts w:hint="eastAsia" w:ascii="微软雅黑" w:hAnsi="微软雅黑" w:eastAsia="微软雅黑" w:cs="微软雅黑"/>
                <w:sz w:val="21"/>
              </w:rPr>
            </w:pPr>
          </w:p>
        </w:tc>
        <w:tc>
          <w:tcPr>
            <w:tcW w:w="1041" w:type="dxa"/>
            <w:vAlign w:val="top"/>
          </w:tcPr>
          <w:p w14:paraId="6B7AF1A7">
            <w:pPr>
              <w:rPr>
                <w:rFonts w:hint="eastAsia" w:ascii="微软雅黑" w:hAnsi="微软雅黑" w:eastAsia="微软雅黑" w:cs="微软雅黑"/>
                <w:sz w:val="21"/>
              </w:rPr>
            </w:pPr>
          </w:p>
        </w:tc>
        <w:tc>
          <w:tcPr>
            <w:tcW w:w="990" w:type="dxa"/>
            <w:vAlign w:val="top"/>
          </w:tcPr>
          <w:p w14:paraId="1A5088F3">
            <w:pPr>
              <w:rPr>
                <w:rFonts w:hint="eastAsia" w:ascii="微软雅黑" w:hAnsi="微软雅黑" w:eastAsia="微软雅黑" w:cs="微软雅黑"/>
                <w:sz w:val="21"/>
              </w:rPr>
            </w:pPr>
          </w:p>
        </w:tc>
        <w:tc>
          <w:tcPr>
            <w:tcW w:w="849" w:type="dxa"/>
            <w:vAlign w:val="top"/>
          </w:tcPr>
          <w:p w14:paraId="43BC4FA6">
            <w:pPr>
              <w:rPr>
                <w:rFonts w:hint="eastAsia" w:ascii="微软雅黑" w:hAnsi="微软雅黑" w:eastAsia="微软雅黑" w:cs="微软雅黑"/>
                <w:sz w:val="21"/>
              </w:rPr>
            </w:pPr>
          </w:p>
        </w:tc>
        <w:tc>
          <w:tcPr>
            <w:tcW w:w="1483" w:type="dxa"/>
            <w:vAlign w:val="top"/>
          </w:tcPr>
          <w:p w14:paraId="4CF3FF0C">
            <w:pPr>
              <w:rPr>
                <w:rFonts w:hint="eastAsia" w:ascii="微软雅黑" w:hAnsi="微软雅黑" w:eastAsia="微软雅黑" w:cs="微软雅黑"/>
                <w:sz w:val="21"/>
              </w:rPr>
            </w:pPr>
          </w:p>
        </w:tc>
        <w:tc>
          <w:tcPr>
            <w:tcW w:w="1004" w:type="dxa"/>
            <w:tcBorders>
              <w:right w:val="single" w:color="000000" w:sz="10" w:space="0"/>
            </w:tcBorders>
            <w:vAlign w:val="top"/>
          </w:tcPr>
          <w:p w14:paraId="3B3A3F00">
            <w:pPr>
              <w:rPr>
                <w:rFonts w:hint="eastAsia" w:ascii="微软雅黑" w:hAnsi="微软雅黑" w:eastAsia="微软雅黑" w:cs="微软雅黑"/>
                <w:sz w:val="21"/>
              </w:rPr>
            </w:pPr>
          </w:p>
        </w:tc>
      </w:tr>
      <w:tr w14:paraId="6AC8C5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863" w:type="dxa"/>
            <w:tcBorders>
              <w:left w:val="single" w:color="000000" w:sz="10" w:space="0"/>
            </w:tcBorders>
            <w:vAlign w:val="top"/>
          </w:tcPr>
          <w:p w14:paraId="54E20581">
            <w:pPr>
              <w:rPr>
                <w:rFonts w:hint="eastAsia" w:ascii="微软雅黑" w:hAnsi="微软雅黑" w:eastAsia="微软雅黑" w:cs="微软雅黑"/>
                <w:sz w:val="21"/>
              </w:rPr>
            </w:pPr>
          </w:p>
        </w:tc>
        <w:tc>
          <w:tcPr>
            <w:tcW w:w="1273" w:type="dxa"/>
            <w:vAlign w:val="top"/>
          </w:tcPr>
          <w:p w14:paraId="6037B0D6">
            <w:pPr>
              <w:rPr>
                <w:rFonts w:hint="eastAsia" w:ascii="微软雅黑" w:hAnsi="微软雅黑" w:eastAsia="微软雅黑" w:cs="微软雅黑"/>
                <w:sz w:val="21"/>
              </w:rPr>
            </w:pPr>
          </w:p>
        </w:tc>
        <w:tc>
          <w:tcPr>
            <w:tcW w:w="1415" w:type="dxa"/>
            <w:vAlign w:val="top"/>
          </w:tcPr>
          <w:p w14:paraId="11DDAB32">
            <w:pPr>
              <w:rPr>
                <w:rFonts w:hint="eastAsia" w:ascii="微软雅黑" w:hAnsi="微软雅黑" w:eastAsia="微软雅黑" w:cs="微软雅黑"/>
                <w:sz w:val="21"/>
              </w:rPr>
            </w:pPr>
          </w:p>
        </w:tc>
        <w:tc>
          <w:tcPr>
            <w:tcW w:w="938" w:type="dxa"/>
            <w:vAlign w:val="top"/>
          </w:tcPr>
          <w:p w14:paraId="3DA0ADD9">
            <w:pPr>
              <w:rPr>
                <w:rFonts w:hint="eastAsia" w:ascii="微软雅黑" w:hAnsi="微软雅黑" w:eastAsia="微软雅黑" w:cs="微软雅黑"/>
                <w:sz w:val="21"/>
              </w:rPr>
            </w:pPr>
          </w:p>
        </w:tc>
        <w:tc>
          <w:tcPr>
            <w:tcW w:w="849" w:type="dxa"/>
            <w:vAlign w:val="top"/>
          </w:tcPr>
          <w:p w14:paraId="33A82099">
            <w:pPr>
              <w:rPr>
                <w:rFonts w:hint="eastAsia" w:ascii="微软雅黑" w:hAnsi="微软雅黑" w:eastAsia="微软雅黑" w:cs="微软雅黑"/>
                <w:sz w:val="21"/>
              </w:rPr>
            </w:pPr>
          </w:p>
        </w:tc>
        <w:tc>
          <w:tcPr>
            <w:tcW w:w="1041" w:type="dxa"/>
            <w:vAlign w:val="top"/>
          </w:tcPr>
          <w:p w14:paraId="3F559584">
            <w:pPr>
              <w:rPr>
                <w:rFonts w:hint="eastAsia" w:ascii="微软雅黑" w:hAnsi="微软雅黑" w:eastAsia="微软雅黑" w:cs="微软雅黑"/>
                <w:sz w:val="21"/>
              </w:rPr>
            </w:pPr>
          </w:p>
        </w:tc>
        <w:tc>
          <w:tcPr>
            <w:tcW w:w="990" w:type="dxa"/>
            <w:vAlign w:val="top"/>
          </w:tcPr>
          <w:p w14:paraId="7FF0AAD7">
            <w:pPr>
              <w:rPr>
                <w:rFonts w:hint="eastAsia" w:ascii="微软雅黑" w:hAnsi="微软雅黑" w:eastAsia="微软雅黑" w:cs="微软雅黑"/>
                <w:sz w:val="21"/>
              </w:rPr>
            </w:pPr>
          </w:p>
        </w:tc>
        <w:tc>
          <w:tcPr>
            <w:tcW w:w="849" w:type="dxa"/>
            <w:vAlign w:val="top"/>
          </w:tcPr>
          <w:p w14:paraId="231DCD79">
            <w:pPr>
              <w:rPr>
                <w:rFonts w:hint="eastAsia" w:ascii="微软雅黑" w:hAnsi="微软雅黑" w:eastAsia="微软雅黑" w:cs="微软雅黑"/>
                <w:sz w:val="21"/>
              </w:rPr>
            </w:pPr>
          </w:p>
        </w:tc>
        <w:tc>
          <w:tcPr>
            <w:tcW w:w="1483" w:type="dxa"/>
            <w:vAlign w:val="top"/>
          </w:tcPr>
          <w:p w14:paraId="20339696">
            <w:pPr>
              <w:rPr>
                <w:rFonts w:hint="eastAsia" w:ascii="微软雅黑" w:hAnsi="微软雅黑" w:eastAsia="微软雅黑" w:cs="微软雅黑"/>
                <w:sz w:val="21"/>
              </w:rPr>
            </w:pPr>
          </w:p>
        </w:tc>
        <w:tc>
          <w:tcPr>
            <w:tcW w:w="1004" w:type="dxa"/>
            <w:tcBorders>
              <w:right w:val="single" w:color="000000" w:sz="10" w:space="0"/>
            </w:tcBorders>
            <w:vAlign w:val="top"/>
          </w:tcPr>
          <w:p w14:paraId="6B22FE91">
            <w:pPr>
              <w:rPr>
                <w:rFonts w:hint="eastAsia" w:ascii="微软雅黑" w:hAnsi="微软雅黑" w:eastAsia="微软雅黑" w:cs="微软雅黑"/>
                <w:sz w:val="21"/>
              </w:rPr>
            </w:pPr>
          </w:p>
        </w:tc>
      </w:tr>
      <w:tr w14:paraId="45221E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863" w:type="dxa"/>
            <w:tcBorders>
              <w:left w:val="single" w:color="000000" w:sz="10" w:space="0"/>
            </w:tcBorders>
            <w:vAlign w:val="top"/>
          </w:tcPr>
          <w:p w14:paraId="6FA97A04">
            <w:pPr>
              <w:rPr>
                <w:rFonts w:hint="eastAsia" w:ascii="微软雅黑" w:hAnsi="微软雅黑" w:eastAsia="微软雅黑" w:cs="微软雅黑"/>
                <w:sz w:val="21"/>
              </w:rPr>
            </w:pPr>
          </w:p>
        </w:tc>
        <w:tc>
          <w:tcPr>
            <w:tcW w:w="1273" w:type="dxa"/>
            <w:vAlign w:val="top"/>
          </w:tcPr>
          <w:p w14:paraId="185AD157">
            <w:pPr>
              <w:rPr>
                <w:rFonts w:hint="eastAsia" w:ascii="微软雅黑" w:hAnsi="微软雅黑" w:eastAsia="微软雅黑" w:cs="微软雅黑"/>
                <w:sz w:val="21"/>
              </w:rPr>
            </w:pPr>
          </w:p>
        </w:tc>
        <w:tc>
          <w:tcPr>
            <w:tcW w:w="1415" w:type="dxa"/>
            <w:vAlign w:val="top"/>
          </w:tcPr>
          <w:p w14:paraId="037AE966">
            <w:pPr>
              <w:rPr>
                <w:rFonts w:hint="eastAsia" w:ascii="微软雅黑" w:hAnsi="微软雅黑" w:eastAsia="微软雅黑" w:cs="微软雅黑"/>
                <w:sz w:val="21"/>
              </w:rPr>
            </w:pPr>
          </w:p>
        </w:tc>
        <w:tc>
          <w:tcPr>
            <w:tcW w:w="938" w:type="dxa"/>
            <w:vAlign w:val="top"/>
          </w:tcPr>
          <w:p w14:paraId="2EA638FE">
            <w:pPr>
              <w:rPr>
                <w:rFonts w:hint="eastAsia" w:ascii="微软雅黑" w:hAnsi="微软雅黑" w:eastAsia="微软雅黑" w:cs="微软雅黑"/>
                <w:sz w:val="21"/>
              </w:rPr>
            </w:pPr>
          </w:p>
        </w:tc>
        <w:tc>
          <w:tcPr>
            <w:tcW w:w="849" w:type="dxa"/>
            <w:vAlign w:val="top"/>
          </w:tcPr>
          <w:p w14:paraId="531F96F9">
            <w:pPr>
              <w:rPr>
                <w:rFonts w:hint="eastAsia" w:ascii="微软雅黑" w:hAnsi="微软雅黑" w:eastAsia="微软雅黑" w:cs="微软雅黑"/>
                <w:sz w:val="21"/>
              </w:rPr>
            </w:pPr>
          </w:p>
        </w:tc>
        <w:tc>
          <w:tcPr>
            <w:tcW w:w="1041" w:type="dxa"/>
            <w:vAlign w:val="top"/>
          </w:tcPr>
          <w:p w14:paraId="4D8A68ED">
            <w:pPr>
              <w:rPr>
                <w:rFonts w:hint="eastAsia" w:ascii="微软雅黑" w:hAnsi="微软雅黑" w:eastAsia="微软雅黑" w:cs="微软雅黑"/>
                <w:sz w:val="21"/>
              </w:rPr>
            </w:pPr>
          </w:p>
        </w:tc>
        <w:tc>
          <w:tcPr>
            <w:tcW w:w="990" w:type="dxa"/>
            <w:vAlign w:val="top"/>
          </w:tcPr>
          <w:p w14:paraId="47539048">
            <w:pPr>
              <w:rPr>
                <w:rFonts w:hint="eastAsia" w:ascii="微软雅黑" w:hAnsi="微软雅黑" w:eastAsia="微软雅黑" w:cs="微软雅黑"/>
                <w:sz w:val="21"/>
              </w:rPr>
            </w:pPr>
          </w:p>
        </w:tc>
        <w:tc>
          <w:tcPr>
            <w:tcW w:w="849" w:type="dxa"/>
            <w:vAlign w:val="top"/>
          </w:tcPr>
          <w:p w14:paraId="35DAD57A">
            <w:pPr>
              <w:rPr>
                <w:rFonts w:hint="eastAsia" w:ascii="微软雅黑" w:hAnsi="微软雅黑" w:eastAsia="微软雅黑" w:cs="微软雅黑"/>
                <w:sz w:val="21"/>
              </w:rPr>
            </w:pPr>
          </w:p>
        </w:tc>
        <w:tc>
          <w:tcPr>
            <w:tcW w:w="1483" w:type="dxa"/>
            <w:vAlign w:val="top"/>
          </w:tcPr>
          <w:p w14:paraId="06E9625A">
            <w:pPr>
              <w:rPr>
                <w:rFonts w:hint="eastAsia" w:ascii="微软雅黑" w:hAnsi="微软雅黑" w:eastAsia="微软雅黑" w:cs="微软雅黑"/>
                <w:sz w:val="21"/>
              </w:rPr>
            </w:pPr>
          </w:p>
        </w:tc>
        <w:tc>
          <w:tcPr>
            <w:tcW w:w="1004" w:type="dxa"/>
            <w:tcBorders>
              <w:right w:val="single" w:color="000000" w:sz="10" w:space="0"/>
            </w:tcBorders>
            <w:vAlign w:val="top"/>
          </w:tcPr>
          <w:p w14:paraId="0520B323">
            <w:pPr>
              <w:rPr>
                <w:rFonts w:hint="eastAsia" w:ascii="微软雅黑" w:hAnsi="微软雅黑" w:eastAsia="微软雅黑" w:cs="微软雅黑"/>
                <w:sz w:val="21"/>
              </w:rPr>
            </w:pPr>
          </w:p>
        </w:tc>
      </w:tr>
      <w:tr w14:paraId="6B09C5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863" w:type="dxa"/>
            <w:tcBorders>
              <w:left w:val="single" w:color="000000" w:sz="10" w:space="0"/>
            </w:tcBorders>
            <w:vAlign w:val="top"/>
          </w:tcPr>
          <w:p w14:paraId="51BA3CD9">
            <w:pPr>
              <w:rPr>
                <w:rFonts w:hint="eastAsia" w:ascii="微软雅黑" w:hAnsi="微软雅黑" w:eastAsia="微软雅黑" w:cs="微软雅黑"/>
                <w:sz w:val="21"/>
              </w:rPr>
            </w:pPr>
          </w:p>
        </w:tc>
        <w:tc>
          <w:tcPr>
            <w:tcW w:w="1273" w:type="dxa"/>
            <w:vAlign w:val="top"/>
          </w:tcPr>
          <w:p w14:paraId="4FE1C621">
            <w:pPr>
              <w:rPr>
                <w:rFonts w:hint="eastAsia" w:ascii="微软雅黑" w:hAnsi="微软雅黑" w:eastAsia="微软雅黑" w:cs="微软雅黑"/>
                <w:sz w:val="21"/>
              </w:rPr>
            </w:pPr>
          </w:p>
        </w:tc>
        <w:tc>
          <w:tcPr>
            <w:tcW w:w="1415" w:type="dxa"/>
            <w:vAlign w:val="top"/>
          </w:tcPr>
          <w:p w14:paraId="53BB70EB">
            <w:pPr>
              <w:rPr>
                <w:rFonts w:hint="eastAsia" w:ascii="微软雅黑" w:hAnsi="微软雅黑" w:eastAsia="微软雅黑" w:cs="微软雅黑"/>
                <w:sz w:val="21"/>
              </w:rPr>
            </w:pPr>
          </w:p>
        </w:tc>
        <w:tc>
          <w:tcPr>
            <w:tcW w:w="938" w:type="dxa"/>
            <w:vAlign w:val="top"/>
          </w:tcPr>
          <w:p w14:paraId="5E2A256E">
            <w:pPr>
              <w:rPr>
                <w:rFonts w:hint="eastAsia" w:ascii="微软雅黑" w:hAnsi="微软雅黑" w:eastAsia="微软雅黑" w:cs="微软雅黑"/>
                <w:sz w:val="21"/>
              </w:rPr>
            </w:pPr>
          </w:p>
        </w:tc>
        <w:tc>
          <w:tcPr>
            <w:tcW w:w="849" w:type="dxa"/>
            <w:vAlign w:val="top"/>
          </w:tcPr>
          <w:p w14:paraId="5CB1C174">
            <w:pPr>
              <w:rPr>
                <w:rFonts w:hint="eastAsia" w:ascii="微软雅黑" w:hAnsi="微软雅黑" w:eastAsia="微软雅黑" w:cs="微软雅黑"/>
                <w:sz w:val="21"/>
              </w:rPr>
            </w:pPr>
          </w:p>
        </w:tc>
        <w:tc>
          <w:tcPr>
            <w:tcW w:w="1041" w:type="dxa"/>
            <w:vAlign w:val="top"/>
          </w:tcPr>
          <w:p w14:paraId="3EF66727">
            <w:pPr>
              <w:rPr>
                <w:rFonts w:hint="eastAsia" w:ascii="微软雅黑" w:hAnsi="微软雅黑" w:eastAsia="微软雅黑" w:cs="微软雅黑"/>
                <w:sz w:val="21"/>
              </w:rPr>
            </w:pPr>
          </w:p>
        </w:tc>
        <w:tc>
          <w:tcPr>
            <w:tcW w:w="990" w:type="dxa"/>
            <w:vAlign w:val="top"/>
          </w:tcPr>
          <w:p w14:paraId="16EF3F37">
            <w:pPr>
              <w:rPr>
                <w:rFonts w:hint="eastAsia" w:ascii="微软雅黑" w:hAnsi="微软雅黑" w:eastAsia="微软雅黑" w:cs="微软雅黑"/>
                <w:sz w:val="21"/>
              </w:rPr>
            </w:pPr>
          </w:p>
        </w:tc>
        <w:tc>
          <w:tcPr>
            <w:tcW w:w="849" w:type="dxa"/>
            <w:vAlign w:val="top"/>
          </w:tcPr>
          <w:p w14:paraId="75F8D2AF">
            <w:pPr>
              <w:rPr>
                <w:rFonts w:hint="eastAsia" w:ascii="微软雅黑" w:hAnsi="微软雅黑" w:eastAsia="微软雅黑" w:cs="微软雅黑"/>
                <w:sz w:val="21"/>
              </w:rPr>
            </w:pPr>
          </w:p>
        </w:tc>
        <w:tc>
          <w:tcPr>
            <w:tcW w:w="1483" w:type="dxa"/>
            <w:vAlign w:val="top"/>
          </w:tcPr>
          <w:p w14:paraId="633F84F9">
            <w:pPr>
              <w:rPr>
                <w:rFonts w:hint="eastAsia" w:ascii="微软雅黑" w:hAnsi="微软雅黑" w:eastAsia="微软雅黑" w:cs="微软雅黑"/>
                <w:sz w:val="21"/>
              </w:rPr>
            </w:pPr>
          </w:p>
        </w:tc>
        <w:tc>
          <w:tcPr>
            <w:tcW w:w="1004" w:type="dxa"/>
            <w:tcBorders>
              <w:right w:val="single" w:color="000000" w:sz="10" w:space="0"/>
            </w:tcBorders>
            <w:vAlign w:val="top"/>
          </w:tcPr>
          <w:p w14:paraId="08C5A1A2">
            <w:pPr>
              <w:rPr>
                <w:rFonts w:hint="eastAsia" w:ascii="微软雅黑" w:hAnsi="微软雅黑" w:eastAsia="微软雅黑" w:cs="微软雅黑"/>
                <w:sz w:val="21"/>
              </w:rPr>
            </w:pPr>
          </w:p>
        </w:tc>
      </w:tr>
      <w:tr w14:paraId="4AB00F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863" w:type="dxa"/>
            <w:tcBorders>
              <w:left w:val="single" w:color="000000" w:sz="10" w:space="0"/>
            </w:tcBorders>
            <w:vAlign w:val="top"/>
          </w:tcPr>
          <w:p w14:paraId="60BB705F">
            <w:pPr>
              <w:rPr>
                <w:rFonts w:hint="eastAsia" w:ascii="微软雅黑" w:hAnsi="微软雅黑" w:eastAsia="微软雅黑" w:cs="微软雅黑"/>
                <w:sz w:val="21"/>
              </w:rPr>
            </w:pPr>
          </w:p>
        </w:tc>
        <w:tc>
          <w:tcPr>
            <w:tcW w:w="1273" w:type="dxa"/>
            <w:vAlign w:val="top"/>
          </w:tcPr>
          <w:p w14:paraId="32AEFF08">
            <w:pPr>
              <w:rPr>
                <w:rFonts w:hint="eastAsia" w:ascii="微软雅黑" w:hAnsi="微软雅黑" w:eastAsia="微软雅黑" w:cs="微软雅黑"/>
                <w:sz w:val="21"/>
              </w:rPr>
            </w:pPr>
          </w:p>
        </w:tc>
        <w:tc>
          <w:tcPr>
            <w:tcW w:w="1415" w:type="dxa"/>
            <w:vAlign w:val="top"/>
          </w:tcPr>
          <w:p w14:paraId="0547CF32">
            <w:pPr>
              <w:rPr>
                <w:rFonts w:hint="eastAsia" w:ascii="微软雅黑" w:hAnsi="微软雅黑" w:eastAsia="微软雅黑" w:cs="微软雅黑"/>
                <w:sz w:val="21"/>
              </w:rPr>
            </w:pPr>
          </w:p>
        </w:tc>
        <w:tc>
          <w:tcPr>
            <w:tcW w:w="938" w:type="dxa"/>
            <w:vAlign w:val="top"/>
          </w:tcPr>
          <w:p w14:paraId="79BD941A">
            <w:pPr>
              <w:rPr>
                <w:rFonts w:hint="eastAsia" w:ascii="微软雅黑" w:hAnsi="微软雅黑" w:eastAsia="微软雅黑" w:cs="微软雅黑"/>
                <w:sz w:val="21"/>
              </w:rPr>
            </w:pPr>
          </w:p>
        </w:tc>
        <w:tc>
          <w:tcPr>
            <w:tcW w:w="849" w:type="dxa"/>
            <w:vAlign w:val="top"/>
          </w:tcPr>
          <w:p w14:paraId="72441DE8">
            <w:pPr>
              <w:rPr>
                <w:rFonts w:hint="eastAsia" w:ascii="微软雅黑" w:hAnsi="微软雅黑" w:eastAsia="微软雅黑" w:cs="微软雅黑"/>
                <w:sz w:val="21"/>
              </w:rPr>
            </w:pPr>
          </w:p>
        </w:tc>
        <w:tc>
          <w:tcPr>
            <w:tcW w:w="1041" w:type="dxa"/>
            <w:vAlign w:val="top"/>
          </w:tcPr>
          <w:p w14:paraId="2E2F93A0">
            <w:pPr>
              <w:rPr>
                <w:rFonts w:hint="eastAsia" w:ascii="微软雅黑" w:hAnsi="微软雅黑" w:eastAsia="微软雅黑" w:cs="微软雅黑"/>
                <w:sz w:val="21"/>
              </w:rPr>
            </w:pPr>
          </w:p>
        </w:tc>
        <w:tc>
          <w:tcPr>
            <w:tcW w:w="990" w:type="dxa"/>
            <w:vAlign w:val="top"/>
          </w:tcPr>
          <w:p w14:paraId="2CA1AC6D">
            <w:pPr>
              <w:rPr>
                <w:rFonts w:hint="eastAsia" w:ascii="微软雅黑" w:hAnsi="微软雅黑" w:eastAsia="微软雅黑" w:cs="微软雅黑"/>
                <w:sz w:val="21"/>
              </w:rPr>
            </w:pPr>
          </w:p>
        </w:tc>
        <w:tc>
          <w:tcPr>
            <w:tcW w:w="849" w:type="dxa"/>
            <w:vAlign w:val="top"/>
          </w:tcPr>
          <w:p w14:paraId="2017CD7E">
            <w:pPr>
              <w:rPr>
                <w:rFonts w:hint="eastAsia" w:ascii="微软雅黑" w:hAnsi="微软雅黑" w:eastAsia="微软雅黑" w:cs="微软雅黑"/>
                <w:sz w:val="21"/>
              </w:rPr>
            </w:pPr>
          </w:p>
        </w:tc>
        <w:tc>
          <w:tcPr>
            <w:tcW w:w="1483" w:type="dxa"/>
            <w:vAlign w:val="top"/>
          </w:tcPr>
          <w:p w14:paraId="55508627">
            <w:pPr>
              <w:rPr>
                <w:rFonts w:hint="eastAsia" w:ascii="微软雅黑" w:hAnsi="微软雅黑" w:eastAsia="微软雅黑" w:cs="微软雅黑"/>
                <w:sz w:val="21"/>
              </w:rPr>
            </w:pPr>
          </w:p>
        </w:tc>
        <w:tc>
          <w:tcPr>
            <w:tcW w:w="1004" w:type="dxa"/>
            <w:tcBorders>
              <w:right w:val="single" w:color="000000" w:sz="10" w:space="0"/>
            </w:tcBorders>
            <w:vAlign w:val="top"/>
          </w:tcPr>
          <w:p w14:paraId="18A4F13A">
            <w:pPr>
              <w:rPr>
                <w:rFonts w:hint="eastAsia" w:ascii="微软雅黑" w:hAnsi="微软雅黑" w:eastAsia="微软雅黑" w:cs="微软雅黑"/>
                <w:sz w:val="21"/>
              </w:rPr>
            </w:pPr>
          </w:p>
        </w:tc>
      </w:tr>
      <w:tr w14:paraId="520814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863" w:type="dxa"/>
            <w:tcBorders>
              <w:left w:val="single" w:color="000000" w:sz="10" w:space="0"/>
            </w:tcBorders>
            <w:vAlign w:val="top"/>
          </w:tcPr>
          <w:p w14:paraId="1AEE0976">
            <w:pPr>
              <w:rPr>
                <w:rFonts w:hint="eastAsia" w:ascii="微软雅黑" w:hAnsi="微软雅黑" w:eastAsia="微软雅黑" w:cs="微软雅黑"/>
                <w:sz w:val="21"/>
              </w:rPr>
            </w:pPr>
          </w:p>
        </w:tc>
        <w:tc>
          <w:tcPr>
            <w:tcW w:w="1273" w:type="dxa"/>
            <w:vAlign w:val="top"/>
          </w:tcPr>
          <w:p w14:paraId="446DCC78">
            <w:pPr>
              <w:rPr>
                <w:rFonts w:hint="eastAsia" w:ascii="微软雅黑" w:hAnsi="微软雅黑" w:eastAsia="微软雅黑" w:cs="微软雅黑"/>
                <w:sz w:val="21"/>
              </w:rPr>
            </w:pPr>
          </w:p>
        </w:tc>
        <w:tc>
          <w:tcPr>
            <w:tcW w:w="1415" w:type="dxa"/>
            <w:vAlign w:val="top"/>
          </w:tcPr>
          <w:p w14:paraId="75A5E849">
            <w:pPr>
              <w:rPr>
                <w:rFonts w:hint="eastAsia" w:ascii="微软雅黑" w:hAnsi="微软雅黑" w:eastAsia="微软雅黑" w:cs="微软雅黑"/>
                <w:sz w:val="21"/>
              </w:rPr>
            </w:pPr>
          </w:p>
        </w:tc>
        <w:tc>
          <w:tcPr>
            <w:tcW w:w="938" w:type="dxa"/>
            <w:vAlign w:val="top"/>
          </w:tcPr>
          <w:p w14:paraId="12A2CAFC">
            <w:pPr>
              <w:rPr>
                <w:rFonts w:hint="eastAsia" w:ascii="微软雅黑" w:hAnsi="微软雅黑" w:eastAsia="微软雅黑" w:cs="微软雅黑"/>
                <w:sz w:val="21"/>
              </w:rPr>
            </w:pPr>
          </w:p>
        </w:tc>
        <w:tc>
          <w:tcPr>
            <w:tcW w:w="849" w:type="dxa"/>
            <w:vAlign w:val="top"/>
          </w:tcPr>
          <w:p w14:paraId="34F8D029">
            <w:pPr>
              <w:rPr>
                <w:rFonts w:hint="eastAsia" w:ascii="微软雅黑" w:hAnsi="微软雅黑" w:eastAsia="微软雅黑" w:cs="微软雅黑"/>
                <w:sz w:val="21"/>
              </w:rPr>
            </w:pPr>
          </w:p>
        </w:tc>
        <w:tc>
          <w:tcPr>
            <w:tcW w:w="1041" w:type="dxa"/>
            <w:vAlign w:val="top"/>
          </w:tcPr>
          <w:p w14:paraId="06F0F9D9">
            <w:pPr>
              <w:rPr>
                <w:rFonts w:hint="eastAsia" w:ascii="微软雅黑" w:hAnsi="微软雅黑" w:eastAsia="微软雅黑" w:cs="微软雅黑"/>
                <w:sz w:val="21"/>
              </w:rPr>
            </w:pPr>
          </w:p>
        </w:tc>
        <w:tc>
          <w:tcPr>
            <w:tcW w:w="990" w:type="dxa"/>
            <w:vAlign w:val="top"/>
          </w:tcPr>
          <w:p w14:paraId="698425D9">
            <w:pPr>
              <w:rPr>
                <w:rFonts w:hint="eastAsia" w:ascii="微软雅黑" w:hAnsi="微软雅黑" w:eastAsia="微软雅黑" w:cs="微软雅黑"/>
                <w:sz w:val="21"/>
              </w:rPr>
            </w:pPr>
          </w:p>
        </w:tc>
        <w:tc>
          <w:tcPr>
            <w:tcW w:w="849" w:type="dxa"/>
            <w:vAlign w:val="top"/>
          </w:tcPr>
          <w:p w14:paraId="6B202693">
            <w:pPr>
              <w:rPr>
                <w:rFonts w:hint="eastAsia" w:ascii="微软雅黑" w:hAnsi="微软雅黑" w:eastAsia="微软雅黑" w:cs="微软雅黑"/>
                <w:sz w:val="21"/>
              </w:rPr>
            </w:pPr>
          </w:p>
        </w:tc>
        <w:tc>
          <w:tcPr>
            <w:tcW w:w="1483" w:type="dxa"/>
            <w:vAlign w:val="top"/>
          </w:tcPr>
          <w:p w14:paraId="256D4D3C">
            <w:pPr>
              <w:rPr>
                <w:rFonts w:hint="eastAsia" w:ascii="微软雅黑" w:hAnsi="微软雅黑" w:eastAsia="微软雅黑" w:cs="微软雅黑"/>
                <w:sz w:val="21"/>
              </w:rPr>
            </w:pPr>
          </w:p>
        </w:tc>
        <w:tc>
          <w:tcPr>
            <w:tcW w:w="1004" w:type="dxa"/>
            <w:tcBorders>
              <w:right w:val="single" w:color="000000" w:sz="10" w:space="0"/>
            </w:tcBorders>
            <w:vAlign w:val="top"/>
          </w:tcPr>
          <w:p w14:paraId="57E944C9">
            <w:pPr>
              <w:rPr>
                <w:rFonts w:hint="eastAsia" w:ascii="微软雅黑" w:hAnsi="微软雅黑" w:eastAsia="微软雅黑" w:cs="微软雅黑"/>
                <w:sz w:val="21"/>
              </w:rPr>
            </w:pPr>
          </w:p>
        </w:tc>
      </w:tr>
      <w:tr w14:paraId="5DC936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trPr>
        <w:tc>
          <w:tcPr>
            <w:tcW w:w="863" w:type="dxa"/>
            <w:tcBorders>
              <w:left w:val="single" w:color="000000" w:sz="10" w:space="0"/>
              <w:bottom w:val="single" w:color="000000" w:sz="10" w:space="0"/>
            </w:tcBorders>
            <w:vAlign w:val="top"/>
          </w:tcPr>
          <w:p w14:paraId="29BE9707">
            <w:pPr>
              <w:rPr>
                <w:rFonts w:hint="eastAsia" w:ascii="微软雅黑" w:hAnsi="微软雅黑" w:eastAsia="微软雅黑" w:cs="微软雅黑"/>
                <w:sz w:val="21"/>
              </w:rPr>
            </w:pPr>
          </w:p>
        </w:tc>
        <w:tc>
          <w:tcPr>
            <w:tcW w:w="1273" w:type="dxa"/>
            <w:tcBorders>
              <w:bottom w:val="single" w:color="000000" w:sz="10" w:space="0"/>
            </w:tcBorders>
            <w:vAlign w:val="top"/>
          </w:tcPr>
          <w:p w14:paraId="209645E4">
            <w:pPr>
              <w:rPr>
                <w:rFonts w:hint="eastAsia" w:ascii="微软雅黑" w:hAnsi="微软雅黑" w:eastAsia="微软雅黑" w:cs="微软雅黑"/>
                <w:sz w:val="21"/>
              </w:rPr>
            </w:pPr>
          </w:p>
        </w:tc>
        <w:tc>
          <w:tcPr>
            <w:tcW w:w="1415" w:type="dxa"/>
            <w:tcBorders>
              <w:bottom w:val="single" w:color="000000" w:sz="10" w:space="0"/>
            </w:tcBorders>
            <w:vAlign w:val="top"/>
          </w:tcPr>
          <w:p w14:paraId="1E903013">
            <w:pPr>
              <w:rPr>
                <w:rFonts w:hint="eastAsia" w:ascii="微软雅黑" w:hAnsi="微软雅黑" w:eastAsia="微软雅黑" w:cs="微软雅黑"/>
                <w:sz w:val="21"/>
              </w:rPr>
            </w:pPr>
          </w:p>
        </w:tc>
        <w:tc>
          <w:tcPr>
            <w:tcW w:w="938" w:type="dxa"/>
            <w:tcBorders>
              <w:bottom w:val="single" w:color="000000" w:sz="10" w:space="0"/>
            </w:tcBorders>
            <w:vAlign w:val="top"/>
          </w:tcPr>
          <w:p w14:paraId="40BD8E30">
            <w:pPr>
              <w:rPr>
                <w:rFonts w:hint="eastAsia" w:ascii="微软雅黑" w:hAnsi="微软雅黑" w:eastAsia="微软雅黑" w:cs="微软雅黑"/>
                <w:sz w:val="21"/>
              </w:rPr>
            </w:pPr>
          </w:p>
        </w:tc>
        <w:tc>
          <w:tcPr>
            <w:tcW w:w="849" w:type="dxa"/>
            <w:tcBorders>
              <w:bottom w:val="single" w:color="000000" w:sz="10" w:space="0"/>
            </w:tcBorders>
            <w:vAlign w:val="top"/>
          </w:tcPr>
          <w:p w14:paraId="1D8A7B01">
            <w:pPr>
              <w:rPr>
                <w:rFonts w:hint="eastAsia" w:ascii="微软雅黑" w:hAnsi="微软雅黑" w:eastAsia="微软雅黑" w:cs="微软雅黑"/>
                <w:sz w:val="21"/>
              </w:rPr>
            </w:pPr>
          </w:p>
        </w:tc>
        <w:tc>
          <w:tcPr>
            <w:tcW w:w="1041" w:type="dxa"/>
            <w:tcBorders>
              <w:bottom w:val="single" w:color="000000" w:sz="10" w:space="0"/>
            </w:tcBorders>
            <w:vAlign w:val="top"/>
          </w:tcPr>
          <w:p w14:paraId="37DFD9FA">
            <w:pPr>
              <w:rPr>
                <w:rFonts w:hint="eastAsia" w:ascii="微软雅黑" w:hAnsi="微软雅黑" w:eastAsia="微软雅黑" w:cs="微软雅黑"/>
                <w:sz w:val="21"/>
              </w:rPr>
            </w:pPr>
          </w:p>
        </w:tc>
        <w:tc>
          <w:tcPr>
            <w:tcW w:w="990" w:type="dxa"/>
            <w:tcBorders>
              <w:bottom w:val="single" w:color="000000" w:sz="10" w:space="0"/>
            </w:tcBorders>
            <w:vAlign w:val="top"/>
          </w:tcPr>
          <w:p w14:paraId="34D2451A">
            <w:pPr>
              <w:rPr>
                <w:rFonts w:hint="eastAsia" w:ascii="微软雅黑" w:hAnsi="微软雅黑" w:eastAsia="微软雅黑" w:cs="微软雅黑"/>
                <w:sz w:val="21"/>
              </w:rPr>
            </w:pPr>
          </w:p>
        </w:tc>
        <w:tc>
          <w:tcPr>
            <w:tcW w:w="849" w:type="dxa"/>
            <w:tcBorders>
              <w:bottom w:val="single" w:color="000000" w:sz="10" w:space="0"/>
            </w:tcBorders>
            <w:vAlign w:val="top"/>
          </w:tcPr>
          <w:p w14:paraId="01706FC4">
            <w:pPr>
              <w:rPr>
                <w:rFonts w:hint="eastAsia" w:ascii="微软雅黑" w:hAnsi="微软雅黑" w:eastAsia="微软雅黑" w:cs="微软雅黑"/>
                <w:sz w:val="21"/>
              </w:rPr>
            </w:pPr>
          </w:p>
        </w:tc>
        <w:tc>
          <w:tcPr>
            <w:tcW w:w="1483" w:type="dxa"/>
            <w:tcBorders>
              <w:bottom w:val="single" w:color="000000" w:sz="10" w:space="0"/>
            </w:tcBorders>
            <w:vAlign w:val="top"/>
          </w:tcPr>
          <w:p w14:paraId="08F32818">
            <w:pPr>
              <w:rPr>
                <w:rFonts w:hint="eastAsia" w:ascii="微软雅黑" w:hAnsi="微软雅黑" w:eastAsia="微软雅黑" w:cs="微软雅黑"/>
                <w:sz w:val="21"/>
              </w:rPr>
            </w:pPr>
          </w:p>
        </w:tc>
        <w:tc>
          <w:tcPr>
            <w:tcW w:w="1004" w:type="dxa"/>
            <w:tcBorders>
              <w:bottom w:val="single" w:color="000000" w:sz="10" w:space="0"/>
              <w:right w:val="single" w:color="000000" w:sz="10" w:space="0"/>
            </w:tcBorders>
            <w:vAlign w:val="top"/>
          </w:tcPr>
          <w:p w14:paraId="40B24930">
            <w:pPr>
              <w:rPr>
                <w:rFonts w:hint="eastAsia" w:ascii="微软雅黑" w:hAnsi="微软雅黑" w:eastAsia="微软雅黑" w:cs="微软雅黑"/>
                <w:sz w:val="21"/>
              </w:rPr>
            </w:pPr>
          </w:p>
        </w:tc>
      </w:tr>
    </w:tbl>
    <w:p w14:paraId="71FAA74B">
      <w:pPr>
        <w:rPr>
          <w:rFonts w:hint="eastAsia" w:ascii="微软雅黑" w:hAnsi="微软雅黑" w:eastAsia="微软雅黑" w:cs="微软雅黑"/>
          <w:sz w:val="21"/>
        </w:rPr>
      </w:pPr>
    </w:p>
    <w:p w14:paraId="673A28D5">
      <w:pPr>
        <w:rPr>
          <w:rFonts w:hint="eastAsia" w:ascii="微软雅黑" w:hAnsi="微软雅黑" w:eastAsia="微软雅黑" w:cs="微软雅黑"/>
          <w:sz w:val="21"/>
          <w:szCs w:val="21"/>
        </w:rPr>
        <w:sectPr>
          <w:headerReference r:id="rId131" w:type="default"/>
          <w:footerReference r:id="rId132" w:type="default"/>
          <w:pgSz w:w="11911" w:h="16840"/>
          <w:pgMar w:top="1283" w:right="590" w:bottom="1158" w:left="589" w:header="1269" w:footer="924" w:gutter="0"/>
          <w:cols w:space="720" w:num="1"/>
        </w:sectPr>
      </w:pPr>
    </w:p>
    <w:p w14:paraId="16A589D6">
      <w:pPr>
        <w:spacing w:line="255" w:lineRule="auto"/>
        <w:rPr>
          <w:rFonts w:hint="eastAsia" w:ascii="微软雅黑" w:hAnsi="微软雅黑" w:eastAsia="微软雅黑" w:cs="微软雅黑"/>
          <w:sz w:val="21"/>
        </w:rPr>
      </w:pPr>
      <w:r>
        <w:rPr>
          <w:rFonts w:hint="eastAsia" w:ascii="微软雅黑" w:hAnsi="微软雅黑" w:eastAsia="微软雅黑" w:cs="微软雅黑"/>
        </w:rPr>
        <mc:AlternateContent>
          <mc:Choice Requires="wps">
            <w:drawing>
              <wp:anchor distT="0" distB="0" distL="114300" distR="114300" simplePos="0" relativeHeight="251762688" behindDoc="0" locked="0" layoutInCell="1" allowOverlap="1">
                <wp:simplePos x="0" y="0"/>
                <wp:positionH relativeFrom="column">
                  <wp:posOffset>635</wp:posOffset>
                </wp:positionH>
                <wp:positionV relativeFrom="paragraph">
                  <wp:posOffset>62230</wp:posOffset>
                </wp:positionV>
                <wp:extent cx="5763895" cy="9525"/>
                <wp:effectExtent l="0" t="0" r="0" b="0"/>
                <wp:wrapNone/>
                <wp:docPr id="56" name="任意多边形 56"/>
                <wp:cNvGraphicFramePr/>
                <a:graphic xmlns:a="http://schemas.openxmlformats.org/drawingml/2006/main">
                  <a:graphicData uri="http://schemas.microsoft.com/office/word/2010/wordprocessingShape">
                    <wps:wsp>
                      <wps:cNvSpPr/>
                      <wps:spPr>
                        <a:xfrm>
                          <a:off x="0" y="0"/>
                          <a:ext cx="5763895" cy="9525"/>
                        </a:xfrm>
                        <a:custGeom>
                          <a:avLst/>
                          <a:gdLst/>
                          <a:ahLst/>
                          <a:cxnLst/>
                          <a:pathLst>
                            <a:path w="9077" h="15">
                              <a:moveTo>
                                <a:pt x="0" y="0"/>
                              </a:moveTo>
                              <a:lnTo>
                                <a:pt x="9076" y="0"/>
                              </a:lnTo>
                              <a:lnTo>
                                <a:pt x="9076"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0.05pt;margin-top:4.9pt;height:0.75pt;width:453.85pt;z-index:251762688;mso-width-relative:page;mso-height-relative:page;" fillcolor="#000000" filled="t" stroked="f" coordsize="9077,15" o:gfxdata="UEsDBAoAAAAAAIdO4kAAAAAAAAAAAAAAAAAEAAAAZHJzL1BLAwQUAAAACACHTuJAPbal/9QAAAAF&#10;AQAADwAAAGRycy9kb3ducmV2LnhtbE2OQUvDQBCF74L/YRnBm92NgtqYTZGCiBTBxl68bbNjEpqd&#10;jdlpm/57pye9zZv3eO8rFlPo1QHH1EWykM0MKKQ6+o4aC5vPl5tHUIkdeddHQgsnTLAoLy8Kl/t4&#10;pDUeKm6UlFDKnYWWeci1TnWLwaVZHJDE+45jcCxybLQf3VHKQ69vjbnXwXUkC60bcNlivav2QXZ/&#10;eFM9L4f3brWa9O70+vH1Zhprr68y8wSKceK/MJzxBR1KYdrGPfmk+rNWbGEu+GLOzYMcW/lmd6DL&#10;Qv+nL38BUEsDBBQAAAAIAIdO4kDeEjL9FQIAAH0EAAAOAAAAZHJzL2Uyb0RvYy54bWytVMGO0zAQ&#10;vSPxD5bvNG0h7W7VdA9UywXBSrt8gOs4jSXbY9lu0965c+eI+Am0gq9hEZ/B2EnaUi490EM89ry8&#10;mfc86fxmpxXZCuclmIKOBkNKhOFQSrMu6IeH2xdXlPjATMkUGFHQvfD0ZvH82byxMzGGGlQpHEES&#10;42eNLWgdgp1lmee10MwPwAqDyQqcZgG3bp2VjjXIrlU2Hg4nWQOutA648B5Pl22SdozuEkKoKsnF&#10;EvhGCxNaVicUCyjJ19J6ukjdVpXg4X1VeRGIKigqDemJRTBexWe2mLPZ2jFbS961wC5p4UyTZtJg&#10;0QPVkgVGNk7+Q6Uld+ChCgMOOmuFJEdQxWh45s19zaxIWtBqbw+m+/9Hy99t7xyRZUHzCSWGabzx&#10;n4+Pvz5+evr6+fePb0/fvxDMoE2N9TNE39s71+08hlHzrnI6rqiG7JK1+4O1YhcIx8N8Onl5dZ1T&#10;wjF3nY/zSJkd3+UbH94ISDxs+9aH9mLKPmJ1H/Gd6UPLQjyOtWNIGqQeTqeU1DjYeboPDVvxAAkR&#10;zprD6sesMqcoZEE3ehUI7NP9ahPZATZ61cnp8/3a4nDYkOsiUJrIk4JcgRetVVFi8uwgG3GnvnlQ&#10;sryVSkW53q1Xr5UjWxYnP/26Hv+CKRPBBuJrbZl4ksXLbq83Riso9zglG+vkusZPaJSYYganMrXU&#10;fUFx7E/3ien4r7H4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D22pf/UAAAABQEAAA8AAAAAAAAA&#10;AQAgAAAAIgAAAGRycy9kb3ducmV2LnhtbFBLAQIUABQAAAAIAIdO4kDeEjL9FQIAAH0EAAAOAAAA&#10;AAAAAAEAIAAAACMBAABkcnMvZTJvRG9jLnhtbFBLBQYAAAAABgAGAFkBAACqBQAAAAA=&#10;" path="m0,0l9076,0,9076,14,0,14,0,0xe">
                <v:fill on="t" focussize="0,0"/>
                <v:stroke on="f"/>
                <v:imagedata o:title=""/>
                <o:lock v:ext="edit" aspectratio="f"/>
              </v:shape>
            </w:pict>
          </mc:Fallback>
        </mc:AlternateContent>
      </w:r>
    </w:p>
    <w:p w14:paraId="6F96EA44">
      <w:pPr>
        <w:spacing w:before="78" w:line="219" w:lineRule="auto"/>
        <w:ind w:left="28"/>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附件</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1"/>
          <w:sz w:val="24"/>
          <w:szCs w:val="24"/>
        </w:rPr>
        <w:t>3：</w:t>
      </w:r>
    </w:p>
    <w:p w14:paraId="7CDD0874">
      <w:pPr>
        <w:spacing w:before="27" w:line="219" w:lineRule="auto"/>
        <w:ind w:left="371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工程质量保修书</w:t>
      </w:r>
    </w:p>
    <w:p w14:paraId="2937FDE5">
      <w:pPr>
        <w:spacing w:before="27" w:line="220" w:lineRule="auto"/>
        <w:ind w:left="13"/>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发包人（全称</w:t>
      </w:r>
      <w:r>
        <w:rPr>
          <w:rFonts w:hint="eastAsia" w:ascii="微软雅黑" w:hAnsi="微软雅黑" w:eastAsia="微软雅黑" w:cs="微软雅黑"/>
          <w:spacing w:val="1"/>
          <w:sz w:val="24"/>
          <w:szCs w:val="24"/>
        </w:rPr>
        <w:t>）：</w:t>
      </w:r>
      <w:r>
        <w:rPr>
          <w:rFonts w:hint="eastAsia" w:ascii="微软雅黑" w:hAnsi="微软雅黑" w:eastAsia="微软雅黑" w:cs="微软雅黑"/>
          <w:sz w:val="24"/>
          <w:szCs w:val="24"/>
          <w:u w:val="single" w:color="auto"/>
        </w:rPr>
        <w:t xml:space="preserve">                                </w:t>
      </w:r>
    </w:p>
    <w:p w14:paraId="41D8E5A6">
      <w:pPr>
        <w:spacing w:before="26" w:line="219" w:lineRule="auto"/>
        <w:ind w:left="489"/>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承包人（全称</w:t>
      </w:r>
      <w:r>
        <w:rPr>
          <w:rFonts w:hint="eastAsia" w:ascii="微软雅黑" w:hAnsi="微软雅黑" w:eastAsia="微软雅黑" w:cs="微软雅黑"/>
          <w:sz w:val="24"/>
          <w:szCs w:val="24"/>
        </w:rPr>
        <w:t>）：</w:t>
      </w:r>
      <w:r>
        <w:rPr>
          <w:rFonts w:hint="eastAsia" w:ascii="微软雅黑" w:hAnsi="微软雅黑" w:eastAsia="微软雅黑" w:cs="微软雅黑"/>
          <w:sz w:val="24"/>
          <w:szCs w:val="24"/>
          <w:u w:val="single" w:color="auto"/>
        </w:rPr>
        <w:t xml:space="preserve">                                </w:t>
      </w:r>
    </w:p>
    <w:p w14:paraId="472D3FDA">
      <w:pPr>
        <w:spacing w:line="257" w:lineRule="auto"/>
        <w:rPr>
          <w:rFonts w:hint="eastAsia" w:ascii="微软雅黑" w:hAnsi="微软雅黑" w:eastAsia="微软雅黑" w:cs="微软雅黑"/>
          <w:sz w:val="21"/>
        </w:rPr>
      </w:pPr>
    </w:p>
    <w:p w14:paraId="5DACD068">
      <w:pPr>
        <w:spacing w:before="78" w:line="239" w:lineRule="auto"/>
        <w:ind w:left="10" w:right="3" w:firstLine="48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发包人和承包人根据《中华人民共和国建筑法》和《建设工程质量管理条例》，经</w:t>
      </w:r>
      <w:r>
        <w:rPr>
          <w:rFonts w:hint="eastAsia" w:ascii="微软雅黑" w:hAnsi="微软雅黑" w:eastAsia="微软雅黑" w:cs="微软雅黑"/>
          <w:spacing w:val="14"/>
          <w:sz w:val="24"/>
          <w:szCs w:val="24"/>
        </w:rPr>
        <w:t xml:space="preserve"> </w:t>
      </w:r>
      <w:r>
        <w:rPr>
          <w:rFonts w:hint="eastAsia" w:ascii="微软雅黑" w:hAnsi="微软雅黑" w:eastAsia="微软雅黑" w:cs="微软雅黑"/>
          <w:sz w:val="24"/>
          <w:szCs w:val="24"/>
        </w:rPr>
        <w:t>协商一致就</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z w:val="24"/>
          <w:szCs w:val="24"/>
        </w:rPr>
        <w:t>（工程全</w:t>
      </w:r>
      <w:r>
        <w:rPr>
          <w:rFonts w:hint="eastAsia" w:ascii="微软雅黑" w:hAnsi="微软雅黑" w:eastAsia="微软雅黑" w:cs="微软雅黑"/>
          <w:spacing w:val="-1"/>
          <w:sz w:val="24"/>
          <w:szCs w:val="24"/>
        </w:rPr>
        <w:t>称）签订工程质量保修书。</w:t>
      </w:r>
    </w:p>
    <w:p w14:paraId="69175645">
      <w:pPr>
        <w:spacing w:line="219" w:lineRule="auto"/>
        <w:ind w:left="493"/>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一、工程质量保修范围和内容</w:t>
      </w:r>
    </w:p>
    <w:p w14:paraId="0AE1786C">
      <w:pPr>
        <w:spacing w:before="27" w:line="219"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承包人在质量保修期内，按照有关法律规定和合</w:t>
      </w:r>
      <w:r>
        <w:rPr>
          <w:rFonts w:hint="eastAsia" w:ascii="微软雅黑" w:hAnsi="微软雅黑" w:eastAsia="微软雅黑" w:cs="微软雅黑"/>
          <w:spacing w:val="-2"/>
          <w:sz w:val="24"/>
          <w:szCs w:val="24"/>
        </w:rPr>
        <w:t>同约定，承担工程质量保修责任。</w:t>
      </w:r>
    </w:p>
    <w:p w14:paraId="453D4B08">
      <w:pPr>
        <w:spacing w:before="26" w:line="241" w:lineRule="auto"/>
        <w:ind w:left="9" w:right="3" w:firstLine="48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质量保修范围包括地基基础工程、主体结构工程，屋面防水工程、有防水要求的卫</w:t>
      </w:r>
      <w:r>
        <w:rPr>
          <w:rFonts w:hint="eastAsia" w:ascii="微软雅黑" w:hAnsi="微软雅黑" w:eastAsia="微软雅黑" w:cs="微软雅黑"/>
          <w:spacing w:val="17"/>
          <w:sz w:val="24"/>
          <w:szCs w:val="24"/>
        </w:rPr>
        <w:t xml:space="preserve"> </w:t>
      </w:r>
      <w:r>
        <w:rPr>
          <w:rFonts w:hint="eastAsia" w:ascii="微软雅黑" w:hAnsi="微软雅黑" w:eastAsia="微软雅黑" w:cs="微软雅黑"/>
          <w:spacing w:val="-1"/>
          <w:sz w:val="24"/>
          <w:szCs w:val="24"/>
        </w:rPr>
        <w:t>生间、房间和外墙面的防渗漏，供热与供冷系统，</w:t>
      </w:r>
      <w:r>
        <w:rPr>
          <w:rFonts w:hint="eastAsia" w:ascii="微软雅黑" w:hAnsi="微软雅黑" w:eastAsia="微软雅黑" w:cs="微软雅黑"/>
          <w:spacing w:val="-2"/>
          <w:sz w:val="24"/>
          <w:szCs w:val="24"/>
        </w:rPr>
        <w:t>电气管线、给排水管道、设备安装和</w:t>
      </w:r>
      <w:r>
        <w:rPr>
          <w:rFonts w:hint="eastAsia" w:ascii="微软雅黑" w:hAnsi="微软雅黑" w:eastAsia="微软雅黑" w:cs="微软雅黑"/>
          <w:sz w:val="24"/>
          <w:szCs w:val="24"/>
        </w:rPr>
        <w:t xml:space="preserve"> 装修工程，以及双方约定的其他项目。具体保修</w:t>
      </w:r>
      <w:r>
        <w:rPr>
          <w:rFonts w:hint="eastAsia" w:ascii="微软雅黑" w:hAnsi="微软雅黑" w:eastAsia="微软雅黑" w:cs="微软雅黑"/>
          <w:spacing w:val="-1"/>
          <w:sz w:val="24"/>
          <w:szCs w:val="24"/>
        </w:rPr>
        <w:t>的内容，双方约定如下：</w:t>
      </w:r>
    </w:p>
    <w:p w14:paraId="50B6CD9C">
      <w:pPr>
        <w:tabs>
          <w:tab w:val="left" w:pos="8999"/>
        </w:tabs>
        <w:spacing w:before="29"/>
        <w:ind w:left="480"/>
        <w:rPr>
          <w:rFonts w:hint="eastAsia" w:ascii="微软雅黑" w:hAnsi="微软雅黑" w:eastAsia="微软雅黑" w:cs="微软雅黑"/>
          <w:sz w:val="21"/>
        </w:rPr>
      </w:pPr>
      <w:r>
        <w:rPr>
          <w:rFonts w:hint="eastAsia" w:ascii="微软雅黑" w:hAnsi="微软雅黑" w:eastAsia="微软雅黑" w:cs="微软雅黑"/>
          <w:sz w:val="21"/>
          <w:szCs w:val="21"/>
          <w:u w:val="single" w:color="auto"/>
        </w:rPr>
        <w:tab/>
      </w:r>
    </w:p>
    <w:p w14:paraId="4BE0CAC6">
      <w:pPr>
        <w:tabs>
          <w:tab w:val="left" w:pos="8999"/>
        </w:tabs>
        <w:spacing w:before="71"/>
        <w:rPr>
          <w:rFonts w:hint="eastAsia" w:ascii="微软雅黑" w:hAnsi="微软雅黑" w:eastAsia="微软雅黑" w:cs="微软雅黑"/>
          <w:sz w:val="21"/>
        </w:rPr>
      </w:pPr>
      <w:r>
        <w:rPr>
          <w:rFonts w:hint="eastAsia" w:ascii="微软雅黑" w:hAnsi="微软雅黑" w:eastAsia="微软雅黑" w:cs="微软雅黑"/>
          <w:sz w:val="21"/>
          <w:szCs w:val="21"/>
          <w:u w:val="single" w:color="auto"/>
        </w:rPr>
        <w:tab/>
      </w:r>
    </w:p>
    <w:p w14:paraId="4A228B8C">
      <w:pPr>
        <w:tabs>
          <w:tab w:val="left" w:pos="2760"/>
        </w:tabs>
        <w:spacing w:before="188" w:line="173" w:lineRule="auto"/>
        <w:rPr>
          <w:rFonts w:hint="eastAsia" w:ascii="微软雅黑" w:hAnsi="微软雅黑" w:eastAsia="微软雅黑" w:cs="微软雅黑"/>
          <w:sz w:val="8"/>
          <w:szCs w:val="8"/>
        </w:rPr>
      </w:pPr>
      <w:r>
        <w:rPr>
          <w:rFonts w:hint="eastAsia" w:ascii="微软雅黑" w:hAnsi="微软雅黑" w:eastAsia="微软雅黑" w:cs="微软雅黑"/>
          <w:sz w:val="8"/>
          <w:szCs w:val="8"/>
          <w:u w:val="single" w:color="auto"/>
        </w:rPr>
        <w:tab/>
      </w:r>
      <w:r>
        <w:rPr>
          <w:rFonts w:hint="eastAsia" w:ascii="微软雅黑" w:hAnsi="微软雅黑" w:eastAsia="微软雅黑" w:cs="微软雅黑"/>
          <w:spacing w:val="-8"/>
          <w:sz w:val="8"/>
          <w:szCs w:val="8"/>
        </w:rPr>
        <w:t xml:space="preserve"> </w:t>
      </w:r>
      <w:r>
        <w:rPr>
          <w:rFonts w:hint="eastAsia" w:ascii="微软雅黑" w:hAnsi="微软雅黑" w:eastAsia="微软雅黑" w:cs="微软雅黑"/>
          <w:spacing w:val="12"/>
          <w:sz w:val="8"/>
          <w:szCs w:val="8"/>
        </w:rPr>
        <w:t>。</w:t>
      </w:r>
    </w:p>
    <w:p w14:paraId="2B9745C0">
      <w:pPr>
        <w:spacing w:before="83" w:line="219" w:lineRule="auto"/>
        <w:ind w:left="495"/>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二、质量保修期</w:t>
      </w:r>
    </w:p>
    <w:p w14:paraId="2FBF0FEB">
      <w:pPr>
        <w:spacing w:before="25" w:line="219" w:lineRule="auto"/>
        <w:ind w:left="9"/>
        <w:rPr>
          <w:rFonts w:hint="eastAsia" w:ascii="微软雅黑" w:hAnsi="微软雅黑" w:eastAsia="微软雅黑" w:cs="微软雅黑"/>
          <w:sz w:val="24"/>
          <w:szCs w:val="24"/>
        </w:rPr>
      </w:pPr>
      <w:r>
        <w:rPr>
          <w:rFonts w:hint="eastAsia" w:ascii="微软雅黑" w:hAnsi="微软雅黑" w:eastAsia="微软雅黑" w:cs="微软雅黑"/>
          <w:sz w:val="24"/>
          <w:szCs w:val="24"/>
        </w:rPr>
        <w:t>根据《建设工程质量管理条例》及有关规定，</w:t>
      </w:r>
      <w:r>
        <w:rPr>
          <w:rFonts w:hint="eastAsia" w:ascii="微软雅黑" w:hAnsi="微软雅黑" w:eastAsia="微软雅黑" w:cs="微软雅黑"/>
          <w:spacing w:val="-1"/>
          <w:sz w:val="24"/>
          <w:szCs w:val="24"/>
        </w:rPr>
        <w:t>工程的质量保修期如下：</w:t>
      </w:r>
    </w:p>
    <w:p w14:paraId="3D695C3A">
      <w:pPr>
        <w:spacing w:before="27" w:line="219"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1．地基基础工程和主体结构工程为设计文件规定的工程合理使用年限；</w:t>
      </w:r>
    </w:p>
    <w:p w14:paraId="3FCB2C72">
      <w:pPr>
        <w:spacing w:before="26" w:line="219" w:lineRule="auto"/>
        <w:ind w:left="11"/>
        <w:rPr>
          <w:rFonts w:hint="eastAsia" w:ascii="微软雅黑" w:hAnsi="微软雅黑" w:eastAsia="微软雅黑" w:cs="微软雅黑"/>
          <w:spacing w:val="-1"/>
          <w:sz w:val="24"/>
          <w:szCs w:val="24"/>
        </w:rPr>
      </w:pPr>
      <w:r>
        <w:rPr>
          <w:rFonts w:hint="eastAsia" w:ascii="微软雅黑" w:hAnsi="微软雅黑" w:eastAsia="微软雅黑" w:cs="微软雅黑"/>
          <w:spacing w:val="-1"/>
          <w:sz w:val="24"/>
          <w:szCs w:val="24"/>
        </w:rPr>
        <w:t>2、屋面防水工程、有防水要求的卫生间、房间和外墙面的防渗漏为  5  年；</w:t>
      </w:r>
    </w:p>
    <w:p w14:paraId="670D2198">
      <w:pPr>
        <w:spacing w:before="26" w:line="219" w:lineRule="auto"/>
        <w:ind w:left="11"/>
        <w:rPr>
          <w:rFonts w:hint="eastAsia" w:ascii="微软雅黑" w:hAnsi="微软雅黑" w:eastAsia="微软雅黑" w:cs="微软雅黑"/>
          <w:spacing w:val="-1"/>
          <w:sz w:val="24"/>
          <w:szCs w:val="24"/>
        </w:rPr>
      </w:pPr>
      <w:r>
        <w:rPr>
          <w:rFonts w:hint="eastAsia" w:ascii="微软雅黑" w:hAnsi="微软雅黑" w:eastAsia="微软雅黑" w:cs="微软雅黑"/>
          <w:spacing w:val="-1"/>
          <w:sz w:val="24"/>
          <w:szCs w:val="24"/>
        </w:rPr>
        <w:t>3、电气管线、给排水管道、设备安装和装修工程为 2 年；</w:t>
      </w:r>
    </w:p>
    <w:p w14:paraId="3AC6AEDF">
      <w:pPr>
        <w:spacing w:before="26" w:line="219" w:lineRule="auto"/>
        <w:ind w:left="11"/>
        <w:rPr>
          <w:rFonts w:hint="eastAsia" w:ascii="微软雅黑" w:hAnsi="微软雅黑" w:eastAsia="微软雅黑" w:cs="微软雅黑"/>
          <w:spacing w:val="-1"/>
          <w:sz w:val="24"/>
          <w:szCs w:val="24"/>
        </w:rPr>
      </w:pPr>
      <w:r>
        <w:rPr>
          <w:rFonts w:hint="eastAsia" w:ascii="微软雅黑" w:hAnsi="微软雅黑" w:eastAsia="微软雅黑" w:cs="微软雅黑"/>
          <w:spacing w:val="-1"/>
          <w:sz w:val="24"/>
          <w:szCs w:val="24"/>
        </w:rPr>
        <w:t>4、供热与供冷系统为  2  个采暖期、供冷期；</w:t>
      </w:r>
    </w:p>
    <w:p w14:paraId="44B19EAF">
      <w:pPr>
        <w:spacing w:before="26" w:line="219" w:lineRule="auto"/>
        <w:ind w:left="11"/>
        <w:rPr>
          <w:rFonts w:hint="eastAsia" w:ascii="微软雅黑" w:hAnsi="微软雅黑" w:eastAsia="微软雅黑" w:cs="微软雅黑"/>
          <w:spacing w:val="-1"/>
          <w:sz w:val="24"/>
          <w:szCs w:val="24"/>
        </w:rPr>
      </w:pPr>
      <w:r>
        <w:rPr>
          <w:rFonts w:hint="eastAsia" w:ascii="微软雅黑" w:hAnsi="微软雅黑" w:eastAsia="微软雅黑" w:cs="微软雅黑"/>
          <w:spacing w:val="-1"/>
          <w:sz w:val="24"/>
          <w:szCs w:val="24"/>
        </w:rPr>
        <w:t>5、住宅小区内的给排水设施、道路等配套工程为  2  年</w:t>
      </w:r>
    </w:p>
    <w:p w14:paraId="52AE71DB">
      <w:pPr>
        <w:spacing w:before="27" w:line="219" w:lineRule="auto"/>
        <w:ind w:left="15"/>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lang w:val="en-US" w:eastAsia="zh-CN"/>
        </w:rPr>
        <w:t>6</w:t>
      </w:r>
      <w:r>
        <w:rPr>
          <w:rFonts w:hint="eastAsia" w:ascii="微软雅黑" w:hAnsi="微软雅黑" w:eastAsia="微软雅黑" w:cs="微软雅黑"/>
          <w:spacing w:val="-2"/>
          <w:sz w:val="24"/>
          <w:szCs w:val="24"/>
        </w:rPr>
        <w:t>．其他项目保修期限约定如下：</w:t>
      </w:r>
    </w:p>
    <w:p w14:paraId="3C9B900E">
      <w:pPr>
        <w:tabs>
          <w:tab w:val="left" w:pos="8999"/>
        </w:tabs>
        <w:spacing w:before="64"/>
        <w:rPr>
          <w:rFonts w:hint="eastAsia" w:ascii="微软雅黑" w:hAnsi="微软雅黑" w:eastAsia="微软雅黑" w:cs="微软雅黑"/>
          <w:sz w:val="21"/>
        </w:rPr>
      </w:pPr>
      <w:r>
        <w:rPr>
          <w:rFonts w:hint="eastAsia" w:ascii="微软雅黑" w:hAnsi="微软雅黑" w:eastAsia="微软雅黑" w:cs="微软雅黑"/>
          <w:sz w:val="21"/>
          <w:szCs w:val="21"/>
          <w:u w:val="single" w:color="auto"/>
        </w:rPr>
        <w:tab/>
      </w:r>
    </w:p>
    <w:p w14:paraId="0DE4E432">
      <w:pPr>
        <w:tabs>
          <w:tab w:val="left" w:pos="8999"/>
        </w:tabs>
        <w:spacing w:before="71"/>
        <w:rPr>
          <w:rFonts w:hint="eastAsia" w:ascii="微软雅黑" w:hAnsi="微软雅黑" w:eastAsia="微软雅黑" w:cs="微软雅黑"/>
          <w:sz w:val="21"/>
        </w:rPr>
      </w:pPr>
      <w:r>
        <w:rPr>
          <w:rFonts w:hint="eastAsia" w:ascii="微软雅黑" w:hAnsi="微软雅黑" w:eastAsia="微软雅黑" w:cs="微软雅黑"/>
          <w:sz w:val="21"/>
          <w:szCs w:val="21"/>
          <w:u w:val="single" w:color="auto"/>
        </w:rPr>
        <w:tab/>
      </w:r>
    </w:p>
    <w:p w14:paraId="29AB87EE">
      <w:pPr>
        <w:spacing w:before="186" w:line="52" w:lineRule="exact"/>
        <w:ind w:left="2792"/>
        <w:rPr>
          <w:rFonts w:hint="eastAsia" w:ascii="微软雅黑" w:hAnsi="微软雅黑" w:eastAsia="微软雅黑" w:cs="微软雅黑"/>
          <w:sz w:val="24"/>
          <w:szCs w:val="24"/>
        </w:rPr>
      </w:pPr>
      <w:r>
        <w:rPr>
          <w:rFonts w:hint="eastAsia" w:ascii="微软雅黑" w:hAnsi="微软雅黑" w:eastAsia="微软雅黑" w:cs="微软雅黑"/>
        </w:rPr>
        <mc:AlternateContent>
          <mc:Choice Requires="wps">
            <w:drawing>
              <wp:anchor distT="0" distB="0" distL="114300" distR="114300" simplePos="0" relativeHeight="251761664" behindDoc="0" locked="0" layoutInCell="1" allowOverlap="1">
                <wp:simplePos x="0" y="0"/>
                <wp:positionH relativeFrom="column">
                  <wp:posOffset>-12700</wp:posOffset>
                </wp:positionH>
                <wp:positionV relativeFrom="paragraph">
                  <wp:posOffset>31750</wp:posOffset>
                </wp:positionV>
                <wp:extent cx="1778000" cy="17907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778000" cy="179070"/>
                        </a:xfrm>
                        <a:prstGeom prst="rect">
                          <a:avLst/>
                        </a:prstGeom>
                        <a:noFill/>
                        <a:ln>
                          <a:noFill/>
                        </a:ln>
                      </wps:spPr>
                      <wps:txbx>
                        <w:txbxContent>
                          <w:p w14:paraId="7899161F">
                            <w:pPr>
                              <w:tabs>
                                <w:tab w:val="left" w:pos="2780"/>
                              </w:tabs>
                              <w:spacing w:before="19"/>
                              <w:ind w:left="20"/>
                              <w:rPr>
                                <w:rFonts w:ascii="Arial"/>
                                <w:sz w:val="21"/>
                              </w:rPr>
                            </w:pPr>
                            <w:r>
                              <w:rPr>
                                <w:rFonts w:ascii="Arial" w:hAnsi="Arial" w:eastAsia="Arial" w:cs="Arial"/>
                                <w:sz w:val="21"/>
                                <w:szCs w:val="21"/>
                                <w:u w:val="single" w:color="auto"/>
                              </w:rPr>
                              <w:tab/>
                            </w:r>
                          </w:p>
                        </w:txbxContent>
                      </wps:txbx>
                      <wps:bodyPr lIns="0" tIns="0" rIns="0" bIns="0" upright="1"/>
                    </wps:wsp>
                  </a:graphicData>
                </a:graphic>
              </wp:anchor>
            </w:drawing>
          </mc:Choice>
          <mc:Fallback>
            <w:pict>
              <v:shape id="_x0000_s1026" o:spid="_x0000_s1026" o:spt="202" type="#_x0000_t202" style="position:absolute;left:0pt;margin-left:-1pt;margin-top:2.5pt;height:14.1pt;width:140pt;z-index:251761664;mso-width-relative:page;mso-height-relative:page;" filled="f" stroked="f" coordsize="21600,21600" o:gfxdata="UEsDBAoAAAAAAIdO4kAAAAAAAAAAAAAAAAAEAAAAZHJzL1BLAwQUAAAACACHTuJAq9DkN9cAAAAH&#10;AQAADwAAAGRycy9kb3ducmV2LnhtbE2PzU7DMBCE70i8g7VI3Fq7qSglxKkQghMSIg0Hjk68TazG&#10;6xC7P7w9y4medlazmvm22Jz9II44RRdIw2KuQCC1wTrqNHzWr7M1iJgMWTMEQg0/GGFTXl8VJrfh&#10;RBUet6kTHEIxNxr6lMZcytj26E2chxGJvV2YvEm8Tp20kzlxuB9kptRKeuOIG3oz4nOP7X578Bqe&#10;vqh6cd/vzUe1q1xdPyh6W+21vr1ZqEcQCc/p/xj+8BkdSmZqwoFsFIOGWcavJA13PNjO7tcsGg3L&#10;ZQayLOQlf/kLUEsDBBQAAAAIAIdO4kAFbSa7uwEAAHQDAAAOAAAAZHJzL2Uyb0RvYy54bWytU8GO&#10;0zAQvSPxD5bvNGkl6BI1XQlVi5AQIC18gOvYjSXbY43dJv0B+ANOXLjzXf0Oxm7TheWyBy7OeGb8&#10;/N4bZ3U7OssOCqMB3/L5rOZMeQmd8buWf/l89+KGs5iE74QFr1p+VJHfrp8/Ww2hUQvowXYKGYH4&#10;2Ayh5X1KoamqKHvlRJxBUJ6KGtCJRFvcVR2KgdCdrRZ1/aoaALuAIFWMlN2ci/yCiE8BBK2NVBuQ&#10;e6d8OqOisiKRpNibEPm6sNVayfRR66gSsy0npamsdAnF27xW65VodihCb+SFgngKhUeanDCeLr1C&#10;bUQSbI/mHyhnJEIEnWYSXHUWUhwhFfP6kTf3vQiqaCGrY7iaHv8frPxw+ITMdC1/ueDMC0cTP33/&#10;dvrx6/TzK6McGTSE2FDffaDONL6BkZ7NlI+UzLpHjS5/SRGjOtl7vNqrxsRkPrRc3tQ1lSTV5svX&#10;9bL4Xz2cDhjTWwWO5aDlSOMrrorD+5iICbVOLfkyD3fG2jJC6/9KUGPOVJn6mWKO0rgdL3q20B1J&#10;jn3nycz8MKYAp2A7BfuAZtcTnSK6QNIwCpnLw8nT/nNfLn74Wd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KvQ5DfXAAAABwEAAA8AAAAAAAAAAQAgAAAAIgAAAGRycy9kb3ducmV2LnhtbFBLAQIU&#10;ABQAAAAIAIdO4kAFbSa7uwEAAHQDAAAOAAAAAAAAAAEAIAAAACYBAABkcnMvZTJvRG9jLnhtbFBL&#10;BQYAAAAABgAGAFkBAABTBQAAAAA=&#10;">
                <v:fill on="f" focussize="0,0"/>
                <v:stroke on="f"/>
                <v:imagedata o:title=""/>
                <o:lock v:ext="edit" aspectratio="f"/>
                <v:textbox inset="0mm,0mm,0mm,0mm">
                  <w:txbxContent>
                    <w:p w14:paraId="7899161F">
                      <w:pPr>
                        <w:tabs>
                          <w:tab w:val="left" w:pos="2780"/>
                        </w:tabs>
                        <w:spacing w:before="19"/>
                        <w:ind w:left="20"/>
                        <w:rPr>
                          <w:rFonts w:ascii="Arial"/>
                          <w:sz w:val="21"/>
                        </w:rPr>
                      </w:pPr>
                      <w:r>
                        <w:rPr>
                          <w:rFonts w:ascii="Arial" w:hAnsi="Arial" w:eastAsia="Arial" w:cs="Arial"/>
                          <w:sz w:val="21"/>
                          <w:szCs w:val="21"/>
                          <w:u w:val="single" w:color="auto"/>
                        </w:rPr>
                        <w:tab/>
                      </w:r>
                    </w:p>
                  </w:txbxContent>
                </v:textbox>
              </v:shape>
            </w:pict>
          </mc:Fallback>
        </mc:AlternateContent>
      </w:r>
      <w:r>
        <w:rPr>
          <w:rFonts w:hint="eastAsia" w:ascii="微软雅黑" w:hAnsi="微软雅黑" w:eastAsia="微软雅黑" w:cs="微软雅黑"/>
          <w:position w:val="-1"/>
          <w:sz w:val="24"/>
          <w:szCs w:val="24"/>
        </w:rPr>
        <w:t>。</w:t>
      </w:r>
    </w:p>
    <w:p w14:paraId="592B01C0">
      <w:pPr>
        <w:spacing w:before="105" w:line="219" w:lineRule="auto"/>
        <w:ind w:left="49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质量保修期自工程竣工验收合格之日起计算。</w:t>
      </w:r>
    </w:p>
    <w:p w14:paraId="0E763D3E">
      <w:pPr>
        <w:spacing w:before="27" w:line="219" w:lineRule="auto"/>
        <w:ind w:left="9"/>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三、缺陷责任期</w:t>
      </w:r>
    </w:p>
    <w:p w14:paraId="759B5EB7">
      <w:pPr>
        <w:spacing w:before="25"/>
        <w:ind w:left="12" w:right="3"/>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工程缺陷责任期为</w:t>
      </w:r>
      <w:r>
        <w:rPr>
          <w:rFonts w:hint="eastAsia" w:ascii="微软雅黑" w:hAnsi="微软雅黑" w:eastAsia="微软雅黑" w:cs="微软雅黑"/>
          <w:spacing w:val="-115"/>
          <w:sz w:val="24"/>
          <w:szCs w:val="24"/>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04"/>
          <w:sz w:val="24"/>
          <w:szCs w:val="24"/>
        </w:rPr>
        <w:t xml:space="preserve"> </w:t>
      </w:r>
      <w:r>
        <w:rPr>
          <w:rFonts w:hint="eastAsia" w:ascii="微软雅黑" w:hAnsi="微软雅黑" w:eastAsia="微软雅黑" w:cs="微软雅黑"/>
          <w:spacing w:val="1"/>
          <w:sz w:val="24"/>
          <w:szCs w:val="24"/>
        </w:rPr>
        <w:t>个月，缺陷责任期自工程通过竣工验收之日起计算。单位</w:t>
      </w:r>
      <w:r>
        <w:rPr>
          <w:rFonts w:hint="eastAsia" w:ascii="微软雅黑" w:hAnsi="微软雅黑" w:eastAsia="微软雅黑" w:cs="微软雅黑"/>
          <w:sz w:val="24"/>
          <w:szCs w:val="24"/>
        </w:rPr>
        <w:t xml:space="preserve"> 工程先于全部工程进行验收，单位工程缺陷责任期</w:t>
      </w:r>
      <w:r>
        <w:rPr>
          <w:rFonts w:hint="eastAsia" w:ascii="微软雅黑" w:hAnsi="微软雅黑" w:eastAsia="微软雅黑" w:cs="微软雅黑"/>
          <w:spacing w:val="-1"/>
          <w:sz w:val="24"/>
          <w:szCs w:val="24"/>
        </w:rPr>
        <w:t>自单位工程验收合格之日起算。</w:t>
      </w:r>
    </w:p>
    <w:p w14:paraId="59E1E3B2">
      <w:pPr>
        <w:spacing w:line="219"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缺陷责任期终止后，发包人应退还剩余的质量保证金。</w:t>
      </w:r>
    </w:p>
    <w:p w14:paraId="0BA3BD4F">
      <w:pPr>
        <w:spacing w:before="25" w:line="219" w:lineRule="auto"/>
        <w:ind w:left="511"/>
        <w:outlineLvl w:val="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四、质量保修责任</w:t>
      </w:r>
    </w:p>
    <w:p w14:paraId="0475E637">
      <w:pPr>
        <w:spacing w:before="26" w:line="230" w:lineRule="auto"/>
        <w:ind w:left="9" w:right="43" w:firstLine="1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1．属于保修范围、内容的项目，承包人应当在接到保修通知之日起</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
          <w:sz w:val="24"/>
          <w:szCs w:val="24"/>
        </w:rPr>
        <w:t>7</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1"/>
          <w:sz w:val="24"/>
          <w:szCs w:val="24"/>
        </w:rPr>
        <w:t>天内派人保修。</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承包人不在约定期限内派人保修的，发包人可以委托他人修理。</w:t>
      </w:r>
    </w:p>
    <w:p w14:paraId="0ACAEC15">
      <w:pPr>
        <w:spacing w:before="28" w:line="219" w:lineRule="auto"/>
        <w:ind w:left="12"/>
        <w:rPr>
          <w:rFonts w:hint="eastAsia" w:ascii="微软雅黑" w:hAnsi="微软雅黑" w:eastAsia="微软雅黑" w:cs="微软雅黑"/>
          <w:sz w:val="24"/>
          <w:szCs w:val="24"/>
        </w:rPr>
      </w:pPr>
      <w:r>
        <w:rPr>
          <w:rFonts w:hint="eastAsia" w:ascii="微软雅黑" w:hAnsi="微软雅黑" w:eastAsia="微软雅黑" w:cs="微软雅黑"/>
          <w:sz w:val="24"/>
          <w:szCs w:val="24"/>
        </w:rPr>
        <w:t>2．发生紧急事故需抢修的，承包人在接到事故通知后</w:t>
      </w:r>
      <w:r>
        <w:rPr>
          <w:rFonts w:hint="eastAsia" w:ascii="微软雅黑" w:hAnsi="微软雅黑" w:eastAsia="微软雅黑" w:cs="微软雅黑"/>
          <w:spacing w:val="-1"/>
          <w:sz w:val="24"/>
          <w:szCs w:val="24"/>
        </w:rPr>
        <w:t>，应当立即到达事故现场抢修。</w:t>
      </w:r>
    </w:p>
    <w:p w14:paraId="521201B7">
      <w:pPr>
        <w:spacing w:before="26" w:line="232" w:lineRule="auto"/>
        <w:ind w:left="9" w:right="3" w:firstLine="4"/>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3．对于涉及结构安全的质量问题，应当按照《建设</w:t>
      </w:r>
      <w:r>
        <w:rPr>
          <w:rFonts w:hint="eastAsia" w:ascii="微软雅黑" w:hAnsi="微软雅黑" w:eastAsia="微软雅黑" w:cs="微软雅黑"/>
          <w:spacing w:val="1"/>
          <w:sz w:val="24"/>
          <w:szCs w:val="24"/>
        </w:rPr>
        <w:t>工程质量管理条例》的规定，立即</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向当地建设行政主管部门和有关部门报告，采取安</w:t>
      </w:r>
      <w:r>
        <w:rPr>
          <w:rFonts w:hint="eastAsia" w:ascii="微软雅黑" w:hAnsi="微软雅黑" w:eastAsia="微软雅黑" w:cs="微软雅黑"/>
          <w:spacing w:val="-2"/>
          <w:sz w:val="24"/>
          <w:szCs w:val="24"/>
        </w:rPr>
        <w:t>全防范措施，并由原设计人或者具有</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相应资质等级的设计人提出保修方案，承包人实施保修。</w:t>
      </w:r>
    </w:p>
    <w:p w14:paraId="4C565921">
      <w:pPr>
        <w:spacing w:before="27" w:line="219" w:lineRule="auto"/>
        <w:ind w:left="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4．质量保修完成后，由发包人组织验收。</w:t>
      </w:r>
    </w:p>
    <w:p w14:paraId="14893CC5">
      <w:pPr>
        <w:spacing w:before="28" w:line="219" w:lineRule="auto"/>
        <w:ind w:left="493"/>
        <w:outlineLvl w:val="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五、保修费用</w:t>
      </w:r>
    </w:p>
    <w:p w14:paraId="51AF560C">
      <w:pPr>
        <w:spacing w:before="24" w:line="219" w:lineRule="auto"/>
        <w:ind w:left="49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保修费用由造成质量缺陷的责任方承担。</w:t>
      </w:r>
    </w:p>
    <w:p w14:paraId="391269C6">
      <w:pPr>
        <w:spacing w:before="28"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b/>
          <w:bCs/>
          <w:spacing w:val="-1"/>
          <w:sz w:val="24"/>
          <w:szCs w:val="24"/>
        </w:rPr>
        <w:t>六</w:t>
      </w:r>
      <w:r>
        <w:rPr>
          <w:rFonts w:hint="eastAsia" w:ascii="微软雅黑" w:hAnsi="微软雅黑" w:eastAsia="微软雅黑" w:cs="微软雅黑"/>
          <w:spacing w:val="-1"/>
          <w:sz w:val="24"/>
          <w:szCs w:val="24"/>
        </w:rPr>
        <w:t>、双方约定的其他工程质量保修事项：</w:t>
      </w:r>
      <w:r>
        <w:rPr>
          <w:rFonts w:hint="eastAsia" w:ascii="微软雅黑" w:hAnsi="微软雅黑" w:eastAsia="微软雅黑" w:cs="微软雅黑"/>
          <w:sz w:val="24"/>
          <w:szCs w:val="24"/>
          <w:u w:val="single" w:color="auto"/>
        </w:rPr>
        <w:t xml:space="preserve">                  </w:t>
      </w:r>
    </w:p>
    <w:p w14:paraId="777C3D6D">
      <w:pPr>
        <w:spacing w:line="219" w:lineRule="auto"/>
        <w:rPr>
          <w:rFonts w:hint="eastAsia" w:ascii="微软雅黑" w:hAnsi="微软雅黑" w:eastAsia="微软雅黑" w:cs="微软雅黑"/>
          <w:sz w:val="24"/>
          <w:szCs w:val="24"/>
        </w:rPr>
        <w:sectPr>
          <w:headerReference r:id="rId133" w:type="default"/>
          <w:footerReference r:id="rId134" w:type="default"/>
          <w:pgSz w:w="11911" w:h="16840"/>
          <w:pgMar w:top="1281" w:right="1414" w:bottom="1158" w:left="1416" w:header="0" w:footer="924" w:gutter="0"/>
          <w:cols w:space="720" w:num="1"/>
        </w:sectPr>
      </w:pPr>
    </w:p>
    <w:p w14:paraId="013F6C43">
      <w:pPr>
        <w:spacing w:line="276" w:lineRule="auto"/>
        <w:rPr>
          <w:rFonts w:hint="eastAsia" w:ascii="微软雅黑" w:hAnsi="微软雅黑" w:eastAsia="微软雅黑" w:cs="微软雅黑"/>
          <w:sz w:val="21"/>
        </w:rPr>
      </w:pPr>
    </w:p>
    <w:p w14:paraId="70B1B39E">
      <w:pPr>
        <w:spacing w:line="276" w:lineRule="auto"/>
        <w:rPr>
          <w:rFonts w:hint="eastAsia" w:ascii="微软雅黑" w:hAnsi="微软雅黑" w:eastAsia="微软雅黑" w:cs="微软雅黑"/>
          <w:sz w:val="21"/>
        </w:rPr>
      </w:pPr>
      <w:r>
        <w:rPr>
          <w:rFonts w:hint="eastAsia" w:ascii="微软雅黑" w:hAnsi="微软雅黑" w:eastAsia="微软雅黑" w:cs="微软雅黑"/>
        </w:rPr>
        <mc:AlternateContent>
          <mc:Choice Requires="wps">
            <w:drawing>
              <wp:anchor distT="0" distB="0" distL="114300" distR="114300" simplePos="0" relativeHeight="251764736" behindDoc="0" locked="0" layoutInCell="1" allowOverlap="1">
                <wp:simplePos x="0" y="0"/>
                <wp:positionH relativeFrom="column">
                  <wp:posOffset>3810</wp:posOffset>
                </wp:positionH>
                <wp:positionV relativeFrom="paragraph">
                  <wp:posOffset>77470</wp:posOffset>
                </wp:positionV>
                <wp:extent cx="5715000" cy="7620"/>
                <wp:effectExtent l="0" t="0" r="0" b="0"/>
                <wp:wrapNone/>
                <wp:docPr id="53" name="任意多边形 53"/>
                <wp:cNvGraphicFramePr/>
                <a:graphic xmlns:a="http://schemas.openxmlformats.org/drawingml/2006/main">
                  <a:graphicData uri="http://schemas.microsoft.com/office/word/2010/wordprocessingShape">
                    <wps:wsp>
                      <wps:cNvSpPr/>
                      <wps:spPr>
                        <a:xfrm>
                          <a:off x="0" y="0"/>
                          <a:ext cx="5715000" cy="7620"/>
                        </a:xfrm>
                        <a:custGeom>
                          <a:avLst/>
                          <a:gdLst/>
                          <a:ahLst/>
                          <a:cxnLst/>
                          <a:pathLst>
                            <a:path w="9000" h="12">
                              <a:moveTo>
                                <a:pt x="0" y="5"/>
                              </a:moveTo>
                              <a:lnTo>
                                <a:pt x="9000" y="5"/>
                              </a:lnTo>
                            </a:path>
                          </a:pathLst>
                        </a:custGeom>
                        <a:noFill/>
                        <a:ln w="7620" cap="flat" cmpd="sng">
                          <a:solidFill>
                            <a:srgbClr val="000000"/>
                          </a:solidFill>
                          <a:prstDash val="solid"/>
                          <a:bevel/>
                          <a:headEnd type="none" w="med" len="med"/>
                          <a:tailEnd type="none" w="med" len="med"/>
                        </a:ln>
                      </wps:spPr>
                      <wps:bodyPr upright="1"/>
                    </wps:wsp>
                  </a:graphicData>
                </a:graphic>
              </wp:anchor>
            </w:drawing>
          </mc:Choice>
          <mc:Fallback>
            <w:pict>
              <v:shape id="_x0000_s1026" o:spid="_x0000_s1026" o:spt="100" style="position:absolute;left:0pt;margin-left:0.3pt;margin-top:6.1pt;height:0.6pt;width:450pt;z-index:251764736;mso-width-relative:page;mso-height-relative:page;" filled="f" stroked="t" coordsize="9000,12" o:gfxdata="UEsDBAoAAAAAAIdO4kAAAAAAAAAAAAAAAAAEAAAAZHJzL1BLAwQUAAAACACHTuJABRcy3dMAAAAG&#10;AQAADwAAAGRycy9kb3ducmV2LnhtbE2OO0/DMBSFdyT+g3WR2KjTFFUlxOlQiYEOlWjTodttfIkD&#10;8XUUuw/+PZeJjuehc75yefW9OtMYu8AGppMMFHETbMetgXr39rQAFROyxT4wGfihCMvq/q7EwoYL&#10;f9B5m1olIxwLNOBSGgqtY+PIY5yEgViyzzB6TCLHVtsRLzLue51n2Vx77FgeHA60ctR8b0/ewNc7&#10;4ybbrNxi1q4Prl7b/aG2xjw+TLNXUImu6b8Mf/iCDpUwHcOJbVS9gbn0xM1zUJK+yBeooxizZ9BV&#10;qW/xq19QSwMEFAAAAAgAh07iQAc55Mw4AgAAmAQAAA4AAABkcnMvZTJvRG9jLnhtbK1UzY7TMBC+&#10;I/EOlu80aVF3IWq6B8pyQbDSLg/g2pPEkv9ku2l7586dI+Il0AqehkU8BmOnfyyXHsghGXvGM9/3&#10;eSazq41WpAcfpDU1HY9KSsBwK6Rpa/rh7vrZC0pCZEYwZQ3UdAuBXs2fPpmtXQUT21klwBNMYkK1&#10;djXtYnRVUQTegWZhZB0YdDbWaxZx6dtCeLbG7FoVk7K8KNbWC+cthxBwdzE46S6jPyehbRrJYWH5&#10;SoOJQ1YPikWkFDrpAp1ntE0DPL5vmgCRqJoi05jfWATtZXoX8xmrWs9cJ/kOAjsHwiNOmkmDRQ+p&#10;FiwysvLyn1Racm+DbeKIW10MRLIiyGJcPtLmtmMOMheUOriD6OH/peXv+htPpKjp9Dklhmm88Z/3&#10;978+fnr4+vn3j28P378Q9KBMaxcqjL51N363CmgmzpvG6/RFNmSTpd0epIVNJBw3p5fjaVmi6hx9&#10;lxeTrHxxPMtXIb4Bm/Ow/m2Iw8WIvcW6vcU3Zm86FtN2qp1Msq7py1ykw8ae5PvQtoc7myPiEdw0&#10;EcLqR68yp1FDFkS6DxzceCLVyUcPtXHzFLyx11KpjF6ZhCiTJZzhqDTYoqiAdih3MG0GGKySIh1J&#10;GINvl6+UJz1L7ZqfHdK/wpwPccFCN8RlVwpj1RJ6GGp3wMRrI0jcOrxRg5NMExgNghIFOPjJymci&#10;k+qcSOSpDFJPfTDcfLKWVmyxgVbOy7bD6RpnvMmDDZuF2g1XmojTdc50/KHM/w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AFFzLd0wAAAAYBAAAPAAAAAAAAAAEAIAAAACIAAABkcnMvZG93bnJldi54&#10;bWxQSwECFAAUAAAACACHTuJABznkzDgCAACYBAAADgAAAAAAAAABACAAAAAiAQAAZHJzL2Uyb0Rv&#10;Yy54bWxQSwUGAAAAAAYABgBZAQAAzAUAAAAA&#10;" path="m0,5l9000,5e">
                <v:fill on="f" focussize="0,0"/>
                <v:stroke weight="0.6pt" color="#000000" joinstyle="bevel"/>
                <v:imagedata o:title=""/>
                <o:lock v:ext="edit" aspectratio="f"/>
              </v:shape>
            </w:pict>
          </mc:Fallback>
        </mc:AlternateContent>
      </w:r>
    </w:p>
    <w:p w14:paraId="0FCAB2D8">
      <w:pPr>
        <w:spacing w:before="78" w:line="52" w:lineRule="exact"/>
        <w:ind w:left="4832"/>
        <w:rPr>
          <w:rFonts w:hint="eastAsia" w:ascii="微软雅黑" w:hAnsi="微软雅黑" w:eastAsia="微软雅黑" w:cs="微软雅黑"/>
          <w:sz w:val="24"/>
          <w:szCs w:val="24"/>
        </w:rPr>
      </w:pPr>
      <w:r>
        <w:rPr>
          <w:rFonts w:hint="eastAsia" w:ascii="微软雅黑" w:hAnsi="微软雅黑" w:eastAsia="微软雅黑" w:cs="微软雅黑"/>
        </w:rPr>
        <mc:AlternateContent>
          <mc:Choice Requires="wps">
            <w:drawing>
              <wp:anchor distT="0" distB="0" distL="114300" distR="114300" simplePos="0" relativeHeight="251763712" behindDoc="0" locked="0" layoutInCell="1" allowOverlap="1">
                <wp:simplePos x="0" y="0"/>
                <wp:positionH relativeFrom="column">
                  <wp:posOffset>-12700</wp:posOffset>
                </wp:positionH>
                <wp:positionV relativeFrom="paragraph">
                  <wp:posOffset>-37465</wp:posOffset>
                </wp:positionV>
                <wp:extent cx="3073400" cy="17907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3073400" cy="179070"/>
                        </a:xfrm>
                        <a:prstGeom prst="rect">
                          <a:avLst/>
                        </a:prstGeom>
                        <a:noFill/>
                        <a:ln>
                          <a:noFill/>
                        </a:ln>
                      </wps:spPr>
                      <wps:txbx>
                        <w:txbxContent>
                          <w:p w14:paraId="0D4B061C">
                            <w:pPr>
                              <w:tabs>
                                <w:tab w:val="left" w:pos="4818"/>
                              </w:tabs>
                              <w:spacing w:before="20"/>
                              <w:ind w:left="20"/>
                              <w:rPr>
                                <w:rFonts w:ascii="Arial"/>
                                <w:sz w:val="21"/>
                              </w:rPr>
                            </w:pPr>
                            <w:r>
                              <w:rPr>
                                <w:rFonts w:ascii="Arial" w:hAnsi="Arial" w:eastAsia="Arial" w:cs="Arial"/>
                                <w:sz w:val="21"/>
                                <w:szCs w:val="21"/>
                                <w:u w:val="single" w:color="auto"/>
                              </w:rPr>
                              <w:tab/>
                            </w:r>
                          </w:p>
                        </w:txbxContent>
                      </wps:txbx>
                      <wps:bodyPr lIns="0" tIns="0" rIns="0" bIns="0" upright="1"/>
                    </wps:wsp>
                  </a:graphicData>
                </a:graphic>
              </wp:anchor>
            </w:drawing>
          </mc:Choice>
          <mc:Fallback>
            <w:pict>
              <v:shape id="_x0000_s1026" o:spid="_x0000_s1026" o:spt="202" type="#_x0000_t202" style="position:absolute;left:0pt;margin-left:-1pt;margin-top:-2.95pt;height:14.1pt;width:242pt;z-index:251763712;mso-width-relative:page;mso-height-relative:page;" filled="f" stroked="f" coordsize="21600,21600" o:gfxdata="UEsDBAoAAAAAAIdO4kAAAAAAAAAAAAAAAAAEAAAAZHJzL1BLAwQUAAAACACHTuJACIBO3tgAAAAI&#10;AQAADwAAAGRycy9kb3ducmV2LnhtbE2PzU7DMBCE70i8g7VI3Fq7Aao2xKkQghMSIg0Hjk68TazG&#10;6xC7P7w92xOcVrszmv2m2Jz9II44RRdIw2KuQCC1wTrqNHzWr7MViJgMWTMEQg0/GGFTXl8VJrfh&#10;RBUet6kTHEIxNxr6lMZcytj26E2chxGJtV2YvEm8Tp20kzlxuB9kptRSeuOIP/RmxOce2/324DU8&#10;fVH14r7fm49qV7m6Xit6W+61vr1ZqEcQCc/pzwwXfEaHkpmacCAbxaBhlnGVxPNhDYL1+9Xl0GjI&#10;sjuQZSH/Fyh/AVBLAwQUAAAACACHTuJA+gRoXLwBAAB0AwAADgAAAGRycy9lMm9Eb2MueG1srVPB&#10;jtMwEL0j8Q+W7zTpLlCImq6EqkVICJAWPsB17MaS7bE8bpP+APwBJy7c+a5+B2O36cJy2QMXZzIz&#10;efPeG2d5MzrL9iqiAd/y+azmTHkJnfHbln/5fPvsFWeYhO+EBa9aflDIb1ZPnyyH0Kgr6MF2KjIC&#10;8dgMoeV9SqGpKpS9cgJnEJSnooboRKLXuK26KAZCd7a6quuX1QCxCxGkQqTs+lTkZ8T4GEDQ2ki1&#10;BrlzyqcTalRWJJKEvQnIV4Wt1kqmj1qjSsy2nJSmctIQijf5rFZL0WyjCL2RZwriMRQeaHLCeBp6&#10;gVqLJNgumn+gnJEREHSaSXDVSUhxhFTM6wfe3PUiqKKFrMZwMR3/H6z8sP8Umela/mLBmReONn78&#10;/u3449fx51dGOTJoCNhQ312gzjS+gZGuzZRHSmbdo44uP0kRozrZe7jYq8bEJCWv68X185pKkmrz&#10;xet6Ufyv7r8OEdNbBY7loOWR1ldcFfv3mIgJtU4teZiHW2NtWaH1fyWoMWeqTP1EMUdp3IxnPRvo&#10;DiTHvvNkZr4YUxCnYDMFuxDNtic6RXSBpGUUMueLk7f953sZfP+zrH4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CIBO3tgAAAAIAQAADwAAAAAAAAABACAAAAAiAAAAZHJzL2Rvd25yZXYueG1sUEsB&#10;AhQAFAAAAAgAh07iQPoEaFy8AQAAdAMAAA4AAAAAAAAAAQAgAAAAJwEAAGRycy9lMm9Eb2MueG1s&#10;UEsFBgAAAAAGAAYAWQEAAFUFAAAAAA==&#10;">
                <v:fill on="f" focussize="0,0"/>
                <v:stroke on="f"/>
                <v:imagedata o:title=""/>
                <o:lock v:ext="edit" aspectratio="f"/>
                <v:textbox inset="0mm,0mm,0mm,0mm">
                  <w:txbxContent>
                    <w:p w14:paraId="0D4B061C">
                      <w:pPr>
                        <w:tabs>
                          <w:tab w:val="left" w:pos="4818"/>
                        </w:tabs>
                        <w:spacing w:before="20"/>
                        <w:ind w:left="20"/>
                        <w:rPr>
                          <w:rFonts w:ascii="Arial"/>
                          <w:sz w:val="21"/>
                        </w:rPr>
                      </w:pPr>
                      <w:r>
                        <w:rPr>
                          <w:rFonts w:ascii="Arial" w:hAnsi="Arial" w:eastAsia="Arial" w:cs="Arial"/>
                          <w:sz w:val="21"/>
                          <w:szCs w:val="21"/>
                          <w:u w:val="single" w:color="auto"/>
                        </w:rPr>
                        <w:tab/>
                      </w:r>
                    </w:p>
                  </w:txbxContent>
                </v:textbox>
              </v:shape>
            </w:pict>
          </mc:Fallback>
        </mc:AlternateContent>
      </w:r>
      <w:r>
        <w:rPr>
          <w:rFonts w:hint="eastAsia" w:ascii="微软雅黑" w:hAnsi="微软雅黑" w:eastAsia="微软雅黑" w:cs="微软雅黑"/>
          <w:position w:val="-1"/>
          <w:sz w:val="24"/>
          <w:szCs w:val="24"/>
        </w:rPr>
        <w:t>。</w:t>
      </w:r>
    </w:p>
    <w:p w14:paraId="11AECB9C">
      <w:pPr>
        <w:spacing w:before="105" w:line="242" w:lineRule="auto"/>
        <w:ind w:left="10" w:right="1" w:firstLine="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工程质量保修书由发包人、承包人在工程竣</w:t>
      </w:r>
      <w:r>
        <w:rPr>
          <w:rFonts w:hint="eastAsia" w:ascii="微软雅黑" w:hAnsi="微软雅黑" w:eastAsia="微软雅黑" w:cs="微软雅黑"/>
          <w:spacing w:val="-2"/>
          <w:sz w:val="24"/>
          <w:szCs w:val="24"/>
        </w:rPr>
        <w:t>工验收前共同签署，作为施工合同附件，其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有效期限至保修期满。</w:t>
      </w:r>
    </w:p>
    <w:p w14:paraId="4878972B">
      <w:pPr>
        <w:spacing w:before="303" w:line="219" w:lineRule="auto"/>
        <w:ind w:left="13"/>
        <w:rPr>
          <w:rFonts w:hint="eastAsia" w:ascii="微软雅黑" w:hAnsi="微软雅黑" w:eastAsia="微软雅黑" w:cs="微软雅黑"/>
          <w:sz w:val="24"/>
          <w:szCs w:val="24"/>
        </w:rPr>
      </w:pPr>
      <w:r>
        <w:rPr>
          <w:rFonts w:hint="eastAsia" w:ascii="微软雅黑" w:hAnsi="微软雅黑" w:eastAsia="微软雅黑" w:cs="微软雅黑"/>
          <w:sz w:val="24"/>
          <w:szCs w:val="24"/>
        </w:rPr>
        <w:t>发包人(加盖公章)：</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 xml:space="preserve"> 承包人(加盖公章)：</w:t>
      </w:r>
      <w:r>
        <w:rPr>
          <w:rFonts w:hint="eastAsia" w:ascii="微软雅黑" w:hAnsi="微软雅黑" w:eastAsia="微软雅黑" w:cs="微软雅黑"/>
          <w:sz w:val="24"/>
          <w:szCs w:val="24"/>
          <w:u w:val="single" w:color="auto"/>
        </w:rPr>
        <w:t xml:space="preserve">               </w:t>
      </w:r>
    </w:p>
    <w:p w14:paraId="458D0B9B">
      <w:pPr>
        <w:spacing w:before="27" w:line="229"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地</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17"/>
          <w:sz w:val="24"/>
          <w:szCs w:val="24"/>
        </w:rPr>
        <w:t>址</w:t>
      </w:r>
      <w:r>
        <w:rPr>
          <w:rFonts w:hint="eastAsia" w:ascii="微软雅黑" w:hAnsi="微软雅黑" w:eastAsia="微软雅黑" w:cs="微软雅黑"/>
          <w:spacing w:val="-89"/>
          <w:sz w:val="24"/>
          <w:szCs w:val="24"/>
        </w:rPr>
        <w:t xml:space="preserve"> </w:t>
      </w:r>
      <w:r>
        <w:rPr>
          <w:rFonts w:hint="eastAsia" w:ascii="微软雅黑" w:hAnsi="微软雅黑" w:eastAsia="微软雅黑" w:cs="微软雅黑"/>
          <w:spacing w:val="-17"/>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0"/>
          <w:sz w:val="24"/>
          <w:szCs w:val="24"/>
        </w:rPr>
        <w:t xml:space="preserve"> </w:t>
      </w:r>
      <w:r>
        <w:rPr>
          <w:rFonts w:hint="eastAsia" w:ascii="微软雅黑" w:hAnsi="微软雅黑" w:eastAsia="微软雅黑" w:cs="微软雅黑"/>
          <w:spacing w:val="-17"/>
          <w:sz w:val="24"/>
          <w:szCs w:val="24"/>
        </w:rPr>
        <w:t>地</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17"/>
          <w:sz w:val="24"/>
          <w:szCs w:val="24"/>
        </w:rPr>
        <w:t>址</w:t>
      </w:r>
      <w:r>
        <w:rPr>
          <w:rFonts w:hint="eastAsia" w:ascii="微软雅黑" w:hAnsi="微软雅黑" w:eastAsia="微软雅黑" w:cs="微软雅黑"/>
          <w:spacing w:val="-90"/>
          <w:sz w:val="24"/>
          <w:szCs w:val="24"/>
        </w:rPr>
        <w:t xml:space="preserve"> </w:t>
      </w:r>
      <w:r>
        <w:rPr>
          <w:rFonts w:hint="eastAsia" w:ascii="微软雅黑" w:hAnsi="微软雅黑" w:eastAsia="微软雅黑" w:cs="微软雅黑"/>
          <w:spacing w:val="-17"/>
          <w:sz w:val="24"/>
          <w:szCs w:val="24"/>
        </w:rPr>
        <w:t>：</w:t>
      </w:r>
      <w:r>
        <w:rPr>
          <w:rFonts w:hint="eastAsia" w:ascii="微软雅黑" w:hAnsi="微软雅黑" w:eastAsia="微软雅黑" w:cs="微软雅黑"/>
          <w:sz w:val="24"/>
          <w:szCs w:val="24"/>
          <w:u w:val="single" w:color="auto"/>
        </w:rPr>
        <w:t xml:space="preserve">                     </w:t>
      </w:r>
    </w:p>
    <w:p w14:paraId="759917DE">
      <w:pPr>
        <w:spacing w:before="13" w:line="219" w:lineRule="auto"/>
        <w:ind w:left="10"/>
        <w:rPr>
          <w:rFonts w:hint="eastAsia" w:ascii="微软雅黑" w:hAnsi="微软雅黑" w:eastAsia="微软雅黑" w:cs="微软雅黑"/>
          <w:sz w:val="24"/>
          <w:szCs w:val="24"/>
        </w:rPr>
      </w:pPr>
      <w:r>
        <w:rPr>
          <w:rFonts w:hint="eastAsia" w:ascii="微软雅黑" w:hAnsi="微软雅黑" w:eastAsia="微软雅黑" w:cs="微软雅黑"/>
          <w:sz w:val="24"/>
          <w:szCs w:val="24"/>
        </w:rPr>
        <w:t>法定代表人(签字)：</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 xml:space="preserve"> 法定代表人(签字)：</w:t>
      </w:r>
      <w:r>
        <w:rPr>
          <w:rFonts w:hint="eastAsia" w:ascii="微软雅黑" w:hAnsi="微软雅黑" w:eastAsia="微软雅黑" w:cs="微软雅黑"/>
          <w:sz w:val="24"/>
          <w:szCs w:val="24"/>
          <w:u w:val="single" w:color="auto"/>
        </w:rPr>
        <w:t xml:space="preserve">           </w:t>
      </w:r>
    </w:p>
    <w:p w14:paraId="1F61A07C">
      <w:pPr>
        <w:spacing w:before="27" w:line="219" w:lineRule="auto"/>
        <w:ind w:left="8"/>
        <w:rPr>
          <w:rFonts w:hint="eastAsia" w:ascii="微软雅黑" w:hAnsi="微软雅黑" w:eastAsia="微软雅黑" w:cs="微软雅黑"/>
          <w:sz w:val="24"/>
          <w:szCs w:val="24"/>
        </w:rPr>
      </w:pPr>
      <w:r>
        <w:rPr>
          <w:rFonts w:hint="eastAsia" w:ascii="微软雅黑" w:hAnsi="微软雅黑" w:eastAsia="微软雅黑" w:cs="微软雅黑"/>
          <w:sz w:val="24"/>
          <w:szCs w:val="24"/>
        </w:rPr>
        <w:t>委托代理人(签字)：</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委托代理人(签字)：</w:t>
      </w:r>
      <w:r>
        <w:rPr>
          <w:rFonts w:hint="eastAsia" w:ascii="微软雅黑" w:hAnsi="微软雅黑" w:eastAsia="微软雅黑" w:cs="微软雅黑"/>
          <w:sz w:val="24"/>
          <w:szCs w:val="24"/>
          <w:u w:val="single" w:color="auto"/>
        </w:rPr>
        <w:t xml:space="preserve">           </w:t>
      </w:r>
    </w:p>
    <w:p w14:paraId="15AC8E31">
      <w:pPr>
        <w:spacing w:before="27" w:line="221" w:lineRule="auto"/>
        <w:ind w:left="37"/>
        <w:rPr>
          <w:rFonts w:hint="eastAsia" w:ascii="微软雅黑" w:hAnsi="微软雅黑" w:eastAsia="微软雅黑" w:cs="微软雅黑"/>
          <w:sz w:val="24"/>
          <w:szCs w:val="24"/>
        </w:rPr>
      </w:pPr>
      <w:r>
        <w:rPr>
          <w:rFonts w:hint="eastAsia" w:ascii="微软雅黑" w:hAnsi="微软雅黑" w:eastAsia="微软雅黑" w:cs="微软雅黑"/>
          <w:spacing w:val="-15"/>
          <w:sz w:val="24"/>
          <w:szCs w:val="24"/>
        </w:rPr>
        <w:t>电</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pacing w:val="-15"/>
          <w:sz w:val="24"/>
          <w:szCs w:val="24"/>
        </w:rPr>
        <w:t>话</w:t>
      </w:r>
      <w:r>
        <w:rPr>
          <w:rFonts w:hint="eastAsia" w:ascii="微软雅黑" w:hAnsi="微软雅黑" w:eastAsia="微软雅黑" w:cs="微软雅黑"/>
          <w:spacing w:val="-89"/>
          <w:sz w:val="24"/>
          <w:szCs w:val="24"/>
        </w:rPr>
        <w:t xml:space="preserve"> </w:t>
      </w:r>
      <w:r>
        <w:rPr>
          <w:rFonts w:hint="eastAsia" w:ascii="微软雅黑" w:hAnsi="微软雅黑" w:eastAsia="微软雅黑" w:cs="微软雅黑"/>
          <w:spacing w:val="-15"/>
          <w:sz w:val="24"/>
          <w:szCs w:val="24"/>
        </w:rPr>
        <w:t>：</w:t>
      </w:r>
      <w:r>
        <w:rPr>
          <w:rFonts w:hint="eastAsia" w:ascii="微软雅黑" w:hAnsi="微软雅黑" w:eastAsia="微软雅黑" w:cs="微软雅黑"/>
          <w:spacing w:val="-15"/>
          <w:sz w:val="24"/>
          <w:szCs w:val="24"/>
          <w:u w:val="single" w:color="auto"/>
        </w:rPr>
        <w:t xml:space="preserve">                     </w:t>
      </w:r>
      <w:r>
        <w:rPr>
          <w:rFonts w:hint="eastAsia" w:ascii="微软雅黑" w:hAnsi="微软雅黑" w:eastAsia="微软雅黑" w:cs="微软雅黑"/>
          <w:spacing w:val="38"/>
          <w:sz w:val="24"/>
          <w:szCs w:val="24"/>
        </w:rPr>
        <w:t xml:space="preserve"> </w:t>
      </w:r>
      <w:r>
        <w:rPr>
          <w:rFonts w:hint="eastAsia" w:ascii="微软雅黑" w:hAnsi="微软雅黑" w:eastAsia="微软雅黑" w:cs="微软雅黑"/>
          <w:spacing w:val="-15"/>
          <w:sz w:val="24"/>
          <w:szCs w:val="24"/>
        </w:rPr>
        <w:t>电</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5"/>
          <w:sz w:val="24"/>
          <w:szCs w:val="24"/>
        </w:rPr>
        <w:t>话</w:t>
      </w:r>
      <w:r>
        <w:rPr>
          <w:rFonts w:hint="eastAsia" w:ascii="微软雅黑" w:hAnsi="微软雅黑" w:eastAsia="微软雅黑" w:cs="微软雅黑"/>
          <w:spacing w:val="-89"/>
          <w:sz w:val="24"/>
          <w:szCs w:val="24"/>
        </w:rPr>
        <w:t xml:space="preserve"> </w:t>
      </w:r>
      <w:r>
        <w:rPr>
          <w:rFonts w:hint="eastAsia" w:ascii="微软雅黑" w:hAnsi="微软雅黑" w:eastAsia="微软雅黑" w:cs="微软雅黑"/>
          <w:spacing w:val="-15"/>
          <w:sz w:val="24"/>
          <w:szCs w:val="24"/>
        </w:rPr>
        <w:t>：</w:t>
      </w:r>
      <w:r>
        <w:rPr>
          <w:rFonts w:hint="eastAsia" w:ascii="微软雅黑" w:hAnsi="微软雅黑" w:eastAsia="微软雅黑" w:cs="微软雅黑"/>
          <w:sz w:val="24"/>
          <w:szCs w:val="24"/>
          <w:u w:val="single" w:color="auto"/>
        </w:rPr>
        <w:t xml:space="preserve">                     </w:t>
      </w:r>
    </w:p>
    <w:p w14:paraId="2E7A1195">
      <w:pPr>
        <w:spacing w:before="22" w:line="219" w:lineRule="auto"/>
        <w:ind w:left="7"/>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传</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7"/>
          <w:sz w:val="24"/>
          <w:szCs w:val="24"/>
        </w:rPr>
        <w:t>真</w:t>
      </w:r>
      <w:r>
        <w:rPr>
          <w:rFonts w:hint="eastAsia" w:ascii="微软雅黑" w:hAnsi="微软雅黑" w:eastAsia="微软雅黑" w:cs="微软雅黑"/>
          <w:spacing w:val="-89"/>
          <w:sz w:val="24"/>
          <w:szCs w:val="24"/>
        </w:rPr>
        <w:t xml:space="preserve"> </w:t>
      </w:r>
      <w:r>
        <w:rPr>
          <w:rFonts w:hint="eastAsia" w:ascii="微软雅黑" w:hAnsi="微软雅黑" w:eastAsia="微软雅黑" w:cs="微软雅黑"/>
          <w:spacing w:val="-17"/>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17"/>
          <w:sz w:val="24"/>
          <w:szCs w:val="24"/>
        </w:rPr>
        <w:t>传</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7"/>
          <w:sz w:val="24"/>
          <w:szCs w:val="24"/>
        </w:rPr>
        <w:t>真</w:t>
      </w:r>
      <w:r>
        <w:rPr>
          <w:rFonts w:hint="eastAsia" w:ascii="微软雅黑" w:hAnsi="微软雅黑" w:eastAsia="微软雅黑" w:cs="微软雅黑"/>
          <w:spacing w:val="-90"/>
          <w:sz w:val="24"/>
          <w:szCs w:val="24"/>
        </w:rPr>
        <w:t xml:space="preserve"> </w:t>
      </w:r>
      <w:r>
        <w:rPr>
          <w:rFonts w:hint="eastAsia" w:ascii="微软雅黑" w:hAnsi="微软雅黑" w:eastAsia="微软雅黑" w:cs="微软雅黑"/>
          <w:spacing w:val="-17"/>
          <w:sz w:val="24"/>
          <w:szCs w:val="24"/>
        </w:rPr>
        <w:t>：</w:t>
      </w:r>
      <w:r>
        <w:rPr>
          <w:rFonts w:hint="eastAsia" w:ascii="微软雅黑" w:hAnsi="微软雅黑" w:eastAsia="微软雅黑" w:cs="微软雅黑"/>
          <w:sz w:val="24"/>
          <w:szCs w:val="24"/>
          <w:u w:val="single" w:color="auto"/>
        </w:rPr>
        <w:t xml:space="preserve">                     </w:t>
      </w:r>
    </w:p>
    <w:p w14:paraId="6EC07FDA">
      <w:pPr>
        <w:spacing w:before="27" w:line="220" w:lineRule="auto"/>
        <w:ind w:left="1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开户银行：</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 xml:space="preserve"> 开户银行：</w:t>
      </w:r>
      <w:r>
        <w:rPr>
          <w:rFonts w:hint="eastAsia" w:ascii="微软雅黑" w:hAnsi="微软雅黑" w:eastAsia="微软雅黑" w:cs="微软雅黑"/>
          <w:sz w:val="24"/>
          <w:szCs w:val="24"/>
          <w:u w:val="single" w:color="auto"/>
        </w:rPr>
        <w:t xml:space="preserve">                   </w:t>
      </w:r>
    </w:p>
    <w:p w14:paraId="5B71CD6D">
      <w:pPr>
        <w:spacing w:before="26" w:line="221" w:lineRule="auto"/>
        <w:ind w:left="13"/>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账</w:t>
      </w:r>
      <w:r>
        <w:rPr>
          <w:rFonts w:hint="eastAsia" w:ascii="微软雅黑" w:hAnsi="微软雅黑" w:eastAsia="微软雅黑" w:cs="微软雅黑"/>
          <w:spacing w:val="7"/>
          <w:sz w:val="24"/>
          <w:szCs w:val="24"/>
        </w:rPr>
        <w:t xml:space="preserve">  </w:t>
      </w:r>
      <w:r>
        <w:rPr>
          <w:rFonts w:hint="eastAsia" w:ascii="微软雅黑" w:hAnsi="微软雅黑" w:eastAsia="微软雅黑" w:cs="微软雅黑"/>
          <w:spacing w:val="-12"/>
          <w:sz w:val="24"/>
          <w:szCs w:val="24"/>
        </w:rPr>
        <w:t>号</w:t>
      </w:r>
      <w:r>
        <w:rPr>
          <w:rFonts w:hint="eastAsia" w:ascii="微软雅黑" w:hAnsi="微软雅黑" w:eastAsia="微软雅黑" w:cs="微软雅黑"/>
          <w:spacing w:val="-89"/>
          <w:sz w:val="24"/>
          <w:szCs w:val="24"/>
        </w:rPr>
        <w:t xml:space="preserve"> </w:t>
      </w:r>
      <w:r>
        <w:rPr>
          <w:rFonts w:hint="eastAsia" w:ascii="微软雅黑" w:hAnsi="微软雅黑" w:eastAsia="微软雅黑" w:cs="微软雅黑"/>
          <w:spacing w:val="-12"/>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6"/>
          <w:sz w:val="24"/>
          <w:szCs w:val="24"/>
        </w:rPr>
        <w:t xml:space="preserve">  </w:t>
      </w:r>
      <w:r>
        <w:rPr>
          <w:rFonts w:hint="eastAsia" w:ascii="微软雅黑" w:hAnsi="微软雅黑" w:eastAsia="微软雅黑" w:cs="微软雅黑"/>
          <w:spacing w:val="-12"/>
          <w:sz w:val="24"/>
          <w:szCs w:val="24"/>
        </w:rPr>
        <w:t>账</w:t>
      </w:r>
      <w:r>
        <w:rPr>
          <w:rFonts w:hint="eastAsia" w:ascii="微软雅黑" w:hAnsi="微软雅黑" w:eastAsia="微软雅黑" w:cs="微软雅黑"/>
          <w:spacing w:val="8"/>
          <w:sz w:val="24"/>
          <w:szCs w:val="24"/>
        </w:rPr>
        <w:t xml:space="preserve">  </w:t>
      </w:r>
      <w:r>
        <w:rPr>
          <w:rFonts w:hint="eastAsia" w:ascii="微软雅黑" w:hAnsi="微软雅黑" w:eastAsia="微软雅黑" w:cs="微软雅黑"/>
          <w:spacing w:val="-12"/>
          <w:sz w:val="24"/>
          <w:szCs w:val="24"/>
        </w:rPr>
        <w:t>号</w:t>
      </w:r>
      <w:r>
        <w:rPr>
          <w:rFonts w:hint="eastAsia" w:ascii="微软雅黑" w:hAnsi="微软雅黑" w:eastAsia="微软雅黑" w:cs="微软雅黑"/>
          <w:spacing w:val="-90"/>
          <w:sz w:val="24"/>
          <w:szCs w:val="24"/>
        </w:rPr>
        <w:t xml:space="preserve"> </w:t>
      </w:r>
      <w:r>
        <w:rPr>
          <w:rFonts w:hint="eastAsia" w:ascii="微软雅黑" w:hAnsi="微软雅黑" w:eastAsia="微软雅黑" w:cs="微软雅黑"/>
          <w:spacing w:val="-12"/>
          <w:sz w:val="24"/>
          <w:szCs w:val="24"/>
        </w:rPr>
        <w:t>：</w:t>
      </w:r>
      <w:r>
        <w:rPr>
          <w:rFonts w:hint="eastAsia" w:ascii="微软雅黑" w:hAnsi="微软雅黑" w:eastAsia="微软雅黑" w:cs="微软雅黑"/>
          <w:spacing w:val="-12"/>
          <w:sz w:val="24"/>
          <w:szCs w:val="24"/>
          <w:u w:val="single" w:color="auto"/>
        </w:rPr>
        <w:t xml:space="preserve">             </w:t>
      </w:r>
      <w:r>
        <w:rPr>
          <w:rFonts w:hint="eastAsia" w:ascii="微软雅黑" w:hAnsi="微软雅黑" w:eastAsia="微软雅黑" w:cs="微软雅黑"/>
          <w:spacing w:val="-13"/>
          <w:sz w:val="24"/>
          <w:szCs w:val="24"/>
          <w:u w:val="single" w:color="auto"/>
        </w:rPr>
        <w:t xml:space="preserve">          </w:t>
      </w:r>
    </w:p>
    <w:p w14:paraId="4138774C">
      <w:pPr>
        <w:spacing w:before="25" w:line="219"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邮政编码：</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pacing w:val="-6"/>
          <w:sz w:val="24"/>
          <w:szCs w:val="24"/>
        </w:rPr>
        <w:t>邮政编码：</w:t>
      </w:r>
      <w:r>
        <w:rPr>
          <w:rFonts w:hint="eastAsia" w:ascii="微软雅黑" w:hAnsi="微软雅黑" w:eastAsia="微软雅黑" w:cs="微软雅黑"/>
          <w:sz w:val="24"/>
          <w:szCs w:val="24"/>
          <w:u w:val="single" w:color="auto"/>
        </w:rPr>
        <w:t xml:space="preserve">                   </w:t>
      </w:r>
    </w:p>
    <w:p w14:paraId="50A325D7">
      <w:pPr>
        <w:spacing w:line="219" w:lineRule="auto"/>
        <w:rPr>
          <w:rFonts w:hint="eastAsia" w:ascii="微软雅黑" w:hAnsi="微软雅黑" w:eastAsia="微软雅黑" w:cs="微软雅黑"/>
          <w:sz w:val="24"/>
          <w:szCs w:val="24"/>
        </w:rPr>
        <w:sectPr>
          <w:headerReference r:id="rId135" w:type="default"/>
          <w:footerReference r:id="rId136" w:type="default"/>
          <w:pgSz w:w="11911" w:h="16840"/>
          <w:pgMar w:top="1283" w:right="1417" w:bottom="1158" w:left="1416" w:header="1269" w:footer="924" w:gutter="0"/>
          <w:cols w:space="720" w:num="1"/>
        </w:sectPr>
      </w:pPr>
    </w:p>
    <w:p w14:paraId="78C3BC8D">
      <w:pPr>
        <w:spacing w:before="169" w:line="219"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附件</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10"/>
          <w:sz w:val="24"/>
          <w:szCs w:val="24"/>
        </w:rPr>
        <w:t>4：</w:t>
      </w:r>
    </w:p>
    <w:p w14:paraId="6B338D73">
      <w:pPr>
        <w:spacing w:before="25" w:line="213" w:lineRule="auto"/>
        <w:ind w:left="1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主要建设工程文件目录</w:t>
      </w:r>
    </w:p>
    <w:tbl>
      <w:tblPr>
        <w:tblStyle w:val="6"/>
        <w:tblW w:w="9042" w:type="dxa"/>
        <w:tblInd w:w="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962"/>
        <w:gridCol w:w="1272"/>
        <w:gridCol w:w="1446"/>
        <w:gridCol w:w="1239"/>
        <w:gridCol w:w="1446"/>
        <w:gridCol w:w="1677"/>
      </w:tblGrid>
      <w:tr w14:paraId="693F88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962" w:type="dxa"/>
            <w:tcBorders>
              <w:top w:val="single" w:color="000000" w:sz="10" w:space="0"/>
              <w:left w:val="single" w:color="000000" w:sz="10" w:space="0"/>
            </w:tcBorders>
            <w:vAlign w:val="top"/>
          </w:tcPr>
          <w:p w14:paraId="787F2AE3">
            <w:pPr>
              <w:spacing w:before="35" w:line="210" w:lineRule="auto"/>
              <w:ind w:left="27"/>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文件名称</w:t>
            </w:r>
          </w:p>
        </w:tc>
        <w:tc>
          <w:tcPr>
            <w:tcW w:w="1272" w:type="dxa"/>
            <w:tcBorders>
              <w:top w:val="single" w:color="000000" w:sz="10" w:space="0"/>
            </w:tcBorders>
            <w:vAlign w:val="top"/>
          </w:tcPr>
          <w:p w14:paraId="289A2F30">
            <w:pPr>
              <w:spacing w:before="35" w:line="210" w:lineRule="auto"/>
              <w:ind w:left="26"/>
              <w:rPr>
                <w:rFonts w:hint="eastAsia" w:ascii="微软雅黑" w:hAnsi="微软雅黑" w:eastAsia="微软雅黑" w:cs="微软雅黑"/>
                <w:sz w:val="22"/>
                <w:szCs w:val="22"/>
              </w:rPr>
            </w:pPr>
            <w:r>
              <w:rPr>
                <w:rFonts w:hint="eastAsia" w:ascii="微软雅黑" w:hAnsi="微软雅黑" w:eastAsia="微软雅黑" w:cs="微软雅黑"/>
                <w:spacing w:val="-4"/>
                <w:sz w:val="22"/>
                <w:szCs w:val="22"/>
              </w:rPr>
              <w:t>套数</w:t>
            </w:r>
          </w:p>
        </w:tc>
        <w:tc>
          <w:tcPr>
            <w:tcW w:w="1446" w:type="dxa"/>
            <w:tcBorders>
              <w:top w:val="single" w:color="000000" w:sz="10" w:space="0"/>
            </w:tcBorders>
            <w:vAlign w:val="top"/>
          </w:tcPr>
          <w:p w14:paraId="463060AA">
            <w:pPr>
              <w:spacing w:before="35" w:line="210" w:lineRule="auto"/>
              <w:ind w:left="39"/>
              <w:rPr>
                <w:rFonts w:hint="eastAsia" w:ascii="微软雅黑" w:hAnsi="微软雅黑" w:eastAsia="微软雅黑" w:cs="微软雅黑"/>
                <w:sz w:val="22"/>
                <w:szCs w:val="22"/>
              </w:rPr>
            </w:pPr>
            <w:r>
              <w:rPr>
                <w:rFonts w:hint="eastAsia" w:ascii="微软雅黑" w:hAnsi="微软雅黑" w:eastAsia="微软雅黑" w:cs="微软雅黑"/>
                <w:spacing w:val="-4"/>
                <w:sz w:val="22"/>
                <w:szCs w:val="22"/>
              </w:rPr>
              <w:t>费用（元）</w:t>
            </w:r>
          </w:p>
        </w:tc>
        <w:tc>
          <w:tcPr>
            <w:tcW w:w="1239" w:type="dxa"/>
            <w:tcBorders>
              <w:top w:val="single" w:color="000000" w:sz="10" w:space="0"/>
            </w:tcBorders>
            <w:vAlign w:val="top"/>
          </w:tcPr>
          <w:p w14:paraId="1202EEFB">
            <w:pPr>
              <w:spacing w:before="35" w:line="210" w:lineRule="auto"/>
              <w:ind w:left="34"/>
              <w:rPr>
                <w:rFonts w:hint="eastAsia" w:ascii="微软雅黑" w:hAnsi="微软雅黑" w:eastAsia="微软雅黑" w:cs="微软雅黑"/>
                <w:sz w:val="22"/>
                <w:szCs w:val="22"/>
              </w:rPr>
            </w:pPr>
            <w:r>
              <w:rPr>
                <w:rFonts w:hint="eastAsia" w:ascii="微软雅黑" w:hAnsi="微软雅黑" w:eastAsia="微软雅黑" w:cs="微软雅黑"/>
                <w:spacing w:val="-4"/>
                <w:sz w:val="22"/>
                <w:szCs w:val="22"/>
              </w:rPr>
              <w:t>质量</w:t>
            </w:r>
          </w:p>
        </w:tc>
        <w:tc>
          <w:tcPr>
            <w:tcW w:w="1446" w:type="dxa"/>
            <w:tcBorders>
              <w:top w:val="single" w:color="000000" w:sz="10" w:space="0"/>
            </w:tcBorders>
            <w:vAlign w:val="top"/>
          </w:tcPr>
          <w:p w14:paraId="0A44805C">
            <w:pPr>
              <w:spacing w:before="35" w:line="210" w:lineRule="auto"/>
              <w:ind w:left="36"/>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移交时间</w:t>
            </w:r>
          </w:p>
        </w:tc>
        <w:tc>
          <w:tcPr>
            <w:tcW w:w="1677" w:type="dxa"/>
            <w:tcBorders>
              <w:top w:val="single" w:color="000000" w:sz="10" w:space="0"/>
              <w:right w:val="single" w:color="000000" w:sz="10" w:space="0"/>
            </w:tcBorders>
            <w:vAlign w:val="top"/>
          </w:tcPr>
          <w:p w14:paraId="6F51C100">
            <w:pPr>
              <w:spacing w:before="35" w:line="210" w:lineRule="auto"/>
              <w:ind w:left="49"/>
              <w:rPr>
                <w:rFonts w:hint="eastAsia" w:ascii="微软雅黑" w:hAnsi="微软雅黑" w:eastAsia="微软雅黑" w:cs="微软雅黑"/>
                <w:sz w:val="22"/>
                <w:szCs w:val="22"/>
              </w:rPr>
            </w:pPr>
            <w:r>
              <w:rPr>
                <w:rFonts w:hint="eastAsia" w:ascii="微软雅黑" w:hAnsi="微软雅黑" w:eastAsia="微软雅黑" w:cs="微软雅黑"/>
                <w:spacing w:val="-5"/>
                <w:sz w:val="22"/>
                <w:szCs w:val="22"/>
              </w:rPr>
              <w:t>责任人</w:t>
            </w:r>
          </w:p>
        </w:tc>
      </w:tr>
      <w:tr w14:paraId="6CF9A1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962" w:type="dxa"/>
            <w:tcBorders>
              <w:left w:val="single" w:color="000000" w:sz="10" w:space="0"/>
            </w:tcBorders>
            <w:vAlign w:val="top"/>
          </w:tcPr>
          <w:p w14:paraId="73E70FD8">
            <w:pPr>
              <w:rPr>
                <w:rFonts w:hint="eastAsia" w:ascii="微软雅黑" w:hAnsi="微软雅黑" w:eastAsia="微软雅黑" w:cs="微软雅黑"/>
                <w:sz w:val="21"/>
              </w:rPr>
            </w:pPr>
          </w:p>
        </w:tc>
        <w:tc>
          <w:tcPr>
            <w:tcW w:w="1272" w:type="dxa"/>
            <w:vAlign w:val="top"/>
          </w:tcPr>
          <w:p w14:paraId="7290F62F">
            <w:pPr>
              <w:rPr>
                <w:rFonts w:hint="eastAsia" w:ascii="微软雅黑" w:hAnsi="微软雅黑" w:eastAsia="微软雅黑" w:cs="微软雅黑"/>
                <w:sz w:val="21"/>
              </w:rPr>
            </w:pPr>
          </w:p>
        </w:tc>
        <w:tc>
          <w:tcPr>
            <w:tcW w:w="1446" w:type="dxa"/>
            <w:vAlign w:val="top"/>
          </w:tcPr>
          <w:p w14:paraId="0B0C778F">
            <w:pPr>
              <w:rPr>
                <w:rFonts w:hint="eastAsia" w:ascii="微软雅黑" w:hAnsi="微软雅黑" w:eastAsia="微软雅黑" w:cs="微软雅黑"/>
                <w:sz w:val="21"/>
              </w:rPr>
            </w:pPr>
          </w:p>
        </w:tc>
        <w:tc>
          <w:tcPr>
            <w:tcW w:w="1239" w:type="dxa"/>
            <w:vAlign w:val="top"/>
          </w:tcPr>
          <w:p w14:paraId="2B3651D5">
            <w:pPr>
              <w:rPr>
                <w:rFonts w:hint="eastAsia" w:ascii="微软雅黑" w:hAnsi="微软雅黑" w:eastAsia="微软雅黑" w:cs="微软雅黑"/>
                <w:sz w:val="21"/>
              </w:rPr>
            </w:pPr>
          </w:p>
        </w:tc>
        <w:tc>
          <w:tcPr>
            <w:tcW w:w="1446" w:type="dxa"/>
            <w:vAlign w:val="top"/>
          </w:tcPr>
          <w:p w14:paraId="41C63761">
            <w:pPr>
              <w:rPr>
                <w:rFonts w:hint="eastAsia" w:ascii="微软雅黑" w:hAnsi="微软雅黑" w:eastAsia="微软雅黑" w:cs="微软雅黑"/>
                <w:sz w:val="21"/>
              </w:rPr>
            </w:pPr>
          </w:p>
        </w:tc>
        <w:tc>
          <w:tcPr>
            <w:tcW w:w="1677" w:type="dxa"/>
            <w:tcBorders>
              <w:right w:val="single" w:color="000000" w:sz="10" w:space="0"/>
            </w:tcBorders>
            <w:vAlign w:val="top"/>
          </w:tcPr>
          <w:p w14:paraId="7503B75E">
            <w:pPr>
              <w:rPr>
                <w:rFonts w:hint="eastAsia" w:ascii="微软雅黑" w:hAnsi="微软雅黑" w:eastAsia="微软雅黑" w:cs="微软雅黑"/>
                <w:sz w:val="21"/>
              </w:rPr>
            </w:pPr>
          </w:p>
        </w:tc>
      </w:tr>
      <w:tr w14:paraId="6EF213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962" w:type="dxa"/>
            <w:tcBorders>
              <w:left w:val="single" w:color="000000" w:sz="10" w:space="0"/>
            </w:tcBorders>
            <w:vAlign w:val="top"/>
          </w:tcPr>
          <w:p w14:paraId="455EABA2">
            <w:pPr>
              <w:rPr>
                <w:rFonts w:hint="eastAsia" w:ascii="微软雅黑" w:hAnsi="微软雅黑" w:eastAsia="微软雅黑" w:cs="微软雅黑"/>
                <w:sz w:val="21"/>
              </w:rPr>
            </w:pPr>
          </w:p>
        </w:tc>
        <w:tc>
          <w:tcPr>
            <w:tcW w:w="1272" w:type="dxa"/>
            <w:vAlign w:val="top"/>
          </w:tcPr>
          <w:p w14:paraId="427FEE4E">
            <w:pPr>
              <w:rPr>
                <w:rFonts w:hint="eastAsia" w:ascii="微软雅黑" w:hAnsi="微软雅黑" w:eastAsia="微软雅黑" w:cs="微软雅黑"/>
                <w:sz w:val="21"/>
              </w:rPr>
            </w:pPr>
          </w:p>
        </w:tc>
        <w:tc>
          <w:tcPr>
            <w:tcW w:w="1446" w:type="dxa"/>
            <w:vAlign w:val="top"/>
          </w:tcPr>
          <w:p w14:paraId="2F5DBB6C">
            <w:pPr>
              <w:rPr>
                <w:rFonts w:hint="eastAsia" w:ascii="微软雅黑" w:hAnsi="微软雅黑" w:eastAsia="微软雅黑" w:cs="微软雅黑"/>
                <w:sz w:val="21"/>
              </w:rPr>
            </w:pPr>
          </w:p>
        </w:tc>
        <w:tc>
          <w:tcPr>
            <w:tcW w:w="1239" w:type="dxa"/>
            <w:vAlign w:val="top"/>
          </w:tcPr>
          <w:p w14:paraId="2A068055">
            <w:pPr>
              <w:rPr>
                <w:rFonts w:hint="eastAsia" w:ascii="微软雅黑" w:hAnsi="微软雅黑" w:eastAsia="微软雅黑" w:cs="微软雅黑"/>
                <w:sz w:val="21"/>
              </w:rPr>
            </w:pPr>
          </w:p>
        </w:tc>
        <w:tc>
          <w:tcPr>
            <w:tcW w:w="1446" w:type="dxa"/>
            <w:vAlign w:val="top"/>
          </w:tcPr>
          <w:p w14:paraId="6C41EFC3">
            <w:pPr>
              <w:rPr>
                <w:rFonts w:hint="eastAsia" w:ascii="微软雅黑" w:hAnsi="微软雅黑" w:eastAsia="微软雅黑" w:cs="微软雅黑"/>
                <w:sz w:val="21"/>
              </w:rPr>
            </w:pPr>
          </w:p>
        </w:tc>
        <w:tc>
          <w:tcPr>
            <w:tcW w:w="1677" w:type="dxa"/>
            <w:tcBorders>
              <w:right w:val="single" w:color="000000" w:sz="10" w:space="0"/>
            </w:tcBorders>
            <w:vAlign w:val="top"/>
          </w:tcPr>
          <w:p w14:paraId="3F83B395">
            <w:pPr>
              <w:rPr>
                <w:rFonts w:hint="eastAsia" w:ascii="微软雅黑" w:hAnsi="微软雅黑" w:eastAsia="微软雅黑" w:cs="微软雅黑"/>
                <w:sz w:val="21"/>
              </w:rPr>
            </w:pPr>
          </w:p>
        </w:tc>
      </w:tr>
      <w:tr w14:paraId="3E47E2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962" w:type="dxa"/>
            <w:tcBorders>
              <w:left w:val="single" w:color="000000" w:sz="10" w:space="0"/>
            </w:tcBorders>
            <w:vAlign w:val="top"/>
          </w:tcPr>
          <w:p w14:paraId="3E1121D9">
            <w:pPr>
              <w:rPr>
                <w:rFonts w:hint="eastAsia" w:ascii="微软雅黑" w:hAnsi="微软雅黑" w:eastAsia="微软雅黑" w:cs="微软雅黑"/>
                <w:sz w:val="21"/>
              </w:rPr>
            </w:pPr>
          </w:p>
        </w:tc>
        <w:tc>
          <w:tcPr>
            <w:tcW w:w="1272" w:type="dxa"/>
            <w:vAlign w:val="top"/>
          </w:tcPr>
          <w:p w14:paraId="0AA46EA4">
            <w:pPr>
              <w:rPr>
                <w:rFonts w:hint="eastAsia" w:ascii="微软雅黑" w:hAnsi="微软雅黑" w:eastAsia="微软雅黑" w:cs="微软雅黑"/>
                <w:sz w:val="21"/>
              </w:rPr>
            </w:pPr>
          </w:p>
        </w:tc>
        <w:tc>
          <w:tcPr>
            <w:tcW w:w="1446" w:type="dxa"/>
            <w:vAlign w:val="top"/>
          </w:tcPr>
          <w:p w14:paraId="4D8D260C">
            <w:pPr>
              <w:rPr>
                <w:rFonts w:hint="eastAsia" w:ascii="微软雅黑" w:hAnsi="微软雅黑" w:eastAsia="微软雅黑" w:cs="微软雅黑"/>
                <w:sz w:val="21"/>
              </w:rPr>
            </w:pPr>
          </w:p>
        </w:tc>
        <w:tc>
          <w:tcPr>
            <w:tcW w:w="1239" w:type="dxa"/>
            <w:vAlign w:val="top"/>
          </w:tcPr>
          <w:p w14:paraId="2DB2C863">
            <w:pPr>
              <w:rPr>
                <w:rFonts w:hint="eastAsia" w:ascii="微软雅黑" w:hAnsi="微软雅黑" w:eastAsia="微软雅黑" w:cs="微软雅黑"/>
                <w:sz w:val="21"/>
              </w:rPr>
            </w:pPr>
          </w:p>
        </w:tc>
        <w:tc>
          <w:tcPr>
            <w:tcW w:w="1446" w:type="dxa"/>
            <w:vAlign w:val="top"/>
          </w:tcPr>
          <w:p w14:paraId="1CFA78FA">
            <w:pPr>
              <w:rPr>
                <w:rFonts w:hint="eastAsia" w:ascii="微软雅黑" w:hAnsi="微软雅黑" w:eastAsia="微软雅黑" w:cs="微软雅黑"/>
                <w:sz w:val="21"/>
              </w:rPr>
            </w:pPr>
          </w:p>
        </w:tc>
        <w:tc>
          <w:tcPr>
            <w:tcW w:w="1677" w:type="dxa"/>
            <w:tcBorders>
              <w:right w:val="single" w:color="000000" w:sz="10" w:space="0"/>
            </w:tcBorders>
            <w:vAlign w:val="top"/>
          </w:tcPr>
          <w:p w14:paraId="76007863">
            <w:pPr>
              <w:rPr>
                <w:rFonts w:hint="eastAsia" w:ascii="微软雅黑" w:hAnsi="微软雅黑" w:eastAsia="微软雅黑" w:cs="微软雅黑"/>
                <w:sz w:val="21"/>
              </w:rPr>
            </w:pPr>
          </w:p>
        </w:tc>
      </w:tr>
      <w:tr w14:paraId="206FB4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962" w:type="dxa"/>
            <w:tcBorders>
              <w:left w:val="single" w:color="000000" w:sz="10" w:space="0"/>
            </w:tcBorders>
            <w:vAlign w:val="top"/>
          </w:tcPr>
          <w:p w14:paraId="382FA8D2">
            <w:pPr>
              <w:rPr>
                <w:rFonts w:hint="eastAsia" w:ascii="微软雅黑" w:hAnsi="微软雅黑" w:eastAsia="微软雅黑" w:cs="微软雅黑"/>
                <w:sz w:val="21"/>
              </w:rPr>
            </w:pPr>
          </w:p>
        </w:tc>
        <w:tc>
          <w:tcPr>
            <w:tcW w:w="1272" w:type="dxa"/>
            <w:vAlign w:val="top"/>
          </w:tcPr>
          <w:p w14:paraId="51691472">
            <w:pPr>
              <w:rPr>
                <w:rFonts w:hint="eastAsia" w:ascii="微软雅黑" w:hAnsi="微软雅黑" w:eastAsia="微软雅黑" w:cs="微软雅黑"/>
                <w:sz w:val="21"/>
              </w:rPr>
            </w:pPr>
          </w:p>
        </w:tc>
        <w:tc>
          <w:tcPr>
            <w:tcW w:w="1446" w:type="dxa"/>
            <w:vAlign w:val="top"/>
          </w:tcPr>
          <w:p w14:paraId="6BE83BE1">
            <w:pPr>
              <w:rPr>
                <w:rFonts w:hint="eastAsia" w:ascii="微软雅黑" w:hAnsi="微软雅黑" w:eastAsia="微软雅黑" w:cs="微软雅黑"/>
                <w:sz w:val="21"/>
              </w:rPr>
            </w:pPr>
          </w:p>
        </w:tc>
        <w:tc>
          <w:tcPr>
            <w:tcW w:w="1239" w:type="dxa"/>
            <w:vAlign w:val="top"/>
          </w:tcPr>
          <w:p w14:paraId="2B3885F7">
            <w:pPr>
              <w:rPr>
                <w:rFonts w:hint="eastAsia" w:ascii="微软雅黑" w:hAnsi="微软雅黑" w:eastAsia="微软雅黑" w:cs="微软雅黑"/>
                <w:sz w:val="21"/>
              </w:rPr>
            </w:pPr>
          </w:p>
        </w:tc>
        <w:tc>
          <w:tcPr>
            <w:tcW w:w="1446" w:type="dxa"/>
            <w:vAlign w:val="top"/>
          </w:tcPr>
          <w:p w14:paraId="3D55151C">
            <w:pPr>
              <w:rPr>
                <w:rFonts w:hint="eastAsia" w:ascii="微软雅黑" w:hAnsi="微软雅黑" w:eastAsia="微软雅黑" w:cs="微软雅黑"/>
                <w:sz w:val="21"/>
              </w:rPr>
            </w:pPr>
          </w:p>
        </w:tc>
        <w:tc>
          <w:tcPr>
            <w:tcW w:w="1677" w:type="dxa"/>
            <w:tcBorders>
              <w:right w:val="single" w:color="000000" w:sz="10" w:space="0"/>
            </w:tcBorders>
            <w:vAlign w:val="top"/>
          </w:tcPr>
          <w:p w14:paraId="0D9174E2">
            <w:pPr>
              <w:rPr>
                <w:rFonts w:hint="eastAsia" w:ascii="微软雅黑" w:hAnsi="微软雅黑" w:eastAsia="微软雅黑" w:cs="微软雅黑"/>
                <w:sz w:val="21"/>
              </w:rPr>
            </w:pPr>
          </w:p>
        </w:tc>
      </w:tr>
      <w:tr w14:paraId="3574CE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962" w:type="dxa"/>
            <w:tcBorders>
              <w:left w:val="single" w:color="000000" w:sz="10" w:space="0"/>
            </w:tcBorders>
            <w:vAlign w:val="top"/>
          </w:tcPr>
          <w:p w14:paraId="1634E74C">
            <w:pPr>
              <w:rPr>
                <w:rFonts w:hint="eastAsia" w:ascii="微软雅黑" w:hAnsi="微软雅黑" w:eastAsia="微软雅黑" w:cs="微软雅黑"/>
                <w:sz w:val="21"/>
              </w:rPr>
            </w:pPr>
          </w:p>
        </w:tc>
        <w:tc>
          <w:tcPr>
            <w:tcW w:w="1272" w:type="dxa"/>
            <w:vAlign w:val="top"/>
          </w:tcPr>
          <w:p w14:paraId="3DAC5CBA">
            <w:pPr>
              <w:rPr>
                <w:rFonts w:hint="eastAsia" w:ascii="微软雅黑" w:hAnsi="微软雅黑" w:eastAsia="微软雅黑" w:cs="微软雅黑"/>
                <w:sz w:val="21"/>
              </w:rPr>
            </w:pPr>
          </w:p>
        </w:tc>
        <w:tc>
          <w:tcPr>
            <w:tcW w:w="1446" w:type="dxa"/>
            <w:vAlign w:val="top"/>
          </w:tcPr>
          <w:p w14:paraId="13C1CB7B">
            <w:pPr>
              <w:rPr>
                <w:rFonts w:hint="eastAsia" w:ascii="微软雅黑" w:hAnsi="微软雅黑" w:eastAsia="微软雅黑" w:cs="微软雅黑"/>
                <w:sz w:val="21"/>
              </w:rPr>
            </w:pPr>
          </w:p>
        </w:tc>
        <w:tc>
          <w:tcPr>
            <w:tcW w:w="1239" w:type="dxa"/>
            <w:vAlign w:val="top"/>
          </w:tcPr>
          <w:p w14:paraId="69CB1939">
            <w:pPr>
              <w:rPr>
                <w:rFonts w:hint="eastAsia" w:ascii="微软雅黑" w:hAnsi="微软雅黑" w:eastAsia="微软雅黑" w:cs="微软雅黑"/>
                <w:sz w:val="21"/>
              </w:rPr>
            </w:pPr>
          </w:p>
        </w:tc>
        <w:tc>
          <w:tcPr>
            <w:tcW w:w="1446" w:type="dxa"/>
            <w:vAlign w:val="top"/>
          </w:tcPr>
          <w:p w14:paraId="2382BA50">
            <w:pPr>
              <w:rPr>
                <w:rFonts w:hint="eastAsia" w:ascii="微软雅黑" w:hAnsi="微软雅黑" w:eastAsia="微软雅黑" w:cs="微软雅黑"/>
                <w:sz w:val="21"/>
              </w:rPr>
            </w:pPr>
          </w:p>
        </w:tc>
        <w:tc>
          <w:tcPr>
            <w:tcW w:w="1677" w:type="dxa"/>
            <w:tcBorders>
              <w:right w:val="single" w:color="000000" w:sz="10" w:space="0"/>
            </w:tcBorders>
            <w:vAlign w:val="top"/>
          </w:tcPr>
          <w:p w14:paraId="2EA26D16">
            <w:pPr>
              <w:rPr>
                <w:rFonts w:hint="eastAsia" w:ascii="微软雅黑" w:hAnsi="微软雅黑" w:eastAsia="微软雅黑" w:cs="微软雅黑"/>
                <w:sz w:val="21"/>
              </w:rPr>
            </w:pPr>
          </w:p>
        </w:tc>
      </w:tr>
      <w:tr w14:paraId="3E7854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962" w:type="dxa"/>
            <w:tcBorders>
              <w:left w:val="single" w:color="000000" w:sz="10" w:space="0"/>
            </w:tcBorders>
            <w:vAlign w:val="top"/>
          </w:tcPr>
          <w:p w14:paraId="051C0E20">
            <w:pPr>
              <w:rPr>
                <w:rFonts w:hint="eastAsia" w:ascii="微软雅黑" w:hAnsi="微软雅黑" w:eastAsia="微软雅黑" w:cs="微软雅黑"/>
                <w:sz w:val="21"/>
              </w:rPr>
            </w:pPr>
          </w:p>
        </w:tc>
        <w:tc>
          <w:tcPr>
            <w:tcW w:w="1272" w:type="dxa"/>
            <w:vAlign w:val="top"/>
          </w:tcPr>
          <w:p w14:paraId="6227870F">
            <w:pPr>
              <w:rPr>
                <w:rFonts w:hint="eastAsia" w:ascii="微软雅黑" w:hAnsi="微软雅黑" w:eastAsia="微软雅黑" w:cs="微软雅黑"/>
                <w:sz w:val="21"/>
              </w:rPr>
            </w:pPr>
          </w:p>
        </w:tc>
        <w:tc>
          <w:tcPr>
            <w:tcW w:w="1446" w:type="dxa"/>
            <w:vAlign w:val="top"/>
          </w:tcPr>
          <w:p w14:paraId="4F130388">
            <w:pPr>
              <w:rPr>
                <w:rFonts w:hint="eastAsia" w:ascii="微软雅黑" w:hAnsi="微软雅黑" w:eastAsia="微软雅黑" w:cs="微软雅黑"/>
                <w:sz w:val="21"/>
              </w:rPr>
            </w:pPr>
          </w:p>
        </w:tc>
        <w:tc>
          <w:tcPr>
            <w:tcW w:w="1239" w:type="dxa"/>
            <w:vAlign w:val="top"/>
          </w:tcPr>
          <w:p w14:paraId="1DBD8035">
            <w:pPr>
              <w:rPr>
                <w:rFonts w:hint="eastAsia" w:ascii="微软雅黑" w:hAnsi="微软雅黑" w:eastAsia="微软雅黑" w:cs="微软雅黑"/>
                <w:sz w:val="21"/>
              </w:rPr>
            </w:pPr>
          </w:p>
        </w:tc>
        <w:tc>
          <w:tcPr>
            <w:tcW w:w="1446" w:type="dxa"/>
            <w:vAlign w:val="top"/>
          </w:tcPr>
          <w:p w14:paraId="021C47DA">
            <w:pPr>
              <w:rPr>
                <w:rFonts w:hint="eastAsia" w:ascii="微软雅黑" w:hAnsi="微软雅黑" w:eastAsia="微软雅黑" w:cs="微软雅黑"/>
                <w:sz w:val="21"/>
              </w:rPr>
            </w:pPr>
          </w:p>
        </w:tc>
        <w:tc>
          <w:tcPr>
            <w:tcW w:w="1677" w:type="dxa"/>
            <w:tcBorders>
              <w:right w:val="single" w:color="000000" w:sz="10" w:space="0"/>
            </w:tcBorders>
            <w:vAlign w:val="top"/>
          </w:tcPr>
          <w:p w14:paraId="7AF79DBC">
            <w:pPr>
              <w:rPr>
                <w:rFonts w:hint="eastAsia" w:ascii="微软雅黑" w:hAnsi="微软雅黑" w:eastAsia="微软雅黑" w:cs="微软雅黑"/>
                <w:sz w:val="21"/>
              </w:rPr>
            </w:pPr>
          </w:p>
        </w:tc>
      </w:tr>
      <w:tr w14:paraId="1640C5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962" w:type="dxa"/>
            <w:tcBorders>
              <w:left w:val="single" w:color="000000" w:sz="10" w:space="0"/>
            </w:tcBorders>
            <w:vAlign w:val="top"/>
          </w:tcPr>
          <w:p w14:paraId="0A25CB4B">
            <w:pPr>
              <w:rPr>
                <w:rFonts w:hint="eastAsia" w:ascii="微软雅黑" w:hAnsi="微软雅黑" w:eastAsia="微软雅黑" w:cs="微软雅黑"/>
                <w:sz w:val="21"/>
              </w:rPr>
            </w:pPr>
          </w:p>
        </w:tc>
        <w:tc>
          <w:tcPr>
            <w:tcW w:w="1272" w:type="dxa"/>
            <w:vAlign w:val="top"/>
          </w:tcPr>
          <w:p w14:paraId="415EEEB4">
            <w:pPr>
              <w:rPr>
                <w:rFonts w:hint="eastAsia" w:ascii="微软雅黑" w:hAnsi="微软雅黑" w:eastAsia="微软雅黑" w:cs="微软雅黑"/>
                <w:sz w:val="21"/>
              </w:rPr>
            </w:pPr>
          </w:p>
        </w:tc>
        <w:tc>
          <w:tcPr>
            <w:tcW w:w="1446" w:type="dxa"/>
            <w:vAlign w:val="top"/>
          </w:tcPr>
          <w:p w14:paraId="4BCA4D66">
            <w:pPr>
              <w:rPr>
                <w:rFonts w:hint="eastAsia" w:ascii="微软雅黑" w:hAnsi="微软雅黑" w:eastAsia="微软雅黑" w:cs="微软雅黑"/>
                <w:sz w:val="21"/>
              </w:rPr>
            </w:pPr>
          </w:p>
        </w:tc>
        <w:tc>
          <w:tcPr>
            <w:tcW w:w="1239" w:type="dxa"/>
            <w:vAlign w:val="top"/>
          </w:tcPr>
          <w:p w14:paraId="20A23942">
            <w:pPr>
              <w:rPr>
                <w:rFonts w:hint="eastAsia" w:ascii="微软雅黑" w:hAnsi="微软雅黑" w:eastAsia="微软雅黑" w:cs="微软雅黑"/>
                <w:sz w:val="21"/>
              </w:rPr>
            </w:pPr>
          </w:p>
        </w:tc>
        <w:tc>
          <w:tcPr>
            <w:tcW w:w="1446" w:type="dxa"/>
            <w:vAlign w:val="top"/>
          </w:tcPr>
          <w:p w14:paraId="1340E4AD">
            <w:pPr>
              <w:rPr>
                <w:rFonts w:hint="eastAsia" w:ascii="微软雅黑" w:hAnsi="微软雅黑" w:eastAsia="微软雅黑" w:cs="微软雅黑"/>
                <w:sz w:val="21"/>
              </w:rPr>
            </w:pPr>
          </w:p>
        </w:tc>
        <w:tc>
          <w:tcPr>
            <w:tcW w:w="1677" w:type="dxa"/>
            <w:tcBorders>
              <w:right w:val="single" w:color="000000" w:sz="10" w:space="0"/>
            </w:tcBorders>
            <w:vAlign w:val="top"/>
          </w:tcPr>
          <w:p w14:paraId="75E7A693">
            <w:pPr>
              <w:rPr>
                <w:rFonts w:hint="eastAsia" w:ascii="微软雅黑" w:hAnsi="微软雅黑" w:eastAsia="微软雅黑" w:cs="微软雅黑"/>
                <w:sz w:val="21"/>
              </w:rPr>
            </w:pPr>
          </w:p>
        </w:tc>
      </w:tr>
      <w:tr w14:paraId="64F338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962" w:type="dxa"/>
            <w:tcBorders>
              <w:left w:val="single" w:color="000000" w:sz="10" w:space="0"/>
            </w:tcBorders>
            <w:vAlign w:val="top"/>
          </w:tcPr>
          <w:p w14:paraId="42E71D5E">
            <w:pPr>
              <w:rPr>
                <w:rFonts w:hint="eastAsia" w:ascii="微软雅黑" w:hAnsi="微软雅黑" w:eastAsia="微软雅黑" w:cs="微软雅黑"/>
                <w:sz w:val="21"/>
              </w:rPr>
            </w:pPr>
          </w:p>
        </w:tc>
        <w:tc>
          <w:tcPr>
            <w:tcW w:w="1272" w:type="dxa"/>
            <w:vAlign w:val="top"/>
          </w:tcPr>
          <w:p w14:paraId="401416CD">
            <w:pPr>
              <w:rPr>
                <w:rFonts w:hint="eastAsia" w:ascii="微软雅黑" w:hAnsi="微软雅黑" w:eastAsia="微软雅黑" w:cs="微软雅黑"/>
                <w:sz w:val="21"/>
              </w:rPr>
            </w:pPr>
          </w:p>
        </w:tc>
        <w:tc>
          <w:tcPr>
            <w:tcW w:w="1446" w:type="dxa"/>
            <w:vAlign w:val="top"/>
          </w:tcPr>
          <w:p w14:paraId="2A6F2BCC">
            <w:pPr>
              <w:rPr>
                <w:rFonts w:hint="eastAsia" w:ascii="微软雅黑" w:hAnsi="微软雅黑" w:eastAsia="微软雅黑" w:cs="微软雅黑"/>
                <w:sz w:val="21"/>
              </w:rPr>
            </w:pPr>
          </w:p>
        </w:tc>
        <w:tc>
          <w:tcPr>
            <w:tcW w:w="1239" w:type="dxa"/>
            <w:vAlign w:val="top"/>
          </w:tcPr>
          <w:p w14:paraId="4A5A6F1F">
            <w:pPr>
              <w:rPr>
                <w:rFonts w:hint="eastAsia" w:ascii="微软雅黑" w:hAnsi="微软雅黑" w:eastAsia="微软雅黑" w:cs="微软雅黑"/>
                <w:sz w:val="21"/>
              </w:rPr>
            </w:pPr>
          </w:p>
        </w:tc>
        <w:tc>
          <w:tcPr>
            <w:tcW w:w="1446" w:type="dxa"/>
            <w:vAlign w:val="top"/>
          </w:tcPr>
          <w:p w14:paraId="708924E5">
            <w:pPr>
              <w:rPr>
                <w:rFonts w:hint="eastAsia" w:ascii="微软雅黑" w:hAnsi="微软雅黑" w:eastAsia="微软雅黑" w:cs="微软雅黑"/>
                <w:sz w:val="21"/>
              </w:rPr>
            </w:pPr>
          </w:p>
        </w:tc>
        <w:tc>
          <w:tcPr>
            <w:tcW w:w="1677" w:type="dxa"/>
            <w:tcBorders>
              <w:right w:val="single" w:color="000000" w:sz="10" w:space="0"/>
            </w:tcBorders>
            <w:vAlign w:val="top"/>
          </w:tcPr>
          <w:p w14:paraId="1E805F4D">
            <w:pPr>
              <w:rPr>
                <w:rFonts w:hint="eastAsia" w:ascii="微软雅黑" w:hAnsi="微软雅黑" w:eastAsia="微软雅黑" w:cs="微软雅黑"/>
                <w:sz w:val="21"/>
              </w:rPr>
            </w:pPr>
          </w:p>
        </w:tc>
      </w:tr>
      <w:tr w14:paraId="3A9EEC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962" w:type="dxa"/>
            <w:tcBorders>
              <w:left w:val="single" w:color="000000" w:sz="10" w:space="0"/>
            </w:tcBorders>
            <w:vAlign w:val="top"/>
          </w:tcPr>
          <w:p w14:paraId="4B411E49">
            <w:pPr>
              <w:rPr>
                <w:rFonts w:hint="eastAsia" w:ascii="微软雅黑" w:hAnsi="微软雅黑" w:eastAsia="微软雅黑" w:cs="微软雅黑"/>
                <w:sz w:val="21"/>
              </w:rPr>
            </w:pPr>
          </w:p>
        </w:tc>
        <w:tc>
          <w:tcPr>
            <w:tcW w:w="1272" w:type="dxa"/>
            <w:vAlign w:val="top"/>
          </w:tcPr>
          <w:p w14:paraId="03B0C791">
            <w:pPr>
              <w:rPr>
                <w:rFonts w:hint="eastAsia" w:ascii="微软雅黑" w:hAnsi="微软雅黑" w:eastAsia="微软雅黑" w:cs="微软雅黑"/>
                <w:sz w:val="21"/>
              </w:rPr>
            </w:pPr>
          </w:p>
        </w:tc>
        <w:tc>
          <w:tcPr>
            <w:tcW w:w="1446" w:type="dxa"/>
            <w:vAlign w:val="top"/>
          </w:tcPr>
          <w:p w14:paraId="76865923">
            <w:pPr>
              <w:rPr>
                <w:rFonts w:hint="eastAsia" w:ascii="微软雅黑" w:hAnsi="微软雅黑" w:eastAsia="微软雅黑" w:cs="微软雅黑"/>
                <w:sz w:val="21"/>
              </w:rPr>
            </w:pPr>
          </w:p>
        </w:tc>
        <w:tc>
          <w:tcPr>
            <w:tcW w:w="1239" w:type="dxa"/>
            <w:vAlign w:val="top"/>
          </w:tcPr>
          <w:p w14:paraId="3DEC5752">
            <w:pPr>
              <w:rPr>
                <w:rFonts w:hint="eastAsia" w:ascii="微软雅黑" w:hAnsi="微软雅黑" w:eastAsia="微软雅黑" w:cs="微软雅黑"/>
                <w:sz w:val="21"/>
              </w:rPr>
            </w:pPr>
          </w:p>
        </w:tc>
        <w:tc>
          <w:tcPr>
            <w:tcW w:w="1446" w:type="dxa"/>
            <w:vAlign w:val="top"/>
          </w:tcPr>
          <w:p w14:paraId="1210C77C">
            <w:pPr>
              <w:rPr>
                <w:rFonts w:hint="eastAsia" w:ascii="微软雅黑" w:hAnsi="微软雅黑" w:eastAsia="微软雅黑" w:cs="微软雅黑"/>
                <w:sz w:val="21"/>
              </w:rPr>
            </w:pPr>
          </w:p>
        </w:tc>
        <w:tc>
          <w:tcPr>
            <w:tcW w:w="1677" w:type="dxa"/>
            <w:tcBorders>
              <w:right w:val="single" w:color="000000" w:sz="10" w:space="0"/>
            </w:tcBorders>
            <w:vAlign w:val="top"/>
          </w:tcPr>
          <w:p w14:paraId="4E2540C6">
            <w:pPr>
              <w:rPr>
                <w:rFonts w:hint="eastAsia" w:ascii="微软雅黑" w:hAnsi="微软雅黑" w:eastAsia="微软雅黑" w:cs="微软雅黑"/>
                <w:sz w:val="21"/>
              </w:rPr>
            </w:pPr>
          </w:p>
        </w:tc>
      </w:tr>
      <w:tr w14:paraId="57E4CC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962" w:type="dxa"/>
            <w:tcBorders>
              <w:left w:val="single" w:color="000000" w:sz="10" w:space="0"/>
            </w:tcBorders>
            <w:vAlign w:val="top"/>
          </w:tcPr>
          <w:p w14:paraId="259D8E6F">
            <w:pPr>
              <w:rPr>
                <w:rFonts w:hint="eastAsia" w:ascii="微软雅黑" w:hAnsi="微软雅黑" w:eastAsia="微软雅黑" w:cs="微软雅黑"/>
                <w:sz w:val="21"/>
              </w:rPr>
            </w:pPr>
          </w:p>
        </w:tc>
        <w:tc>
          <w:tcPr>
            <w:tcW w:w="1272" w:type="dxa"/>
            <w:vAlign w:val="top"/>
          </w:tcPr>
          <w:p w14:paraId="64F5C201">
            <w:pPr>
              <w:rPr>
                <w:rFonts w:hint="eastAsia" w:ascii="微软雅黑" w:hAnsi="微软雅黑" w:eastAsia="微软雅黑" w:cs="微软雅黑"/>
                <w:sz w:val="21"/>
              </w:rPr>
            </w:pPr>
          </w:p>
        </w:tc>
        <w:tc>
          <w:tcPr>
            <w:tcW w:w="1446" w:type="dxa"/>
            <w:vAlign w:val="top"/>
          </w:tcPr>
          <w:p w14:paraId="22F83E3F">
            <w:pPr>
              <w:rPr>
                <w:rFonts w:hint="eastAsia" w:ascii="微软雅黑" w:hAnsi="微软雅黑" w:eastAsia="微软雅黑" w:cs="微软雅黑"/>
                <w:sz w:val="21"/>
              </w:rPr>
            </w:pPr>
          </w:p>
        </w:tc>
        <w:tc>
          <w:tcPr>
            <w:tcW w:w="1239" w:type="dxa"/>
            <w:vAlign w:val="top"/>
          </w:tcPr>
          <w:p w14:paraId="208C1B92">
            <w:pPr>
              <w:rPr>
                <w:rFonts w:hint="eastAsia" w:ascii="微软雅黑" w:hAnsi="微软雅黑" w:eastAsia="微软雅黑" w:cs="微软雅黑"/>
                <w:sz w:val="21"/>
              </w:rPr>
            </w:pPr>
          </w:p>
        </w:tc>
        <w:tc>
          <w:tcPr>
            <w:tcW w:w="1446" w:type="dxa"/>
            <w:vAlign w:val="top"/>
          </w:tcPr>
          <w:p w14:paraId="4A3280F8">
            <w:pPr>
              <w:rPr>
                <w:rFonts w:hint="eastAsia" w:ascii="微软雅黑" w:hAnsi="微软雅黑" w:eastAsia="微软雅黑" w:cs="微软雅黑"/>
                <w:sz w:val="21"/>
              </w:rPr>
            </w:pPr>
          </w:p>
        </w:tc>
        <w:tc>
          <w:tcPr>
            <w:tcW w:w="1677" w:type="dxa"/>
            <w:tcBorders>
              <w:right w:val="single" w:color="000000" w:sz="10" w:space="0"/>
            </w:tcBorders>
            <w:vAlign w:val="top"/>
          </w:tcPr>
          <w:p w14:paraId="64D74E32">
            <w:pPr>
              <w:rPr>
                <w:rFonts w:hint="eastAsia" w:ascii="微软雅黑" w:hAnsi="微软雅黑" w:eastAsia="微软雅黑" w:cs="微软雅黑"/>
                <w:sz w:val="21"/>
              </w:rPr>
            </w:pPr>
          </w:p>
        </w:tc>
      </w:tr>
      <w:tr w14:paraId="6C73F6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962" w:type="dxa"/>
            <w:tcBorders>
              <w:left w:val="single" w:color="000000" w:sz="10" w:space="0"/>
            </w:tcBorders>
            <w:vAlign w:val="top"/>
          </w:tcPr>
          <w:p w14:paraId="1D5DBC42">
            <w:pPr>
              <w:rPr>
                <w:rFonts w:hint="eastAsia" w:ascii="微软雅黑" w:hAnsi="微软雅黑" w:eastAsia="微软雅黑" w:cs="微软雅黑"/>
                <w:sz w:val="21"/>
              </w:rPr>
            </w:pPr>
          </w:p>
        </w:tc>
        <w:tc>
          <w:tcPr>
            <w:tcW w:w="1272" w:type="dxa"/>
            <w:vAlign w:val="top"/>
          </w:tcPr>
          <w:p w14:paraId="45C4B407">
            <w:pPr>
              <w:rPr>
                <w:rFonts w:hint="eastAsia" w:ascii="微软雅黑" w:hAnsi="微软雅黑" w:eastAsia="微软雅黑" w:cs="微软雅黑"/>
                <w:sz w:val="21"/>
              </w:rPr>
            </w:pPr>
          </w:p>
        </w:tc>
        <w:tc>
          <w:tcPr>
            <w:tcW w:w="1446" w:type="dxa"/>
            <w:vAlign w:val="top"/>
          </w:tcPr>
          <w:p w14:paraId="545F4064">
            <w:pPr>
              <w:rPr>
                <w:rFonts w:hint="eastAsia" w:ascii="微软雅黑" w:hAnsi="微软雅黑" w:eastAsia="微软雅黑" w:cs="微软雅黑"/>
                <w:sz w:val="21"/>
              </w:rPr>
            </w:pPr>
          </w:p>
        </w:tc>
        <w:tc>
          <w:tcPr>
            <w:tcW w:w="1239" w:type="dxa"/>
            <w:vAlign w:val="top"/>
          </w:tcPr>
          <w:p w14:paraId="7FE2B82E">
            <w:pPr>
              <w:rPr>
                <w:rFonts w:hint="eastAsia" w:ascii="微软雅黑" w:hAnsi="微软雅黑" w:eastAsia="微软雅黑" w:cs="微软雅黑"/>
                <w:sz w:val="21"/>
              </w:rPr>
            </w:pPr>
          </w:p>
        </w:tc>
        <w:tc>
          <w:tcPr>
            <w:tcW w:w="1446" w:type="dxa"/>
            <w:vAlign w:val="top"/>
          </w:tcPr>
          <w:p w14:paraId="597FFB8C">
            <w:pPr>
              <w:rPr>
                <w:rFonts w:hint="eastAsia" w:ascii="微软雅黑" w:hAnsi="微软雅黑" w:eastAsia="微软雅黑" w:cs="微软雅黑"/>
                <w:sz w:val="21"/>
              </w:rPr>
            </w:pPr>
          </w:p>
        </w:tc>
        <w:tc>
          <w:tcPr>
            <w:tcW w:w="1677" w:type="dxa"/>
            <w:tcBorders>
              <w:right w:val="single" w:color="000000" w:sz="10" w:space="0"/>
            </w:tcBorders>
            <w:vAlign w:val="top"/>
          </w:tcPr>
          <w:p w14:paraId="0A43E4C9">
            <w:pPr>
              <w:rPr>
                <w:rFonts w:hint="eastAsia" w:ascii="微软雅黑" w:hAnsi="微软雅黑" w:eastAsia="微软雅黑" w:cs="微软雅黑"/>
                <w:sz w:val="21"/>
              </w:rPr>
            </w:pPr>
          </w:p>
        </w:tc>
      </w:tr>
      <w:tr w14:paraId="51FE8E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962" w:type="dxa"/>
            <w:tcBorders>
              <w:left w:val="single" w:color="000000" w:sz="10" w:space="0"/>
            </w:tcBorders>
            <w:vAlign w:val="top"/>
          </w:tcPr>
          <w:p w14:paraId="249B2769">
            <w:pPr>
              <w:rPr>
                <w:rFonts w:hint="eastAsia" w:ascii="微软雅黑" w:hAnsi="微软雅黑" w:eastAsia="微软雅黑" w:cs="微软雅黑"/>
                <w:sz w:val="21"/>
              </w:rPr>
            </w:pPr>
          </w:p>
        </w:tc>
        <w:tc>
          <w:tcPr>
            <w:tcW w:w="1272" w:type="dxa"/>
            <w:vAlign w:val="top"/>
          </w:tcPr>
          <w:p w14:paraId="265BFF6A">
            <w:pPr>
              <w:rPr>
                <w:rFonts w:hint="eastAsia" w:ascii="微软雅黑" w:hAnsi="微软雅黑" w:eastAsia="微软雅黑" w:cs="微软雅黑"/>
                <w:sz w:val="21"/>
              </w:rPr>
            </w:pPr>
          </w:p>
        </w:tc>
        <w:tc>
          <w:tcPr>
            <w:tcW w:w="1446" w:type="dxa"/>
            <w:vAlign w:val="top"/>
          </w:tcPr>
          <w:p w14:paraId="188BAC84">
            <w:pPr>
              <w:rPr>
                <w:rFonts w:hint="eastAsia" w:ascii="微软雅黑" w:hAnsi="微软雅黑" w:eastAsia="微软雅黑" w:cs="微软雅黑"/>
                <w:sz w:val="21"/>
              </w:rPr>
            </w:pPr>
          </w:p>
        </w:tc>
        <w:tc>
          <w:tcPr>
            <w:tcW w:w="1239" w:type="dxa"/>
            <w:vAlign w:val="top"/>
          </w:tcPr>
          <w:p w14:paraId="00D56E71">
            <w:pPr>
              <w:rPr>
                <w:rFonts w:hint="eastAsia" w:ascii="微软雅黑" w:hAnsi="微软雅黑" w:eastAsia="微软雅黑" w:cs="微软雅黑"/>
                <w:sz w:val="21"/>
              </w:rPr>
            </w:pPr>
          </w:p>
        </w:tc>
        <w:tc>
          <w:tcPr>
            <w:tcW w:w="1446" w:type="dxa"/>
            <w:vAlign w:val="top"/>
          </w:tcPr>
          <w:p w14:paraId="5106FA6D">
            <w:pPr>
              <w:rPr>
                <w:rFonts w:hint="eastAsia" w:ascii="微软雅黑" w:hAnsi="微软雅黑" w:eastAsia="微软雅黑" w:cs="微软雅黑"/>
                <w:sz w:val="21"/>
              </w:rPr>
            </w:pPr>
          </w:p>
        </w:tc>
        <w:tc>
          <w:tcPr>
            <w:tcW w:w="1677" w:type="dxa"/>
            <w:tcBorders>
              <w:right w:val="single" w:color="000000" w:sz="10" w:space="0"/>
            </w:tcBorders>
            <w:vAlign w:val="top"/>
          </w:tcPr>
          <w:p w14:paraId="128F3334">
            <w:pPr>
              <w:rPr>
                <w:rFonts w:hint="eastAsia" w:ascii="微软雅黑" w:hAnsi="微软雅黑" w:eastAsia="微软雅黑" w:cs="微软雅黑"/>
                <w:sz w:val="21"/>
              </w:rPr>
            </w:pPr>
          </w:p>
        </w:tc>
      </w:tr>
      <w:tr w14:paraId="45C158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962" w:type="dxa"/>
            <w:tcBorders>
              <w:left w:val="single" w:color="000000" w:sz="10" w:space="0"/>
            </w:tcBorders>
            <w:vAlign w:val="top"/>
          </w:tcPr>
          <w:p w14:paraId="14C0FD3C">
            <w:pPr>
              <w:rPr>
                <w:rFonts w:hint="eastAsia" w:ascii="微软雅黑" w:hAnsi="微软雅黑" w:eastAsia="微软雅黑" w:cs="微软雅黑"/>
                <w:sz w:val="21"/>
              </w:rPr>
            </w:pPr>
          </w:p>
        </w:tc>
        <w:tc>
          <w:tcPr>
            <w:tcW w:w="1272" w:type="dxa"/>
            <w:vAlign w:val="top"/>
          </w:tcPr>
          <w:p w14:paraId="4895C79A">
            <w:pPr>
              <w:rPr>
                <w:rFonts w:hint="eastAsia" w:ascii="微软雅黑" w:hAnsi="微软雅黑" w:eastAsia="微软雅黑" w:cs="微软雅黑"/>
                <w:sz w:val="21"/>
              </w:rPr>
            </w:pPr>
          </w:p>
        </w:tc>
        <w:tc>
          <w:tcPr>
            <w:tcW w:w="1446" w:type="dxa"/>
            <w:vAlign w:val="top"/>
          </w:tcPr>
          <w:p w14:paraId="73A59049">
            <w:pPr>
              <w:rPr>
                <w:rFonts w:hint="eastAsia" w:ascii="微软雅黑" w:hAnsi="微软雅黑" w:eastAsia="微软雅黑" w:cs="微软雅黑"/>
                <w:sz w:val="21"/>
              </w:rPr>
            </w:pPr>
          </w:p>
        </w:tc>
        <w:tc>
          <w:tcPr>
            <w:tcW w:w="1239" w:type="dxa"/>
            <w:vAlign w:val="top"/>
          </w:tcPr>
          <w:p w14:paraId="454EA523">
            <w:pPr>
              <w:rPr>
                <w:rFonts w:hint="eastAsia" w:ascii="微软雅黑" w:hAnsi="微软雅黑" w:eastAsia="微软雅黑" w:cs="微软雅黑"/>
                <w:sz w:val="21"/>
              </w:rPr>
            </w:pPr>
          </w:p>
        </w:tc>
        <w:tc>
          <w:tcPr>
            <w:tcW w:w="1446" w:type="dxa"/>
            <w:vAlign w:val="top"/>
          </w:tcPr>
          <w:p w14:paraId="01AEEE3E">
            <w:pPr>
              <w:rPr>
                <w:rFonts w:hint="eastAsia" w:ascii="微软雅黑" w:hAnsi="微软雅黑" w:eastAsia="微软雅黑" w:cs="微软雅黑"/>
                <w:sz w:val="21"/>
              </w:rPr>
            </w:pPr>
          </w:p>
        </w:tc>
        <w:tc>
          <w:tcPr>
            <w:tcW w:w="1677" w:type="dxa"/>
            <w:tcBorders>
              <w:right w:val="single" w:color="000000" w:sz="10" w:space="0"/>
            </w:tcBorders>
            <w:vAlign w:val="top"/>
          </w:tcPr>
          <w:p w14:paraId="64FC58D9">
            <w:pPr>
              <w:rPr>
                <w:rFonts w:hint="eastAsia" w:ascii="微软雅黑" w:hAnsi="微软雅黑" w:eastAsia="微软雅黑" w:cs="微软雅黑"/>
                <w:sz w:val="21"/>
              </w:rPr>
            </w:pPr>
          </w:p>
        </w:tc>
      </w:tr>
      <w:tr w14:paraId="5417EC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962" w:type="dxa"/>
            <w:tcBorders>
              <w:left w:val="single" w:color="000000" w:sz="10" w:space="0"/>
            </w:tcBorders>
            <w:vAlign w:val="top"/>
          </w:tcPr>
          <w:p w14:paraId="3FFFF87B">
            <w:pPr>
              <w:rPr>
                <w:rFonts w:hint="eastAsia" w:ascii="微软雅黑" w:hAnsi="微软雅黑" w:eastAsia="微软雅黑" w:cs="微软雅黑"/>
                <w:sz w:val="21"/>
              </w:rPr>
            </w:pPr>
          </w:p>
        </w:tc>
        <w:tc>
          <w:tcPr>
            <w:tcW w:w="1272" w:type="dxa"/>
            <w:vAlign w:val="top"/>
          </w:tcPr>
          <w:p w14:paraId="36EA5634">
            <w:pPr>
              <w:rPr>
                <w:rFonts w:hint="eastAsia" w:ascii="微软雅黑" w:hAnsi="微软雅黑" w:eastAsia="微软雅黑" w:cs="微软雅黑"/>
                <w:sz w:val="21"/>
              </w:rPr>
            </w:pPr>
          </w:p>
        </w:tc>
        <w:tc>
          <w:tcPr>
            <w:tcW w:w="1446" w:type="dxa"/>
            <w:vAlign w:val="top"/>
          </w:tcPr>
          <w:p w14:paraId="2D180E15">
            <w:pPr>
              <w:rPr>
                <w:rFonts w:hint="eastAsia" w:ascii="微软雅黑" w:hAnsi="微软雅黑" w:eastAsia="微软雅黑" w:cs="微软雅黑"/>
                <w:sz w:val="21"/>
              </w:rPr>
            </w:pPr>
          </w:p>
        </w:tc>
        <w:tc>
          <w:tcPr>
            <w:tcW w:w="1239" w:type="dxa"/>
            <w:vAlign w:val="top"/>
          </w:tcPr>
          <w:p w14:paraId="7FA669F8">
            <w:pPr>
              <w:rPr>
                <w:rFonts w:hint="eastAsia" w:ascii="微软雅黑" w:hAnsi="微软雅黑" w:eastAsia="微软雅黑" w:cs="微软雅黑"/>
                <w:sz w:val="21"/>
              </w:rPr>
            </w:pPr>
          </w:p>
        </w:tc>
        <w:tc>
          <w:tcPr>
            <w:tcW w:w="1446" w:type="dxa"/>
            <w:vAlign w:val="top"/>
          </w:tcPr>
          <w:p w14:paraId="4B575ECB">
            <w:pPr>
              <w:rPr>
                <w:rFonts w:hint="eastAsia" w:ascii="微软雅黑" w:hAnsi="微软雅黑" w:eastAsia="微软雅黑" w:cs="微软雅黑"/>
                <w:sz w:val="21"/>
              </w:rPr>
            </w:pPr>
          </w:p>
        </w:tc>
        <w:tc>
          <w:tcPr>
            <w:tcW w:w="1677" w:type="dxa"/>
            <w:tcBorders>
              <w:right w:val="single" w:color="000000" w:sz="10" w:space="0"/>
            </w:tcBorders>
            <w:vAlign w:val="top"/>
          </w:tcPr>
          <w:p w14:paraId="05FEEC49">
            <w:pPr>
              <w:rPr>
                <w:rFonts w:hint="eastAsia" w:ascii="微软雅黑" w:hAnsi="微软雅黑" w:eastAsia="微软雅黑" w:cs="微软雅黑"/>
                <w:sz w:val="21"/>
              </w:rPr>
            </w:pPr>
          </w:p>
        </w:tc>
      </w:tr>
      <w:tr w14:paraId="3010E3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962" w:type="dxa"/>
            <w:tcBorders>
              <w:left w:val="single" w:color="000000" w:sz="10" w:space="0"/>
            </w:tcBorders>
            <w:vAlign w:val="top"/>
          </w:tcPr>
          <w:p w14:paraId="18EAF901">
            <w:pPr>
              <w:rPr>
                <w:rFonts w:hint="eastAsia" w:ascii="微软雅黑" w:hAnsi="微软雅黑" w:eastAsia="微软雅黑" w:cs="微软雅黑"/>
                <w:sz w:val="21"/>
              </w:rPr>
            </w:pPr>
          </w:p>
        </w:tc>
        <w:tc>
          <w:tcPr>
            <w:tcW w:w="1272" w:type="dxa"/>
            <w:vAlign w:val="top"/>
          </w:tcPr>
          <w:p w14:paraId="44028798">
            <w:pPr>
              <w:rPr>
                <w:rFonts w:hint="eastAsia" w:ascii="微软雅黑" w:hAnsi="微软雅黑" w:eastAsia="微软雅黑" w:cs="微软雅黑"/>
                <w:sz w:val="21"/>
              </w:rPr>
            </w:pPr>
          </w:p>
        </w:tc>
        <w:tc>
          <w:tcPr>
            <w:tcW w:w="1446" w:type="dxa"/>
            <w:vAlign w:val="top"/>
          </w:tcPr>
          <w:p w14:paraId="2651FA6A">
            <w:pPr>
              <w:rPr>
                <w:rFonts w:hint="eastAsia" w:ascii="微软雅黑" w:hAnsi="微软雅黑" w:eastAsia="微软雅黑" w:cs="微软雅黑"/>
                <w:sz w:val="21"/>
              </w:rPr>
            </w:pPr>
          </w:p>
        </w:tc>
        <w:tc>
          <w:tcPr>
            <w:tcW w:w="1239" w:type="dxa"/>
            <w:vAlign w:val="top"/>
          </w:tcPr>
          <w:p w14:paraId="177B8B5E">
            <w:pPr>
              <w:rPr>
                <w:rFonts w:hint="eastAsia" w:ascii="微软雅黑" w:hAnsi="微软雅黑" w:eastAsia="微软雅黑" w:cs="微软雅黑"/>
                <w:sz w:val="21"/>
              </w:rPr>
            </w:pPr>
          </w:p>
        </w:tc>
        <w:tc>
          <w:tcPr>
            <w:tcW w:w="1446" w:type="dxa"/>
            <w:vAlign w:val="top"/>
          </w:tcPr>
          <w:p w14:paraId="7D72773B">
            <w:pPr>
              <w:rPr>
                <w:rFonts w:hint="eastAsia" w:ascii="微软雅黑" w:hAnsi="微软雅黑" w:eastAsia="微软雅黑" w:cs="微软雅黑"/>
                <w:sz w:val="21"/>
              </w:rPr>
            </w:pPr>
          </w:p>
        </w:tc>
        <w:tc>
          <w:tcPr>
            <w:tcW w:w="1677" w:type="dxa"/>
            <w:tcBorders>
              <w:right w:val="single" w:color="000000" w:sz="10" w:space="0"/>
            </w:tcBorders>
            <w:vAlign w:val="top"/>
          </w:tcPr>
          <w:p w14:paraId="49929EFC">
            <w:pPr>
              <w:rPr>
                <w:rFonts w:hint="eastAsia" w:ascii="微软雅黑" w:hAnsi="微软雅黑" w:eastAsia="微软雅黑" w:cs="微软雅黑"/>
                <w:sz w:val="21"/>
              </w:rPr>
            </w:pPr>
          </w:p>
        </w:tc>
      </w:tr>
      <w:tr w14:paraId="21308C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962" w:type="dxa"/>
            <w:tcBorders>
              <w:left w:val="single" w:color="000000" w:sz="10" w:space="0"/>
            </w:tcBorders>
            <w:vAlign w:val="top"/>
          </w:tcPr>
          <w:p w14:paraId="7F278DEE">
            <w:pPr>
              <w:rPr>
                <w:rFonts w:hint="eastAsia" w:ascii="微软雅黑" w:hAnsi="微软雅黑" w:eastAsia="微软雅黑" w:cs="微软雅黑"/>
                <w:sz w:val="21"/>
              </w:rPr>
            </w:pPr>
          </w:p>
        </w:tc>
        <w:tc>
          <w:tcPr>
            <w:tcW w:w="1272" w:type="dxa"/>
            <w:vAlign w:val="top"/>
          </w:tcPr>
          <w:p w14:paraId="19087042">
            <w:pPr>
              <w:rPr>
                <w:rFonts w:hint="eastAsia" w:ascii="微软雅黑" w:hAnsi="微软雅黑" w:eastAsia="微软雅黑" w:cs="微软雅黑"/>
                <w:sz w:val="21"/>
              </w:rPr>
            </w:pPr>
          </w:p>
        </w:tc>
        <w:tc>
          <w:tcPr>
            <w:tcW w:w="1446" w:type="dxa"/>
            <w:vAlign w:val="top"/>
          </w:tcPr>
          <w:p w14:paraId="1FD6B887">
            <w:pPr>
              <w:rPr>
                <w:rFonts w:hint="eastAsia" w:ascii="微软雅黑" w:hAnsi="微软雅黑" w:eastAsia="微软雅黑" w:cs="微软雅黑"/>
                <w:sz w:val="21"/>
              </w:rPr>
            </w:pPr>
          </w:p>
        </w:tc>
        <w:tc>
          <w:tcPr>
            <w:tcW w:w="1239" w:type="dxa"/>
            <w:vAlign w:val="top"/>
          </w:tcPr>
          <w:p w14:paraId="041B300D">
            <w:pPr>
              <w:rPr>
                <w:rFonts w:hint="eastAsia" w:ascii="微软雅黑" w:hAnsi="微软雅黑" w:eastAsia="微软雅黑" w:cs="微软雅黑"/>
                <w:sz w:val="21"/>
              </w:rPr>
            </w:pPr>
          </w:p>
        </w:tc>
        <w:tc>
          <w:tcPr>
            <w:tcW w:w="1446" w:type="dxa"/>
            <w:vAlign w:val="top"/>
          </w:tcPr>
          <w:p w14:paraId="5AC3BF05">
            <w:pPr>
              <w:rPr>
                <w:rFonts w:hint="eastAsia" w:ascii="微软雅黑" w:hAnsi="微软雅黑" w:eastAsia="微软雅黑" w:cs="微软雅黑"/>
                <w:sz w:val="21"/>
              </w:rPr>
            </w:pPr>
          </w:p>
        </w:tc>
        <w:tc>
          <w:tcPr>
            <w:tcW w:w="1677" w:type="dxa"/>
            <w:tcBorders>
              <w:right w:val="single" w:color="000000" w:sz="10" w:space="0"/>
            </w:tcBorders>
            <w:vAlign w:val="top"/>
          </w:tcPr>
          <w:p w14:paraId="1AF4D654">
            <w:pPr>
              <w:rPr>
                <w:rFonts w:hint="eastAsia" w:ascii="微软雅黑" w:hAnsi="微软雅黑" w:eastAsia="微软雅黑" w:cs="微软雅黑"/>
                <w:sz w:val="21"/>
              </w:rPr>
            </w:pPr>
          </w:p>
        </w:tc>
      </w:tr>
      <w:tr w14:paraId="1CC0E5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962" w:type="dxa"/>
            <w:tcBorders>
              <w:left w:val="single" w:color="000000" w:sz="10" w:space="0"/>
            </w:tcBorders>
            <w:vAlign w:val="top"/>
          </w:tcPr>
          <w:p w14:paraId="1D73036A">
            <w:pPr>
              <w:rPr>
                <w:rFonts w:hint="eastAsia" w:ascii="微软雅黑" w:hAnsi="微软雅黑" w:eastAsia="微软雅黑" w:cs="微软雅黑"/>
                <w:sz w:val="21"/>
              </w:rPr>
            </w:pPr>
          </w:p>
        </w:tc>
        <w:tc>
          <w:tcPr>
            <w:tcW w:w="1272" w:type="dxa"/>
            <w:vAlign w:val="top"/>
          </w:tcPr>
          <w:p w14:paraId="6448745E">
            <w:pPr>
              <w:rPr>
                <w:rFonts w:hint="eastAsia" w:ascii="微软雅黑" w:hAnsi="微软雅黑" w:eastAsia="微软雅黑" w:cs="微软雅黑"/>
                <w:sz w:val="21"/>
              </w:rPr>
            </w:pPr>
          </w:p>
        </w:tc>
        <w:tc>
          <w:tcPr>
            <w:tcW w:w="1446" w:type="dxa"/>
            <w:vAlign w:val="top"/>
          </w:tcPr>
          <w:p w14:paraId="5A4EF278">
            <w:pPr>
              <w:rPr>
                <w:rFonts w:hint="eastAsia" w:ascii="微软雅黑" w:hAnsi="微软雅黑" w:eastAsia="微软雅黑" w:cs="微软雅黑"/>
                <w:sz w:val="21"/>
              </w:rPr>
            </w:pPr>
          </w:p>
        </w:tc>
        <w:tc>
          <w:tcPr>
            <w:tcW w:w="1239" w:type="dxa"/>
            <w:vAlign w:val="top"/>
          </w:tcPr>
          <w:p w14:paraId="13477DE7">
            <w:pPr>
              <w:rPr>
                <w:rFonts w:hint="eastAsia" w:ascii="微软雅黑" w:hAnsi="微软雅黑" w:eastAsia="微软雅黑" w:cs="微软雅黑"/>
                <w:sz w:val="21"/>
              </w:rPr>
            </w:pPr>
          </w:p>
        </w:tc>
        <w:tc>
          <w:tcPr>
            <w:tcW w:w="1446" w:type="dxa"/>
            <w:vAlign w:val="top"/>
          </w:tcPr>
          <w:p w14:paraId="4F419A78">
            <w:pPr>
              <w:rPr>
                <w:rFonts w:hint="eastAsia" w:ascii="微软雅黑" w:hAnsi="微软雅黑" w:eastAsia="微软雅黑" w:cs="微软雅黑"/>
                <w:sz w:val="21"/>
              </w:rPr>
            </w:pPr>
          </w:p>
        </w:tc>
        <w:tc>
          <w:tcPr>
            <w:tcW w:w="1677" w:type="dxa"/>
            <w:tcBorders>
              <w:right w:val="single" w:color="000000" w:sz="10" w:space="0"/>
            </w:tcBorders>
            <w:vAlign w:val="top"/>
          </w:tcPr>
          <w:p w14:paraId="4D51AFA4">
            <w:pPr>
              <w:rPr>
                <w:rFonts w:hint="eastAsia" w:ascii="微软雅黑" w:hAnsi="微软雅黑" w:eastAsia="微软雅黑" w:cs="微软雅黑"/>
                <w:sz w:val="21"/>
              </w:rPr>
            </w:pPr>
          </w:p>
        </w:tc>
      </w:tr>
      <w:tr w14:paraId="1705F1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962" w:type="dxa"/>
            <w:tcBorders>
              <w:left w:val="single" w:color="000000" w:sz="10" w:space="0"/>
            </w:tcBorders>
            <w:vAlign w:val="top"/>
          </w:tcPr>
          <w:p w14:paraId="0D188665">
            <w:pPr>
              <w:rPr>
                <w:rFonts w:hint="eastAsia" w:ascii="微软雅黑" w:hAnsi="微软雅黑" w:eastAsia="微软雅黑" w:cs="微软雅黑"/>
                <w:sz w:val="21"/>
              </w:rPr>
            </w:pPr>
          </w:p>
        </w:tc>
        <w:tc>
          <w:tcPr>
            <w:tcW w:w="1272" w:type="dxa"/>
            <w:vAlign w:val="top"/>
          </w:tcPr>
          <w:p w14:paraId="3FC26471">
            <w:pPr>
              <w:rPr>
                <w:rFonts w:hint="eastAsia" w:ascii="微软雅黑" w:hAnsi="微软雅黑" w:eastAsia="微软雅黑" w:cs="微软雅黑"/>
                <w:sz w:val="21"/>
              </w:rPr>
            </w:pPr>
          </w:p>
        </w:tc>
        <w:tc>
          <w:tcPr>
            <w:tcW w:w="1446" w:type="dxa"/>
            <w:vAlign w:val="top"/>
          </w:tcPr>
          <w:p w14:paraId="3D3E1A75">
            <w:pPr>
              <w:rPr>
                <w:rFonts w:hint="eastAsia" w:ascii="微软雅黑" w:hAnsi="微软雅黑" w:eastAsia="微软雅黑" w:cs="微软雅黑"/>
                <w:sz w:val="21"/>
              </w:rPr>
            </w:pPr>
          </w:p>
        </w:tc>
        <w:tc>
          <w:tcPr>
            <w:tcW w:w="1239" w:type="dxa"/>
            <w:vAlign w:val="top"/>
          </w:tcPr>
          <w:p w14:paraId="435B3923">
            <w:pPr>
              <w:rPr>
                <w:rFonts w:hint="eastAsia" w:ascii="微软雅黑" w:hAnsi="微软雅黑" w:eastAsia="微软雅黑" w:cs="微软雅黑"/>
                <w:sz w:val="21"/>
              </w:rPr>
            </w:pPr>
          </w:p>
        </w:tc>
        <w:tc>
          <w:tcPr>
            <w:tcW w:w="1446" w:type="dxa"/>
            <w:vAlign w:val="top"/>
          </w:tcPr>
          <w:p w14:paraId="5E9EB733">
            <w:pPr>
              <w:rPr>
                <w:rFonts w:hint="eastAsia" w:ascii="微软雅黑" w:hAnsi="微软雅黑" w:eastAsia="微软雅黑" w:cs="微软雅黑"/>
                <w:sz w:val="21"/>
              </w:rPr>
            </w:pPr>
          </w:p>
        </w:tc>
        <w:tc>
          <w:tcPr>
            <w:tcW w:w="1677" w:type="dxa"/>
            <w:tcBorders>
              <w:right w:val="single" w:color="000000" w:sz="10" w:space="0"/>
            </w:tcBorders>
            <w:vAlign w:val="top"/>
          </w:tcPr>
          <w:p w14:paraId="18406D9D">
            <w:pPr>
              <w:rPr>
                <w:rFonts w:hint="eastAsia" w:ascii="微软雅黑" w:hAnsi="微软雅黑" w:eastAsia="微软雅黑" w:cs="微软雅黑"/>
                <w:sz w:val="21"/>
              </w:rPr>
            </w:pPr>
          </w:p>
        </w:tc>
      </w:tr>
      <w:tr w14:paraId="4E08FD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trPr>
        <w:tc>
          <w:tcPr>
            <w:tcW w:w="1962" w:type="dxa"/>
            <w:tcBorders>
              <w:left w:val="single" w:color="000000" w:sz="10" w:space="0"/>
              <w:bottom w:val="single" w:color="000000" w:sz="10" w:space="0"/>
            </w:tcBorders>
            <w:vAlign w:val="top"/>
          </w:tcPr>
          <w:p w14:paraId="3EDD1825">
            <w:pPr>
              <w:rPr>
                <w:rFonts w:hint="eastAsia" w:ascii="微软雅黑" w:hAnsi="微软雅黑" w:eastAsia="微软雅黑" w:cs="微软雅黑"/>
                <w:sz w:val="21"/>
              </w:rPr>
            </w:pPr>
          </w:p>
        </w:tc>
        <w:tc>
          <w:tcPr>
            <w:tcW w:w="1272" w:type="dxa"/>
            <w:tcBorders>
              <w:bottom w:val="single" w:color="000000" w:sz="10" w:space="0"/>
            </w:tcBorders>
            <w:vAlign w:val="top"/>
          </w:tcPr>
          <w:p w14:paraId="3DCFE574">
            <w:pPr>
              <w:rPr>
                <w:rFonts w:hint="eastAsia" w:ascii="微软雅黑" w:hAnsi="微软雅黑" w:eastAsia="微软雅黑" w:cs="微软雅黑"/>
                <w:sz w:val="21"/>
              </w:rPr>
            </w:pPr>
          </w:p>
        </w:tc>
        <w:tc>
          <w:tcPr>
            <w:tcW w:w="1446" w:type="dxa"/>
            <w:tcBorders>
              <w:bottom w:val="single" w:color="000000" w:sz="10" w:space="0"/>
            </w:tcBorders>
            <w:vAlign w:val="top"/>
          </w:tcPr>
          <w:p w14:paraId="27319075">
            <w:pPr>
              <w:rPr>
                <w:rFonts w:hint="eastAsia" w:ascii="微软雅黑" w:hAnsi="微软雅黑" w:eastAsia="微软雅黑" w:cs="微软雅黑"/>
                <w:sz w:val="21"/>
              </w:rPr>
            </w:pPr>
          </w:p>
        </w:tc>
        <w:tc>
          <w:tcPr>
            <w:tcW w:w="1239" w:type="dxa"/>
            <w:tcBorders>
              <w:bottom w:val="single" w:color="000000" w:sz="10" w:space="0"/>
            </w:tcBorders>
            <w:vAlign w:val="top"/>
          </w:tcPr>
          <w:p w14:paraId="71497793">
            <w:pPr>
              <w:rPr>
                <w:rFonts w:hint="eastAsia" w:ascii="微软雅黑" w:hAnsi="微软雅黑" w:eastAsia="微软雅黑" w:cs="微软雅黑"/>
                <w:sz w:val="21"/>
              </w:rPr>
            </w:pPr>
          </w:p>
        </w:tc>
        <w:tc>
          <w:tcPr>
            <w:tcW w:w="1446" w:type="dxa"/>
            <w:tcBorders>
              <w:bottom w:val="single" w:color="000000" w:sz="10" w:space="0"/>
            </w:tcBorders>
            <w:vAlign w:val="top"/>
          </w:tcPr>
          <w:p w14:paraId="664B6E5D">
            <w:pPr>
              <w:rPr>
                <w:rFonts w:hint="eastAsia" w:ascii="微软雅黑" w:hAnsi="微软雅黑" w:eastAsia="微软雅黑" w:cs="微软雅黑"/>
                <w:sz w:val="21"/>
              </w:rPr>
            </w:pPr>
          </w:p>
        </w:tc>
        <w:tc>
          <w:tcPr>
            <w:tcW w:w="1677" w:type="dxa"/>
            <w:tcBorders>
              <w:bottom w:val="single" w:color="000000" w:sz="10" w:space="0"/>
              <w:right w:val="single" w:color="000000" w:sz="10" w:space="0"/>
            </w:tcBorders>
            <w:vAlign w:val="top"/>
          </w:tcPr>
          <w:p w14:paraId="7E0490B8">
            <w:pPr>
              <w:rPr>
                <w:rFonts w:hint="eastAsia" w:ascii="微软雅黑" w:hAnsi="微软雅黑" w:eastAsia="微软雅黑" w:cs="微软雅黑"/>
                <w:sz w:val="21"/>
              </w:rPr>
            </w:pPr>
          </w:p>
        </w:tc>
      </w:tr>
    </w:tbl>
    <w:p w14:paraId="13BA78E4">
      <w:pPr>
        <w:rPr>
          <w:rFonts w:hint="eastAsia" w:ascii="微软雅黑" w:hAnsi="微软雅黑" w:eastAsia="微软雅黑" w:cs="微软雅黑"/>
          <w:sz w:val="21"/>
        </w:rPr>
      </w:pPr>
    </w:p>
    <w:p w14:paraId="182E9439">
      <w:pPr>
        <w:rPr>
          <w:rFonts w:hint="eastAsia" w:ascii="微软雅黑" w:hAnsi="微软雅黑" w:eastAsia="微软雅黑" w:cs="微软雅黑"/>
          <w:sz w:val="21"/>
          <w:szCs w:val="21"/>
        </w:rPr>
        <w:sectPr>
          <w:headerReference r:id="rId137" w:type="default"/>
          <w:footerReference r:id="rId138" w:type="default"/>
          <w:pgSz w:w="11911" w:h="16840"/>
          <w:pgMar w:top="1283" w:right="1417" w:bottom="1158" w:left="1417" w:header="1269" w:footer="924" w:gutter="0"/>
          <w:cols w:space="720" w:num="1"/>
        </w:sectPr>
      </w:pPr>
    </w:p>
    <w:p w14:paraId="761C03C1">
      <w:pPr>
        <w:spacing w:before="169" w:line="219" w:lineRule="auto"/>
        <w:ind w:left="407"/>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附件</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11"/>
          <w:sz w:val="24"/>
          <w:szCs w:val="24"/>
        </w:rPr>
        <w:t>5：</w:t>
      </w:r>
    </w:p>
    <w:p w14:paraId="452D67CE">
      <w:pPr>
        <w:spacing w:before="25" w:line="213" w:lineRule="auto"/>
        <w:ind w:left="38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承包人用于本工程施工的机械设备表</w:t>
      </w:r>
    </w:p>
    <w:tbl>
      <w:tblPr>
        <w:tblStyle w:val="6"/>
        <w:tblW w:w="9812"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74"/>
        <w:gridCol w:w="1414"/>
        <w:gridCol w:w="848"/>
        <w:gridCol w:w="1055"/>
        <w:gridCol w:w="878"/>
        <w:gridCol w:w="1017"/>
        <w:gridCol w:w="1476"/>
        <w:gridCol w:w="1017"/>
        <w:gridCol w:w="933"/>
      </w:tblGrid>
      <w:tr w14:paraId="2E5262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1" w:hRule="atLeast"/>
        </w:trPr>
        <w:tc>
          <w:tcPr>
            <w:tcW w:w="1174" w:type="dxa"/>
            <w:tcBorders>
              <w:top w:val="single" w:color="000000" w:sz="10" w:space="0"/>
              <w:left w:val="single" w:color="000000" w:sz="10" w:space="0"/>
            </w:tcBorders>
            <w:vAlign w:val="top"/>
          </w:tcPr>
          <w:p w14:paraId="2D414B32">
            <w:pPr>
              <w:spacing w:before="176" w:line="222" w:lineRule="auto"/>
              <w:ind w:left="26"/>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序号</w:t>
            </w:r>
          </w:p>
        </w:tc>
        <w:tc>
          <w:tcPr>
            <w:tcW w:w="1414" w:type="dxa"/>
            <w:tcBorders>
              <w:top w:val="single" w:color="000000" w:sz="10" w:space="0"/>
            </w:tcBorders>
            <w:vAlign w:val="top"/>
          </w:tcPr>
          <w:p w14:paraId="056289EE">
            <w:pPr>
              <w:spacing w:before="34" w:line="225" w:lineRule="auto"/>
              <w:ind w:left="21" w:right="27"/>
              <w:rPr>
                <w:rFonts w:hint="eastAsia" w:ascii="微软雅黑" w:hAnsi="微软雅黑" w:eastAsia="微软雅黑" w:cs="微软雅黑"/>
                <w:sz w:val="22"/>
                <w:szCs w:val="22"/>
              </w:rPr>
            </w:pPr>
            <w:r>
              <w:rPr>
                <w:rFonts w:hint="eastAsia" w:ascii="微软雅黑" w:hAnsi="微软雅黑" w:eastAsia="微软雅黑" w:cs="微软雅黑"/>
                <w:spacing w:val="5"/>
                <w:sz w:val="22"/>
                <w:szCs w:val="22"/>
              </w:rPr>
              <w:t>机械或设备名</w:t>
            </w:r>
            <w:r>
              <w:rPr>
                <w:rFonts w:hint="eastAsia" w:ascii="微软雅黑" w:hAnsi="微软雅黑" w:eastAsia="微软雅黑" w:cs="微软雅黑"/>
                <w:spacing w:val="4"/>
                <w:sz w:val="22"/>
                <w:szCs w:val="22"/>
              </w:rPr>
              <w:t xml:space="preserve"> </w:t>
            </w:r>
            <w:r>
              <w:rPr>
                <w:rFonts w:hint="eastAsia" w:ascii="微软雅黑" w:hAnsi="微软雅黑" w:eastAsia="微软雅黑" w:cs="微软雅黑"/>
                <w:sz w:val="22"/>
                <w:szCs w:val="22"/>
              </w:rPr>
              <w:t>称</w:t>
            </w:r>
          </w:p>
        </w:tc>
        <w:tc>
          <w:tcPr>
            <w:tcW w:w="848" w:type="dxa"/>
            <w:tcBorders>
              <w:top w:val="single" w:color="000000" w:sz="10" w:space="0"/>
            </w:tcBorders>
            <w:vAlign w:val="top"/>
          </w:tcPr>
          <w:p w14:paraId="5ACE8486">
            <w:pPr>
              <w:spacing w:before="34" w:line="225" w:lineRule="auto"/>
              <w:ind w:left="31" w:right="25" w:hanging="4"/>
              <w:rPr>
                <w:rFonts w:hint="eastAsia" w:ascii="微软雅黑" w:hAnsi="微软雅黑" w:eastAsia="微软雅黑" w:cs="微软雅黑"/>
                <w:sz w:val="22"/>
                <w:szCs w:val="22"/>
              </w:rPr>
            </w:pPr>
            <w:r>
              <w:rPr>
                <w:rFonts w:hint="eastAsia" w:ascii="微软雅黑" w:hAnsi="微软雅黑" w:eastAsia="微软雅黑" w:cs="微软雅黑"/>
                <w:spacing w:val="-11"/>
                <w:sz w:val="22"/>
                <w:szCs w:val="22"/>
              </w:rPr>
              <w:t>规</w:t>
            </w:r>
            <w:r>
              <w:rPr>
                <w:rFonts w:hint="eastAsia" w:ascii="微软雅黑" w:hAnsi="微软雅黑" w:eastAsia="微软雅黑" w:cs="微软雅黑"/>
                <w:spacing w:val="-33"/>
                <w:sz w:val="22"/>
                <w:szCs w:val="22"/>
              </w:rPr>
              <w:t xml:space="preserve"> </w:t>
            </w:r>
            <w:r>
              <w:rPr>
                <w:rFonts w:hint="eastAsia" w:ascii="微软雅黑" w:hAnsi="微软雅黑" w:eastAsia="微软雅黑" w:cs="微软雅黑"/>
                <w:spacing w:val="-11"/>
                <w:sz w:val="22"/>
                <w:szCs w:val="22"/>
              </w:rPr>
              <w:t>格</w:t>
            </w:r>
            <w:r>
              <w:rPr>
                <w:rFonts w:hint="eastAsia" w:ascii="微软雅黑" w:hAnsi="微软雅黑" w:eastAsia="微软雅黑" w:cs="微软雅黑"/>
                <w:spacing w:val="-30"/>
                <w:sz w:val="22"/>
                <w:szCs w:val="22"/>
              </w:rPr>
              <w:t xml:space="preserve"> </w:t>
            </w:r>
            <w:r>
              <w:rPr>
                <w:rFonts w:hint="eastAsia" w:ascii="微软雅黑" w:hAnsi="微软雅黑" w:eastAsia="微软雅黑" w:cs="微软雅黑"/>
                <w:spacing w:val="-11"/>
                <w:sz w:val="22"/>
                <w:szCs w:val="22"/>
              </w:rPr>
              <w:t>型</w:t>
            </w:r>
            <w:r>
              <w:rPr>
                <w:rFonts w:hint="eastAsia" w:ascii="微软雅黑" w:hAnsi="微软雅黑" w:eastAsia="微软雅黑" w:cs="微软雅黑"/>
                <w:sz w:val="22"/>
                <w:szCs w:val="22"/>
              </w:rPr>
              <w:t xml:space="preserve"> 号</w:t>
            </w:r>
          </w:p>
        </w:tc>
        <w:tc>
          <w:tcPr>
            <w:tcW w:w="1055" w:type="dxa"/>
            <w:tcBorders>
              <w:top w:val="single" w:color="000000" w:sz="10" w:space="0"/>
            </w:tcBorders>
            <w:vAlign w:val="top"/>
          </w:tcPr>
          <w:p w14:paraId="7264E42B">
            <w:pPr>
              <w:spacing w:before="177" w:line="220" w:lineRule="auto"/>
              <w:ind w:left="29"/>
              <w:rPr>
                <w:rFonts w:hint="eastAsia" w:ascii="微软雅黑" w:hAnsi="微软雅黑" w:eastAsia="微软雅黑" w:cs="微软雅黑"/>
                <w:sz w:val="22"/>
                <w:szCs w:val="22"/>
              </w:rPr>
            </w:pPr>
            <w:r>
              <w:rPr>
                <w:rFonts w:hint="eastAsia" w:ascii="微软雅黑" w:hAnsi="微软雅黑" w:eastAsia="微软雅黑" w:cs="微软雅黑"/>
                <w:spacing w:val="-5"/>
                <w:sz w:val="22"/>
                <w:szCs w:val="22"/>
              </w:rPr>
              <w:t>数量</w:t>
            </w:r>
          </w:p>
        </w:tc>
        <w:tc>
          <w:tcPr>
            <w:tcW w:w="878" w:type="dxa"/>
            <w:tcBorders>
              <w:top w:val="single" w:color="000000" w:sz="10" w:space="0"/>
            </w:tcBorders>
            <w:vAlign w:val="top"/>
          </w:tcPr>
          <w:p w14:paraId="155330EA">
            <w:pPr>
              <w:spacing w:before="177" w:line="220" w:lineRule="auto"/>
              <w:ind w:left="31"/>
              <w:rPr>
                <w:rFonts w:hint="eastAsia" w:ascii="微软雅黑" w:hAnsi="微软雅黑" w:eastAsia="微软雅黑" w:cs="微软雅黑"/>
                <w:sz w:val="22"/>
                <w:szCs w:val="22"/>
              </w:rPr>
            </w:pPr>
            <w:r>
              <w:rPr>
                <w:rFonts w:hint="eastAsia" w:ascii="微软雅黑" w:hAnsi="微软雅黑" w:eastAsia="微软雅黑" w:cs="微软雅黑"/>
                <w:spacing w:val="-4"/>
                <w:sz w:val="22"/>
                <w:szCs w:val="22"/>
              </w:rPr>
              <w:t>产地</w:t>
            </w:r>
          </w:p>
        </w:tc>
        <w:tc>
          <w:tcPr>
            <w:tcW w:w="1017" w:type="dxa"/>
            <w:tcBorders>
              <w:top w:val="single" w:color="000000" w:sz="10" w:space="0"/>
            </w:tcBorders>
            <w:vAlign w:val="top"/>
          </w:tcPr>
          <w:p w14:paraId="4EE9E65A">
            <w:pPr>
              <w:spacing w:before="177" w:line="220" w:lineRule="auto"/>
              <w:ind w:left="32"/>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制造年份</w:t>
            </w:r>
          </w:p>
        </w:tc>
        <w:tc>
          <w:tcPr>
            <w:tcW w:w="1476" w:type="dxa"/>
            <w:tcBorders>
              <w:top w:val="single" w:color="000000" w:sz="10" w:space="0"/>
            </w:tcBorders>
            <w:vAlign w:val="top"/>
          </w:tcPr>
          <w:p w14:paraId="78FD1350">
            <w:pPr>
              <w:spacing w:before="177" w:line="220" w:lineRule="auto"/>
              <w:ind w:left="34"/>
              <w:rPr>
                <w:rFonts w:hint="eastAsia" w:ascii="微软雅黑" w:hAnsi="微软雅黑" w:eastAsia="微软雅黑" w:cs="微软雅黑"/>
                <w:sz w:val="22"/>
                <w:szCs w:val="22"/>
              </w:rPr>
            </w:pPr>
            <w:r>
              <w:rPr>
                <w:rFonts w:hint="eastAsia" w:ascii="微软雅黑" w:hAnsi="微软雅黑" w:eastAsia="微软雅黑" w:cs="微软雅黑"/>
                <w:spacing w:val="-1"/>
                <w:sz w:val="22"/>
                <w:szCs w:val="22"/>
              </w:rPr>
              <w:t>额定功率(kW)</w:t>
            </w:r>
          </w:p>
        </w:tc>
        <w:tc>
          <w:tcPr>
            <w:tcW w:w="1017" w:type="dxa"/>
            <w:tcBorders>
              <w:top w:val="single" w:color="000000" w:sz="10" w:space="0"/>
            </w:tcBorders>
            <w:vAlign w:val="top"/>
          </w:tcPr>
          <w:p w14:paraId="7EAE427A">
            <w:pPr>
              <w:spacing w:before="177" w:line="220" w:lineRule="auto"/>
              <w:ind w:left="41"/>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生产能力</w:t>
            </w:r>
          </w:p>
        </w:tc>
        <w:tc>
          <w:tcPr>
            <w:tcW w:w="933" w:type="dxa"/>
            <w:tcBorders>
              <w:top w:val="single" w:color="000000" w:sz="10" w:space="0"/>
              <w:right w:val="single" w:color="000000" w:sz="10" w:space="0"/>
            </w:tcBorders>
            <w:vAlign w:val="top"/>
          </w:tcPr>
          <w:p w14:paraId="3E767F03">
            <w:pPr>
              <w:spacing w:before="176" w:line="222" w:lineRule="auto"/>
              <w:ind w:left="45"/>
              <w:rPr>
                <w:rFonts w:hint="eastAsia" w:ascii="微软雅黑" w:hAnsi="微软雅黑" w:eastAsia="微软雅黑" w:cs="微软雅黑"/>
                <w:sz w:val="22"/>
                <w:szCs w:val="22"/>
              </w:rPr>
            </w:pPr>
            <w:r>
              <w:rPr>
                <w:rFonts w:hint="eastAsia" w:ascii="微软雅黑" w:hAnsi="微软雅黑" w:eastAsia="微软雅黑" w:cs="微软雅黑"/>
                <w:spacing w:val="-5"/>
                <w:sz w:val="22"/>
                <w:szCs w:val="22"/>
              </w:rPr>
              <w:t>备注</w:t>
            </w:r>
          </w:p>
        </w:tc>
      </w:tr>
      <w:tr w14:paraId="1802BD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174" w:type="dxa"/>
            <w:tcBorders>
              <w:left w:val="single" w:color="000000" w:sz="10" w:space="0"/>
            </w:tcBorders>
            <w:vAlign w:val="top"/>
          </w:tcPr>
          <w:p w14:paraId="4E0D6AA9">
            <w:pPr>
              <w:rPr>
                <w:rFonts w:hint="eastAsia" w:ascii="微软雅黑" w:hAnsi="微软雅黑" w:eastAsia="微软雅黑" w:cs="微软雅黑"/>
                <w:sz w:val="21"/>
              </w:rPr>
            </w:pPr>
          </w:p>
        </w:tc>
        <w:tc>
          <w:tcPr>
            <w:tcW w:w="1414" w:type="dxa"/>
            <w:vAlign w:val="top"/>
          </w:tcPr>
          <w:p w14:paraId="60741E9F">
            <w:pPr>
              <w:rPr>
                <w:rFonts w:hint="eastAsia" w:ascii="微软雅黑" w:hAnsi="微软雅黑" w:eastAsia="微软雅黑" w:cs="微软雅黑"/>
                <w:sz w:val="21"/>
              </w:rPr>
            </w:pPr>
          </w:p>
        </w:tc>
        <w:tc>
          <w:tcPr>
            <w:tcW w:w="848" w:type="dxa"/>
            <w:vAlign w:val="top"/>
          </w:tcPr>
          <w:p w14:paraId="4B8639DD">
            <w:pPr>
              <w:rPr>
                <w:rFonts w:hint="eastAsia" w:ascii="微软雅黑" w:hAnsi="微软雅黑" w:eastAsia="微软雅黑" w:cs="微软雅黑"/>
                <w:sz w:val="21"/>
              </w:rPr>
            </w:pPr>
          </w:p>
        </w:tc>
        <w:tc>
          <w:tcPr>
            <w:tcW w:w="1055" w:type="dxa"/>
            <w:vAlign w:val="top"/>
          </w:tcPr>
          <w:p w14:paraId="72742C78">
            <w:pPr>
              <w:rPr>
                <w:rFonts w:hint="eastAsia" w:ascii="微软雅黑" w:hAnsi="微软雅黑" w:eastAsia="微软雅黑" w:cs="微软雅黑"/>
                <w:sz w:val="21"/>
              </w:rPr>
            </w:pPr>
          </w:p>
        </w:tc>
        <w:tc>
          <w:tcPr>
            <w:tcW w:w="878" w:type="dxa"/>
            <w:vAlign w:val="top"/>
          </w:tcPr>
          <w:p w14:paraId="01FADC2D">
            <w:pPr>
              <w:rPr>
                <w:rFonts w:hint="eastAsia" w:ascii="微软雅黑" w:hAnsi="微软雅黑" w:eastAsia="微软雅黑" w:cs="微软雅黑"/>
                <w:sz w:val="21"/>
              </w:rPr>
            </w:pPr>
          </w:p>
        </w:tc>
        <w:tc>
          <w:tcPr>
            <w:tcW w:w="1017" w:type="dxa"/>
            <w:vAlign w:val="top"/>
          </w:tcPr>
          <w:p w14:paraId="4AA5B7A9">
            <w:pPr>
              <w:rPr>
                <w:rFonts w:hint="eastAsia" w:ascii="微软雅黑" w:hAnsi="微软雅黑" w:eastAsia="微软雅黑" w:cs="微软雅黑"/>
                <w:sz w:val="21"/>
              </w:rPr>
            </w:pPr>
          </w:p>
        </w:tc>
        <w:tc>
          <w:tcPr>
            <w:tcW w:w="1476" w:type="dxa"/>
            <w:vAlign w:val="top"/>
          </w:tcPr>
          <w:p w14:paraId="15BACE65">
            <w:pPr>
              <w:rPr>
                <w:rFonts w:hint="eastAsia" w:ascii="微软雅黑" w:hAnsi="微软雅黑" w:eastAsia="微软雅黑" w:cs="微软雅黑"/>
                <w:sz w:val="21"/>
              </w:rPr>
            </w:pPr>
          </w:p>
        </w:tc>
        <w:tc>
          <w:tcPr>
            <w:tcW w:w="1017" w:type="dxa"/>
            <w:vAlign w:val="top"/>
          </w:tcPr>
          <w:p w14:paraId="70A8AB96">
            <w:pPr>
              <w:rPr>
                <w:rFonts w:hint="eastAsia" w:ascii="微软雅黑" w:hAnsi="微软雅黑" w:eastAsia="微软雅黑" w:cs="微软雅黑"/>
                <w:sz w:val="21"/>
              </w:rPr>
            </w:pPr>
          </w:p>
        </w:tc>
        <w:tc>
          <w:tcPr>
            <w:tcW w:w="933" w:type="dxa"/>
            <w:tcBorders>
              <w:right w:val="single" w:color="000000" w:sz="10" w:space="0"/>
            </w:tcBorders>
            <w:vAlign w:val="top"/>
          </w:tcPr>
          <w:p w14:paraId="36496E75">
            <w:pPr>
              <w:rPr>
                <w:rFonts w:hint="eastAsia" w:ascii="微软雅黑" w:hAnsi="微软雅黑" w:eastAsia="微软雅黑" w:cs="微软雅黑"/>
                <w:sz w:val="21"/>
              </w:rPr>
            </w:pPr>
          </w:p>
        </w:tc>
      </w:tr>
      <w:tr w14:paraId="1B8F7C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174" w:type="dxa"/>
            <w:tcBorders>
              <w:left w:val="single" w:color="000000" w:sz="10" w:space="0"/>
            </w:tcBorders>
            <w:vAlign w:val="top"/>
          </w:tcPr>
          <w:p w14:paraId="50123614">
            <w:pPr>
              <w:rPr>
                <w:rFonts w:hint="eastAsia" w:ascii="微软雅黑" w:hAnsi="微软雅黑" w:eastAsia="微软雅黑" w:cs="微软雅黑"/>
                <w:sz w:val="21"/>
              </w:rPr>
            </w:pPr>
          </w:p>
        </w:tc>
        <w:tc>
          <w:tcPr>
            <w:tcW w:w="1414" w:type="dxa"/>
            <w:vAlign w:val="top"/>
          </w:tcPr>
          <w:p w14:paraId="46709272">
            <w:pPr>
              <w:rPr>
                <w:rFonts w:hint="eastAsia" w:ascii="微软雅黑" w:hAnsi="微软雅黑" w:eastAsia="微软雅黑" w:cs="微软雅黑"/>
                <w:sz w:val="21"/>
              </w:rPr>
            </w:pPr>
          </w:p>
        </w:tc>
        <w:tc>
          <w:tcPr>
            <w:tcW w:w="848" w:type="dxa"/>
            <w:vAlign w:val="top"/>
          </w:tcPr>
          <w:p w14:paraId="1C7F9CB6">
            <w:pPr>
              <w:rPr>
                <w:rFonts w:hint="eastAsia" w:ascii="微软雅黑" w:hAnsi="微软雅黑" w:eastAsia="微软雅黑" w:cs="微软雅黑"/>
                <w:sz w:val="21"/>
              </w:rPr>
            </w:pPr>
          </w:p>
        </w:tc>
        <w:tc>
          <w:tcPr>
            <w:tcW w:w="1055" w:type="dxa"/>
            <w:vAlign w:val="top"/>
          </w:tcPr>
          <w:p w14:paraId="66798A0E">
            <w:pPr>
              <w:rPr>
                <w:rFonts w:hint="eastAsia" w:ascii="微软雅黑" w:hAnsi="微软雅黑" w:eastAsia="微软雅黑" w:cs="微软雅黑"/>
                <w:sz w:val="21"/>
              </w:rPr>
            </w:pPr>
          </w:p>
        </w:tc>
        <w:tc>
          <w:tcPr>
            <w:tcW w:w="878" w:type="dxa"/>
            <w:vAlign w:val="top"/>
          </w:tcPr>
          <w:p w14:paraId="2F3B7114">
            <w:pPr>
              <w:rPr>
                <w:rFonts w:hint="eastAsia" w:ascii="微软雅黑" w:hAnsi="微软雅黑" w:eastAsia="微软雅黑" w:cs="微软雅黑"/>
                <w:sz w:val="21"/>
              </w:rPr>
            </w:pPr>
          </w:p>
        </w:tc>
        <w:tc>
          <w:tcPr>
            <w:tcW w:w="1017" w:type="dxa"/>
            <w:vAlign w:val="top"/>
          </w:tcPr>
          <w:p w14:paraId="536A6869">
            <w:pPr>
              <w:rPr>
                <w:rFonts w:hint="eastAsia" w:ascii="微软雅黑" w:hAnsi="微软雅黑" w:eastAsia="微软雅黑" w:cs="微软雅黑"/>
                <w:sz w:val="21"/>
              </w:rPr>
            </w:pPr>
          </w:p>
        </w:tc>
        <w:tc>
          <w:tcPr>
            <w:tcW w:w="1476" w:type="dxa"/>
            <w:vAlign w:val="top"/>
          </w:tcPr>
          <w:p w14:paraId="18C9841E">
            <w:pPr>
              <w:rPr>
                <w:rFonts w:hint="eastAsia" w:ascii="微软雅黑" w:hAnsi="微软雅黑" w:eastAsia="微软雅黑" w:cs="微软雅黑"/>
                <w:sz w:val="21"/>
              </w:rPr>
            </w:pPr>
          </w:p>
        </w:tc>
        <w:tc>
          <w:tcPr>
            <w:tcW w:w="1017" w:type="dxa"/>
            <w:vAlign w:val="top"/>
          </w:tcPr>
          <w:p w14:paraId="66E00307">
            <w:pPr>
              <w:rPr>
                <w:rFonts w:hint="eastAsia" w:ascii="微软雅黑" w:hAnsi="微软雅黑" w:eastAsia="微软雅黑" w:cs="微软雅黑"/>
                <w:sz w:val="21"/>
              </w:rPr>
            </w:pPr>
          </w:p>
        </w:tc>
        <w:tc>
          <w:tcPr>
            <w:tcW w:w="933" w:type="dxa"/>
            <w:tcBorders>
              <w:right w:val="single" w:color="000000" w:sz="10" w:space="0"/>
            </w:tcBorders>
            <w:vAlign w:val="top"/>
          </w:tcPr>
          <w:p w14:paraId="47231853">
            <w:pPr>
              <w:rPr>
                <w:rFonts w:hint="eastAsia" w:ascii="微软雅黑" w:hAnsi="微软雅黑" w:eastAsia="微软雅黑" w:cs="微软雅黑"/>
                <w:sz w:val="21"/>
              </w:rPr>
            </w:pPr>
          </w:p>
        </w:tc>
      </w:tr>
      <w:tr w14:paraId="26F0DD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174" w:type="dxa"/>
            <w:tcBorders>
              <w:left w:val="single" w:color="000000" w:sz="10" w:space="0"/>
            </w:tcBorders>
            <w:vAlign w:val="top"/>
          </w:tcPr>
          <w:p w14:paraId="68AD1934">
            <w:pPr>
              <w:rPr>
                <w:rFonts w:hint="eastAsia" w:ascii="微软雅黑" w:hAnsi="微软雅黑" w:eastAsia="微软雅黑" w:cs="微软雅黑"/>
                <w:sz w:val="21"/>
              </w:rPr>
            </w:pPr>
          </w:p>
        </w:tc>
        <w:tc>
          <w:tcPr>
            <w:tcW w:w="1414" w:type="dxa"/>
            <w:vAlign w:val="top"/>
          </w:tcPr>
          <w:p w14:paraId="6B0112DD">
            <w:pPr>
              <w:rPr>
                <w:rFonts w:hint="eastAsia" w:ascii="微软雅黑" w:hAnsi="微软雅黑" w:eastAsia="微软雅黑" w:cs="微软雅黑"/>
                <w:sz w:val="21"/>
              </w:rPr>
            </w:pPr>
          </w:p>
        </w:tc>
        <w:tc>
          <w:tcPr>
            <w:tcW w:w="848" w:type="dxa"/>
            <w:vAlign w:val="top"/>
          </w:tcPr>
          <w:p w14:paraId="55703FC8">
            <w:pPr>
              <w:rPr>
                <w:rFonts w:hint="eastAsia" w:ascii="微软雅黑" w:hAnsi="微软雅黑" w:eastAsia="微软雅黑" w:cs="微软雅黑"/>
                <w:sz w:val="21"/>
              </w:rPr>
            </w:pPr>
          </w:p>
        </w:tc>
        <w:tc>
          <w:tcPr>
            <w:tcW w:w="1055" w:type="dxa"/>
            <w:vAlign w:val="top"/>
          </w:tcPr>
          <w:p w14:paraId="6B383424">
            <w:pPr>
              <w:rPr>
                <w:rFonts w:hint="eastAsia" w:ascii="微软雅黑" w:hAnsi="微软雅黑" w:eastAsia="微软雅黑" w:cs="微软雅黑"/>
                <w:sz w:val="21"/>
              </w:rPr>
            </w:pPr>
          </w:p>
        </w:tc>
        <w:tc>
          <w:tcPr>
            <w:tcW w:w="878" w:type="dxa"/>
            <w:vAlign w:val="top"/>
          </w:tcPr>
          <w:p w14:paraId="3C759E9A">
            <w:pPr>
              <w:rPr>
                <w:rFonts w:hint="eastAsia" w:ascii="微软雅黑" w:hAnsi="微软雅黑" w:eastAsia="微软雅黑" w:cs="微软雅黑"/>
                <w:sz w:val="21"/>
              </w:rPr>
            </w:pPr>
          </w:p>
        </w:tc>
        <w:tc>
          <w:tcPr>
            <w:tcW w:w="1017" w:type="dxa"/>
            <w:vAlign w:val="top"/>
          </w:tcPr>
          <w:p w14:paraId="6E19FE12">
            <w:pPr>
              <w:rPr>
                <w:rFonts w:hint="eastAsia" w:ascii="微软雅黑" w:hAnsi="微软雅黑" w:eastAsia="微软雅黑" w:cs="微软雅黑"/>
                <w:sz w:val="21"/>
              </w:rPr>
            </w:pPr>
          </w:p>
        </w:tc>
        <w:tc>
          <w:tcPr>
            <w:tcW w:w="1476" w:type="dxa"/>
            <w:vAlign w:val="top"/>
          </w:tcPr>
          <w:p w14:paraId="316D744F">
            <w:pPr>
              <w:rPr>
                <w:rFonts w:hint="eastAsia" w:ascii="微软雅黑" w:hAnsi="微软雅黑" w:eastAsia="微软雅黑" w:cs="微软雅黑"/>
                <w:sz w:val="21"/>
              </w:rPr>
            </w:pPr>
          </w:p>
        </w:tc>
        <w:tc>
          <w:tcPr>
            <w:tcW w:w="1017" w:type="dxa"/>
            <w:vAlign w:val="top"/>
          </w:tcPr>
          <w:p w14:paraId="73C9C07C">
            <w:pPr>
              <w:rPr>
                <w:rFonts w:hint="eastAsia" w:ascii="微软雅黑" w:hAnsi="微软雅黑" w:eastAsia="微软雅黑" w:cs="微软雅黑"/>
                <w:sz w:val="21"/>
              </w:rPr>
            </w:pPr>
          </w:p>
        </w:tc>
        <w:tc>
          <w:tcPr>
            <w:tcW w:w="933" w:type="dxa"/>
            <w:tcBorders>
              <w:right w:val="single" w:color="000000" w:sz="10" w:space="0"/>
            </w:tcBorders>
            <w:vAlign w:val="top"/>
          </w:tcPr>
          <w:p w14:paraId="1516FB63">
            <w:pPr>
              <w:rPr>
                <w:rFonts w:hint="eastAsia" w:ascii="微软雅黑" w:hAnsi="微软雅黑" w:eastAsia="微软雅黑" w:cs="微软雅黑"/>
                <w:sz w:val="21"/>
              </w:rPr>
            </w:pPr>
          </w:p>
        </w:tc>
      </w:tr>
      <w:tr w14:paraId="5CAB68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174" w:type="dxa"/>
            <w:tcBorders>
              <w:left w:val="single" w:color="000000" w:sz="10" w:space="0"/>
            </w:tcBorders>
            <w:vAlign w:val="top"/>
          </w:tcPr>
          <w:p w14:paraId="40CCE9F6">
            <w:pPr>
              <w:rPr>
                <w:rFonts w:hint="eastAsia" w:ascii="微软雅黑" w:hAnsi="微软雅黑" w:eastAsia="微软雅黑" w:cs="微软雅黑"/>
                <w:sz w:val="21"/>
              </w:rPr>
            </w:pPr>
          </w:p>
        </w:tc>
        <w:tc>
          <w:tcPr>
            <w:tcW w:w="1414" w:type="dxa"/>
            <w:vAlign w:val="top"/>
          </w:tcPr>
          <w:p w14:paraId="5C6306FE">
            <w:pPr>
              <w:rPr>
                <w:rFonts w:hint="eastAsia" w:ascii="微软雅黑" w:hAnsi="微软雅黑" w:eastAsia="微软雅黑" w:cs="微软雅黑"/>
                <w:sz w:val="21"/>
              </w:rPr>
            </w:pPr>
          </w:p>
        </w:tc>
        <w:tc>
          <w:tcPr>
            <w:tcW w:w="848" w:type="dxa"/>
            <w:vAlign w:val="top"/>
          </w:tcPr>
          <w:p w14:paraId="775C2CAA">
            <w:pPr>
              <w:rPr>
                <w:rFonts w:hint="eastAsia" w:ascii="微软雅黑" w:hAnsi="微软雅黑" w:eastAsia="微软雅黑" w:cs="微软雅黑"/>
                <w:sz w:val="21"/>
              </w:rPr>
            </w:pPr>
          </w:p>
        </w:tc>
        <w:tc>
          <w:tcPr>
            <w:tcW w:w="1055" w:type="dxa"/>
            <w:vAlign w:val="top"/>
          </w:tcPr>
          <w:p w14:paraId="7A9F5996">
            <w:pPr>
              <w:rPr>
                <w:rFonts w:hint="eastAsia" w:ascii="微软雅黑" w:hAnsi="微软雅黑" w:eastAsia="微软雅黑" w:cs="微软雅黑"/>
                <w:sz w:val="21"/>
              </w:rPr>
            </w:pPr>
          </w:p>
        </w:tc>
        <w:tc>
          <w:tcPr>
            <w:tcW w:w="878" w:type="dxa"/>
            <w:vAlign w:val="top"/>
          </w:tcPr>
          <w:p w14:paraId="12C249B7">
            <w:pPr>
              <w:rPr>
                <w:rFonts w:hint="eastAsia" w:ascii="微软雅黑" w:hAnsi="微软雅黑" w:eastAsia="微软雅黑" w:cs="微软雅黑"/>
                <w:sz w:val="21"/>
              </w:rPr>
            </w:pPr>
          </w:p>
        </w:tc>
        <w:tc>
          <w:tcPr>
            <w:tcW w:w="1017" w:type="dxa"/>
            <w:vAlign w:val="top"/>
          </w:tcPr>
          <w:p w14:paraId="22739A19">
            <w:pPr>
              <w:rPr>
                <w:rFonts w:hint="eastAsia" w:ascii="微软雅黑" w:hAnsi="微软雅黑" w:eastAsia="微软雅黑" w:cs="微软雅黑"/>
                <w:sz w:val="21"/>
              </w:rPr>
            </w:pPr>
          </w:p>
        </w:tc>
        <w:tc>
          <w:tcPr>
            <w:tcW w:w="1476" w:type="dxa"/>
            <w:vAlign w:val="top"/>
          </w:tcPr>
          <w:p w14:paraId="2FF9C357">
            <w:pPr>
              <w:rPr>
                <w:rFonts w:hint="eastAsia" w:ascii="微软雅黑" w:hAnsi="微软雅黑" w:eastAsia="微软雅黑" w:cs="微软雅黑"/>
                <w:sz w:val="21"/>
              </w:rPr>
            </w:pPr>
          </w:p>
        </w:tc>
        <w:tc>
          <w:tcPr>
            <w:tcW w:w="1017" w:type="dxa"/>
            <w:vAlign w:val="top"/>
          </w:tcPr>
          <w:p w14:paraId="207FB343">
            <w:pPr>
              <w:rPr>
                <w:rFonts w:hint="eastAsia" w:ascii="微软雅黑" w:hAnsi="微软雅黑" w:eastAsia="微软雅黑" w:cs="微软雅黑"/>
                <w:sz w:val="21"/>
              </w:rPr>
            </w:pPr>
          </w:p>
        </w:tc>
        <w:tc>
          <w:tcPr>
            <w:tcW w:w="933" w:type="dxa"/>
            <w:tcBorders>
              <w:right w:val="single" w:color="000000" w:sz="10" w:space="0"/>
            </w:tcBorders>
            <w:vAlign w:val="top"/>
          </w:tcPr>
          <w:p w14:paraId="3684816E">
            <w:pPr>
              <w:rPr>
                <w:rFonts w:hint="eastAsia" w:ascii="微软雅黑" w:hAnsi="微软雅黑" w:eastAsia="微软雅黑" w:cs="微软雅黑"/>
                <w:sz w:val="21"/>
              </w:rPr>
            </w:pPr>
          </w:p>
        </w:tc>
      </w:tr>
      <w:tr w14:paraId="1EB651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174" w:type="dxa"/>
            <w:tcBorders>
              <w:left w:val="single" w:color="000000" w:sz="10" w:space="0"/>
            </w:tcBorders>
            <w:vAlign w:val="top"/>
          </w:tcPr>
          <w:p w14:paraId="1B2FB520">
            <w:pPr>
              <w:rPr>
                <w:rFonts w:hint="eastAsia" w:ascii="微软雅黑" w:hAnsi="微软雅黑" w:eastAsia="微软雅黑" w:cs="微软雅黑"/>
                <w:sz w:val="21"/>
              </w:rPr>
            </w:pPr>
          </w:p>
        </w:tc>
        <w:tc>
          <w:tcPr>
            <w:tcW w:w="1414" w:type="dxa"/>
            <w:vAlign w:val="top"/>
          </w:tcPr>
          <w:p w14:paraId="7F155173">
            <w:pPr>
              <w:rPr>
                <w:rFonts w:hint="eastAsia" w:ascii="微软雅黑" w:hAnsi="微软雅黑" w:eastAsia="微软雅黑" w:cs="微软雅黑"/>
                <w:sz w:val="21"/>
              </w:rPr>
            </w:pPr>
          </w:p>
        </w:tc>
        <w:tc>
          <w:tcPr>
            <w:tcW w:w="848" w:type="dxa"/>
            <w:vAlign w:val="top"/>
          </w:tcPr>
          <w:p w14:paraId="2723B164">
            <w:pPr>
              <w:rPr>
                <w:rFonts w:hint="eastAsia" w:ascii="微软雅黑" w:hAnsi="微软雅黑" w:eastAsia="微软雅黑" w:cs="微软雅黑"/>
                <w:sz w:val="21"/>
              </w:rPr>
            </w:pPr>
          </w:p>
        </w:tc>
        <w:tc>
          <w:tcPr>
            <w:tcW w:w="1055" w:type="dxa"/>
            <w:vAlign w:val="top"/>
          </w:tcPr>
          <w:p w14:paraId="6CD2F4A1">
            <w:pPr>
              <w:rPr>
                <w:rFonts w:hint="eastAsia" w:ascii="微软雅黑" w:hAnsi="微软雅黑" w:eastAsia="微软雅黑" w:cs="微软雅黑"/>
                <w:sz w:val="21"/>
              </w:rPr>
            </w:pPr>
          </w:p>
        </w:tc>
        <w:tc>
          <w:tcPr>
            <w:tcW w:w="878" w:type="dxa"/>
            <w:vAlign w:val="top"/>
          </w:tcPr>
          <w:p w14:paraId="2E256118">
            <w:pPr>
              <w:rPr>
                <w:rFonts w:hint="eastAsia" w:ascii="微软雅黑" w:hAnsi="微软雅黑" w:eastAsia="微软雅黑" w:cs="微软雅黑"/>
                <w:sz w:val="21"/>
              </w:rPr>
            </w:pPr>
          </w:p>
        </w:tc>
        <w:tc>
          <w:tcPr>
            <w:tcW w:w="1017" w:type="dxa"/>
            <w:vAlign w:val="top"/>
          </w:tcPr>
          <w:p w14:paraId="73B83EDA">
            <w:pPr>
              <w:rPr>
                <w:rFonts w:hint="eastAsia" w:ascii="微软雅黑" w:hAnsi="微软雅黑" w:eastAsia="微软雅黑" w:cs="微软雅黑"/>
                <w:sz w:val="21"/>
              </w:rPr>
            </w:pPr>
          </w:p>
        </w:tc>
        <w:tc>
          <w:tcPr>
            <w:tcW w:w="1476" w:type="dxa"/>
            <w:vAlign w:val="top"/>
          </w:tcPr>
          <w:p w14:paraId="78167FEC">
            <w:pPr>
              <w:rPr>
                <w:rFonts w:hint="eastAsia" w:ascii="微软雅黑" w:hAnsi="微软雅黑" w:eastAsia="微软雅黑" w:cs="微软雅黑"/>
                <w:sz w:val="21"/>
              </w:rPr>
            </w:pPr>
          </w:p>
        </w:tc>
        <w:tc>
          <w:tcPr>
            <w:tcW w:w="1017" w:type="dxa"/>
            <w:vAlign w:val="top"/>
          </w:tcPr>
          <w:p w14:paraId="03E4F1AA">
            <w:pPr>
              <w:rPr>
                <w:rFonts w:hint="eastAsia" w:ascii="微软雅黑" w:hAnsi="微软雅黑" w:eastAsia="微软雅黑" w:cs="微软雅黑"/>
                <w:sz w:val="21"/>
              </w:rPr>
            </w:pPr>
          </w:p>
        </w:tc>
        <w:tc>
          <w:tcPr>
            <w:tcW w:w="933" w:type="dxa"/>
            <w:tcBorders>
              <w:right w:val="single" w:color="000000" w:sz="10" w:space="0"/>
            </w:tcBorders>
            <w:vAlign w:val="top"/>
          </w:tcPr>
          <w:p w14:paraId="33BE2EE0">
            <w:pPr>
              <w:rPr>
                <w:rFonts w:hint="eastAsia" w:ascii="微软雅黑" w:hAnsi="微软雅黑" w:eastAsia="微软雅黑" w:cs="微软雅黑"/>
                <w:sz w:val="21"/>
              </w:rPr>
            </w:pPr>
          </w:p>
        </w:tc>
      </w:tr>
      <w:tr w14:paraId="65D218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174" w:type="dxa"/>
            <w:tcBorders>
              <w:left w:val="single" w:color="000000" w:sz="10" w:space="0"/>
            </w:tcBorders>
            <w:vAlign w:val="top"/>
          </w:tcPr>
          <w:p w14:paraId="36CAC31C">
            <w:pPr>
              <w:rPr>
                <w:rFonts w:hint="eastAsia" w:ascii="微软雅黑" w:hAnsi="微软雅黑" w:eastAsia="微软雅黑" w:cs="微软雅黑"/>
                <w:sz w:val="21"/>
              </w:rPr>
            </w:pPr>
          </w:p>
        </w:tc>
        <w:tc>
          <w:tcPr>
            <w:tcW w:w="1414" w:type="dxa"/>
            <w:vAlign w:val="top"/>
          </w:tcPr>
          <w:p w14:paraId="61F9848E">
            <w:pPr>
              <w:rPr>
                <w:rFonts w:hint="eastAsia" w:ascii="微软雅黑" w:hAnsi="微软雅黑" w:eastAsia="微软雅黑" w:cs="微软雅黑"/>
                <w:sz w:val="21"/>
              </w:rPr>
            </w:pPr>
          </w:p>
        </w:tc>
        <w:tc>
          <w:tcPr>
            <w:tcW w:w="848" w:type="dxa"/>
            <w:vAlign w:val="top"/>
          </w:tcPr>
          <w:p w14:paraId="3AC844EA">
            <w:pPr>
              <w:rPr>
                <w:rFonts w:hint="eastAsia" w:ascii="微软雅黑" w:hAnsi="微软雅黑" w:eastAsia="微软雅黑" w:cs="微软雅黑"/>
                <w:sz w:val="21"/>
              </w:rPr>
            </w:pPr>
          </w:p>
        </w:tc>
        <w:tc>
          <w:tcPr>
            <w:tcW w:w="1055" w:type="dxa"/>
            <w:vAlign w:val="top"/>
          </w:tcPr>
          <w:p w14:paraId="619950B7">
            <w:pPr>
              <w:rPr>
                <w:rFonts w:hint="eastAsia" w:ascii="微软雅黑" w:hAnsi="微软雅黑" w:eastAsia="微软雅黑" w:cs="微软雅黑"/>
                <w:sz w:val="21"/>
              </w:rPr>
            </w:pPr>
          </w:p>
        </w:tc>
        <w:tc>
          <w:tcPr>
            <w:tcW w:w="878" w:type="dxa"/>
            <w:vAlign w:val="top"/>
          </w:tcPr>
          <w:p w14:paraId="7EF094E4">
            <w:pPr>
              <w:rPr>
                <w:rFonts w:hint="eastAsia" w:ascii="微软雅黑" w:hAnsi="微软雅黑" w:eastAsia="微软雅黑" w:cs="微软雅黑"/>
                <w:sz w:val="21"/>
              </w:rPr>
            </w:pPr>
          </w:p>
        </w:tc>
        <w:tc>
          <w:tcPr>
            <w:tcW w:w="1017" w:type="dxa"/>
            <w:vAlign w:val="top"/>
          </w:tcPr>
          <w:p w14:paraId="38EA7494">
            <w:pPr>
              <w:rPr>
                <w:rFonts w:hint="eastAsia" w:ascii="微软雅黑" w:hAnsi="微软雅黑" w:eastAsia="微软雅黑" w:cs="微软雅黑"/>
                <w:sz w:val="21"/>
              </w:rPr>
            </w:pPr>
          </w:p>
        </w:tc>
        <w:tc>
          <w:tcPr>
            <w:tcW w:w="1476" w:type="dxa"/>
            <w:vAlign w:val="top"/>
          </w:tcPr>
          <w:p w14:paraId="0F2B9659">
            <w:pPr>
              <w:rPr>
                <w:rFonts w:hint="eastAsia" w:ascii="微软雅黑" w:hAnsi="微软雅黑" w:eastAsia="微软雅黑" w:cs="微软雅黑"/>
                <w:sz w:val="21"/>
              </w:rPr>
            </w:pPr>
          </w:p>
        </w:tc>
        <w:tc>
          <w:tcPr>
            <w:tcW w:w="1017" w:type="dxa"/>
            <w:vAlign w:val="top"/>
          </w:tcPr>
          <w:p w14:paraId="54ED6839">
            <w:pPr>
              <w:rPr>
                <w:rFonts w:hint="eastAsia" w:ascii="微软雅黑" w:hAnsi="微软雅黑" w:eastAsia="微软雅黑" w:cs="微软雅黑"/>
                <w:sz w:val="21"/>
              </w:rPr>
            </w:pPr>
          </w:p>
        </w:tc>
        <w:tc>
          <w:tcPr>
            <w:tcW w:w="933" w:type="dxa"/>
            <w:tcBorders>
              <w:right w:val="single" w:color="000000" w:sz="10" w:space="0"/>
            </w:tcBorders>
            <w:vAlign w:val="top"/>
          </w:tcPr>
          <w:p w14:paraId="0AC08A3B">
            <w:pPr>
              <w:rPr>
                <w:rFonts w:hint="eastAsia" w:ascii="微软雅黑" w:hAnsi="微软雅黑" w:eastAsia="微软雅黑" w:cs="微软雅黑"/>
                <w:sz w:val="21"/>
              </w:rPr>
            </w:pPr>
          </w:p>
        </w:tc>
      </w:tr>
      <w:tr w14:paraId="078615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174" w:type="dxa"/>
            <w:tcBorders>
              <w:left w:val="single" w:color="000000" w:sz="10" w:space="0"/>
            </w:tcBorders>
            <w:vAlign w:val="top"/>
          </w:tcPr>
          <w:p w14:paraId="15C0CC13">
            <w:pPr>
              <w:rPr>
                <w:rFonts w:hint="eastAsia" w:ascii="微软雅黑" w:hAnsi="微软雅黑" w:eastAsia="微软雅黑" w:cs="微软雅黑"/>
                <w:sz w:val="21"/>
              </w:rPr>
            </w:pPr>
          </w:p>
        </w:tc>
        <w:tc>
          <w:tcPr>
            <w:tcW w:w="1414" w:type="dxa"/>
            <w:vAlign w:val="top"/>
          </w:tcPr>
          <w:p w14:paraId="433FDF3A">
            <w:pPr>
              <w:rPr>
                <w:rFonts w:hint="eastAsia" w:ascii="微软雅黑" w:hAnsi="微软雅黑" w:eastAsia="微软雅黑" w:cs="微软雅黑"/>
                <w:sz w:val="21"/>
              </w:rPr>
            </w:pPr>
          </w:p>
        </w:tc>
        <w:tc>
          <w:tcPr>
            <w:tcW w:w="848" w:type="dxa"/>
            <w:vAlign w:val="top"/>
          </w:tcPr>
          <w:p w14:paraId="038293C1">
            <w:pPr>
              <w:rPr>
                <w:rFonts w:hint="eastAsia" w:ascii="微软雅黑" w:hAnsi="微软雅黑" w:eastAsia="微软雅黑" w:cs="微软雅黑"/>
                <w:sz w:val="21"/>
              </w:rPr>
            </w:pPr>
          </w:p>
        </w:tc>
        <w:tc>
          <w:tcPr>
            <w:tcW w:w="1055" w:type="dxa"/>
            <w:vAlign w:val="top"/>
          </w:tcPr>
          <w:p w14:paraId="6791B794">
            <w:pPr>
              <w:rPr>
                <w:rFonts w:hint="eastAsia" w:ascii="微软雅黑" w:hAnsi="微软雅黑" w:eastAsia="微软雅黑" w:cs="微软雅黑"/>
                <w:sz w:val="21"/>
              </w:rPr>
            </w:pPr>
          </w:p>
        </w:tc>
        <w:tc>
          <w:tcPr>
            <w:tcW w:w="878" w:type="dxa"/>
            <w:vAlign w:val="top"/>
          </w:tcPr>
          <w:p w14:paraId="2F70680E">
            <w:pPr>
              <w:rPr>
                <w:rFonts w:hint="eastAsia" w:ascii="微软雅黑" w:hAnsi="微软雅黑" w:eastAsia="微软雅黑" w:cs="微软雅黑"/>
                <w:sz w:val="21"/>
              </w:rPr>
            </w:pPr>
          </w:p>
        </w:tc>
        <w:tc>
          <w:tcPr>
            <w:tcW w:w="1017" w:type="dxa"/>
            <w:vAlign w:val="top"/>
          </w:tcPr>
          <w:p w14:paraId="2F7A7180">
            <w:pPr>
              <w:rPr>
                <w:rFonts w:hint="eastAsia" w:ascii="微软雅黑" w:hAnsi="微软雅黑" w:eastAsia="微软雅黑" w:cs="微软雅黑"/>
                <w:sz w:val="21"/>
              </w:rPr>
            </w:pPr>
          </w:p>
        </w:tc>
        <w:tc>
          <w:tcPr>
            <w:tcW w:w="1476" w:type="dxa"/>
            <w:vAlign w:val="top"/>
          </w:tcPr>
          <w:p w14:paraId="3888D633">
            <w:pPr>
              <w:rPr>
                <w:rFonts w:hint="eastAsia" w:ascii="微软雅黑" w:hAnsi="微软雅黑" w:eastAsia="微软雅黑" w:cs="微软雅黑"/>
                <w:sz w:val="21"/>
              </w:rPr>
            </w:pPr>
          </w:p>
        </w:tc>
        <w:tc>
          <w:tcPr>
            <w:tcW w:w="1017" w:type="dxa"/>
            <w:vAlign w:val="top"/>
          </w:tcPr>
          <w:p w14:paraId="155EDEE0">
            <w:pPr>
              <w:rPr>
                <w:rFonts w:hint="eastAsia" w:ascii="微软雅黑" w:hAnsi="微软雅黑" w:eastAsia="微软雅黑" w:cs="微软雅黑"/>
                <w:sz w:val="21"/>
              </w:rPr>
            </w:pPr>
          </w:p>
        </w:tc>
        <w:tc>
          <w:tcPr>
            <w:tcW w:w="933" w:type="dxa"/>
            <w:tcBorders>
              <w:right w:val="single" w:color="000000" w:sz="10" w:space="0"/>
            </w:tcBorders>
            <w:vAlign w:val="top"/>
          </w:tcPr>
          <w:p w14:paraId="22E59733">
            <w:pPr>
              <w:rPr>
                <w:rFonts w:hint="eastAsia" w:ascii="微软雅黑" w:hAnsi="微软雅黑" w:eastAsia="微软雅黑" w:cs="微软雅黑"/>
                <w:sz w:val="21"/>
              </w:rPr>
            </w:pPr>
          </w:p>
        </w:tc>
      </w:tr>
      <w:tr w14:paraId="08B4D9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174" w:type="dxa"/>
            <w:tcBorders>
              <w:left w:val="single" w:color="000000" w:sz="10" w:space="0"/>
            </w:tcBorders>
            <w:vAlign w:val="top"/>
          </w:tcPr>
          <w:p w14:paraId="22D60BC9">
            <w:pPr>
              <w:rPr>
                <w:rFonts w:hint="eastAsia" w:ascii="微软雅黑" w:hAnsi="微软雅黑" w:eastAsia="微软雅黑" w:cs="微软雅黑"/>
                <w:sz w:val="21"/>
              </w:rPr>
            </w:pPr>
          </w:p>
        </w:tc>
        <w:tc>
          <w:tcPr>
            <w:tcW w:w="1414" w:type="dxa"/>
            <w:vAlign w:val="top"/>
          </w:tcPr>
          <w:p w14:paraId="69099E47">
            <w:pPr>
              <w:rPr>
                <w:rFonts w:hint="eastAsia" w:ascii="微软雅黑" w:hAnsi="微软雅黑" w:eastAsia="微软雅黑" w:cs="微软雅黑"/>
                <w:sz w:val="21"/>
              </w:rPr>
            </w:pPr>
          </w:p>
        </w:tc>
        <w:tc>
          <w:tcPr>
            <w:tcW w:w="848" w:type="dxa"/>
            <w:vAlign w:val="top"/>
          </w:tcPr>
          <w:p w14:paraId="04F4F955">
            <w:pPr>
              <w:rPr>
                <w:rFonts w:hint="eastAsia" w:ascii="微软雅黑" w:hAnsi="微软雅黑" w:eastAsia="微软雅黑" w:cs="微软雅黑"/>
                <w:sz w:val="21"/>
              </w:rPr>
            </w:pPr>
          </w:p>
        </w:tc>
        <w:tc>
          <w:tcPr>
            <w:tcW w:w="1055" w:type="dxa"/>
            <w:vAlign w:val="top"/>
          </w:tcPr>
          <w:p w14:paraId="04F67E25">
            <w:pPr>
              <w:rPr>
                <w:rFonts w:hint="eastAsia" w:ascii="微软雅黑" w:hAnsi="微软雅黑" w:eastAsia="微软雅黑" w:cs="微软雅黑"/>
                <w:sz w:val="21"/>
              </w:rPr>
            </w:pPr>
          </w:p>
        </w:tc>
        <w:tc>
          <w:tcPr>
            <w:tcW w:w="878" w:type="dxa"/>
            <w:vAlign w:val="top"/>
          </w:tcPr>
          <w:p w14:paraId="4E242520">
            <w:pPr>
              <w:rPr>
                <w:rFonts w:hint="eastAsia" w:ascii="微软雅黑" w:hAnsi="微软雅黑" w:eastAsia="微软雅黑" w:cs="微软雅黑"/>
                <w:sz w:val="21"/>
              </w:rPr>
            </w:pPr>
          </w:p>
        </w:tc>
        <w:tc>
          <w:tcPr>
            <w:tcW w:w="1017" w:type="dxa"/>
            <w:vAlign w:val="top"/>
          </w:tcPr>
          <w:p w14:paraId="7BB08DE4">
            <w:pPr>
              <w:rPr>
                <w:rFonts w:hint="eastAsia" w:ascii="微软雅黑" w:hAnsi="微软雅黑" w:eastAsia="微软雅黑" w:cs="微软雅黑"/>
                <w:sz w:val="21"/>
              </w:rPr>
            </w:pPr>
          </w:p>
        </w:tc>
        <w:tc>
          <w:tcPr>
            <w:tcW w:w="1476" w:type="dxa"/>
            <w:vAlign w:val="top"/>
          </w:tcPr>
          <w:p w14:paraId="5856BC61">
            <w:pPr>
              <w:rPr>
                <w:rFonts w:hint="eastAsia" w:ascii="微软雅黑" w:hAnsi="微软雅黑" w:eastAsia="微软雅黑" w:cs="微软雅黑"/>
                <w:sz w:val="21"/>
              </w:rPr>
            </w:pPr>
          </w:p>
        </w:tc>
        <w:tc>
          <w:tcPr>
            <w:tcW w:w="1017" w:type="dxa"/>
            <w:vAlign w:val="top"/>
          </w:tcPr>
          <w:p w14:paraId="257962D9">
            <w:pPr>
              <w:rPr>
                <w:rFonts w:hint="eastAsia" w:ascii="微软雅黑" w:hAnsi="微软雅黑" w:eastAsia="微软雅黑" w:cs="微软雅黑"/>
                <w:sz w:val="21"/>
              </w:rPr>
            </w:pPr>
          </w:p>
        </w:tc>
        <w:tc>
          <w:tcPr>
            <w:tcW w:w="933" w:type="dxa"/>
            <w:tcBorders>
              <w:right w:val="single" w:color="000000" w:sz="10" w:space="0"/>
            </w:tcBorders>
            <w:vAlign w:val="top"/>
          </w:tcPr>
          <w:p w14:paraId="326B3F52">
            <w:pPr>
              <w:rPr>
                <w:rFonts w:hint="eastAsia" w:ascii="微软雅黑" w:hAnsi="微软雅黑" w:eastAsia="微软雅黑" w:cs="微软雅黑"/>
                <w:sz w:val="21"/>
              </w:rPr>
            </w:pPr>
          </w:p>
        </w:tc>
      </w:tr>
      <w:tr w14:paraId="6DD7B8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174" w:type="dxa"/>
            <w:tcBorders>
              <w:left w:val="single" w:color="000000" w:sz="10" w:space="0"/>
            </w:tcBorders>
            <w:vAlign w:val="top"/>
          </w:tcPr>
          <w:p w14:paraId="4B7C465E">
            <w:pPr>
              <w:rPr>
                <w:rFonts w:hint="eastAsia" w:ascii="微软雅黑" w:hAnsi="微软雅黑" w:eastAsia="微软雅黑" w:cs="微软雅黑"/>
                <w:sz w:val="21"/>
              </w:rPr>
            </w:pPr>
          </w:p>
        </w:tc>
        <w:tc>
          <w:tcPr>
            <w:tcW w:w="1414" w:type="dxa"/>
            <w:vAlign w:val="top"/>
          </w:tcPr>
          <w:p w14:paraId="1FEFAEF4">
            <w:pPr>
              <w:rPr>
                <w:rFonts w:hint="eastAsia" w:ascii="微软雅黑" w:hAnsi="微软雅黑" w:eastAsia="微软雅黑" w:cs="微软雅黑"/>
                <w:sz w:val="21"/>
              </w:rPr>
            </w:pPr>
          </w:p>
        </w:tc>
        <w:tc>
          <w:tcPr>
            <w:tcW w:w="848" w:type="dxa"/>
            <w:vAlign w:val="top"/>
          </w:tcPr>
          <w:p w14:paraId="6167CDCD">
            <w:pPr>
              <w:rPr>
                <w:rFonts w:hint="eastAsia" w:ascii="微软雅黑" w:hAnsi="微软雅黑" w:eastAsia="微软雅黑" w:cs="微软雅黑"/>
                <w:sz w:val="21"/>
              </w:rPr>
            </w:pPr>
          </w:p>
        </w:tc>
        <w:tc>
          <w:tcPr>
            <w:tcW w:w="1055" w:type="dxa"/>
            <w:vAlign w:val="top"/>
          </w:tcPr>
          <w:p w14:paraId="505D7C7B">
            <w:pPr>
              <w:rPr>
                <w:rFonts w:hint="eastAsia" w:ascii="微软雅黑" w:hAnsi="微软雅黑" w:eastAsia="微软雅黑" w:cs="微软雅黑"/>
                <w:sz w:val="21"/>
              </w:rPr>
            </w:pPr>
          </w:p>
        </w:tc>
        <w:tc>
          <w:tcPr>
            <w:tcW w:w="878" w:type="dxa"/>
            <w:vAlign w:val="top"/>
          </w:tcPr>
          <w:p w14:paraId="298FF149">
            <w:pPr>
              <w:rPr>
                <w:rFonts w:hint="eastAsia" w:ascii="微软雅黑" w:hAnsi="微软雅黑" w:eastAsia="微软雅黑" w:cs="微软雅黑"/>
                <w:sz w:val="21"/>
              </w:rPr>
            </w:pPr>
          </w:p>
        </w:tc>
        <w:tc>
          <w:tcPr>
            <w:tcW w:w="1017" w:type="dxa"/>
            <w:vAlign w:val="top"/>
          </w:tcPr>
          <w:p w14:paraId="2A912B58">
            <w:pPr>
              <w:rPr>
                <w:rFonts w:hint="eastAsia" w:ascii="微软雅黑" w:hAnsi="微软雅黑" w:eastAsia="微软雅黑" w:cs="微软雅黑"/>
                <w:sz w:val="21"/>
              </w:rPr>
            </w:pPr>
          </w:p>
        </w:tc>
        <w:tc>
          <w:tcPr>
            <w:tcW w:w="1476" w:type="dxa"/>
            <w:vAlign w:val="top"/>
          </w:tcPr>
          <w:p w14:paraId="76CBE919">
            <w:pPr>
              <w:rPr>
                <w:rFonts w:hint="eastAsia" w:ascii="微软雅黑" w:hAnsi="微软雅黑" w:eastAsia="微软雅黑" w:cs="微软雅黑"/>
                <w:sz w:val="21"/>
              </w:rPr>
            </w:pPr>
          </w:p>
        </w:tc>
        <w:tc>
          <w:tcPr>
            <w:tcW w:w="1017" w:type="dxa"/>
            <w:vAlign w:val="top"/>
          </w:tcPr>
          <w:p w14:paraId="749DEA80">
            <w:pPr>
              <w:rPr>
                <w:rFonts w:hint="eastAsia" w:ascii="微软雅黑" w:hAnsi="微软雅黑" w:eastAsia="微软雅黑" w:cs="微软雅黑"/>
                <w:sz w:val="21"/>
              </w:rPr>
            </w:pPr>
          </w:p>
        </w:tc>
        <w:tc>
          <w:tcPr>
            <w:tcW w:w="933" w:type="dxa"/>
            <w:tcBorders>
              <w:right w:val="single" w:color="000000" w:sz="10" w:space="0"/>
            </w:tcBorders>
            <w:vAlign w:val="top"/>
          </w:tcPr>
          <w:p w14:paraId="1486268B">
            <w:pPr>
              <w:rPr>
                <w:rFonts w:hint="eastAsia" w:ascii="微软雅黑" w:hAnsi="微软雅黑" w:eastAsia="微软雅黑" w:cs="微软雅黑"/>
                <w:sz w:val="21"/>
              </w:rPr>
            </w:pPr>
          </w:p>
        </w:tc>
      </w:tr>
      <w:tr w14:paraId="4F540C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0" w:hRule="atLeast"/>
        </w:trPr>
        <w:tc>
          <w:tcPr>
            <w:tcW w:w="1174" w:type="dxa"/>
            <w:tcBorders>
              <w:left w:val="single" w:color="000000" w:sz="10" w:space="0"/>
            </w:tcBorders>
            <w:vAlign w:val="top"/>
          </w:tcPr>
          <w:p w14:paraId="022C5898">
            <w:pPr>
              <w:rPr>
                <w:rFonts w:hint="eastAsia" w:ascii="微软雅黑" w:hAnsi="微软雅黑" w:eastAsia="微软雅黑" w:cs="微软雅黑"/>
                <w:sz w:val="21"/>
              </w:rPr>
            </w:pPr>
          </w:p>
        </w:tc>
        <w:tc>
          <w:tcPr>
            <w:tcW w:w="1414" w:type="dxa"/>
            <w:vAlign w:val="top"/>
          </w:tcPr>
          <w:p w14:paraId="20F15BC7">
            <w:pPr>
              <w:rPr>
                <w:rFonts w:hint="eastAsia" w:ascii="微软雅黑" w:hAnsi="微软雅黑" w:eastAsia="微软雅黑" w:cs="微软雅黑"/>
                <w:sz w:val="21"/>
              </w:rPr>
            </w:pPr>
          </w:p>
        </w:tc>
        <w:tc>
          <w:tcPr>
            <w:tcW w:w="848" w:type="dxa"/>
            <w:vAlign w:val="top"/>
          </w:tcPr>
          <w:p w14:paraId="6A064C69">
            <w:pPr>
              <w:rPr>
                <w:rFonts w:hint="eastAsia" w:ascii="微软雅黑" w:hAnsi="微软雅黑" w:eastAsia="微软雅黑" w:cs="微软雅黑"/>
                <w:sz w:val="21"/>
              </w:rPr>
            </w:pPr>
          </w:p>
        </w:tc>
        <w:tc>
          <w:tcPr>
            <w:tcW w:w="1055" w:type="dxa"/>
            <w:vAlign w:val="top"/>
          </w:tcPr>
          <w:p w14:paraId="23A83C54">
            <w:pPr>
              <w:rPr>
                <w:rFonts w:hint="eastAsia" w:ascii="微软雅黑" w:hAnsi="微软雅黑" w:eastAsia="微软雅黑" w:cs="微软雅黑"/>
                <w:sz w:val="21"/>
              </w:rPr>
            </w:pPr>
          </w:p>
        </w:tc>
        <w:tc>
          <w:tcPr>
            <w:tcW w:w="878" w:type="dxa"/>
            <w:vAlign w:val="top"/>
          </w:tcPr>
          <w:p w14:paraId="4F34F0AC">
            <w:pPr>
              <w:rPr>
                <w:rFonts w:hint="eastAsia" w:ascii="微软雅黑" w:hAnsi="微软雅黑" w:eastAsia="微软雅黑" w:cs="微软雅黑"/>
                <w:sz w:val="21"/>
              </w:rPr>
            </w:pPr>
          </w:p>
        </w:tc>
        <w:tc>
          <w:tcPr>
            <w:tcW w:w="1017" w:type="dxa"/>
            <w:vAlign w:val="top"/>
          </w:tcPr>
          <w:p w14:paraId="5A27F278">
            <w:pPr>
              <w:rPr>
                <w:rFonts w:hint="eastAsia" w:ascii="微软雅黑" w:hAnsi="微软雅黑" w:eastAsia="微软雅黑" w:cs="微软雅黑"/>
                <w:sz w:val="21"/>
              </w:rPr>
            </w:pPr>
          </w:p>
        </w:tc>
        <w:tc>
          <w:tcPr>
            <w:tcW w:w="1476" w:type="dxa"/>
            <w:vAlign w:val="top"/>
          </w:tcPr>
          <w:p w14:paraId="450BD9D5">
            <w:pPr>
              <w:rPr>
                <w:rFonts w:hint="eastAsia" w:ascii="微软雅黑" w:hAnsi="微软雅黑" w:eastAsia="微软雅黑" w:cs="微软雅黑"/>
                <w:sz w:val="21"/>
              </w:rPr>
            </w:pPr>
          </w:p>
        </w:tc>
        <w:tc>
          <w:tcPr>
            <w:tcW w:w="1017" w:type="dxa"/>
            <w:vAlign w:val="top"/>
          </w:tcPr>
          <w:p w14:paraId="0ADD95EF">
            <w:pPr>
              <w:rPr>
                <w:rFonts w:hint="eastAsia" w:ascii="微软雅黑" w:hAnsi="微软雅黑" w:eastAsia="微软雅黑" w:cs="微软雅黑"/>
                <w:sz w:val="21"/>
              </w:rPr>
            </w:pPr>
          </w:p>
        </w:tc>
        <w:tc>
          <w:tcPr>
            <w:tcW w:w="933" w:type="dxa"/>
            <w:tcBorders>
              <w:right w:val="single" w:color="000000" w:sz="10" w:space="0"/>
            </w:tcBorders>
            <w:vAlign w:val="top"/>
          </w:tcPr>
          <w:p w14:paraId="6D1011D3">
            <w:pPr>
              <w:rPr>
                <w:rFonts w:hint="eastAsia" w:ascii="微软雅黑" w:hAnsi="微软雅黑" w:eastAsia="微软雅黑" w:cs="微软雅黑"/>
                <w:sz w:val="21"/>
              </w:rPr>
            </w:pPr>
          </w:p>
        </w:tc>
      </w:tr>
      <w:tr w14:paraId="06573C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174" w:type="dxa"/>
            <w:tcBorders>
              <w:left w:val="single" w:color="000000" w:sz="10" w:space="0"/>
            </w:tcBorders>
            <w:vAlign w:val="top"/>
          </w:tcPr>
          <w:p w14:paraId="76CAE8EB">
            <w:pPr>
              <w:rPr>
                <w:rFonts w:hint="eastAsia" w:ascii="微软雅黑" w:hAnsi="微软雅黑" w:eastAsia="微软雅黑" w:cs="微软雅黑"/>
                <w:sz w:val="21"/>
              </w:rPr>
            </w:pPr>
          </w:p>
        </w:tc>
        <w:tc>
          <w:tcPr>
            <w:tcW w:w="1414" w:type="dxa"/>
            <w:vAlign w:val="top"/>
          </w:tcPr>
          <w:p w14:paraId="62E8C607">
            <w:pPr>
              <w:rPr>
                <w:rFonts w:hint="eastAsia" w:ascii="微软雅黑" w:hAnsi="微软雅黑" w:eastAsia="微软雅黑" w:cs="微软雅黑"/>
                <w:sz w:val="21"/>
              </w:rPr>
            </w:pPr>
          </w:p>
        </w:tc>
        <w:tc>
          <w:tcPr>
            <w:tcW w:w="848" w:type="dxa"/>
            <w:vAlign w:val="top"/>
          </w:tcPr>
          <w:p w14:paraId="40069B3A">
            <w:pPr>
              <w:rPr>
                <w:rFonts w:hint="eastAsia" w:ascii="微软雅黑" w:hAnsi="微软雅黑" w:eastAsia="微软雅黑" w:cs="微软雅黑"/>
                <w:sz w:val="21"/>
              </w:rPr>
            </w:pPr>
          </w:p>
        </w:tc>
        <w:tc>
          <w:tcPr>
            <w:tcW w:w="1055" w:type="dxa"/>
            <w:vAlign w:val="top"/>
          </w:tcPr>
          <w:p w14:paraId="69FBEDFA">
            <w:pPr>
              <w:rPr>
                <w:rFonts w:hint="eastAsia" w:ascii="微软雅黑" w:hAnsi="微软雅黑" w:eastAsia="微软雅黑" w:cs="微软雅黑"/>
                <w:sz w:val="21"/>
              </w:rPr>
            </w:pPr>
          </w:p>
        </w:tc>
        <w:tc>
          <w:tcPr>
            <w:tcW w:w="878" w:type="dxa"/>
            <w:vAlign w:val="top"/>
          </w:tcPr>
          <w:p w14:paraId="01CDEFB2">
            <w:pPr>
              <w:rPr>
                <w:rFonts w:hint="eastAsia" w:ascii="微软雅黑" w:hAnsi="微软雅黑" w:eastAsia="微软雅黑" w:cs="微软雅黑"/>
                <w:sz w:val="21"/>
              </w:rPr>
            </w:pPr>
          </w:p>
        </w:tc>
        <w:tc>
          <w:tcPr>
            <w:tcW w:w="1017" w:type="dxa"/>
            <w:vAlign w:val="top"/>
          </w:tcPr>
          <w:p w14:paraId="6B92973C">
            <w:pPr>
              <w:rPr>
                <w:rFonts w:hint="eastAsia" w:ascii="微软雅黑" w:hAnsi="微软雅黑" w:eastAsia="微软雅黑" w:cs="微软雅黑"/>
                <w:sz w:val="21"/>
              </w:rPr>
            </w:pPr>
          </w:p>
        </w:tc>
        <w:tc>
          <w:tcPr>
            <w:tcW w:w="1476" w:type="dxa"/>
            <w:vAlign w:val="top"/>
          </w:tcPr>
          <w:p w14:paraId="7CA60803">
            <w:pPr>
              <w:rPr>
                <w:rFonts w:hint="eastAsia" w:ascii="微软雅黑" w:hAnsi="微软雅黑" w:eastAsia="微软雅黑" w:cs="微软雅黑"/>
                <w:sz w:val="21"/>
              </w:rPr>
            </w:pPr>
          </w:p>
        </w:tc>
        <w:tc>
          <w:tcPr>
            <w:tcW w:w="1017" w:type="dxa"/>
            <w:vAlign w:val="top"/>
          </w:tcPr>
          <w:p w14:paraId="6CF7CD32">
            <w:pPr>
              <w:rPr>
                <w:rFonts w:hint="eastAsia" w:ascii="微软雅黑" w:hAnsi="微软雅黑" w:eastAsia="微软雅黑" w:cs="微软雅黑"/>
                <w:sz w:val="21"/>
              </w:rPr>
            </w:pPr>
          </w:p>
        </w:tc>
        <w:tc>
          <w:tcPr>
            <w:tcW w:w="933" w:type="dxa"/>
            <w:tcBorders>
              <w:right w:val="single" w:color="000000" w:sz="10" w:space="0"/>
            </w:tcBorders>
            <w:vAlign w:val="top"/>
          </w:tcPr>
          <w:p w14:paraId="58F96B9D">
            <w:pPr>
              <w:rPr>
                <w:rFonts w:hint="eastAsia" w:ascii="微软雅黑" w:hAnsi="微软雅黑" w:eastAsia="微软雅黑" w:cs="微软雅黑"/>
                <w:sz w:val="21"/>
              </w:rPr>
            </w:pPr>
          </w:p>
        </w:tc>
      </w:tr>
      <w:tr w14:paraId="2CA1F4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174" w:type="dxa"/>
            <w:tcBorders>
              <w:left w:val="single" w:color="000000" w:sz="10" w:space="0"/>
            </w:tcBorders>
            <w:vAlign w:val="top"/>
          </w:tcPr>
          <w:p w14:paraId="015A8E8A">
            <w:pPr>
              <w:rPr>
                <w:rFonts w:hint="eastAsia" w:ascii="微软雅黑" w:hAnsi="微软雅黑" w:eastAsia="微软雅黑" w:cs="微软雅黑"/>
                <w:sz w:val="21"/>
              </w:rPr>
            </w:pPr>
          </w:p>
        </w:tc>
        <w:tc>
          <w:tcPr>
            <w:tcW w:w="1414" w:type="dxa"/>
            <w:vAlign w:val="top"/>
          </w:tcPr>
          <w:p w14:paraId="0290DCB3">
            <w:pPr>
              <w:rPr>
                <w:rFonts w:hint="eastAsia" w:ascii="微软雅黑" w:hAnsi="微软雅黑" w:eastAsia="微软雅黑" w:cs="微软雅黑"/>
                <w:sz w:val="21"/>
              </w:rPr>
            </w:pPr>
          </w:p>
        </w:tc>
        <w:tc>
          <w:tcPr>
            <w:tcW w:w="848" w:type="dxa"/>
            <w:vAlign w:val="top"/>
          </w:tcPr>
          <w:p w14:paraId="4A1AEBF0">
            <w:pPr>
              <w:rPr>
                <w:rFonts w:hint="eastAsia" w:ascii="微软雅黑" w:hAnsi="微软雅黑" w:eastAsia="微软雅黑" w:cs="微软雅黑"/>
                <w:sz w:val="21"/>
              </w:rPr>
            </w:pPr>
          </w:p>
        </w:tc>
        <w:tc>
          <w:tcPr>
            <w:tcW w:w="1055" w:type="dxa"/>
            <w:vAlign w:val="top"/>
          </w:tcPr>
          <w:p w14:paraId="5E9A805C">
            <w:pPr>
              <w:rPr>
                <w:rFonts w:hint="eastAsia" w:ascii="微软雅黑" w:hAnsi="微软雅黑" w:eastAsia="微软雅黑" w:cs="微软雅黑"/>
                <w:sz w:val="21"/>
              </w:rPr>
            </w:pPr>
          </w:p>
        </w:tc>
        <w:tc>
          <w:tcPr>
            <w:tcW w:w="878" w:type="dxa"/>
            <w:vAlign w:val="top"/>
          </w:tcPr>
          <w:p w14:paraId="63D170F2">
            <w:pPr>
              <w:rPr>
                <w:rFonts w:hint="eastAsia" w:ascii="微软雅黑" w:hAnsi="微软雅黑" w:eastAsia="微软雅黑" w:cs="微软雅黑"/>
                <w:sz w:val="21"/>
              </w:rPr>
            </w:pPr>
          </w:p>
        </w:tc>
        <w:tc>
          <w:tcPr>
            <w:tcW w:w="1017" w:type="dxa"/>
            <w:vAlign w:val="top"/>
          </w:tcPr>
          <w:p w14:paraId="410FE0A2">
            <w:pPr>
              <w:rPr>
                <w:rFonts w:hint="eastAsia" w:ascii="微软雅黑" w:hAnsi="微软雅黑" w:eastAsia="微软雅黑" w:cs="微软雅黑"/>
                <w:sz w:val="21"/>
              </w:rPr>
            </w:pPr>
          </w:p>
        </w:tc>
        <w:tc>
          <w:tcPr>
            <w:tcW w:w="1476" w:type="dxa"/>
            <w:vAlign w:val="top"/>
          </w:tcPr>
          <w:p w14:paraId="2B193D9B">
            <w:pPr>
              <w:rPr>
                <w:rFonts w:hint="eastAsia" w:ascii="微软雅黑" w:hAnsi="微软雅黑" w:eastAsia="微软雅黑" w:cs="微软雅黑"/>
                <w:sz w:val="21"/>
              </w:rPr>
            </w:pPr>
          </w:p>
        </w:tc>
        <w:tc>
          <w:tcPr>
            <w:tcW w:w="1017" w:type="dxa"/>
            <w:vAlign w:val="top"/>
          </w:tcPr>
          <w:p w14:paraId="7A9EF634">
            <w:pPr>
              <w:rPr>
                <w:rFonts w:hint="eastAsia" w:ascii="微软雅黑" w:hAnsi="微软雅黑" w:eastAsia="微软雅黑" w:cs="微软雅黑"/>
                <w:sz w:val="21"/>
              </w:rPr>
            </w:pPr>
          </w:p>
        </w:tc>
        <w:tc>
          <w:tcPr>
            <w:tcW w:w="933" w:type="dxa"/>
            <w:tcBorders>
              <w:right w:val="single" w:color="000000" w:sz="10" w:space="0"/>
            </w:tcBorders>
            <w:vAlign w:val="top"/>
          </w:tcPr>
          <w:p w14:paraId="0EE387E6">
            <w:pPr>
              <w:rPr>
                <w:rFonts w:hint="eastAsia" w:ascii="微软雅黑" w:hAnsi="微软雅黑" w:eastAsia="微软雅黑" w:cs="微软雅黑"/>
                <w:sz w:val="21"/>
              </w:rPr>
            </w:pPr>
          </w:p>
        </w:tc>
      </w:tr>
      <w:tr w14:paraId="30C1D7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174" w:type="dxa"/>
            <w:tcBorders>
              <w:left w:val="single" w:color="000000" w:sz="10" w:space="0"/>
            </w:tcBorders>
            <w:vAlign w:val="top"/>
          </w:tcPr>
          <w:p w14:paraId="000D2A90">
            <w:pPr>
              <w:rPr>
                <w:rFonts w:hint="eastAsia" w:ascii="微软雅黑" w:hAnsi="微软雅黑" w:eastAsia="微软雅黑" w:cs="微软雅黑"/>
                <w:sz w:val="21"/>
              </w:rPr>
            </w:pPr>
          </w:p>
        </w:tc>
        <w:tc>
          <w:tcPr>
            <w:tcW w:w="1414" w:type="dxa"/>
            <w:vAlign w:val="top"/>
          </w:tcPr>
          <w:p w14:paraId="1497572C">
            <w:pPr>
              <w:rPr>
                <w:rFonts w:hint="eastAsia" w:ascii="微软雅黑" w:hAnsi="微软雅黑" w:eastAsia="微软雅黑" w:cs="微软雅黑"/>
                <w:sz w:val="21"/>
              </w:rPr>
            </w:pPr>
          </w:p>
        </w:tc>
        <w:tc>
          <w:tcPr>
            <w:tcW w:w="848" w:type="dxa"/>
            <w:vAlign w:val="top"/>
          </w:tcPr>
          <w:p w14:paraId="7A850260">
            <w:pPr>
              <w:rPr>
                <w:rFonts w:hint="eastAsia" w:ascii="微软雅黑" w:hAnsi="微软雅黑" w:eastAsia="微软雅黑" w:cs="微软雅黑"/>
                <w:sz w:val="21"/>
              </w:rPr>
            </w:pPr>
          </w:p>
        </w:tc>
        <w:tc>
          <w:tcPr>
            <w:tcW w:w="1055" w:type="dxa"/>
            <w:vAlign w:val="top"/>
          </w:tcPr>
          <w:p w14:paraId="571A68A6">
            <w:pPr>
              <w:rPr>
                <w:rFonts w:hint="eastAsia" w:ascii="微软雅黑" w:hAnsi="微软雅黑" w:eastAsia="微软雅黑" w:cs="微软雅黑"/>
                <w:sz w:val="21"/>
              </w:rPr>
            </w:pPr>
          </w:p>
        </w:tc>
        <w:tc>
          <w:tcPr>
            <w:tcW w:w="878" w:type="dxa"/>
            <w:vAlign w:val="top"/>
          </w:tcPr>
          <w:p w14:paraId="2BED5BD3">
            <w:pPr>
              <w:rPr>
                <w:rFonts w:hint="eastAsia" w:ascii="微软雅黑" w:hAnsi="微软雅黑" w:eastAsia="微软雅黑" w:cs="微软雅黑"/>
                <w:sz w:val="21"/>
              </w:rPr>
            </w:pPr>
          </w:p>
        </w:tc>
        <w:tc>
          <w:tcPr>
            <w:tcW w:w="1017" w:type="dxa"/>
            <w:vAlign w:val="top"/>
          </w:tcPr>
          <w:p w14:paraId="6D7B37AC">
            <w:pPr>
              <w:rPr>
                <w:rFonts w:hint="eastAsia" w:ascii="微软雅黑" w:hAnsi="微软雅黑" w:eastAsia="微软雅黑" w:cs="微软雅黑"/>
                <w:sz w:val="21"/>
              </w:rPr>
            </w:pPr>
          </w:p>
        </w:tc>
        <w:tc>
          <w:tcPr>
            <w:tcW w:w="1476" w:type="dxa"/>
            <w:vAlign w:val="top"/>
          </w:tcPr>
          <w:p w14:paraId="59C72A0B">
            <w:pPr>
              <w:rPr>
                <w:rFonts w:hint="eastAsia" w:ascii="微软雅黑" w:hAnsi="微软雅黑" w:eastAsia="微软雅黑" w:cs="微软雅黑"/>
                <w:sz w:val="21"/>
              </w:rPr>
            </w:pPr>
          </w:p>
        </w:tc>
        <w:tc>
          <w:tcPr>
            <w:tcW w:w="1017" w:type="dxa"/>
            <w:vAlign w:val="top"/>
          </w:tcPr>
          <w:p w14:paraId="35C2BEB2">
            <w:pPr>
              <w:rPr>
                <w:rFonts w:hint="eastAsia" w:ascii="微软雅黑" w:hAnsi="微软雅黑" w:eastAsia="微软雅黑" w:cs="微软雅黑"/>
                <w:sz w:val="21"/>
              </w:rPr>
            </w:pPr>
          </w:p>
        </w:tc>
        <w:tc>
          <w:tcPr>
            <w:tcW w:w="933" w:type="dxa"/>
            <w:tcBorders>
              <w:right w:val="single" w:color="000000" w:sz="10" w:space="0"/>
            </w:tcBorders>
            <w:vAlign w:val="top"/>
          </w:tcPr>
          <w:p w14:paraId="30AD2A19">
            <w:pPr>
              <w:rPr>
                <w:rFonts w:hint="eastAsia" w:ascii="微软雅黑" w:hAnsi="微软雅黑" w:eastAsia="微软雅黑" w:cs="微软雅黑"/>
                <w:sz w:val="21"/>
              </w:rPr>
            </w:pPr>
          </w:p>
        </w:tc>
      </w:tr>
      <w:tr w14:paraId="1F5D9C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174" w:type="dxa"/>
            <w:tcBorders>
              <w:left w:val="single" w:color="000000" w:sz="10" w:space="0"/>
            </w:tcBorders>
            <w:vAlign w:val="top"/>
          </w:tcPr>
          <w:p w14:paraId="6263270E">
            <w:pPr>
              <w:rPr>
                <w:rFonts w:hint="eastAsia" w:ascii="微软雅黑" w:hAnsi="微软雅黑" w:eastAsia="微软雅黑" w:cs="微软雅黑"/>
                <w:sz w:val="21"/>
              </w:rPr>
            </w:pPr>
          </w:p>
        </w:tc>
        <w:tc>
          <w:tcPr>
            <w:tcW w:w="1414" w:type="dxa"/>
            <w:vAlign w:val="top"/>
          </w:tcPr>
          <w:p w14:paraId="472001FD">
            <w:pPr>
              <w:rPr>
                <w:rFonts w:hint="eastAsia" w:ascii="微软雅黑" w:hAnsi="微软雅黑" w:eastAsia="微软雅黑" w:cs="微软雅黑"/>
                <w:sz w:val="21"/>
              </w:rPr>
            </w:pPr>
          </w:p>
        </w:tc>
        <w:tc>
          <w:tcPr>
            <w:tcW w:w="848" w:type="dxa"/>
            <w:vAlign w:val="top"/>
          </w:tcPr>
          <w:p w14:paraId="150EE908">
            <w:pPr>
              <w:rPr>
                <w:rFonts w:hint="eastAsia" w:ascii="微软雅黑" w:hAnsi="微软雅黑" w:eastAsia="微软雅黑" w:cs="微软雅黑"/>
                <w:sz w:val="21"/>
              </w:rPr>
            </w:pPr>
          </w:p>
        </w:tc>
        <w:tc>
          <w:tcPr>
            <w:tcW w:w="1055" w:type="dxa"/>
            <w:vAlign w:val="top"/>
          </w:tcPr>
          <w:p w14:paraId="129E3413">
            <w:pPr>
              <w:rPr>
                <w:rFonts w:hint="eastAsia" w:ascii="微软雅黑" w:hAnsi="微软雅黑" w:eastAsia="微软雅黑" w:cs="微软雅黑"/>
                <w:sz w:val="21"/>
              </w:rPr>
            </w:pPr>
          </w:p>
        </w:tc>
        <w:tc>
          <w:tcPr>
            <w:tcW w:w="878" w:type="dxa"/>
            <w:vAlign w:val="top"/>
          </w:tcPr>
          <w:p w14:paraId="1165E72D">
            <w:pPr>
              <w:rPr>
                <w:rFonts w:hint="eastAsia" w:ascii="微软雅黑" w:hAnsi="微软雅黑" w:eastAsia="微软雅黑" w:cs="微软雅黑"/>
                <w:sz w:val="21"/>
              </w:rPr>
            </w:pPr>
          </w:p>
        </w:tc>
        <w:tc>
          <w:tcPr>
            <w:tcW w:w="1017" w:type="dxa"/>
            <w:vAlign w:val="top"/>
          </w:tcPr>
          <w:p w14:paraId="4E61C3EE">
            <w:pPr>
              <w:rPr>
                <w:rFonts w:hint="eastAsia" w:ascii="微软雅黑" w:hAnsi="微软雅黑" w:eastAsia="微软雅黑" w:cs="微软雅黑"/>
                <w:sz w:val="21"/>
              </w:rPr>
            </w:pPr>
          </w:p>
        </w:tc>
        <w:tc>
          <w:tcPr>
            <w:tcW w:w="1476" w:type="dxa"/>
            <w:vAlign w:val="top"/>
          </w:tcPr>
          <w:p w14:paraId="5C739D5B">
            <w:pPr>
              <w:rPr>
                <w:rFonts w:hint="eastAsia" w:ascii="微软雅黑" w:hAnsi="微软雅黑" w:eastAsia="微软雅黑" w:cs="微软雅黑"/>
                <w:sz w:val="21"/>
              </w:rPr>
            </w:pPr>
          </w:p>
        </w:tc>
        <w:tc>
          <w:tcPr>
            <w:tcW w:w="1017" w:type="dxa"/>
            <w:vAlign w:val="top"/>
          </w:tcPr>
          <w:p w14:paraId="1DA11DB2">
            <w:pPr>
              <w:rPr>
                <w:rFonts w:hint="eastAsia" w:ascii="微软雅黑" w:hAnsi="微软雅黑" w:eastAsia="微软雅黑" w:cs="微软雅黑"/>
                <w:sz w:val="21"/>
              </w:rPr>
            </w:pPr>
          </w:p>
        </w:tc>
        <w:tc>
          <w:tcPr>
            <w:tcW w:w="933" w:type="dxa"/>
            <w:tcBorders>
              <w:right w:val="single" w:color="000000" w:sz="10" w:space="0"/>
            </w:tcBorders>
            <w:vAlign w:val="top"/>
          </w:tcPr>
          <w:p w14:paraId="30737A09">
            <w:pPr>
              <w:rPr>
                <w:rFonts w:hint="eastAsia" w:ascii="微软雅黑" w:hAnsi="微软雅黑" w:eastAsia="微软雅黑" w:cs="微软雅黑"/>
                <w:sz w:val="21"/>
              </w:rPr>
            </w:pPr>
          </w:p>
        </w:tc>
      </w:tr>
      <w:tr w14:paraId="3D3FD1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174" w:type="dxa"/>
            <w:tcBorders>
              <w:left w:val="single" w:color="000000" w:sz="10" w:space="0"/>
            </w:tcBorders>
            <w:vAlign w:val="top"/>
          </w:tcPr>
          <w:p w14:paraId="492E67FB">
            <w:pPr>
              <w:rPr>
                <w:rFonts w:hint="eastAsia" w:ascii="微软雅黑" w:hAnsi="微软雅黑" w:eastAsia="微软雅黑" w:cs="微软雅黑"/>
                <w:sz w:val="21"/>
              </w:rPr>
            </w:pPr>
          </w:p>
        </w:tc>
        <w:tc>
          <w:tcPr>
            <w:tcW w:w="1414" w:type="dxa"/>
            <w:vAlign w:val="top"/>
          </w:tcPr>
          <w:p w14:paraId="05CF8A46">
            <w:pPr>
              <w:rPr>
                <w:rFonts w:hint="eastAsia" w:ascii="微软雅黑" w:hAnsi="微软雅黑" w:eastAsia="微软雅黑" w:cs="微软雅黑"/>
                <w:sz w:val="21"/>
              </w:rPr>
            </w:pPr>
          </w:p>
        </w:tc>
        <w:tc>
          <w:tcPr>
            <w:tcW w:w="848" w:type="dxa"/>
            <w:vAlign w:val="top"/>
          </w:tcPr>
          <w:p w14:paraId="54DB1840">
            <w:pPr>
              <w:rPr>
                <w:rFonts w:hint="eastAsia" w:ascii="微软雅黑" w:hAnsi="微软雅黑" w:eastAsia="微软雅黑" w:cs="微软雅黑"/>
                <w:sz w:val="21"/>
              </w:rPr>
            </w:pPr>
          </w:p>
        </w:tc>
        <w:tc>
          <w:tcPr>
            <w:tcW w:w="1055" w:type="dxa"/>
            <w:vAlign w:val="top"/>
          </w:tcPr>
          <w:p w14:paraId="2A1F2B68">
            <w:pPr>
              <w:rPr>
                <w:rFonts w:hint="eastAsia" w:ascii="微软雅黑" w:hAnsi="微软雅黑" w:eastAsia="微软雅黑" w:cs="微软雅黑"/>
                <w:sz w:val="21"/>
              </w:rPr>
            </w:pPr>
          </w:p>
        </w:tc>
        <w:tc>
          <w:tcPr>
            <w:tcW w:w="878" w:type="dxa"/>
            <w:vAlign w:val="top"/>
          </w:tcPr>
          <w:p w14:paraId="5B3361E4">
            <w:pPr>
              <w:rPr>
                <w:rFonts w:hint="eastAsia" w:ascii="微软雅黑" w:hAnsi="微软雅黑" w:eastAsia="微软雅黑" w:cs="微软雅黑"/>
                <w:sz w:val="21"/>
              </w:rPr>
            </w:pPr>
          </w:p>
        </w:tc>
        <w:tc>
          <w:tcPr>
            <w:tcW w:w="1017" w:type="dxa"/>
            <w:vAlign w:val="top"/>
          </w:tcPr>
          <w:p w14:paraId="6DD8E802">
            <w:pPr>
              <w:rPr>
                <w:rFonts w:hint="eastAsia" w:ascii="微软雅黑" w:hAnsi="微软雅黑" w:eastAsia="微软雅黑" w:cs="微软雅黑"/>
                <w:sz w:val="21"/>
              </w:rPr>
            </w:pPr>
          </w:p>
        </w:tc>
        <w:tc>
          <w:tcPr>
            <w:tcW w:w="1476" w:type="dxa"/>
            <w:vAlign w:val="top"/>
          </w:tcPr>
          <w:p w14:paraId="6A0BEBCE">
            <w:pPr>
              <w:rPr>
                <w:rFonts w:hint="eastAsia" w:ascii="微软雅黑" w:hAnsi="微软雅黑" w:eastAsia="微软雅黑" w:cs="微软雅黑"/>
                <w:sz w:val="21"/>
              </w:rPr>
            </w:pPr>
          </w:p>
        </w:tc>
        <w:tc>
          <w:tcPr>
            <w:tcW w:w="1017" w:type="dxa"/>
            <w:vAlign w:val="top"/>
          </w:tcPr>
          <w:p w14:paraId="33A18CA0">
            <w:pPr>
              <w:rPr>
                <w:rFonts w:hint="eastAsia" w:ascii="微软雅黑" w:hAnsi="微软雅黑" w:eastAsia="微软雅黑" w:cs="微软雅黑"/>
                <w:sz w:val="21"/>
              </w:rPr>
            </w:pPr>
          </w:p>
        </w:tc>
        <w:tc>
          <w:tcPr>
            <w:tcW w:w="933" w:type="dxa"/>
            <w:tcBorders>
              <w:right w:val="single" w:color="000000" w:sz="10" w:space="0"/>
            </w:tcBorders>
            <w:vAlign w:val="top"/>
          </w:tcPr>
          <w:p w14:paraId="26A26CFA">
            <w:pPr>
              <w:rPr>
                <w:rFonts w:hint="eastAsia" w:ascii="微软雅黑" w:hAnsi="微软雅黑" w:eastAsia="微软雅黑" w:cs="微软雅黑"/>
                <w:sz w:val="21"/>
              </w:rPr>
            </w:pPr>
          </w:p>
        </w:tc>
      </w:tr>
      <w:tr w14:paraId="5BB836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174" w:type="dxa"/>
            <w:tcBorders>
              <w:left w:val="single" w:color="000000" w:sz="10" w:space="0"/>
            </w:tcBorders>
            <w:vAlign w:val="top"/>
          </w:tcPr>
          <w:p w14:paraId="34E2528B">
            <w:pPr>
              <w:rPr>
                <w:rFonts w:hint="eastAsia" w:ascii="微软雅黑" w:hAnsi="微软雅黑" w:eastAsia="微软雅黑" w:cs="微软雅黑"/>
                <w:sz w:val="21"/>
              </w:rPr>
            </w:pPr>
          </w:p>
        </w:tc>
        <w:tc>
          <w:tcPr>
            <w:tcW w:w="1414" w:type="dxa"/>
            <w:vAlign w:val="top"/>
          </w:tcPr>
          <w:p w14:paraId="2CF3FFC0">
            <w:pPr>
              <w:rPr>
                <w:rFonts w:hint="eastAsia" w:ascii="微软雅黑" w:hAnsi="微软雅黑" w:eastAsia="微软雅黑" w:cs="微软雅黑"/>
                <w:sz w:val="21"/>
              </w:rPr>
            </w:pPr>
          </w:p>
        </w:tc>
        <w:tc>
          <w:tcPr>
            <w:tcW w:w="848" w:type="dxa"/>
            <w:vAlign w:val="top"/>
          </w:tcPr>
          <w:p w14:paraId="763C3177">
            <w:pPr>
              <w:rPr>
                <w:rFonts w:hint="eastAsia" w:ascii="微软雅黑" w:hAnsi="微软雅黑" w:eastAsia="微软雅黑" w:cs="微软雅黑"/>
                <w:sz w:val="21"/>
              </w:rPr>
            </w:pPr>
          </w:p>
        </w:tc>
        <w:tc>
          <w:tcPr>
            <w:tcW w:w="1055" w:type="dxa"/>
            <w:vAlign w:val="top"/>
          </w:tcPr>
          <w:p w14:paraId="6DE9C8DE">
            <w:pPr>
              <w:rPr>
                <w:rFonts w:hint="eastAsia" w:ascii="微软雅黑" w:hAnsi="微软雅黑" w:eastAsia="微软雅黑" w:cs="微软雅黑"/>
                <w:sz w:val="21"/>
              </w:rPr>
            </w:pPr>
          </w:p>
        </w:tc>
        <w:tc>
          <w:tcPr>
            <w:tcW w:w="878" w:type="dxa"/>
            <w:vAlign w:val="top"/>
          </w:tcPr>
          <w:p w14:paraId="1F7C6CCE">
            <w:pPr>
              <w:rPr>
                <w:rFonts w:hint="eastAsia" w:ascii="微软雅黑" w:hAnsi="微软雅黑" w:eastAsia="微软雅黑" w:cs="微软雅黑"/>
                <w:sz w:val="21"/>
              </w:rPr>
            </w:pPr>
          </w:p>
        </w:tc>
        <w:tc>
          <w:tcPr>
            <w:tcW w:w="1017" w:type="dxa"/>
            <w:vAlign w:val="top"/>
          </w:tcPr>
          <w:p w14:paraId="5A4A2054">
            <w:pPr>
              <w:rPr>
                <w:rFonts w:hint="eastAsia" w:ascii="微软雅黑" w:hAnsi="微软雅黑" w:eastAsia="微软雅黑" w:cs="微软雅黑"/>
                <w:sz w:val="21"/>
              </w:rPr>
            </w:pPr>
          </w:p>
        </w:tc>
        <w:tc>
          <w:tcPr>
            <w:tcW w:w="1476" w:type="dxa"/>
            <w:vAlign w:val="top"/>
          </w:tcPr>
          <w:p w14:paraId="0AA555F1">
            <w:pPr>
              <w:rPr>
                <w:rFonts w:hint="eastAsia" w:ascii="微软雅黑" w:hAnsi="微软雅黑" w:eastAsia="微软雅黑" w:cs="微软雅黑"/>
                <w:sz w:val="21"/>
              </w:rPr>
            </w:pPr>
          </w:p>
        </w:tc>
        <w:tc>
          <w:tcPr>
            <w:tcW w:w="1017" w:type="dxa"/>
            <w:vAlign w:val="top"/>
          </w:tcPr>
          <w:p w14:paraId="722A85A4">
            <w:pPr>
              <w:rPr>
                <w:rFonts w:hint="eastAsia" w:ascii="微软雅黑" w:hAnsi="微软雅黑" w:eastAsia="微软雅黑" w:cs="微软雅黑"/>
                <w:sz w:val="21"/>
              </w:rPr>
            </w:pPr>
          </w:p>
        </w:tc>
        <w:tc>
          <w:tcPr>
            <w:tcW w:w="933" w:type="dxa"/>
            <w:tcBorders>
              <w:right w:val="single" w:color="000000" w:sz="10" w:space="0"/>
            </w:tcBorders>
            <w:vAlign w:val="top"/>
          </w:tcPr>
          <w:p w14:paraId="2A4B0784">
            <w:pPr>
              <w:rPr>
                <w:rFonts w:hint="eastAsia" w:ascii="微软雅黑" w:hAnsi="微软雅黑" w:eastAsia="微软雅黑" w:cs="微软雅黑"/>
                <w:sz w:val="21"/>
              </w:rPr>
            </w:pPr>
          </w:p>
        </w:tc>
      </w:tr>
      <w:tr w14:paraId="204743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174" w:type="dxa"/>
            <w:tcBorders>
              <w:left w:val="single" w:color="000000" w:sz="10" w:space="0"/>
            </w:tcBorders>
            <w:vAlign w:val="top"/>
          </w:tcPr>
          <w:p w14:paraId="6BC59918">
            <w:pPr>
              <w:rPr>
                <w:rFonts w:hint="eastAsia" w:ascii="微软雅黑" w:hAnsi="微软雅黑" w:eastAsia="微软雅黑" w:cs="微软雅黑"/>
                <w:sz w:val="21"/>
              </w:rPr>
            </w:pPr>
          </w:p>
        </w:tc>
        <w:tc>
          <w:tcPr>
            <w:tcW w:w="1414" w:type="dxa"/>
            <w:vAlign w:val="top"/>
          </w:tcPr>
          <w:p w14:paraId="654AB508">
            <w:pPr>
              <w:rPr>
                <w:rFonts w:hint="eastAsia" w:ascii="微软雅黑" w:hAnsi="微软雅黑" w:eastAsia="微软雅黑" w:cs="微软雅黑"/>
                <w:sz w:val="21"/>
              </w:rPr>
            </w:pPr>
          </w:p>
        </w:tc>
        <w:tc>
          <w:tcPr>
            <w:tcW w:w="848" w:type="dxa"/>
            <w:vAlign w:val="top"/>
          </w:tcPr>
          <w:p w14:paraId="613D5BF1">
            <w:pPr>
              <w:rPr>
                <w:rFonts w:hint="eastAsia" w:ascii="微软雅黑" w:hAnsi="微软雅黑" w:eastAsia="微软雅黑" w:cs="微软雅黑"/>
                <w:sz w:val="21"/>
              </w:rPr>
            </w:pPr>
          </w:p>
        </w:tc>
        <w:tc>
          <w:tcPr>
            <w:tcW w:w="1055" w:type="dxa"/>
            <w:vAlign w:val="top"/>
          </w:tcPr>
          <w:p w14:paraId="63B4942E">
            <w:pPr>
              <w:rPr>
                <w:rFonts w:hint="eastAsia" w:ascii="微软雅黑" w:hAnsi="微软雅黑" w:eastAsia="微软雅黑" w:cs="微软雅黑"/>
                <w:sz w:val="21"/>
              </w:rPr>
            </w:pPr>
          </w:p>
        </w:tc>
        <w:tc>
          <w:tcPr>
            <w:tcW w:w="878" w:type="dxa"/>
            <w:vAlign w:val="top"/>
          </w:tcPr>
          <w:p w14:paraId="323B7BE6">
            <w:pPr>
              <w:rPr>
                <w:rFonts w:hint="eastAsia" w:ascii="微软雅黑" w:hAnsi="微软雅黑" w:eastAsia="微软雅黑" w:cs="微软雅黑"/>
                <w:sz w:val="21"/>
              </w:rPr>
            </w:pPr>
          </w:p>
        </w:tc>
        <w:tc>
          <w:tcPr>
            <w:tcW w:w="1017" w:type="dxa"/>
            <w:vAlign w:val="top"/>
          </w:tcPr>
          <w:p w14:paraId="5B06E83D">
            <w:pPr>
              <w:rPr>
                <w:rFonts w:hint="eastAsia" w:ascii="微软雅黑" w:hAnsi="微软雅黑" w:eastAsia="微软雅黑" w:cs="微软雅黑"/>
                <w:sz w:val="21"/>
              </w:rPr>
            </w:pPr>
          </w:p>
        </w:tc>
        <w:tc>
          <w:tcPr>
            <w:tcW w:w="1476" w:type="dxa"/>
            <w:vAlign w:val="top"/>
          </w:tcPr>
          <w:p w14:paraId="62AE24E3">
            <w:pPr>
              <w:rPr>
                <w:rFonts w:hint="eastAsia" w:ascii="微软雅黑" w:hAnsi="微软雅黑" w:eastAsia="微软雅黑" w:cs="微软雅黑"/>
                <w:sz w:val="21"/>
              </w:rPr>
            </w:pPr>
          </w:p>
        </w:tc>
        <w:tc>
          <w:tcPr>
            <w:tcW w:w="1017" w:type="dxa"/>
            <w:vAlign w:val="top"/>
          </w:tcPr>
          <w:p w14:paraId="6A55E714">
            <w:pPr>
              <w:rPr>
                <w:rFonts w:hint="eastAsia" w:ascii="微软雅黑" w:hAnsi="微软雅黑" w:eastAsia="微软雅黑" w:cs="微软雅黑"/>
                <w:sz w:val="21"/>
              </w:rPr>
            </w:pPr>
          </w:p>
        </w:tc>
        <w:tc>
          <w:tcPr>
            <w:tcW w:w="933" w:type="dxa"/>
            <w:tcBorders>
              <w:right w:val="single" w:color="000000" w:sz="10" w:space="0"/>
            </w:tcBorders>
            <w:vAlign w:val="top"/>
          </w:tcPr>
          <w:p w14:paraId="4EF69E02">
            <w:pPr>
              <w:rPr>
                <w:rFonts w:hint="eastAsia" w:ascii="微软雅黑" w:hAnsi="微软雅黑" w:eastAsia="微软雅黑" w:cs="微软雅黑"/>
                <w:sz w:val="21"/>
              </w:rPr>
            </w:pPr>
          </w:p>
        </w:tc>
      </w:tr>
      <w:tr w14:paraId="5D634A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174" w:type="dxa"/>
            <w:tcBorders>
              <w:left w:val="single" w:color="000000" w:sz="10" w:space="0"/>
            </w:tcBorders>
            <w:vAlign w:val="top"/>
          </w:tcPr>
          <w:p w14:paraId="4BF5B561">
            <w:pPr>
              <w:rPr>
                <w:rFonts w:hint="eastAsia" w:ascii="微软雅黑" w:hAnsi="微软雅黑" w:eastAsia="微软雅黑" w:cs="微软雅黑"/>
                <w:sz w:val="21"/>
              </w:rPr>
            </w:pPr>
          </w:p>
        </w:tc>
        <w:tc>
          <w:tcPr>
            <w:tcW w:w="1414" w:type="dxa"/>
            <w:vAlign w:val="top"/>
          </w:tcPr>
          <w:p w14:paraId="2B2E903C">
            <w:pPr>
              <w:rPr>
                <w:rFonts w:hint="eastAsia" w:ascii="微软雅黑" w:hAnsi="微软雅黑" w:eastAsia="微软雅黑" w:cs="微软雅黑"/>
                <w:sz w:val="21"/>
              </w:rPr>
            </w:pPr>
          </w:p>
        </w:tc>
        <w:tc>
          <w:tcPr>
            <w:tcW w:w="848" w:type="dxa"/>
            <w:vAlign w:val="top"/>
          </w:tcPr>
          <w:p w14:paraId="3AD876F6">
            <w:pPr>
              <w:rPr>
                <w:rFonts w:hint="eastAsia" w:ascii="微软雅黑" w:hAnsi="微软雅黑" w:eastAsia="微软雅黑" w:cs="微软雅黑"/>
                <w:sz w:val="21"/>
              </w:rPr>
            </w:pPr>
          </w:p>
        </w:tc>
        <w:tc>
          <w:tcPr>
            <w:tcW w:w="1055" w:type="dxa"/>
            <w:vAlign w:val="top"/>
          </w:tcPr>
          <w:p w14:paraId="739B24A6">
            <w:pPr>
              <w:rPr>
                <w:rFonts w:hint="eastAsia" w:ascii="微软雅黑" w:hAnsi="微软雅黑" w:eastAsia="微软雅黑" w:cs="微软雅黑"/>
                <w:sz w:val="21"/>
              </w:rPr>
            </w:pPr>
          </w:p>
        </w:tc>
        <w:tc>
          <w:tcPr>
            <w:tcW w:w="878" w:type="dxa"/>
            <w:vAlign w:val="top"/>
          </w:tcPr>
          <w:p w14:paraId="611A247A">
            <w:pPr>
              <w:rPr>
                <w:rFonts w:hint="eastAsia" w:ascii="微软雅黑" w:hAnsi="微软雅黑" w:eastAsia="微软雅黑" w:cs="微软雅黑"/>
                <w:sz w:val="21"/>
              </w:rPr>
            </w:pPr>
          </w:p>
        </w:tc>
        <w:tc>
          <w:tcPr>
            <w:tcW w:w="1017" w:type="dxa"/>
            <w:vAlign w:val="top"/>
          </w:tcPr>
          <w:p w14:paraId="37E8AAD5">
            <w:pPr>
              <w:rPr>
                <w:rFonts w:hint="eastAsia" w:ascii="微软雅黑" w:hAnsi="微软雅黑" w:eastAsia="微软雅黑" w:cs="微软雅黑"/>
                <w:sz w:val="21"/>
              </w:rPr>
            </w:pPr>
          </w:p>
        </w:tc>
        <w:tc>
          <w:tcPr>
            <w:tcW w:w="1476" w:type="dxa"/>
            <w:vAlign w:val="top"/>
          </w:tcPr>
          <w:p w14:paraId="193522F0">
            <w:pPr>
              <w:rPr>
                <w:rFonts w:hint="eastAsia" w:ascii="微软雅黑" w:hAnsi="微软雅黑" w:eastAsia="微软雅黑" w:cs="微软雅黑"/>
                <w:sz w:val="21"/>
              </w:rPr>
            </w:pPr>
          </w:p>
        </w:tc>
        <w:tc>
          <w:tcPr>
            <w:tcW w:w="1017" w:type="dxa"/>
            <w:vAlign w:val="top"/>
          </w:tcPr>
          <w:p w14:paraId="7FA2E932">
            <w:pPr>
              <w:rPr>
                <w:rFonts w:hint="eastAsia" w:ascii="微软雅黑" w:hAnsi="微软雅黑" w:eastAsia="微软雅黑" w:cs="微软雅黑"/>
                <w:sz w:val="21"/>
              </w:rPr>
            </w:pPr>
          </w:p>
        </w:tc>
        <w:tc>
          <w:tcPr>
            <w:tcW w:w="933" w:type="dxa"/>
            <w:tcBorders>
              <w:right w:val="single" w:color="000000" w:sz="10" w:space="0"/>
            </w:tcBorders>
            <w:vAlign w:val="top"/>
          </w:tcPr>
          <w:p w14:paraId="3888CF60">
            <w:pPr>
              <w:rPr>
                <w:rFonts w:hint="eastAsia" w:ascii="微软雅黑" w:hAnsi="微软雅黑" w:eastAsia="微软雅黑" w:cs="微软雅黑"/>
                <w:sz w:val="21"/>
              </w:rPr>
            </w:pPr>
          </w:p>
        </w:tc>
      </w:tr>
      <w:tr w14:paraId="45B08C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trPr>
        <w:tc>
          <w:tcPr>
            <w:tcW w:w="1174" w:type="dxa"/>
            <w:tcBorders>
              <w:left w:val="single" w:color="000000" w:sz="10" w:space="0"/>
              <w:bottom w:val="single" w:color="000000" w:sz="10" w:space="0"/>
            </w:tcBorders>
            <w:vAlign w:val="top"/>
          </w:tcPr>
          <w:p w14:paraId="79A67DFC">
            <w:pPr>
              <w:rPr>
                <w:rFonts w:hint="eastAsia" w:ascii="微软雅黑" w:hAnsi="微软雅黑" w:eastAsia="微软雅黑" w:cs="微软雅黑"/>
                <w:sz w:val="21"/>
              </w:rPr>
            </w:pPr>
          </w:p>
        </w:tc>
        <w:tc>
          <w:tcPr>
            <w:tcW w:w="1414" w:type="dxa"/>
            <w:tcBorders>
              <w:bottom w:val="single" w:color="000000" w:sz="10" w:space="0"/>
            </w:tcBorders>
            <w:vAlign w:val="top"/>
          </w:tcPr>
          <w:p w14:paraId="521C5257">
            <w:pPr>
              <w:rPr>
                <w:rFonts w:hint="eastAsia" w:ascii="微软雅黑" w:hAnsi="微软雅黑" w:eastAsia="微软雅黑" w:cs="微软雅黑"/>
                <w:sz w:val="21"/>
              </w:rPr>
            </w:pPr>
          </w:p>
        </w:tc>
        <w:tc>
          <w:tcPr>
            <w:tcW w:w="848" w:type="dxa"/>
            <w:tcBorders>
              <w:bottom w:val="single" w:color="000000" w:sz="10" w:space="0"/>
            </w:tcBorders>
            <w:vAlign w:val="top"/>
          </w:tcPr>
          <w:p w14:paraId="565E7B29">
            <w:pPr>
              <w:rPr>
                <w:rFonts w:hint="eastAsia" w:ascii="微软雅黑" w:hAnsi="微软雅黑" w:eastAsia="微软雅黑" w:cs="微软雅黑"/>
                <w:sz w:val="21"/>
              </w:rPr>
            </w:pPr>
          </w:p>
        </w:tc>
        <w:tc>
          <w:tcPr>
            <w:tcW w:w="1055" w:type="dxa"/>
            <w:tcBorders>
              <w:bottom w:val="single" w:color="000000" w:sz="10" w:space="0"/>
            </w:tcBorders>
            <w:vAlign w:val="top"/>
          </w:tcPr>
          <w:p w14:paraId="4A95A47C">
            <w:pPr>
              <w:rPr>
                <w:rFonts w:hint="eastAsia" w:ascii="微软雅黑" w:hAnsi="微软雅黑" w:eastAsia="微软雅黑" w:cs="微软雅黑"/>
                <w:sz w:val="21"/>
              </w:rPr>
            </w:pPr>
          </w:p>
        </w:tc>
        <w:tc>
          <w:tcPr>
            <w:tcW w:w="878" w:type="dxa"/>
            <w:tcBorders>
              <w:bottom w:val="single" w:color="000000" w:sz="10" w:space="0"/>
            </w:tcBorders>
            <w:vAlign w:val="top"/>
          </w:tcPr>
          <w:p w14:paraId="5B096D6C">
            <w:pPr>
              <w:rPr>
                <w:rFonts w:hint="eastAsia" w:ascii="微软雅黑" w:hAnsi="微软雅黑" w:eastAsia="微软雅黑" w:cs="微软雅黑"/>
                <w:sz w:val="21"/>
              </w:rPr>
            </w:pPr>
          </w:p>
        </w:tc>
        <w:tc>
          <w:tcPr>
            <w:tcW w:w="1017" w:type="dxa"/>
            <w:tcBorders>
              <w:bottom w:val="single" w:color="000000" w:sz="10" w:space="0"/>
            </w:tcBorders>
            <w:vAlign w:val="top"/>
          </w:tcPr>
          <w:p w14:paraId="2435BB03">
            <w:pPr>
              <w:rPr>
                <w:rFonts w:hint="eastAsia" w:ascii="微软雅黑" w:hAnsi="微软雅黑" w:eastAsia="微软雅黑" w:cs="微软雅黑"/>
                <w:sz w:val="21"/>
              </w:rPr>
            </w:pPr>
          </w:p>
        </w:tc>
        <w:tc>
          <w:tcPr>
            <w:tcW w:w="1476" w:type="dxa"/>
            <w:tcBorders>
              <w:bottom w:val="single" w:color="000000" w:sz="10" w:space="0"/>
            </w:tcBorders>
            <w:vAlign w:val="top"/>
          </w:tcPr>
          <w:p w14:paraId="09C172C8">
            <w:pPr>
              <w:rPr>
                <w:rFonts w:hint="eastAsia" w:ascii="微软雅黑" w:hAnsi="微软雅黑" w:eastAsia="微软雅黑" w:cs="微软雅黑"/>
                <w:sz w:val="21"/>
              </w:rPr>
            </w:pPr>
          </w:p>
        </w:tc>
        <w:tc>
          <w:tcPr>
            <w:tcW w:w="1017" w:type="dxa"/>
            <w:tcBorders>
              <w:bottom w:val="single" w:color="000000" w:sz="10" w:space="0"/>
            </w:tcBorders>
            <w:vAlign w:val="top"/>
          </w:tcPr>
          <w:p w14:paraId="2F147890">
            <w:pPr>
              <w:rPr>
                <w:rFonts w:hint="eastAsia" w:ascii="微软雅黑" w:hAnsi="微软雅黑" w:eastAsia="微软雅黑" w:cs="微软雅黑"/>
                <w:sz w:val="21"/>
              </w:rPr>
            </w:pPr>
          </w:p>
        </w:tc>
        <w:tc>
          <w:tcPr>
            <w:tcW w:w="933" w:type="dxa"/>
            <w:tcBorders>
              <w:bottom w:val="single" w:color="000000" w:sz="10" w:space="0"/>
              <w:right w:val="single" w:color="000000" w:sz="10" w:space="0"/>
            </w:tcBorders>
            <w:vAlign w:val="top"/>
          </w:tcPr>
          <w:p w14:paraId="684498F7">
            <w:pPr>
              <w:rPr>
                <w:rFonts w:hint="eastAsia" w:ascii="微软雅黑" w:hAnsi="微软雅黑" w:eastAsia="微软雅黑" w:cs="微软雅黑"/>
                <w:sz w:val="21"/>
              </w:rPr>
            </w:pPr>
          </w:p>
        </w:tc>
      </w:tr>
    </w:tbl>
    <w:p w14:paraId="7C102270">
      <w:pPr>
        <w:rPr>
          <w:rFonts w:hint="eastAsia" w:ascii="微软雅黑" w:hAnsi="微软雅黑" w:eastAsia="微软雅黑" w:cs="微软雅黑"/>
          <w:sz w:val="21"/>
        </w:rPr>
      </w:pPr>
    </w:p>
    <w:p w14:paraId="540337FD">
      <w:pPr>
        <w:rPr>
          <w:rFonts w:hint="eastAsia" w:ascii="微软雅黑" w:hAnsi="微软雅黑" w:eastAsia="微软雅黑" w:cs="微软雅黑"/>
          <w:sz w:val="21"/>
          <w:szCs w:val="21"/>
        </w:rPr>
        <w:sectPr>
          <w:headerReference r:id="rId139" w:type="default"/>
          <w:footerReference r:id="rId140" w:type="default"/>
          <w:pgSz w:w="11911" w:h="16840"/>
          <w:pgMar w:top="1283" w:right="1036" w:bottom="1158" w:left="1036" w:header="1269" w:footer="924" w:gutter="0"/>
          <w:cols w:space="720" w:num="1"/>
        </w:sectPr>
      </w:pPr>
    </w:p>
    <w:p w14:paraId="389F2A93">
      <w:pPr>
        <w:spacing w:before="169" w:line="219" w:lineRule="auto"/>
        <w:ind w:left="40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附件</w:t>
      </w:r>
      <w:r>
        <w:rPr>
          <w:rFonts w:hint="eastAsia" w:ascii="微软雅黑" w:hAnsi="微软雅黑" w:eastAsia="微软雅黑" w:cs="微软雅黑"/>
          <w:spacing w:val="-49"/>
          <w:sz w:val="24"/>
          <w:szCs w:val="24"/>
        </w:rPr>
        <w:t xml:space="preserve"> </w:t>
      </w:r>
      <w:r>
        <w:rPr>
          <w:rFonts w:hint="eastAsia" w:ascii="微软雅黑" w:hAnsi="微软雅黑" w:eastAsia="微软雅黑" w:cs="微软雅黑"/>
          <w:spacing w:val="-10"/>
          <w:sz w:val="24"/>
          <w:szCs w:val="24"/>
        </w:rPr>
        <w:t>6：</w:t>
      </w:r>
    </w:p>
    <w:p w14:paraId="27E73536">
      <w:pPr>
        <w:spacing w:before="25" w:line="213" w:lineRule="auto"/>
        <w:ind w:left="388"/>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承包人主要施工管理人员表</w:t>
      </w:r>
    </w:p>
    <w:tbl>
      <w:tblPr>
        <w:tblStyle w:val="6"/>
        <w:tblW w:w="9812"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81"/>
        <w:gridCol w:w="1414"/>
        <w:gridCol w:w="1131"/>
        <w:gridCol w:w="1131"/>
        <w:gridCol w:w="4255"/>
      </w:tblGrid>
      <w:tr w14:paraId="1BE77D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1881" w:type="dxa"/>
            <w:tcBorders>
              <w:top w:val="single" w:color="000000" w:sz="10" w:space="0"/>
              <w:left w:val="single" w:color="000000" w:sz="10" w:space="0"/>
            </w:tcBorders>
            <w:vAlign w:val="top"/>
          </w:tcPr>
          <w:p w14:paraId="6209EC75">
            <w:pPr>
              <w:spacing w:before="47" w:line="222" w:lineRule="auto"/>
              <w:ind w:left="29"/>
              <w:rPr>
                <w:rFonts w:hint="eastAsia" w:ascii="微软雅黑" w:hAnsi="微软雅黑" w:eastAsia="微软雅黑" w:cs="微软雅黑"/>
                <w:sz w:val="22"/>
                <w:szCs w:val="22"/>
              </w:rPr>
            </w:pPr>
            <w:r>
              <w:rPr>
                <w:rFonts w:hint="eastAsia" w:ascii="微软雅黑" w:hAnsi="微软雅黑" w:eastAsia="微软雅黑" w:cs="微软雅黑"/>
                <w:spacing w:val="-6"/>
                <w:sz w:val="22"/>
                <w:szCs w:val="22"/>
              </w:rPr>
              <w:t>名</w:t>
            </w:r>
            <w:r>
              <w:rPr>
                <w:rFonts w:hint="eastAsia" w:ascii="微软雅黑" w:hAnsi="微软雅黑" w:eastAsia="微软雅黑" w:cs="微软雅黑"/>
                <w:spacing w:val="1"/>
                <w:sz w:val="22"/>
                <w:szCs w:val="22"/>
              </w:rPr>
              <w:t xml:space="preserve">    </w:t>
            </w:r>
            <w:r>
              <w:rPr>
                <w:rFonts w:hint="eastAsia" w:ascii="微软雅黑" w:hAnsi="微软雅黑" w:eastAsia="微软雅黑" w:cs="微软雅黑"/>
                <w:spacing w:val="-6"/>
                <w:sz w:val="22"/>
                <w:szCs w:val="22"/>
              </w:rPr>
              <w:t>称</w:t>
            </w:r>
          </w:p>
        </w:tc>
        <w:tc>
          <w:tcPr>
            <w:tcW w:w="1414" w:type="dxa"/>
            <w:tcBorders>
              <w:top w:val="single" w:color="000000" w:sz="10" w:space="0"/>
            </w:tcBorders>
            <w:vAlign w:val="top"/>
          </w:tcPr>
          <w:p w14:paraId="64D21BA4">
            <w:pPr>
              <w:spacing w:before="47" w:line="220" w:lineRule="auto"/>
              <w:ind w:left="23"/>
              <w:rPr>
                <w:rFonts w:hint="eastAsia" w:ascii="微软雅黑" w:hAnsi="微软雅黑" w:eastAsia="微软雅黑" w:cs="微软雅黑"/>
                <w:sz w:val="22"/>
                <w:szCs w:val="22"/>
              </w:rPr>
            </w:pPr>
            <w:r>
              <w:rPr>
                <w:rFonts w:hint="eastAsia" w:ascii="微软雅黑" w:hAnsi="微软雅黑" w:eastAsia="微软雅黑" w:cs="微软雅黑"/>
                <w:spacing w:val="-4"/>
                <w:sz w:val="22"/>
                <w:szCs w:val="22"/>
              </w:rPr>
              <w:t>姓名</w:t>
            </w:r>
          </w:p>
        </w:tc>
        <w:tc>
          <w:tcPr>
            <w:tcW w:w="1131" w:type="dxa"/>
            <w:tcBorders>
              <w:top w:val="single" w:color="000000" w:sz="10" w:space="0"/>
            </w:tcBorders>
            <w:vAlign w:val="top"/>
          </w:tcPr>
          <w:p w14:paraId="410874B5">
            <w:pPr>
              <w:spacing w:before="38" w:line="210" w:lineRule="auto"/>
              <w:ind w:left="29"/>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职务</w:t>
            </w:r>
          </w:p>
        </w:tc>
        <w:tc>
          <w:tcPr>
            <w:tcW w:w="1131" w:type="dxa"/>
            <w:tcBorders>
              <w:top w:val="single" w:color="000000" w:sz="10" w:space="0"/>
            </w:tcBorders>
            <w:vAlign w:val="top"/>
          </w:tcPr>
          <w:p w14:paraId="02288461">
            <w:pPr>
              <w:spacing w:before="38" w:line="210" w:lineRule="auto"/>
              <w:ind w:left="31"/>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职称</w:t>
            </w:r>
          </w:p>
        </w:tc>
        <w:tc>
          <w:tcPr>
            <w:tcW w:w="4255" w:type="dxa"/>
            <w:tcBorders>
              <w:top w:val="single" w:color="000000" w:sz="10" w:space="0"/>
              <w:right w:val="single" w:color="000000" w:sz="10" w:space="0"/>
            </w:tcBorders>
            <w:vAlign w:val="top"/>
          </w:tcPr>
          <w:p w14:paraId="53A517BA">
            <w:pPr>
              <w:spacing w:before="38" w:line="210" w:lineRule="auto"/>
              <w:ind w:left="3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主要资历、经验及承担过的项目</w:t>
            </w:r>
          </w:p>
        </w:tc>
      </w:tr>
      <w:tr w14:paraId="4EC032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9812" w:type="dxa"/>
            <w:gridSpan w:val="5"/>
            <w:tcBorders>
              <w:left w:val="single" w:color="000000" w:sz="10" w:space="0"/>
              <w:right w:val="single" w:color="000000" w:sz="10" w:space="0"/>
            </w:tcBorders>
            <w:vAlign w:val="top"/>
          </w:tcPr>
          <w:p w14:paraId="1B696EDE">
            <w:pPr>
              <w:spacing w:before="29" w:line="209" w:lineRule="auto"/>
              <w:ind w:left="30"/>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一、总部人员</w:t>
            </w:r>
          </w:p>
        </w:tc>
      </w:tr>
      <w:tr w14:paraId="524851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6D3A8B35">
            <w:pPr>
              <w:spacing w:before="42" w:line="220" w:lineRule="auto"/>
              <w:ind w:left="30"/>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项目主管</w:t>
            </w:r>
          </w:p>
        </w:tc>
        <w:tc>
          <w:tcPr>
            <w:tcW w:w="1414" w:type="dxa"/>
            <w:vAlign w:val="top"/>
          </w:tcPr>
          <w:p w14:paraId="088DF479">
            <w:pPr>
              <w:rPr>
                <w:rFonts w:hint="eastAsia" w:ascii="微软雅黑" w:hAnsi="微软雅黑" w:eastAsia="微软雅黑" w:cs="微软雅黑"/>
                <w:sz w:val="21"/>
              </w:rPr>
            </w:pPr>
          </w:p>
        </w:tc>
        <w:tc>
          <w:tcPr>
            <w:tcW w:w="1131" w:type="dxa"/>
            <w:vAlign w:val="top"/>
          </w:tcPr>
          <w:p w14:paraId="0355A447">
            <w:pPr>
              <w:rPr>
                <w:rFonts w:hint="eastAsia" w:ascii="微软雅黑" w:hAnsi="微软雅黑" w:eastAsia="微软雅黑" w:cs="微软雅黑"/>
                <w:sz w:val="21"/>
              </w:rPr>
            </w:pPr>
          </w:p>
        </w:tc>
        <w:tc>
          <w:tcPr>
            <w:tcW w:w="1131" w:type="dxa"/>
            <w:vAlign w:val="top"/>
          </w:tcPr>
          <w:p w14:paraId="10E996B2">
            <w:pPr>
              <w:rPr>
                <w:rFonts w:hint="eastAsia" w:ascii="微软雅黑" w:hAnsi="微软雅黑" w:eastAsia="微软雅黑" w:cs="微软雅黑"/>
                <w:sz w:val="21"/>
              </w:rPr>
            </w:pPr>
          </w:p>
        </w:tc>
        <w:tc>
          <w:tcPr>
            <w:tcW w:w="4255" w:type="dxa"/>
            <w:tcBorders>
              <w:right w:val="single" w:color="000000" w:sz="10" w:space="0"/>
            </w:tcBorders>
            <w:vAlign w:val="top"/>
          </w:tcPr>
          <w:p w14:paraId="27952631">
            <w:pPr>
              <w:rPr>
                <w:rFonts w:hint="eastAsia" w:ascii="微软雅黑" w:hAnsi="微软雅黑" w:eastAsia="微软雅黑" w:cs="微软雅黑"/>
                <w:sz w:val="21"/>
              </w:rPr>
            </w:pPr>
          </w:p>
        </w:tc>
      </w:tr>
      <w:tr w14:paraId="6B7263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1881" w:type="dxa"/>
            <w:tcBorders>
              <w:left w:val="single" w:color="000000" w:sz="10" w:space="0"/>
            </w:tcBorders>
            <w:vAlign w:val="top"/>
          </w:tcPr>
          <w:p w14:paraId="0DE8036A">
            <w:pPr>
              <w:rPr>
                <w:rFonts w:hint="eastAsia" w:ascii="微软雅黑" w:hAnsi="微软雅黑" w:eastAsia="微软雅黑" w:cs="微软雅黑"/>
                <w:sz w:val="21"/>
              </w:rPr>
            </w:pPr>
          </w:p>
        </w:tc>
        <w:tc>
          <w:tcPr>
            <w:tcW w:w="1414" w:type="dxa"/>
            <w:vAlign w:val="top"/>
          </w:tcPr>
          <w:p w14:paraId="08F16AAB">
            <w:pPr>
              <w:rPr>
                <w:rFonts w:hint="eastAsia" w:ascii="微软雅黑" w:hAnsi="微软雅黑" w:eastAsia="微软雅黑" w:cs="微软雅黑"/>
                <w:sz w:val="21"/>
              </w:rPr>
            </w:pPr>
          </w:p>
        </w:tc>
        <w:tc>
          <w:tcPr>
            <w:tcW w:w="1131" w:type="dxa"/>
            <w:vAlign w:val="top"/>
          </w:tcPr>
          <w:p w14:paraId="1173A505">
            <w:pPr>
              <w:rPr>
                <w:rFonts w:hint="eastAsia" w:ascii="微软雅黑" w:hAnsi="微软雅黑" w:eastAsia="微软雅黑" w:cs="微软雅黑"/>
                <w:sz w:val="21"/>
              </w:rPr>
            </w:pPr>
          </w:p>
        </w:tc>
        <w:tc>
          <w:tcPr>
            <w:tcW w:w="1131" w:type="dxa"/>
            <w:vAlign w:val="top"/>
          </w:tcPr>
          <w:p w14:paraId="14BD3DF1">
            <w:pPr>
              <w:rPr>
                <w:rFonts w:hint="eastAsia" w:ascii="微软雅黑" w:hAnsi="微软雅黑" w:eastAsia="微软雅黑" w:cs="微软雅黑"/>
                <w:sz w:val="21"/>
              </w:rPr>
            </w:pPr>
          </w:p>
        </w:tc>
        <w:tc>
          <w:tcPr>
            <w:tcW w:w="4255" w:type="dxa"/>
            <w:tcBorders>
              <w:right w:val="single" w:color="000000" w:sz="10" w:space="0"/>
            </w:tcBorders>
            <w:vAlign w:val="top"/>
          </w:tcPr>
          <w:p w14:paraId="21D0E44E">
            <w:pPr>
              <w:rPr>
                <w:rFonts w:hint="eastAsia" w:ascii="微软雅黑" w:hAnsi="微软雅黑" w:eastAsia="微软雅黑" w:cs="微软雅黑"/>
                <w:sz w:val="21"/>
              </w:rPr>
            </w:pPr>
          </w:p>
        </w:tc>
      </w:tr>
      <w:tr w14:paraId="684D6A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2AC6188A">
            <w:pPr>
              <w:spacing w:before="45" w:line="218" w:lineRule="auto"/>
              <w:ind w:left="27"/>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其他人员</w:t>
            </w:r>
          </w:p>
        </w:tc>
        <w:tc>
          <w:tcPr>
            <w:tcW w:w="1414" w:type="dxa"/>
            <w:vAlign w:val="top"/>
          </w:tcPr>
          <w:p w14:paraId="571BFF17">
            <w:pPr>
              <w:rPr>
                <w:rFonts w:hint="eastAsia" w:ascii="微软雅黑" w:hAnsi="微软雅黑" w:eastAsia="微软雅黑" w:cs="微软雅黑"/>
                <w:sz w:val="21"/>
              </w:rPr>
            </w:pPr>
          </w:p>
        </w:tc>
        <w:tc>
          <w:tcPr>
            <w:tcW w:w="1131" w:type="dxa"/>
            <w:vAlign w:val="top"/>
          </w:tcPr>
          <w:p w14:paraId="2FE76B60">
            <w:pPr>
              <w:rPr>
                <w:rFonts w:hint="eastAsia" w:ascii="微软雅黑" w:hAnsi="微软雅黑" w:eastAsia="微软雅黑" w:cs="微软雅黑"/>
                <w:sz w:val="21"/>
              </w:rPr>
            </w:pPr>
          </w:p>
        </w:tc>
        <w:tc>
          <w:tcPr>
            <w:tcW w:w="1131" w:type="dxa"/>
            <w:vAlign w:val="top"/>
          </w:tcPr>
          <w:p w14:paraId="3D058BC4">
            <w:pPr>
              <w:rPr>
                <w:rFonts w:hint="eastAsia" w:ascii="微软雅黑" w:hAnsi="微软雅黑" w:eastAsia="微软雅黑" w:cs="微软雅黑"/>
                <w:sz w:val="21"/>
              </w:rPr>
            </w:pPr>
          </w:p>
        </w:tc>
        <w:tc>
          <w:tcPr>
            <w:tcW w:w="4255" w:type="dxa"/>
            <w:tcBorders>
              <w:right w:val="single" w:color="000000" w:sz="10" w:space="0"/>
            </w:tcBorders>
            <w:vAlign w:val="top"/>
          </w:tcPr>
          <w:p w14:paraId="3F036A6D">
            <w:pPr>
              <w:rPr>
                <w:rFonts w:hint="eastAsia" w:ascii="微软雅黑" w:hAnsi="微软雅黑" w:eastAsia="微软雅黑" w:cs="微软雅黑"/>
                <w:sz w:val="21"/>
              </w:rPr>
            </w:pPr>
          </w:p>
        </w:tc>
      </w:tr>
      <w:tr w14:paraId="7BAA6B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240FFC7F">
            <w:pPr>
              <w:rPr>
                <w:rFonts w:hint="eastAsia" w:ascii="微软雅黑" w:hAnsi="微软雅黑" w:eastAsia="微软雅黑" w:cs="微软雅黑"/>
                <w:sz w:val="21"/>
              </w:rPr>
            </w:pPr>
          </w:p>
        </w:tc>
        <w:tc>
          <w:tcPr>
            <w:tcW w:w="1414" w:type="dxa"/>
            <w:vAlign w:val="top"/>
          </w:tcPr>
          <w:p w14:paraId="072D986A">
            <w:pPr>
              <w:rPr>
                <w:rFonts w:hint="eastAsia" w:ascii="微软雅黑" w:hAnsi="微软雅黑" w:eastAsia="微软雅黑" w:cs="微软雅黑"/>
                <w:sz w:val="21"/>
              </w:rPr>
            </w:pPr>
          </w:p>
        </w:tc>
        <w:tc>
          <w:tcPr>
            <w:tcW w:w="1131" w:type="dxa"/>
            <w:vAlign w:val="top"/>
          </w:tcPr>
          <w:p w14:paraId="06B35C7F">
            <w:pPr>
              <w:rPr>
                <w:rFonts w:hint="eastAsia" w:ascii="微软雅黑" w:hAnsi="微软雅黑" w:eastAsia="微软雅黑" w:cs="微软雅黑"/>
                <w:sz w:val="21"/>
              </w:rPr>
            </w:pPr>
          </w:p>
        </w:tc>
        <w:tc>
          <w:tcPr>
            <w:tcW w:w="1131" w:type="dxa"/>
            <w:vAlign w:val="top"/>
          </w:tcPr>
          <w:p w14:paraId="7E7DE8CD">
            <w:pPr>
              <w:rPr>
                <w:rFonts w:hint="eastAsia" w:ascii="微软雅黑" w:hAnsi="微软雅黑" w:eastAsia="微软雅黑" w:cs="微软雅黑"/>
                <w:sz w:val="21"/>
              </w:rPr>
            </w:pPr>
          </w:p>
        </w:tc>
        <w:tc>
          <w:tcPr>
            <w:tcW w:w="4255" w:type="dxa"/>
            <w:tcBorders>
              <w:right w:val="single" w:color="000000" w:sz="10" w:space="0"/>
            </w:tcBorders>
            <w:vAlign w:val="top"/>
          </w:tcPr>
          <w:p w14:paraId="273E0F19">
            <w:pPr>
              <w:rPr>
                <w:rFonts w:hint="eastAsia" w:ascii="微软雅黑" w:hAnsi="微软雅黑" w:eastAsia="微软雅黑" w:cs="微软雅黑"/>
                <w:sz w:val="21"/>
              </w:rPr>
            </w:pPr>
          </w:p>
        </w:tc>
      </w:tr>
      <w:tr w14:paraId="594AF2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9812" w:type="dxa"/>
            <w:gridSpan w:val="5"/>
            <w:tcBorders>
              <w:left w:val="single" w:color="000000" w:sz="10" w:space="0"/>
              <w:right w:val="single" w:color="000000" w:sz="10" w:space="0"/>
            </w:tcBorders>
            <w:vAlign w:val="top"/>
          </w:tcPr>
          <w:p w14:paraId="17FAA4AC">
            <w:pPr>
              <w:spacing w:before="35" w:line="204" w:lineRule="auto"/>
              <w:ind w:left="30"/>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二、现场人员</w:t>
            </w:r>
          </w:p>
        </w:tc>
      </w:tr>
      <w:tr w14:paraId="559DC5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3894CDF1">
            <w:pPr>
              <w:spacing w:before="48" w:line="215" w:lineRule="auto"/>
              <w:ind w:left="30"/>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项目经理</w:t>
            </w:r>
          </w:p>
        </w:tc>
        <w:tc>
          <w:tcPr>
            <w:tcW w:w="1414" w:type="dxa"/>
            <w:vAlign w:val="top"/>
          </w:tcPr>
          <w:p w14:paraId="2A0B0519">
            <w:pPr>
              <w:rPr>
                <w:rFonts w:hint="eastAsia" w:ascii="微软雅黑" w:hAnsi="微软雅黑" w:eastAsia="微软雅黑" w:cs="微软雅黑"/>
                <w:sz w:val="21"/>
              </w:rPr>
            </w:pPr>
          </w:p>
        </w:tc>
        <w:tc>
          <w:tcPr>
            <w:tcW w:w="1131" w:type="dxa"/>
            <w:vAlign w:val="top"/>
          </w:tcPr>
          <w:p w14:paraId="3FFA6CC9">
            <w:pPr>
              <w:rPr>
                <w:rFonts w:hint="eastAsia" w:ascii="微软雅黑" w:hAnsi="微软雅黑" w:eastAsia="微软雅黑" w:cs="微软雅黑"/>
                <w:sz w:val="21"/>
              </w:rPr>
            </w:pPr>
          </w:p>
        </w:tc>
        <w:tc>
          <w:tcPr>
            <w:tcW w:w="1131" w:type="dxa"/>
            <w:vAlign w:val="top"/>
          </w:tcPr>
          <w:p w14:paraId="23212BA2">
            <w:pPr>
              <w:rPr>
                <w:rFonts w:hint="eastAsia" w:ascii="微软雅黑" w:hAnsi="微软雅黑" w:eastAsia="微软雅黑" w:cs="微软雅黑"/>
                <w:sz w:val="21"/>
              </w:rPr>
            </w:pPr>
          </w:p>
        </w:tc>
        <w:tc>
          <w:tcPr>
            <w:tcW w:w="4255" w:type="dxa"/>
            <w:tcBorders>
              <w:right w:val="single" w:color="000000" w:sz="10" w:space="0"/>
            </w:tcBorders>
            <w:vAlign w:val="top"/>
          </w:tcPr>
          <w:p w14:paraId="0B730BDF">
            <w:pPr>
              <w:rPr>
                <w:rFonts w:hint="eastAsia" w:ascii="微软雅黑" w:hAnsi="微软雅黑" w:eastAsia="微软雅黑" w:cs="微软雅黑"/>
                <w:sz w:val="21"/>
              </w:rPr>
            </w:pPr>
          </w:p>
        </w:tc>
      </w:tr>
      <w:tr w14:paraId="697B91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5B5E0938">
            <w:pPr>
              <w:spacing w:before="49" w:line="214" w:lineRule="auto"/>
              <w:ind w:left="30"/>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项目副经理</w:t>
            </w:r>
          </w:p>
        </w:tc>
        <w:tc>
          <w:tcPr>
            <w:tcW w:w="1414" w:type="dxa"/>
            <w:vAlign w:val="top"/>
          </w:tcPr>
          <w:p w14:paraId="28D6CAFD">
            <w:pPr>
              <w:rPr>
                <w:rFonts w:hint="eastAsia" w:ascii="微软雅黑" w:hAnsi="微软雅黑" w:eastAsia="微软雅黑" w:cs="微软雅黑"/>
                <w:sz w:val="21"/>
              </w:rPr>
            </w:pPr>
          </w:p>
        </w:tc>
        <w:tc>
          <w:tcPr>
            <w:tcW w:w="1131" w:type="dxa"/>
            <w:vAlign w:val="top"/>
          </w:tcPr>
          <w:p w14:paraId="1050A86A">
            <w:pPr>
              <w:rPr>
                <w:rFonts w:hint="eastAsia" w:ascii="微软雅黑" w:hAnsi="微软雅黑" w:eastAsia="微软雅黑" w:cs="微软雅黑"/>
                <w:sz w:val="21"/>
              </w:rPr>
            </w:pPr>
          </w:p>
        </w:tc>
        <w:tc>
          <w:tcPr>
            <w:tcW w:w="1131" w:type="dxa"/>
            <w:vAlign w:val="top"/>
          </w:tcPr>
          <w:p w14:paraId="727D356E">
            <w:pPr>
              <w:rPr>
                <w:rFonts w:hint="eastAsia" w:ascii="微软雅黑" w:hAnsi="微软雅黑" w:eastAsia="微软雅黑" w:cs="微软雅黑"/>
                <w:sz w:val="21"/>
              </w:rPr>
            </w:pPr>
          </w:p>
        </w:tc>
        <w:tc>
          <w:tcPr>
            <w:tcW w:w="4255" w:type="dxa"/>
            <w:tcBorders>
              <w:right w:val="single" w:color="000000" w:sz="10" w:space="0"/>
            </w:tcBorders>
            <w:vAlign w:val="top"/>
          </w:tcPr>
          <w:p w14:paraId="6E00EB28">
            <w:pPr>
              <w:rPr>
                <w:rFonts w:hint="eastAsia" w:ascii="微软雅黑" w:hAnsi="微软雅黑" w:eastAsia="微软雅黑" w:cs="微软雅黑"/>
                <w:sz w:val="21"/>
              </w:rPr>
            </w:pPr>
          </w:p>
        </w:tc>
      </w:tr>
      <w:tr w14:paraId="4412A1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486B3513">
            <w:pPr>
              <w:spacing w:before="51" w:line="213" w:lineRule="auto"/>
              <w:ind w:left="27"/>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技术负责人</w:t>
            </w:r>
          </w:p>
        </w:tc>
        <w:tc>
          <w:tcPr>
            <w:tcW w:w="1414" w:type="dxa"/>
            <w:vAlign w:val="top"/>
          </w:tcPr>
          <w:p w14:paraId="62ABA9ED">
            <w:pPr>
              <w:rPr>
                <w:rFonts w:hint="eastAsia" w:ascii="微软雅黑" w:hAnsi="微软雅黑" w:eastAsia="微软雅黑" w:cs="微软雅黑"/>
                <w:sz w:val="21"/>
              </w:rPr>
            </w:pPr>
          </w:p>
        </w:tc>
        <w:tc>
          <w:tcPr>
            <w:tcW w:w="1131" w:type="dxa"/>
            <w:vAlign w:val="top"/>
          </w:tcPr>
          <w:p w14:paraId="676C41E8">
            <w:pPr>
              <w:rPr>
                <w:rFonts w:hint="eastAsia" w:ascii="微软雅黑" w:hAnsi="微软雅黑" w:eastAsia="微软雅黑" w:cs="微软雅黑"/>
                <w:sz w:val="21"/>
              </w:rPr>
            </w:pPr>
          </w:p>
        </w:tc>
        <w:tc>
          <w:tcPr>
            <w:tcW w:w="1131" w:type="dxa"/>
            <w:vAlign w:val="top"/>
          </w:tcPr>
          <w:p w14:paraId="538DAE25">
            <w:pPr>
              <w:rPr>
                <w:rFonts w:hint="eastAsia" w:ascii="微软雅黑" w:hAnsi="微软雅黑" w:eastAsia="微软雅黑" w:cs="微软雅黑"/>
                <w:sz w:val="21"/>
              </w:rPr>
            </w:pPr>
          </w:p>
        </w:tc>
        <w:tc>
          <w:tcPr>
            <w:tcW w:w="4255" w:type="dxa"/>
            <w:tcBorders>
              <w:right w:val="single" w:color="000000" w:sz="10" w:space="0"/>
            </w:tcBorders>
            <w:vAlign w:val="top"/>
          </w:tcPr>
          <w:p w14:paraId="40DF3462">
            <w:pPr>
              <w:rPr>
                <w:rFonts w:hint="eastAsia" w:ascii="微软雅黑" w:hAnsi="微软雅黑" w:eastAsia="微软雅黑" w:cs="微软雅黑"/>
                <w:sz w:val="21"/>
              </w:rPr>
            </w:pPr>
          </w:p>
        </w:tc>
      </w:tr>
      <w:tr w14:paraId="2EC9D080">
        <w:tblPrEx>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401FB51F">
            <w:pPr>
              <w:spacing w:before="52" w:line="212" w:lineRule="auto"/>
              <w:ind w:left="26"/>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造价管理</w:t>
            </w:r>
          </w:p>
        </w:tc>
        <w:tc>
          <w:tcPr>
            <w:tcW w:w="1414" w:type="dxa"/>
            <w:vAlign w:val="top"/>
          </w:tcPr>
          <w:p w14:paraId="4F8125F9">
            <w:pPr>
              <w:rPr>
                <w:rFonts w:hint="eastAsia" w:ascii="微软雅黑" w:hAnsi="微软雅黑" w:eastAsia="微软雅黑" w:cs="微软雅黑"/>
                <w:sz w:val="21"/>
              </w:rPr>
            </w:pPr>
          </w:p>
        </w:tc>
        <w:tc>
          <w:tcPr>
            <w:tcW w:w="1131" w:type="dxa"/>
            <w:vAlign w:val="top"/>
          </w:tcPr>
          <w:p w14:paraId="56531825">
            <w:pPr>
              <w:rPr>
                <w:rFonts w:hint="eastAsia" w:ascii="微软雅黑" w:hAnsi="微软雅黑" w:eastAsia="微软雅黑" w:cs="微软雅黑"/>
                <w:sz w:val="21"/>
              </w:rPr>
            </w:pPr>
          </w:p>
        </w:tc>
        <w:tc>
          <w:tcPr>
            <w:tcW w:w="1131" w:type="dxa"/>
            <w:vAlign w:val="top"/>
          </w:tcPr>
          <w:p w14:paraId="3A36E70D">
            <w:pPr>
              <w:rPr>
                <w:rFonts w:hint="eastAsia" w:ascii="微软雅黑" w:hAnsi="微软雅黑" w:eastAsia="微软雅黑" w:cs="微软雅黑"/>
                <w:sz w:val="21"/>
              </w:rPr>
            </w:pPr>
          </w:p>
        </w:tc>
        <w:tc>
          <w:tcPr>
            <w:tcW w:w="4255" w:type="dxa"/>
            <w:tcBorders>
              <w:right w:val="single" w:color="000000" w:sz="10" w:space="0"/>
            </w:tcBorders>
            <w:vAlign w:val="top"/>
          </w:tcPr>
          <w:p w14:paraId="31585164">
            <w:pPr>
              <w:rPr>
                <w:rFonts w:hint="eastAsia" w:ascii="微软雅黑" w:hAnsi="微软雅黑" w:eastAsia="微软雅黑" w:cs="微软雅黑"/>
                <w:sz w:val="21"/>
              </w:rPr>
            </w:pPr>
          </w:p>
        </w:tc>
      </w:tr>
      <w:tr w14:paraId="1DF9B3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387E97A9">
            <w:pPr>
              <w:spacing w:before="54" w:line="210" w:lineRule="auto"/>
              <w:ind w:left="27"/>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质量管理</w:t>
            </w:r>
          </w:p>
        </w:tc>
        <w:tc>
          <w:tcPr>
            <w:tcW w:w="1414" w:type="dxa"/>
            <w:vAlign w:val="top"/>
          </w:tcPr>
          <w:p w14:paraId="1C3B8D01">
            <w:pPr>
              <w:rPr>
                <w:rFonts w:hint="eastAsia" w:ascii="微软雅黑" w:hAnsi="微软雅黑" w:eastAsia="微软雅黑" w:cs="微软雅黑"/>
                <w:sz w:val="21"/>
              </w:rPr>
            </w:pPr>
          </w:p>
        </w:tc>
        <w:tc>
          <w:tcPr>
            <w:tcW w:w="1131" w:type="dxa"/>
            <w:vAlign w:val="top"/>
          </w:tcPr>
          <w:p w14:paraId="50377AB0">
            <w:pPr>
              <w:rPr>
                <w:rFonts w:hint="eastAsia" w:ascii="微软雅黑" w:hAnsi="微软雅黑" w:eastAsia="微软雅黑" w:cs="微软雅黑"/>
                <w:sz w:val="21"/>
              </w:rPr>
            </w:pPr>
          </w:p>
        </w:tc>
        <w:tc>
          <w:tcPr>
            <w:tcW w:w="1131" w:type="dxa"/>
            <w:vAlign w:val="top"/>
          </w:tcPr>
          <w:p w14:paraId="023FF632">
            <w:pPr>
              <w:rPr>
                <w:rFonts w:hint="eastAsia" w:ascii="微软雅黑" w:hAnsi="微软雅黑" w:eastAsia="微软雅黑" w:cs="微软雅黑"/>
                <w:sz w:val="21"/>
              </w:rPr>
            </w:pPr>
          </w:p>
        </w:tc>
        <w:tc>
          <w:tcPr>
            <w:tcW w:w="4255" w:type="dxa"/>
            <w:tcBorders>
              <w:right w:val="single" w:color="000000" w:sz="10" w:space="0"/>
            </w:tcBorders>
            <w:vAlign w:val="top"/>
          </w:tcPr>
          <w:p w14:paraId="03BE12E4">
            <w:pPr>
              <w:rPr>
                <w:rFonts w:hint="eastAsia" w:ascii="微软雅黑" w:hAnsi="微软雅黑" w:eastAsia="微软雅黑" w:cs="微软雅黑"/>
                <w:sz w:val="21"/>
              </w:rPr>
            </w:pPr>
          </w:p>
        </w:tc>
      </w:tr>
      <w:tr w14:paraId="1DA0B8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05CE5ECF">
            <w:pPr>
              <w:spacing w:before="55" w:line="209" w:lineRule="auto"/>
              <w:ind w:left="27"/>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材料管理</w:t>
            </w:r>
          </w:p>
        </w:tc>
        <w:tc>
          <w:tcPr>
            <w:tcW w:w="1414" w:type="dxa"/>
            <w:vAlign w:val="top"/>
          </w:tcPr>
          <w:p w14:paraId="778D76B8">
            <w:pPr>
              <w:rPr>
                <w:rFonts w:hint="eastAsia" w:ascii="微软雅黑" w:hAnsi="微软雅黑" w:eastAsia="微软雅黑" w:cs="微软雅黑"/>
                <w:sz w:val="21"/>
              </w:rPr>
            </w:pPr>
          </w:p>
        </w:tc>
        <w:tc>
          <w:tcPr>
            <w:tcW w:w="1131" w:type="dxa"/>
            <w:vAlign w:val="top"/>
          </w:tcPr>
          <w:p w14:paraId="45DD18A9">
            <w:pPr>
              <w:rPr>
                <w:rFonts w:hint="eastAsia" w:ascii="微软雅黑" w:hAnsi="微软雅黑" w:eastAsia="微软雅黑" w:cs="微软雅黑"/>
                <w:sz w:val="21"/>
              </w:rPr>
            </w:pPr>
          </w:p>
        </w:tc>
        <w:tc>
          <w:tcPr>
            <w:tcW w:w="1131" w:type="dxa"/>
            <w:vAlign w:val="top"/>
          </w:tcPr>
          <w:p w14:paraId="7BFC9700">
            <w:pPr>
              <w:rPr>
                <w:rFonts w:hint="eastAsia" w:ascii="微软雅黑" w:hAnsi="微软雅黑" w:eastAsia="微软雅黑" w:cs="微软雅黑"/>
                <w:sz w:val="21"/>
              </w:rPr>
            </w:pPr>
          </w:p>
        </w:tc>
        <w:tc>
          <w:tcPr>
            <w:tcW w:w="4255" w:type="dxa"/>
            <w:tcBorders>
              <w:right w:val="single" w:color="000000" w:sz="10" w:space="0"/>
            </w:tcBorders>
            <w:vAlign w:val="top"/>
          </w:tcPr>
          <w:p w14:paraId="344E9BDB">
            <w:pPr>
              <w:rPr>
                <w:rFonts w:hint="eastAsia" w:ascii="微软雅黑" w:hAnsi="微软雅黑" w:eastAsia="微软雅黑" w:cs="微软雅黑"/>
                <w:sz w:val="21"/>
              </w:rPr>
            </w:pPr>
          </w:p>
        </w:tc>
      </w:tr>
      <w:tr w14:paraId="68C0AA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7D1D07E0">
            <w:pPr>
              <w:spacing w:before="57" w:line="208" w:lineRule="auto"/>
              <w:ind w:left="27"/>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计划管理</w:t>
            </w:r>
          </w:p>
        </w:tc>
        <w:tc>
          <w:tcPr>
            <w:tcW w:w="1414" w:type="dxa"/>
            <w:vAlign w:val="top"/>
          </w:tcPr>
          <w:p w14:paraId="05BAA705">
            <w:pPr>
              <w:rPr>
                <w:rFonts w:hint="eastAsia" w:ascii="微软雅黑" w:hAnsi="微软雅黑" w:eastAsia="微软雅黑" w:cs="微软雅黑"/>
                <w:sz w:val="21"/>
              </w:rPr>
            </w:pPr>
          </w:p>
        </w:tc>
        <w:tc>
          <w:tcPr>
            <w:tcW w:w="1131" w:type="dxa"/>
            <w:vAlign w:val="top"/>
          </w:tcPr>
          <w:p w14:paraId="33A10F0A">
            <w:pPr>
              <w:rPr>
                <w:rFonts w:hint="eastAsia" w:ascii="微软雅黑" w:hAnsi="微软雅黑" w:eastAsia="微软雅黑" w:cs="微软雅黑"/>
                <w:sz w:val="21"/>
              </w:rPr>
            </w:pPr>
          </w:p>
        </w:tc>
        <w:tc>
          <w:tcPr>
            <w:tcW w:w="1131" w:type="dxa"/>
            <w:vAlign w:val="top"/>
          </w:tcPr>
          <w:p w14:paraId="60ECBC6E">
            <w:pPr>
              <w:rPr>
                <w:rFonts w:hint="eastAsia" w:ascii="微软雅黑" w:hAnsi="微软雅黑" w:eastAsia="微软雅黑" w:cs="微软雅黑"/>
                <w:sz w:val="21"/>
              </w:rPr>
            </w:pPr>
          </w:p>
        </w:tc>
        <w:tc>
          <w:tcPr>
            <w:tcW w:w="4255" w:type="dxa"/>
            <w:tcBorders>
              <w:right w:val="single" w:color="000000" w:sz="10" w:space="0"/>
            </w:tcBorders>
            <w:vAlign w:val="top"/>
          </w:tcPr>
          <w:p w14:paraId="1CAB670E">
            <w:pPr>
              <w:rPr>
                <w:rFonts w:hint="eastAsia" w:ascii="微软雅黑" w:hAnsi="微软雅黑" w:eastAsia="微软雅黑" w:cs="微软雅黑"/>
                <w:sz w:val="21"/>
              </w:rPr>
            </w:pPr>
          </w:p>
        </w:tc>
      </w:tr>
      <w:tr w14:paraId="4085BC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5D838D85">
            <w:pPr>
              <w:spacing w:before="58" w:line="207" w:lineRule="auto"/>
              <w:ind w:left="31"/>
              <w:rPr>
                <w:rFonts w:hint="eastAsia" w:ascii="微软雅黑" w:hAnsi="微软雅黑" w:eastAsia="微软雅黑" w:cs="微软雅黑"/>
                <w:sz w:val="22"/>
                <w:szCs w:val="22"/>
              </w:rPr>
            </w:pPr>
            <w:r>
              <w:rPr>
                <w:rFonts w:hint="eastAsia" w:ascii="微软雅黑" w:hAnsi="微软雅黑" w:eastAsia="微软雅黑" w:cs="微软雅黑"/>
                <w:spacing w:val="-4"/>
                <w:sz w:val="22"/>
                <w:szCs w:val="22"/>
              </w:rPr>
              <w:t>安全管理</w:t>
            </w:r>
          </w:p>
        </w:tc>
        <w:tc>
          <w:tcPr>
            <w:tcW w:w="1414" w:type="dxa"/>
            <w:vAlign w:val="top"/>
          </w:tcPr>
          <w:p w14:paraId="02CED250">
            <w:pPr>
              <w:rPr>
                <w:rFonts w:hint="eastAsia" w:ascii="微软雅黑" w:hAnsi="微软雅黑" w:eastAsia="微软雅黑" w:cs="微软雅黑"/>
                <w:sz w:val="21"/>
              </w:rPr>
            </w:pPr>
          </w:p>
        </w:tc>
        <w:tc>
          <w:tcPr>
            <w:tcW w:w="1131" w:type="dxa"/>
            <w:vAlign w:val="top"/>
          </w:tcPr>
          <w:p w14:paraId="2118C5B9">
            <w:pPr>
              <w:rPr>
                <w:rFonts w:hint="eastAsia" w:ascii="微软雅黑" w:hAnsi="微软雅黑" w:eastAsia="微软雅黑" w:cs="微软雅黑"/>
                <w:sz w:val="21"/>
              </w:rPr>
            </w:pPr>
          </w:p>
        </w:tc>
        <w:tc>
          <w:tcPr>
            <w:tcW w:w="1131" w:type="dxa"/>
            <w:vAlign w:val="top"/>
          </w:tcPr>
          <w:p w14:paraId="3DA43F67">
            <w:pPr>
              <w:rPr>
                <w:rFonts w:hint="eastAsia" w:ascii="微软雅黑" w:hAnsi="微软雅黑" w:eastAsia="微软雅黑" w:cs="微软雅黑"/>
                <w:sz w:val="21"/>
              </w:rPr>
            </w:pPr>
          </w:p>
        </w:tc>
        <w:tc>
          <w:tcPr>
            <w:tcW w:w="4255" w:type="dxa"/>
            <w:tcBorders>
              <w:right w:val="single" w:color="000000" w:sz="10" w:space="0"/>
            </w:tcBorders>
            <w:vAlign w:val="top"/>
          </w:tcPr>
          <w:p w14:paraId="14D90CA0">
            <w:pPr>
              <w:rPr>
                <w:rFonts w:hint="eastAsia" w:ascii="微软雅黑" w:hAnsi="微软雅黑" w:eastAsia="微软雅黑" w:cs="微软雅黑"/>
                <w:sz w:val="21"/>
              </w:rPr>
            </w:pPr>
          </w:p>
        </w:tc>
      </w:tr>
      <w:tr w14:paraId="3F3518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vMerge w:val="restart"/>
            <w:tcBorders>
              <w:left w:val="single" w:color="000000" w:sz="10" w:space="0"/>
              <w:bottom w:val="nil"/>
            </w:tcBorders>
            <w:vAlign w:val="top"/>
          </w:tcPr>
          <w:p w14:paraId="46F7E90C">
            <w:pPr>
              <w:spacing w:line="266" w:lineRule="auto"/>
              <w:rPr>
                <w:rFonts w:hint="eastAsia" w:ascii="微软雅黑" w:hAnsi="微软雅黑" w:eastAsia="微软雅黑" w:cs="微软雅黑"/>
                <w:sz w:val="21"/>
              </w:rPr>
            </w:pPr>
          </w:p>
          <w:p w14:paraId="15BD480F">
            <w:pPr>
              <w:spacing w:line="266" w:lineRule="auto"/>
              <w:rPr>
                <w:rFonts w:hint="eastAsia" w:ascii="微软雅黑" w:hAnsi="微软雅黑" w:eastAsia="微软雅黑" w:cs="微软雅黑"/>
                <w:sz w:val="21"/>
              </w:rPr>
            </w:pPr>
          </w:p>
          <w:p w14:paraId="547CD65C">
            <w:pPr>
              <w:spacing w:line="267" w:lineRule="auto"/>
              <w:rPr>
                <w:rFonts w:hint="eastAsia" w:ascii="微软雅黑" w:hAnsi="微软雅黑" w:eastAsia="微软雅黑" w:cs="微软雅黑"/>
                <w:sz w:val="21"/>
              </w:rPr>
            </w:pPr>
          </w:p>
          <w:p w14:paraId="3419F1E3">
            <w:pPr>
              <w:spacing w:before="71" w:line="221" w:lineRule="auto"/>
              <w:ind w:left="27"/>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其他人员</w:t>
            </w:r>
          </w:p>
        </w:tc>
        <w:tc>
          <w:tcPr>
            <w:tcW w:w="1414" w:type="dxa"/>
            <w:vAlign w:val="top"/>
          </w:tcPr>
          <w:p w14:paraId="3B36AFE7">
            <w:pPr>
              <w:rPr>
                <w:rFonts w:hint="eastAsia" w:ascii="微软雅黑" w:hAnsi="微软雅黑" w:eastAsia="微软雅黑" w:cs="微软雅黑"/>
                <w:sz w:val="21"/>
              </w:rPr>
            </w:pPr>
          </w:p>
        </w:tc>
        <w:tc>
          <w:tcPr>
            <w:tcW w:w="1131" w:type="dxa"/>
            <w:vAlign w:val="top"/>
          </w:tcPr>
          <w:p w14:paraId="169F2B4B">
            <w:pPr>
              <w:rPr>
                <w:rFonts w:hint="eastAsia" w:ascii="微软雅黑" w:hAnsi="微软雅黑" w:eastAsia="微软雅黑" w:cs="微软雅黑"/>
                <w:sz w:val="21"/>
              </w:rPr>
            </w:pPr>
          </w:p>
        </w:tc>
        <w:tc>
          <w:tcPr>
            <w:tcW w:w="1131" w:type="dxa"/>
            <w:vAlign w:val="top"/>
          </w:tcPr>
          <w:p w14:paraId="0D363BA8">
            <w:pPr>
              <w:rPr>
                <w:rFonts w:hint="eastAsia" w:ascii="微软雅黑" w:hAnsi="微软雅黑" w:eastAsia="微软雅黑" w:cs="微软雅黑"/>
                <w:sz w:val="21"/>
              </w:rPr>
            </w:pPr>
          </w:p>
        </w:tc>
        <w:tc>
          <w:tcPr>
            <w:tcW w:w="4255" w:type="dxa"/>
            <w:tcBorders>
              <w:right w:val="single" w:color="000000" w:sz="10" w:space="0"/>
            </w:tcBorders>
            <w:vAlign w:val="top"/>
          </w:tcPr>
          <w:p w14:paraId="50C8E6B6">
            <w:pPr>
              <w:rPr>
                <w:rFonts w:hint="eastAsia" w:ascii="微软雅黑" w:hAnsi="微软雅黑" w:eastAsia="微软雅黑" w:cs="微软雅黑"/>
                <w:sz w:val="21"/>
              </w:rPr>
            </w:pPr>
          </w:p>
        </w:tc>
      </w:tr>
      <w:tr w14:paraId="07DC52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vMerge w:val="continue"/>
            <w:tcBorders>
              <w:top w:val="nil"/>
              <w:left w:val="single" w:color="000000" w:sz="10" w:space="0"/>
              <w:bottom w:val="nil"/>
            </w:tcBorders>
            <w:vAlign w:val="top"/>
          </w:tcPr>
          <w:p w14:paraId="5FE31D08">
            <w:pPr>
              <w:rPr>
                <w:rFonts w:hint="eastAsia" w:ascii="微软雅黑" w:hAnsi="微软雅黑" w:eastAsia="微软雅黑" w:cs="微软雅黑"/>
                <w:sz w:val="21"/>
              </w:rPr>
            </w:pPr>
          </w:p>
        </w:tc>
        <w:tc>
          <w:tcPr>
            <w:tcW w:w="1414" w:type="dxa"/>
            <w:vAlign w:val="top"/>
          </w:tcPr>
          <w:p w14:paraId="3F73A443">
            <w:pPr>
              <w:rPr>
                <w:rFonts w:hint="eastAsia" w:ascii="微软雅黑" w:hAnsi="微软雅黑" w:eastAsia="微软雅黑" w:cs="微软雅黑"/>
                <w:sz w:val="21"/>
              </w:rPr>
            </w:pPr>
          </w:p>
        </w:tc>
        <w:tc>
          <w:tcPr>
            <w:tcW w:w="1131" w:type="dxa"/>
            <w:vAlign w:val="top"/>
          </w:tcPr>
          <w:p w14:paraId="1FF00210">
            <w:pPr>
              <w:rPr>
                <w:rFonts w:hint="eastAsia" w:ascii="微软雅黑" w:hAnsi="微软雅黑" w:eastAsia="微软雅黑" w:cs="微软雅黑"/>
                <w:sz w:val="21"/>
              </w:rPr>
            </w:pPr>
          </w:p>
        </w:tc>
        <w:tc>
          <w:tcPr>
            <w:tcW w:w="1131" w:type="dxa"/>
            <w:vAlign w:val="top"/>
          </w:tcPr>
          <w:p w14:paraId="0751E3FD">
            <w:pPr>
              <w:rPr>
                <w:rFonts w:hint="eastAsia" w:ascii="微软雅黑" w:hAnsi="微软雅黑" w:eastAsia="微软雅黑" w:cs="微软雅黑"/>
                <w:sz w:val="21"/>
              </w:rPr>
            </w:pPr>
          </w:p>
        </w:tc>
        <w:tc>
          <w:tcPr>
            <w:tcW w:w="4255" w:type="dxa"/>
            <w:tcBorders>
              <w:right w:val="single" w:color="000000" w:sz="10" w:space="0"/>
            </w:tcBorders>
            <w:vAlign w:val="top"/>
          </w:tcPr>
          <w:p w14:paraId="34AB3CDF">
            <w:pPr>
              <w:rPr>
                <w:rFonts w:hint="eastAsia" w:ascii="微软雅黑" w:hAnsi="微软雅黑" w:eastAsia="微软雅黑" w:cs="微软雅黑"/>
                <w:sz w:val="21"/>
              </w:rPr>
            </w:pPr>
          </w:p>
        </w:tc>
      </w:tr>
      <w:tr w14:paraId="18E8EC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vMerge w:val="continue"/>
            <w:tcBorders>
              <w:top w:val="nil"/>
              <w:left w:val="single" w:color="000000" w:sz="10" w:space="0"/>
              <w:bottom w:val="nil"/>
            </w:tcBorders>
            <w:vAlign w:val="top"/>
          </w:tcPr>
          <w:p w14:paraId="6286012C">
            <w:pPr>
              <w:rPr>
                <w:rFonts w:hint="eastAsia" w:ascii="微软雅黑" w:hAnsi="微软雅黑" w:eastAsia="微软雅黑" w:cs="微软雅黑"/>
                <w:sz w:val="21"/>
              </w:rPr>
            </w:pPr>
          </w:p>
        </w:tc>
        <w:tc>
          <w:tcPr>
            <w:tcW w:w="1414" w:type="dxa"/>
            <w:vAlign w:val="top"/>
          </w:tcPr>
          <w:p w14:paraId="2BF53D84">
            <w:pPr>
              <w:rPr>
                <w:rFonts w:hint="eastAsia" w:ascii="微软雅黑" w:hAnsi="微软雅黑" w:eastAsia="微软雅黑" w:cs="微软雅黑"/>
                <w:sz w:val="21"/>
              </w:rPr>
            </w:pPr>
          </w:p>
        </w:tc>
        <w:tc>
          <w:tcPr>
            <w:tcW w:w="1131" w:type="dxa"/>
            <w:vAlign w:val="top"/>
          </w:tcPr>
          <w:p w14:paraId="13176C9F">
            <w:pPr>
              <w:rPr>
                <w:rFonts w:hint="eastAsia" w:ascii="微软雅黑" w:hAnsi="微软雅黑" w:eastAsia="微软雅黑" w:cs="微软雅黑"/>
                <w:sz w:val="21"/>
              </w:rPr>
            </w:pPr>
          </w:p>
        </w:tc>
        <w:tc>
          <w:tcPr>
            <w:tcW w:w="1131" w:type="dxa"/>
            <w:vAlign w:val="top"/>
          </w:tcPr>
          <w:p w14:paraId="75A66C48">
            <w:pPr>
              <w:rPr>
                <w:rFonts w:hint="eastAsia" w:ascii="微软雅黑" w:hAnsi="微软雅黑" w:eastAsia="微软雅黑" w:cs="微软雅黑"/>
                <w:sz w:val="21"/>
              </w:rPr>
            </w:pPr>
          </w:p>
        </w:tc>
        <w:tc>
          <w:tcPr>
            <w:tcW w:w="4255" w:type="dxa"/>
            <w:tcBorders>
              <w:right w:val="single" w:color="000000" w:sz="10" w:space="0"/>
            </w:tcBorders>
            <w:vAlign w:val="top"/>
          </w:tcPr>
          <w:p w14:paraId="4E8F9F10">
            <w:pPr>
              <w:rPr>
                <w:rFonts w:hint="eastAsia" w:ascii="微软雅黑" w:hAnsi="微软雅黑" w:eastAsia="微软雅黑" w:cs="微软雅黑"/>
                <w:sz w:val="21"/>
              </w:rPr>
            </w:pPr>
          </w:p>
        </w:tc>
      </w:tr>
      <w:tr w14:paraId="4A8770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vMerge w:val="continue"/>
            <w:tcBorders>
              <w:top w:val="nil"/>
              <w:left w:val="single" w:color="000000" w:sz="10" w:space="0"/>
              <w:bottom w:val="nil"/>
            </w:tcBorders>
            <w:vAlign w:val="top"/>
          </w:tcPr>
          <w:p w14:paraId="3BD2DBEE">
            <w:pPr>
              <w:rPr>
                <w:rFonts w:hint="eastAsia" w:ascii="微软雅黑" w:hAnsi="微软雅黑" w:eastAsia="微软雅黑" w:cs="微软雅黑"/>
                <w:sz w:val="21"/>
              </w:rPr>
            </w:pPr>
          </w:p>
        </w:tc>
        <w:tc>
          <w:tcPr>
            <w:tcW w:w="1414" w:type="dxa"/>
            <w:vAlign w:val="top"/>
          </w:tcPr>
          <w:p w14:paraId="26B22B55">
            <w:pPr>
              <w:rPr>
                <w:rFonts w:hint="eastAsia" w:ascii="微软雅黑" w:hAnsi="微软雅黑" w:eastAsia="微软雅黑" w:cs="微软雅黑"/>
                <w:sz w:val="21"/>
              </w:rPr>
            </w:pPr>
          </w:p>
        </w:tc>
        <w:tc>
          <w:tcPr>
            <w:tcW w:w="1131" w:type="dxa"/>
            <w:vAlign w:val="top"/>
          </w:tcPr>
          <w:p w14:paraId="49466E59">
            <w:pPr>
              <w:rPr>
                <w:rFonts w:hint="eastAsia" w:ascii="微软雅黑" w:hAnsi="微软雅黑" w:eastAsia="微软雅黑" w:cs="微软雅黑"/>
                <w:sz w:val="21"/>
              </w:rPr>
            </w:pPr>
          </w:p>
        </w:tc>
        <w:tc>
          <w:tcPr>
            <w:tcW w:w="1131" w:type="dxa"/>
            <w:vAlign w:val="top"/>
          </w:tcPr>
          <w:p w14:paraId="64AC7B2B">
            <w:pPr>
              <w:rPr>
                <w:rFonts w:hint="eastAsia" w:ascii="微软雅黑" w:hAnsi="微软雅黑" w:eastAsia="微软雅黑" w:cs="微软雅黑"/>
                <w:sz w:val="21"/>
              </w:rPr>
            </w:pPr>
          </w:p>
        </w:tc>
        <w:tc>
          <w:tcPr>
            <w:tcW w:w="4255" w:type="dxa"/>
            <w:tcBorders>
              <w:right w:val="single" w:color="000000" w:sz="10" w:space="0"/>
            </w:tcBorders>
            <w:vAlign w:val="top"/>
          </w:tcPr>
          <w:p w14:paraId="17A83DBE">
            <w:pPr>
              <w:rPr>
                <w:rFonts w:hint="eastAsia" w:ascii="微软雅黑" w:hAnsi="微软雅黑" w:eastAsia="微软雅黑" w:cs="微软雅黑"/>
                <w:sz w:val="21"/>
              </w:rPr>
            </w:pPr>
          </w:p>
        </w:tc>
      </w:tr>
      <w:tr w14:paraId="3F7002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vMerge w:val="continue"/>
            <w:tcBorders>
              <w:top w:val="nil"/>
              <w:left w:val="single" w:color="000000" w:sz="10" w:space="0"/>
              <w:bottom w:val="nil"/>
            </w:tcBorders>
            <w:vAlign w:val="top"/>
          </w:tcPr>
          <w:p w14:paraId="50E35EB5">
            <w:pPr>
              <w:rPr>
                <w:rFonts w:hint="eastAsia" w:ascii="微软雅黑" w:hAnsi="微软雅黑" w:eastAsia="微软雅黑" w:cs="微软雅黑"/>
                <w:sz w:val="21"/>
              </w:rPr>
            </w:pPr>
          </w:p>
        </w:tc>
        <w:tc>
          <w:tcPr>
            <w:tcW w:w="1414" w:type="dxa"/>
            <w:vAlign w:val="top"/>
          </w:tcPr>
          <w:p w14:paraId="10F359BB">
            <w:pPr>
              <w:rPr>
                <w:rFonts w:hint="eastAsia" w:ascii="微软雅黑" w:hAnsi="微软雅黑" w:eastAsia="微软雅黑" w:cs="微软雅黑"/>
                <w:sz w:val="21"/>
              </w:rPr>
            </w:pPr>
          </w:p>
        </w:tc>
        <w:tc>
          <w:tcPr>
            <w:tcW w:w="1131" w:type="dxa"/>
            <w:vAlign w:val="top"/>
          </w:tcPr>
          <w:p w14:paraId="1DB79FD1">
            <w:pPr>
              <w:rPr>
                <w:rFonts w:hint="eastAsia" w:ascii="微软雅黑" w:hAnsi="微软雅黑" w:eastAsia="微软雅黑" w:cs="微软雅黑"/>
                <w:sz w:val="21"/>
              </w:rPr>
            </w:pPr>
          </w:p>
        </w:tc>
        <w:tc>
          <w:tcPr>
            <w:tcW w:w="1131" w:type="dxa"/>
            <w:vAlign w:val="top"/>
          </w:tcPr>
          <w:p w14:paraId="01BD226F">
            <w:pPr>
              <w:rPr>
                <w:rFonts w:hint="eastAsia" w:ascii="微软雅黑" w:hAnsi="微软雅黑" w:eastAsia="微软雅黑" w:cs="微软雅黑"/>
                <w:sz w:val="21"/>
              </w:rPr>
            </w:pPr>
          </w:p>
        </w:tc>
        <w:tc>
          <w:tcPr>
            <w:tcW w:w="4255" w:type="dxa"/>
            <w:tcBorders>
              <w:right w:val="single" w:color="000000" w:sz="10" w:space="0"/>
            </w:tcBorders>
            <w:vAlign w:val="top"/>
          </w:tcPr>
          <w:p w14:paraId="44393369">
            <w:pPr>
              <w:rPr>
                <w:rFonts w:hint="eastAsia" w:ascii="微软雅黑" w:hAnsi="微软雅黑" w:eastAsia="微软雅黑" w:cs="微软雅黑"/>
                <w:sz w:val="21"/>
              </w:rPr>
            </w:pPr>
          </w:p>
        </w:tc>
      </w:tr>
      <w:tr w14:paraId="021572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6" w:hRule="atLeast"/>
        </w:trPr>
        <w:tc>
          <w:tcPr>
            <w:tcW w:w="1881" w:type="dxa"/>
            <w:vMerge w:val="continue"/>
            <w:tcBorders>
              <w:top w:val="nil"/>
              <w:left w:val="single" w:color="000000" w:sz="10" w:space="0"/>
              <w:bottom w:val="single" w:color="000000" w:sz="10" w:space="0"/>
            </w:tcBorders>
            <w:vAlign w:val="top"/>
          </w:tcPr>
          <w:p w14:paraId="0A680EC3">
            <w:pPr>
              <w:rPr>
                <w:rFonts w:hint="eastAsia" w:ascii="微软雅黑" w:hAnsi="微软雅黑" w:eastAsia="微软雅黑" w:cs="微软雅黑"/>
                <w:sz w:val="21"/>
              </w:rPr>
            </w:pPr>
          </w:p>
        </w:tc>
        <w:tc>
          <w:tcPr>
            <w:tcW w:w="1414" w:type="dxa"/>
            <w:tcBorders>
              <w:bottom w:val="single" w:color="000000" w:sz="10" w:space="0"/>
            </w:tcBorders>
            <w:vAlign w:val="top"/>
          </w:tcPr>
          <w:p w14:paraId="69219EB7">
            <w:pPr>
              <w:rPr>
                <w:rFonts w:hint="eastAsia" w:ascii="微软雅黑" w:hAnsi="微软雅黑" w:eastAsia="微软雅黑" w:cs="微软雅黑"/>
                <w:sz w:val="21"/>
              </w:rPr>
            </w:pPr>
          </w:p>
        </w:tc>
        <w:tc>
          <w:tcPr>
            <w:tcW w:w="1131" w:type="dxa"/>
            <w:tcBorders>
              <w:bottom w:val="single" w:color="000000" w:sz="10" w:space="0"/>
            </w:tcBorders>
            <w:vAlign w:val="top"/>
          </w:tcPr>
          <w:p w14:paraId="648BFF99">
            <w:pPr>
              <w:rPr>
                <w:rFonts w:hint="eastAsia" w:ascii="微软雅黑" w:hAnsi="微软雅黑" w:eastAsia="微软雅黑" w:cs="微软雅黑"/>
                <w:sz w:val="21"/>
              </w:rPr>
            </w:pPr>
          </w:p>
        </w:tc>
        <w:tc>
          <w:tcPr>
            <w:tcW w:w="1131" w:type="dxa"/>
            <w:tcBorders>
              <w:bottom w:val="single" w:color="000000" w:sz="10" w:space="0"/>
            </w:tcBorders>
            <w:vAlign w:val="top"/>
          </w:tcPr>
          <w:p w14:paraId="76181976">
            <w:pPr>
              <w:rPr>
                <w:rFonts w:hint="eastAsia" w:ascii="微软雅黑" w:hAnsi="微软雅黑" w:eastAsia="微软雅黑" w:cs="微软雅黑"/>
                <w:sz w:val="21"/>
              </w:rPr>
            </w:pPr>
          </w:p>
        </w:tc>
        <w:tc>
          <w:tcPr>
            <w:tcW w:w="4255" w:type="dxa"/>
            <w:tcBorders>
              <w:bottom w:val="single" w:color="000000" w:sz="10" w:space="0"/>
              <w:right w:val="single" w:color="000000" w:sz="10" w:space="0"/>
            </w:tcBorders>
            <w:vAlign w:val="top"/>
          </w:tcPr>
          <w:p w14:paraId="75EC7FBE">
            <w:pPr>
              <w:rPr>
                <w:rFonts w:hint="eastAsia" w:ascii="微软雅黑" w:hAnsi="微软雅黑" w:eastAsia="微软雅黑" w:cs="微软雅黑"/>
                <w:sz w:val="21"/>
              </w:rPr>
            </w:pPr>
          </w:p>
        </w:tc>
      </w:tr>
    </w:tbl>
    <w:p w14:paraId="41EC4A8B">
      <w:pPr>
        <w:rPr>
          <w:rFonts w:hint="eastAsia" w:ascii="微软雅黑" w:hAnsi="微软雅黑" w:eastAsia="微软雅黑" w:cs="微软雅黑"/>
          <w:sz w:val="21"/>
        </w:rPr>
      </w:pPr>
    </w:p>
    <w:p w14:paraId="7E7D13C1">
      <w:pPr>
        <w:rPr>
          <w:rFonts w:hint="eastAsia" w:ascii="微软雅黑" w:hAnsi="微软雅黑" w:eastAsia="微软雅黑" w:cs="微软雅黑"/>
          <w:sz w:val="21"/>
          <w:szCs w:val="21"/>
        </w:rPr>
        <w:sectPr>
          <w:footerReference r:id="rId141" w:type="default"/>
          <w:pgSz w:w="11911" w:h="16840"/>
          <w:pgMar w:top="1283" w:right="1036" w:bottom="1158" w:left="1036" w:header="1269" w:footer="924" w:gutter="0"/>
          <w:cols w:space="720" w:num="1"/>
        </w:sectPr>
      </w:pPr>
    </w:p>
    <w:p w14:paraId="666F3099">
      <w:pPr>
        <w:spacing w:before="169" w:line="219" w:lineRule="auto"/>
        <w:ind w:left="407"/>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附件</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11"/>
          <w:sz w:val="24"/>
          <w:szCs w:val="24"/>
        </w:rPr>
        <w:t>7：</w:t>
      </w:r>
    </w:p>
    <w:p w14:paraId="288F054D">
      <w:pPr>
        <w:spacing w:before="25" w:line="213" w:lineRule="auto"/>
        <w:ind w:left="39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分包人主要施工管理人员表</w:t>
      </w:r>
    </w:p>
    <w:tbl>
      <w:tblPr>
        <w:tblStyle w:val="6"/>
        <w:tblW w:w="9812"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881"/>
        <w:gridCol w:w="1414"/>
        <w:gridCol w:w="1131"/>
        <w:gridCol w:w="1131"/>
        <w:gridCol w:w="4255"/>
      </w:tblGrid>
      <w:tr w14:paraId="3E8CD0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2" w:hRule="atLeast"/>
        </w:trPr>
        <w:tc>
          <w:tcPr>
            <w:tcW w:w="1881" w:type="dxa"/>
            <w:tcBorders>
              <w:top w:val="single" w:color="000000" w:sz="10" w:space="0"/>
              <w:left w:val="single" w:color="000000" w:sz="10" w:space="0"/>
            </w:tcBorders>
            <w:vAlign w:val="top"/>
          </w:tcPr>
          <w:p w14:paraId="264C91E5">
            <w:pPr>
              <w:spacing w:before="47" w:line="222" w:lineRule="auto"/>
              <w:ind w:left="29"/>
              <w:rPr>
                <w:rFonts w:hint="eastAsia" w:ascii="微软雅黑" w:hAnsi="微软雅黑" w:eastAsia="微软雅黑" w:cs="微软雅黑"/>
                <w:sz w:val="22"/>
                <w:szCs w:val="22"/>
              </w:rPr>
            </w:pPr>
            <w:r>
              <w:rPr>
                <w:rFonts w:hint="eastAsia" w:ascii="微软雅黑" w:hAnsi="微软雅黑" w:eastAsia="微软雅黑" w:cs="微软雅黑"/>
                <w:spacing w:val="-6"/>
                <w:sz w:val="22"/>
                <w:szCs w:val="22"/>
              </w:rPr>
              <w:t>名</w:t>
            </w:r>
            <w:r>
              <w:rPr>
                <w:rFonts w:hint="eastAsia" w:ascii="微软雅黑" w:hAnsi="微软雅黑" w:eastAsia="微软雅黑" w:cs="微软雅黑"/>
                <w:spacing w:val="1"/>
                <w:sz w:val="22"/>
                <w:szCs w:val="22"/>
              </w:rPr>
              <w:t xml:space="preserve">    </w:t>
            </w:r>
            <w:r>
              <w:rPr>
                <w:rFonts w:hint="eastAsia" w:ascii="微软雅黑" w:hAnsi="微软雅黑" w:eastAsia="微软雅黑" w:cs="微软雅黑"/>
                <w:spacing w:val="-6"/>
                <w:sz w:val="22"/>
                <w:szCs w:val="22"/>
              </w:rPr>
              <w:t>称</w:t>
            </w:r>
          </w:p>
        </w:tc>
        <w:tc>
          <w:tcPr>
            <w:tcW w:w="1414" w:type="dxa"/>
            <w:tcBorders>
              <w:top w:val="single" w:color="000000" w:sz="10" w:space="0"/>
            </w:tcBorders>
            <w:vAlign w:val="top"/>
          </w:tcPr>
          <w:p w14:paraId="3B38B5AF">
            <w:pPr>
              <w:spacing w:before="47" w:line="220" w:lineRule="auto"/>
              <w:ind w:left="23"/>
              <w:rPr>
                <w:rFonts w:hint="eastAsia" w:ascii="微软雅黑" w:hAnsi="微软雅黑" w:eastAsia="微软雅黑" w:cs="微软雅黑"/>
                <w:sz w:val="22"/>
                <w:szCs w:val="22"/>
              </w:rPr>
            </w:pPr>
            <w:r>
              <w:rPr>
                <w:rFonts w:hint="eastAsia" w:ascii="微软雅黑" w:hAnsi="微软雅黑" w:eastAsia="微软雅黑" w:cs="微软雅黑"/>
                <w:spacing w:val="-4"/>
                <w:sz w:val="22"/>
                <w:szCs w:val="22"/>
              </w:rPr>
              <w:t>姓名</w:t>
            </w:r>
          </w:p>
        </w:tc>
        <w:tc>
          <w:tcPr>
            <w:tcW w:w="1131" w:type="dxa"/>
            <w:tcBorders>
              <w:top w:val="single" w:color="000000" w:sz="10" w:space="0"/>
            </w:tcBorders>
            <w:vAlign w:val="top"/>
          </w:tcPr>
          <w:p w14:paraId="707E9ACF">
            <w:pPr>
              <w:spacing w:before="38" w:line="210" w:lineRule="auto"/>
              <w:ind w:left="29"/>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职务</w:t>
            </w:r>
          </w:p>
        </w:tc>
        <w:tc>
          <w:tcPr>
            <w:tcW w:w="1131" w:type="dxa"/>
            <w:tcBorders>
              <w:top w:val="single" w:color="000000" w:sz="10" w:space="0"/>
            </w:tcBorders>
            <w:vAlign w:val="top"/>
          </w:tcPr>
          <w:p w14:paraId="58600F86">
            <w:pPr>
              <w:spacing w:before="38" w:line="210" w:lineRule="auto"/>
              <w:ind w:left="31"/>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职称</w:t>
            </w:r>
          </w:p>
        </w:tc>
        <w:tc>
          <w:tcPr>
            <w:tcW w:w="4255" w:type="dxa"/>
            <w:tcBorders>
              <w:top w:val="single" w:color="000000" w:sz="10" w:space="0"/>
              <w:right w:val="single" w:color="000000" w:sz="10" w:space="0"/>
            </w:tcBorders>
            <w:vAlign w:val="top"/>
          </w:tcPr>
          <w:p w14:paraId="4B581129">
            <w:pPr>
              <w:spacing w:before="38" w:line="210" w:lineRule="auto"/>
              <w:ind w:left="36"/>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主要资历、经验及承担过的项目</w:t>
            </w:r>
          </w:p>
        </w:tc>
      </w:tr>
      <w:tr w14:paraId="24BA0F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9812" w:type="dxa"/>
            <w:gridSpan w:val="5"/>
            <w:tcBorders>
              <w:left w:val="single" w:color="000000" w:sz="10" w:space="0"/>
              <w:right w:val="single" w:color="000000" w:sz="10" w:space="0"/>
            </w:tcBorders>
            <w:vAlign w:val="top"/>
          </w:tcPr>
          <w:p w14:paraId="2E57FC32">
            <w:pPr>
              <w:spacing w:before="29" w:line="209" w:lineRule="auto"/>
              <w:ind w:left="30"/>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一、总部人员</w:t>
            </w:r>
          </w:p>
        </w:tc>
      </w:tr>
      <w:tr w14:paraId="5C0E8A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397F8539">
            <w:pPr>
              <w:spacing w:before="42" w:line="220" w:lineRule="auto"/>
              <w:ind w:left="30"/>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项目主管</w:t>
            </w:r>
          </w:p>
        </w:tc>
        <w:tc>
          <w:tcPr>
            <w:tcW w:w="1414" w:type="dxa"/>
            <w:vAlign w:val="top"/>
          </w:tcPr>
          <w:p w14:paraId="27F1FCB4">
            <w:pPr>
              <w:rPr>
                <w:rFonts w:hint="eastAsia" w:ascii="微软雅黑" w:hAnsi="微软雅黑" w:eastAsia="微软雅黑" w:cs="微软雅黑"/>
                <w:sz w:val="21"/>
              </w:rPr>
            </w:pPr>
          </w:p>
        </w:tc>
        <w:tc>
          <w:tcPr>
            <w:tcW w:w="1131" w:type="dxa"/>
            <w:vAlign w:val="top"/>
          </w:tcPr>
          <w:p w14:paraId="421AA165">
            <w:pPr>
              <w:rPr>
                <w:rFonts w:hint="eastAsia" w:ascii="微软雅黑" w:hAnsi="微软雅黑" w:eastAsia="微软雅黑" w:cs="微软雅黑"/>
                <w:sz w:val="21"/>
              </w:rPr>
            </w:pPr>
          </w:p>
        </w:tc>
        <w:tc>
          <w:tcPr>
            <w:tcW w:w="1131" w:type="dxa"/>
            <w:vAlign w:val="top"/>
          </w:tcPr>
          <w:p w14:paraId="4072A0E1">
            <w:pPr>
              <w:rPr>
                <w:rFonts w:hint="eastAsia" w:ascii="微软雅黑" w:hAnsi="微软雅黑" w:eastAsia="微软雅黑" w:cs="微软雅黑"/>
                <w:sz w:val="21"/>
              </w:rPr>
            </w:pPr>
          </w:p>
        </w:tc>
        <w:tc>
          <w:tcPr>
            <w:tcW w:w="4255" w:type="dxa"/>
            <w:tcBorders>
              <w:right w:val="single" w:color="000000" w:sz="10" w:space="0"/>
            </w:tcBorders>
            <w:vAlign w:val="top"/>
          </w:tcPr>
          <w:p w14:paraId="44AB7DBC">
            <w:pPr>
              <w:rPr>
                <w:rFonts w:hint="eastAsia" w:ascii="微软雅黑" w:hAnsi="微软雅黑" w:eastAsia="微软雅黑" w:cs="微软雅黑"/>
                <w:sz w:val="21"/>
              </w:rPr>
            </w:pPr>
          </w:p>
        </w:tc>
      </w:tr>
      <w:tr w14:paraId="13EA6A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1881" w:type="dxa"/>
            <w:tcBorders>
              <w:left w:val="single" w:color="000000" w:sz="10" w:space="0"/>
            </w:tcBorders>
            <w:vAlign w:val="top"/>
          </w:tcPr>
          <w:p w14:paraId="4D0CF303">
            <w:pPr>
              <w:rPr>
                <w:rFonts w:hint="eastAsia" w:ascii="微软雅黑" w:hAnsi="微软雅黑" w:eastAsia="微软雅黑" w:cs="微软雅黑"/>
                <w:sz w:val="21"/>
              </w:rPr>
            </w:pPr>
          </w:p>
        </w:tc>
        <w:tc>
          <w:tcPr>
            <w:tcW w:w="1414" w:type="dxa"/>
            <w:vAlign w:val="top"/>
          </w:tcPr>
          <w:p w14:paraId="7C493ADA">
            <w:pPr>
              <w:rPr>
                <w:rFonts w:hint="eastAsia" w:ascii="微软雅黑" w:hAnsi="微软雅黑" w:eastAsia="微软雅黑" w:cs="微软雅黑"/>
                <w:sz w:val="21"/>
              </w:rPr>
            </w:pPr>
          </w:p>
        </w:tc>
        <w:tc>
          <w:tcPr>
            <w:tcW w:w="1131" w:type="dxa"/>
            <w:vAlign w:val="top"/>
          </w:tcPr>
          <w:p w14:paraId="3D225390">
            <w:pPr>
              <w:rPr>
                <w:rFonts w:hint="eastAsia" w:ascii="微软雅黑" w:hAnsi="微软雅黑" w:eastAsia="微软雅黑" w:cs="微软雅黑"/>
                <w:sz w:val="21"/>
              </w:rPr>
            </w:pPr>
          </w:p>
        </w:tc>
        <w:tc>
          <w:tcPr>
            <w:tcW w:w="1131" w:type="dxa"/>
            <w:vAlign w:val="top"/>
          </w:tcPr>
          <w:p w14:paraId="6840B479">
            <w:pPr>
              <w:rPr>
                <w:rFonts w:hint="eastAsia" w:ascii="微软雅黑" w:hAnsi="微软雅黑" w:eastAsia="微软雅黑" w:cs="微软雅黑"/>
                <w:sz w:val="21"/>
              </w:rPr>
            </w:pPr>
          </w:p>
        </w:tc>
        <w:tc>
          <w:tcPr>
            <w:tcW w:w="4255" w:type="dxa"/>
            <w:tcBorders>
              <w:right w:val="single" w:color="000000" w:sz="10" w:space="0"/>
            </w:tcBorders>
            <w:vAlign w:val="top"/>
          </w:tcPr>
          <w:p w14:paraId="76199802">
            <w:pPr>
              <w:rPr>
                <w:rFonts w:hint="eastAsia" w:ascii="微软雅黑" w:hAnsi="微软雅黑" w:eastAsia="微软雅黑" w:cs="微软雅黑"/>
                <w:sz w:val="21"/>
              </w:rPr>
            </w:pPr>
          </w:p>
        </w:tc>
      </w:tr>
      <w:tr w14:paraId="61E3E6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0E1B62D7">
            <w:pPr>
              <w:spacing w:before="45" w:line="218" w:lineRule="auto"/>
              <w:ind w:left="27"/>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其他人员</w:t>
            </w:r>
          </w:p>
        </w:tc>
        <w:tc>
          <w:tcPr>
            <w:tcW w:w="1414" w:type="dxa"/>
            <w:vAlign w:val="top"/>
          </w:tcPr>
          <w:p w14:paraId="7CD0B598">
            <w:pPr>
              <w:rPr>
                <w:rFonts w:hint="eastAsia" w:ascii="微软雅黑" w:hAnsi="微软雅黑" w:eastAsia="微软雅黑" w:cs="微软雅黑"/>
                <w:sz w:val="21"/>
              </w:rPr>
            </w:pPr>
          </w:p>
        </w:tc>
        <w:tc>
          <w:tcPr>
            <w:tcW w:w="1131" w:type="dxa"/>
            <w:vAlign w:val="top"/>
          </w:tcPr>
          <w:p w14:paraId="3E724618">
            <w:pPr>
              <w:rPr>
                <w:rFonts w:hint="eastAsia" w:ascii="微软雅黑" w:hAnsi="微软雅黑" w:eastAsia="微软雅黑" w:cs="微软雅黑"/>
                <w:sz w:val="21"/>
              </w:rPr>
            </w:pPr>
          </w:p>
        </w:tc>
        <w:tc>
          <w:tcPr>
            <w:tcW w:w="1131" w:type="dxa"/>
            <w:vAlign w:val="top"/>
          </w:tcPr>
          <w:p w14:paraId="282CB447">
            <w:pPr>
              <w:rPr>
                <w:rFonts w:hint="eastAsia" w:ascii="微软雅黑" w:hAnsi="微软雅黑" w:eastAsia="微软雅黑" w:cs="微软雅黑"/>
                <w:sz w:val="21"/>
              </w:rPr>
            </w:pPr>
          </w:p>
        </w:tc>
        <w:tc>
          <w:tcPr>
            <w:tcW w:w="4255" w:type="dxa"/>
            <w:tcBorders>
              <w:right w:val="single" w:color="000000" w:sz="10" w:space="0"/>
            </w:tcBorders>
            <w:vAlign w:val="top"/>
          </w:tcPr>
          <w:p w14:paraId="2C3AA93E">
            <w:pPr>
              <w:rPr>
                <w:rFonts w:hint="eastAsia" w:ascii="微软雅黑" w:hAnsi="微软雅黑" w:eastAsia="微软雅黑" w:cs="微软雅黑"/>
                <w:sz w:val="21"/>
              </w:rPr>
            </w:pPr>
          </w:p>
        </w:tc>
      </w:tr>
      <w:tr w14:paraId="7092DE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0DF1565E">
            <w:pPr>
              <w:rPr>
                <w:rFonts w:hint="eastAsia" w:ascii="微软雅黑" w:hAnsi="微软雅黑" w:eastAsia="微软雅黑" w:cs="微软雅黑"/>
                <w:sz w:val="21"/>
              </w:rPr>
            </w:pPr>
          </w:p>
        </w:tc>
        <w:tc>
          <w:tcPr>
            <w:tcW w:w="1414" w:type="dxa"/>
            <w:vAlign w:val="top"/>
          </w:tcPr>
          <w:p w14:paraId="1936BF18">
            <w:pPr>
              <w:rPr>
                <w:rFonts w:hint="eastAsia" w:ascii="微软雅黑" w:hAnsi="微软雅黑" w:eastAsia="微软雅黑" w:cs="微软雅黑"/>
                <w:sz w:val="21"/>
              </w:rPr>
            </w:pPr>
          </w:p>
        </w:tc>
        <w:tc>
          <w:tcPr>
            <w:tcW w:w="1131" w:type="dxa"/>
            <w:vAlign w:val="top"/>
          </w:tcPr>
          <w:p w14:paraId="381D3D13">
            <w:pPr>
              <w:rPr>
                <w:rFonts w:hint="eastAsia" w:ascii="微软雅黑" w:hAnsi="微软雅黑" w:eastAsia="微软雅黑" w:cs="微软雅黑"/>
                <w:sz w:val="21"/>
              </w:rPr>
            </w:pPr>
          </w:p>
        </w:tc>
        <w:tc>
          <w:tcPr>
            <w:tcW w:w="1131" w:type="dxa"/>
            <w:vAlign w:val="top"/>
          </w:tcPr>
          <w:p w14:paraId="03B29789">
            <w:pPr>
              <w:rPr>
                <w:rFonts w:hint="eastAsia" w:ascii="微软雅黑" w:hAnsi="微软雅黑" w:eastAsia="微软雅黑" w:cs="微软雅黑"/>
                <w:sz w:val="21"/>
              </w:rPr>
            </w:pPr>
          </w:p>
        </w:tc>
        <w:tc>
          <w:tcPr>
            <w:tcW w:w="4255" w:type="dxa"/>
            <w:tcBorders>
              <w:right w:val="single" w:color="000000" w:sz="10" w:space="0"/>
            </w:tcBorders>
            <w:vAlign w:val="top"/>
          </w:tcPr>
          <w:p w14:paraId="34F381E0">
            <w:pPr>
              <w:rPr>
                <w:rFonts w:hint="eastAsia" w:ascii="微软雅黑" w:hAnsi="微软雅黑" w:eastAsia="微软雅黑" w:cs="微软雅黑"/>
                <w:sz w:val="21"/>
              </w:rPr>
            </w:pPr>
          </w:p>
        </w:tc>
      </w:tr>
      <w:tr w14:paraId="56921D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9812" w:type="dxa"/>
            <w:gridSpan w:val="5"/>
            <w:tcBorders>
              <w:left w:val="single" w:color="000000" w:sz="10" w:space="0"/>
              <w:right w:val="single" w:color="000000" w:sz="10" w:space="0"/>
            </w:tcBorders>
            <w:vAlign w:val="top"/>
          </w:tcPr>
          <w:p w14:paraId="386B9741">
            <w:pPr>
              <w:spacing w:before="35" w:line="204" w:lineRule="auto"/>
              <w:ind w:left="30"/>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二、现场人员</w:t>
            </w:r>
          </w:p>
        </w:tc>
      </w:tr>
      <w:tr w14:paraId="2B377B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4CE33B26">
            <w:pPr>
              <w:spacing w:before="48" w:line="215" w:lineRule="auto"/>
              <w:ind w:left="30"/>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项目经理</w:t>
            </w:r>
          </w:p>
        </w:tc>
        <w:tc>
          <w:tcPr>
            <w:tcW w:w="1414" w:type="dxa"/>
            <w:vAlign w:val="top"/>
          </w:tcPr>
          <w:p w14:paraId="625A4F59">
            <w:pPr>
              <w:rPr>
                <w:rFonts w:hint="eastAsia" w:ascii="微软雅黑" w:hAnsi="微软雅黑" w:eastAsia="微软雅黑" w:cs="微软雅黑"/>
                <w:sz w:val="21"/>
              </w:rPr>
            </w:pPr>
          </w:p>
        </w:tc>
        <w:tc>
          <w:tcPr>
            <w:tcW w:w="1131" w:type="dxa"/>
            <w:vAlign w:val="top"/>
          </w:tcPr>
          <w:p w14:paraId="44F50293">
            <w:pPr>
              <w:rPr>
                <w:rFonts w:hint="eastAsia" w:ascii="微软雅黑" w:hAnsi="微软雅黑" w:eastAsia="微软雅黑" w:cs="微软雅黑"/>
                <w:sz w:val="21"/>
              </w:rPr>
            </w:pPr>
          </w:p>
        </w:tc>
        <w:tc>
          <w:tcPr>
            <w:tcW w:w="1131" w:type="dxa"/>
            <w:vAlign w:val="top"/>
          </w:tcPr>
          <w:p w14:paraId="7E3E3B7A">
            <w:pPr>
              <w:rPr>
                <w:rFonts w:hint="eastAsia" w:ascii="微软雅黑" w:hAnsi="微软雅黑" w:eastAsia="微软雅黑" w:cs="微软雅黑"/>
                <w:sz w:val="21"/>
              </w:rPr>
            </w:pPr>
          </w:p>
        </w:tc>
        <w:tc>
          <w:tcPr>
            <w:tcW w:w="4255" w:type="dxa"/>
            <w:tcBorders>
              <w:right w:val="single" w:color="000000" w:sz="10" w:space="0"/>
            </w:tcBorders>
            <w:vAlign w:val="top"/>
          </w:tcPr>
          <w:p w14:paraId="7B681C99">
            <w:pPr>
              <w:rPr>
                <w:rFonts w:hint="eastAsia" w:ascii="微软雅黑" w:hAnsi="微软雅黑" w:eastAsia="微软雅黑" w:cs="微软雅黑"/>
                <w:sz w:val="21"/>
              </w:rPr>
            </w:pPr>
          </w:p>
        </w:tc>
      </w:tr>
      <w:tr w14:paraId="3B8A04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06B2FC4D">
            <w:pPr>
              <w:spacing w:before="49" w:line="214" w:lineRule="auto"/>
              <w:ind w:left="30"/>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项目副经理</w:t>
            </w:r>
          </w:p>
        </w:tc>
        <w:tc>
          <w:tcPr>
            <w:tcW w:w="1414" w:type="dxa"/>
            <w:vAlign w:val="top"/>
          </w:tcPr>
          <w:p w14:paraId="742453E8">
            <w:pPr>
              <w:rPr>
                <w:rFonts w:hint="eastAsia" w:ascii="微软雅黑" w:hAnsi="微软雅黑" w:eastAsia="微软雅黑" w:cs="微软雅黑"/>
                <w:sz w:val="21"/>
              </w:rPr>
            </w:pPr>
          </w:p>
        </w:tc>
        <w:tc>
          <w:tcPr>
            <w:tcW w:w="1131" w:type="dxa"/>
            <w:vAlign w:val="top"/>
          </w:tcPr>
          <w:p w14:paraId="195F2D54">
            <w:pPr>
              <w:rPr>
                <w:rFonts w:hint="eastAsia" w:ascii="微软雅黑" w:hAnsi="微软雅黑" w:eastAsia="微软雅黑" w:cs="微软雅黑"/>
                <w:sz w:val="21"/>
              </w:rPr>
            </w:pPr>
          </w:p>
        </w:tc>
        <w:tc>
          <w:tcPr>
            <w:tcW w:w="1131" w:type="dxa"/>
            <w:vAlign w:val="top"/>
          </w:tcPr>
          <w:p w14:paraId="77CF90D8">
            <w:pPr>
              <w:rPr>
                <w:rFonts w:hint="eastAsia" w:ascii="微软雅黑" w:hAnsi="微软雅黑" w:eastAsia="微软雅黑" w:cs="微软雅黑"/>
                <w:sz w:val="21"/>
              </w:rPr>
            </w:pPr>
          </w:p>
        </w:tc>
        <w:tc>
          <w:tcPr>
            <w:tcW w:w="4255" w:type="dxa"/>
            <w:tcBorders>
              <w:right w:val="single" w:color="000000" w:sz="10" w:space="0"/>
            </w:tcBorders>
            <w:vAlign w:val="top"/>
          </w:tcPr>
          <w:p w14:paraId="72105D7B">
            <w:pPr>
              <w:rPr>
                <w:rFonts w:hint="eastAsia" w:ascii="微软雅黑" w:hAnsi="微软雅黑" w:eastAsia="微软雅黑" w:cs="微软雅黑"/>
                <w:sz w:val="21"/>
              </w:rPr>
            </w:pPr>
          </w:p>
        </w:tc>
      </w:tr>
      <w:tr w14:paraId="636C77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13D29BEE">
            <w:pPr>
              <w:spacing w:before="51" w:line="213" w:lineRule="auto"/>
              <w:ind w:left="27"/>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技术负责人</w:t>
            </w:r>
          </w:p>
        </w:tc>
        <w:tc>
          <w:tcPr>
            <w:tcW w:w="1414" w:type="dxa"/>
            <w:vAlign w:val="top"/>
          </w:tcPr>
          <w:p w14:paraId="101E5982">
            <w:pPr>
              <w:rPr>
                <w:rFonts w:hint="eastAsia" w:ascii="微软雅黑" w:hAnsi="微软雅黑" w:eastAsia="微软雅黑" w:cs="微软雅黑"/>
                <w:sz w:val="21"/>
              </w:rPr>
            </w:pPr>
          </w:p>
        </w:tc>
        <w:tc>
          <w:tcPr>
            <w:tcW w:w="1131" w:type="dxa"/>
            <w:vAlign w:val="top"/>
          </w:tcPr>
          <w:p w14:paraId="5BBDF8B6">
            <w:pPr>
              <w:rPr>
                <w:rFonts w:hint="eastAsia" w:ascii="微软雅黑" w:hAnsi="微软雅黑" w:eastAsia="微软雅黑" w:cs="微软雅黑"/>
                <w:sz w:val="21"/>
              </w:rPr>
            </w:pPr>
          </w:p>
        </w:tc>
        <w:tc>
          <w:tcPr>
            <w:tcW w:w="1131" w:type="dxa"/>
            <w:vAlign w:val="top"/>
          </w:tcPr>
          <w:p w14:paraId="2E6FD828">
            <w:pPr>
              <w:rPr>
                <w:rFonts w:hint="eastAsia" w:ascii="微软雅黑" w:hAnsi="微软雅黑" w:eastAsia="微软雅黑" w:cs="微软雅黑"/>
                <w:sz w:val="21"/>
              </w:rPr>
            </w:pPr>
          </w:p>
        </w:tc>
        <w:tc>
          <w:tcPr>
            <w:tcW w:w="4255" w:type="dxa"/>
            <w:tcBorders>
              <w:right w:val="single" w:color="000000" w:sz="10" w:space="0"/>
            </w:tcBorders>
            <w:vAlign w:val="top"/>
          </w:tcPr>
          <w:p w14:paraId="623B8E7C">
            <w:pPr>
              <w:rPr>
                <w:rFonts w:hint="eastAsia" w:ascii="微软雅黑" w:hAnsi="微软雅黑" w:eastAsia="微软雅黑" w:cs="微软雅黑"/>
                <w:sz w:val="21"/>
              </w:rPr>
            </w:pPr>
          </w:p>
        </w:tc>
      </w:tr>
      <w:tr w14:paraId="2FC0F5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43D18DFB">
            <w:pPr>
              <w:spacing w:before="52" w:line="212" w:lineRule="auto"/>
              <w:ind w:left="26"/>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造价管理</w:t>
            </w:r>
          </w:p>
        </w:tc>
        <w:tc>
          <w:tcPr>
            <w:tcW w:w="1414" w:type="dxa"/>
            <w:vAlign w:val="top"/>
          </w:tcPr>
          <w:p w14:paraId="740657D5">
            <w:pPr>
              <w:rPr>
                <w:rFonts w:hint="eastAsia" w:ascii="微软雅黑" w:hAnsi="微软雅黑" w:eastAsia="微软雅黑" w:cs="微软雅黑"/>
                <w:sz w:val="21"/>
              </w:rPr>
            </w:pPr>
          </w:p>
        </w:tc>
        <w:tc>
          <w:tcPr>
            <w:tcW w:w="1131" w:type="dxa"/>
            <w:vAlign w:val="top"/>
          </w:tcPr>
          <w:p w14:paraId="73D418A5">
            <w:pPr>
              <w:rPr>
                <w:rFonts w:hint="eastAsia" w:ascii="微软雅黑" w:hAnsi="微软雅黑" w:eastAsia="微软雅黑" w:cs="微软雅黑"/>
                <w:sz w:val="21"/>
              </w:rPr>
            </w:pPr>
          </w:p>
        </w:tc>
        <w:tc>
          <w:tcPr>
            <w:tcW w:w="1131" w:type="dxa"/>
            <w:vAlign w:val="top"/>
          </w:tcPr>
          <w:p w14:paraId="3511E80C">
            <w:pPr>
              <w:rPr>
                <w:rFonts w:hint="eastAsia" w:ascii="微软雅黑" w:hAnsi="微软雅黑" w:eastAsia="微软雅黑" w:cs="微软雅黑"/>
                <w:sz w:val="21"/>
              </w:rPr>
            </w:pPr>
          </w:p>
        </w:tc>
        <w:tc>
          <w:tcPr>
            <w:tcW w:w="4255" w:type="dxa"/>
            <w:tcBorders>
              <w:right w:val="single" w:color="000000" w:sz="10" w:space="0"/>
            </w:tcBorders>
            <w:vAlign w:val="top"/>
          </w:tcPr>
          <w:p w14:paraId="170389EE">
            <w:pPr>
              <w:rPr>
                <w:rFonts w:hint="eastAsia" w:ascii="微软雅黑" w:hAnsi="微软雅黑" w:eastAsia="微软雅黑" w:cs="微软雅黑"/>
                <w:sz w:val="21"/>
              </w:rPr>
            </w:pPr>
          </w:p>
        </w:tc>
      </w:tr>
      <w:tr w14:paraId="27E66C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0C19821E">
            <w:pPr>
              <w:spacing w:before="54" w:line="210" w:lineRule="auto"/>
              <w:ind w:left="27"/>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质量管理</w:t>
            </w:r>
          </w:p>
        </w:tc>
        <w:tc>
          <w:tcPr>
            <w:tcW w:w="1414" w:type="dxa"/>
            <w:vAlign w:val="top"/>
          </w:tcPr>
          <w:p w14:paraId="6E58617F">
            <w:pPr>
              <w:rPr>
                <w:rFonts w:hint="eastAsia" w:ascii="微软雅黑" w:hAnsi="微软雅黑" w:eastAsia="微软雅黑" w:cs="微软雅黑"/>
                <w:sz w:val="21"/>
              </w:rPr>
            </w:pPr>
          </w:p>
        </w:tc>
        <w:tc>
          <w:tcPr>
            <w:tcW w:w="1131" w:type="dxa"/>
            <w:vAlign w:val="top"/>
          </w:tcPr>
          <w:p w14:paraId="53D64368">
            <w:pPr>
              <w:rPr>
                <w:rFonts w:hint="eastAsia" w:ascii="微软雅黑" w:hAnsi="微软雅黑" w:eastAsia="微软雅黑" w:cs="微软雅黑"/>
                <w:sz w:val="21"/>
              </w:rPr>
            </w:pPr>
          </w:p>
        </w:tc>
        <w:tc>
          <w:tcPr>
            <w:tcW w:w="1131" w:type="dxa"/>
            <w:vAlign w:val="top"/>
          </w:tcPr>
          <w:p w14:paraId="517C2027">
            <w:pPr>
              <w:rPr>
                <w:rFonts w:hint="eastAsia" w:ascii="微软雅黑" w:hAnsi="微软雅黑" w:eastAsia="微软雅黑" w:cs="微软雅黑"/>
                <w:sz w:val="21"/>
              </w:rPr>
            </w:pPr>
          </w:p>
        </w:tc>
        <w:tc>
          <w:tcPr>
            <w:tcW w:w="4255" w:type="dxa"/>
            <w:tcBorders>
              <w:right w:val="single" w:color="000000" w:sz="10" w:space="0"/>
            </w:tcBorders>
            <w:vAlign w:val="top"/>
          </w:tcPr>
          <w:p w14:paraId="4B499B0A">
            <w:pPr>
              <w:rPr>
                <w:rFonts w:hint="eastAsia" w:ascii="微软雅黑" w:hAnsi="微软雅黑" w:eastAsia="微软雅黑" w:cs="微软雅黑"/>
                <w:sz w:val="21"/>
              </w:rPr>
            </w:pPr>
          </w:p>
        </w:tc>
      </w:tr>
      <w:tr w14:paraId="5EF57E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1EF7790B">
            <w:pPr>
              <w:spacing w:before="55" w:line="209" w:lineRule="auto"/>
              <w:ind w:left="27"/>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材料管理</w:t>
            </w:r>
          </w:p>
        </w:tc>
        <w:tc>
          <w:tcPr>
            <w:tcW w:w="1414" w:type="dxa"/>
            <w:vAlign w:val="top"/>
          </w:tcPr>
          <w:p w14:paraId="0F1ECEC3">
            <w:pPr>
              <w:rPr>
                <w:rFonts w:hint="eastAsia" w:ascii="微软雅黑" w:hAnsi="微软雅黑" w:eastAsia="微软雅黑" w:cs="微软雅黑"/>
                <w:sz w:val="21"/>
              </w:rPr>
            </w:pPr>
          </w:p>
        </w:tc>
        <w:tc>
          <w:tcPr>
            <w:tcW w:w="1131" w:type="dxa"/>
            <w:vAlign w:val="top"/>
          </w:tcPr>
          <w:p w14:paraId="079CF688">
            <w:pPr>
              <w:rPr>
                <w:rFonts w:hint="eastAsia" w:ascii="微软雅黑" w:hAnsi="微软雅黑" w:eastAsia="微软雅黑" w:cs="微软雅黑"/>
                <w:sz w:val="21"/>
              </w:rPr>
            </w:pPr>
          </w:p>
        </w:tc>
        <w:tc>
          <w:tcPr>
            <w:tcW w:w="1131" w:type="dxa"/>
            <w:vAlign w:val="top"/>
          </w:tcPr>
          <w:p w14:paraId="3084D5EF">
            <w:pPr>
              <w:rPr>
                <w:rFonts w:hint="eastAsia" w:ascii="微软雅黑" w:hAnsi="微软雅黑" w:eastAsia="微软雅黑" w:cs="微软雅黑"/>
                <w:sz w:val="21"/>
              </w:rPr>
            </w:pPr>
          </w:p>
        </w:tc>
        <w:tc>
          <w:tcPr>
            <w:tcW w:w="4255" w:type="dxa"/>
            <w:tcBorders>
              <w:right w:val="single" w:color="000000" w:sz="10" w:space="0"/>
            </w:tcBorders>
            <w:vAlign w:val="top"/>
          </w:tcPr>
          <w:p w14:paraId="5D8F51D8">
            <w:pPr>
              <w:rPr>
                <w:rFonts w:hint="eastAsia" w:ascii="微软雅黑" w:hAnsi="微软雅黑" w:eastAsia="微软雅黑" w:cs="微软雅黑"/>
                <w:sz w:val="21"/>
              </w:rPr>
            </w:pPr>
          </w:p>
        </w:tc>
      </w:tr>
      <w:tr w14:paraId="3D70C6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15AF880C">
            <w:pPr>
              <w:spacing w:before="57" w:line="208" w:lineRule="auto"/>
              <w:ind w:left="27"/>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计划管理</w:t>
            </w:r>
          </w:p>
        </w:tc>
        <w:tc>
          <w:tcPr>
            <w:tcW w:w="1414" w:type="dxa"/>
            <w:vAlign w:val="top"/>
          </w:tcPr>
          <w:p w14:paraId="53B9F61A">
            <w:pPr>
              <w:rPr>
                <w:rFonts w:hint="eastAsia" w:ascii="微软雅黑" w:hAnsi="微软雅黑" w:eastAsia="微软雅黑" w:cs="微软雅黑"/>
                <w:sz w:val="21"/>
              </w:rPr>
            </w:pPr>
          </w:p>
        </w:tc>
        <w:tc>
          <w:tcPr>
            <w:tcW w:w="1131" w:type="dxa"/>
            <w:vAlign w:val="top"/>
          </w:tcPr>
          <w:p w14:paraId="70A7A38E">
            <w:pPr>
              <w:rPr>
                <w:rFonts w:hint="eastAsia" w:ascii="微软雅黑" w:hAnsi="微软雅黑" w:eastAsia="微软雅黑" w:cs="微软雅黑"/>
                <w:sz w:val="21"/>
              </w:rPr>
            </w:pPr>
          </w:p>
        </w:tc>
        <w:tc>
          <w:tcPr>
            <w:tcW w:w="1131" w:type="dxa"/>
            <w:vAlign w:val="top"/>
          </w:tcPr>
          <w:p w14:paraId="16694AD0">
            <w:pPr>
              <w:rPr>
                <w:rFonts w:hint="eastAsia" w:ascii="微软雅黑" w:hAnsi="微软雅黑" w:eastAsia="微软雅黑" w:cs="微软雅黑"/>
                <w:sz w:val="21"/>
              </w:rPr>
            </w:pPr>
          </w:p>
        </w:tc>
        <w:tc>
          <w:tcPr>
            <w:tcW w:w="4255" w:type="dxa"/>
            <w:tcBorders>
              <w:right w:val="single" w:color="000000" w:sz="10" w:space="0"/>
            </w:tcBorders>
            <w:vAlign w:val="top"/>
          </w:tcPr>
          <w:p w14:paraId="17797FDE">
            <w:pPr>
              <w:rPr>
                <w:rFonts w:hint="eastAsia" w:ascii="微软雅黑" w:hAnsi="微软雅黑" w:eastAsia="微软雅黑" w:cs="微软雅黑"/>
                <w:sz w:val="21"/>
              </w:rPr>
            </w:pPr>
          </w:p>
        </w:tc>
      </w:tr>
      <w:tr w14:paraId="3BB095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tcBorders>
              <w:left w:val="single" w:color="000000" w:sz="10" w:space="0"/>
            </w:tcBorders>
            <w:vAlign w:val="top"/>
          </w:tcPr>
          <w:p w14:paraId="3E4ED19E">
            <w:pPr>
              <w:spacing w:before="58" w:line="207" w:lineRule="auto"/>
              <w:ind w:left="31"/>
              <w:rPr>
                <w:rFonts w:hint="eastAsia" w:ascii="微软雅黑" w:hAnsi="微软雅黑" w:eastAsia="微软雅黑" w:cs="微软雅黑"/>
                <w:sz w:val="22"/>
                <w:szCs w:val="22"/>
              </w:rPr>
            </w:pPr>
            <w:r>
              <w:rPr>
                <w:rFonts w:hint="eastAsia" w:ascii="微软雅黑" w:hAnsi="微软雅黑" w:eastAsia="微软雅黑" w:cs="微软雅黑"/>
                <w:spacing w:val="-4"/>
                <w:sz w:val="22"/>
                <w:szCs w:val="22"/>
              </w:rPr>
              <w:t>安全管理</w:t>
            </w:r>
          </w:p>
        </w:tc>
        <w:tc>
          <w:tcPr>
            <w:tcW w:w="1414" w:type="dxa"/>
            <w:vAlign w:val="top"/>
          </w:tcPr>
          <w:p w14:paraId="70041C6C">
            <w:pPr>
              <w:rPr>
                <w:rFonts w:hint="eastAsia" w:ascii="微软雅黑" w:hAnsi="微软雅黑" w:eastAsia="微软雅黑" w:cs="微软雅黑"/>
                <w:sz w:val="21"/>
              </w:rPr>
            </w:pPr>
          </w:p>
        </w:tc>
        <w:tc>
          <w:tcPr>
            <w:tcW w:w="1131" w:type="dxa"/>
            <w:vAlign w:val="top"/>
          </w:tcPr>
          <w:p w14:paraId="3297A0C8">
            <w:pPr>
              <w:rPr>
                <w:rFonts w:hint="eastAsia" w:ascii="微软雅黑" w:hAnsi="微软雅黑" w:eastAsia="微软雅黑" w:cs="微软雅黑"/>
                <w:sz w:val="21"/>
              </w:rPr>
            </w:pPr>
          </w:p>
        </w:tc>
        <w:tc>
          <w:tcPr>
            <w:tcW w:w="1131" w:type="dxa"/>
            <w:vAlign w:val="top"/>
          </w:tcPr>
          <w:p w14:paraId="03BACCCC">
            <w:pPr>
              <w:rPr>
                <w:rFonts w:hint="eastAsia" w:ascii="微软雅黑" w:hAnsi="微软雅黑" w:eastAsia="微软雅黑" w:cs="微软雅黑"/>
                <w:sz w:val="21"/>
              </w:rPr>
            </w:pPr>
          </w:p>
        </w:tc>
        <w:tc>
          <w:tcPr>
            <w:tcW w:w="4255" w:type="dxa"/>
            <w:tcBorders>
              <w:right w:val="single" w:color="000000" w:sz="10" w:space="0"/>
            </w:tcBorders>
            <w:vAlign w:val="top"/>
          </w:tcPr>
          <w:p w14:paraId="7A25E53A">
            <w:pPr>
              <w:rPr>
                <w:rFonts w:hint="eastAsia" w:ascii="微软雅黑" w:hAnsi="微软雅黑" w:eastAsia="微软雅黑" w:cs="微软雅黑"/>
                <w:sz w:val="21"/>
              </w:rPr>
            </w:pPr>
          </w:p>
        </w:tc>
      </w:tr>
      <w:tr w14:paraId="324701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vMerge w:val="restart"/>
            <w:tcBorders>
              <w:left w:val="single" w:color="000000" w:sz="10" w:space="0"/>
              <w:bottom w:val="nil"/>
            </w:tcBorders>
            <w:vAlign w:val="top"/>
          </w:tcPr>
          <w:p w14:paraId="380D1D06">
            <w:pPr>
              <w:spacing w:line="266" w:lineRule="auto"/>
              <w:rPr>
                <w:rFonts w:hint="eastAsia" w:ascii="微软雅黑" w:hAnsi="微软雅黑" w:eastAsia="微软雅黑" w:cs="微软雅黑"/>
                <w:sz w:val="21"/>
              </w:rPr>
            </w:pPr>
          </w:p>
          <w:p w14:paraId="2BAB42E1">
            <w:pPr>
              <w:spacing w:line="266" w:lineRule="auto"/>
              <w:rPr>
                <w:rFonts w:hint="eastAsia" w:ascii="微软雅黑" w:hAnsi="微软雅黑" w:eastAsia="微软雅黑" w:cs="微软雅黑"/>
                <w:sz w:val="21"/>
              </w:rPr>
            </w:pPr>
          </w:p>
          <w:p w14:paraId="37D8670C">
            <w:pPr>
              <w:spacing w:line="267" w:lineRule="auto"/>
              <w:rPr>
                <w:rFonts w:hint="eastAsia" w:ascii="微软雅黑" w:hAnsi="微软雅黑" w:eastAsia="微软雅黑" w:cs="微软雅黑"/>
                <w:sz w:val="21"/>
              </w:rPr>
            </w:pPr>
          </w:p>
          <w:p w14:paraId="486B3963">
            <w:pPr>
              <w:spacing w:before="71" w:line="221" w:lineRule="auto"/>
              <w:ind w:left="27"/>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其他人员</w:t>
            </w:r>
          </w:p>
        </w:tc>
        <w:tc>
          <w:tcPr>
            <w:tcW w:w="1414" w:type="dxa"/>
            <w:vAlign w:val="top"/>
          </w:tcPr>
          <w:p w14:paraId="5FAE9F2D">
            <w:pPr>
              <w:rPr>
                <w:rFonts w:hint="eastAsia" w:ascii="微软雅黑" w:hAnsi="微软雅黑" w:eastAsia="微软雅黑" w:cs="微软雅黑"/>
                <w:sz w:val="21"/>
              </w:rPr>
            </w:pPr>
          </w:p>
        </w:tc>
        <w:tc>
          <w:tcPr>
            <w:tcW w:w="1131" w:type="dxa"/>
            <w:vAlign w:val="top"/>
          </w:tcPr>
          <w:p w14:paraId="0CA6F27C">
            <w:pPr>
              <w:rPr>
                <w:rFonts w:hint="eastAsia" w:ascii="微软雅黑" w:hAnsi="微软雅黑" w:eastAsia="微软雅黑" w:cs="微软雅黑"/>
                <w:sz w:val="21"/>
              </w:rPr>
            </w:pPr>
          </w:p>
        </w:tc>
        <w:tc>
          <w:tcPr>
            <w:tcW w:w="1131" w:type="dxa"/>
            <w:vAlign w:val="top"/>
          </w:tcPr>
          <w:p w14:paraId="6AA69E7D">
            <w:pPr>
              <w:rPr>
                <w:rFonts w:hint="eastAsia" w:ascii="微软雅黑" w:hAnsi="微软雅黑" w:eastAsia="微软雅黑" w:cs="微软雅黑"/>
                <w:sz w:val="21"/>
              </w:rPr>
            </w:pPr>
          </w:p>
        </w:tc>
        <w:tc>
          <w:tcPr>
            <w:tcW w:w="4255" w:type="dxa"/>
            <w:tcBorders>
              <w:right w:val="single" w:color="000000" w:sz="10" w:space="0"/>
            </w:tcBorders>
            <w:vAlign w:val="top"/>
          </w:tcPr>
          <w:p w14:paraId="12981012">
            <w:pPr>
              <w:rPr>
                <w:rFonts w:hint="eastAsia" w:ascii="微软雅黑" w:hAnsi="微软雅黑" w:eastAsia="微软雅黑" w:cs="微软雅黑"/>
                <w:sz w:val="21"/>
              </w:rPr>
            </w:pPr>
          </w:p>
        </w:tc>
      </w:tr>
      <w:tr w14:paraId="7449D3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vMerge w:val="continue"/>
            <w:tcBorders>
              <w:top w:val="nil"/>
              <w:left w:val="single" w:color="000000" w:sz="10" w:space="0"/>
              <w:bottom w:val="nil"/>
            </w:tcBorders>
            <w:vAlign w:val="top"/>
          </w:tcPr>
          <w:p w14:paraId="46183DF7">
            <w:pPr>
              <w:rPr>
                <w:rFonts w:hint="eastAsia" w:ascii="微软雅黑" w:hAnsi="微软雅黑" w:eastAsia="微软雅黑" w:cs="微软雅黑"/>
                <w:sz w:val="21"/>
              </w:rPr>
            </w:pPr>
          </w:p>
        </w:tc>
        <w:tc>
          <w:tcPr>
            <w:tcW w:w="1414" w:type="dxa"/>
            <w:vAlign w:val="top"/>
          </w:tcPr>
          <w:p w14:paraId="65B412BE">
            <w:pPr>
              <w:rPr>
                <w:rFonts w:hint="eastAsia" w:ascii="微软雅黑" w:hAnsi="微软雅黑" w:eastAsia="微软雅黑" w:cs="微软雅黑"/>
                <w:sz w:val="21"/>
              </w:rPr>
            </w:pPr>
          </w:p>
        </w:tc>
        <w:tc>
          <w:tcPr>
            <w:tcW w:w="1131" w:type="dxa"/>
            <w:vAlign w:val="top"/>
          </w:tcPr>
          <w:p w14:paraId="4A1A4EDF">
            <w:pPr>
              <w:rPr>
                <w:rFonts w:hint="eastAsia" w:ascii="微软雅黑" w:hAnsi="微软雅黑" w:eastAsia="微软雅黑" w:cs="微软雅黑"/>
                <w:sz w:val="21"/>
              </w:rPr>
            </w:pPr>
          </w:p>
        </w:tc>
        <w:tc>
          <w:tcPr>
            <w:tcW w:w="1131" w:type="dxa"/>
            <w:vAlign w:val="top"/>
          </w:tcPr>
          <w:p w14:paraId="7F88BD7E">
            <w:pPr>
              <w:rPr>
                <w:rFonts w:hint="eastAsia" w:ascii="微软雅黑" w:hAnsi="微软雅黑" w:eastAsia="微软雅黑" w:cs="微软雅黑"/>
                <w:sz w:val="21"/>
              </w:rPr>
            </w:pPr>
          </w:p>
        </w:tc>
        <w:tc>
          <w:tcPr>
            <w:tcW w:w="4255" w:type="dxa"/>
            <w:tcBorders>
              <w:right w:val="single" w:color="000000" w:sz="10" w:space="0"/>
            </w:tcBorders>
            <w:vAlign w:val="top"/>
          </w:tcPr>
          <w:p w14:paraId="100763BC">
            <w:pPr>
              <w:rPr>
                <w:rFonts w:hint="eastAsia" w:ascii="微软雅黑" w:hAnsi="微软雅黑" w:eastAsia="微软雅黑" w:cs="微软雅黑"/>
                <w:sz w:val="21"/>
              </w:rPr>
            </w:pPr>
          </w:p>
        </w:tc>
      </w:tr>
      <w:tr w14:paraId="55E363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vMerge w:val="continue"/>
            <w:tcBorders>
              <w:top w:val="nil"/>
              <w:left w:val="single" w:color="000000" w:sz="10" w:space="0"/>
              <w:bottom w:val="nil"/>
            </w:tcBorders>
            <w:vAlign w:val="top"/>
          </w:tcPr>
          <w:p w14:paraId="73C24009">
            <w:pPr>
              <w:rPr>
                <w:rFonts w:hint="eastAsia" w:ascii="微软雅黑" w:hAnsi="微软雅黑" w:eastAsia="微软雅黑" w:cs="微软雅黑"/>
                <w:sz w:val="21"/>
              </w:rPr>
            </w:pPr>
          </w:p>
        </w:tc>
        <w:tc>
          <w:tcPr>
            <w:tcW w:w="1414" w:type="dxa"/>
            <w:vAlign w:val="top"/>
          </w:tcPr>
          <w:p w14:paraId="51DE38F3">
            <w:pPr>
              <w:rPr>
                <w:rFonts w:hint="eastAsia" w:ascii="微软雅黑" w:hAnsi="微软雅黑" w:eastAsia="微软雅黑" w:cs="微软雅黑"/>
                <w:sz w:val="21"/>
              </w:rPr>
            </w:pPr>
          </w:p>
        </w:tc>
        <w:tc>
          <w:tcPr>
            <w:tcW w:w="1131" w:type="dxa"/>
            <w:vAlign w:val="top"/>
          </w:tcPr>
          <w:p w14:paraId="651775C0">
            <w:pPr>
              <w:rPr>
                <w:rFonts w:hint="eastAsia" w:ascii="微软雅黑" w:hAnsi="微软雅黑" w:eastAsia="微软雅黑" w:cs="微软雅黑"/>
                <w:sz w:val="21"/>
              </w:rPr>
            </w:pPr>
          </w:p>
        </w:tc>
        <w:tc>
          <w:tcPr>
            <w:tcW w:w="1131" w:type="dxa"/>
            <w:vAlign w:val="top"/>
          </w:tcPr>
          <w:p w14:paraId="5EFBD837">
            <w:pPr>
              <w:rPr>
                <w:rFonts w:hint="eastAsia" w:ascii="微软雅黑" w:hAnsi="微软雅黑" w:eastAsia="微软雅黑" w:cs="微软雅黑"/>
                <w:sz w:val="21"/>
              </w:rPr>
            </w:pPr>
          </w:p>
        </w:tc>
        <w:tc>
          <w:tcPr>
            <w:tcW w:w="4255" w:type="dxa"/>
            <w:tcBorders>
              <w:right w:val="single" w:color="000000" w:sz="10" w:space="0"/>
            </w:tcBorders>
            <w:vAlign w:val="top"/>
          </w:tcPr>
          <w:p w14:paraId="436BBB96">
            <w:pPr>
              <w:rPr>
                <w:rFonts w:hint="eastAsia" w:ascii="微软雅黑" w:hAnsi="微软雅黑" w:eastAsia="微软雅黑" w:cs="微软雅黑"/>
                <w:sz w:val="21"/>
              </w:rPr>
            </w:pPr>
          </w:p>
        </w:tc>
      </w:tr>
      <w:tr w14:paraId="6193DB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vMerge w:val="continue"/>
            <w:tcBorders>
              <w:top w:val="nil"/>
              <w:left w:val="single" w:color="000000" w:sz="10" w:space="0"/>
              <w:bottom w:val="nil"/>
            </w:tcBorders>
            <w:vAlign w:val="top"/>
          </w:tcPr>
          <w:p w14:paraId="163538E9">
            <w:pPr>
              <w:rPr>
                <w:rFonts w:hint="eastAsia" w:ascii="微软雅黑" w:hAnsi="微软雅黑" w:eastAsia="微软雅黑" w:cs="微软雅黑"/>
                <w:sz w:val="21"/>
              </w:rPr>
            </w:pPr>
          </w:p>
        </w:tc>
        <w:tc>
          <w:tcPr>
            <w:tcW w:w="1414" w:type="dxa"/>
            <w:vAlign w:val="top"/>
          </w:tcPr>
          <w:p w14:paraId="7C0AFD24">
            <w:pPr>
              <w:rPr>
                <w:rFonts w:hint="eastAsia" w:ascii="微软雅黑" w:hAnsi="微软雅黑" w:eastAsia="微软雅黑" w:cs="微软雅黑"/>
                <w:sz w:val="21"/>
              </w:rPr>
            </w:pPr>
          </w:p>
        </w:tc>
        <w:tc>
          <w:tcPr>
            <w:tcW w:w="1131" w:type="dxa"/>
            <w:vAlign w:val="top"/>
          </w:tcPr>
          <w:p w14:paraId="22E59E94">
            <w:pPr>
              <w:rPr>
                <w:rFonts w:hint="eastAsia" w:ascii="微软雅黑" w:hAnsi="微软雅黑" w:eastAsia="微软雅黑" w:cs="微软雅黑"/>
                <w:sz w:val="21"/>
              </w:rPr>
            </w:pPr>
          </w:p>
        </w:tc>
        <w:tc>
          <w:tcPr>
            <w:tcW w:w="1131" w:type="dxa"/>
            <w:vAlign w:val="top"/>
          </w:tcPr>
          <w:p w14:paraId="0AE8931F">
            <w:pPr>
              <w:rPr>
                <w:rFonts w:hint="eastAsia" w:ascii="微软雅黑" w:hAnsi="微软雅黑" w:eastAsia="微软雅黑" w:cs="微软雅黑"/>
                <w:sz w:val="21"/>
              </w:rPr>
            </w:pPr>
          </w:p>
        </w:tc>
        <w:tc>
          <w:tcPr>
            <w:tcW w:w="4255" w:type="dxa"/>
            <w:tcBorders>
              <w:right w:val="single" w:color="000000" w:sz="10" w:space="0"/>
            </w:tcBorders>
            <w:vAlign w:val="top"/>
          </w:tcPr>
          <w:p w14:paraId="585081DC">
            <w:pPr>
              <w:rPr>
                <w:rFonts w:hint="eastAsia" w:ascii="微软雅黑" w:hAnsi="微软雅黑" w:eastAsia="微软雅黑" w:cs="微软雅黑"/>
                <w:sz w:val="21"/>
              </w:rPr>
            </w:pPr>
          </w:p>
        </w:tc>
      </w:tr>
      <w:tr w14:paraId="195707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881" w:type="dxa"/>
            <w:vMerge w:val="continue"/>
            <w:tcBorders>
              <w:top w:val="nil"/>
              <w:left w:val="single" w:color="000000" w:sz="10" w:space="0"/>
              <w:bottom w:val="nil"/>
            </w:tcBorders>
            <w:vAlign w:val="top"/>
          </w:tcPr>
          <w:p w14:paraId="5E04D5C0">
            <w:pPr>
              <w:rPr>
                <w:rFonts w:hint="eastAsia" w:ascii="微软雅黑" w:hAnsi="微软雅黑" w:eastAsia="微软雅黑" w:cs="微软雅黑"/>
                <w:sz w:val="21"/>
              </w:rPr>
            </w:pPr>
          </w:p>
        </w:tc>
        <w:tc>
          <w:tcPr>
            <w:tcW w:w="1414" w:type="dxa"/>
            <w:vAlign w:val="top"/>
          </w:tcPr>
          <w:p w14:paraId="73CAA2D4">
            <w:pPr>
              <w:rPr>
                <w:rFonts w:hint="eastAsia" w:ascii="微软雅黑" w:hAnsi="微软雅黑" w:eastAsia="微软雅黑" w:cs="微软雅黑"/>
                <w:sz w:val="21"/>
              </w:rPr>
            </w:pPr>
          </w:p>
        </w:tc>
        <w:tc>
          <w:tcPr>
            <w:tcW w:w="1131" w:type="dxa"/>
            <w:vAlign w:val="top"/>
          </w:tcPr>
          <w:p w14:paraId="4DFFEE70">
            <w:pPr>
              <w:rPr>
                <w:rFonts w:hint="eastAsia" w:ascii="微软雅黑" w:hAnsi="微软雅黑" w:eastAsia="微软雅黑" w:cs="微软雅黑"/>
                <w:sz w:val="21"/>
              </w:rPr>
            </w:pPr>
          </w:p>
        </w:tc>
        <w:tc>
          <w:tcPr>
            <w:tcW w:w="1131" w:type="dxa"/>
            <w:vAlign w:val="top"/>
          </w:tcPr>
          <w:p w14:paraId="0077DF1B">
            <w:pPr>
              <w:rPr>
                <w:rFonts w:hint="eastAsia" w:ascii="微软雅黑" w:hAnsi="微软雅黑" w:eastAsia="微软雅黑" w:cs="微软雅黑"/>
                <w:sz w:val="21"/>
              </w:rPr>
            </w:pPr>
          </w:p>
        </w:tc>
        <w:tc>
          <w:tcPr>
            <w:tcW w:w="4255" w:type="dxa"/>
            <w:tcBorders>
              <w:right w:val="single" w:color="000000" w:sz="10" w:space="0"/>
            </w:tcBorders>
            <w:vAlign w:val="top"/>
          </w:tcPr>
          <w:p w14:paraId="1D96382E">
            <w:pPr>
              <w:rPr>
                <w:rFonts w:hint="eastAsia" w:ascii="微软雅黑" w:hAnsi="微软雅黑" w:eastAsia="微软雅黑" w:cs="微软雅黑"/>
                <w:sz w:val="21"/>
              </w:rPr>
            </w:pPr>
          </w:p>
        </w:tc>
      </w:tr>
      <w:tr w14:paraId="2EDE7E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6" w:hRule="atLeast"/>
        </w:trPr>
        <w:tc>
          <w:tcPr>
            <w:tcW w:w="1881" w:type="dxa"/>
            <w:vMerge w:val="continue"/>
            <w:tcBorders>
              <w:top w:val="nil"/>
              <w:left w:val="single" w:color="000000" w:sz="10" w:space="0"/>
              <w:bottom w:val="single" w:color="000000" w:sz="10" w:space="0"/>
            </w:tcBorders>
            <w:vAlign w:val="top"/>
          </w:tcPr>
          <w:p w14:paraId="1EB20E57">
            <w:pPr>
              <w:rPr>
                <w:rFonts w:hint="eastAsia" w:ascii="微软雅黑" w:hAnsi="微软雅黑" w:eastAsia="微软雅黑" w:cs="微软雅黑"/>
                <w:sz w:val="21"/>
              </w:rPr>
            </w:pPr>
          </w:p>
        </w:tc>
        <w:tc>
          <w:tcPr>
            <w:tcW w:w="1414" w:type="dxa"/>
            <w:tcBorders>
              <w:bottom w:val="single" w:color="000000" w:sz="10" w:space="0"/>
            </w:tcBorders>
            <w:vAlign w:val="top"/>
          </w:tcPr>
          <w:p w14:paraId="26270EFD">
            <w:pPr>
              <w:rPr>
                <w:rFonts w:hint="eastAsia" w:ascii="微软雅黑" w:hAnsi="微软雅黑" w:eastAsia="微软雅黑" w:cs="微软雅黑"/>
                <w:sz w:val="21"/>
              </w:rPr>
            </w:pPr>
          </w:p>
        </w:tc>
        <w:tc>
          <w:tcPr>
            <w:tcW w:w="1131" w:type="dxa"/>
            <w:tcBorders>
              <w:bottom w:val="single" w:color="000000" w:sz="10" w:space="0"/>
            </w:tcBorders>
            <w:vAlign w:val="top"/>
          </w:tcPr>
          <w:p w14:paraId="5D721F80">
            <w:pPr>
              <w:rPr>
                <w:rFonts w:hint="eastAsia" w:ascii="微软雅黑" w:hAnsi="微软雅黑" w:eastAsia="微软雅黑" w:cs="微软雅黑"/>
                <w:sz w:val="21"/>
              </w:rPr>
            </w:pPr>
          </w:p>
        </w:tc>
        <w:tc>
          <w:tcPr>
            <w:tcW w:w="1131" w:type="dxa"/>
            <w:tcBorders>
              <w:bottom w:val="single" w:color="000000" w:sz="10" w:space="0"/>
            </w:tcBorders>
            <w:vAlign w:val="top"/>
          </w:tcPr>
          <w:p w14:paraId="10F43936">
            <w:pPr>
              <w:rPr>
                <w:rFonts w:hint="eastAsia" w:ascii="微软雅黑" w:hAnsi="微软雅黑" w:eastAsia="微软雅黑" w:cs="微软雅黑"/>
                <w:sz w:val="21"/>
              </w:rPr>
            </w:pPr>
          </w:p>
        </w:tc>
        <w:tc>
          <w:tcPr>
            <w:tcW w:w="4255" w:type="dxa"/>
            <w:tcBorders>
              <w:bottom w:val="single" w:color="000000" w:sz="10" w:space="0"/>
              <w:right w:val="single" w:color="000000" w:sz="10" w:space="0"/>
            </w:tcBorders>
            <w:vAlign w:val="top"/>
          </w:tcPr>
          <w:p w14:paraId="47E038DC">
            <w:pPr>
              <w:rPr>
                <w:rFonts w:hint="eastAsia" w:ascii="微软雅黑" w:hAnsi="微软雅黑" w:eastAsia="微软雅黑" w:cs="微软雅黑"/>
                <w:sz w:val="21"/>
              </w:rPr>
            </w:pPr>
          </w:p>
        </w:tc>
      </w:tr>
    </w:tbl>
    <w:p w14:paraId="4B45F2B5">
      <w:pPr>
        <w:spacing w:line="245" w:lineRule="auto"/>
        <w:rPr>
          <w:rFonts w:hint="eastAsia" w:ascii="微软雅黑" w:hAnsi="微软雅黑" w:eastAsia="微软雅黑" w:cs="微软雅黑"/>
          <w:sz w:val="21"/>
        </w:rPr>
      </w:pPr>
    </w:p>
    <w:p w14:paraId="6B7F9AB6">
      <w:pPr>
        <w:spacing w:line="245" w:lineRule="auto"/>
        <w:rPr>
          <w:rFonts w:hint="eastAsia" w:ascii="微软雅黑" w:hAnsi="微软雅黑" w:eastAsia="微软雅黑" w:cs="微软雅黑"/>
          <w:sz w:val="21"/>
        </w:rPr>
      </w:pPr>
    </w:p>
    <w:p w14:paraId="26CFAC4E">
      <w:pPr>
        <w:spacing w:line="245" w:lineRule="auto"/>
        <w:rPr>
          <w:rFonts w:hint="eastAsia" w:ascii="微软雅黑" w:hAnsi="微软雅黑" w:eastAsia="微软雅黑" w:cs="微软雅黑"/>
          <w:sz w:val="21"/>
        </w:rPr>
      </w:pPr>
    </w:p>
    <w:p w14:paraId="1146922D">
      <w:pPr>
        <w:spacing w:line="245" w:lineRule="auto"/>
        <w:rPr>
          <w:rFonts w:hint="eastAsia" w:ascii="微软雅黑" w:hAnsi="微软雅黑" w:eastAsia="微软雅黑" w:cs="微软雅黑"/>
          <w:sz w:val="21"/>
        </w:rPr>
      </w:pPr>
    </w:p>
    <w:p w14:paraId="171F15BE">
      <w:pPr>
        <w:spacing w:line="245" w:lineRule="auto"/>
        <w:rPr>
          <w:rFonts w:hint="eastAsia" w:ascii="微软雅黑" w:hAnsi="微软雅黑" w:eastAsia="微软雅黑" w:cs="微软雅黑"/>
          <w:sz w:val="21"/>
        </w:rPr>
      </w:pPr>
    </w:p>
    <w:p w14:paraId="38C4F866">
      <w:pPr>
        <w:spacing w:line="245" w:lineRule="auto"/>
        <w:rPr>
          <w:rFonts w:hint="eastAsia" w:ascii="微软雅黑" w:hAnsi="微软雅黑" w:eastAsia="微软雅黑" w:cs="微软雅黑"/>
          <w:sz w:val="21"/>
        </w:rPr>
      </w:pPr>
    </w:p>
    <w:p w14:paraId="4D06499A">
      <w:pPr>
        <w:spacing w:line="245" w:lineRule="auto"/>
        <w:rPr>
          <w:rFonts w:hint="eastAsia" w:ascii="微软雅黑" w:hAnsi="微软雅黑" w:eastAsia="微软雅黑" w:cs="微软雅黑"/>
          <w:sz w:val="21"/>
        </w:rPr>
      </w:pPr>
    </w:p>
    <w:p w14:paraId="5C67193C">
      <w:pPr>
        <w:spacing w:line="246" w:lineRule="auto"/>
        <w:rPr>
          <w:rFonts w:hint="eastAsia" w:ascii="微软雅黑" w:hAnsi="微软雅黑" w:eastAsia="微软雅黑" w:cs="微软雅黑"/>
          <w:sz w:val="21"/>
        </w:rPr>
      </w:pPr>
    </w:p>
    <w:p w14:paraId="1FAAFB6D">
      <w:pPr>
        <w:spacing w:line="246" w:lineRule="auto"/>
        <w:rPr>
          <w:rFonts w:hint="eastAsia" w:ascii="微软雅黑" w:hAnsi="微软雅黑" w:eastAsia="微软雅黑" w:cs="微软雅黑"/>
          <w:sz w:val="21"/>
        </w:rPr>
      </w:pPr>
    </w:p>
    <w:p w14:paraId="4CCCEB86">
      <w:pPr>
        <w:spacing w:line="246" w:lineRule="auto"/>
        <w:rPr>
          <w:rFonts w:hint="eastAsia" w:ascii="微软雅黑" w:hAnsi="微软雅黑" w:eastAsia="微软雅黑" w:cs="微软雅黑"/>
          <w:sz w:val="21"/>
        </w:rPr>
      </w:pPr>
    </w:p>
    <w:p w14:paraId="09E41153">
      <w:pPr>
        <w:spacing w:line="246" w:lineRule="auto"/>
        <w:rPr>
          <w:rFonts w:hint="eastAsia" w:ascii="微软雅黑" w:hAnsi="微软雅黑" w:eastAsia="微软雅黑" w:cs="微软雅黑"/>
          <w:sz w:val="21"/>
        </w:rPr>
      </w:pPr>
    </w:p>
    <w:p w14:paraId="69D81C74">
      <w:pPr>
        <w:spacing w:line="246" w:lineRule="auto"/>
        <w:rPr>
          <w:rFonts w:hint="eastAsia" w:ascii="微软雅黑" w:hAnsi="微软雅黑" w:eastAsia="微软雅黑" w:cs="微软雅黑"/>
          <w:sz w:val="21"/>
        </w:rPr>
      </w:pPr>
    </w:p>
    <w:p w14:paraId="39355129">
      <w:pPr>
        <w:spacing w:line="246" w:lineRule="auto"/>
        <w:rPr>
          <w:rFonts w:hint="eastAsia" w:ascii="微软雅黑" w:hAnsi="微软雅黑" w:eastAsia="微软雅黑" w:cs="微软雅黑"/>
          <w:sz w:val="21"/>
        </w:rPr>
      </w:pPr>
    </w:p>
    <w:p w14:paraId="2D0BAC6B">
      <w:pPr>
        <w:spacing w:line="246" w:lineRule="auto"/>
        <w:rPr>
          <w:rFonts w:hint="eastAsia" w:ascii="微软雅黑" w:hAnsi="微软雅黑" w:eastAsia="微软雅黑" w:cs="微软雅黑"/>
          <w:sz w:val="21"/>
        </w:rPr>
      </w:pPr>
    </w:p>
    <w:p w14:paraId="7D4230D3">
      <w:pPr>
        <w:spacing w:before="78" w:line="219" w:lineRule="auto"/>
        <w:ind w:left="407"/>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附件</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10"/>
          <w:sz w:val="24"/>
          <w:szCs w:val="24"/>
        </w:rPr>
        <w:t>8：</w:t>
      </w:r>
    </w:p>
    <w:p w14:paraId="344ED53E">
      <w:pPr>
        <w:spacing w:before="169" w:line="220" w:lineRule="auto"/>
        <w:ind w:left="407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履约担保</w:t>
      </w:r>
    </w:p>
    <w:p w14:paraId="153BBAF6">
      <w:pPr>
        <w:tabs>
          <w:tab w:val="left" w:pos="1680"/>
        </w:tabs>
        <w:spacing w:before="23" w:line="220"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u w:val="single" w:color="auto"/>
        </w:rPr>
        <w:tab/>
      </w:r>
      <w:r>
        <w:rPr>
          <w:rFonts w:hint="eastAsia" w:ascii="微软雅黑" w:hAnsi="微软雅黑" w:eastAsia="微软雅黑" w:cs="微软雅黑"/>
          <w:sz w:val="24"/>
          <w:szCs w:val="24"/>
        </w:rPr>
        <w:t>（发包人名称）：</w:t>
      </w:r>
    </w:p>
    <w:p w14:paraId="236086E5">
      <w:pPr>
        <w:spacing w:line="257" w:lineRule="auto"/>
        <w:rPr>
          <w:rFonts w:hint="eastAsia" w:ascii="微软雅黑" w:hAnsi="微软雅黑" w:eastAsia="微软雅黑" w:cs="微软雅黑"/>
          <w:sz w:val="21"/>
        </w:rPr>
      </w:pPr>
    </w:p>
    <w:p w14:paraId="24A426B4">
      <w:pPr>
        <w:spacing w:before="78" w:line="219" w:lineRule="auto"/>
        <w:ind w:left="1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鉴于</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（发包人名称，以下简称“发包人</w:t>
      </w:r>
      <w:r>
        <w:rPr>
          <w:rFonts w:hint="eastAsia" w:ascii="微软雅黑" w:hAnsi="微软雅黑" w:eastAsia="微软雅黑" w:cs="微软雅黑"/>
          <w:spacing w:val="-84"/>
          <w:sz w:val="24"/>
          <w:szCs w:val="24"/>
        </w:rPr>
        <w:t xml:space="preserve"> </w:t>
      </w:r>
      <w:r>
        <w:rPr>
          <w:rFonts w:hint="eastAsia" w:ascii="微软雅黑" w:hAnsi="微软雅黑" w:eastAsia="微软雅黑" w:cs="微软雅黑"/>
          <w:spacing w:val="-1"/>
          <w:sz w:val="24"/>
          <w:szCs w:val="24"/>
        </w:rPr>
        <w:t>”）与</w:t>
      </w:r>
    </w:p>
    <w:p w14:paraId="4276B49B">
      <w:pPr>
        <w:tabs>
          <w:tab w:val="left" w:pos="3360"/>
        </w:tabs>
        <w:spacing w:before="28" w:line="239" w:lineRule="auto"/>
        <w:ind w:left="10" w:right="1" w:firstLine="109"/>
        <w:rPr>
          <w:rFonts w:hint="eastAsia" w:ascii="微软雅黑" w:hAnsi="微软雅黑" w:eastAsia="微软雅黑" w:cs="微软雅黑"/>
          <w:sz w:val="24"/>
          <w:szCs w:val="24"/>
        </w:rPr>
      </w:pPr>
      <w:r>
        <w:rPr>
          <w:rFonts w:hint="eastAsia" w:ascii="微软雅黑" w:hAnsi="微软雅黑" w:eastAsia="微软雅黑" w:cs="微软雅黑"/>
          <w:sz w:val="24"/>
          <w:szCs w:val="24"/>
          <w:u w:val="single" w:color="auto"/>
        </w:rPr>
        <w:tab/>
      </w:r>
      <w:r>
        <w:rPr>
          <w:rFonts w:hint="eastAsia" w:ascii="微软雅黑" w:hAnsi="微软雅黑" w:eastAsia="微软雅黑" w:cs="微软雅黑"/>
          <w:spacing w:val="-17"/>
          <w:sz w:val="24"/>
          <w:szCs w:val="24"/>
        </w:rPr>
        <w:t>（承包人名称</w:t>
      </w:r>
      <w:r>
        <w:rPr>
          <w:rFonts w:hint="eastAsia" w:ascii="微软雅黑" w:hAnsi="微软雅黑" w:eastAsia="微软雅黑" w:cs="微软雅黑"/>
          <w:spacing w:val="-48"/>
          <w:w w:val="69"/>
          <w:sz w:val="24"/>
          <w:szCs w:val="24"/>
        </w:rPr>
        <w:t>）（</w:t>
      </w:r>
      <w:r>
        <w:rPr>
          <w:rFonts w:hint="eastAsia" w:ascii="微软雅黑" w:hAnsi="微软雅黑" w:eastAsia="微软雅黑" w:cs="微软雅黑"/>
          <w:spacing w:val="-17"/>
          <w:sz w:val="24"/>
          <w:szCs w:val="24"/>
        </w:rPr>
        <w:t>以下称“承包人</w:t>
      </w:r>
      <w:r>
        <w:rPr>
          <w:rFonts w:hint="eastAsia" w:ascii="微软雅黑" w:hAnsi="微软雅黑" w:eastAsia="微软雅黑" w:cs="微软雅黑"/>
          <w:spacing w:val="-86"/>
          <w:sz w:val="24"/>
          <w:szCs w:val="24"/>
        </w:rPr>
        <w:t xml:space="preserve"> </w:t>
      </w:r>
      <w:r>
        <w:rPr>
          <w:rFonts w:hint="eastAsia" w:ascii="微软雅黑" w:hAnsi="微软雅黑" w:eastAsia="微软雅黑" w:cs="微软雅黑"/>
          <w:spacing w:val="-17"/>
          <w:sz w:val="24"/>
          <w:szCs w:val="24"/>
        </w:rPr>
        <w:t>”）于</w:t>
      </w:r>
      <w:r>
        <w:rPr>
          <w:rFonts w:hint="eastAsia" w:ascii="微软雅黑" w:hAnsi="微软雅黑" w:eastAsia="微软雅黑" w:cs="微软雅黑"/>
          <w:spacing w:val="-17"/>
          <w:sz w:val="24"/>
          <w:szCs w:val="24"/>
          <w:u w:val="single" w:color="auto"/>
        </w:rPr>
        <w:t xml:space="preserve">    </w:t>
      </w:r>
      <w:r>
        <w:rPr>
          <w:rFonts w:hint="eastAsia" w:ascii="微软雅黑" w:hAnsi="微软雅黑" w:eastAsia="微软雅黑" w:cs="微软雅黑"/>
          <w:spacing w:val="-109"/>
          <w:sz w:val="24"/>
          <w:szCs w:val="24"/>
        </w:rPr>
        <w:t xml:space="preserve"> </w:t>
      </w:r>
      <w:r>
        <w:rPr>
          <w:rFonts w:hint="eastAsia" w:ascii="微软雅黑" w:hAnsi="微软雅黑" w:eastAsia="微软雅黑" w:cs="微软雅黑"/>
          <w:spacing w:val="-17"/>
          <w:sz w:val="24"/>
          <w:szCs w:val="24"/>
        </w:rPr>
        <w:t>年</w:t>
      </w:r>
      <w:r>
        <w:rPr>
          <w:rFonts w:hint="eastAsia" w:ascii="微软雅黑" w:hAnsi="微软雅黑" w:eastAsia="微软雅黑" w:cs="微软雅黑"/>
          <w:spacing w:val="60"/>
          <w:sz w:val="24"/>
          <w:szCs w:val="24"/>
          <w:u w:val="single" w:color="auto"/>
        </w:rPr>
        <w:t xml:space="preserve">  </w:t>
      </w:r>
      <w:r>
        <w:rPr>
          <w:rFonts w:hint="eastAsia" w:ascii="微软雅黑" w:hAnsi="微软雅黑" w:eastAsia="微软雅黑" w:cs="微软雅黑"/>
          <w:spacing w:val="-105"/>
          <w:sz w:val="24"/>
          <w:szCs w:val="24"/>
        </w:rPr>
        <w:t xml:space="preserve"> </w:t>
      </w:r>
      <w:r>
        <w:rPr>
          <w:rFonts w:hint="eastAsia" w:ascii="微软雅黑" w:hAnsi="微软雅黑" w:eastAsia="微软雅黑" w:cs="微软雅黑"/>
          <w:spacing w:val="-17"/>
          <w:sz w:val="24"/>
          <w:szCs w:val="24"/>
        </w:rPr>
        <w:t>月</w:t>
      </w:r>
      <w:r>
        <w:rPr>
          <w:rFonts w:hint="eastAsia" w:ascii="微软雅黑" w:hAnsi="微软雅黑" w:eastAsia="微软雅黑" w:cs="微软雅黑"/>
          <w:spacing w:val="60"/>
          <w:sz w:val="24"/>
          <w:szCs w:val="24"/>
          <w:u w:val="single" w:color="auto"/>
        </w:rPr>
        <w:t xml:space="preserve">  </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7"/>
          <w:sz w:val="24"/>
          <w:szCs w:val="24"/>
        </w:rPr>
        <w:t>日</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就</w:t>
      </w:r>
      <w:r>
        <w:rPr>
          <w:rFonts w:hint="eastAsia" w:ascii="微软雅黑" w:hAnsi="微软雅黑" w:eastAsia="微软雅黑" w:cs="微软雅黑"/>
          <w:spacing w:val="-105"/>
          <w:sz w:val="24"/>
          <w:szCs w:val="24"/>
        </w:rPr>
        <w:t xml:space="preserve"> </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
          <w:sz w:val="24"/>
          <w:szCs w:val="24"/>
        </w:rPr>
        <w:t>（工程名称）施工及有关事项协商一致共同签订《建设</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工程施工合同》。我方愿意无条件地、不可撤销</w:t>
      </w:r>
      <w:r>
        <w:rPr>
          <w:rFonts w:hint="eastAsia" w:ascii="微软雅黑" w:hAnsi="微软雅黑" w:eastAsia="微软雅黑" w:cs="微软雅黑"/>
          <w:spacing w:val="-2"/>
          <w:sz w:val="24"/>
          <w:szCs w:val="24"/>
        </w:rPr>
        <w:t>地就承包人履行与你方签订的合同，向</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你方提供连带责任担保。</w:t>
      </w:r>
    </w:p>
    <w:p w14:paraId="4D3D7DAB">
      <w:pPr>
        <w:spacing w:before="1" w:line="218"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 担保金额人民币（大写）</w:t>
      </w:r>
      <w:r>
        <w:rPr>
          <w:rFonts w:hint="eastAsia" w:ascii="微软雅黑" w:hAnsi="微软雅黑" w:eastAsia="微软雅黑" w:cs="微软雅黑"/>
          <w:spacing w:val="8"/>
          <w:sz w:val="24"/>
          <w:szCs w:val="24"/>
          <w:u w:val="single" w:color="auto"/>
        </w:rPr>
        <w:t xml:space="preserve">                </w:t>
      </w:r>
      <w:r>
        <w:rPr>
          <w:rFonts w:hint="eastAsia" w:ascii="微软雅黑" w:hAnsi="微软雅黑" w:eastAsia="微软雅黑" w:cs="微软雅黑"/>
          <w:spacing w:val="-107"/>
          <w:sz w:val="24"/>
          <w:szCs w:val="24"/>
        </w:rPr>
        <w:t xml:space="preserve"> </w:t>
      </w:r>
      <w:r>
        <w:rPr>
          <w:rFonts w:hint="eastAsia" w:ascii="微软雅黑" w:hAnsi="微软雅黑" w:eastAsia="微软雅黑" w:cs="微软雅黑"/>
          <w:spacing w:val="-5"/>
          <w:sz w:val="24"/>
          <w:szCs w:val="24"/>
        </w:rPr>
        <w:t>元 (¥</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85"/>
          <w:sz w:val="24"/>
          <w:szCs w:val="24"/>
        </w:rPr>
        <w:t xml:space="preserve"> </w:t>
      </w:r>
      <w:r>
        <w:rPr>
          <w:rFonts w:hint="eastAsia" w:ascii="微软雅黑" w:hAnsi="微软雅黑" w:eastAsia="微软雅黑" w:cs="微软雅黑"/>
          <w:spacing w:val="-5"/>
          <w:sz w:val="24"/>
          <w:szCs w:val="24"/>
        </w:rPr>
        <w:t>)</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5"/>
          <w:sz w:val="24"/>
          <w:szCs w:val="24"/>
        </w:rPr>
        <w:t>。</w:t>
      </w:r>
    </w:p>
    <w:p w14:paraId="6868D680">
      <w:pPr>
        <w:spacing w:before="29" w:line="228" w:lineRule="auto"/>
        <w:ind w:left="13" w:right="1" w:hanging="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 担保有效期自你方与承包人签订的合同生效之日</w:t>
      </w:r>
      <w:r>
        <w:rPr>
          <w:rFonts w:hint="eastAsia" w:ascii="微软雅黑" w:hAnsi="微软雅黑" w:eastAsia="微软雅黑" w:cs="微软雅黑"/>
          <w:spacing w:val="1"/>
          <w:sz w:val="24"/>
          <w:szCs w:val="24"/>
        </w:rPr>
        <w:t>起至你方签发或应签发工程接收证</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书之日止。</w:t>
      </w:r>
    </w:p>
    <w:p w14:paraId="553622D8">
      <w:pPr>
        <w:spacing w:before="28" w:line="229" w:lineRule="auto"/>
        <w:ind w:left="17" w:right="1" w:hanging="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 在本担保有效期内，因承包人违反合同约定</w:t>
      </w:r>
      <w:r>
        <w:rPr>
          <w:rFonts w:hint="eastAsia" w:ascii="微软雅黑" w:hAnsi="微软雅黑" w:eastAsia="微软雅黑" w:cs="微软雅黑"/>
          <w:spacing w:val="1"/>
          <w:sz w:val="24"/>
          <w:szCs w:val="24"/>
        </w:rPr>
        <w:t>的义务给你方造成经济损失时，我方在</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收到你方以书面形式提出的在担保金额内的赔偿</w:t>
      </w:r>
      <w:r>
        <w:rPr>
          <w:rFonts w:hint="eastAsia" w:ascii="微软雅黑" w:hAnsi="微软雅黑" w:eastAsia="微软雅黑" w:cs="微软雅黑"/>
          <w:spacing w:val="-2"/>
          <w:sz w:val="24"/>
          <w:szCs w:val="24"/>
        </w:rPr>
        <w:t>要求后，在</w:t>
      </w:r>
      <w:r>
        <w:rPr>
          <w:rFonts w:hint="eastAsia" w:ascii="微软雅黑" w:hAnsi="微软雅黑" w:eastAsia="微软雅黑" w:cs="微软雅黑"/>
          <w:spacing w:val="-44"/>
          <w:sz w:val="24"/>
          <w:szCs w:val="24"/>
        </w:rPr>
        <w:t xml:space="preserve"> </w:t>
      </w:r>
      <w:r>
        <w:rPr>
          <w:rFonts w:hint="eastAsia" w:ascii="微软雅黑" w:hAnsi="微软雅黑" w:eastAsia="微软雅黑" w:cs="微软雅黑"/>
          <w:spacing w:val="-2"/>
          <w:sz w:val="24"/>
          <w:szCs w:val="24"/>
        </w:rPr>
        <w:t>7</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pacing w:val="-2"/>
          <w:sz w:val="24"/>
          <w:szCs w:val="24"/>
        </w:rPr>
        <w:t>天内无条件支付。</w:t>
      </w:r>
    </w:p>
    <w:p w14:paraId="2645DA76">
      <w:pPr>
        <w:spacing w:before="28" w:line="219" w:lineRule="auto"/>
        <w:ind w:left="8"/>
        <w:rPr>
          <w:rFonts w:hint="eastAsia" w:ascii="微软雅黑" w:hAnsi="微软雅黑" w:eastAsia="微软雅黑" w:cs="微软雅黑"/>
          <w:sz w:val="24"/>
          <w:szCs w:val="24"/>
        </w:rPr>
      </w:pPr>
      <w:r>
        <w:rPr>
          <w:rFonts w:hint="eastAsia" w:ascii="微软雅黑" w:hAnsi="微软雅黑" w:eastAsia="微软雅黑" w:cs="微软雅黑"/>
          <w:sz w:val="24"/>
          <w:szCs w:val="24"/>
        </w:rPr>
        <w:t>4. 你方和承包人按合同约定变更合同时，我方承担本</w:t>
      </w:r>
      <w:r>
        <w:rPr>
          <w:rFonts w:hint="eastAsia" w:ascii="微软雅黑" w:hAnsi="微软雅黑" w:eastAsia="微软雅黑" w:cs="微软雅黑"/>
          <w:spacing w:val="-1"/>
          <w:sz w:val="24"/>
          <w:szCs w:val="24"/>
        </w:rPr>
        <w:t>担保规定的义务不变。</w:t>
      </w:r>
    </w:p>
    <w:p w14:paraId="133C6198">
      <w:pPr>
        <w:spacing w:before="26" w:line="229" w:lineRule="auto"/>
        <w:ind w:left="8" w:right="1" w:firstLine="5"/>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5.</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10"/>
          <w:sz w:val="24"/>
          <w:szCs w:val="24"/>
        </w:rPr>
        <w:t>因本保</w:t>
      </w:r>
      <w:r>
        <w:rPr>
          <w:rFonts w:hint="eastAsia" w:ascii="微软雅黑" w:hAnsi="微软雅黑" w:eastAsia="微软雅黑" w:cs="微软雅黑"/>
          <w:spacing w:val="-71"/>
          <w:sz w:val="24"/>
          <w:szCs w:val="24"/>
        </w:rPr>
        <w:t xml:space="preserve"> </w:t>
      </w:r>
      <w:r>
        <w:rPr>
          <w:rFonts w:hint="eastAsia" w:ascii="微软雅黑" w:hAnsi="微软雅黑" w:eastAsia="微软雅黑" w:cs="微软雅黑"/>
          <w:spacing w:val="10"/>
          <w:sz w:val="24"/>
          <w:szCs w:val="24"/>
        </w:rPr>
        <w:t>函发生</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10"/>
          <w:sz w:val="24"/>
          <w:szCs w:val="24"/>
        </w:rPr>
        <w:t>的纠纷</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10"/>
          <w:sz w:val="24"/>
          <w:szCs w:val="24"/>
        </w:rPr>
        <w:t>，可</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10"/>
          <w:sz w:val="24"/>
          <w:szCs w:val="24"/>
        </w:rPr>
        <w:t>由双方协商解决</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10"/>
          <w:sz w:val="24"/>
          <w:szCs w:val="24"/>
        </w:rPr>
        <w:t>，协商不成</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10"/>
          <w:sz w:val="24"/>
          <w:szCs w:val="24"/>
        </w:rPr>
        <w:t>的</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0"/>
          <w:sz w:val="24"/>
          <w:szCs w:val="24"/>
        </w:rPr>
        <w:t>，任何一方均可提请</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仲裁委员会仲裁。</w:t>
      </w:r>
    </w:p>
    <w:p w14:paraId="0613BC5E">
      <w:pPr>
        <w:spacing w:before="27"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sz w:val="24"/>
          <w:szCs w:val="24"/>
        </w:rPr>
        <w:t>6. 本保函自我方法定代表人（或其授权代理人）</w:t>
      </w:r>
      <w:r>
        <w:rPr>
          <w:rFonts w:hint="eastAsia" w:ascii="微软雅黑" w:hAnsi="微软雅黑" w:eastAsia="微软雅黑" w:cs="微软雅黑"/>
          <w:spacing w:val="-1"/>
          <w:sz w:val="24"/>
          <w:szCs w:val="24"/>
        </w:rPr>
        <w:t>签字并加盖公章之日起生效。</w:t>
      </w:r>
    </w:p>
    <w:p w14:paraId="070746A2">
      <w:pPr>
        <w:spacing w:line="257" w:lineRule="auto"/>
        <w:rPr>
          <w:rFonts w:hint="eastAsia" w:ascii="微软雅黑" w:hAnsi="微软雅黑" w:eastAsia="微软雅黑" w:cs="微软雅黑"/>
          <w:sz w:val="21"/>
        </w:rPr>
      </w:pPr>
    </w:p>
    <w:p w14:paraId="01CBBF10">
      <w:pPr>
        <w:spacing w:before="78" w:line="219" w:lineRule="auto"/>
        <w:ind w:left="10"/>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担 保 人</w:t>
      </w:r>
      <w:r>
        <w:rPr>
          <w:rFonts w:hint="eastAsia" w:ascii="微软雅黑" w:hAnsi="微软雅黑" w:eastAsia="微软雅黑" w:cs="微软雅黑"/>
          <w:spacing w:val="-31"/>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31"/>
          <w:sz w:val="24"/>
          <w:szCs w:val="24"/>
        </w:rPr>
        <w:t>（</w:t>
      </w:r>
      <w:r>
        <w:rPr>
          <w:rFonts w:hint="eastAsia" w:ascii="微软雅黑" w:hAnsi="微软雅黑" w:eastAsia="微软雅黑" w:cs="微软雅黑"/>
          <w:spacing w:val="5"/>
          <w:sz w:val="24"/>
          <w:szCs w:val="24"/>
        </w:rPr>
        <w:t>加盖公章）</w:t>
      </w:r>
    </w:p>
    <w:p w14:paraId="21BB6830">
      <w:pPr>
        <w:spacing w:before="29" w:line="219" w:lineRule="auto"/>
        <w:ind w:left="1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法定代表人或其委托代理人</w:t>
      </w:r>
      <w:r>
        <w:rPr>
          <w:rFonts w:hint="eastAsia" w:ascii="微软雅黑" w:hAnsi="微软雅黑" w:eastAsia="微软雅黑" w:cs="微软雅黑"/>
          <w:spacing w:val="-14"/>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4"/>
          <w:sz w:val="24"/>
          <w:szCs w:val="24"/>
        </w:rPr>
        <w:t>（</w:t>
      </w:r>
      <w:r>
        <w:rPr>
          <w:rFonts w:hint="eastAsia" w:ascii="微软雅黑" w:hAnsi="微软雅黑" w:eastAsia="微软雅黑" w:cs="微软雅黑"/>
          <w:spacing w:val="1"/>
          <w:sz w:val="24"/>
          <w:szCs w:val="24"/>
        </w:rPr>
        <w:t>签字）</w:t>
      </w:r>
    </w:p>
    <w:p w14:paraId="3B7F3F3B">
      <w:pPr>
        <w:spacing w:before="26" w:line="229"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地</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17"/>
          <w:sz w:val="24"/>
          <w:szCs w:val="24"/>
        </w:rPr>
        <w:t>址</w:t>
      </w:r>
      <w:r>
        <w:rPr>
          <w:rFonts w:hint="eastAsia" w:ascii="微软雅黑" w:hAnsi="微软雅黑" w:eastAsia="微软雅黑" w:cs="微软雅黑"/>
          <w:spacing w:val="-88"/>
          <w:sz w:val="24"/>
          <w:szCs w:val="24"/>
        </w:rPr>
        <w:t xml:space="preserve"> </w:t>
      </w:r>
      <w:r>
        <w:rPr>
          <w:rFonts w:hint="eastAsia" w:ascii="微软雅黑" w:hAnsi="微软雅黑" w:eastAsia="微软雅黑" w:cs="微软雅黑"/>
          <w:spacing w:val="-17"/>
          <w:sz w:val="24"/>
          <w:szCs w:val="24"/>
        </w:rPr>
        <w:t>：</w:t>
      </w:r>
      <w:r>
        <w:rPr>
          <w:rFonts w:hint="eastAsia" w:ascii="微软雅黑" w:hAnsi="微软雅黑" w:eastAsia="微软雅黑" w:cs="微软雅黑"/>
          <w:sz w:val="24"/>
          <w:szCs w:val="24"/>
          <w:u w:val="single" w:color="auto"/>
        </w:rPr>
        <w:t xml:space="preserve">                                      </w:t>
      </w:r>
    </w:p>
    <w:p w14:paraId="6C7A1CB3">
      <w:pPr>
        <w:spacing w:before="13" w:line="219"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邮政编码：</w:t>
      </w:r>
      <w:r>
        <w:rPr>
          <w:rFonts w:hint="eastAsia" w:ascii="微软雅黑" w:hAnsi="微软雅黑" w:eastAsia="微软雅黑" w:cs="微软雅黑"/>
          <w:spacing w:val="-3"/>
          <w:sz w:val="24"/>
          <w:szCs w:val="24"/>
          <w:u w:val="single" w:color="auto"/>
        </w:rPr>
        <w:t xml:space="preserve">                      </w:t>
      </w:r>
      <w:r>
        <w:rPr>
          <w:rFonts w:hint="eastAsia" w:ascii="微软雅黑" w:hAnsi="微软雅黑" w:eastAsia="微软雅黑" w:cs="微软雅黑"/>
          <w:spacing w:val="-4"/>
          <w:sz w:val="24"/>
          <w:szCs w:val="24"/>
          <w:u w:val="single" w:color="auto"/>
        </w:rPr>
        <w:t xml:space="preserve">                 </w:t>
      </w:r>
    </w:p>
    <w:p w14:paraId="2422A63A">
      <w:pPr>
        <w:spacing w:before="27" w:line="221" w:lineRule="auto"/>
        <w:ind w:left="37"/>
        <w:rPr>
          <w:rFonts w:hint="eastAsia" w:ascii="微软雅黑" w:hAnsi="微软雅黑" w:eastAsia="微软雅黑" w:cs="微软雅黑"/>
          <w:sz w:val="24"/>
          <w:szCs w:val="24"/>
        </w:rPr>
      </w:pPr>
      <w:r>
        <w:rPr>
          <w:rFonts w:hint="eastAsia" w:ascii="微软雅黑" w:hAnsi="微软雅黑" w:eastAsia="微软雅黑" w:cs="微软雅黑"/>
          <w:spacing w:val="-26"/>
          <w:sz w:val="24"/>
          <w:szCs w:val="24"/>
        </w:rPr>
        <w:t>电</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26"/>
          <w:sz w:val="24"/>
          <w:szCs w:val="24"/>
        </w:rPr>
        <w:t>话</w:t>
      </w:r>
      <w:r>
        <w:rPr>
          <w:rFonts w:hint="eastAsia" w:ascii="微软雅黑" w:hAnsi="微软雅黑" w:eastAsia="微软雅黑" w:cs="微软雅黑"/>
          <w:spacing w:val="-89"/>
          <w:sz w:val="24"/>
          <w:szCs w:val="24"/>
        </w:rPr>
        <w:t xml:space="preserve"> </w:t>
      </w:r>
      <w:r>
        <w:rPr>
          <w:rFonts w:hint="eastAsia" w:ascii="微软雅黑" w:hAnsi="微软雅黑" w:eastAsia="微软雅黑" w:cs="微软雅黑"/>
          <w:spacing w:val="-26"/>
          <w:sz w:val="24"/>
          <w:szCs w:val="24"/>
        </w:rPr>
        <w:t>：</w:t>
      </w:r>
      <w:r>
        <w:rPr>
          <w:rFonts w:hint="eastAsia" w:ascii="微软雅黑" w:hAnsi="微软雅黑" w:eastAsia="微软雅黑" w:cs="微软雅黑"/>
          <w:sz w:val="24"/>
          <w:szCs w:val="24"/>
          <w:u w:val="single" w:color="auto"/>
        </w:rPr>
        <w:t xml:space="preserve">                                      </w:t>
      </w:r>
    </w:p>
    <w:p w14:paraId="60FF34D7">
      <w:pPr>
        <w:spacing w:before="21" w:line="219" w:lineRule="auto"/>
        <w:ind w:left="7"/>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传</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17"/>
          <w:sz w:val="24"/>
          <w:szCs w:val="24"/>
        </w:rPr>
        <w:t>真</w:t>
      </w:r>
      <w:r>
        <w:rPr>
          <w:rFonts w:hint="eastAsia" w:ascii="微软雅黑" w:hAnsi="微软雅黑" w:eastAsia="微软雅黑" w:cs="微软雅黑"/>
          <w:spacing w:val="-90"/>
          <w:sz w:val="24"/>
          <w:szCs w:val="24"/>
        </w:rPr>
        <w:t xml:space="preserve"> </w:t>
      </w:r>
      <w:r>
        <w:rPr>
          <w:rFonts w:hint="eastAsia" w:ascii="微软雅黑" w:hAnsi="微软雅黑" w:eastAsia="微软雅黑" w:cs="微软雅黑"/>
          <w:spacing w:val="-17"/>
          <w:sz w:val="24"/>
          <w:szCs w:val="24"/>
        </w:rPr>
        <w:t>：</w:t>
      </w:r>
      <w:r>
        <w:rPr>
          <w:rFonts w:hint="eastAsia" w:ascii="微软雅黑" w:hAnsi="微软雅黑" w:eastAsia="微软雅黑" w:cs="微软雅黑"/>
          <w:sz w:val="24"/>
          <w:szCs w:val="24"/>
          <w:u w:val="single" w:color="auto"/>
        </w:rPr>
        <w:t xml:space="preserve">                                      </w:t>
      </w:r>
    </w:p>
    <w:p w14:paraId="788F90F2">
      <w:pPr>
        <w:spacing w:line="260" w:lineRule="auto"/>
        <w:rPr>
          <w:rFonts w:hint="eastAsia" w:ascii="微软雅黑" w:hAnsi="微软雅黑" w:eastAsia="微软雅黑" w:cs="微软雅黑"/>
          <w:sz w:val="21"/>
        </w:rPr>
      </w:pPr>
    </w:p>
    <w:p w14:paraId="50214145">
      <w:pPr>
        <w:tabs>
          <w:tab w:val="left" w:pos="3120"/>
        </w:tabs>
        <w:spacing w:before="79" w:line="219" w:lineRule="auto"/>
        <w:ind w:left="1800"/>
        <w:rPr>
          <w:rFonts w:hint="eastAsia" w:ascii="微软雅黑" w:hAnsi="微软雅黑" w:eastAsia="微软雅黑" w:cs="微软雅黑"/>
          <w:sz w:val="24"/>
          <w:szCs w:val="24"/>
        </w:rPr>
      </w:pPr>
      <w:r>
        <w:rPr>
          <w:rFonts w:hint="eastAsia" w:ascii="微软雅黑" w:hAnsi="微软雅黑" w:eastAsia="微软雅黑" w:cs="微软雅黑"/>
          <w:sz w:val="24"/>
          <w:szCs w:val="24"/>
          <w:u w:val="single" w:color="auto"/>
        </w:rPr>
        <w:tab/>
      </w:r>
      <w:r>
        <w:rPr>
          <w:rFonts w:hint="eastAsia" w:ascii="微软雅黑" w:hAnsi="微软雅黑" w:eastAsia="微软雅黑" w:cs="微软雅黑"/>
          <w:spacing w:val="-110"/>
          <w:sz w:val="24"/>
          <w:szCs w:val="24"/>
        </w:rPr>
        <w:t xml:space="preserve"> </w:t>
      </w:r>
      <w:r>
        <w:rPr>
          <w:rFonts w:hint="eastAsia" w:ascii="微软雅黑" w:hAnsi="微软雅黑" w:eastAsia="微软雅黑" w:cs="微软雅黑"/>
          <w:spacing w:val="-9"/>
          <w:sz w:val="24"/>
          <w:szCs w:val="24"/>
        </w:rPr>
        <w:t>年</w:t>
      </w:r>
      <w:r>
        <w:rPr>
          <w:rFonts w:hint="eastAsia" w:ascii="微软雅黑" w:hAnsi="微软雅黑" w:eastAsia="微软雅黑" w:cs="微软雅黑"/>
          <w:spacing w:val="17"/>
          <w:sz w:val="24"/>
          <w:szCs w:val="24"/>
          <w:u w:val="single" w:color="auto"/>
        </w:rPr>
        <w:t xml:space="preserve">       </w:t>
      </w:r>
      <w:r>
        <w:rPr>
          <w:rFonts w:hint="eastAsia" w:ascii="微软雅黑" w:hAnsi="微软雅黑" w:eastAsia="微软雅黑" w:cs="微软雅黑"/>
          <w:spacing w:val="-104"/>
          <w:sz w:val="24"/>
          <w:szCs w:val="24"/>
        </w:rPr>
        <w:t xml:space="preserve"> </w:t>
      </w:r>
      <w:r>
        <w:rPr>
          <w:rFonts w:hint="eastAsia" w:ascii="微软雅黑" w:hAnsi="微软雅黑" w:eastAsia="微软雅黑" w:cs="微软雅黑"/>
          <w:spacing w:val="-9"/>
          <w:sz w:val="24"/>
          <w:szCs w:val="24"/>
        </w:rPr>
        <w:t>月</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9"/>
          <w:sz w:val="24"/>
          <w:szCs w:val="24"/>
        </w:rPr>
        <w:t>日</w:t>
      </w:r>
    </w:p>
    <w:p w14:paraId="2AFDC035">
      <w:pPr>
        <w:spacing w:line="219" w:lineRule="auto"/>
        <w:rPr>
          <w:rFonts w:hint="eastAsia" w:ascii="微软雅黑" w:hAnsi="微软雅黑" w:eastAsia="微软雅黑" w:cs="微软雅黑"/>
          <w:sz w:val="24"/>
          <w:szCs w:val="24"/>
        </w:rPr>
        <w:sectPr>
          <w:headerReference r:id="rId142" w:type="default"/>
          <w:footerReference r:id="rId143" w:type="default"/>
          <w:pgSz w:w="11911" w:h="16840"/>
          <w:pgMar w:top="1283" w:right="1417" w:bottom="1158" w:left="1416" w:header="1269" w:footer="924" w:gutter="0"/>
          <w:cols w:space="720" w:num="1"/>
        </w:sectPr>
      </w:pPr>
    </w:p>
    <w:p w14:paraId="041EE4A5">
      <w:pPr>
        <w:spacing w:before="169" w:line="219" w:lineRule="auto"/>
        <w:ind w:left="28"/>
        <w:rPr>
          <w:rFonts w:hint="eastAsia" w:ascii="微软雅黑" w:hAnsi="微软雅黑" w:eastAsia="微软雅黑" w:cs="微软雅黑"/>
          <w:sz w:val="24"/>
          <w:szCs w:val="24"/>
        </w:rPr>
      </w:pPr>
      <w:r>
        <w:rPr>
          <w:rFonts w:hint="eastAsia" w:ascii="微软雅黑" w:hAnsi="微软雅黑" w:eastAsia="微软雅黑" w:cs="微软雅黑"/>
          <w:spacing w:val="-8"/>
          <w:sz w:val="24"/>
          <w:szCs w:val="24"/>
        </w:rPr>
        <w:t>附件</w:t>
      </w:r>
      <w:r>
        <w:rPr>
          <w:rFonts w:hint="eastAsia" w:ascii="微软雅黑" w:hAnsi="微软雅黑" w:eastAsia="微软雅黑" w:cs="微软雅黑"/>
          <w:spacing w:val="-50"/>
          <w:sz w:val="24"/>
          <w:szCs w:val="24"/>
        </w:rPr>
        <w:t xml:space="preserve"> </w:t>
      </w:r>
      <w:r>
        <w:rPr>
          <w:rFonts w:hint="eastAsia" w:ascii="微软雅黑" w:hAnsi="微软雅黑" w:eastAsia="微软雅黑" w:cs="微软雅黑"/>
          <w:spacing w:val="-8"/>
          <w:sz w:val="24"/>
          <w:szCs w:val="24"/>
        </w:rPr>
        <w:t>9 ：</w:t>
      </w:r>
    </w:p>
    <w:p w14:paraId="0A2A1F6E">
      <w:pPr>
        <w:spacing w:before="25" w:line="219" w:lineRule="auto"/>
        <w:ind w:left="394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预付款担保</w:t>
      </w:r>
    </w:p>
    <w:p w14:paraId="3DC66F02">
      <w:pPr>
        <w:tabs>
          <w:tab w:val="left" w:pos="2220"/>
        </w:tabs>
        <w:spacing w:before="26" w:line="220"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u w:val="single" w:color="auto"/>
        </w:rPr>
        <w:tab/>
      </w:r>
      <w:r>
        <w:rPr>
          <w:rFonts w:hint="eastAsia" w:ascii="微软雅黑" w:hAnsi="微软雅黑" w:eastAsia="微软雅黑" w:cs="微软雅黑"/>
          <w:spacing w:val="-1"/>
          <w:sz w:val="24"/>
          <w:szCs w:val="24"/>
        </w:rPr>
        <w:t xml:space="preserve"> </w:t>
      </w:r>
      <w:r>
        <w:rPr>
          <w:rFonts w:hint="eastAsia" w:ascii="微软雅黑" w:hAnsi="微软雅黑" w:eastAsia="微软雅黑" w:cs="微软雅黑"/>
          <w:sz w:val="24"/>
          <w:szCs w:val="24"/>
        </w:rPr>
        <w:t>（发包人名称）：</w:t>
      </w:r>
    </w:p>
    <w:p w14:paraId="4EA32C0F">
      <w:pPr>
        <w:spacing w:line="258" w:lineRule="auto"/>
        <w:rPr>
          <w:rFonts w:hint="eastAsia" w:ascii="微软雅黑" w:hAnsi="微软雅黑" w:eastAsia="微软雅黑" w:cs="微软雅黑"/>
          <w:sz w:val="21"/>
        </w:rPr>
      </w:pPr>
    </w:p>
    <w:p w14:paraId="06E11ADA">
      <w:pPr>
        <w:spacing w:before="78" w:line="219" w:lineRule="auto"/>
        <w:ind w:left="9"/>
        <w:rPr>
          <w:rFonts w:hint="eastAsia" w:ascii="微软雅黑" w:hAnsi="微软雅黑" w:eastAsia="微软雅黑" w:cs="微软雅黑"/>
          <w:sz w:val="24"/>
          <w:szCs w:val="24"/>
        </w:rPr>
      </w:pPr>
      <w:r>
        <w:rPr>
          <w:rFonts w:hint="eastAsia" w:ascii="微软雅黑" w:hAnsi="微软雅黑" w:eastAsia="微软雅黑" w:cs="微软雅黑"/>
          <w:sz w:val="24"/>
          <w:szCs w:val="24"/>
        </w:rPr>
        <w:t>根据</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z w:val="24"/>
          <w:szCs w:val="24"/>
        </w:rPr>
        <w:t>（承包人名称</w:t>
      </w:r>
      <w:r>
        <w:rPr>
          <w:rFonts w:hint="eastAsia" w:ascii="微软雅黑" w:hAnsi="微软雅黑" w:eastAsia="微软雅黑" w:cs="微软雅黑"/>
          <w:spacing w:val="-15"/>
          <w:sz w:val="24"/>
          <w:szCs w:val="24"/>
        </w:rPr>
        <w:t>）（</w:t>
      </w:r>
      <w:r>
        <w:rPr>
          <w:rFonts w:hint="eastAsia" w:ascii="微软雅黑" w:hAnsi="微软雅黑" w:eastAsia="微软雅黑" w:cs="微软雅黑"/>
          <w:sz w:val="24"/>
          <w:szCs w:val="24"/>
        </w:rPr>
        <w:t>以下称“承包人</w:t>
      </w:r>
      <w:r>
        <w:rPr>
          <w:rFonts w:hint="eastAsia" w:ascii="微软雅黑" w:hAnsi="微软雅黑" w:eastAsia="微软雅黑" w:cs="微软雅黑"/>
          <w:spacing w:val="-87"/>
          <w:sz w:val="24"/>
          <w:szCs w:val="24"/>
        </w:rPr>
        <w:t xml:space="preserve"> </w:t>
      </w:r>
      <w:r>
        <w:rPr>
          <w:rFonts w:hint="eastAsia" w:ascii="微软雅黑" w:hAnsi="微软雅黑" w:eastAsia="微软雅黑" w:cs="微软雅黑"/>
          <w:sz w:val="24"/>
          <w:szCs w:val="24"/>
        </w:rPr>
        <w:t>”）与</w:t>
      </w:r>
    </w:p>
    <w:p w14:paraId="238AD025">
      <w:pPr>
        <w:tabs>
          <w:tab w:val="left" w:pos="2880"/>
        </w:tabs>
        <w:spacing w:before="24"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u w:val="single" w:color="auto"/>
        </w:rPr>
        <w:tab/>
      </w:r>
      <w:r>
        <w:rPr>
          <w:rFonts w:hint="eastAsia" w:ascii="微软雅黑" w:hAnsi="微软雅黑" w:eastAsia="微软雅黑" w:cs="微软雅黑"/>
          <w:spacing w:val="2"/>
          <w:sz w:val="24"/>
          <w:szCs w:val="24"/>
        </w:rPr>
        <w:t>（发包人名称</w:t>
      </w:r>
      <w:r>
        <w:rPr>
          <w:rFonts w:hint="eastAsia" w:ascii="微软雅黑" w:hAnsi="微软雅黑" w:eastAsia="微软雅黑" w:cs="微软雅黑"/>
          <w:spacing w:val="-16"/>
          <w:sz w:val="24"/>
          <w:szCs w:val="24"/>
        </w:rPr>
        <w:t>）（</w:t>
      </w:r>
      <w:r>
        <w:rPr>
          <w:rFonts w:hint="eastAsia" w:ascii="微软雅黑" w:hAnsi="微软雅黑" w:eastAsia="微软雅黑" w:cs="微软雅黑"/>
          <w:spacing w:val="2"/>
          <w:sz w:val="24"/>
          <w:szCs w:val="24"/>
        </w:rPr>
        <w:t>以下简称“发包人</w:t>
      </w:r>
      <w:r>
        <w:rPr>
          <w:rFonts w:hint="eastAsia" w:ascii="微软雅黑" w:hAnsi="微软雅黑" w:eastAsia="微软雅黑" w:cs="微软雅黑"/>
          <w:spacing w:val="-87"/>
          <w:sz w:val="24"/>
          <w:szCs w:val="24"/>
        </w:rPr>
        <w:t xml:space="preserve"> </w:t>
      </w:r>
      <w:r>
        <w:rPr>
          <w:rFonts w:hint="eastAsia" w:ascii="微软雅黑" w:hAnsi="微软雅黑" w:eastAsia="微软雅黑" w:cs="微软雅黑"/>
          <w:spacing w:val="2"/>
          <w:sz w:val="24"/>
          <w:szCs w:val="24"/>
        </w:rPr>
        <w:t>”）</w:t>
      </w:r>
    </w:p>
    <w:p w14:paraId="795F7444">
      <w:pPr>
        <w:spacing w:before="30" w:line="239" w:lineRule="auto"/>
        <w:ind w:left="9" w:firstLine="3"/>
        <w:rPr>
          <w:rFonts w:hint="eastAsia" w:ascii="微软雅黑" w:hAnsi="微软雅黑" w:eastAsia="微软雅黑" w:cs="微软雅黑"/>
          <w:sz w:val="24"/>
          <w:szCs w:val="24"/>
        </w:rPr>
      </w:pPr>
      <w:r>
        <w:rPr>
          <w:rFonts w:hint="eastAsia" w:ascii="微软雅黑" w:hAnsi="微软雅黑" w:eastAsia="微软雅黑" w:cs="微软雅黑"/>
          <w:spacing w:val="-16"/>
          <w:sz w:val="24"/>
          <w:szCs w:val="24"/>
        </w:rPr>
        <w:t>于</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09"/>
          <w:sz w:val="24"/>
          <w:szCs w:val="24"/>
        </w:rPr>
        <w:t xml:space="preserve"> </w:t>
      </w:r>
      <w:r>
        <w:rPr>
          <w:rFonts w:hint="eastAsia" w:ascii="微软雅黑" w:hAnsi="微软雅黑" w:eastAsia="微软雅黑" w:cs="微软雅黑"/>
          <w:spacing w:val="-16"/>
          <w:sz w:val="24"/>
          <w:szCs w:val="24"/>
        </w:rPr>
        <w:t>年</w:t>
      </w:r>
      <w:r>
        <w:rPr>
          <w:rFonts w:hint="eastAsia" w:ascii="微软雅黑" w:hAnsi="微软雅黑" w:eastAsia="微软雅黑" w:cs="微软雅黑"/>
          <w:spacing w:val="-16"/>
          <w:sz w:val="24"/>
          <w:szCs w:val="24"/>
          <w:u w:val="single" w:color="auto"/>
        </w:rPr>
        <w:t xml:space="preserve">    </w:t>
      </w:r>
      <w:r>
        <w:rPr>
          <w:rFonts w:hint="eastAsia" w:ascii="微软雅黑" w:hAnsi="微软雅黑" w:eastAsia="微软雅黑" w:cs="微软雅黑"/>
          <w:spacing w:val="-105"/>
          <w:sz w:val="24"/>
          <w:szCs w:val="24"/>
        </w:rPr>
        <w:t xml:space="preserve"> </w:t>
      </w:r>
      <w:r>
        <w:rPr>
          <w:rFonts w:hint="eastAsia" w:ascii="微软雅黑" w:hAnsi="微软雅黑" w:eastAsia="微软雅黑" w:cs="微软雅黑"/>
          <w:spacing w:val="-16"/>
          <w:sz w:val="24"/>
          <w:szCs w:val="24"/>
        </w:rPr>
        <w:t>月</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6"/>
          <w:sz w:val="24"/>
          <w:szCs w:val="24"/>
        </w:rPr>
        <w:t>日签订的</w:t>
      </w:r>
      <w:r>
        <w:rPr>
          <w:rFonts w:hint="eastAsia" w:ascii="微软雅黑" w:hAnsi="微软雅黑" w:eastAsia="微软雅黑" w:cs="微软雅黑"/>
          <w:spacing w:val="-16"/>
          <w:sz w:val="24"/>
          <w:szCs w:val="24"/>
          <w:u w:val="single" w:color="auto"/>
        </w:rPr>
        <w:t xml:space="preserve">                     </w:t>
      </w:r>
      <w:r>
        <w:rPr>
          <w:rFonts w:hint="eastAsia" w:ascii="微软雅黑" w:hAnsi="微软雅黑" w:eastAsia="微软雅黑" w:cs="微软雅黑"/>
          <w:spacing w:val="-16"/>
          <w:sz w:val="24"/>
          <w:szCs w:val="24"/>
        </w:rPr>
        <w:t>（工程名称）《建</w:t>
      </w:r>
      <w:r>
        <w:rPr>
          <w:rFonts w:hint="eastAsia" w:ascii="微软雅黑" w:hAnsi="微软雅黑" w:eastAsia="微软雅黑" w:cs="微软雅黑"/>
          <w:spacing w:val="-17"/>
          <w:sz w:val="24"/>
          <w:szCs w:val="24"/>
        </w:rPr>
        <w:t>设工程施工合同》，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承包人按约定的金额向你方提交一份预付款担保，</w:t>
      </w:r>
      <w:r>
        <w:rPr>
          <w:rFonts w:hint="eastAsia" w:ascii="微软雅黑" w:hAnsi="微软雅黑" w:eastAsia="微软雅黑" w:cs="微软雅黑"/>
          <w:spacing w:val="-2"/>
          <w:sz w:val="24"/>
          <w:szCs w:val="24"/>
        </w:rPr>
        <w:t>即有权得到你方支付相等金额的预付</w:t>
      </w:r>
      <w:r>
        <w:rPr>
          <w:rFonts w:hint="eastAsia" w:ascii="微软雅黑" w:hAnsi="微软雅黑" w:eastAsia="微软雅黑" w:cs="微软雅黑"/>
          <w:sz w:val="24"/>
          <w:szCs w:val="24"/>
        </w:rPr>
        <w:t xml:space="preserve"> 款。我方愿意就你方提供给承包人的预付款为承</w:t>
      </w:r>
      <w:r>
        <w:rPr>
          <w:rFonts w:hint="eastAsia" w:ascii="微软雅黑" w:hAnsi="微软雅黑" w:eastAsia="微软雅黑" w:cs="微软雅黑"/>
          <w:spacing w:val="-1"/>
          <w:sz w:val="24"/>
          <w:szCs w:val="24"/>
        </w:rPr>
        <w:t>包人提供连带责任担保。</w:t>
      </w:r>
    </w:p>
    <w:p w14:paraId="6960E093">
      <w:pPr>
        <w:spacing w:line="218"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1. 担保金额人民币（大写）</w:t>
      </w:r>
      <w:r>
        <w:rPr>
          <w:rFonts w:hint="eastAsia" w:ascii="微软雅黑" w:hAnsi="微软雅黑" w:eastAsia="微软雅黑" w:cs="微软雅黑"/>
          <w:spacing w:val="8"/>
          <w:sz w:val="24"/>
          <w:szCs w:val="24"/>
          <w:u w:val="single" w:color="auto"/>
        </w:rPr>
        <w:t xml:space="preserve">               </w:t>
      </w:r>
      <w:r>
        <w:rPr>
          <w:rFonts w:hint="eastAsia" w:ascii="微软雅黑" w:hAnsi="微软雅黑" w:eastAsia="微软雅黑" w:cs="微软雅黑"/>
          <w:spacing w:val="-99"/>
          <w:sz w:val="24"/>
          <w:szCs w:val="24"/>
        </w:rPr>
        <w:t xml:space="preserve"> </w:t>
      </w:r>
      <w:r>
        <w:rPr>
          <w:rFonts w:hint="eastAsia" w:ascii="微软雅黑" w:hAnsi="微软雅黑" w:eastAsia="微软雅黑" w:cs="微软雅黑"/>
          <w:spacing w:val="-5"/>
          <w:sz w:val="24"/>
          <w:szCs w:val="24"/>
        </w:rPr>
        <w:t>元 (¥</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85"/>
          <w:sz w:val="24"/>
          <w:szCs w:val="24"/>
        </w:rPr>
        <w:t xml:space="preserve"> </w:t>
      </w:r>
      <w:r>
        <w:rPr>
          <w:rFonts w:hint="eastAsia" w:ascii="微软雅黑" w:hAnsi="微软雅黑" w:eastAsia="微软雅黑" w:cs="微软雅黑"/>
          <w:spacing w:val="-5"/>
          <w:sz w:val="24"/>
          <w:szCs w:val="24"/>
        </w:rPr>
        <w:t>)</w:t>
      </w:r>
      <w:r>
        <w:rPr>
          <w:rFonts w:hint="eastAsia" w:ascii="微软雅黑" w:hAnsi="微软雅黑" w:eastAsia="微软雅黑" w:cs="微软雅黑"/>
          <w:spacing w:val="15"/>
          <w:sz w:val="24"/>
          <w:szCs w:val="24"/>
        </w:rPr>
        <w:t xml:space="preserve"> </w:t>
      </w:r>
      <w:r>
        <w:rPr>
          <w:rFonts w:hint="eastAsia" w:ascii="微软雅黑" w:hAnsi="微软雅黑" w:eastAsia="微软雅黑" w:cs="微软雅黑"/>
          <w:spacing w:val="-5"/>
          <w:sz w:val="24"/>
          <w:szCs w:val="24"/>
        </w:rPr>
        <w:t>。</w:t>
      </w:r>
    </w:p>
    <w:p w14:paraId="6955CC14">
      <w:pPr>
        <w:spacing w:before="26" w:line="230" w:lineRule="auto"/>
        <w:ind w:left="9" w:right="61" w:firstLine="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 担保有效期自预付款支付给承包人起生效，至你</w:t>
      </w:r>
      <w:r>
        <w:rPr>
          <w:rFonts w:hint="eastAsia" w:ascii="微软雅黑" w:hAnsi="微软雅黑" w:eastAsia="微软雅黑" w:cs="微软雅黑"/>
          <w:spacing w:val="1"/>
          <w:sz w:val="24"/>
          <w:szCs w:val="24"/>
        </w:rPr>
        <w:t>方签发的进度款支付证书说明已完</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全扣清止。</w:t>
      </w:r>
    </w:p>
    <w:p w14:paraId="727C677A">
      <w:pPr>
        <w:spacing w:before="27" w:line="232" w:lineRule="auto"/>
        <w:ind w:left="10" w:right="61" w:firstLine="3"/>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 在本保函有效期内，因承包人违反合同约定</w:t>
      </w:r>
      <w:r>
        <w:rPr>
          <w:rFonts w:hint="eastAsia" w:ascii="微软雅黑" w:hAnsi="微软雅黑" w:eastAsia="微软雅黑" w:cs="微软雅黑"/>
          <w:spacing w:val="1"/>
          <w:sz w:val="24"/>
          <w:szCs w:val="24"/>
        </w:rPr>
        <w:t>的义务而要求收回预付款时，我方在收</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到你方的书面通知后，在7天内无条件支付。但本保函的担保</w:t>
      </w:r>
      <w:r>
        <w:rPr>
          <w:rFonts w:hint="eastAsia" w:ascii="微软雅黑" w:hAnsi="微软雅黑" w:eastAsia="微软雅黑" w:cs="微软雅黑"/>
          <w:spacing w:val="1"/>
          <w:sz w:val="24"/>
          <w:szCs w:val="24"/>
        </w:rPr>
        <w:t>金额，在任何时候不应超</w:t>
      </w:r>
      <w:r>
        <w:rPr>
          <w:rFonts w:hint="eastAsia" w:ascii="微软雅黑" w:hAnsi="微软雅黑" w:eastAsia="微软雅黑" w:cs="微软雅黑"/>
          <w:sz w:val="24"/>
          <w:szCs w:val="24"/>
        </w:rPr>
        <w:t xml:space="preserve"> 过预付款金额减去你方按合同约定在向承包人签发的进度</w:t>
      </w:r>
      <w:r>
        <w:rPr>
          <w:rFonts w:hint="eastAsia" w:ascii="微软雅黑" w:hAnsi="微软雅黑" w:eastAsia="微软雅黑" w:cs="微软雅黑"/>
          <w:spacing w:val="-1"/>
          <w:sz w:val="24"/>
          <w:szCs w:val="24"/>
        </w:rPr>
        <w:t>款支付证书中扣除的金额。</w:t>
      </w:r>
    </w:p>
    <w:p w14:paraId="12EB49C0">
      <w:pPr>
        <w:spacing w:before="27" w:line="219" w:lineRule="auto"/>
        <w:ind w:left="8"/>
        <w:rPr>
          <w:rFonts w:hint="eastAsia" w:ascii="微软雅黑" w:hAnsi="微软雅黑" w:eastAsia="微软雅黑" w:cs="微软雅黑"/>
          <w:sz w:val="24"/>
          <w:szCs w:val="24"/>
        </w:rPr>
      </w:pPr>
      <w:r>
        <w:rPr>
          <w:rFonts w:hint="eastAsia" w:ascii="微软雅黑" w:hAnsi="微软雅黑" w:eastAsia="微软雅黑" w:cs="微软雅黑"/>
          <w:sz w:val="24"/>
          <w:szCs w:val="24"/>
        </w:rPr>
        <w:t>4. 你方和承包人按合同约定变更合同时，我方承担本</w:t>
      </w:r>
      <w:r>
        <w:rPr>
          <w:rFonts w:hint="eastAsia" w:ascii="微软雅黑" w:hAnsi="微软雅黑" w:eastAsia="微软雅黑" w:cs="微软雅黑"/>
          <w:spacing w:val="-1"/>
          <w:sz w:val="24"/>
          <w:szCs w:val="24"/>
        </w:rPr>
        <w:t>保函规定的义务不变。</w:t>
      </w:r>
    </w:p>
    <w:p w14:paraId="7B8881CE">
      <w:pPr>
        <w:spacing w:before="29" w:line="228" w:lineRule="auto"/>
        <w:ind w:left="8" w:right="61" w:firstLine="5"/>
        <w:rPr>
          <w:rFonts w:hint="eastAsia" w:ascii="微软雅黑" w:hAnsi="微软雅黑" w:eastAsia="微软雅黑" w:cs="微软雅黑"/>
          <w:sz w:val="24"/>
          <w:szCs w:val="24"/>
        </w:rPr>
      </w:pPr>
      <w:r>
        <w:rPr>
          <w:rFonts w:hint="eastAsia" w:ascii="微软雅黑" w:hAnsi="微软雅黑" w:eastAsia="微软雅黑" w:cs="微软雅黑"/>
          <w:spacing w:val="10"/>
          <w:sz w:val="24"/>
          <w:szCs w:val="24"/>
        </w:rPr>
        <w:t>5.</w:t>
      </w:r>
      <w:r>
        <w:rPr>
          <w:rFonts w:hint="eastAsia" w:ascii="微软雅黑" w:hAnsi="微软雅黑" w:eastAsia="微软雅黑" w:cs="微软雅黑"/>
          <w:spacing w:val="52"/>
          <w:sz w:val="24"/>
          <w:szCs w:val="24"/>
        </w:rPr>
        <w:t xml:space="preserve"> </w:t>
      </w:r>
      <w:r>
        <w:rPr>
          <w:rFonts w:hint="eastAsia" w:ascii="微软雅黑" w:hAnsi="微软雅黑" w:eastAsia="微软雅黑" w:cs="微软雅黑"/>
          <w:spacing w:val="10"/>
          <w:sz w:val="24"/>
          <w:szCs w:val="24"/>
        </w:rPr>
        <w:t>因本保</w:t>
      </w:r>
      <w:r>
        <w:rPr>
          <w:rFonts w:hint="eastAsia" w:ascii="微软雅黑" w:hAnsi="微软雅黑" w:eastAsia="微软雅黑" w:cs="微软雅黑"/>
          <w:spacing w:val="-71"/>
          <w:sz w:val="24"/>
          <w:szCs w:val="24"/>
        </w:rPr>
        <w:t xml:space="preserve"> </w:t>
      </w:r>
      <w:r>
        <w:rPr>
          <w:rFonts w:hint="eastAsia" w:ascii="微软雅黑" w:hAnsi="微软雅黑" w:eastAsia="微软雅黑" w:cs="微软雅黑"/>
          <w:spacing w:val="10"/>
          <w:sz w:val="24"/>
          <w:szCs w:val="24"/>
        </w:rPr>
        <w:t>函发生</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10"/>
          <w:sz w:val="24"/>
          <w:szCs w:val="24"/>
        </w:rPr>
        <w:t>的纠纷</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10"/>
          <w:sz w:val="24"/>
          <w:szCs w:val="24"/>
        </w:rPr>
        <w:t>，可</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pacing w:val="10"/>
          <w:sz w:val="24"/>
          <w:szCs w:val="24"/>
        </w:rPr>
        <w:t>由双方协商解决</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10"/>
          <w:sz w:val="24"/>
          <w:szCs w:val="24"/>
        </w:rPr>
        <w:t>，协商不成</w:t>
      </w:r>
      <w:r>
        <w:rPr>
          <w:rFonts w:hint="eastAsia" w:ascii="微软雅黑" w:hAnsi="微软雅黑" w:eastAsia="微软雅黑" w:cs="微软雅黑"/>
          <w:spacing w:val="-67"/>
          <w:sz w:val="24"/>
          <w:szCs w:val="24"/>
        </w:rPr>
        <w:t xml:space="preserve"> </w:t>
      </w:r>
      <w:r>
        <w:rPr>
          <w:rFonts w:hint="eastAsia" w:ascii="微软雅黑" w:hAnsi="微软雅黑" w:eastAsia="微软雅黑" w:cs="微软雅黑"/>
          <w:spacing w:val="10"/>
          <w:sz w:val="24"/>
          <w:szCs w:val="24"/>
        </w:rPr>
        <w:t>的</w:t>
      </w:r>
      <w:r>
        <w:rPr>
          <w:rFonts w:hint="eastAsia" w:ascii="微软雅黑" w:hAnsi="微软雅黑" w:eastAsia="微软雅黑" w:cs="微软雅黑"/>
          <w:spacing w:val="-65"/>
          <w:sz w:val="24"/>
          <w:szCs w:val="24"/>
        </w:rPr>
        <w:t xml:space="preserve"> </w:t>
      </w:r>
      <w:r>
        <w:rPr>
          <w:rFonts w:hint="eastAsia" w:ascii="微软雅黑" w:hAnsi="微软雅黑" w:eastAsia="微软雅黑" w:cs="微软雅黑"/>
          <w:spacing w:val="10"/>
          <w:sz w:val="24"/>
          <w:szCs w:val="24"/>
        </w:rPr>
        <w:t>，任何一方均可提请</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仲裁委员会仲裁。</w:t>
      </w:r>
    </w:p>
    <w:p w14:paraId="17753C4F">
      <w:pPr>
        <w:spacing w:before="27" w:line="219" w:lineRule="auto"/>
        <w:ind w:left="11"/>
        <w:rPr>
          <w:rFonts w:hint="eastAsia" w:ascii="微软雅黑" w:hAnsi="微软雅黑" w:eastAsia="微软雅黑" w:cs="微软雅黑"/>
          <w:sz w:val="24"/>
          <w:szCs w:val="24"/>
        </w:rPr>
      </w:pPr>
      <w:r>
        <w:rPr>
          <w:rFonts w:hint="eastAsia" w:ascii="微软雅黑" w:hAnsi="微软雅黑" w:eastAsia="微软雅黑" w:cs="微软雅黑"/>
          <w:sz w:val="24"/>
          <w:szCs w:val="24"/>
        </w:rPr>
        <w:t>6. 本保函自我方法定代表人（或其授权代理人）</w:t>
      </w:r>
      <w:r>
        <w:rPr>
          <w:rFonts w:hint="eastAsia" w:ascii="微软雅黑" w:hAnsi="微软雅黑" w:eastAsia="微软雅黑" w:cs="微软雅黑"/>
          <w:spacing w:val="-1"/>
          <w:sz w:val="24"/>
          <w:szCs w:val="24"/>
        </w:rPr>
        <w:t>签字并加盖公章之日起生效。</w:t>
      </w:r>
    </w:p>
    <w:p w14:paraId="13494DC5">
      <w:pPr>
        <w:spacing w:line="283" w:lineRule="auto"/>
        <w:rPr>
          <w:rFonts w:hint="eastAsia" w:ascii="微软雅黑" w:hAnsi="微软雅黑" w:eastAsia="微软雅黑" w:cs="微软雅黑"/>
          <w:sz w:val="21"/>
        </w:rPr>
      </w:pPr>
    </w:p>
    <w:p w14:paraId="6586D01A">
      <w:pPr>
        <w:spacing w:line="284" w:lineRule="auto"/>
        <w:rPr>
          <w:rFonts w:hint="eastAsia" w:ascii="微软雅黑" w:hAnsi="微软雅黑" w:eastAsia="微软雅黑" w:cs="微软雅黑"/>
          <w:sz w:val="21"/>
        </w:rPr>
      </w:pPr>
    </w:p>
    <w:p w14:paraId="2FE83D32">
      <w:pPr>
        <w:spacing w:before="79" w:line="219" w:lineRule="auto"/>
        <w:ind w:left="10"/>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担保人</w:t>
      </w:r>
      <w:r>
        <w:rPr>
          <w:rFonts w:hint="eastAsia" w:ascii="微软雅黑" w:hAnsi="微软雅黑" w:eastAsia="微软雅黑" w:cs="微软雅黑"/>
          <w:spacing w:val="-18"/>
          <w:sz w:val="24"/>
          <w:szCs w:val="24"/>
        </w:rPr>
        <w:t>：</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4"/>
          <w:sz w:val="24"/>
          <w:szCs w:val="24"/>
          <w:u w:val="single" w:color="auto"/>
        </w:rPr>
        <w:t xml:space="preserve">      </w:t>
      </w:r>
      <w:r>
        <w:rPr>
          <w:rFonts w:hint="eastAsia" w:ascii="微软雅黑" w:hAnsi="微软雅黑" w:eastAsia="微软雅黑" w:cs="微软雅黑"/>
          <w:spacing w:val="-18"/>
          <w:sz w:val="24"/>
          <w:szCs w:val="24"/>
        </w:rPr>
        <w:t>（</w:t>
      </w:r>
      <w:r>
        <w:rPr>
          <w:rFonts w:hint="eastAsia" w:ascii="微软雅黑" w:hAnsi="微软雅黑" w:eastAsia="微软雅黑" w:cs="微软雅黑"/>
          <w:spacing w:val="3"/>
          <w:sz w:val="24"/>
          <w:szCs w:val="24"/>
        </w:rPr>
        <w:t>盖单位章）</w:t>
      </w:r>
    </w:p>
    <w:p w14:paraId="5F517A31">
      <w:pPr>
        <w:spacing w:before="28" w:line="219" w:lineRule="auto"/>
        <w:ind w:left="10"/>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法定代表人或其委托代理人</w:t>
      </w:r>
      <w:r>
        <w:rPr>
          <w:rFonts w:hint="eastAsia" w:ascii="微软雅黑" w:hAnsi="微软雅黑" w:eastAsia="微软雅黑" w:cs="微软雅黑"/>
          <w:spacing w:val="-14"/>
          <w:sz w:val="24"/>
          <w:szCs w:val="24"/>
        </w:rPr>
        <w:t>：</w:t>
      </w:r>
      <w:r>
        <w:rPr>
          <w:rFonts w:hint="eastAsia" w:ascii="微软雅黑" w:hAnsi="微软雅黑" w:eastAsia="微软雅黑" w:cs="微软雅黑"/>
          <w:spacing w:val="11"/>
          <w:sz w:val="24"/>
          <w:szCs w:val="24"/>
          <w:u w:val="single" w:color="auto"/>
        </w:rPr>
        <w:t xml:space="preserve">           </w:t>
      </w:r>
      <w:r>
        <w:rPr>
          <w:rFonts w:hint="eastAsia" w:ascii="微软雅黑" w:hAnsi="微软雅黑" w:eastAsia="微软雅黑" w:cs="微软雅黑"/>
          <w:spacing w:val="-14"/>
          <w:sz w:val="24"/>
          <w:szCs w:val="24"/>
        </w:rPr>
        <w:t>（</w:t>
      </w:r>
      <w:r>
        <w:rPr>
          <w:rFonts w:hint="eastAsia" w:ascii="微软雅黑" w:hAnsi="微软雅黑" w:eastAsia="微软雅黑" w:cs="微软雅黑"/>
          <w:spacing w:val="1"/>
          <w:sz w:val="24"/>
          <w:szCs w:val="24"/>
        </w:rPr>
        <w:t>签字）</w:t>
      </w:r>
    </w:p>
    <w:p w14:paraId="3A48642F">
      <w:pPr>
        <w:spacing w:before="24" w:line="229"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地</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17"/>
          <w:sz w:val="24"/>
          <w:szCs w:val="24"/>
        </w:rPr>
        <w:t>址</w:t>
      </w:r>
      <w:r>
        <w:rPr>
          <w:rFonts w:hint="eastAsia" w:ascii="微软雅黑" w:hAnsi="微软雅黑" w:eastAsia="微软雅黑" w:cs="微软雅黑"/>
          <w:spacing w:val="-88"/>
          <w:sz w:val="24"/>
          <w:szCs w:val="24"/>
        </w:rPr>
        <w:t xml:space="preserve"> </w:t>
      </w:r>
      <w:r>
        <w:rPr>
          <w:rFonts w:hint="eastAsia" w:ascii="微软雅黑" w:hAnsi="微软雅黑" w:eastAsia="微软雅黑" w:cs="微软雅黑"/>
          <w:spacing w:val="-17"/>
          <w:sz w:val="24"/>
          <w:szCs w:val="24"/>
        </w:rPr>
        <w:t>：</w:t>
      </w:r>
      <w:r>
        <w:rPr>
          <w:rFonts w:hint="eastAsia" w:ascii="微软雅黑" w:hAnsi="微软雅黑" w:eastAsia="微软雅黑" w:cs="微软雅黑"/>
          <w:sz w:val="24"/>
          <w:szCs w:val="24"/>
          <w:u w:val="single" w:color="auto"/>
        </w:rPr>
        <w:t xml:space="preserve">                                        </w:t>
      </w:r>
    </w:p>
    <w:p w14:paraId="29AB7CEC">
      <w:pPr>
        <w:spacing w:before="15" w:line="219"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邮政编码：</w:t>
      </w:r>
      <w:r>
        <w:rPr>
          <w:rFonts w:hint="eastAsia" w:ascii="微软雅黑" w:hAnsi="微软雅黑" w:eastAsia="微软雅黑" w:cs="微软雅黑"/>
          <w:spacing w:val="-3"/>
          <w:sz w:val="24"/>
          <w:szCs w:val="24"/>
          <w:u w:val="single" w:color="auto"/>
        </w:rPr>
        <w:t xml:space="preserve">                          </w:t>
      </w:r>
      <w:r>
        <w:rPr>
          <w:rFonts w:hint="eastAsia" w:ascii="微软雅黑" w:hAnsi="微软雅黑" w:eastAsia="微软雅黑" w:cs="微软雅黑"/>
          <w:spacing w:val="-4"/>
          <w:sz w:val="24"/>
          <w:szCs w:val="24"/>
          <w:u w:val="single" w:color="auto"/>
        </w:rPr>
        <w:t xml:space="preserve">              </w:t>
      </w:r>
    </w:p>
    <w:p w14:paraId="047D6DF9">
      <w:pPr>
        <w:spacing w:before="28" w:line="221" w:lineRule="auto"/>
        <w:ind w:left="37"/>
        <w:rPr>
          <w:rFonts w:hint="eastAsia" w:ascii="微软雅黑" w:hAnsi="微软雅黑" w:eastAsia="微软雅黑" w:cs="微软雅黑"/>
          <w:sz w:val="24"/>
          <w:szCs w:val="24"/>
        </w:rPr>
      </w:pPr>
      <w:r>
        <w:rPr>
          <w:rFonts w:hint="eastAsia" w:ascii="微软雅黑" w:hAnsi="微软雅黑" w:eastAsia="微软雅黑" w:cs="微软雅黑"/>
          <w:spacing w:val="-26"/>
          <w:sz w:val="24"/>
          <w:szCs w:val="24"/>
        </w:rPr>
        <w:t>电</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26"/>
          <w:sz w:val="24"/>
          <w:szCs w:val="24"/>
        </w:rPr>
        <w:t>话</w:t>
      </w:r>
      <w:r>
        <w:rPr>
          <w:rFonts w:hint="eastAsia" w:ascii="微软雅黑" w:hAnsi="微软雅黑" w:eastAsia="微软雅黑" w:cs="微软雅黑"/>
          <w:spacing w:val="-89"/>
          <w:sz w:val="24"/>
          <w:szCs w:val="24"/>
        </w:rPr>
        <w:t xml:space="preserve"> </w:t>
      </w:r>
      <w:r>
        <w:rPr>
          <w:rFonts w:hint="eastAsia" w:ascii="微软雅黑" w:hAnsi="微软雅黑" w:eastAsia="微软雅黑" w:cs="微软雅黑"/>
          <w:spacing w:val="-26"/>
          <w:sz w:val="24"/>
          <w:szCs w:val="24"/>
        </w:rPr>
        <w:t>：</w:t>
      </w:r>
      <w:r>
        <w:rPr>
          <w:rFonts w:hint="eastAsia" w:ascii="微软雅黑" w:hAnsi="微软雅黑" w:eastAsia="微软雅黑" w:cs="微软雅黑"/>
          <w:sz w:val="24"/>
          <w:szCs w:val="24"/>
          <w:u w:val="single" w:color="auto"/>
        </w:rPr>
        <w:t xml:space="preserve">                                        </w:t>
      </w:r>
    </w:p>
    <w:p w14:paraId="4C95E927">
      <w:pPr>
        <w:spacing w:before="21" w:line="219" w:lineRule="auto"/>
        <w:ind w:left="7"/>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传</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17"/>
          <w:sz w:val="24"/>
          <w:szCs w:val="24"/>
        </w:rPr>
        <w:t>真</w:t>
      </w:r>
      <w:r>
        <w:rPr>
          <w:rFonts w:hint="eastAsia" w:ascii="微软雅黑" w:hAnsi="微软雅黑" w:eastAsia="微软雅黑" w:cs="微软雅黑"/>
          <w:spacing w:val="-90"/>
          <w:sz w:val="24"/>
          <w:szCs w:val="24"/>
        </w:rPr>
        <w:t xml:space="preserve"> </w:t>
      </w:r>
      <w:r>
        <w:rPr>
          <w:rFonts w:hint="eastAsia" w:ascii="微软雅黑" w:hAnsi="微软雅黑" w:eastAsia="微软雅黑" w:cs="微软雅黑"/>
          <w:spacing w:val="-17"/>
          <w:sz w:val="24"/>
          <w:szCs w:val="24"/>
        </w:rPr>
        <w:t>：</w:t>
      </w:r>
      <w:r>
        <w:rPr>
          <w:rFonts w:hint="eastAsia" w:ascii="微软雅黑" w:hAnsi="微软雅黑" w:eastAsia="微软雅黑" w:cs="微软雅黑"/>
          <w:sz w:val="24"/>
          <w:szCs w:val="24"/>
          <w:u w:val="single" w:color="auto"/>
        </w:rPr>
        <w:t xml:space="preserve">                                        </w:t>
      </w:r>
    </w:p>
    <w:p w14:paraId="300B95CB">
      <w:pPr>
        <w:spacing w:line="285" w:lineRule="auto"/>
        <w:rPr>
          <w:rFonts w:hint="eastAsia" w:ascii="微软雅黑" w:hAnsi="微软雅黑" w:eastAsia="微软雅黑" w:cs="微软雅黑"/>
          <w:sz w:val="21"/>
        </w:rPr>
      </w:pPr>
    </w:p>
    <w:p w14:paraId="2DCBE06A">
      <w:pPr>
        <w:spacing w:line="285" w:lineRule="auto"/>
        <w:rPr>
          <w:rFonts w:hint="eastAsia" w:ascii="微软雅黑" w:hAnsi="微软雅黑" w:eastAsia="微软雅黑" w:cs="微软雅黑"/>
          <w:sz w:val="21"/>
        </w:rPr>
      </w:pPr>
    </w:p>
    <w:p w14:paraId="495411C7">
      <w:pPr>
        <w:tabs>
          <w:tab w:val="left" w:pos="3240"/>
        </w:tabs>
        <w:spacing w:before="78" w:line="219" w:lineRule="auto"/>
        <w:ind w:left="1440"/>
        <w:rPr>
          <w:rFonts w:hint="eastAsia" w:ascii="微软雅黑" w:hAnsi="微软雅黑" w:eastAsia="微软雅黑" w:cs="微软雅黑"/>
          <w:sz w:val="24"/>
          <w:szCs w:val="24"/>
        </w:rPr>
      </w:pPr>
      <w:r>
        <w:rPr>
          <w:rFonts w:hint="eastAsia" w:ascii="微软雅黑" w:hAnsi="微软雅黑" w:eastAsia="微软雅黑" w:cs="微软雅黑"/>
          <w:sz w:val="24"/>
          <w:szCs w:val="24"/>
          <w:u w:val="single" w:color="auto"/>
        </w:rPr>
        <w:tab/>
      </w:r>
      <w:r>
        <w:rPr>
          <w:rFonts w:hint="eastAsia" w:ascii="微软雅黑" w:hAnsi="微软雅黑" w:eastAsia="微软雅黑" w:cs="微软雅黑"/>
          <w:spacing w:val="-110"/>
          <w:sz w:val="24"/>
          <w:szCs w:val="24"/>
        </w:rPr>
        <w:t xml:space="preserve"> </w:t>
      </w:r>
      <w:r>
        <w:rPr>
          <w:rFonts w:hint="eastAsia" w:ascii="微软雅黑" w:hAnsi="微软雅黑" w:eastAsia="微软雅黑" w:cs="微软雅黑"/>
          <w:spacing w:val="-9"/>
          <w:sz w:val="24"/>
          <w:szCs w:val="24"/>
        </w:rPr>
        <w:t>年</w:t>
      </w:r>
      <w:r>
        <w:rPr>
          <w:rFonts w:hint="eastAsia" w:ascii="微软雅黑" w:hAnsi="微软雅黑" w:eastAsia="微软雅黑" w:cs="微软雅黑"/>
          <w:spacing w:val="24"/>
          <w:sz w:val="24"/>
          <w:szCs w:val="24"/>
          <w:u w:val="single" w:color="auto"/>
        </w:rPr>
        <w:t xml:space="preserve">     </w:t>
      </w:r>
      <w:r>
        <w:rPr>
          <w:rFonts w:hint="eastAsia" w:ascii="微软雅黑" w:hAnsi="微软雅黑" w:eastAsia="微软雅黑" w:cs="微软雅黑"/>
          <w:spacing w:val="-105"/>
          <w:sz w:val="24"/>
          <w:szCs w:val="24"/>
        </w:rPr>
        <w:t xml:space="preserve"> </w:t>
      </w:r>
      <w:r>
        <w:rPr>
          <w:rFonts w:hint="eastAsia" w:ascii="微软雅黑" w:hAnsi="微软雅黑" w:eastAsia="微软雅黑" w:cs="微软雅黑"/>
          <w:spacing w:val="-9"/>
          <w:sz w:val="24"/>
          <w:szCs w:val="24"/>
        </w:rPr>
        <w:t>月</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9"/>
          <w:sz w:val="24"/>
          <w:szCs w:val="24"/>
        </w:rPr>
        <w:t>日</w:t>
      </w:r>
    </w:p>
    <w:p w14:paraId="39C4CBE2">
      <w:pPr>
        <w:spacing w:line="219" w:lineRule="auto"/>
        <w:rPr>
          <w:rFonts w:hint="eastAsia" w:ascii="微软雅黑" w:hAnsi="微软雅黑" w:eastAsia="微软雅黑" w:cs="微软雅黑"/>
          <w:sz w:val="24"/>
          <w:szCs w:val="24"/>
        </w:rPr>
        <w:sectPr>
          <w:headerReference r:id="rId144" w:type="default"/>
          <w:footerReference r:id="rId145" w:type="default"/>
          <w:pgSz w:w="11911" w:h="16840"/>
          <w:pgMar w:top="1283" w:right="1356" w:bottom="1158" w:left="1416" w:header="1269" w:footer="924" w:gutter="0"/>
          <w:cols w:space="720" w:num="1"/>
        </w:sectPr>
      </w:pPr>
    </w:p>
    <w:p w14:paraId="3F6CECBA">
      <w:pPr>
        <w:spacing w:before="169" w:line="219" w:lineRule="auto"/>
        <w:ind w:left="2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附件</w:t>
      </w:r>
      <w:r>
        <w:rPr>
          <w:rFonts w:hint="eastAsia" w:ascii="微软雅黑" w:hAnsi="微软雅黑" w:eastAsia="微软雅黑" w:cs="微软雅黑"/>
          <w:spacing w:val="-29"/>
          <w:sz w:val="24"/>
          <w:szCs w:val="24"/>
        </w:rPr>
        <w:t xml:space="preserve"> </w:t>
      </w:r>
      <w:r>
        <w:rPr>
          <w:rFonts w:hint="eastAsia" w:ascii="微软雅黑" w:hAnsi="微软雅黑" w:eastAsia="微软雅黑" w:cs="微软雅黑"/>
          <w:spacing w:val="-3"/>
          <w:sz w:val="24"/>
          <w:szCs w:val="24"/>
        </w:rPr>
        <w:t>10:</w:t>
      </w:r>
    </w:p>
    <w:p w14:paraId="3038F032">
      <w:pPr>
        <w:spacing w:before="25" w:line="219" w:lineRule="auto"/>
        <w:ind w:left="406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支付担保</w:t>
      </w:r>
    </w:p>
    <w:p w14:paraId="1B3DC4F6">
      <w:pPr>
        <w:tabs>
          <w:tab w:val="left" w:pos="1560"/>
        </w:tabs>
        <w:spacing w:before="27" w:line="219" w:lineRule="auto"/>
        <w:rPr>
          <w:rFonts w:hint="eastAsia" w:ascii="微软雅黑" w:hAnsi="微软雅黑" w:eastAsia="微软雅黑" w:cs="微软雅黑"/>
          <w:sz w:val="24"/>
          <w:szCs w:val="24"/>
        </w:rPr>
      </w:pPr>
      <w:r>
        <w:rPr>
          <w:rFonts w:hint="eastAsia" w:ascii="微软雅黑" w:hAnsi="微软雅黑" w:eastAsia="微软雅黑" w:cs="微软雅黑"/>
          <w:sz w:val="24"/>
          <w:szCs w:val="24"/>
          <w:u w:val="single" w:color="auto"/>
        </w:rPr>
        <w:tab/>
      </w:r>
      <w:r>
        <w:rPr>
          <w:rFonts w:hint="eastAsia" w:ascii="微软雅黑" w:hAnsi="微软雅黑" w:eastAsia="微软雅黑" w:cs="微软雅黑"/>
          <w:sz w:val="24"/>
          <w:szCs w:val="24"/>
        </w:rPr>
        <w:t>（承包人）：</w:t>
      </w:r>
    </w:p>
    <w:p w14:paraId="1B84E653">
      <w:pPr>
        <w:spacing w:line="259" w:lineRule="auto"/>
        <w:rPr>
          <w:rFonts w:hint="eastAsia" w:ascii="微软雅黑" w:hAnsi="微软雅黑" w:eastAsia="微软雅黑" w:cs="微软雅黑"/>
          <w:sz w:val="21"/>
        </w:rPr>
      </w:pPr>
    </w:p>
    <w:p w14:paraId="4AC5A7A3">
      <w:pPr>
        <w:spacing w:before="78" w:line="219" w:lineRule="auto"/>
        <w:ind w:left="12"/>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鉴于你方作为承包人已经与</w:t>
      </w:r>
      <w:r>
        <w:rPr>
          <w:rFonts w:hint="eastAsia" w:ascii="微软雅黑" w:hAnsi="微软雅黑" w:eastAsia="微软雅黑" w:cs="微软雅黑"/>
          <w:spacing w:val="-119"/>
          <w:sz w:val="24"/>
          <w:szCs w:val="24"/>
        </w:rPr>
        <w:t xml:space="preserve"> </w:t>
      </w:r>
      <w:r>
        <w:rPr>
          <w:rFonts w:hint="eastAsia" w:ascii="微软雅黑" w:hAnsi="微软雅黑" w:eastAsia="微软雅黑" w:cs="微软雅黑"/>
          <w:spacing w:val="-4"/>
          <w:sz w:val="24"/>
          <w:szCs w:val="24"/>
          <w:u w:val="single" w:color="auto"/>
        </w:rPr>
        <w:t xml:space="preserve">            </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5"/>
          <w:sz w:val="24"/>
          <w:szCs w:val="24"/>
        </w:rPr>
        <w:t>（发包人名称</w:t>
      </w:r>
      <w:r>
        <w:rPr>
          <w:rFonts w:hint="eastAsia" w:ascii="微软雅黑" w:hAnsi="微软雅黑" w:eastAsia="微软雅黑" w:cs="微软雅黑"/>
          <w:spacing w:val="-65"/>
          <w:sz w:val="24"/>
          <w:szCs w:val="24"/>
        </w:rPr>
        <w:t>）（</w:t>
      </w:r>
      <w:r>
        <w:rPr>
          <w:rFonts w:hint="eastAsia" w:ascii="微软雅黑" w:hAnsi="微软雅黑" w:eastAsia="微软雅黑" w:cs="微软雅黑"/>
          <w:spacing w:val="-5"/>
          <w:sz w:val="24"/>
          <w:szCs w:val="24"/>
        </w:rPr>
        <w:t>以下称“发包人</w:t>
      </w:r>
      <w:r>
        <w:rPr>
          <w:rFonts w:hint="eastAsia" w:ascii="微软雅黑" w:hAnsi="微软雅黑" w:eastAsia="微软雅黑" w:cs="微软雅黑"/>
          <w:spacing w:val="-88"/>
          <w:sz w:val="24"/>
          <w:szCs w:val="24"/>
        </w:rPr>
        <w:t xml:space="preserve"> </w:t>
      </w:r>
      <w:r>
        <w:rPr>
          <w:rFonts w:hint="eastAsia" w:ascii="微软雅黑" w:hAnsi="微软雅黑" w:eastAsia="微软雅黑" w:cs="微软雅黑"/>
          <w:spacing w:val="-5"/>
          <w:sz w:val="24"/>
          <w:szCs w:val="24"/>
        </w:rPr>
        <w:t>”）于</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109"/>
          <w:sz w:val="24"/>
          <w:szCs w:val="24"/>
        </w:rPr>
        <w:t xml:space="preserve"> </w:t>
      </w:r>
      <w:r>
        <w:rPr>
          <w:rFonts w:hint="eastAsia" w:ascii="微软雅黑" w:hAnsi="微软雅黑" w:eastAsia="微软雅黑" w:cs="微软雅黑"/>
          <w:spacing w:val="-5"/>
          <w:sz w:val="24"/>
          <w:szCs w:val="24"/>
        </w:rPr>
        <w:t>年</w:t>
      </w:r>
    </w:p>
    <w:p w14:paraId="769CA987">
      <w:pPr>
        <w:spacing w:before="25" w:line="219" w:lineRule="auto"/>
        <w:jc w:val="right"/>
        <w:rPr>
          <w:rFonts w:hint="eastAsia" w:ascii="微软雅黑" w:hAnsi="微软雅黑" w:eastAsia="微软雅黑" w:cs="微软雅黑"/>
          <w:sz w:val="24"/>
          <w:szCs w:val="24"/>
        </w:rPr>
      </w:pPr>
      <w:r>
        <w:rPr>
          <w:rFonts w:hint="eastAsia" w:ascii="微软雅黑" w:hAnsi="微软雅黑" w:eastAsia="微软雅黑" w:cs="微软雅黑"/>
          <w:spacing w:val="-11"/>
          <w:sz w:val="24"/>
          <w:szCs w:val="24"/>
        </w:rPr>
        <w:t>月</w:t>
      </w:r>
      <w:r>
        <w:rPr>
          <w:rFonts w:hint="eastAsia" w:ascii="微软雅黑" w:hAnsi="微软雅黑" w:eastAsia="微软雅黑" w:cs="微软雅黑"/>
          <w:spacing w:val="-11"/>
          <w:sz w:val="24"/>
          <w:szCs w:val="24"/>
          <w:u w:val="single" w:color="auto"/>
        </w:rPr>
        <w:t xml:space="preserve">    </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11"/>
          <w:sz w:val="24"/>
          <w:szCs w:val="24"/>
        </w:rPr>
        <w:t>日签订了</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1"/>
          <w:sz w:val="24"/>
          <w:szCs w:val="24"/>
        </w:rPr>
        <w:t>（工程名称）《建设工程施工合同》（</w:t>
      </w:r>
      <w:r>
        <w:rPr>
          <w:rFonts w:hint="eastAsia" w:ascii="微软雅黑" w:hAnsi="微软雅黑" w:eastAsia="微软雅黑" w:cs="微软雅黑"/>
          <w:spacing w:val="-12"/>
          <w:sz w:val="24"/>
          <w:szCs w:val="24"/>
        </w:rPr>
        <w:t>以下称“主合同</w:t>
      </w:r>
      <w:r>
        <w:rPr>
          <w:rFonts w:hint="eastAsia" w:ascii="微软雅黑" w:hAnsi="微软雅黑" w:eastAsia="微软雅黑" w:cs="微软雅黑"/>
          <w:spacing w:val="-88"/>
          <w:sz w:val="24"/>
          <w:szCs w:val="24"/>
        </w:rPr>
        <w:t xml:space="preserve"> </w:t>
      </w:r>
      <w:r>
        <w:rPr>
          <w:rFonts w:hint="eastAsia" w:ascii="微软雅黑" w:hAnsi="微软雅黑" w:eastAsia="微软雅黑" w:cs="微软雅黑"/>
          <w:spacing w:val="-12"/>
          <w:sz w:val="24"/>
          <w:szCs w:val="24"/>
        </w:rPr>
        <w:t>”</w:t>
      </w:r>
      <w:r>
        <w:rPr>
          <w:rFonts w:hint="eastAsia" w:ascii="微软雅黑" w:hAnsi="微软雅黑" w:eastAsia="微软雅黑" w:cs="微软雅黑"/>
          <w:spacing w:val="-32"/>
          <w:w w:val="51"/>
          <w:sz w:val="24"/>
          <w:szCs w:val="24"/>
        </w:rPr>
        <w:t>），</w:t>
      </w:r>
    </w:p>
    <w:p w14:paraId="7158B361">
      <w:pPr>
        <w:spacing w:before="27" w:line="239" w:lineRule="auto"/>
        <w:ind w:left="9" w:right="6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应发包人的申请，我方愿就发包人履行主合同约定</w:t>
      </w:r>
      <w:r>
        <w:rPr>
          <w:rFonts w:hint="eastAsia" w:ascii="微软雅黑" w:hAnsi="微软雅黑" w:eastAsia="微软雅黑" w:cs="微软雅黑"/>
          <w:spacing w:val="-2"/>
          <w:sz w:val="24"/>
          <w:szCs w:val="24"/>
        </w:rPr>
        <w:t>的工程款支付义务以保证的方式向你</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方提供如下担保：</w:t>
      </w:r>
    </w:p>
    <w:p w14:paraId="4104481D">
      <w:pPr>
        <w:spacing w:line="219" w:lineRule="auto"/>
        <w:ind w:left="13"/>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一、保证的范围及保证金额</w:t>
      </w:r>
    </w:p>
    <w:p w14:paraId="50EAF34B">
      <w:pPr>
        <w:spacing w:before="27" w:line="220"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 我方的保证范围是主合同约定的工程款。</w:t>
      </w:r>
    </w:p>
    <w:p w14:paraId="1FE1038E">
      <w:pPr>
        <w:spacing w:before="25" w:line="230" w:lineRule="auto"/>
        <w:ind w:left="10" w:right="61" w:firstLine="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2. 本保函所称主合同约定的工程款是指主合同约定</w:t>
      </w:r>
      <w:r>
        <w:rPr>
          <w:rFonts w:hint="eastAsia" w:ascii="微软雅黑" w:hAnsi="微软雅黑" w:eastAsia="微软雅黑" w:cs="微软雅黑"/>
          <w:spacing w:val="1"/>
          <w:sz w:val="24"/>
          <w:szCs w:val="24"/>
        </w:rPr>
        <w:t>的除工程质量保证金以外的合同价</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6"/>
          <w:sz w:val="24"/>
          <w:szCs w:val="24"/>
        </w:rPr>
        <w:t>款。</w:t>
      </w:r>
    </w:p>
    <w:p w14:paraId="052768A9">
      <w:pPr>
        <w:spacing w:before="24" w:line="231" w:lineRule="auto"/>
        <w:ind w:left="15" w:right="61" w:hanging="1"/>
        <w:rPr>
          <w:rFonts w:hint="eastAsia" w:ascii="微软雅黑" w:hAnsi="微软雅黑" w:eastAsia="微软雅黑" w:cs="微软雅黑"/>
          <w:sz w:val="24"/>
          <w:szCs w:val="24"/>
        </w:rPr>
      </w:pPr>
      <w:r>
        <w:rPr>
          <w:rFonts w:hint="eastAsia" w:ascii="微软雅黑" w:hAnsi="微软雅黑" w:eastAsia="微软雅黑" w:cs="微软雅黑"/>
          <w:spacing w:val="4"/>
          <w:sz w:val="24"/>
          <w:szCs w:val="24"/>
        </w:rPr>
        <w:t>3. 我方保证的金额是主合同约定的工程款的</w:t>
      </w:r>
      <w:r>
        <w:rPr>
          <w:rFonts w:hint="eastAsia" w:ascii="微软雅黑" w:hAnsi="微软雅黑" w:eastAsia="微软雅黑" w:cs="微软雅黑"/>
          <w:spacing w:val="-115"/>
          <w:sz w:val="24"/>
          <w:szCs w:val="24"/>
        </w:rPr>
        <w:t xml:space="preserve"> </w:t>
      </w:r>
      <w:r>
        <w:rPr>
          <w:rFonts w:hint="eastAsia" w:ascii="微软雅黑" w:hAnsi="微软雅黑" w:eastAsia="微软雅黑" w:cs="微软雅黑"/>
          <w:spacing w:val="5"/>
          <w:sz w:val="24"/>
          <w:szCs w:val="24"/>
          <w:u w:val="single" w:color="auto"/>
        </w:rPr>
        <w:t xml:space="preserve">      </w:t>
      </w:r>
      <w:r>
        <w:rPr>
          <w:rFonts w:hint="eastAsia" w:ascii="微软雅黑" w:hAnsi="微软雅黑" w:eastAsia="微软雅黑" w:cs="微软雅黑"/>
          <w:spacing w:val="-116"/>
          <w:sz w:val="24"/>
          <w:szCs w:val="24"/>
        </w:rPr>
        <w:t xml:space="preserve"> </w:t>
      </w:r>
      <w:r>
        <w:rPr>
          <w:rFonts w:hint="eastAsia" w:ascii="微软雅黑" w:hAnsi="微软雅黑" w:eastAsia="微软雅黑" w:cs="微软雅黑"/>
          <w:spacing w:val="4"/>
          <w:sz w:val="24"/>
          <w:szCs w:val="24"/>
        </w:rPr>
        <w:t>%，数额最高不超过人民币元</w:t>
      </w:r>
      <w:r>
        <w:rPr>
          <w:rFonts w:hint="eastAsia" w:ascii="微软雅黑" w:hAnsi="微软雅黑" w:eastAsia="微软雅黑" w:cs="微软雅黑"/>
          <w:spacing w:val="3"/>
          <w:sz w:val="24"/>
          <w:szCs w:val="24"/>
        </w:rPr>
        <w:t>（大</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7"/>
          <w:sz w:val="24"/>
          <w:szCs w:val="24"/>
        </w:rPr>
        <w:t>写</w:t>
      </w:r>
      <w:r>
        <w:rPr>
          <w:rFonts w:hint="eastAsia" w:ascii="微软雅黑" w:hAnsi="微软雅黑" w:eastAsia="微软雅黑" w:cs="微软雅黑"/>
          <w:spacing w:val="-33"/>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85"/>
          <w:sz w:val="24"/>
          <w:szCs w:val="24"/>
        </w:rPr>
        <w:t xml:space="preserve"> </w:t>
      </w:r>
      <w:r>
        <w:rPr>
          <w:rFonts w:hint="eastAsia" w:ascii="微软雅黑" w:hAnsi="微软雅黑" w:eastAsia="微软雅黑" w:cs="微软雅黑"/>
          <w:spacing w:val="-33"/>
          <w:sz w:val="24"/>
          <w:szCs w:val="24"/>
        </w:rPr>
        <w:t>）</w:t>
      </w:r>
      <w:r>
        <w:rPr>
          <w:rFonts w:hint="eastAsia" w:ascii="微软雅黑" w:hAnsi="微软雅黑" w:eastAsia="微软雅黑" w:cs="微软雅黑"/>
          <w:spacing w:val="7"/>
          <w:sz w:val="24"/>
          <w:szCs w:val="24"/>
        </w:rPr>
        <w:t>。</w:t>
      </w:r>
    </w:p>
    <w:p w14:paraId="33FA2A13">
      <w:pPr>
        <w:spacing w:before="22" w:line="220" w:lineRule="auto"/>
        <w:ind w:left="13"/>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二、保证的方式及保证期间</w:t>
      </w:r>
    </w:p>
    <w:p w14:paraId="320D1EAE">
      <w:pPr>
        <w:spacing w:before="26" w:line="219"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1. 我方保证的方式为：连带责任保证。</w:t>
      </w:r>
    </w:p>
    <w:p w14:paraId="54450129">
      <w:pPr>
        <w:spacing w:before="26" w:line="229" w:lineRule="auto"/>
        <w:ind w:left="50" w:right="61" w:hanging="38"/>
        <w:rPr>
          <w:rFonts w:hint="eastAsia" w:ascii="微软雅黑" w:hAnsi="微软雅黑" w:eastAsia="微软雅黑" w:cs="微软雅黑"/>
          <w:sz w:val="24"/>
          <w:szCs w:val="24"/>
        </w:rPr>
      </w:pPr>
      <w:r>
        <w:rPr>
          <w:rFonts w:hint="eastAsia" w:ascii="微软雅黑" w:hAnsi="微软雅黑" w:eastAsia="微软雅黑" w:cs="微软雅黑"/>
          <w:spacing w:val="6"/>
          <w:sz w:val="24"/>
          <w:szCs w:val="24"/>
        </w:rPr>
        <w:t>2. 我方保证的期间为：</w:t>
      </w:r>
      <w:r>
        <w:rPr>
          <w:rFonts w:hint="eastAsia" w:ascii="微软雅黑" w:hAnsi="微软雅黑" w:eastAsia="微软雅黑" w:cs="微软雅黑"/>
          <w:spacing w:val="-45"/>
          <w:sz w:val="24"/>
          <w:szCs w:val="24"/>
        </w:rPr>
        <w:t xml:space="preserve"> </w:t>
      </w:r>
      <w:r>
        <w:rPr>
          <w:rFonts w:hint="eastAsia" w:ascii="微软雅黑" w:hAnsi="微软雅黑" w:eastAsia="微软雅黑" w:cs="微软雅黑"/>
          <w:spacing w:val="6"/>
          <w:sz w:val="24"/>
          <w:szCs w:val="24"/>
        </w:rPr>
        <w:t>自本合同生效之日起至主合同约定的工程款支付完毕之日后</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7"/>
          <w:sz w:val="24"/>
          <w:szCs w:val="24"/>
        </w:rPr>
        <w:t>日内。</w:t>
      </w:r>
    </w:p>
    <w:p w14:paraId="20F91E3C">
      <w:pPr>
        <w:spacing w:before="26" w:line="230" w:lineRule="auto"/>
        <w:ind w:left="11" w:right="61" w:firstLine="2"/>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 你方与发包人协议变更工程款支付日期的，</w:t>
      </w:r>
      <w:r>
        <w:rPr>
          <w:rFonts w:hint="eastAsia" w:ascii="微软雅黑" w:hAnsi="微软雅黑" w:eastAsia="微软雅黑" w:cs="微软雅黑"/>
          <w:spacing w:val="1"/>
          <w:sz w:val="24"/>
          <w:szCs w:val="24"/>
        </w:rPr>
        <w:t>经我方书面同意后，保证期间按照变更</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后的支付日期做相应调整。</w:t>
      </w:r>
    </w:p>
    <w:p w14:paraId="0B9D7548">
      <w:pPr>
        <w:spacing w:before="27" w:line="219" w:lineRule="auto"/>
        <w:ind w:left="9"/>
        <w:outlineLvl w:val="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三、承担保证责任的形式</w:t>
      </w:r>
    </w:p>
    <w:p w14:paraId="4A3C61D4">
      <w:pPr>
        <w:spacing w:before="25" w:line="239" w:lineRule="auto"/>
        <w:ind w:left="11" w:right="61"/>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我方承担保证责任的形式是代为支付。发包人</w:t>
      </w:r>
      <w:r>
        <w:rPr>
          <w:rFonts w:hint="eastAsia" w:ascii="微软雅黑" w:hAnsi="微软雅黑" w:eastAsia="微软雅黑" w:cs="微软雅黑"/>
          <w:spacing w:val="-2"/>
          <w:sz w:val="24"/>
          <w:szCs w:val="24"/>
        </w:rPr>
        <w:t>未按主合同约定向你方支付工程款的，由</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我方在保证金额内代为支付。</w:t>
      </w:r>
    </w:p>
    <w:p w14:paraId="1F51B0BA">
      <w:pPr>
        <w:spacing w:before="1" w:line="219" w:lineRule="auto"/>
        <w:ind w:left="31"/>
        <w:outlineLvl w:val="1"/>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四、代偿的安排</w:t>
      </w:r>
    </w:p>
    <w:p w14:paraId="7FA681FF">
      <w:pPr>
        <w:spacing w:before="27" w:line="229" w:lineRule="auto"/>
        <w:ind w:left="15" w:right="61" w:firstLine="12"/>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 你方要求我方承担保证责任的，应向我方发出书面索赔通知及发包人未支付主合同</w:t>
      </w:r>
      <w:r>
        <w:rPr>
          <w:rFonts w:hint="eastAsia" w:ascii="微软雅黑" w:hAnsi="微软雅黑" w:eastAsia="微软雅黑" w:cs="微软雅黑"/>
          <w:spacing w:val="9"/>
          <w:sz w:val="24"/>
          <w:szCs w:val="24"/>
        </w:rPr>
        <w:t xml:space="preserve"> </w:t>
      </w:r>
      <w:r>
        <w:rPr>
          <w:rFonts w:hint="eastAsia" w:ascii="微软雅黑" w:hAnsi="微软雅黑" w:eastAsia="微软雅黑" w:cs="微软雅黑"/>
          <w:sz w:val="24"/>
          <w:szCs w:val="24"/>
        </w:rPr>
        <w:t>约定工程款的证明材料。索赔通知应写明要求</w:t>
      </w:r>
      <w:r>
        <w:rPr>
          <w:rFonts w:hint="eastAsia" w:ascii="微软雅黑" w:hAnsi="微软雅黑" w:eastAsia="微软雅黑" w:cs="微软雅黑"/>
          <w:spacing w:val="-1"/>
          <w:sz w:val="24"/>
          <w:szCs w:val="24"/>
        </w:rPr>
        <w:t>索赔的金额，支付款项应到达的账号。</w:t>
      </w:r>
    </w:p>
    <w:p w14:paraId="5CBA0A71">
      <w:pPr>
        <w:spacing w:before="25" w:line="233" w:lineRule="auto"/>
        <w:ind w:left="10" w:firstLine="1"/>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2. 在出现你方与发包人因工程质量发生争议，发包人拒绝向你方支付工程款的情形时，</w:t>
      </w:r>
      <w:r>
        <w:rPr>
          <w:rFonts w:hint="eastAsia" w:ascii="微软雅黑" w:hAnsi="微软雅黑" w:eastAsia="微软雅黑" w:cs="微软雅黑"/>
          <w:spacing w:val="5"/>
          <w:sz w:val="24"/>
          <w:szCs w:val="24"/>
        </w:rPr>
        <w:t xml:space="preserve"> </w:t>
      </w:r>
      <w:r>
        <w:rPr>
          <w:rFonts w:hint="eastAsia" w:ascii="微软雅黑" w:hAnsi="微软雅黑" w:eastAsia="微软雅黑" w:cs="微软雅黑"/>
          <w:spacing w:val="-1"/>
          <w:sz w:val="24"/>
          <w:szCs w:val="24"/>
        </w:rPr>
        <w:t>你方要求我方履行保证责任代为支付的，需提供</w:t>
      </w:r>
      <w:r>
        <w:rPr>
          <w:rFonts w:hint="eastAsia" w:ascii="微软雅黑" w:hAnsi="微软雅黑" w:eastAsia="微软雅黑" w:cs="微软雅黑"/>
          <w:spacing w:val="-2"/>
          <w:sz w:val="24"/>
          <w:szCs w:val="24"/>
        </w:rPr>
        <w:t>符合相应条件要求的工程质量检测机构</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出具的质量说明材料。</w:t>
      </w:r>
    </w:p>
    <w:p w14:paraId="473EB62E">
      <w:pPr>
        <w:spacing w:before="27" w:line="219" w:lineRule="auto"/>
        <w:ind w:left="14"/>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3. 我方收到你方的书面索赔通知及相应的证明材料后7天内无条件支付。</w:t>
      </w:r>
    </w:p>
    <w:p w14:paraId="2EC95FB6">
      <w:pPr>
        <w:spacing w:before="26" w:line="219" w:lineRule="auto"/>
        <w:ind w:left="13"/>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五、保证责任的解除</w:t>
      </w:r>
    </w:p>
    <w:p w14:paraId="53C00E51">
      <w:pPr>
        <w:spacing w:before="26" w:line="230" w:lineRule="auto"/>
        <w:ind w:left="15" w:right="61" w:firstLine="11"/>
        <w:rPr>
          <w:rFonts w:hint="eastAsia" w:ascii="微软雅黑" w:hAnsi="微软雅黑" w:eastAsia="微软雅黑" w:cs="微软雅黑"/>
          <w:sz w:val="24"/>
          <w:szCs w:val="24"/>
        </w:rPr>
      </w:pPr>
      <w:r>
        <w:rPr>
          <w:rFonts w:hint="eastAsia" w:ascii="微软雅黑" w:hAnsi="微软雅黑" w:eastAsia="微软雅黑" w:cs="微软雅黑"/>
          <w:sz w:val="24"/>
          <w:szCs w:val="24"/>
        </w:rPr>
        <w:t>1. 在本保函承诺的保证期间内，你方未书面向我方主张保证责任的，</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z w:val="24"/>
          <w:szCs w:val="24"/>
        </w:rPr>
        <w:t>自保证期</w:t>
      </w:r>
      <w:r>
        <w:rPr>
          <w:rFonts w:hint="eastAsia" w:ascii="微软雅黑" w:hAnsi="微软雅黑" w:eastAsia="微软雅黑" w:cs="微软雅黑"/>
          <w:spacing w:val="-1"/>
          <w:sz w:val="24"/>
          <w:szCs w:val="24"/>
        </w:rPr>
        <w:t>间届满</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次日起，我方保证责任解除。</w:t>
      </w:r>
    </w:p>
    <w:p w14:paraId="7554AB9E">
      <w:pPr>
        <w:spacing w:before="24" w:line="230" w:lineRule="auto"/>
        <w:ind w:left="9" w:right="61" w:firstLine="2"/>
        <w:rPr>
          <w:rFonts w:hint="eastAsia" w:ascii="微软雅黑" w:hAnsi="微软雅黑" w:eastAsia="微软雅黑" w:cs="微软雅黑"/>
          <w:sz w:val="24"/>
          <w:szCs w:val="24"/>
        </w:rPr>
      </w:pPr>
      <w:r>
        <w:rPr>
          <w:rFonts w:hint="eastAsia" w:ascii="微软雅黑" w:hAnsi="微软雅黑" w:eastAsia="微软雅黑" w:cs="微软雅黑"/>
          <w:sz w:val="24"/>
          <w:szCs w:val="24"/>
        </w:rPr>
        <w:t>2. 发包人按主合同约定履行了工程款的全部支付义务的，</w:t>
      </w:r>
      <w:r>
        <w:rPr>
          <w:rFonts w:hint="eastAsia" w:ascii="微软雅黑" w:hAnsi="微软雅黑" w:eastAsia="微软雅黑" w:cs="微软雅黑"/>
          <w:spacing w:val="-57"/>
          <w:sz w:val="24"/>
          <w:szCs w:val="24"/>
        </w:rPr>
        <w:t xml:space="preserve"> </w:t>
      </w:r>
      <w:r>
        <w:rPr>
          <w:rFonts w:hint="eastAsia" w:ascii="微软雅黑" w:hAnsi="微软雅黑" w:eastAsia="微软雅黑" w:cs="微软雅黑"/>
          <w:sz w:val="24"/>
          <w:szCs w:val="24"/>
        </w:rPr>
        <w:t xml:space="preserve">自本保函承诺的保证期间届 </w:t>
      </w:r>
      <w:r>
        <w:rPr>
          <w:rFonts w:hint="eastAsia" w:ascii="微软雅黑" w:hAnsi="微软雅黑" w:eastAsia="微软雅黑" w:cs="微软雅黑"/>
          <w:spacing w:val="-1"/>
          <w:sz w:val="24"/>
          <w:szCs w:val="24"/>
        </w:rPr>
        <w:t>满次日起，我方保证责任解除。</w:t>
      </w:r>
    </w:p>
    <w:p w14:paraId="20564068">
      <w:pPr>
        <w:spacing w:before="26" w:line="230" w:lineRule="auto"/>
        <w:ind w:left="10" w:right="61" w:firstLine="3"/>
        <w:rPr>
          <w:rFonts w:hint="eastAsia" w:ascii="微软雅黑" w:hAnsi="微软雅黑" w:eastAsia="微软雅黑" w:cs="微软雅黑"/>
          <w:sz w:val="24"/>
          <w:szCs w:val="24"/>
        </w:rPr>
      </w:pPr>
      <w:r>
        <w:rPr>
          <w:rFonts w:hint="eastAsia" w:ascii="微软雅黑" w:hAnsi="微软雅黑" w:eastAsia="微软雅黑" w:cs="微软雅黑"/>
          <w:sz w:val="24"/>
          <w:szCs w:val="24"/>
        </w:rPr>
        <w:t>3. 我方按照本保函向你方履行保证责任所支付金额达到本保函保证金额时，</w:t>
      </w:r>
      <w:r>
        <w:rPr>
          <w:rFonts w:hint="eastAsia" w:ascii="微软雅黑" w:hAnsi="微软雅黑" w:eastAsia="微软雅黑" w:cs="微软雅黑"/>
          <w:spacing w:val="-59"/>
          <w:sz w:val="24"/>
          <w:szCs w:val="24"/>
        </w:rPr>
        <w:t xml:space="preserve"> </w:t>
      </w:r>
      <w:r>
        <w:rPr>
          <w:rFonts w:hint="eastAsia" w:ascii="微软雅黑" w:hAnsi="微软雅黑" w:eastAsia="微软雅黑" w:cs="微软雅黑"/>
          <w:sz w:val="24"/>
          <w:szCs w:val="24"/>
        </w:rPr>
        <w:t xml:space="preserve">自我方向 </w:t>
      </w:r>
      <w:r>
        <w:rPr>
          <w:rFonts w:hint="eastAsia" w:ascii="微软雅黑" w:hAnsi="微软雅黑" w:eastAsia="微软雅黑" w:cs="微软雅黑"/>
          <w:spacing w:val="-1"/>
          <w:sz w:val="24"/>
          <w:szCs w:val="24"/>
        </w:rPr>
        <w:t>你方支付（支付款项从我方账户划出）之日起，保证责任即解除。</w:t>
      </w:r>
    </w:p>
    <w:p w14:paraId="7DCD0A5C">
      <w:pPr>
        <w:spacing w:before="23" w:line="230" w:lineRule="auto"/>
        <w:ind w:left="28" w:right="61" w:hanging="20"/>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4. 按照法律法规的规定或出现应解除我方保证责任的其他情</w:t>
      </w:r>
      <w:r>
        <w:rPr>
          <w:rFonts w:hint="eastAsia" w:ascii="微软雅黑" w:hAnsi="微软雅黑" w:eastAsia="微软雅黑" w:cs="微软雅黑"/>
          <w:spacing w:val="1"/>
          <w:sz w:val="24"/>
          <w:szCs w:val="24"/>
        </w:rPr>
        <w:t>形的，我方在本保函项下</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4"/>
          <w:sz w:val="24"/>
          <w:szCs w:val="24"/>
        </w:rPr>
        <w:t>的保证责任亦解除。</w:t>
      </w:r>
    </w:p>
    <w:p w14:paraId="042DF197">
      <w:pPr>
        <w:spacing w:line="256" w:lineRule="auto"/>
        <w:rPr>
          <w:rFonts w:hint="eastAsia" w:ascii="微软雅黑" w:hAnsi="微软雅黑" w:eastAsia="微软雅黑" w:cs="微软雅黑"/>
          <w:sz w:val="21"/>
        </w:rPr>
      </w:pPr>
    </w:p>
    <w:p w14:paraId="1E695FA2">
      <w:pPr>
        <w:spacing w:before="78" w:line="230" w:lineRule="auto"/>
        <w:ind w:left="14" w:right="5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5. 我方解除保证责任后，你方应自我方保证责任解除之日起</w:t>
      </w:r>
      <w:r>
        <w:rPr>
          <w:rFonts w:hint="eastAsia" w:ascii="微软雅黑" w:hAnsi="微软雅黑" w:eastAsia="微软雅黑" w:cs="微软雅黑"/>
          <w:spacing w:val="-109"/>
          <w:sz w:val="24"/>
          <w:szCs w:val="24"/>
        </w:rPr>
        <w:t xml:space="preserve"> </w:t>
      </w:r>
      <w:r>
        <w:rPr>
          <w:rFonts w:hint="eastAsia" w:ascii="微软雅黑" w:hAnsi="微软雅黑" w:eastAsia="微软雅黑" w:cs="微软雅黑"/>
          <w:spacing w:val="2"/>
          <w:sz w:val="24"/>
          <w:szCs w:val="24"/>
          <w:u w:val="single" w:color="auto"/>
        </w:rPr>
        <w:t xml:space="preserve">  </w:t>
      </w:r>
      <w:r>
        <w:rPr>
          <w:rFonts w:hint="eastAsia" w:ascii="微软雅黑" w:hAnsi="微软雅黑" w:eastAsia="微软雅黑" w:cs="微软雅黑"/>
          <w:spacing w:val="-110"/>
          <w:sz w:val="24"/>
          <w:szCs w:val="24"/>
        </w:rPr>
        <w:t xml:space="preserve"> </w:t>
      </w:r>
      <w:r>
        <w:rPr>
          <w:rFonts w:hint="eastAsia" w:ascii="微软雅黑" w:hAnsi="微软雅黑" w:eastAsia="微软雅黑" w:cs="微软雅黑"/>
          <w:spacing w:val="1"/>
          <w:sz w:val="24"/>
          <w:szCs w:val="24"/>
        </w:rPr>
        <w:t>个工作日内，将本保函</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3"/>
          <w:sz w:val="24"/>
          <w:szCs w:val="24"/>
        </w:rPr>
        <w:t>原件返还我方。</w:t>
      </w:r>
    </w:p>
    <w:p w14:paraId="5D86A08D">
      <w:pPr>
        <w:spacing w:before="25" w:line="219" w:lineRule="auto"/>
        <w:ind w:left="11"/>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六、免责条款</w:t>
      </w:r>
    </w:p>
    <w:p w14:paraId="35152E5A">
      <w:pPr>
        <w:spacing w:before="28" w:line="219" w:lineRule="auto"/>
        <w:ind w:left="27"/>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 因你方违约致使发包人不能履行义务的，我方不承担保证责任。</w:t>
      </w:r>
    </w:p>
    <w:p w14:paraId="6092A1E2">
      <w:pPr>
        <w:spacing w:line="219" w:lineRule="auto"/>
        <w:rPr>
          <w:rFonts w:hint="eastAsia" w:ascii="微软雅黑" w:hAnsi="微软雅黑" w:eastAsia="微软雅黑" w:cs="微软雅黑"/>
          <w:sz w:val="24"/>
          <w:szCs w:val="24"/>
        </w:rPr>
        <w:sectPr>
          <w:footerReference r:id="rId146" w:type="default"/>
          <w:pgSz w:w="11911" w:h="16840"/>
          <w:pgMar w:top="1283" w:right="1356" w:bottom="1158" w:left="1416" w:header="1269" w:footer="924" w:gutter="0"/>
          <w:cols w:space="720" w:num="1"/>
        </w:sectPr>
      </w:pPr>
    </w:p>
    <w:p w14:paraId="7E69CF2E">
      <w:pPr>
        <w:spacing w:before="169" w:line="229" w:lineRule="auto"/>
        <w:ind w:left="10" w:right="59"/>
        <w:rPr>
          <w:rFonts w:hint="eastAsia" w:ascii="微软雅黑" w:hAnsi="微软雅黑" w:eastAsia="微软雅黑" w:cs="微软雅黑"/>
          <w:sz w:val="24"/>
          <w:szCs w:val="24"/>
        </w:rPr>
      </w:pPr>
      <w:r>
        <w:rPr>
          <w:rFonts w:hint="eastAsia" w:ascii="微软雅黑" w:hAnsi="微软雅黑" w:eastAsia="微软雅黑" w:cs="微软雅黑"/>
          <w:sz w:val="24"/>
          <w:szCs w:val="24"/>
        </w:rPr>
        <w:t>2. 依照法律法规的规定或你方与发包人的另行约定，免除发包人部分或全部义务的，</w:t>
      </w:r>
      <w:r>
        <w:rPr>
          <w:rFonts w:hint="eastAsia" w:ascii="微软雅黑" w:hAnsi="微软雅黑" w:eastAsia="微软雅黑" w:cs="微软雅黑"/>
          <w:spacing w:val="4"/>
          <w:sz w:val="24"/>
          <w:szCs w:val="24"/>
        </w:rPr>
        <w:t xml:space="preserve"> </w:t>
      </w:r>
      <w:r>
        <w:rPr>
          <w:rFonts w:hint="eastAsia" w:ascii="微软雅黑" w:hAnsi="微软雅黑" w:eastAsia="微软雅黑" w:cs="微软雅黑"/>
          <w:spacing w:val="-1"/>
          <w:sz w:val="24"/>
          <w:szCs w:val="24"/>
        </w:rPr>
        <w:t>我方亦免除其相应的保证责任。</w:t>
      </w:r>
    </w:p>
    <w:p w14:paraId="06FA13DD">
      <w:pPr>
        <w:spacing w:before="26" w:line="233" w:lineRule="auto"/>
        <w:ind w:left="11" w:right="1" w:firstLine="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3. 你方与发包人协议变更主合同的，如加重发</w:t>
      </w:r>
      <w:r>
        <w:rPr>
          <w:rFonts w:hint="eastAsia" w:ascii="微软雅黑" w:hAnsi="微软雅黑" w:eastAsia="微软雅黑" w:cs="微软雅黑"/>
          <w:spacing w:val="1"/>
          <w:sz w:val="24"/>
          <w:szCs w:val="24"/>
        </w:rPr>
        <w:t>包人责任致使我方保证责任加重的，需</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1"/>
          <w:sz w:val="24"/>
          <w:szCs w:val="24"/>
        </w:rPr>
        <w:t>征得我方书面同意，否则我方不再承担因此而</w:t>
      </w:r>
      <w:r>
        <w:rPr>
          <w:rFonts w:hint="eastAsia" w:ascii="微软雅黑" w:hAnsi="微软雅黑" w:eastAsia="微软雅黑" w:cs="微软雅黑"/>
          <w:sz w:val="24"/>
          <w:szCs w:val="24"/>
        </w:rPr>
        <w:t>加重部分的保证责任，但主合同第</w:t>
      </w:r>
      <w:r>
        <w:rPr>
          <w:rFonts w:hint="eastAsia" w:ascii="微软雅黑" w:hAnsi="微软雅黑" w:eastAsia="微软雅黑" w:cs="微软雅黑"/>
          <w:spacing w:val="-31"/>
          <w:sz w:val="24"/>
          <w:szCs w:val="24"/>
        </w:rPr>
        <w:t xml:space="preserve"> </w:t>
      </w:r>
      <w:r>
        <w:rPr>
          <w:rFonts w:hint="eastAsia" w:ascii="微软雅黑" w:hAnsi="微软雅黑" w:eastAsia="微软雅黑" w:cs="微软雅黑"/>
          <w:sz w:val="24"/>
          <w:szCs w:val="24"/>
        </w:rPr>
        <w:t>10</w:t>
      </w:r>
      <w:r>
        <w:rPr>
          <w:rFonts w:hint="eastAsia" w:ascii="微软雅黑" w:hAnsi="微软雅黑" w:eastAsia="微软雅黑" w:cs="微软雅黑"/>
          <w:spacing w:val="-46"/>
          <w:sz w:val="24"/>
          <w:szCs w:val="24"/>
        </w:rPr>
        <w:t xml:space="preserve"> </w:t>
      </w:r>
      <w:r>
        <w:rPr>
          <w:rFonts w:hint="eastAsia" w:ascii="微软雅黑" w:hAnsi="微软雅黑" w:eastAsia="微软雅黑" w:cs="微软雅黑"/>
          <w:sz w:val="24"/>
          <w:szCs w:val="24"/>
        </w:rPr>
        <w:t xml:space="preserve">条 </w:t>
      </w:r>
      <w:r>
        <w:rPr>
          <w:rFonts w:hint="eastAsia" w:ascii="微软雅黑" w:hAnsi="微软雅黑" w:eastAsia="微软雅黑" w:cs="微软雅黑"/>
          <w:spacing w:val="-1"/>
          <w:sz w:val="24"/>
          <w:szCs w:val="24"/>
        </w:rPr>
        <w:t>〔变更〕约定的变更不受本款限制。</w:t>
      </w:r>
    </w:p>
    <w:p w14:paraId="7028A457">
      <w:pPr>
        <w:spacing w:before="25" w:line="219" w:lineRule="auto"/>
        <w:ind w:left="7"/>
        <w:rPr>
          <w:rFonts w:hint="eastAsia" w:ascii="微软雅黑" w:hAnsi="微软雅黑" w:eastAsia="微软雅黑" w:cs="微软雅黑"/>
          <w:sz w:val="24"/>
          <w:szCs w:val="24"/>
        </w:rPr>
      </w:pPr>
      <w:r>
        <w:rPr>
          <w:rFonts w:hint="eastAsia" w:ascii="微软雅黑" w:hAnsi="微软雅黑" w:eastAsia="微软雅黑" w:cs="微软雅黑"/>
          <w:sz w:val="24"/>
          <w:szCs w:val="24"/>
        </w:rPr>
        <w:t>4. 因不可抗力造成发包人不能履行义务的，</w:t>
      </w:r>
      <w:r>
        <w:rPr>
          <w:rFonts w:hint="eastAsia" w:ascii="微软雅黑" w:hAnsi="微软雅黑" w:eastAsia="微软雅黑" w:cs="微软雅黑"/>
          <w:spacing w:val="-1"/>
          <w:sz w:val="24"/>
          <w:szCs w:val="24"/>
        </w:rPr>
        <w:t>我方不承担保证责任。</w:t>
      </w:r>
    </w:p>
    <w:p w14:paraId="1F449964">
      <w:pPr>
        <w:spacing w:before="27" w:line="219" w:lineRule="auto"/>
        <w:ind w:left="7"/>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七、争议解决</w:t>
      </w:r>
    </w:p>
    <w:p w14:paraId="19C99364">
      <w:pPr>
        <w:spacing w:before="24"/>
        <w:ind w:left="8" w:right="1" w:firstLine="18"/>
        <w:rPr>
          <w:rFonts w:hint="eastAsia" w:ascii="微软雅黑" w:hAnsi="微软雅黑" w:eastAsia="微软雅黑" w:cs="微软雅黑"/>
          <w:sz w:val="24"/>
          <w:szCs w:val="24"/>
        </w:rPr>
      </w:pPr>
      <w:r>
        <w:rPr>
          <w:rFonts w:hint="eastAsia" w:ascii="微软雅黑" w:hAnsi="微软雅黑" w:eastAsia="微软雅黑" w:cs="微软雅黑"/>
          <w:spacing w:val="5"/>
          <w:sz w:val="24"/>
          <w:szCs w:val="24"/>
        </w:rPr>
        <w:t>因本保函或本保函相关事项发生的纠纷，可</w:t>
      </w:r>
      <w:r>
        <w:rPr>
          <w:rFonts w:hint="eastAsia" w:ascii="微软雅黑" w:hAnsi="微软雅黑" w:eastAsia="微软雅黑" w:cs="微软雅黑"/>
          <w:spacing w:val="4"/>
          <w:sz w:val="24"/>
          <w:szCs w:val="24"/>
        </w:rPr>
        <w:t>由双方协商解决，协商不成的，按下列第</w:t>
      </w:r>
      <w:r>
        <w:rPr>
          <w:rFonts w:hint="eastAsia" w:ascii="微软雅黑" w:hAnsi="微软雅黑" w:eastAsia="微软雅黑" w:cs="微软雅黑"/>
          <w:sz w:val="24"/>
          <w:szCs w:val="24"/>
        </w:rPr>
        <w:t xml:space="preserve"> </w:t>
      </w:r>
      <w:r>
        <w:rPr>
          <w:rFonts w:hint="eastAsia" w:ascii="微软雅黑" w:hAnsi="微软雅黑" w:eastAsia="微软雅黑" w:cs="微软雅黑"/>
          <w:spacing w:val="-2"/>
          <w:sz w:val="24"/>
          <w:szCs w:val="24"/>
        </w:rPr>
        <w:t>种方式解决：</w:t>
      </w:r>
    </w:p>
    <w:p w14:paraId="51B788F1">
      <w:pPr>
        <w:spacing w:line="218"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（1）向</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07"/>
          <w:sz w:val="24"/>
          <w:szCs w:val="24"/>
        </w:rPr>
        <w:t xml:space="preserve"> </w:t>
      </w:r>
      <w:r>
        <w:rPr>
          <w:rFonts w:hint="eastAsia" w:ascii="微软雅黑" w:hAnsi="微软雅黑" w:eastAsia="微软雅黑" w:cs="微软雅黑"/>
          <w:spacing w:val="-1"/>
          <w:sz w:val="24"/>
          <w:szCs w:val="24"/>
        </w:rPr>
        <w:t>仲裁委员会申请仲裁；</w:t>
      </w:r>
    </w:p>
    <w:p w14:paraId="34D6231F">
      <w:pPr>
        <w:spacing w:before="26" w:line="220" w:lineRule="auto"/>
        <w:ind w:left="1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（2）向</w:t>
      </w:r>
      <w:r>
        <w:rPr>
          <w:rFonts w:hint="eastAsia" w:ascii="微软雅黑" w:hAnsi="微软雅黑" w:eastAsia="微软雅黑" w:cs="微软雅黑"/>
          <w:spacing w:val="-1"/>
          <w:sz w:val="24"/>
          <w:szCs w:val="24"/>
          <w:u w:val="single" w:color="auto"/>
        </w:rPr>
        <w:t xml:space="preserve">                     </w:t>
      </w:r>
      <w:r>
        <w:rPr>
          <w:rFonts w:hint="eastAsia" w:ascii="微软雅黑" w:hAnsi="微软雅黑" w:eastAsia="微软雅黑" w:cs="微软雅黑"/>
          <w:spacing w:val="-108"/>
          <w:sz w:val="24"/>
          <w:szCs w:val="24"/>
        </w:rPr>
        <w:t xml:space="preserve"> </w:t>
      </w:r>
      <w:r>
        <w:rPr>
          <w:rFonts w:hint="eastAsia" w:ascii="微软雅黑" w:hAnsi="微软雅黑" w:eastAsia="微软雅黑" w:cs="微软雅黑"/>
          <w:spacing w:val="-1"/>
          <w:sz w:val="24"/>
          <w:szCs w:val="24"/>
        </w:rPr>
        <w:t>人民法院起</w:t>
      </w:r>
      <w:r>
        <w:rPr>
          <w:rFonts w:hint="eastAsia" w:ascii="微软雅黑" w:hAnsi="微软雅黑" w:eastAsia="微软雅黑" w:cs="微软雅黑"/>
          <w:spacing w:val="-2"/>
          <w:sz w:val="24"/>
          <w:szCs w:val="24"/>
        </w:rPr>
        <w:t>诉。</w:t>
      </w:r>
    </w:p>
    <w:p w14:paraId="5FE68AB4">
      <w:pPr>
        <w:spacing w:before="26" w:line="220" w:lineRule="auto"/>
        <w:ind w:left="12"/>
        <w:outlineLvl w:val="1"/>
        <w:rPr>
          <w:rFonts w:hint="eastAsia" w:ascii="微软雅黑" w:hAnsi="微软雅黑" w:eastAsia="微软雅黑" w:cs="微软雅黑"/>
          <w:sz w:val="24"/>
          <w:szCs w:val="24"/>
        </w:rPr>
      </w:pPr>
      <w:r>
        <w:rPr>
          <w:rFonts w:hint="eastAsia" w:ascii="微软雅黑" w:hAnsi="微软雅黑" w:eastAsia="微软雅黑" w:cs="微软雅黑"/>
          <w:spacing w:val="-2"/>
          <w:sz w:val="24"/>
          <w:szCs w:val="24"/>
        </w:rPr>
        <w:t>八、保函的生效</w:t>
      </w:r>
    </w:p>
    <w:p w14:paraId="60660F5F">
      <w:pPr>
        <w:spacing w:before="25" w:line="219" w:lineRule="auto"/>
        <w:ind w:left="9"/>
        <w:rPr>
          <w:rFonts w:hint="eastAsia" w:ascii="微软雅黑" w:hAnsi="微软雅黑" w:eastAsia="微软雅黑" w:cs="微软雅黑"/>
          <w:sz w:val="24"/>
          <w:szCs w:val="24"/>
        </w:rPr>
      </w:pPr>
      <w:r>
        <w:rPr>
          <w:rFonts w:hint="eastAsia" w:ascii="微软雅黑" w:hAnsi="微软雅黑" w:eastAsia="微软雅黑" w:cs="微软雅黑"/>
          <w:sz w:val="24"/>
          <w:szCs w:val="24"/>
        </w:rPr>
        <w:t>本保函自我方法定代表人（或其授权代理人）签</w:t>
      </w:r>
      <w:r>
        <w:rPr>
          <w:rFonts w:hint="eastAsia" w:ascii="微软雅黑" w:hAnsi="微软雅黑" w:eastAsia="微软雅黑" w:cs="微软雅黑"/>
          <w:spacing w:val="-1"/>
          <w:sz w:val="24"/>
          <w:szCs w:val="24"/>
        </w:rPr>
        <w:t>字并加盖公章之日起生效。</w:t>
      </w:r>
    </w:p>
    <w:p w14:paraId="415552BB">
      <w:pPr>
        <w:spacing w:line="283" w:lineRule="auto"/>
        <w:rPr>
          <w:rFonts w:hint="eastAsia" w:ascii="微软雅黑" w:hAnsi="微软雅黑" w:eastAsia="微软雅黑" w:cs="微软雅黑"/>
          <w:sz w:val="21"/>
        </w:rPr>
      </w:pPr>
    </w:p>
    <w:p w14:paraId="0BE031E6">
      <w:pPr>
        <w:spacing w:line="284" w:lineRule="auto"/>
        <w:rPr>
          <w:rFonts w:hint="eastAsia" w:ascii="微软雅黑" w:hAnsi="微软雅黑" w:eastAsia="微软雅黑" w:cs="微软雅黑"/>
          <w:sz w:val="21"/>
        </w:rPr>
      </w:pPr>
    </w:p>
    <w:p w14:paraId="0E4FEA15">
      <w:pPr>
        <w:spacing w:before="79" w:line="219"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担保人</w:t>
      </w:r>
      <w:r>
        <w:rPr>
          <w:rFonts w:hint="eastAsia" w:ascii="微软雅黑" w:hAnsi="微软雅黑" w:eastAsia="微软雅黑" w:cs="微软雅黑"/>
          <w:spacing w:val="-18"/>
          <w:sz w:val="24"/>
          <w:szCs w:val="24"/>
        </w:rPr>
        <w:t>：</w:t>
      </w:r>
      <w:r>
        <w:rPr>
          <w:rFonts w:hint="eastAsia" w:ascii="微软雅黑" w:hAnsi="微软雅黑" w:eastAsia="微软雅黑" w:cs="微软雅黑"/>
          <w:spacing w:val="3"/>
          <w:sz w:val="24"/>
          <w:szCs w:val="24"/>
          <w:u w:val="single" w:color="auto"/>
        </w:rPr>
        <w:t xml:space="preserve">                                  </w:t>
      </w:r>
      <w:r>
        <w:rPr>
          <w:rFonts w:hint="eastAsia" w:ascii="微软雅黑" w:hAnsi="微软雅黑" w:eastAsia="微软雅黑" w:cs="微软雅黑"/>
          <w:spacing w:val="-18"/>
          <w:sz w:val="24"/>
          <w:szCs w:val="24"/>
        </w:rPr>
        <w:t>（</w:t>
      </w:r>
      <w:r>
        <w:rPr>
          <w:rFonts w:hint="eastAsia" w:ascii="微软雅黑" w:hAnsi="微软雅黑" w:eastAsia="微软雅黑" w:cs="微软雅黑"/>
          <w:spacing w:val="3"/>
          <w:sz w:val="24"/>
          <w:szCs w:val="24"/>
        </w:rPr>
        <w:t>加盖公章）</w:t>
      </w:r>
    </w:p>
    <w:p w14:paraId="42A9168D">
      <w:pPr>
        <w:spacing w:before="28" w:line="219" w:lineRule="auto"/>
        <w:ind w:left="9"/>
        <w:rPr>
          <w:rFonts w:hint="eastAsia" w:ascii="微软雅黑" w:hAnsi="微软雅黑" w:eastAsia="微软雅黑" w:cs="微软雅黑"/>
          <w:sz w:val="24"/>
          <w:szCs w:val="24"/>
        </w:rPr>
      </w:pPr>
      <w:r>
        <w:rPr>
          <w:rFonts w:hint="eastAsia" w:ascii="微软雅黑" w:hAnsi="微软雅黑" w:eastAsia="微软雅黑" w:cs="微软雅黑"/>
          <w:spacing w:val="1"/>
          <w:sz w:val="24"/>
          <w:szCs w:val="24"/>
        </w:rPr>
        <w:t>法定代表人或委托代理人</w:t>
      </w:r>
      <w:r>
        <w:rPr>
          <w:rFonts w:hint="eastAsia" w:ascii="微软雅黑" w:hAnsi="微软雅黑" w:eastAsia="微软雅黑" w:cs="微软雅黑"/>
          <w:spacing w:val="-13"/>
          <w:sz w:val="24"/>
          <w:szCs w:val="24"/>
        </w:rPr>
        <w:t>：</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13"/>
          <w:sz w:val="24"/>
          <w:szCs w:val="24"/>
        </w:rPr>
        <w:t>（</w:t>
      </w:r>
      <w:r>
        <w:rPr>
          <w:rFonts w:hint="eastAsia" w:ascii="微软雅黑" w:hAnsi="微软雅黑" w:eastAsia="微软雅黑" w:cs="微软雅黑"/>
          <w:spacing w:val="1"/>
          <w:sz w:val="24"/>
          <w:szCs w:val="24"/>
        </w:rPr>
        <w:t>签字）</w:t>
      </w:r>
    </w:p>
    <w:p w14:paraId="3872D32D">
      <w:pPr>
        <w:spacing w:before="24" w:line="229" w:lineRule="auto"/>
        <w:ind w:left="8"/>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地</w:t>
      </w:r>
      <w:r>
        <w:rPr>
          <w:rFonts w:hint="eastAsia" w:ascii="微软雅黑" w:hAnsi="微软雅黑" w:eastAsia="微软雅黑" w:cs="微软雅黑"/>
          <w:spacing w:val="2"/>
          <w:sz w:val="24"/>
          <w:szCs w:val="24"/>
        </w:rPr>
        <w:t xml:space="preserve">    </w:t>
      </w:r>
      <w:r>
        <w:rPr>
          <w:rFonts w:hint="eastAsia" w:ascii="微软雅黑" w:hAnsi="微软雅黑" w:eastAsia="微软雅黑" w:cs="微软雅黑"/>
          <w:spacing w:val="-17"/>
          <w:sz w:val="24"/>
          <w:szCs w:val="24"/>
        </w:rPr>
        <w:t>址</w:t>
      </w:r>
      <w:r>
        <w:rPr>
          <w:rFonts w:hint="eastAsia" w:ascii="微软雅黑" w:hAnsi="微软雅黑" w:eastAsia="微软雅黑" w:cs="微软雅黑"/>
          <w:spacing w:val="-88"/>
          <w:sz w:val="24"/>
          <w:szCs w:val="24"/>
        </w:rPr>
        <w:t xml:space="preserve"> </w:t>
      </w:r>
      <w:r>
        <w:rPr>
          <w:rFonts w:hint="eastAsia" w:ascii="微软雅黑" w:hAnsi="微软雅黑" w:eastAsia="微软雅黑" w:cs="微软雅黑"/>
          <w:spacing w:val="-17"/>
          <w:sz w:val="24"/>
          <w:szCs w:val="24"/>
        </w:rPr>
        <w:t>：</w:t>
      </w:r>
      <w:r>
        <w:rPr>
          <w:rFonts w:hint="eastAsia" w:ascii="微软雅黑" w:hAnsi="微软雅黑" w:eastAsia="微软雅黑" w:cs="微软雅黑"/>
          <w:sz w:val="24"/>
          <w:szCs w:val="24"/>
          <w:u w:val="single" w:color="auto"/>
        </w:rPr>
        <w:t xml:space="preserve">                                        </w:t>
      </w:r>
    </w:p>
    <w:p w14:paraId="04D0377B">
      <w:pPr>
        <w:spacing w:before="15" w:line="219" w:lineRule="auto"/>
        <w:ind w:left="26"/>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邮政编码：</w:t>
      </w:r>
      <w:r>
        <w:rPr>
          <w:rFonts w:hint="eastAsia" w:ascii="微软雅黑" w:hAnsi="微软雅黑" w:eastAsia="微软雅黑" w:cs="微软雅黑"/>
          <w:spacing w:val="-3"/>
          <w:sz w:val="24"/>
          <w:szCs w:val="24"/>
          <w:u w:val="single" w:color="auto"/>
        </w:rPr>
        <w:t xml:space="preserve">                              </w:t>
      </w:r>
      <w:r>
        <w:rPr>
          <w:rFonts w:hint="eastAsia" w:ascii="微软雅黑" w:hAnsi="微软雅黑" w:eastAsia="微软雅黑" w:cs="微软雅黑"/>
          <w:spacing w:val="-4"/>
          <w:sz w:val="24"/>
          <w:szCs w:val="24"/>
          <w:u w:val="single" w:color="auto"/>
        </w:rPr>
        <w:t xml:space="preserve">           </w:t>
      </w:r>
    </w:p>
    <w:p w14:paraId="008D2509">
      <w:pPr>
        <w:spacing w:before="27" w:line="219" w:lineRule="auto"/>
        <w:ind w:left="6"/>
        <w:rPr>
          <w:rFonts w:hint="eastAsia" w:ascii="微软雅黑" w:hAnsi="微软雅黑" w:eastAsia="微软雅黑" w:cs="微软雅黑"/>
          <w:sz w:val="24"/>
          <w:szCs w:val="24"/>
        </w:rPr>
      </w:pPr>
      <w:r>
        <w:rPr>
          <w:rFonts w:hint="eastAsia" w:ascii="微软雅黑" w:hAnsi="微软雅黑" w:eastAsia="微软雅黑" w:cs="微软雅黑"/>
          <w:spacing w:val="-17"/>
          <w:sz w:val="24"/>
          <w:szCs w:val="24"/>
        </w:rPr>
        <w:t>传</w:t>
      </w:r>
      <w:r>
        <w:rPr>
          <w:rFonts w:hint="eastAsia" w:ascii="微软雅黑" w:hAnsi="微软雅黑" w:eastAsia="微软雅黑" w:cs="微软雅黑"/>
          <w:spacing w:val="3"/>
          <w:sz w:val="24"/>
          <w:szCs w:val="24"/>
        </w:rPr>
        <w:t xml:space="preserve">    </w:t>
      </w:r>
      <w:r>
        <w:rPr>
          <w:rFonts w:hint="eastAsia" w:ascii="微软雅黑" w:hAnsi="微软雅黑" w:eastAsia="微软雅黑" w:cs="微软雅黑"/>
          <w:spacing w:val="-17"/>
          <w:sz w:val="24"/>
          <w:szCs w:val="24"/>
        </w:rPr>
        <w:t>真</w:t>
      </w:r>
      <w:r>
        <w:rPr>
          <w:rFonts w:hint="eastAsia" w:ascii="微软雅黑" w:hAnsi="微软雅黑" w:eastAsia="微软雅黑" w:cs="微软雅黑"/>
          <w:spacing w:val="-90"/>
          <w:sz w:val="24"/>
          <w:szCs w:val="24"/>
        </w:rPr>
        <w:t xml:space="preserve"> </w:t>
      </w:r>
      <w:r>
        <w:rPr>
          <w:rFonts w:hint="eastAsia" w:ascii="微软雅黑" w:hAnsi="微软雅黑" w:eastAsia="微软雅黑" w:cs="微软雅黑"/>
          <w:spacing w:val="-17"/>
          <w:sz w:val="24"/>
          <w:szCs w:val="24"/>
        </w:rPr>
        <w:t>：</w:t>
      </w:r>
      <w:r>
        <w:rPr>
          <w:rFonts w:hint="eastAsia" w:ascii="微软雅黑" w:hAnsi="微软雅黑" w:eastAsia="微软雅黑" w:cs="微软雅黑"/>
          <w:sz w:val="24"/>
          <w:szCs w:val="24"/>
          <w:u w:val="single" w:color="auto"/>
        </w:rPr>
        <w:t xml:space="preserve">                                        </w:t>
      </w:r>
    </w:p>
    <w:p w14:paraId="59D19F4C">
      <w:pPr>
        <w:spacing w:line="258" w:lineRule="auto"/>
        <w:rPr>
          <w:rFonts w:hint="eastAsia" w:ascii="微软雅黑" w:hAnsi="微软雅黑" w:eastAsia="微软雅黑" w:cs="微软雅黑"/>
          <w:sz w:val="21"/>
        </w:rPr>
      </w:pPr>
    </w:p>
    <w:p w14:paraId="1A29A3E1">
      <w:pPr>
        <w:tabs>
          <w:tab w:val="left" w:pos="3357"/>
        </w:tabs>
        <w:spacing w:before="78" w:line="219" w:lineRule="auto"/>
        <w:ind w:left="1558"/>
        <w:rPr>
          <w:rFonts w:hint="eastAsia" w:ascii="微软雅黑" w:hAnsi="微软雅黑" w:eastAsia="微软雅黑" w:cs="微软雅黑"/>
          <w:sz w:val="24"/>
          <w:szCs w:val="24"/>
        </w:rPr>
      </w:pPr>
      <w:r>
        <w:rPr>
          <w:rFonts w:hint="eastAsia" w:ascii="微软雅黑" w:hAnsi="微软雅黑" w:eastAsia="微软雅黑" w:cs="微软雅黑"/>
          <w:sz w:val="24"/>
          <w:szCs w:val="24"/>
          <w:u w:val="single" w:color="auto"/>
        </w:rPr>
        <w:tab/>
      </w:r>
      <w:r>
        <w:rPr>
          <w:rFonts w:hint="eastAsia" w:ascii="微软雅黑" w:hAnsi="微软雅黑" w:eastAsia="微软雅黑" w:cs="微软雅黑"/>
          <w:spacing w:val="-109"/>
          <w:sz w:val="24"/>
          <w:szCs w:val="24"/>
        </w:rPr>
        <w:t xml:space="preserve"> </w:t>
      </w:r>
      <w:r>
        <w:rPr>
          <w:rFonts w:hint="eastAsia" w:ascii="微软雅黑" w:hAnsi="微软雅黑" w:eastAsia="微软雅黑" w:cs="微软雅黑"/>
          <w:spacing w:val="-9"/>
          <w:sz w:val="24"/>
          <w:szCs w:val="24"/>
        </w:rPr>
        <w:t>年</w:t>
      </w:r>
      <w:r>
        <w:rPr>
          <w:rFonts w:hint="eastAsia" w:ascii="微软雅黑" w:hAnsi="微软雅黑" w:eastAsia="微软雅黑" w:cs="微软雅黑"/>
          <w:spacing w:val="24"/>
          <w:sz w:val="24"/>
          <w:szCs w:val="24"/>
          <w:u w:val="single" w:color="auto"/>
        </w:rPr>
        <w:t xml:space="preserve">     </w:t>
      </w:r>
      <w:r>
        <w:rPr>
          <w:rFonts w:hint="eastAsia" w:ascii="微软雅黑" w:hAnsi="微软雅黑" w:eastAsia="微软雅黑" w:cs="微软雅黑"/>
          <w:spacing w:val="-105"/>
          <w:sz w:val="24"/>
          <w:szCs w:val="24"/>
        </w:rPr>
        <w:t xml:space="preserve"> </w:t>
      </w:r>
      <w:r>
        <w:rPr>
          <w:rFonts w:hint="eastAsia" w:ascii="微软雅黑" w:hAnsi="微软雅黑" w:eastAsia="微软雅黑" w:cs="微软雅黑"/>
          <w:spacing w:val="-9"/>
          <w:sz w:val="24"/>
          <w:szCs w:val="24"/>
        </w:rPr>
        <w:t>月</w:t>
      </w:r>
      <w:r>
        <w:rPr>
          <w:rFonts w:hint="eastAsia" w:ascii="微软雅黑" w:hAnsi="微软雅黑" w:eastAsia="微软雅黑" w:cs="微软雅黑"/>
          <w:sz w:val="24"/>
          <w:szCs w:val="24"/>
          <w:u w:val="single" w:color="auto"/>
        </w:rPr>
        <w:t xml:space="preserve">      </w:t>
      </w:r>
      <w:r>
        <w:rPr>
          <w:rFonts w:hint="eastAsia" w:ascii="微软雅黑" w:hAnsi="微软雅黑" w:eastAsia="微软雅黑" w:cs="微软雅黑"/>
          <w:spacing w:val="-69"/>
          <w:sz w:val="24"/>
          <w:szCs w:val="24"/>
        </w:rPr>
        <w:t xml:space="preserve"> </w:t>
      </w:r>
      <w:r>
        <w:rPr>
          <w:rFonts w:hint="eastAsia" w:ascii="微软雅黑" w:hAnsi="微软雅黑" w:eastAsia="微软雅黑" w:cs="微软雅黑"/>
          <w:spacing w:val="-9"/>
          <w:sz w:val="24"/>
          <w:szCs w:val="24"/>
        </w:rPr>
        <w:t>日</w:t>
      </w:r>
    </w:p>
    <w:p w14:paraId="0A44B802">
      <w:pPr>
        <w:spacing w:line="219" w:lineRule="auto"/>
        <w:rPr>
          <w:rFonts w:hint="eastAsia" w:ascii="微软雅黑" w:hAnsi="微软雅黑" w:eastAsia="微软雅黑" w:cs="微软雅黑"/>
          <w:sz w:val="24"/>
          <w:szCs w:val="24"/>
        </w:rPr>
        <w:sectPr>
          <w:headerReference r:id="rId147" w:type="default"/>
          <w:footerReference r:id="rId148" w:type="default"/>
          <w:pgSz w:w="11911" w:h="16840"/>
          <w:pgMar w:top="1283" w:right="1417" w:bottom="1158" w:left="1417" w:header="1269" w:footer="924" w:gutter="0"/>
          <w:cols w:space="720" w:num="1"/>
        </w:sectPr>
      </w:pPr>
    </w:p>
    <w:p w14:paraId="29E0200D">
      <w:pPr>
        <w:spacing w:before="169" w:line="219" w:lineRule="auto"/>
        <w:ind w:left="39"/>
        <w:rPr>
          <w:rFonts w:hint="eastAsia" w:ascii="微软雅黑" w:hAnsi="微软雅黑" w:eastAsia="微软雅黑" w:cs="微软雅黑"/>
          <w:sz w:val="24"/>
          <w:szCs w:val="24"/>
        </w:rPr>
      </w:pPr>
      <w:r>
        <w:rPr>
          <w:rFonts w:hint="eastAsia" w:ascii="微软雅黑" w:hAnsi="微软雅黑" w:eastAsia="微软雅黑" w:cs="微软雅黑"/>
          <w:spacing w:val="-12"/>
          <w:sz w:val="24"/>
          <w:szCs w:val="24"/>
        </w:rPr>
        <w:t>附件</w:t>
      </w:r>
      <w:r>
        <w:rPr>
          <w:rFonts w:hint="eastAsia" w:ascii="微软雅黑" w:hAnsi="微软雅黑" w:eastAsia="微软雅黑" w:cs="微软雅黑"/>
          <w:spacing w:val="-30"/>
          <w:sz w:val="24"/>
          <w:szCs w:val="24"/>
        </w:rPr>
        <w:t xml:space="preserve"> </w:t>
      </w:r>
      <w:r>
        <w:rPr>
          <w:rFonts w:hint="eastAsia" w:ascii="微软雅黑" w:hAnsi="微软雅黑" w:eastAsia="微软雅黑" w:cs="微软雅黑"/>
          <w:spacing w:val="-12"/>
          <w:sz w:val="24"/>
          <w:szCs w:val="24"/>
        </w:rPr>
        <w:t>11：</w:t>
      </w:r>
    </w:p>
    <w:p w14:paraId="089B69DF">
      <w:pPr>
        <w:spacing w:before="25" w:line="213" w:lineRule="auto"/>
        <w:ind w:left="3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11-1：材料暂估价表</w:t>
      </w:r>
    </w:p>
    <w:tbl>
      <w:tblPr>
        <w:tblStyle w:val="6"/>
        <w:tblW w:w="9076"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04"/>
        <w:gridCol w:w="1978"/>
        <w:gridCol w:w="849"/>
        <w:gridCol w:w="772"/>
        <w:gridCol w:w="1348"/>
        <w:gridCol w:w="1414"/>
        <w:gridCol w:w="1711"/>
      </w:tblGrid>
      <w:tr w14:paraId="01993B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04" w:type="dxa"/>
            <w:tcBorders>
              <w:top w:val="single" w:color="000000" w:sz="10" w:space="0"/>
              <w:left w:val="single" w:color="000000" w:sz="10" w:space="0"/>
            </w:tcBorders>
            <w:vAlign w:val="top"/>
          </w:tcPr>
          <w:p w14:paraId="4D5D39F8">
            <w:pPr>
              <w:spacing w:before="35" w:line="210" w:lineRule="auto"/>
              <w:ind w:left="25"/>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序号</w:t>
            </w:r>
          </w:p>
        </w:tc>
        <w:tc>
          <w:tcPr>
            <w:tcW w:w="1978" w:type="dxa"/>
            <w:tcBorders>
              <w:top w:val="single" w:color="000000" w:sz="10" w:space="0"/>
            </w:tcBorders>
            <w:vAlign w:val="top"/>
          </w:tcPr>
          <w:p w14:paraId="2AACC0FF">
            <w:pPr>
              <w:spacing w:before="35" w:line="210" w:lineRule="auto"/>
              <w:ind w:left="25"/>
              <w:rPr>
                <w:rFonts w:hint="eastAsia" w:ascii="微软雅黑" w:hAnsi="微软雅黑" w:eastAsia="微软雅黑" w:cs="微软雅黑"/>
                <w:sz w:val="22"/>
                <w:szCs w:val="22"/>
              </w:rPr>
            </w:pPr>
            <w:r>
              <w:rPr>
                <w:rFonts w:hint="eastAsia" w:ascii="微软雅黑" w:hAnsi="微软雅黑" w:eastAsia="微软雅黑" w:cs="微软雅黑"/>
                <w:spacing w:val="-5"/>
                <w:sz w:val="22"/>
                <w:szCs w:val="22"/>
              </w:rPr>
              <w:t>名称</w:t>
            </w:r>
          </w:p>
        </w:tc>
        <w:tc>
          <w:tcPr>
            <w:tcW w:w="849" w:type="dxa"/>
            <w:tcBorders>
              <w:top w:val="single" w:color="000000" w:sz="10" w:space="0"/>
            </w:tcBorders>
            <w:vAlign w:val="top"/>
          </w:tcPr>
          <w:p w14:paraId="67175D16">
            <w:pPr>
              <w:spacing w:before="35" w:line="210" w:lineRule="auto"/>
              <w:ind w:left="29"/>
              <w:rPr>
                <w:rFonts w:hint="eastAsia" w:ascii="微软雅黑" w:hAnsi="微软雅黑" w:eastAsia="微软雅黑" w:cs="微软雅黑"/>
                <w:sz w:val="22"/>
                <w:szCs w:val="22"/>
              </w:rPr>
            </w:pPr>
            <w:r>
              <w:rPr>
                <w:rFonts w:hint="eastAsia" w:ascii="微软雅黑" w:hAnsi="微软雅黑" w:eastAsia="微软雅黑" w:cs="微软雅黑"/>
                <w:spacing w:val="-5"/>
                <w:sz w:val="22"/>
                <w:szCs w:val="22"/>
              </w:rPr>
              <w:t>单位</w:t>
            </w:r>
          </w:p>
        </w:tc>
        <w:tc>
          <w:tcPr>
            <w:tcW w:w="772" w:type="dxa"/>
            <w:tcBorders>
              <w:top w:val="single" w:color="000000" w:sz="10" w:space="0"/>
            </w:tcBorders>
            <w:vAlign w:val="top"/>
          </w:tcPr>
          <w:p w14:paraId="5843FCD9">
            <w:pPr>
              <w:spacing w:before="35" w:line="210" w:lineRule="auto"/>
              <w:ind w:left="32"/>
              <w:rPr>
                <w:rFonts w:hint="eastAsia" w:ascii="微软雅黑" w:hAnsi="微软雅黑" w:eastAsia="微软雅黑" w:cs="微软雅黑"/>
                <w:sz w:val="22"/>
                <w:szCs w:val="22"/>
              </w:rPr>
            </w:pPr>
            <w:r>
              <w:rPr>
                <w:rFonts w:hint="eastAsia" w:ascii="微软雅黑" w:hAnsi="微软雅黑" w:eastAsia="微软雅黑" w:cs="微软雅黑"/>
                <w:spacing w:val="-5"/>
                <w:sz w:val="22"/>
                <w:szCs w:val="22"/>
              </w:rPr>
              <w:t>数量</w:t>
            </w:r>
          </w:p>
        </w:tc>
        <w:tc>
          <w:tcPr>
            <w:tcW w:w="1348" w:type="dxa"/>
            <w:tcBorders>
              <w:top w:val="single" w:color="000000" w:sz="10" w:space="0"/>
            </w:tcBorders>
            <w:vAlign w:val="top"/>
          </w:tcPr>
          <w:p w14:paraId="5A14CE8F">
            <w:pPr>
              <w:spacing w:before="35" w:line="210" w:lineRule="auto"/>
              <w:ind w:left="33"/>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单价（元）</w:t>
            </w:r>
          </w:p>
        </w:tc>
        <w:tc>
          <w:tcPr>
            <w:tcW w:w="1414" w:type="dxa"/>
            <w:tcBorders>
              <w:top w:val="single" w:color="000000" w:sz="10" w:space="0"/>
            </w:tcBorders>
            <w:vAlign w:val="top"/>
          </w:tcPr>
          <w:p w14:paraId="5FA04E98">
            <w:pPr>
              <w:spacing w:before="35" w:line="210" w:lineRule="auto"/>
              <w:ind w:left="38"/>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合价（元）</w:t>
            </w:r>
          </w:p>
        </w:tc>
        <w:tc>
          <w:tcPr>
            <w:tcW w:w="1711" w:type="dxa"/>
            <w:tcBorders>
              <w:top w:val="single" w:color="000000" w:sz="10" w:space="0"/>
              <w:right w:val="single" w:color="000000" w:sz="10" w:space="0"/>
            </w:tcBorders>
            <w:vAlign w:val="top"/>
          </w:tcPr>
          <w:p w14:paraId="3821FAC8">
            <w:pPr>
              <w:spacing w:before="35" w:line="210" w:lineRule="auto"/>
              <w:ind w:left="44"/>
              <w:rPr>
                <w:rFonts w:hint="eastAsia" w:ascii="微软雅黑" w:hAnsi="微软雅黑" w:eastAsia="微软雅黑" w:cs="微软雅黑"/>
                <w:sz w:val="22"/>
                <w:szCs w:val="22"/>
              </w:rPr>
            </w:pPr>
            <w:r>
              <w:rPr>
                <w:rFonts w:hint="eastAsia" w:ascii="微软雅黑" w:hAnsi="微软雅黑" w:eastAsia="微软雅黑" w:cs="微软雅黑"/>
                <w:spacing w:val="-5"/>
                <w:sz w:val="22"/>
                <w:szCs w:val="22"/>
              </w:rPr>
              <w:t>备注</w:t>
            </w:r>
          </w:p>
        </w:tc>
      </w:tr>
      <w:tr w14:paraId="0F352D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274BAAF9">
            <w:pPr>
              <w:rPr>
                <w:rFonts w:hint="eastAsia" w:ascii="微软雅黑" w:hAnsi="微软雅黑" w:eastAsia="微软雅黑" w:cs="微软雅黑"/>
                <w:sz w:val="21"/>
              </w:rPr>
            </w:pPr>
          </w:p>
        </w:tc>
        <w:tc>
          <w:tcPr>
            <w:tcW w:w="1978" w:type="dxa"/>
            <w:vAlign w:val="top"/>
          </w:tcPr>
          <w:p w14:paraId="49BD8390">
            <w:pPr>
              <w:rPr>
                <w:rFonts w:hint="eastAsia" w:ascii="微软雅黑" w:hAnsi="微软雅黑" w:eastAsia="微软雅黑" w:cs="微软雅黑"/>
                <w:sz w:val="21"/>
              </w:rPr>
            </w:pPr>
          </w:p>
        </w:tc>
        <w:tc>
          <w:tcPr>
            <w:tcW w:w="849" w:type="dxa"/>
            <w:vAlign w:val="top"/>
          </w:tcPr>
          <w:p w14:paraId="7033FE09">
            <w:pPr>
              <w:rPr>
                <w:rFonts w:hint="eastAsia" w:ascii="微软雅黑" w:hAnsi="微软雅黑" w:eastAsia="微软雅黑" w:cs="微软雅黑"/>
                <w:sz w:val="21"/>
              </w:rPr>
            </w:pPr>
          </w:p>
        </w:tc>
        <w:tc>
          <w:tcPr>
            <w:tcW w:w="772" w:type="dxa"/>
            <w:vAlign w:val="top"/>
          </w:tcPr>
          <w:p w14:paraId="5754B095">
            <w:pPr>
              <w:rPr>
                <w:rFonts w:hint="eastAsia" w:ascii="微软雅黑" w:hAnsi="微软雅黑" w:eastAsia="微软雅黑" w:cs="微软雅黑"/>
                <w:sz w:val="21"/>
              </w:rPr>
            </w:pPr>
          </w:p>
        </w:tc>
        <w:tc>
          <w:tcPr>
            <w:tcW w:w="1348" w:type="dxa"/>
            <w:vAlign w:val="top"/>
          </w:tcPr>
          <w:p w14:paraId="68C2E7E6">
            <w:pPr>
              <w:rPr>
                <w:rFonts w:hint="eastAsia" w:ascii="微软雅黑" w:hAnsi="微软雅黑" w:eastAsia="微软雅黑" w:cs="微软雅黑"/>
                <w:sz w:val="21"/>
              </w:rPr>
            </w:pPr>
          </w:p>
        </w:tc>
        <w:tc>
          <w:tcPr>
            <w:tcW w:w="1414" w:type="dxa"/>
            <w:vAlign w:val="top"/>
          </w:tcPr>
          <w:p w14:paraId="7E7A7ADF">
            <w:pPr>
              <w:rPr>
                <w:rFonts w:hint="eastAsia" w:ascii="微软雅黑" w:hAnsi="微软雅黑" w:eastAsia="微软雅黑" w:cs="微软雅黑"/>
                <w:sz w:val="21"/>
              </w:rPr>
            </w:pPr>
          </w:p>
        </w:tc>
        <w:tc>
          <w:tcPr>
            <w:tcW w:w="1711" w:type="dxa"/>
            <w:tcBorders>
              <w:right w:val="single" w:color="000000" w:sz="10" w:space="0"/>
            </w:tcBorders>
            <w:vAlign w:val="top"/>
          </w:tcPr>
          <w:p w14:paraId="604130F0">
            <w:pPr>
              <w:rPr>
                <w:rFonts w:hint="eastAsia" w:ascii="微软雅黑" w:hAnsi="微软雅黑" w:eastAsia="微软雅黑" w:cs="微软雅黑"/>
                <w:sz w:val="21"/>
              </w:rPr>
            </w:pPr>
          </w:p>
        </w:tc>
      </w:tr>
      <w:tr w14:paraId="65CF79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29D9EBCC">
            <w:pPr>
              <w:rPr>
                <w:rFonts w:hint="eastAsia" w:ascii="微软雅黑" w:hAnsi="微软雅黑" w:eastAsia="微软雅黑" w:cs="微软雅黑"/>
                <w:sz w:val="21"/>
              </w:rPr>
            </w:pPr>
          </w:p>
        </w:tc>
        <w:tc>
          <w:tcPr>
            <w:tcW w:w="1978" w:type="dxa"/>
            <w:vAlign w:val="top"/>
          </w:tcPr>
          <w:p w14:paraId="3D8674EB">
            <w:pPr>
              <w:rPr>
                <w:rFonts w:hint="eastAsia" w:ascii="微软雅黑" w:hAnsi="微软雅黑" w:eastAsia="微软雅黑" w:cs="微软雅黑"/>
                <w:sz w:val="21"/>
              </w:rPr>
            </w:pPr>
          </w:p>
        </w:tc>
        <w:tc>
          <w:tcPr>
            <w:tcW w:w="849" w:type="dxa"/>
            <w:vAlign w:val="top"/>
          </w:tcPr>
          <w:p w14:paraId="0112C60E">
            <w:pPr>
              <w:rPr>
                <w:rFonts w:hint="eastAsia" w:ascii="微软雅黑" w:hAnsi="微软雅黑" w:eastAsia="微软雅黑" w:cs="微软雅黑"/>
                <w:sz w:val="21"/>
              </w:rPr>
            </w:pPr>
          </w:p>
        </w:tc>
        <w:tc>
          <w:tcPr>
            <w:tcW w:w="772" w:type="dxa"/>
            <w:vAlign w:val="top"/>
          </w:tcPr>
          <w:p w14:paraId="123056E3">
            <w:pPr>
              <w:rPr>
                <w:rFonts w:hint="eastAsia" w:ascii="微软雅黑" w:hAnsi="微软雅黑" w:eastAsia="微软雅黑" w:cs="微软雅黑"/>
                <w:sz w:val="21"/>
              </w:rPr>
            </w:pPr>
          </w:p>
        </w:tc>
        <w:tc>
          <w:tcPr>
            <w:tcW w:w="1348" w:type="dxa"/>
            <w:vAlign w:val="top"/>
          </w:tcPr>
          <w:p w14:paraId="32CBC299">
            <w:pPr>
              <w:rPr>
                <w:rFonts w:hint="eastAsia" w:ascii="微软雅黑" w:hAnsi="微软雅黑" w:eastAsia="微软雅黑" w:cs="微软雅黑"/>
                <w:sz w:val="21"/>
              </w:rPr>
            </w:pPr>
          </w:p>
        </w:tc>
        <w:tc>
          <w:tcPr>
            <w:tcW w:w="1414" w:type="dxa"/>
            <w:vAlign w:val="top"/>
          </w:tcPr>
          <w:p w14:paraId="2EF3A15A">
            <w:pPr>
              <w:rPr>
                <w:rFonts w:hint="eastAsia" w:ascii="微软雅黑" w:hAnsi="微软雅黑" w:eastAsia="微软雅黑" w:cs="微软雅黑"/>
                <w:sz w:val="21"/>
              </w:rPr>
            </w:pPr>
          </w:p>
        </w:tc>
        <w:tc>
          <w:tcPr>
            <w:tcW w:w="1711" w:type="dxa"/>
            <w:tcBorders>
              <w:right w:val="single" w:color="000000" w:sz="10" w:space="0"/>
            </w:tcBorders>
            <w:vAlign w:val="top"/>
          </w:tcPr>
          <w:p w14:paraId="0AD888D4">
            <w:pPr>
              <w:rPr>
                <w:rFonts w:hint="eastAsia" w:ascii="微软雅黑" w:hAnsi="微软雅黑" w:eastAsia="微软雅黑" w:cs="微软雅黑"/>
                <w:sz w:val="21"/>
              </w:rPr>
            </w:pPr>
          </w:p>
        </w:tc>
      </w:tr>
      <w:tr w14:paraId="035832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04" w:type="dxa"/>
            <w:tcBorders>
              <w:left w:val="single" w:color="000000" w:sz="10" w:space="0"/>
            </w:tcBorders>
            <w:vAlign w:val="top"/>
          </w:tcPr>
          <w:p w14:paraId="28C5BC1E">
            <w:pPr>
              <w:rPr>
                <w:rFonts w:hint="eastAsia" w:ascii="微软雅黑" w:hAnsi="微软雅黑" w:eastAsia="微软雅黑" w:cs="微软雅黑"/>
                <w:sz w:val="21"/>
              </w:rPr>
            </w:pPr>
          </w:p>
        </w:tc>
        <w:tc>
          <w:tcPr>
            <w:tcW w:w="1978" w:type="dxa"/>
            <w:vAlign w:val="top"/>
          </w:tcPr>
          <w:p w14:paraId="5192D4C5">
            <w:pPr>
              <w:rPr>
                <w:rFonts w:hint="eastAsia" w:ascii="微软雅黑" w:hAnsi="微软雅黑" w:eastAsia="微软雅黑" w:cs="微软雅黑"/>
                <w:sz w:val="21"/>
              </w:rPr>
            </w:pPr>
          </w:p>
        </w:tc>
        <w:tc>
          <w:tcPr>
            <w:tcW w:w="849" w:type="dxa"/>
            <w:vAlign w:val="top"/>
          </w:tcPr>
          <w:p w14:paraId="51F83B0E">
            <w:pPr>
              <w:rPr>
                <w:rFonts w:hint="eastAsia" w:ascii="微软雅黑" w:hAnsi="微软雅黑" w:eastAsia="微软雅黑" w:cs="微软雅黑"/>
                <w:sz w:val="21"/>
              </w:rPr>
            </w:pPr>
          </w:p>
        </w:tc>
        <w:tc>
          <w:tcPr>
            <w:tcW w:w="772" w:type="dxa"/>
            <w:vAlign w:val="top"/>
          </w:tcPr>
          <w:p w14:paraId="1E20D66D">
            <w:pPr>
              <w:rPr>
                <w:rFonts w:hint="eastAsia" w:ascii="微软雅黑" w:hAnsi="微软雅黑" w:eastAsia="微软雅黑" w:cs="微软雅黑"/>
                <w:sz w:val="21"/>
              </w:rPr>
            </w:pPr>
          </w:p>
        </w:tc>
        <w:tc>
          <w:tcPr>
            <w:tcW w:w="1348" w:type="dxa"/>
            <w:vAlign w:val="top"/>
          </w:tcPr>
          <w:p w14:paraId="1137DEC4">
            <w:pPr>
              <w:rPr>
                <w:rFonts w:hint="eastAsia" w:ascii="微软雅黑" w:hAnsi="微软雅黑" w:eastAsia="微软雅黑" w:cs="微软雅黑"/>
                <w:sz w:val="21"/>
              </w:rPr>
            </w:pPr>
          </w:p>
        </w:tc>
        <w:tc>
          <w:tcPr>
            <w:tcW w:w="1414" w:type="dxa"/>
            <w:vAlign w:val="top"/>
          </w:tcPr>
          <w:p w14:paraId="02D96341">
            <w:pPr>
              <w:rPr>
                <w:rFonts w:hint="eastAsia" w:ascii="微软雅黑" w:hAnsi="微软雅黑" w:eastAsia="微软雅黑" w:cs="微软雅黑"/>
                <w:sz w:val="21"/>
              </w:rPr>
            </w:pPr>
          </w:p>
        </w:tc>
        <w:tc>
          <w:tcPr>
            <w:tcW w:w="1711" w:type="dxa"/>
            <w:tcBorders>
              <w:right w:val="single" w:color="000000" w:sz="10" w:space="0"/>
            </w:tcBorders>
            <w:vAlign w:val="top"/>
          </w:tcPr>
          <w:p w14:paraId="54C73F88">
            <w:pPr>
              <w:rPr>
                <w:rFonts w:hint="eastAsia" w:ascii="微软雅黑" w:hAnsi="微软雅黑" w:eastAsia="微软雅黑" w:cs="微软雅黑"/>
                <w:sz w:val="21"/>
              </w:rPr>
            </w:pPr>
          </w:p>
        </w:tc>
      </w:tr>
      <w:tr w14:paraId="52793D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0551FB23">
            <w:pPr>
              <w:rPr>
                <w:rFonts w:hint="eastAsia" w:ascii="微软雅黑" w:hAnsi="微软雅黑" w:eastAsia="微软雅黑" w:cs="微软雅黑"/>
                <w:sz w:val="21"/>
              </w:rPr>
            </w:pPr>
          </w:p>
        </w:tc>
        <w:tc>
          <w:tcPr>
            <w:tcW w:w="1978" w:type="dxa"/>
            <w:vAlign w:val="top"/>
          </w:tcPr>
          <w:p w14:paraId="489C0EA4">
            <w:pPr>
              <w:rPr>
                <w:rFonts w:hint="eastAsia" w:ascii="微软雅黑" w:hAnsi="微软雅黑" w:eastAsia="微软雅黑" w:cs="微软雅黑"/>
                <w:sz w:val="21"/>
              </w:rPr>
            </w:pPr>
          </w:p>
        </w:tc>
        <w:tc>
          <w:tcPr>
            <w:tcW w:w="849" w:type="dxa"/>
            <w:vAlign w:val="top"/>
          </w:tcPr>
          <w:p w14:paraId="5FCC12BA">
            <w:pPr>
              <w:rPr>
                <w:rFonts w:hint="eastAsia" w:ascii="微软雅黑" w:hAnsi="微软雅黑" w:eastAsia="微软雅黑" w:cs="微软雅黑"/>
                <w:sz w:val="21"/>
              </w:rPr>
            </w:pPr>
          </w:p>
        </w:tc>
        <w:tc>
          <w:tcPr>
            <w:tcW w:w="772" w:type="dxa"/>
            <w:vAlign w:val="top"/>
          </w:tcPr>
          <w:p w14:paraId="08E08D30">
            <w:pPr>
              <w:rPr>
                <w:rFonts w:hint="eastAsia" w:ascii="微软雅黑" w:hAnsi="微软雅黑" w:eastAsia="微软雅黑" w:cs="微软雅黑"/>
                <w:sz w:val="21"/>
              </w:rPr>
            </w:pPr>
          </w:p>
        </w:tc>
        <w:tc>
          <w:tcPr>
            <w:tcW w:w="1348" w:type="dxa"/>
            <w:vAlign w:val="top"/>
          </w:tcPr>
          <w:p w14:paraId="505A2BEC">
            <w:pPr>
              <w:rPr>
                <w:rFonts w:hint="eastAsia" w:ascii="微软雅黑" w:hAnsi="微软雅黑" w:eastAsia="微软雅黑" w:cs="微软雅黑"/>
                <w:sz w:val="21"/>
              </w:rPr>
            </w:pPr>
          </w:p>
        </w:tc>
        <w:tc>
          <w:tcPr>
            <w:tcW w:w="1414" w:type="dxa"/>
            <w:vAlign w:val="top"/>
          </w:tcPr>
          <w:p w14:paraId="48FF0031">
            <w:pPr>
              <w:rPr>
                <w:rFonts w:hint="eastAsia" w:ascii="微软雅黑" w:hAnsi="微软雅黑" w:eastAsia="微软雅黑" w:cs="微软雅黑"/>
                <w:sz w:val="21"/>
              </w:rPr>
            </w:pPr>
          </w:p>
        </w:tc>
        <w:tc>
          <w:tcPr>
            <w:tcW w:w="1711" w:type="dxa"/>
            <w:tcBorders>
              <w:right w:val="single" w:color="000000" w:sz="10" w:space="0"/>
            </w:tcBorders>
            <w:vAlign w:val="top"/>
          </w:tcPr>
          <w:p w14:paraId="214DD2C1">
            <w:pPr>
              <w:rPr>
                <w:rFonts w:hint="eastAsia" w:ascii="微软雅黑" w:hAnsi="微软雅黑" w:eastAsia="微软雅黑" w:cs="微软雅黑"/>
                <w:sz w:val="21"/>
              </w:rPr>
            </w:pPr>
          </w:p>
        </w:tc>
      </w:tr>
      <w:tr w14:paraId="34AD91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070EBD6A">
            <w:pPr>
              <w:rPr>
                <w:rFonts w:hint="eastAsia" w:ascii="微软雅黑" w:hAnsi="微软雅黑" w:eastAsia="微软雅黑" w:cs="微软雅黑"/>
                <w:sz w:val="21"/>
              </w:rPr>
            </w:pPr>
          </w:p>
        </w:tc>
        <w:tc>
          <w:tcPr>
            <w:tcW w:w="1978" w:type="dxa"/>
            <w:vAlign w:val="top"/>
          </w:tcPr>
          <w:p w14:paraId="01CF5FF2">
            <w:pPr>
              <w:rPr>
                <w:rFonts w:hint="eastAsia" w:ascii="微软雅黑" w:hAnsi="微软雅黑" w:eastAsia="微软雅黑" w:cs="微软雅黑"/>
                <w:sz w:val="21"/>
              </w:rPr>
            </w:pPr>
          </w:p>
        </w:tc>
        <w:tc>
          <w:tcPr>
            <w:tcW w:w="849" w:type="dxa"/>
            <w:vAlign w:val="top"/>
          </w:tcPr>
          <w:p w14:paraId="394F384D">
            <w:pPr>
              <w:rPr>
                <w:rFonts w:hint="eastAsia" w:ascii="微软雅黑" w:hAnsi="微软雅黑" w:eastAsia="微软雅黑" w:cs="微软雅黑"/>
                <w:sz w:val="21"/>
              </w:rPr>
            </w:pPr>
          </w:p>
        </w:tc>
        <w:tc>
          <w:tcPr>
            <w:tcW w:w="772" w:type="dxa"/>
            <w:vAlign w:val="top"/>
          </w:tcPr>
          <w:p w14:paraId="5337E109">
            <w:pPr>
              <w:rPr>
                <w:rFonts w:hint="eastAsia" w:ascii="微软雅黑" w:hAnsi="微软雅黑" w:eastAsia="微软雅黑" w:cs="微软雅黑"/>
                <w:sz w:val="21"/>
              </w:rPr>
            </w:pPr>
          </w:p>
        </w:tc>
        <w:tc>
          <w:tcPr>
            <w:tcW w:w="1348" w:type="dxa"/>
            <w:vAlign w:val="top"/>
          </w:tcPr>
          <w:p w14:paraId="0AD80A61">
            <w:pPr>
              <w:rPr>
                <w:rFonts w:hint="eastAsia" w:ascii="微软雅黑" w:hAnsi="微软雅黑" w:eastAsia="微软雅黑" w:cs="微软雅黑"/>
                <w:sz w:val="21"/>
              </w:rPr>
            </w:pPr>
          </w:p>
        </w:tc>
        <w:tc>
          <w:tcPr>
            <w:tcW w:w="1414" w:type="dxa"/>
            <w:vAlign w:val="top"/>
          </w:tcPr>
          <w:p w14:paraId="3E0A6145">
            <w:pPr>
              <w:rPr>
                <w:rFonts w:hint="eastAsia" w:ascii="微软雅黑" w:hAnsi="微软雅黑" w:eastAsia="微软雅黑" w:cs="微软雅黑"/>
                <w:sz w:val="21"/>
              </w:rPr>
            </w:pPr>
          </w:p>
        </w:tc>
        <w:tc>
          <w:tcPr>
            <w:tcW w:w="1711" w:type="dxa"/>
            <w:tcBorders>
              <w:right w:val="single" w:color="000000" w:sz="10" w:space="0"/>
            </w:tcBorders>
            <w:vAlign w:val="top"/>
          </w:tcPr>
          <w:p w14:paraId="3E80E2AD">
            <w:pPr>
              <w:rPr>
                <w:rFonts w:hint="eastAsia" w:ascii="微软雅黑" w:hAnsi="微软雅黑" w:eastAsia="微软雅黑" w:cs="微软雅黑"/>
                <w:sz w:val="21"/>
              </w:rPr>
            </w:pPr>
          </w:p>
        </w:tc>
      </w:tr>
      <w:tr w14:paraId="702E1E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04" w:type="dxa"/>
            <w:tcBorders>
              <w:left w:val="single" w:color="000000" w:sz="10" w:space="0"/>
            </w:tcBorders>
            <w:vAlign w:val="top"/>
          </w:tcPr>
          <w:p w14:paraId="39702FF0">
            <w:pPr>
              <w:rPr>
                <w:rFonts w:hint="eastAsia" w:ascii="微软雅黑" w:hAnsi="微软雅黑" w:eastAsia="微软雅黑" w:cs="微软雅黑"/>
                <w:sz w:val="21"/>
              </w:rPr>
            </w:pPr>
          </w:p>
        </w:tc>
        <w:tc>
          <w:tcPr>
            <w:tcW w:w="1978" w:type="dxa"/>
            <w:vAlign w:val="top"/>
          </w:tcPr>
          <w:p w14:paraId="2E70A87A">
            <w:pPr>
              <w:rPr>
                <w:rFonts w:hint="eastAsia" w:ascii="微软雅黑" w:hAnsi="微软雅黑" w:eastAsia="微软雅黑" w:cs="微软雅黑"/>
                <w:sz w:val="21"/>
              </w:rPr>
            </w:pPr>
          </w:p>
        </w:tc>
        <w:tc>
          <w:tcPr>
            <w:tcW w:w="849" w:type="dxa"/>
            <w:vAlign w:val="top"/>
          </w:tcPr>
          <w:p w14:paraId="26785500">
            <w:pPr>
              <w:rPr>
                <w:rFonts w:hint="eastAsia" w:ascii="微软雅黑" w:hAnsi="微软雅黑" w:eastAsia="微软雅黑" w:cs="微软雅黑"/>
                <w:sz w:val="21"/>
              </w:rPr>
            </w:pPr>
          </w:p>
        </w:tc>
        <w:tc>
          <w:tcPr>
            <w:tcW w:w="772" w:type="dxa"/>
            <w:vAlign w:val="top"/>
          </w:tcPr>
          <w:p w14:paraId="2576846B">
            <w:pPr>
              <w:rPr>
                <w:rFonts w:hint="eastAsia" w:ascii="微软雅黑" w:hAnsi="微软雅黑" w:eastAsia="微软雅黑" w:cs="微软雅黑"/>
                <w:sz w:val="21"/>
              </w:rPr>
            </w:pPr>
          </w:p>
        </w:tc>
        <w:tc>
          <w:tcPr>
            <w:tcW w:w="1348" w:type="dxa"/>
            <w:vAlign w:val="top"/>
          </w:tcPr>
          <w:p w14:paraId="3ECE864C">
            <w:pPr>
              <w:rPr>
                <w:rFonts w:hint="eastAsia" w:ascii="微软雅黑" w:hAnsi="微软雅黑" w:eastAsia="微软雅黑" w:cs="微软雅黑"/>
                <w:sz w:val="21"/>
              </w:rPr>
            </w:pPr>
          </w:p>
        </w:tc>
        <w:tc>
          <w:tcPr>
            <w:tcW w:w="1414" w:type="dxa"/>
            <w:vAlign w:val="top"/>
          </w:tcPr>
          <w:p w14:paraId="5967614B">
            <w:pPr>
              <w:rPr>
                <w:rFonts w:hint="eastAsia" w:ascii="微软雅黑" w:hAnsi="微软雅黑" w:eastAsia="微软雅黑" w:cs="微软雅黑"/>
                <w:sz w:val="21"/>
              </w:rPr>
            </w:pPr>
          </w:p>
        </w:tc>
        <w:tc>
          <w:tcPr>
            <w:tcW w:w="1711" w:type="dxa"/>
            <w:tcBorders>
              <w:right w:val="single" w:color="000000" w:sz="10" w:space="0"/>
            </w:tcBorders>
            <w:vAlign w:val="top"/>
          </w:tcPr>
          <w:p w14:paraId="3093F2B8">
            <w:pPr>
              <w:rPr>
                <w:rFonts w:hint="eastAsia" w:ascii="微软雅黑" w:hAnsi="微软雅黑" w:eastAsia="微软雅黑" w:cs="微软雅黑"/>
                <w:sz w:val="21"/>
              </w:rPr>
            </w:pPr>
          </w:p>
        </w:tc>
      </w:tr>
      <w:tr w14:paraId="52E575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03014B62">
            <w:pPr>
              <w:rPr>
                <w:rFonts w:hint="eastAsia" w:ascii="微软雅黑" w:hAnsi="微软雅黑" w:eastAsia="微软雅黑" w:cs="微软雅黑"/>
                <w:sz w:val="21"/>
              </w:rPr>
            </w:pPr>
          </w:p>
        </w:tc>
        <w:tc>
          <w:tcPr>
            <w:tcW w:w="1978" w:type="dxa"/>
            <w:vAlign w:val="top"/>
          </w:tcPr>
          <w:p w14:paraId="60EB92EA">
            <w:pPr>
              <w:rPr>
                <w:rFonts w:hint="eastAsia" w:ascii="微软雅黑" w:hAnsi="微软雅黑" w:eastAsia="微软雅黑" w:cs="微软雅黑"/>
                <w:sz w:val="21"/>
              </w:rPr>
            </w:pPr>
          </w:p>
        </w:tc>
        <w:tc>
          <w:tcPr>
            <w:tcW w:w="849" w:type="dxa"/>
            <w:vAlign w:val="top"/>
          </w:tcPr>
          <w:p w14:paraId="5634C4E7">
            <w:pPr>
              <w:rPr>
                <w:rFonts w:hint="eastAsia" w:ascii="微软雅黑" w:hAnsi="微软雅黑" w:eastAsia="微软雅黑" w:cs="微软雅黑"/>
                <w:sz w:val="21"/>
              </w:rPr>
            </w:pPr>
          </w:p>
        </w:tc>
        <w:tc>
          <w:tcPr>
            <w:tcW w:w="772" w:type="dxa"/>
            <w:vAlign w:val="top"/>
          </w:tcPr>
          <w:p w14:paraId="3B8EC045">
            <w:pPr>
              <w:rPr>
                <w:rFonts w:hint="eastAsia" w:ascii="微软雅黑" w:hAnsi="微软雅黑" w:eastAsia="微软雅黑" w:cs="微软雅黑"/>
                <w:sz w:val="21"/>
              </w:rPr>
            </w:pPr>
          </w:p>
        </w:tc>
        <w:tc>
          <w:tcPr>
            <w:tcW w:w="1348" w:type="dxa"/>
            <w:vAlign w:val="top"/>
          </w:tcPr>
          <w:p w14:paraId="7743E389">
            <w:pPr>
              <w:rPr>
                <w:rFonts w:hint="eastAsia" w:ascii="微软雅黑" w:hAnsi="微软雅黑" w:eastAsia="微软雅黑" w:cs="微软雅黑"/>
                <w:sz w:val="21"/>
              </w:rPr>
            </w:pPr>
          </w:p>
        </w:tc>
        <w:tc>
          <w:tcPr>
            <w:tcW w:w="1414" w:type="dxa"/>
            <w:vAlign w:val="top"/>
          </w:tcPr>
          <w:p w14:paraId="3A4D1A71">
            <w:pPr>
              <w:rPr>
                <w:rFonts w:hint="eastAsia" w:ascii="微软雅黑" w:hAnsi="微软雅黑" w:eastAsia="微软雅黑" w:cs="微软雅黑"/>
                <w:sz w:val="21"/>
              </w:rPr>
            </w:pPr>
          </w:p>
        </w:tc>
        <w:tc>
          <w:tcPr>
            <w:tcW w:w="1711" w:type="dxa"/>
            <w:tcBorders>
              <w:right w:val="single" w:color="000000" w:sz="10" w:space="0"/>
            </w:tcBorders>
            <w:vAlign w:val="top"/>
          </w:tcPr>
          <w:p w14:paraId="455B7D98">
            <w:pPr>
              <w:rPr>
                <w:rFonts w:hint="eastAsia" w:ascii="微软雅黑" w:hAnsi="微软雅黑" w:eastAsia="微软雅黑" w:cs="微软雅黑"/>
                <w:sz w:val="21"/>
              </w:rPr>
            </w:pPr>
          </w:p>
        </w:tc>
      </w:tr>
      <w:tr w14:paraId="3B5410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6CD3B426">
            <w:pPr>
              <w:rPr>
                <w:rFonts w:hint="eastAsia" w:ascii="微软雅黑" w:hAnsi="微软雅黑" w:eastAsia="微软雅黑" w:cs="微软雅黑"/>
                <w:sz w:val="21"/>
              </w:rPr>
            </w:pPr>
          </w:p>
        </w:tc>
        <w:tc>
          <w:tcPr>
            <w:tcW w:w="1978" w:type="dxa"/>
            <w:vAlign w:val="top"/>
          </w:tcPr>
          <w:p w14:paraId="45F688FA">
            <w:pPr>
              <w:rPr>
                <w:rFonts w:hint="eastAsia" w:ascii="微软雅黑" w:hAnsi="微软雅黑" w:eastAsia="微软雅黑" w:cs="微软雅黑"/>
                <w:sz w:val="21"/>
              </w:rPr>
            </w:pPr>
          </w:p>
        </w:tc>
        <w:tc>
          <w:tcPr>
            <w:tcW w:w="849" w:type="dxa"/>
            <w:vAlign w:val="top"/>
          </w:tcPr>
          <w:p w14:paraId="44290479">
            <w:pPr>
              <w:rPr>
                <w:rFonts w:hint="eastAsia" w:ascii="微软雅黑" w:hAnsi="微软雅黑" w:eastAsia="微软雅黑" w:cs="微软雅黑"/>
                <w:sz w:val="21"/>
              </w:rPr>
            </w:pPr>
          </w:p>
        </w:tc>
        <w:tc>
          <w:tcPr>
            <w:tcW w:w="772" w:type="dxa"/>
            <w:vAlign w:val="top"/>
          </w:tcPr>
          <w:p w14:paraId="35DB46AF">
            <w:pPr>
              <w:rPr>
                <w:rFonts w:hint="eastAsia" w:ascii="微软雅黑" w:hAnsi="微软雅黑" w:eastAsia="微软雅黑" w:cs="微软雅黑"/>
                <w:sz w:val="21"/>
              </w:rPr>
            </w:pPr>
          </w:p>
        </w:tc>
        <w:tc>
          <w:tcPr>
            <w:tcW w:w="1348" w:type="dxa"/>
            <w:vAlign w:val="top"/>
          </w:tcPr>
          <w:p w14:paraId="61BD25F0">
            <w:pPr>
              <w:rPr>
                <w:rFonts w:hint="eastAsia" w:ascii="微软雅黑" w:hAnsi="微软雅黑" w:eastAsia="微软雅黑" w:cs="微软雅黑"/>
                <w:sz w:val="21"/>
              </w:rPr>
            </w:pPr>
          </w:p>
        </w:tc>
        <w:tc>
          <w:tcPr>
            <w:tcW w:w="1414" w:type="dxa"/>
            <w:vAlign w:val="top"/>
          </w:tcPr>
          <w:p w14:paraId="073E92C8">
            <w:pPr>
              <w:rPr>
                <w:rFonts w:hint="eastAsia" w:ascii="微软雅黑" w:hAnsi="微软雅黑" w:eastAsia="微软雅黑" w:cs="微软雅黑"/>
                <w:sz w:val="21"/>
              </w:rPr>
            </w:pPr>
          </w:p>
        </w:tc>
        <w:tc>
          <w:tcPr>
            <w:tcW w:w="1711" w:type="dxa"/>
            <w:tcBorders>
              <w:right w:val="single" w:color="000000" w:sz="10" w:space="0"/>
            </w:tcBorders>
            <w:vAlign w:val="top"/>
          </w:tcPr>
          <w:p w14:paraId="37FCD0C1">
            <w:pPr>
              <w:rPr>
                <w:rFonts w:hint="eastAsia" w:ascii="微软雅黑" w:hAnsi="微软雅黑" w:eastAsia="微软雅黑" w:cs="微软雅黑"/>
                <w:sz w:val="21"/>
              </w:rPr>
            </w:pPr>
          </w:p>
        </w:tc>
      </w:tr>
      <w:tr w14:paraId="6DDA4D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04" w:type="dxa"/>
            <w:tcBorders>
              <w:left w:val="single" w:color="000000" w:sz="10" w:space="0"/>
            </w:tcBorders>
            <w:vAlign w:val="top"/>
          </w:tcPr>
          <w:p w14:paraId="28068574">
            <w:pPr>
              <w:rPr>
                <w:rFonts w:hint="eastAsia" w:ascii="微软雅黑" w:hAnsi="微软雅黑" w:eastAsia="微软雅黑" w:cs="微软雅黑"/>
                <w:sz w:val="21"/>
              </w:rPr>
            </w:pPr>
          </w:p>
        </w:tc>
        <w:tc>
          <w:tcPr>
            <w:tcW w:w="1978" w:type="dxa"/>
            <w:vAlign w:val="top"/>
          </w:tcPr>
          <w:p w14:paraId="29C07D56">
            <w:pPr>
              <w:rPr>
                <w:rFonts w:hint="eastAsia" w:ascii="微软雅黑" w:hAnsi="微软雅黑" w:eastAsia="微软雅黑" w:cs="微软雅黑"/>
                <w:sz w:val="21"/>
              </w:rPr>
            </w:pPr>
          </w:p>
        </w:tc>
        <w:tc>
          <w:tcPr>
            <w:tcW w:w="849" w:type="dxa"/>
            <w:vAlign w:val="top"/>
          </w:tcPr>
          <w:p w14:paraId="25F37A62">
            <w:pPr>
              <w:rPr>
                <w:rFonts w:hint="eastAsia" w:ascii="微软雅黑" w:hAnsi="微软雅黑" w:eastAsia="微软雅黑" w:cs="微软雅黑"/>
                <w:sz w:val="21"/>
              </w:rPr>
            </w:pPr>
          </w:p>
        </w:tc>
        <w:tc>
          <w:tcPr>
            <w:tcW w:w="772" w:type="dxa"/>
            <w:vAlign w:val="top"/>
          </w:tcPr>
          <w:p w14:paraId="2ACC5337">
            <w:pPr>
              <w:rPr>
                <w:rFonts w:hint="eastAsia" w:ascii="微软雅黑" w:hAnsi="微软雅黑" w:eastAsia="微软雅黑" w:cs="微软雅黑"/>
                <w:sz w:val="21"/>
              </w:rPr>
            </w:pPr>
          </w:p>
        </w:tc>
        <w:tc>
          <w:tcPr>
            <w:tcW w:w="1348" w:type="dxa"/>
            <w:vAlign w:val="top"/>
          </w:tcPr>
          <w:p w14:paraId="7B50CE65">
            <w:pPr>
              <w:rPr>
                <w:rFonts w:hint="eastAsia" w:ascii="微软雅黑" w:hAnsi="微软雅黑" w:eastAsia="微软雅黑" w:cs="微软雅黑"/>
                <w:sz w:val="21"/>
              </w:rPr>
            </w:pPr>
          </w:p>
        </w:tc>
        <w:tc>
          <w:tcPr>
            <w:tcW w:w="1414" w:type="dxa"/>
            <w:vAlign w:val="top"/>
          </w:tcPr>
          <w:p w14:paraId="2E1C0441">
            <w:pPr>
              <w:rPr>
                <w:rFonts w:hint="eastAsia" w:ascii="微软雅黑" w:hAnsi="微软雅黑" w:eastAsia="微软雅黑" w:cs="微软雅黑"/>
                <w:sz w:val="21"/>
              </w:rPr>
            </w:pPr>
          </w:p>
        </w:tc>
        <w:tc>
          <w:tcPr>
            <w:tcW w:w="1711" w:type="dxa"/>
            <w:tcBorders>
              <w:right w:val="single" w:color="000000" w:sz="10" w:space="0"/>
            </w:tcBorders>
            <w:vAlign w:val="top"/>
          </w:tcPr>
          <w:p w14:paraId="3BCFAFCD">
            <w:pPr>
              <w:rPr>
                <w:rFonts w:hint="eastAsia" w:ascii="微软雅黑" w:hAnsi="微软雅黑" w:eastAsia="微软雅黑" w:cs="微软雅黑"/>
                <w:sz w:val="21"/>
              </w:rPr>
            </w:pPr>
          </w:p>
        </w:tc>
      </w:tr>
      <w:tr w14:paraId="2E48C8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5A7885C1">
            <w:pPr>
              <w:rPr>
                <w:rFonts w:hint="eastAsia" w:ascii="微软雅黑" w:hAnsi="微软雅黑" w:eastAsia="微软雅黑" w:cs="微软雅黑"/>
                <w:sz w:val="21"/>
              </w:rPr>
            </w:pPr>
          </w:p>
        </w:tc>
        <w:tc>
          <w:tcPr>
            <w:tcW w:w="1978" w:type="dxa"/>
            <w:vAlign w:val="top"/>
          </w:tcPr>
          <w:p w14:paraId="65939CA0">
            <w:pPr>
              <w:rPr>
                <w:rFonts w:hint="eastAsia" w:ascii="微软雅黑" w:hAnsi="微软雅黑" w:eastAsia="微软雅黑" w:cs="微软雅黑"/>
                <w:sz w:val="21"/>
              </w:rPr>
            </w:pPr>
          </w:p>
        </w:tc>
        <w:tc>
          <w:tcPr>
            <w:tcW w:w="849" w:type="dxa"/>
            <w:vAlign w:val="top"/>
          </w:tcPr>
          <w:p w14:paraId="41CA32F2">
            <w:pPr>
              <w:rPr>
                <w:rFonts w:hint="eastAsia" w:ascii="微软雅黑" w:hAnsi="微软雅黑" w:eastAsia="微软雅黑" w:cs="微软雅黑"/>
                <w:sz w:val="21"/>
              </w:rPr>
            </w:pPr>
          </w:p>
        </w:tc>
        <w:tc>
          <w:tcPr>
            <w:tcW w:w="772" w:type="dxa"/>
            <w:vAlign w:val="top"/>
          </w:tcPr>
          <w:p w14:paraId="7C332E60">
            <w:pPr>
              <w:rPr>
                <w:rFonts w:hint="eastAsia" w:ascii="微软雅黑" w:hAnsi="微软雅黑" w:eastAsia="微软雅黑" w:cs="微软雅黑"/>
                <w:sz w:val="21"/>
              </w:rPr>
            </w:pPr>
          </w:p>
        </w:tc>
        <w:tc>
          <w:tcPr>
            <w:tcW w:w="1348" w:type="dxa"/>
            <w:vAlign w:val="top"/>
          </w:tcPr>
          <w:p w14:paraId="5B5B06A5">
            <w:pPr>
              <w:rPr>
                <w:rFonts w:hint="eastAsia" w:ascii="微软雅黑" w:hAnsi="微软雅黑" w:eastAsia="微软雅黑" w:cs="微软雅黑"/>
                <w:sz w:val="21"/>
              </w:rPr>
            </w:pPr>
          </w:p>
        </w:tc>
        <w:tc>
          <w:tcPr>
            <w:tcW w:w="1414" w:type="dxa"/>
            <w:vAlign w:val="top"/>
          </w:tcPr>
          <w:p w14:paraId="5A1FF36F">
            <w:pPr>
              <w:rPr>
                <w:rFonts w:hint="eastAsia" w:ascii="微软雅黑" w:hAnsi="微软雅黑" w:eastAsia="微软雅黑" w:cs="微软雅黑"/>
                <w:sz w:val="21"/>
              </w:rPr>
            </w:pPr>
          </w:p>
        </w:tc>
        <w:tc>
          <w:tcPr>
            <w:tcW w:w="1711" w:type="dxa"/>
            <w:tcBorders>
              <w:right w:val="single" w:color="000000" w:sz="10" w:space="0"/>
            </w:tcBorders>
            <w:vAlign w:val="top"/>
          </w:tcPr>
          <w:p w14:paraId="59A299F7">
            <w:pPr>
              <w:rPr>
                <w:rFonts w:hint="eastAsia" w:ascii="微软雅黑" w:hAnsi="微软雅黑" w:eastAsia="微软雅黑" w:cs="微软雅黑"/>
                <w:sz w:val="21"/>
              </w:rPr>
            </w:pPr>
          </w:p>
        </w:tc>
      </w:tr>
      <w:tr w14:paraId="44F1B1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1825156A">
            <w:pPr>
              <w:rPr>
                <w:rFonts w:hint="eastAsia" w:ascii="微软雅黑" w:hAnsi="微软雅黑" w:eastAsia="微软雅黑" w:cs="微软雅黑"/>
                <w:sz w:val="21"/>
              </w:rPr>
            </w:pPr>
          </w:p>
        </w:tc>
        <w:tc>
          <w:tcPr>
            <w:tcW w:w="1978" w:type="dxa"/>
            <w:vAlign w:val="top"/>
          </w:tcPr>
          <w:p w14:paraId="4F5DF160">
            <w:pPr>
              <w:rPr>
                <w:rFonts w:hint="eastAsia" w:ascii="微软雅黑" w:hAnsi="微软雅黑" w:eastAsia="微软雅黑" w:cs="微软雅黑"/>
                <w:sz w:val="21"/>
              </w:rPr>
            </w:pPr>
          </w:p>
        </w:tc>
        <w:tc>
          <w:tcPr>
            <w:tcW w:w="849" w:type="dxa"/>
            <w:vAlign w:val="top"/>
          </w:tcPr>
          <w:p w14:paraId="27C3020F">
            <w:pPr>
              <w:rPr>
                <w:rFonts w:hint="eastAsia" w:ascii="微软雅黑" w:hAnsi="微软雅黑" w:eastAsia="微软雅黑" w:cs="微软雅黑"/>
                <w:sz w:val="21"/>
              </w:rPr>
            </w:pPr>
          </w:p>
        </w:tc>
        <w:tc>
          <w:tcPr>
            <w:tcW w:w="772" w:type="dxa"/>
            <w:vAlign w:val="top"/>
          </w:tcPr>
          <w:p w14:paraId="0F95535F">
            <w:pPr>
              <w:rPr>
                <w:rFonts w:hint="eastAsia" w:ascii="微软雅黑" w:hAnsi="微软雅黑" w:eastAsia="微软雅黑" w:cs="微软雅黑"/>
                <w:sz w:val="21"/>
              </w:rPr>
            </w:pPr>
          </w:p>
        </w:tc>
        <w:tc>
          <w:tcPr>
            <w:tcW w:w="1348" w:type="dxa"/>
            <w:vAlign w:val="top"/>
          </w:tcPr>
          <w:p w14:paraId="06C414C0">
            <w:pPr>
              <w:rPr>
                <w:rFonts w:hint="eastAsia" w:ascii="微软雅黑" w:hAnsi="微软雅黑" w:eastAsia="微软雅黑" w:cs="微软雅黑"/>
                <w:sz w:val="21"/>
              </w:rPr>
            </w:pPr>
          </w:p>
        </w:tc>
        <w:tc>
          <w:tcPr>
            <w:tcW w:w="1414" w:type="dxa"/>
            <w:vAlign w:val="top"/>
          </w:tcPr>
          <w:p w14:paraId="061EA866">
            <w:pPr>
              <w:rPr>
                <w:rFonts w:hint="eastAsia" w:ascii="微软雅黑" w:hAnsi="微软雅黑" w:eastAsia="微软雅黑" w:cs="微软雅黑"/>
                <w:sz w:val="21"/>
              </w:rPr>
            </w:pPr>
          </w:p>
        </w:tc>
        <w:tc>
          <w:tcPr>
            <w:tcW w:w="1711" w:type="dxa"/>
            <w:tcBorders>
              <w:right w:val="single" w:color="000000" w:sz="10" w:space="0"/>
            </w:tcBorders>
            <w:vAlign w:val="top"/>
          </w:tcPr>
          <w:p w14:paraId="6051589F">
            <w:pPr>
              <w:rPr>
                <w:rFonts w:hint="eastAsia" w:ascii="微软雅黑" w:hAnsi="微软雅黑" w:eastAsia="微软雅黑" w:cs="微软雅黑"/>
                <w:sz w:val="21"/>
              </w:rPr>
            </w:pPr>
          </w:p>
        </w:tc>
      </w:tr>
      <w:tr w14:paraId="6CEAE9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04" w:type="dxa"/>
            <w:tcBorders>
              <w:left w:val="single" w:color="000000" w:sz="10" w:space="0"/>
            </w:tcBorders>
            <w:vAlign w:val="top"/>
          </w:tcPr>
          <w:p w14:paraId="68B7BEB5">
            <w:pPr>
              <w:rPr>
                <w:rFonts w:hint="eastAsia" w:ascii="微软雅黑" w:hAnsi="微软雅黑" w:eastAsia="微软雅黑" w:cs="微软雅黑"/>
                <w:sz w:val="21"/>
              </w:rPr>
            </w:pPr>
          </w:p>
        </w:tc>
        <w:tc>
          <w:tcPr>
            <w:tcW w:w="1978" w:type="dxa"/>
            <w:vAlign w:val="top"/>
          </w:tcPr>
          <w:p w14:paraId="4C0C9993">
            <w:pPr>
              <w:rPr>
                <w:rFonts w:hint="eastAsia" w:ascii="微软雅黑" w:hAnsi="微软雅黑" w:eastAsia="微软雅黑" w:cs="微软雅黑"/>
                <w:sz w:val="21"/>
              </w:rPr>
            </w:pPr>
          </w:p>
        </w:tc>
        <w:tc>
          <w:tcPr>
            <w:tcW w:w="849" w:type="dxa"/>
            <w:vAlign w:val="top"/>
          </w:tcPr>
          <w:p w14:paraId="478EF011">
            <w:pPr>
              <w:rPr>
                <w:rFonts w:hint="eastAsia" w:ascii="微软雅黑" w:hAnsi="微软雅黑" w:eastAsia="微软雅黑" w:cs="微软雅黑"/>
                <w:sz w:val="21"/>
              </w:rPr>
            </w:pPr>
          </w:p>
        </w:tc>
        <w:tc>
          <w:tcPr>
            <w:tcW w:w="772" w:type="dxa"/>
            <w:vAlign w:val="top"/>
          </w:tcPr>
          <w:p w14:paraId="4BC06E2C">
            <w:pPr>
              <w:rPr>
                <w:rFonts w:hint="eastAsia" w:ascii="微软雅黑" w:hAnsi="微软雅黑" w:eastAsia="微软雅黑" w:cs="微软雅黑"/>
                <w:sz w:val="21"/>
              </w:rPr>
            </w:pPr>
          </w:p>
        </w:tc>
        <w:tc>
          <w:tcPr>
            <w:tcW w:w="1348" w:type="dxa"/>
            <w:vAlign w:val="top"/>
          </w:tcPr>
          <w:p w14:paraId="45D12223">
            <w:pPr>
              <w:rPr>
                <w:rFonts w:hint="eastAsia" w:ascii="微软雅黑" w:hAnsi="微软雅黑" w:eastAsia="微软雅黑" w:cs="微软雅黑"/>
                <w:sz w:val="21"/>
              </w:rPr>
            </w:pPr>
          </w:p>
        </w:tc>
        <w:tc>
          <w:tcPr>
            <w:tcW w:w="1414" w:type="dxa"/>
            <w:vAlign w:val="top"/>
          </w:tcPr>
          <w:p w14:paraId="10F95E30">
            <w:pPr>
              <w:rPr>
                <w:rFonts w:hint="eastAsia" w:ascii="微软雅黑" w:hAnsi="微软雅黑" w:eastAsia="微软雅黑" w:cs="微软雅黑"/>
                <w:sz w:val="21"/>
              </w:rPr>
            </w:pPr>
          </w:p>
        </w:tc>
        <w:tc>
          <w:tcPr>
            <w:tcW w:w="1711" w:type="dxa"/>
            <w:tcBorders>
              <w:right w:val="single" w:color="000000" w:sz="10" w:space="0"/>
            </w:tcBorders>
            <w:vAlign w:val="top"/>
          </w:tcPr>
          <w:p w14:paraId="4DFE4C85">
            <w:pPr>
              <w:rPr>
                <w:rFonts w:hint="eastAsia" w:ascii="微软雅黑" w:hAnsi="微软雅黑" w:eastAsia="微软雅黑" w:cs="微软雅黑"/>
                <w:sz w:val="21"/>
              </w:rPr>
            </w:pPr>
          </w:p>
        </w:tc>
      </w:tr>
      <w:tr w14:paraId="1D7805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099FE939">
            <w:pPr>
              <w:rPr>
                <w:rFonts w:hint="eastAsia" w:ascii="微软雅黑" w:hAnsi="微软雅黑" w:eastAsia="微软雅黑" w:cs="微软雅黑"/>
                <w:sz w:val="21"/>
              </w:rPr>
            </w:pPr>
          </w:p>
        </w:tc>
        <w:tc>
          <w:tcPr>
            <w:tcW w:w="1978" w:type="dxa"/>
            <w:vAlign w:val="top"/>
          </w:tcPr>
          <w:p w14:paraId="61B22163">
            <w:pPr>
              <w:rPr>
                <w:rFonts w:hint="eastAsia" w:ascii="微软雅黑" w:hAnsi="微软雅黑" w:eastAsia="微软雅黑" w:cs="微软雅黑"/>
                <w:sz w:val="21"/>
              </w:rPr>
            </w:pPr>
          </w:p>
        </w:tc>
        <w:tc>
          <w:tcPr>
            <w:tcW w:w="849" w:type="dxa"/>
            <w:vAlign w:val="top"/>
          </w:tcPr>
          <w:p w14:paraId="30F5C80F">
            <w:pPr>
              <w:rPr>
                <w:rFonts w:hint="eastAsia" w:ascii="微软雅黑" w:hAnsi="微软雅黑" w:eastAsia="微软雅黑" w:cs="微软雅黑"/>
                <w:sz w:val="21"/>
              </w:rPr>
            </w:pPr>
          </w:p>
        </w:tc>
        <w:tc>
          <w:tcPr>
            <w:tcW w:w="772" w:type="dxa"/>
            <w:vAlign w:val="top"/>
          </w:tcPr>
          <w:p w14:paraId="5C0C6190">
            <w:pPr>
              <w:rPr>
                <w:rFonts w:hint="eastAsia" w:ascii="微软雅黑" w:hAnsi="微软雅黑" w:eastAsia="微软雅黑" w:cs="微软雅黑"/>
                <w:sz w:val="21"/>
              </w:rPr>
            </w:pPr>
          </w:p>
        </w:tc>
        <w:tc>
          <w:tcPr>
            <w:tcW w:w="1348" w:type="dxa"/>
            <w:vAlign w:val="top"/>
          </w:tcPr>
          <w:p w14:paraId="67393108">
            <w:pPr>
              <w:rPr>
                <w:rFonts w:hint="eastAsia" w:ascii="微软雅黑" w:hAnsi="微软雅黑" w:eastAsia="微软雅黑" w:cs="微软雅黑"/>
                <w:sz w:val="21"/>
              </w:rPr>
            </w:pPr>
          </w:p>
        </w:tc>
        <w:tc>
          <w:tcPr>
            <w:tcW w:w="1414" w:type="dxa"/>
            <w:vAlign w:val="top"/>
          </w:tcPr>
          <w:p w14:paraId="48FE0645">
            <w:pPr>
              <w:rPr>
                <w:rFonts w:hint="eastAsia" w:ascii="微软雅黑" w:hAnsi="微软雅黑" w:eastAsia="微软雅黑" w:cs="微软雅黑"/>
                <w:sz w:val="21"/>
              </w:rPr>
            </w:pPr>
          </w:p>
        </w:tc>
        <w:tc>
          <w:tcPr>
            <w:tcW w:w="1711" w:type="dxa"/>
            <w:tcBorders>
              <w:right w:val="single" w:color="000000" w:sz="10" w:space="0"/>
            </w:tcBorders>
            <w:vAlign w:val="top"/>
          </w:tcPr>
          <w:p w14:paraId="3F6D4ADE">
            <w:pPr>
              <w:rPr>
                <w:rFonts w:hint="eastAsia" w:ascii="微软雅黑" w:hAnsi="微软雅黑" w:eastAsia="微软雅黑" w:cs="微软雅黑"/>
                <w:sz w:val="21"/>
              </w:rPr>
            </w:pPr>
          </w:p>
        </w:tc>
      </w:tr>
      <w:tr w14:paraId="5A89FF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4613D91E">
            <w:pPr>
              <w:rPr>
                <w:rFonts w:hint="eastAsia" w:ascii="微软雅黑" w:hAnsi="微软雅黑" w:eastAsia="微软雅黑" w:cs="微软雅黑"/>
                <w:sz w:val="21"/>
              </w:rPr>
            </w:pPr>
          </w:p>
        </w:tc>
        <w:tc>
          <w:tcPr>
            <w:tcW w:w="1978" w:type="dxa"/>
            <w:vAlign w:val="top"/>
          </w:tcPr>
          <w:p w14:paraId="2547B3DC">
            <w:pPr>
              <w:rPr>
                <w:rFonts w:hint="eastAsia" w:ascii="微软雅黑" w:hAnsi="微软雅黑" w:eastAsia="微软雅黑" w:cs="微软雅黑"/>
                <w:sz w:val="21"/>
              </w:rPr>
            </w:pPr>
          </w:p>
        </w:tc>
        <w:tc>
          <w:tcPr>
            <w:tcW w:w="849" w:type="dxa"/>
            <w:vAlign w:val="top"/>
          </w:tcPr>
          <w:p w14:paraId="6BD7D74A">
            <w:pPr>
              <w:rPr>
                <w:rFonts w:hint="eastAsia" w:ascii="微软雅黑" w:hAnsi="微软雅黑" w:eastAsia="微软雅黑" w:cs="微软雅黑"/>
                <w:sz w:val="21"/>
              </w:rPr>
            </w:pPr>
          </w:p>
        </w:tc>
        <w:tc>
          <w:tcPr>
            <w:tcW w:w="772" w:type="dxa"/>
            <w:vAlign w:val="top"/>
          </w:tcPr>
          <w:p w14:paraId="4E5FF5C2">
            <w:pPr>
              <w:rPr>
                <w:rFonts w:hint="eastAsia" w:ascii="微软雅黑" w:hAnsi="微软雅黑" w:eastAsia="微软雅黑" w:cs="微软雅黑"/>
                <w:sz w:val="21"/>
              </w:rPr>
            </w:pPr>
          </w:p>
        </w:tc>
        <w:tc>
          <w:tcPr>
            <w:tcW w:w="1348" w:type="dxa"/>
            <w:vAlign w:val="top"/>
          </w:tcPr>
          <w:p w14:paraId="12A62763">
            <w:pPr>
              <w:rPr>
                <w:rFonts w:hint="eastAsia" w:ascii="微软雅黑" w:hAnsi="微软雅黑" w:eastAsia="微软雅黑" w:cs="微软雅黑"/>
                <w:sz w:val="21"/>
              </w:rPr>
            </w:pPr>
          </w:p>
        </w:tc>
        <w:tc>
          <w:tcPr>
            <w:tcW w:w="1414" w:type="dxa"/>
            <w:vAlign w:val="top"/>
          </w:tcPr>
          <w:p w14:paraId="160FC22F">
            <w:pPr>
              <w:rPr>
                <w:rFonts w:hint="eastAsia" w:ascii="微软雅黑" w:hAnsi="微软雅黑" w:eastAsia="微软雅黑" w:cs="微软雅黑"/>
                <w:sz w:val="21"/>
              </w:rPr>
            </w:pPr>
          </w:p>
        </w:tc>
        <w:tc>
          <w:tcPr>
            <w:tcW w:w="1711" w:type="dxa"/>
            <w:tcBorders>
              <w:right w:val="single" w:color="000000" w:sz="10" w:space="0"/>
            </w:tcBorders>
            <w:vAlign w:val="top"/>
          </w:tcPr>
          <w:p w14:paraId="147D8CBB">
            <w:pPr>
              <w:rPr>
                <w:rFonts w:hint="eastAsia" w:ascii="微软雅黑" w:hAnsi="微软雅黑" w:eastAsia="微软雅黑" w:cs="微软雅黑"/>
                <w:sz w:val="21"/>
              </w:rPr>
            </w:pPr>
          </w:p>
        </w:tc>
      </w:tr>
      <w:tr w14:paraId="545E2E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04" w:type="dxa"/>
            <w:tcBorders>
              <w:left w:val="single" w:color="000000" w:sz="10" w:space="0"/>
            </w:tcBorders>
            <w:vAlign w:val="top"/>
          </w:tcPr>
          <w:p w14:paraId="4A703B07">
            <w:pPr>
              <w:rPr>
                <w:rFonts w:hint="eastAsia" w:ascii="微软雅黑" w:hAnsi="微软雅黑" w:eastAsia="微软雅黑" w:cs="微软雅黑"/>
                <w:sz w:val="21"/>
              </w:rPr>
            </w:pPr>
          </w:p>
        </w:tc>
        <w:tc>
          <w:tcPr>
            <w:tcW w:w="1978" w:type="dxa"/>
            <w:vAlign w:val="top"/>
          </w:tcPr>
          <w:p w14:paraId="192BE58F">
            <w:pPr>
              <w:rPr>
                <w:rFonts w:hint="eastAsia" w:ascii="微软雅黑" w:hAnsi="微软雅黑" w:eastAsia="微软雅黑" w:cs="微软雅黑"/>
                <w:sz w:val="21"/>
              </w:rPr>
            </w:pPr>
          </w:p>
        </w:tc>
        <w:tc>
          <w:tcPr>
            <w:tcW w:w="849" w:type="dxa"/>
            <w:vAlign w:val="top"/>
          </w:tcPr>
          <w:p w14:paraId="232AAF0C">
            <w:pPr>
              <w:rPr>
                <w:rFonts w:hint="eastAsia" w:ascii="微软雅黑" w:hAnsi="微软雅黑" w:eastAsia="微软雅黑" w:cs="微软雅黑"/>
                <w:sz w:val="21"/>
              </w:rPr>
            </w:pPr>
          </w:p>
        </w:tc>
        <w:tc>
          <w:tcPr>
            <w:tcW w:w="772" w:type="dxa"/>
            <w:vAlign w:val="top"/>
          </w:tcPr>
          <w:p w14:paraId="6FCDB233">
            <w:pPr>
              <w:rPr>
                <w:rFonts w:hint="eastAsia" w:ascii="微软雅黑" w:hAnsi="微软雅黑" w:eastAsia="微软雅黑" w:cs="微软雅黑"/>
                <w:sz w:val="21"/>
              </w:rPr>
            </w:pPr>
          </w:p>
        </w:tc>
        <w:tc>
          <w:tcPr>
            <w:tcW w:w="1348" w:type="dxa"/>
            <w:vAlign w:val="top"/>
          </w:tcPr>
          <w:p w14:paraId="43DDA765">
            <w:pPr>
              <w:rPr>
                <w:rFonts w:hint="eastAsia" w:ascii="微软雅黑" w:hAnsi="微软雅黑" w:eastAsia="微软雅黑" w:cs="微软雅黑"/>
                <w:sz w:val="21"/>
              </w:rPr>
            </w:pPr>
          </w:p>
        </w:tc>
        <w:tc>
          <w:tcPr>
            <w:tcW w:w="1414" w:type="dxa"/>
            <w:vAlign w:val="top"/>
          </w:tcPr>
          <w:p w14:paraId="2820B7ED">
            <w:pPr>
              <w:rPr>
                <w:rFonts w:hint="eastAsia" w:ascii="微软雅黑" w:hAnsi="微软雅黑" w:eastAsia="微软雅黑" w:cs="微软雅黑"/>
                <w:sz w:val="21"/>
              </w:rPr>
            </w:pPr>
          </w:p>
        </w:tc>
        <w:tc>
          <w:tcPr>
            <w:tcW w:w="1711" w:type="dxa"/>
            <w:tcBorders>
              <w:right w:val="single" w:color="000000" w:sz="10" w:space="0"/>
            </w:tcBorders>
            <w:vAlign w:val="top"/>
          </w:tcPr>
          <w:p w14:paraId="1FE3C232">
            <w:pPr>
              <w:rPr>
                <w:rFonts w:hint="eastAsia" w:ascii="微软雅黑" w:hAnsi="微软雅黑" w:eastAsia="微软雅黑" w:cs="微软雅黑"/>
                <w:sz w:val="21"/>
              </w:rPr>
            </w:pPr>
          </w:p>
        </w:tc>
      </w:tr>
      <w:tr w14:paraId="1467CE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326E950D">
            <w:pPr>
              <w:rPr>
                <w:rFonts w:hint="eastAsia" w:ascii="微软雅黑" w:hAnsi="微软雅黑" w:eastAsia="微软雅黑" w:cs="微软雅黑"/>
                <w:sz w:val="21"/>
              </w:rPr>
            </w:pPr>
          </w:p>
        </w:tc>
        <w:tc>
          <w:tcPr>
            <w:tcW w:w="1978" w:type="dxa"/>
            <w:vAlign w:val="top"/>
          </w:tcPr>
          <w:p w14:paraId="237D86A5">
            <w:pPr>
              <w:rPr>
                <w:rFonts w:hint="eastAsia" w:ascii="微软雅黑" w:hAnsi="微软雅黑" w:eastAsia="微软雅黑" w:cs="微软雅黑"/>
                <w:sz w:val="21"/>
              </w:rPr>
            </w:pPr>
          </w:p>
        </w:tc>
        <w:tc>
          <w:tcPr>
            <w:tcW w:w="849" w:type="dxa"/>
            <w:vAlign w:val="top"/>
          </w:tcPr>
          <w:p w14:paraId="79334D25">
            <w:pPr>
              <w:rPr>
                <w:rFonts w:hint="eastAsia" w:ascii="微软雅黑" w:hAnsi="微软雅黑" w:eastAsia="微软雅黑" w:cs="微软雅黑"/>
                <w:sz w:val="21"/>
              </w:rPr>
            </w:pPr>
          </w:p>
        </w:tc>
        <w:tc>
          <w:tcPr>
            <w:tcW w:w="772" w:type="dxa"/>
            <w:vAlign w:val="top"/>
          </w:tcPr>
          <w:p w14:paraId="5098900C">
            <w:pPr>
              <w:rPr>
                <w:rFonts w:hint="eastAsia" w:ascii="微软雅黑" w:hAnsi="微软雅黑" w:eastAsia="微软雅黑" w:cs="微软雅黑"/>
                <w:sz w:val="21"/>
              </w:rPr>
            </w:pPr>
          </w:p>
        </w:tc>
        <w:tc>
          <w:tcPr>
            <w:tcW w:w="1348" w:type="dxa"/>
            <w:vAlign w:val="top"/>
          </w:tcPr>
          <w:p w14:paraId="59AF49ED">
            <w:pPr>
              <w:rPr>
                <w:rFonts w:hint="eastAsia" w:ascii="微软雅黑" w:hAnsi="微软雅黑" w:eastAsia="微软雅黑" w:cs="微软雅黑"/>
                <w:sz w:val="21"/>
              </w:rPr>
            </w:pPr>
          </w:p>
        </w:tc>
        <w:tc>
          <w:tcPr>
            <w:tcW w:w="1414" w:type="dxa"/>
            <w:vAlign w:val="top"/>
          </w:tcPr>
          <w:p w14:paraId="071DF90D">
            <w:pPr>
              <w:rPr>
                <w:rFonts w:hint="eastAsia" w:ascii="微软雅黑" w:hAnsi="微软雅黑" w:eastAsia="微软雅黑" w:cs="微软雅黑"/>
                <w:sz w:val="21"/>
              </w:rPr>
            </w:pPr>
          </w:p>
        </w:tc>
        <w:tc>
          <w:tcPr>
            <w:tcW w:w="1711" w:type="dxa"/>
            <w:tcBorders>
              <w:right w:val="single" w:color="000000" w:sz="10" w:space="0"/>
            </w:tcBorders>
            <w:vAlign w:val="top"/>
          </w:tcPr>
          <w:p w14:paraId="44C1441B">
            <w:pPr>
              <w:rPr>
                <w:rFonts w:hint="eastAsia" w:ascii="微软雅黑" w:hAnsi="微软雅黑" w:eastAsia="微软雅黑" w:cs="微软雅黑"/>
                <w:sz w:val="21"/>
              </w:rPr>
            </w:pPr>
          </w:p>
        </w:tc>
      </w:tr>
      <w:tr w14:paraId="73B8B2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589CEA0B">
            <w:pPr>
              <w:rPr>
                <w:rFonts w:hint="eastAsia" w:ascii="微软雅黑" w:hAnsi="微软雅黑" w:eastAsia="微软雅黑" w:cs="微软雅黑"/>
                <w:sz w:val="21"/>
              </w:rPr>
            </w:pPr>
          </w:p>
        </w:tc>
        <w:tc>
          <w:tcPr>
            <w:tcW w:w="1978" w:type="dxa"/>
            <w:vAlign w:val="top"/>
          </w:tcPr>
          <w:p w14:paraId="71FC0DC0">
            <w:pPr>
              <w:rPr>
                <w:rFonts w:hint="eastAsia" w:ascii="微软雅黑" w:hAnsi="微软雅黑" w:eastAsia="微软雅黑" w:cs="微软雅黑"/>
                <w:sz w:val="21"/>
              </w:rPr>
            </w:pPr>
          </w:p>
        </w:tc>
        <w:tc>
          <w:tcPr>
            <w:tcW w:w="849" w:type="dxa"/>
            <w:vAlign w:val="top"/>
          </w:tcPr>
          <w:p w14:paraId="358EE90F">
            <w:pPr>
              <w:rPr>
                <w:rFonts w:hint="eastAsia" w:ascii="微软雅黑" w:hAnsi="微软雅黑" w:eastAsia="微软雅黑" w:cs="微软雅黑"/>
                <w:sz w:val="21"/>
              </w:rPr>
            </w:pPr>
          </w:p>
        </w:tc>
        <w:tc>
          <w:tcPr>
            <w:tcW w:w="772" w:type="dxa"/>
            <w:vAlign w:val="top"/>
          </w:tcPr>
          <w:p w14:paraId="39D76D50">
            <w:pPr>
              <w:rPr>
                <w:rFonts w:hint="eastAsia" w:ascii="微软雅黑" w:hAnsi="微软雅黑" w:eastAsia="微软雅黑" w:cs="微软雅黑"/>
                <w:sz w:val="21"/>
              </w:rPr>
            </w:pPr>
          </w:p>
        </w:tc>
        <w:tc>
          <w:tcPr>
            <w:tcW w:w="1348" w:type="dxa"/>
            <w:vAlign w:val="top"/>
          </w:tcPr>
          <w:p w14:paraId="2E061335">
            <w:pPr>
              <w:rPr>
                <w:rFonts w:hint="eastAsia" w:ascii="微软雅黑" w:hAnsi="微软雅黑" w:eastAsia="微软雅黑" w:cs="微软雅黑"/>
                <w:sz w:val="21"/>
              </w:rPr>
            </w:pPr>
          </w:p>
        </w:tc>
        <w:tc>
          <w:tcPr>
            <w:tcW w:w="1414" w:type="dxa"/>
            <w:vAlign w:val="top"/>
          </w:tcPr>
          <w:p w14:paraId="1C93DC51">
            <w:pPr>
              <w:rPr>
                <w:rFonts w:hint="eastAsia" w:ascii="微软雅黑" w:hAnsi="微软雅黑" w:eastAsia="微软雅黑" w:cs="微软雅黑"/>
                <w:sz w:val="21"/>
              </w:rPr>
            </w:pPr>
          </w:p>
        </w:tc>
        <w:tc>
          <w:tcPr>
            <w:tcW w:w="1711" w:type="dxa"/>
            <w:tcBorders>
              <w:right w:val="single" w:color="000000" w:sz="10" w:space="0"/>
            </w:tcBorders>
            <w:vAlign w:val="top"/>
          </w:tcPr>
          <w:p w14:paraId="40EB2D63">
            <w:pPr>
              <w:rPr>
                <w:rFonts w:hint="eastAsia" w:ascii="微软雅黑" w:hAnsi="微软雅黑" w:eastAsia="微软雅黑" w:cs="微软雅黑"/>
                <w:sz w:val="21"/>
              </w:rPr>
            </w:pPr>
          </w:p>
        </w:tc>
      </w:tr>
      <w:tr w14:paraId="6B0EF7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183C2CC0">
            <w:pPr>
              <w:rPr>
                <w:rFonts w:hint="eastAsia" w:ascii="微软雅黑" w:hAnsi="微软雅黑" w:eastAsia="微软雅黑" w:cs="微软雅黑"/>
                <w:sz w:val="21"/>
              </w:rPr>
            </w:pPr>
          </w:p>
        </w:tc>
        <w:tc>
          <w:tcPr>
            <w:tcW w:w="1978" w:type="dxa"/>
            <w:vAlign w:val="top"/>
          </w:tcPr>
          <w:p w14:paraId="4387FB73">
            <w:pPr>
              <w:rPr>
                <w:rFonts w:hint="eastAsia" w:ascii="微软雅黑" w:hAnsi="微软雅黑" w:eastAsia="微软雅黑" w:cs="微软雅黑"/>
                <w:sz w:val="21"/>
              </w:rPr>
            </w:pPr>
          </w:p>
        </w:tc>
        <w:tc>
          <w:tcPr>
            <w:tcW w:w="849" w:type="dxa"/>
            <w:vAlign w:val="top"/>
          </w:tcPr>
          <w:p w14:paraId="37CEC917">
            <w:pPr>
              <w:rPr>
                <w:rFonts w:hint="eastAsia" w:ascii="微软雅黑" w:hAnsi="微软雅黑" w:eastAsia="微软雅黑" w:cs="微软雅黑"/>
                <w:sz w:val="21"/>
              </w:rPr>
            </w:pPr>
          </w:p>
        </w:tc>
        <w:tc>
          <w:tcPr>
            <w:tcW w:w="772" w:type="dxa"/>
            <w:vAlign w:val="top"/>
          </w:tcPr>
          <w:p w14:paraId="6646BBAE">
            <w:pPr>
              <w:rPr>
                <w:rFonts w:hint="eastAsia" w:ascii="微软雅黑" w:hAnsi="微软雅黑" w:eastAsia="微软雅黑" w:cs="微软雅黑"/>
                <w:sz w:val="21"/>
              </w:rPr>
            </w:pPr>
          </w:p>
        </w:tc>
        <w:tc>
          <w:tcPr>
            <w:tcW w:w="1348" w:type="dxa"/>
            <w:vAlign w:val="top"/>
          </w:tcPr>
          <w:p w14:paraId="4D953011">
            <w:pPr>
              <w:rPr>
                <w:rFonts w:hint="eastAsia" w:ascii="微软雅黑" w:hAnsi="微软雅黑" w:eastAsia="微软雅黑" w:cs="微软雅黑"/>
                <w:sz w:val="21"/>
              </w:rPr>
            </w:pPr>
          </w:p>
        </w:tc>
        <w:tc>
          <w:tcPr>
            <w:tcW w:w="1414" w:type="dxa"/>
            <w:vAlign w:val="top"/>
          </w:tcPr>
          <w:p w14:paraId="6D569916">
            <w:pPr>
              <w:rPr>
                <w:rFonts w:hint="eastAsia" w:ascii="微软雅黑" w:hAnsi="微软雅黑" w:eastAsia="微软雅黑" w:cs="微软雅黑"/>
                <w:sz w:val="21"/>
              </w:rPr>
            </w:pPr>
          </w:p>
        </w:tc>
        <w:tc>
          <w:tcPr>
            <w:tcW w:w="1711" w:type="dxa"/>
            <w:tcBorders>
              <w:right w:val="single" w:color="000000" w:sz="10" w:space="0"/>
            </w:tcBorders>
            <w:vAlign w:val="top"/>
          </w:tcPr>
          <w:p w14:paraId="7B6F6E48">
            <w:pPr>
              <w:rPr>
                <w:rFonts w:hint="eastAsia" w:ascii="微软雅黑" w:hAnsi="微软雅黑" w:eastAsia="微软雅黑" w:cs="微软雅黑"/>
                <w:sz w:val="21"/>
              </w:rPr>
            </w:pPr>
          </w:p>
        </w:tc>
      </w:tr>
      <w:tr w14:paraId="77150F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04" w:type="dxa"/>
            <w:tcBorders>
              <w:left w:val="single" w:color="000000" w:sz="10" w:space="0"/>
            </w:tcBorders>
            <w:vAlign w:val="top"/>
          </w:tcPr>
          <w:p w14:paraId="3C3D8B7E">
            <w:pPr>
              <w:rPr>
                <w:rFonts w:hint="eastAsia" w:ascii="微软雅黑" w:hAnsi="微软雅黑" w:eastAsia="微软雅黑" w:cs="微软雅黑"/>
                <w:sz w:val="21"/>
              </w:rPr>
            </w:pPr>
          </w:p>
        </w:tc>
        <w:tc>
          <w:tcPr>
            <w:tcW w:w="1978" w:type="dxa"/>
            <w:vAlign w:val="top"/>
          </w:tcPr>
          <w:p w14:paraId="2DF35F6B">
            <w:pPr>
              <w:rPr>
                <w:rFonts w:hint="eastAsia" w:ascii="微软雅黑" w:hAnsi="微软雅黑" w:eastAsia="微软雅黑" w:cs="微软雅黑"/>
                <w:sz w:val="21"/>
              </w:rPr>
            </w:pPr>
          </w:p>
        </w:tc>
        <w:tc>
          <w:tcPr>
            <w:tcW w:w="849" w:type="dxa"/>
            <w:vAlign w:val="top"/>
          </w:tcPr>
          <w:p w14:paraId="55E20ECB">
            <w:pPr>
              <w:rPr>
                <w:rFonts w:hint="eastAsia" w:ascii="微软雅黑" w:hAnsi="微软雅黑" w:eastAsia="微软雅黑" w:cs="微软雅黑"/>
                <w:sz w:val="21"/>
              </w:rPr>
            </w:pPr>
          </w:p>
        </w:tc>
        <w:tc>
          <w:tcPr>
            <w:tcW w:w="772" w:type="dxa"/>
            <w:vAlign w:val="top"/>
          </w:tcPr>
          <w:p w14:paraId="48F24FBF">
            <w:pPr>
              <w:rPr>
                <w:rFonts w:hint="eastAsia" w:ascii="微软雅黑" w:hAnsi="微软雅黑" w:eastAsia="微软雅黑" w:cs="微软雅黑"/>
                <w:sz w:val="21"/>
              </w:rPr>
            </w:pPr>
          </w:p>
        </w:tc>
        <w:tc>
          <w:tcPr>
            <w:tcW w:w="1348" w:type="dxa"/>
            <w:vAlign w:val="top"/>
          </w:tcPr>
          <w:p w14:paraId="5E6510CE">
            <w:pPr>
              <w:rPr>
                <w:rFonts w:hint="eastAsia" w:ascii="微软雅黑" w:hAnsi="微软雅黑" w:eastAsia="微软雅黑" w:cs="微软雅黑"/>
                <w:sz w:val="21"/>
              </w:rPr>
            </w:pPr>
          </w:p>
        </w:tc>
        <w:tc>
          <w:tcPr>
            <w:tcW w:w="1414" w:type="dxa"/>
            <w:vAlign w:val="top"/>
          </w:tcPr>
          <w:p w14:paraId="04385267">
            <w:pPr>
              <w:rPr>
                <w:rFonts w:hint="eastAsia" w:ascii="微软雅黑" w:hAnsi="微软雅黑" w:eastAsia="微软雅黑" w:cs="微软雅黑"/>
                <w:sz w:val="21"/>
              </w:rPr>
            </w:pPr>
          </w:p>
        </w:tc>
        <w:tc>
          <w:tcPr>
            <w:tcW w:w="1711" w:type="dxa"/>
            <w:tcBorders>
              <w:right w:val="single" w:color="000000" w:sz="10" w:space="0"/>
            </w:tcBorders>
            <w:vAlign w:val="top"/>
          </w:tcPr>
          <w:p w14:paraId="1E545830">
            <w:pPr>
              <w:rPr>
                <w:rFonts w:hint="eastAsia" w:ascii="微软雅黑" w:hAnsi="微软雅黑" w:eastAsia="微软雅黑" w:cs="微软雅黑"/>
                <w:sz w:val="21"/>
              </w:rPr>
            </w:pPr>
          </w:p>
        </w:tc>
      </w:tr>
      <w:tr w14:paraId="135467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3CE5C62C">
            <w:pPr>
              <w:rPr>
                <w:rFonts w:hint="eastAsia" w:ascii="微软雅黑" w:hAnsi="微软雅黑" w:eastAsia="微软雅黑" w:cs="微软雅黑"/>
                <w:sz w:val="21"/>
              </w:rPr>
            </w:pPr>
          </w:p>
        </w:tc>
        <w:tc>
          <w:tcPr>
            <w:tcW w:w="1978" w:type="dxa"/>
            <w:vAlign w:val="top"/>
          </w:tcPr>
          <w:p w14:paraId="2F927C84">
            <w:pPr>
              <w:rPr>
                <w:rFonts w:hint="eastAsia" w:ascii="微软雅黑" w:hAnsi="微软雅黑" w:eastAsia="微软雅黑" w:cs="微软雅黑"/>
                <w:sz w:val="21"/>
              </w:rPr>
            </w:pPr>
          </w:p>
        </w:tc>
        <w:tc>
          <w:tcPr>
            <w:tcW w:w="849" w:type="dxa"/>
            <w:vAlign w:val="top"/>
          </w:tcPr>
          <w:p w14:paraId="270E33B8">
            <w:pPr>
              <w:rPr>
                <w:rFonts w:hint="eastAsia" w:ascii="微软雅黑" w:hAnsi="微软雅黑" w:eastAsia="微软雅黑" w:cs="微软雅黑"/>
                <w:sz w:val="21"/>
              </w:rPr>
            </w:pPr>
          </w:p>
        </w:tc>
        <w:tc>
          <w:tcPr>
            <w:tcW w:w="772" w:type="dxa"/>
            <w:vAlign w:val="top"/>
          </w:tcPr>
          <w:p w14:paraId="6B5F58A9">
            <w:pPr>
              <w:rPr>
                <w:rFonts w:hint="eastAsia" w:ascii="微软雅黑" w:hAnsi="微软雅黑" w:eastAsia="微软雅黑" w:cs="微软雅黑"/>
                <w:sz w:val="21"/>
              </w:rPr>
            </w:pPr>
          </w:p>
        </w:tc>
        <w:tc>
          <w:tcPr>
            <w:tcW w:w="1348" w:type="dxa"/>
            <w:vAlign w:val="top"/>
          </w:tcPr>
          <w:p w14:paraId="01A07C5A">
            <w:pPr>
              <w:rPr>
                <w:rFonts w:hint="eastAsia" w:ascii="微软雅黑" w:hAnsi="微软雅黑" w:eastAsia="微软雅黑" w:cs="微软雅黑"/>
                <w:sz w:val="21"/>
              </w:rPr>
            </w:pPr>
          </w:p>
        </w:tc>
        <w:tc>
          <w:tcPr>
            <w:tcW w:w="1414" w:type="dxa"/>
            <w:vAlign w:val="top"/>
          </w:tcPr>
          <w:p w14:paraId="2D4333B5">
            <w:pPr>
              <w:rPr>
                <w:rFonts w:hint="eastAsia" w:ascii="微软雅黑" w:hAnsi="微软雅黑" w:eastAsia="微软雅黑" w:cs="微软雅黑"/>
                <w:sz w:val="21"/>
              </w:rPr>
            </w:pPr>
          </w:p>
        </w:tc>
        <w:tc>
          <w:tcPr>
            <w:tcW w:w="1711" w:type="dxa"/>
            <w:tcBorders>
              <w:right w:val="single" w:color="000000" w:sz="10" w:space="0"/>
            </w:tcBorders>
            <w:vAlign w:val="top"/>
          </w:tcPr>
          <w:p w14:paraId="1627CC0D">
            <w:pPr>
              <w:rPr>
                <w:rFonts w:hint="eastAsia" w:ascii="微软雅黑" w:hAnsi="微软雅黑" w:eastAsia="微软雅黑" w:cs="微软雅黑"/>
                <w:sz w:val="21"/>
              </w:rPr>
            </w:pPr>
          </w:p>
        </w:tc>
      </w:tr>
      <w:tr w14:paraId="7DC885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15078D34">
            <w:pPr>
              <w:rPr>
                <w:rFonts w:hint="eastAsia" w:ascii="微软雅黑" w:hAnsi="微软雅黑" w:eastAsia="微软雅黑" w:cs="微软雅黑"/>
                <w:sz w:val="21"/>
              </w:rPr>
            </w:pPr>
          </w:p>
        </w:tc>
        <w:tc>
          <w:tcPr>
            <w:tcW w:w="1978" w:type="dxa"/>
            <w:vAlign w:val="top"/>
          </w:tcPr>
          <w:p w14:paraId="069DF55F">
            <w:pPr>
              <w:rPr>
                <w:rFonts w:hint="eastAsia" w:ascii="微软雅黑" w:hAnsi="微软雅黑" w:eastAsia="微软雅黑" w:cs="微软雅黑"/>
                <w:sz w:val="21"/>
              </w:rPr>
            </w:pPr>
          </w:p>
        </w:tc>
        <w:tc>
          <w:tcPr>
            <w:tcW w:w="849" w:type="dxa"/>
            <w:vAlign w:val="top"/>
          </w:tcPr>
          <w:p w14:paraId="7F12A35B">
            <w:pPr>
              <w:rPr>
                <w:rFonts w:hint="eastAsia" w:ascii="微软雅黑" w:hAnsi="微软雅黑" w:eastAsia="微软雅黑" w:cs="微软雅黑"/>
                <w:sz w:val="21"/>
              </w:rPr>
            </w:pPr>
          </w:p>
        </w:tc>
        <w:tc>
          <w:tcPr>
            <w:tcW w:w="772" w:type="dxa"/>
            <w:vAlign w:val="top"/>
          </w:tcPr>
          <w:p w14:paraId="4C3EEEA2">
            <w:pPr>
              <w:rPr>
                <w:rFonts w:hint="eastAsia" w:ascii="微软雅黑" w:hAnsi="微软雅黑" w:eastAsia="微软雅黑" w:cs="微软雅黑"/>
                <w:sz w:val="21"/>
              </w:rPr>
            </w:pPr>
          </w:p>
        </w:tc>
        <w:tc>
          <w:tcPr>
            <w:tcW w:w="1348" w:type="dxa"/>
            <w:vAlign w:val="top"/>
          </w:tcPr>
          <w:p w14:paraId="44AFC6EA">
            <w:pPr>
              <w:rPr>
                <w:rFonts w:hint="eastAsia" w:ascii="微软雅黑" w:hAnsi="微软雅黑" w:eastAsia="微软雅黑" w:cs="微软雅黑"/>
                <w:sz w:val="21"/>
              </w:rPr>
            </w:pPr>
          </w:p>
        </w:tc>
        <w:tc>
          <w:tcPr>
            <w:tcW w:w="1414" w:type="dxa"/>
            <w:vAlign w:val="top"/>
          </w:tcPr>
          <w:p w14:paraId="14084706">
            <w:pPr>
              <w:rPr>
                <w:rFonts w:hint="eastAsia" w:ascii="微软雅黑" w:hAnsi="微软雅黑" w:eastAsia="微软雅黑" w:cs="微软雅黑"/>
                <w:sz w:val="21"/>
              </w:rPr>
            </w:pPr>
          </w:p>
        </w:tc>
        <w:tc>
          <w:tcPr>
            <w:tcW w:w="1711" w:type="dxa"/>
            <w:tcBorders>
              <w:right w:val="single" w:color="000000" w:sz="10" w:space="0"/>
            </w:tcBorders>
            <w:vAlign w:val="top"/>
          </w:tcPr>
          <w:p w14:paraId="3B0DBDA1">
            <w:pPr>
              <w:rPr>
                <w:rFonts w:hint="eastAsia" w:ascii="微软雅黑" w:hAnsi="微软雅黑" w:eastAsia="微软雅黑" w:cs="微软雅黑"/>
                <w:sz w:val="21"/>
              </w:rPr>
            </w:pPr>
          </w:p>
        </w:tc>
      </w:tr>
      <w:tr w14:paraId="38D0C9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04" w:type="dxa"/>
            <w:tcBorders>
              <w:left w:val="single" w:color="000000" w:sz="10" w:space="0"/>
            </w:tcBorders>
            <w:vAlign w:val="top"/>
          </w:tcPr>
          <w:p w14:paraId="2CFA7ABB">
            <w:pPr>
              <w:rPr>
                <w:rFonts w:hint="eastAsia" w:ascii="微软雅黑" w:hAnsi="微软雅黑" w:eastAsia="微软雅黑" w:cs="微软雅黑"/>
                <w:sz w:val="21"/>
              </w:rPr>
            </w:pPr>
          </w:p>
        </w:tc>
        <w:tc>
          <w:tcPr>
            <w:tcW w:w="1978" w:type="dxa"/>
            <w:vAlign w:val="top"/>
          </w:tcPr>
          <w:p w14:paraId="10EBD1FE">
            <w:pPr>
              <w:rPr>
                <w:rFonts w:hint="eastAsia" w:ascii="微软雅黑" w:hAnsi="微软雅黑" w:eastAsia="微软雅黑" w:cs="微软雅黑"/>
                <w:sz w:val="21"/>
              </w:rPr>
            </w:pPr>
          </w:p>
        </w:tc>
        <w:tc>
          <w:tcPr>
            <w:tcW w:w="849" w:type="dxa"/>
            <w:vAlign w:val="top"/>
          </w:tcPr>
          <w:p w14:paraId="47160137">
            <w:pPr>
              <w:rPr>
                <w:rFonts w:hint="eastAsia" w:ascii="微软雅黑" w:hAnsi="微软雅黑" w:eastAsia="微软雅黑" w:cs="微软雅黑"/>
                <w:sz w:val="21"/>
              </w:rPr>
            </w:pPr>
          </w:p>
        </w:tc>
        <w:tc>
          <w:tcPr>
            <w:tcW w:w="772" w:type="dxa"/>
            <w:vAlign w:val="top"/>
          </w:tcPr>
          <w:p w14:paraId="06F34D19">
            <w:pPr>
              <w:rPr>
                <w:rFonts w:hint="eastAsia" w:ascii="微软雅黑" w:hAnsi="微软雅黑" w:eastAsia="微软雅黑" w:cs="微软雅黑"/>
                <w:sz w:val="21"/>
              </w:rPr>
            </w:pPr>
          </w:p>
        </w:tc>
        <w:tc>
          <w:tcPr>
            <w:tcW w:w="1348" w:type="dxa"/>
            <w:vAlign w:val="top"/>
          </w:tcPr>
          <w:p w14:paraId="4C8320A5">
            <w:pPr>
              <w:rPr>
                <w:rFonts w:hint="eastAsia" w:ascii="微软雅黑" w:hAnsi="微软雅黑" w:eastAsia="微软雅黑" w:cs="微软雅黑"/>
                <w:sz w:val="21"/>
              </w:rPr>
            </w:pPr>
          </w:p>
        </w:tc>
        <w:tc>
          <w:tcPr>
            <w:tcW w:w="1414" w:type="dxa"/>
            <w:vAlign w:val="top"/>
          </w:tcPr>
          <w:p w14:paraId="1BAD4EA6">
            <w:pPr>
              <w:rPr>
                <w:rFonts w:hint="eastAsia" w:ascii="微软雅黑" w:hAnsi="微软雅黑" w:eastAsia="微软雅黑" w:cs="微软雅黑"/>
                <w:sz w:val="21"/>
              </w:rPr>
            </w:pPr>
          </w:p>
        </w:tc>
        <w:tc>
          <w:tcPr>
            <w:tcW w:w="1711" w:type="dxa"/>
            <w:tcBorders>
              <w:right w:val="single" w:color="000000" w:sz="10" w:space="0"/>
            </w:tcBorders>
            <w:vAlign w:val="top"/>
          </w:tcPr>
          <w:p w14:paraId="6DBA24CA">
            <w:pPr>
              <w:rPr>
                <w:rFonts w:hint="eastAsia" w:ascii="微软雅黑" w:hAnsi="微软雅黑" w:eastAsia="微软雅黑" w:cs="微软雅黑"/>
                <w:sz w:val="21"/>
              </w:rPr>
            </w:pPr>
          </w:p>
        </w:tc>
      </w:tr>
      <w:tr w14:paraId="2AA11A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2F51CB77">
            <w:pPr>
              <w:rPr>
                <w:rFonts w:hint="eastAsia" w:ascii="微软雅黑" w:hAnsi="微软雅黑" w:eastAsia="微软雅黑" w:cs="微软雅黑"/>
                <w:sz w:val="21"/>
              </w:rPr>
            </w:pPr>
          </w:p>
        </w:tc>
        <w:tc>
          <w:tcPr>
            <w:tcW w:w="1978" w:type="dxa"/>
            <w:vAlign w:val="top"/>
          </w:tcPr>
          <w:p w14:paraId="2946A40E">
            <w:pPr>
              <w:rPr>
                <w:rFonts w:hint="eastAsia" w:ascii="微软雅黑" w:hAnsi="微软雅黑" w:eastAsia="微软雅黑" w:cs="微软雅黑"/>
                <w:sz w:val="21"/>
              </w:rPr>
            </w:pPr>
          </w:p>
        </w:tc>
        <w:tc>
          <w:tcPr>
            <w:tcW w:w="849" w:type="dxa"/>
            <w:vAlign w:val="top"/>
          </w:tcPr>
          <w:p w14:paraId="4DC2C6DF">
            <w:pPr>
              <w:rPr>
                <w:rFonts w:hint="eastAsia" w:ascii="微软雅黑" w:hAnsi="微软雅黑" w:eastAsia="微软雅黑" w:cs="微软雅黑"/>
                <w:sz w:val="21"/>
              </w:rPr>
            </w:pPr>
          </w:p>
        </w:tc>
        <w:tc>
          <w:tcPr>
            <w:tcW w:w="772" w:type="dxa"/>
            <w:vAlign w:val="top"/>
          </w:tcPr>
          <w:p w14:paraId="1D0C4AF9">
            <w:pPr>
              <w:rPr>
                <w:rFonts w:hint="eastAsia" w:ascii="微软雅黑" w:hAnsi="微软雅黑" w:eastAsia="微软雅黑" w:cs="微软雅黑"/>
                <w:sz w:val="21"/>
              </w:rPr>
            </w:pPr>
          </w:p>
        </w:tc>
        <w:tc>
          <w:tcPr>
            <w:tcW w:w="1348" w:type="dxa"/>
            <w:vAlign w:val="top"/>
          </w:tcPr>
          <w:p w14:paraId="2D016B4C">
            <w:pPr>
              <w:rPr>
                <w:rFonts w:hint="eastAsia" w:ascii="微软雅黑" w:hAnsi="微软雅黑" w:eastAsia="微软雅黑" w:cs="微软雅黑"/>
                <w:sz w:val="21"/>
              </w:rPr>
            </w:pPr>
          </w:p>
        </w:tc>
        <w:tc>
          <w:tcPr>
            <w:tcW w:w="1414" w:type="dxa"/>
            <w:vAlign w:val="top"/>
          </w:tcPr>
          <w:p w14:paraId="33993C2A">
            <w:pPr>
              <w:rPr>
                <w:rFonts w:hint="eastAsia" w:ascii="微软雅黑" w:hAnsi="微软雅黑" w:eastAsia="微软雅黑" w:cs="微软雅黑"/>
                <w:sz w:val="21"/>
              </w:rPr>
            </w:pPr>
          </w:p>
        </w:tc>
        <w:tc>
          <w:tcPr>
            <w:tcW w:w="1711" w:type="dxa"/>
            <w:tcBorders>
              <w:right w:val="single" w:color="000000" w:sz="10" w:space="0"/>
            </w:tcBorders>
            <w:vAlign w:val="top"/>
          </w:tcPr>
          <w:p w14:paraId="44C0AD82">
            <w:pPr>
              <w:rPr>
                <w:rFonts w:hint="eastAsia" w:ascii="微软雅黑" w:hAnsi="微软雅黑" w:eastAsia="微软雅黑" w:cs="微软雅黑"/>
                <w:sz w:val="21"/>
              </w:rPr>
            </w:pPr>
          </w:p>
        </w:tc>
      </w:tr>
      <w:tr w14:paraId="5536FA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4042E863">
            <w:pPr>
              <w:rPr>
                <w:rFonts w:hint="eastAsia" w:ascii="微软雅黑" w:hAnsi="微软雅黑" w:eastAsia="微软雅黑" w:cs="微软雅黑"/>
                <w:sz w:val="21"/>
              </w:rPr>
            </w:pPr>
          </w:p>
        </w:tc>
        <w:tc>
          <w:tcPr>
            <w:tcW w:w="1978" w:type="dxa"/>
            <w:vAlign w:val="top"/>
          </w:tcPr>
          <w:p w14:paraId="3FA3EA07">
            <w:pPr>
              <w:rPr>
                <w:rFonts w:hint="eastAsia" w:ascii="微软雅黑" w:hAnsi="微软雅黑" w:eastAsia="微软雅黑" w:cs="微软雅黑"/>
                <w:sz w:val="21"/>
              </w:rPr>
            </w:pPr>
          </w:p>
        </w:tc>
        <w:tc>
          <w:tcPr>
            <w:tcW w:w="849" w:type="dxa"/>
            <w:vAlign w:val="top"/>
          </w:tcPr>
          <w:p w14:paraId="4D12135A">
            <w:pPr>
              <w:rPr>
                <w:rFonts w:hint="eastAsia" w:ascii="微软雅黑" w:hAnsi="微软雅黑" w:eastAsia="微软雅黑" w:cs="微软雅黑"/>
                <w:sz w:val="21"/>
              </w:rPr>
            </w:pPr>
          </w:p>
        </w:tc>
        <w:tc>
          <w:tcPr>
            <w:tcW w:w="772" w:type="dxa"/>
            <w:vAlign w:val="top"/>
          </w:tcPr>
          <w:p w14:paraId="72BA0187">
            <w:pPr>
              <w:rPr>
                <w:rFonts w:hint="eastAsia" w:ascii="微软雅黑" w:hAnsi="微软雅黑" w:eastAsia="微软雅黑" w:cs="微软雅黑"/>
                <w:sz w:val="21"/>
              </w:rPr>
            </w:pPr>
          </w:p>
        </w:tc>
        <w:tc>
          <w:tcPr>
            <w:tcW w:w="1348" w:type="dxa"/>
            <w:vAlign w:val="top"/>
          </w:tcPr>
          <w:p w14:paraId="26F19BB3">
            <w:pPr>
              <w:rPr>
                <w:rFonts w:hint="eastAsia" w:ascii="微软雅黑" w:hAnsi="微软雅黑" w:eastAsia="微软雅黑" w:cs="微软雅黑"/>
                <w:sz w:val="21"/>
              </w:rPr>
            </w:pPr>
          </w:p>
        </w:tc>
        <w:tc>
          <w:tcPr>
            <w:tcW w:w="1414" w:type="dxa"/>
            <w:vAlign w:val="top"/>
          </w:tcPr>
          <w:p w14:paraId="2E2E786D">
            <w:pPr>
              <w:rPr>
                <w:rFonts w:hint="eastAsia" w:ascii="微软雅黑" w:hAnsi="微软雅黑" w:eastAsia="微软雅黑" w:cs="微软雅黑"/>
                <w:sz w:val="21"/>
              </w:rPr>
            </w:pPr>
          </w:p>
        </w:tc>
        <w:tc>
          <w:tcPr>
            <w:tcW w:w="1711" w:type="dxa"/>
            <w:tcBorders>
              <w:right w:val="single" w:color="000000" w:sz="10" w:space="0"/>
            </w:tcBorders>
            <w:vAlign w:val="top"/>
          </w:tcPr>
          <w:p w14:paraId="389D95D1">
            <w:pPr>
              <w:rPr>
                <w:rFonts w:hint="eastAsia" w:ascii="微软雅黑" w:hAnsi="微软雅黑" w:eastAsia="微软雅黑" w:cs="微软雅黑"/>
                <w:sz w:val="21"/>
              </w:rPr>
            </w:pPr>
          </w:p>
        </w:tc>
      </w:tr>
      <w:tr w14:paraId="25CF16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004" w:type="dxa"/>
            <w:tcBorders>
              <w:left w:val="single" w:color="000000" w:sz="10" w:space="0"/>
              <w:bottom w:val="single" w:color="000000" w:sz="10" w:space="0"/>
            </w:tcBorders>
            <w:vAlign w:val="top"/>
          </w:tcPr>
          <w:p w14:paraId="75634B77">
            <w:pPr>
              <w:rPr>
                <w:rFonts w:hint="eastAsia" w:ascii="微软雅黑" w:hAnsi="微软雅黑" w:eastAsia="微软雅黑" w:cs="微软雅黑"/>
                <w:sz w:val="21"/>
              </w:rPr>
            </w:pPr>
          </w:p>
        </w:tc>
        <w:tc>
          <w:tcPr>
            <w:tcW w:w="1978" w:type="dxa"/>
            <w:tcBorders>
              <w:bottom w:val="single" w:color="000000" w:sz="10" w:space="0"/>
            </w:tcBorders>
            <w:vAlign w:val="top"/>
          </w:tcPr>
          <w:p w14:paraId="048B7F0D">
            <w:pPr>
              <w:rPr>
                <w:rFonts w:hint="eastAsia" w:ascii="微软雅黑" w:hAnsi="微软雅黑" w:eastAsia="微软雅黑" w:cs="微软雅黑"/>
                <w:sz w:val="21"/>
              </w:rPr>
            </w:pPr>
          </w:p>
        </w:tc>
        <w:tc>
          <w:tcPr>
            <w:tcW w:w="849" w:type="dxa"/>
            <w:tcBorders>
              <w:bottom w:val="single" w:color="000000" w:sz="10" w:space="0"/>
            </w:tcBorders>
            <w:vAlign w:val="top"/>
          </w:tcPr>
          <w:p w14:paraId="3F52DFD5">
            <w:pPr>
              <w:rPr>
                <w:rFonts w:hint="eastAsia" w:ascii="微软雅黑" w:hAnsi="微软雅黑" w:eastAsia="微软雅黑" w:cs="微软雅黑"/>
                <w:sz w:val="21"/>
              </w:rPr>
            </w:pPr>
          </w:p>
        </w:tc>
        <w:tc>
          <w:tcPr>
            <w:tcW w:w="772" w:type="dxa"/>
            <w:tcBorders>
              <w:bottom w:val="single" w:color="000000" w:sz="10" w:space="0"/>
            </w:tcBorders>
            <w:vAlign w:val="top"/>
          </w:tcPr>
          <w:p w14:paraId="33AF7809">
            <w:pPr>
              <w:rPr>
                <w:rFonts w:hint="eastAsia" w:ascii="微软雅黑" w:hAnsi="微软雅黑" w:eastAsia="微软雅黑" w:cs="微软雅黑"/>
                <w:sz w:val="21"/>
              </w:rPr>
            </w:pPr>
          </w:p>
        </w:tc>
        <w:tc>
          <w:tcPr>
            <w:tcW w:w="1348" w:type="dxa"/>
            <w:tcBorders>
              <w:bottom w:val="single" w:color="000000" w:sz="10" w:space="0"/>
            </w:tcBorders>
            <w:vAlign w:val="top"/>
          </w:tcPr>
          <w:p w14:paraId="00BD7795">
            <w:pPr>
              <w:rPr>
                <w:rFonts w:hint="eastAsia" w:ascii="微软雅黑" w:hAnsi="微软雅黑" w:eastAsia="微软雅黑" w:cs="微软雅黑"/>
                <w:sz w:val="21"/>
              </w:rPr>
            </w:pPr>
          </w:p>
        </w:tc>
        <w:tc>
          <w:tcPr>
            <w:tcW w:w="1414" w:type="dxa"/>
            <w:tcBorders>
              <w:bottom w:val="single" w:color="000000" w:sz="10" w:space="0"/>
            </w:tcBorders>
            <w:vAlign w:val="top"/>
          </w:tcPr>
          <w:p w14:paraId="53859F02">
            <w:pPr>
              <w:rPr>
                <w:rFonts w:hint="eastAsia" w:ascii="微软雅黑" w:hAnsi="微软雅黑" w:eastAsia="微软雅黑" w:cs="微软雅黑"/>
                <w:sz w:val="21"/>
              </w:rPr>
            </w:pPr>
          </w:p>
        </w:tc>
        <w:tc>
          <w:tcPr>
            <w:tcW w:w="1711" w:type="dxa"/>
            <w:tcBorders>
              <w:bottom w:val="single" w:color="000000" w:sz="10" w:space="0"/>
              <w:right w:val="single" w:color="000000" w:sz="10" w:space="0"/>
            </w:tcBorders>
            <w:vAlign w:val="top"/>
          </w:tcPr>
          <w:p w14:paraId="3315E3F0">
            <w:pPr>
              <w:rPr>
                <w:rFonts w:hint="eastAsia" w:ascii="微软雅黑" w:hAnsi="微软雅黑" w:eastAsia="微软雅黑" w:cs="微软雅黑"/>
                <w:sz w:val="21"/>
              </w:rPr>
            </w:pPr>
          </w:p>
        </w:tc>
      </w:tr>
    </w:tbl>
    <w:p w14:paraId="546F16B1">
      <w:pPr>
        <w:rPr>
          <w:rFonts w:hint="eastAsia" w:ascii="微软雅黑" w:hAnsi="微软雅黑" w:eastAsia="微软雅黑" w:cs="微软雅黑"/>
          <w:sz w:val="21"/>
        </w:rPr>
      </w:pPr>
    </w:p>
    <w:p w14:paraId="7ACA07CB">
      <w:pPr>
        <w:rPr>
          <w:rFonts w:hint="eastAsia" w:ascii="微软雅黑" w:hAnsi="微软雅黑" w:eastAsia="微软雅黑" w:cs="微软雅黑"/>
          <w:sz w:val="21"/>
          <w:szCs w:val="21"/>
        </w:rPr>
        <w:sectPr>
          <w:headerReference r:id="rId149" w:type="default"/>
          <w:footerReference r:id="rId150" w:type="default"/>
          <w:pgSz w:w="11911" w:h="16840"/>
          <w:pgMar w:top="1283" w:right="1404" w:bottom="1158" w:left="1404" w:header="1269" w:footer="924" w:gutter="0"/>
          <w:cols w:space="720" w:num="1"/>
        </w:sectPr>
      </w:pPr>
    </w:p>
    <w:p w14:paraId="32720DFF">
      <w:pPr>
        <w:spacing w:line="354" w:lineRule="auto"/>
        <w:rPr>
          <w:rFonts w:hint="eastAsia" w:ascii="微软雅黑" w:hAnsi="微软雅黑" w:eastAsia="微软雅黑" w:cs="微软雅黑"/>
          <w:sz w:val="21"/>
        </w:rPr>
      </w:pPr>
    </w:p>
    <w:p w14:paraId="35DD70AC">
      <w:pPr>
        <w:spacing w:line="355" w:lineRule="auto"/>
        <w:rPr>
          <w:rFonts w:hint="eastAsia" w:ascii="微软雅黑" w:hAnsi="微软雅黑" w:eastAsia="微软雅黑" w:cs="微软雅黑"/>
          <w:sz w:val="21"/>
        </w:rPr>
      </w:pPr>
    </w:p>
    <w:p w14:paraId="71D399C4">
      <w:pPr>
        <w:spacing w:before="78" w:line="212" w:lineRule="auto"/>
        <w:ind w:left="518"/>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11-2：工程设备暂估价表</w:t>
      </w:r>
    </w:p>
    <w:tbl>
      <w:tblPr>
        <w:tblStyle w:val="6"/>
        <w:tblW w:w="9076"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04"/>
        <w:gridCol w:w="1978"/>
        <w:gridCol w:w="849"/>
        <w:gridCol w:w="772"/>
        <w:gridCol w:w="1348"/>
        <w:gridCol w:w="1414"/>
        <w:gridCol w:w="1711"/>
      </w:tblGrid>
      <w:tr w14:paraId="117C7B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04" w:type="dxa"/>
            <w:tcBorders>
              <w:top w:val="single" w:color="000000" w:sz="10" w:space="0"/>
              <w:left w:val="single" w:color="000000" w:sz="10" w:space="0"/>
            </w:tcBorders>
            <w:vAlign w:val="top"/>
          </w:tcPr>
          <w:p w14:paraId="5D1F1AD3">
            <w:pPr>
              <w:spacing w:before="36" w:line="209" w:lineRule="auto"/>
              <w:ind w:left="25"/>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序号</w:t>
            </w:r>
          </w:p>
        </w:tc>
        <w:tc>
          <w:tcPr>
            <w:tcW w:w="1978" w:type="dxa"/>
            <w:tcBorders>
              <w:top w:val="single" w:color="000000" w:sz="10" w:space="0"/>
            </w:tcBorders>
            <w:vAlign w:val="top"/>
          </w:tcPr>
          <w:p w14:paraId="47E398BF">
            <w:pPr>
              <w:spacing w:before="36" w:line="209" w:lineRule="auto"/>
              <w:ind w:left="25"/>
              <w:rPr>
                <w:rFonts w:hint="eastAsia" w:ascii="微软雅黑" w:hAnsi="微软雅黑" w:eastAsia="微软雅黑" w:cs="微软雅黑"/>
                <w:sz w:val="22"/>
                <w:szCs w:val="22"/>
              </w:rPr>
            </w:pPr>
            <w:r>
              <w:rPr>
                <w:rFonts w:hint="eastAsia" w:ascii="微软雅黑" w:hAnsi="微软雅黑" w:eastAsia="微软雅黑" w:cs="微软雅黑"/>
                <w:spacing w:val="-5"/>
                <w:sz w:val="22"/>
                <w:szCs w:val="22"/>
              </w:rPr>
              <w:t>名称</w:t>
            </w:r>
          </w:p>
        </w:tc>
        <w:tc>
          <w:tcPr>
            <w:tcW w:w="849" w:type="dxa"/>
            <w:tcBorders>
              <w:top w:val="single" w:color="000000" w:sz="10" w:space="0"/>
            </w:tcBorders>
            <w:vAlign w:val="top"/>
          </w:tcPr>
          <w:p w14:paraId="183E64BB">
            <w:pPr>
              <w:spacing w:before="36" w:line="209" w:lineRule="auto"/>
              <w:ind w:left="29"/>
              <w:rPr>
                <w:rFonts w:hint="eastAsia" w:ascii="微软雅黑" w:hAnsi="微软雅黑" w:eastAsia="微软雅黑" w:cs="微软雅黑"/>
                <w:sz w:val="22"/>
                <w:szCs w:val="22"/>
              </w:rPr>
            </w:pPr>
            <w:r>
              <w:rPr>
                <w:rFonts w:hint="eastAsia" w:ascii="微软雅黑" w:hAnsi="微软雅黑" w:eastAsia="微软雅黑" w:cs="微软雅黑"/>
                <w:spacing w:val="-5"/>
                <w:sz w:val="22"/>
                <w:szCs w:val="22"/>
              </w:rPr>
              <w:t>单位</w:t>
            </w:r>
          </w:p>
        </w:tc>
        <w:tc>
          <w:tcPr>
            <w:tcW w:w="772" w:type="dxa"/>
            <w:tcBorders>
              <w:top w:val="single" w:color="000000" w:sz="10" w:space="0"/>
            </w:tcBorders>
            <w:vAlign w:val="top"/>
          </w:tcPr>
          <w:p w14:paraId="7F18EEAA">
            <w:pPr>
              <w:spacing w:before="36" w:line="209" w:lineRule="auto"/>
              <w:ind w:left="32"/>
              <w:rPr>
                <w:rFonts w:hint="eastAsia" w:ascii="微软雅黑" w:hAnsi="微软雅黑" w:eastAsia="微软雅黑" w:cs="微软雅黑"/>
                <w:sz w:val="22"/>
                <w:szCs w:val="22"/>
              </w:rPr>
            </w:pPr>
            <w:r>
              <w:rPr>
                <w:rFonts w:hint="eastAsia" w:ascii="微软雅黑" w:hAnsi="微软雅黑" w:eastAsia="微软雅黑" w:cs="微软雅黑"/>
                <w:spacing w:val="-5"/>
                <w:sz w:val="22"/>
                <w:szCs w:val="22"/>
              </w:rPr>
              <w:t>数量</w:t>
            </w:r>
          </w:p>
        </w:tc>
        <w:tc>
          <w:tcPr>
            <w:tcW w:w="1348" w:type="dxa"/>
            <w:tcBorders>
              <w:top w:val="single" w:color="000000" w:sz="10" w:space="0"/>
            </w:tcBorders>
            <w:vAlign w:val="top"/>
          </w:tcPr>
          <w:p w14:paraId="012D15E5">
            <w:pPr>
              <w:spacing w:before="36" w:line="209" w:lineRule="auto"/>
              <w:ind w:left="33"/>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单价（元）</w:t>
            </w:r>
          </w:p>
        </w:tc>
        <w:tc>
          <w:tcPr>
            <w:tcW w:w="1414" w:type="dxa"/>
            <w:tcBorders>
              <w:top w:val="single" w:color="000000" w:sz="10" w:space="0"/>
            </w:tcBorders>
            <w:vAlign w:val="top"/>
          </w:tcPr>
          <w:p w14:paraId="082EA265">
            <w:pPr>
              <w:spacing w:before="36" w:line="209" w:lineRule="auto"/>
              <w:ind w:left="38"/>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合价（元）</w:t>
            </w:r>
          </w:p>
        </w:tc>
        <w:tc>
          <w:tcPr>
            <w:tcW w:w="1711" w:type="dxa"/>
            <w:tcBorders>
              <w:top w:val="single" w:color="000000" w:sz="10" w:space="0"/>
              <w:right w:val="single" w:color="000000" w:sz="10" w:space="0"/>
            </w:tcBorders>
            <w:vAlign w:val="top"/>
          </w:tcPr>
          <w:p w14:paraId="7216EC56">
            <w:pPr>
              <w:spacing w:before="36" w:line="209" w:lineRule="auto"/>
              <w:ind w:left="44"/>
              <w:rPr>
                <w:rFonts w:hint="eastAsia" w:ascii="微软雅黑" w:hAnsi="微软雅黑" w:eastAsia="微软雅黑" w:cs="微软雅黑"/>
                <w:sz w:val="22"/>
                <w:szCs w:val="22"/>
              </w:rPr>
            </w:pPr>
            <w:r>
              <w:rPr>
                <w:rFonts w:hint="eastAsia" w:ascii="微软雅黑" w:hAnsi="微软雅黑" w:eastAsia="微软雅黑" w:cs="微软雅黑"/>
                <w:spacing w:val="-5"/>
                <w:sz w:val="22"/>
                <w:szCs w:val="22"/>
              </w:rPr>
              <w:t>备注</w:t>
            </w:r>
          </w:p>
        </w:tc>
      </w:tr>
      <w:tr w14:paraId="28103C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6A93ADF7">
            <w:pPr>
              <w:rPr>
                <w:rFonts w:hint="eastAsia" w:ascii="微软雅黑" w:hAnsi="微软雅黑" w:eastAsia="微软雅黑" w:cs="微软雅黑"/>
                <w:sz w:val="21"/>
              </w:rPr>
            </w:pPr>
          </w:p>
        </w:tc>
        <w:tc>
          <w:tcPr>
            <w:tcW w:w="1978" w:type="dxa"/>
            <w:vAlign w:val="top"/>
          </w:tcPr>
          <w:p w14:paraId="42B7D162">
            <w:pPr>
              <w:rPr>
                <w:rFonts w:hint="eastAsia" w:ascii="微软雅黑" w:hAnsi="微软雅黑" w:eastAsia="微软雅黑" w:cs="微软雅黑"/>
                <w:sz w:val="21"/>
              </w:rPr>
            </w:pPr>
          </w:p>
        </w:tc>
        <w:tc>
          <w:tcPr>
            <w:tcW w:w="849" w:type="dxa"/>
            <w:vAlign w:val="top"/>
          </w:tcPr>
          <w:p w14:paraId="76AE7FB9">
            <w:pPr>
              <w:rPr>
                <w:rFonts w:hint="eastAsia" w:ascii="微软雅黑" w:hAnsi="微软雅黑" w:eastAsia="微软雅黑" w:cs="微软雅黑"/>
                <w:sz w:val="21"/>
              </w:rPr>
            </w:pPr>
          </w:p>
        </w:tc>
        <w:tc>
          <w:tcPr>
            <w:tcW w:w="772" w:type="dxa"/>
            <w:vAlign w:val="top"/>
          </w:tcPr>
          <w:p w14:paraId="415ECD08">
            <w:pPr>
              <w:rPr>
                <w:rFonts w:hint="eastAsia" w:ascii="微软雅黑" w:hAnsi="微软雅黑" w:eastAsia="微软雅黑" w:cs="微软雅黑"/>
                <w:sz w:val="21"/>
              </w:rPr>
            </w:pPr>
          </w:p>
        </w:tc>
        <w:tc>
          <w:tcPr>
            <w:tcW w:w="1348" w:type="dxa"/>
            <w:vAlign w:val="top"/>
          </w:tcPr>
          <w:p w14:paraId="296E8F2A">
            <w:pPr>
              <w:rPr>
                <w:rFonts w:hint="eastAsia" w:ascii="微软雅黑" w:hAnsi="微软雅黑" w:eastAsia="微软雅黑" w:cs="微软雅黑"/>
                <w:sz w:val="21"/>
              </w:rPr>
            </w:pPr>
          </w:p>
        </w:tc>
        <w:tc>
          <w:tcPr>
            <w:tcW w:w="1414" w:type="dxa"/>
            <w:vAlign w:val="top"/>
          </w:tcPr>
          <w:p w14:paraId="468C2B8B">
            <w:pPr>
              <w:rPr>
                <w:rFonts w:hint="eastAsia" w:ascii="微软雅黑" w:hAnsi="微软雅黑" w:eastAsia="微软雅黑" w:cs="微软雅黑"/>
                <w:sz w:val="21"/>
              </w:rPr>
            </w:pPr>
          </w:p>
        </w:tc>
        <w:tc>
          <w:tcPr>
            <w:tcW w:w="1711" w:type="dxa"/>
            <w:tcBorders>
              <w:right w:val="single" w:color="000000" w:sz="10" w:space="0"/>
            </w:tcBorders>
            <w:vAlign w:val="top"/>
          </w:tcPr>
          <w:p w14:paraId="4569F4E0">
            <w:pPr>
              <w:rPr>
                <w:rFonts w:hint="eastAsia" w:ascii="微软雅黑" w:hAnsi="微软雅黑" w:eastAsia="微软雅黑" w:cs="微软雅黑"/>
                <w:sz w:val="21"/>
              </w:rPr>
            </w:pPr>
          </w:p>
        </w:tc>
      </w:tr>
      <w:tr w14:paraId="5E784E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04" w:type="dxa"/>
            <w:tcBorders>
              <w:left w:val="single" w:color="000000" w:sz="10" w:space="0"/>
            </w:tcBorders>
            <w:vAlign w:val="top"/>
          </w:tcPr>
          <w:p w14:paraId="14F9AC45">
            <w:pPr>
              <w:rPr>
                <w:rFonts w:hint="eastAsia" w:ascii="微软雅黑" w:hAnsi="微软雅黑" w:eastAsia="微软雅黑" w:cs="微软雅黑"/>
                <w:sz w:val="21"/>
              </w:rPr>
            </w:pPr>
          </w:p>
        </w:tc>
        <w:tc>
          <w:tcPr>
            <w:tcW w:w="1978" w:type="dxa"/>
            <w:vAlign w:val="top"/>
          </w:tcPr>
          <w:p w14:paraId="7BE79025">
            <w:pPr>
              <w:rPr>
                <w:rFonts w:hint="eastAsia" w:ascii="微软雅黑" w:hAnsi="微软雅黑" w:eastAsia="微软雅黑" w:cs="微软雅黑"/>
                <w:sz w:val="21"/>
              </w:rPr>
            </w:pPr>
          </w:p>
        </w:tc>
        <w:tc>
          <w:tcPr>
            <w:tcW w:w="849" w:type="dxa"/>
            <w:vAlign w:val="top"/>
          </w:tcPr>
          <w:p w14:paraId="2AB7B022">
            <w:pPr>
              <w:rPr>
                <w:rFonts w:hint="eastAsia" w:ascii="微软雅黑" w:hAnsi="微软雅黑" w:eastAsia="微软雅黑" w:cs="微软雅黑"/>
                <w:sz w:val="21"/>
              </w:rPr>
            </w:pPr>
          </w:p>
        </w:tc>
        <w:tc>
          <w:tcPr>
            <w:tcW w:w="772" w:type="dxa"/>
            <w:vAlign w:val="top"/>
          </w:tcPr>
          <w:p w14:paraId="24D10936">
            <w:pPr>
              <w:rPr>
                <w:rFonts w:hint="eastAsia" w:ascii="微软雅黑" w:hAnsi="微软雅黑" w:eastAsia="微软雅黑" w:cs="微软雅黑"/>
                <w:sz w:val="21"/>
              </w:rPr>
            </w:pPr>
          </w:p>
        </w:tc>
        <w:tc>
          <w:tcPr>
            <w:tcW w:w="1348" w:type="dxa"/>
            <w:vAlign w:val="top"/>
          </w:tcPr>
          <w:p w14:paraId="2D340C7A">
            <w:pPr>
              <w:rPr>
                <w:rFonts w:hint="eastAsia" w:ascii="微软雅黑" w:hAnsi="微软雅黑" w:eastAsia="微软雅黑" w:cs="微软雅黑"/>
                <w:sz w:val="21"/>
              </w:rPr>
            </w:pPr>
          </w:p>
        </w:tc>
        <w:tc>
          <w:tcPr>
            <w:tcW w:w="1414" w:type="dxa"/>
            <w:vAlign w:val="top"/>
          </w:tcPr>
          <w:p w14:paraId="41B52171">
            <w:pPr>
              <w:rPr>
                <w:rFonts w:hint="eastAsia" w:ascii="微软雅黑" w:hAnsi="微软雅黑" w:eastAsia="微软雅黑" w:cs="微软雅黑"/>
                <w:sz w:val="21"/>
              </w:rPr>
            </w:pPr>
          </w:p>
        </w:tc>
        <w:tc>
          <w:tcPr>
            <w:tcW w:w="1711" w:type="dxa"/>
            <w:tcBorders>
              <w:right w:val="single" w:color="000000" w:sz="10" w:space="0"/>
            </w:tcBorders>
            <w:vAlign w:val="top"/>
          </w:tcPr>
          <w:p w14:paraId="73FFCDB5">
            <w:pPr>
              <w:rPr>
                <w:rFonts w:hint="eastAsia" w:ascii="微软雅黑" w:hAnsi="微软雅黑" w:eastAsia="微软雅黑" w:cs="微软雅黑"/>
                <w:sz w:val="21"/>
              </w:rPr>
            </w:pPr>
          </w:p>
        </w:tc>
      </w:tr>
      <w:tr w14:paraId="3C8A0A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7302E7BB">
            <w:pPr>
              <w:rPr>
                <w:rFonts w:hint="eastAsia" w:ascii="微软雅黑" w:hAnsi="微软雅黑" w:eastAsia="微软雅黑" w:cs="微软雅黑"/>
                <w:sz w:val="21"/>
              </w:rPr>
            </w:pPr>
          </w:p>
        </w:tc>
        <w:tc>
          <w:tcPr>
            <w:tcW w:w="1978" w:type="dxa"/>
            <w:vAlign w:val="top"/>
          </w:tcPr>
          <w:p w14:paraId="03A87D71">
            <w:pPr>
              <w:rPr>
                <w:rFonts w:hint="eastAsia" w:ascii="微软雅黑" w:hAnsi="微软雅黑" w:eastAsia="微软雅黑" w:cs="微软雅黑"/>
                <w:sz w:val="21"/>
              </w:rPr>
            </w:pPr>
          </w:p>
        </w:tc>
        <w:tc>
          <w:tcPr>
            <w:tcW w:w="849" w:type="dxa"/>
            <w:vAlign w:val="top"/>
          </w:tcPr>
          <w:p w14:paraId="33DD1188">
            <w:pPr>
              <w:rPr>
                <w:rFonts w:hint="eastAsia" w:ascii="微软雅黑" w:hAnsi="微软雅黑" w:eastAsia="微软雅黑" w:cs="微软雅黑"/>
                <w:sz w:val="21"/>
              </w:rPr>
            </w:pPr>
          </w:p>
        </w:tc>
        <w:tc>
          <w:tcPr>
            <w:tcW w:w="772" w:type="dxa"/>
            <w:vAlign w:val="top"/>
          </w:tcPr>
          <w:p w14:paraId="7B050A65">
            <w:pPr>
              <w:rPr>
                <w:rFonts w:hint="eastAsia" w:ascii="微软雅黑" w:hAnsi="微软雅黑" w:eastAsia="微软雅黑" w:cs="微软雅黑"/>
                <w:sz w:val="21"/>
              </w:rPr>
            </w:pPr>
          </w:p>
        </w:tc>
        <w:tc>
          <w:tcPr>
            <w:tcW w:w="1348" w:type="dxa"/>
            <w:vAlign w:val="top"/>
          </w:tcPr>
          <w:p w14:paraId="5888DD10">
            <w:pPr>
              <w:rPr>
                <w:rFonts w:hint="eastAsia" w:ascii="微软雅黑" w:hAnsi="微软雅黑" w:eastAsia="微软雅黑" w:cs="微软雅黑"/>
                <w:sz w:val="21"/>
              </w:rPr>
            </w:pPr>
          </w:p>
        </w:tc>
        <w:tc>
          <w:tcPr>
            <w:tcW w:w="1414" w:type="dxa"/>
            <w:vAlign w:val="top"/>
          </w:tcPr>
          <w:p w14:paraId="760F3511">
            <w:pPr>
              <w:rPr>
                <w:rFonts w:hint="eastAsia" w:ascii="微软雅黑" w:hAnsi="微软雅黑" w:eastAsia="微软雅黑" w:cs="微软雅黑"/>
                <w:sz w:val="21"/>
              </w:rPr>
            </w:pPr>
          </w:p>
        </w:tc>
        <w:tc>
          <w:tcPr>
            <w:tcW w:w="1711" w:type="dxa"/>
            <w:tcBorders>
              <w:right w:val="single" w:color="000000" w:sz="10" w:space="0"/>
            </w:tcBorders>
            <w:vAlign w:val="top"/>
          </w:tcPr>
          <w:p w14:paraId="769C916F">
            <w:pPr>
              <w:rPr>
                <w:rFonts w:hint="eastAsia" w:ascii="微软雅黑" w:hAnsi="微软雅黑" w:eastAsia="微软雅黑" w:cs="微软雅黑"/>
                <w:sz w:val="21"/>
              </w:rPr>
            </w:pPr>
          </w:p>
        </w:tc>
      </w:tr>
      <w:tr w14:paraId="10950E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46BE0AA4">
            <w:pPr>
              <w:rPr>
                <w:rFonts w:hint="eastAsia" w:ascii="微软雅黑" w:hAnsi="微软雅黑" w:eastAsia="微软雅黑" w:cs="微软雅黑"/>
                <w:sz w:val="21"/>
              </w:rPr>
            </w:pPr>
          </w:p>
        </w:tc>
        <w:tc>
          <w:tcPr>
            <w:tcW w:w="1978" w:type="dxa"/>
            <w:vAlign w:val="top"/>
          </w:tcPr>
          <w:p w14:paraId="333E84B5">
            <w:pPr>
              <w:rPr>
                <w:rFonts w:hint="eastAsia" w:ascii="微软雅黑" w:hAnsi="微软雅黑" w:eastAsia="微软雅黑" w:cs="微软雅黑"/>
                <w:sz w:val="21"/>
              </w:rPr>
            </w:pPr>
          </w:p>
        </w:tc>
        <w:tc>
          <w:tcPr>
            <w:tcW w:w="849" w:type="dxa"/>
            <w:vAlign w:val="top"/>
          </w:tcPr>
          <w:p w14:paraId="2BD4AFD3">
            <w:pPr>
              <w:rPr>
                <w:rFonts w:hint="eastAsia" w:ascii="微软雅黑" w:hAnsi="微软雅黑" w:eastAsia="微软雅黑" w:cs="微软雅黑"/>
                <w:sz w:val="21"/>
              </w:rPr>
            </w:pPr>
          </w:p>
        </w:tc>
        <w:tc>
          <w:tcPr>
            <w:tcW w:w="772" w:type="dxa"/>
            <w:vAlign w:val="top"/>
          </w:tcPr>
          <w:p w14:paraId="17254A71">
            <w:pPr>
              <w:rPr>
                <w:rFonts w:hint="eastAsia" w:ascii="微软雅黑" w:hAnsi="微软雅黑" w:eastAsia="微软雅黑" w:cs="微软雅黑"/>
                <w:sz w:val="21"/>
              </w:rPr>
            </w:pPr>
          </w:p>
        </w:tc>
        <w:tc>
          <w:tcPr>
            <w:tcW w:w="1348" w:type="dxa"/>
            <w:vAlign w:val="top"/>
          </w:tcPr>
          <w:p w14:paraId="3158220A">
            <w:pPr>
              <w:rPr>
                <w:rFonts w:hint="eastAsia" w:ascii="微软雅黑" w:hAnsi="微软雅黑" w:eastAsia="微软雅黑" w:cs="微软雅黑"/>
                <w:sz w:val="21"/>
              </w:rPr>
            </w:pPr>
          </w:p>
        </w:tc>
        <w:tc>
          <w:tcPr>
            <w:tcW w:w="1414" w:type="dxa"/>
            <w:vAlign w:val="top"/>
          </w:tcPr>
          <w:p w14:paraId="27A8F705">
            <w:pPr>
              <w:rPr>
                <w:rFonts w:hint="eastAsia" w:ascii="微软雅黑" w:hAnsi="微软雅黑" w:eastAsia="微软雅黑" w:cs="微软雅黑"/>
                <w:sz w:val="21"/>
              </w:rPr>
            </w:pPr>
          </w:p>
        </w:tc>
        <w:tc>
          <w:tcPr>
            <w:tcW w:w="1711" w:type="dxa"/>
            <w:tcBorders>
              <w:right w:val="single" w:color="000000" w:sz="10" w:space="0"/>
            </w:tcBorders>
            <w:vAlign w:val="top"/>
          </w:tcPr>
          <w:p w14:paraId="0E54098E">
            <w:pPr>
              <w:rPr>
                <w:rFonts w:hint="eastAsia" w:ascii="微软雅黑" w:hAnsi="微软雅黑" w:eastAsia="微软雅黑" w:cs="微软雅黑"/>
                <w:sz w:val="21"/>
              </w:rPr>
            </w:pPr>
          </w:p>
        </w:tc>
      </w:tr>
      <w:tr w14:paraId="4CB796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04" w:type="dxa"/>
            <w:tcBorders>
              <w:left w:val="single" w:color="000000" w:sz="10" w:space="0"/>
            </w:tcBorders>
            <w:vAlign w:val="top"/>
          </w:tcPr>
          <w:p w14:paraId="3F26C4B1">
            <w:pPr>
              <w:rPr>
                <w:rFonts w:hint="eastAsia" w:ascii="微软雅黑" w:hAnsi="微软雅黑" w:eastAsia="微软雅黑" w:cs="微软雅黑"/>
                <w:sz w:val="21"/>
              </w:rPr>
            </w:pPr>
          </w:p>
        </w:tc>
        <w:tc>
          <w:tcPr>
            <w:tcW w:w="1978" w:type="dxa"/>
            <w:vAlign w:val="top"/>
          </w:tcPr>
          <w:p w14:paraId="0781A9E3">
            <w:pPr>
              <w:rPr>
                <w:rFonts w:hint="eastAsia" w:ascii="微软雅黑" w:hAnsi="微软雅黑" w:eastAsia="微软雅黑" w:cs="微软雅黑"/>
                <w:sz w:val="21"/>
              </w:rPr>
            </w:pPr>
          </w:p>
        </w:tc>
        <w:tc>
          <w:tcPr>
            <w:tcW w:w="849" w:type="dxa"/>
            <w:vAlign w:val="top"/>
          </w:tcPr>
          <w:p w14:paraId="6F2FE223">
            <w:pPr>
              <w:rPr>
                <w:rFonts w:hint="eastAsia" w:ascii="微软雅黑" w:hAnsi="微软雅黑" w:eastAsia="微软雅黑" w:cs="微软雅黑"/>
                <w:sz w:val="21"/>
              </w:rPr>
            </w:pPr>
          </w:p>
        </w:tc>
        <w:tc>
          <w:tcPr>
            <w:tcW w:w="772" w:type="dxa"/>
            <w:vAlign w:val="top"/>
          </w:tcPr>
          <w:p w14:paraId="172195B1">
            <w:pPr>
              <w:rPr>
                <w:rFonts w:hint="eastAsia" w:ascii="微软雅黑" w:hAnsi="微软雅黑" w:eastAsia="微软雅黑" w:cs="微软雅黑"/>
                <w:sz w:val="21"/>
              </w:rPr>
            </w:pPr>
          </w:p>
        </w:tc>
        <w:tc>
          <w:tcPr>
            <w:tcW w:w="1348" w:type="dxa"/>
            <w:vAlign w:val="top"/>
          </w:tcPr>
          <w:p w14:paraId="5BEC2BCC">
            <w:pPr>
              <w:rPr>
                <w:rFonts w:hint="eastAsia" w:ascii="微软雅黑" w:hAnsi="微软雅黑" w:eastAsia="微软雅黑" w:cs="微软雅黑"/>
                <w:sz w:val="21"/>
              </w:rPr>
            </w:pPr>
          </w:p>
        </w:tc>
        <w:tc>
          <w:tcPr>
            <w:tcW w:w="1414" w:type="dxa"/>
            <w:vAlign w:val="top"/>
          </w:tcPr>
          <w:p w14:paraId="7C538221">
            <w:pPr>
              <w:rPr>
                <w:rFonts w:hint="eastAsia" w:ascii="微软雅黑" w:hAnsi="微软雅黑" w:eastAsia="微软雅黑" w:cs="微软雅黑"/>
                <w:sz w:val="21"/>
              </w:rPr>
            </w:pPr>
          </w:p>
        </w:tc>
        <w:tc>
          <w:tcPr>
            <w:tcW w:w="1711" w:type="dxa"/>
            <w:tcBorders>
              <w:right w:val="single" w:color="000000" w:sz="10" w:space="0"/>
            </w:tcBorders>
            <w:vAlign w:val="top"/>
          </w:tcPr>
          <w:p w14:paraId="1B28E276">
            <w:pPr>
              <w:rPr>
                <w:rFonts w:hint="eastAsia" w:ascii="微软雅黑" w:hAnsi="微软雅黑" w:eastAsia="微软雅黑" w:cs="微软雅黑"/>
                <w:sz w:val="21"/>
              </w:rPr>
            </w:pPr>
          </w:p>
        </w:tc>
      </w:tr>
      <w:tr w14:paraId="4E868E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1CE0A44E">
            <w:pPr>
              <w:rPr>
                <w:rFonts w:hint="eastAsia" w:ascii="微软雅黑" w:hAnsi="微软雅黑" w:eastAsia="微软雅黑" w:cs="微软雅黑"/>
                <w:sz w:val="21"/>
              </w:rPr>
            </w:pPr>
          </w:p>
        </w:tc>
        <w:tc>
          <w:tcPr>
            <w:tcW w:w="1978" w:type="dxa"/>
            <w:vAlign w:val="top"/>
          </w:tcPr>
          <w:p w14:paraId="35B193A7">
            <w:pPr>
              <w:rPr>
                <w:rFonts w:hint="eastAsia" w:ascii="微软雅黑" w:hAnsi="微软雅黑" w:eastAsia="微软雅黑" w:cs="微软雅黑"/>
                <w:sz w:val="21"/>
              </w:rPr>
            </w:pPr>
          </w:p>
        </w:tc>
        <w:tc>
          <w:tcPr>
            <w:tcW w:w="849" w:type="dxa"/>
            <w:vAlign w:val="top"/>
          </w:tcPr>
          <w:p w14:paraId="39D8F74B">
            <w:pPr>
              <w:rPr>
                <w:rFonts w:hint="eastAsia" w:ascii="微软雅黑" w:hAnsi="微软雅黑" w:eastAsia="微软雅黑" w:cs="微软雅黑"/>
                <w:sz w:val="21"/>
              </w:rPr>
            </w:pPr>
          </w:p>
        </w:tc>
        <w:tc>
          <w:tcPr>
            <w:tcW w:w="772" w:type="dxa"/>
            <w:vAlign w:val="top"/>
          </w:tcPr>
          <w:p w14:paraId="2000E8F8">
            <w:pPr>
              <w:rPr>
                <w:rFonts w:hint="eastAsia" w:ascii="微软雅黑" w:hAnsi="微软雅黑" w:eastAsia="微软雅黑" w:cs="微软雅黑"/>
                <w:sz w:val="21"/>
              </w:rPr>
            </w:pPr>
          </w:p>
        </w:tc>
        <w:tc>
          <w:tcPr>
            <w:tcW w:w="1348" w:type="dxa"/>
            <w:vAlign w:val="top"/>
          </w:tcPr>
          <w:p w14:paraId="02CE52B5">
            <w:pPr>
              <w:rPr>
                <w:rFonts w:hint="eastAsia" w:ascii="微软雅黑" w:hAnsi="微软雅黑" w:eastAsia="微软雅黑" w:cs="微软雅黑"/>
                <w:sz w:val="21"/>
              </w:rPr>
            </w:pPr>
          </w:p>
        </w:tc>
        <w:tc>
          <w:tcPr>
            <w:tcW w:w="1414" w:type="dxa"/>
            <w:vAlign w:val="top"/>
          </w:tcPr>
          <w:p w14:paraId="27E9CCEB">
            <w:pPr>
              <w:rPr>
                <w:rFonts w:hint="eastAsia" w:ascii="微软雅黑" w:hAnsi="微软雅黑" w:eastAsia="微软雅黑" w:cs="微软雅黑"/>
                <w:sz w:val="21"/>
              </w:rPr>
            </w:pPr>
          </w:p>
        </w:tc>
        <w:tc>
          <w:tcPr>
            <w:tcW w:w="1711" w:type="dxa"/>
            <w:tcBorders>
              <w:right w:val="single" w:color="000000" w:sz="10" w:space="0"/>
            </w:tcBorders>
            <w:vAlign w:val="top"/>
          </w:tcPr>
          <w:p w14:paraId="3C90628C">
            <w:pPr>
              <w:rPr>
                <w:rFonts w:hint="eastAsia" w:ascii="微软雅黑" w:hAnsi="微软雅黑" w:eastAsia="微软雅黑" w:cs="微软雅黑"/>
                <w:sz w:val="21"/>
              </w:rPr>
            </w:pPr>
          </w:p>
        </w:tc>
      </w:tr>
      <w:tr w14:paraId="7F9F94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0BBC6FDA">
            <w:pPr>
              <w:rPr>
                <w:rFonts w:hint="eastAsia" w:ascii="微软雅黑" w:hAnsi="微软雅黑" w:eastAsia="微软雅黑" w:cs="微软雅黑"/>
                <w:sz w:val="21"/>
              </w:rPr>
            </w:pPr>
          </w:p>
        </w:tc>
        <w:tc>
          <w:tcPr>
            <w:tcW w:w="1978" w:type="dxa"/>
            <w:vAlign w:val="top"/>
          </w:tcPr>
          <w:p w14:paraId="7D32FE58">
            <w:pPr>
              <w:rPr>
                <w:rFonts w:hint="eastAsia" w:ascii="微软雅黑" w:hAnsi="微软雅黑" w:eastAsia="微软雅黑" w:cs="微软雅黑"/>
                <w:sz w:val="21"/>
              </w:rPr>
            </w:pPr>
          </w:p>
        </w:tc>
        <w:tc>
          <w:tcPr>
            <w:tcW w:w="849" w:type="dxa"/>
            <w:vAlign w:val="top"/>
          </w:tcPr>
          <w:p w14:paraId="4B5BA583">
            <w:pPr>
              <w:rPr>
                <w:rFonts w:hint="eastAsia" w:ascii="微软雅黑" w:hAnsi="微软雅黑" w:eastAsia="微软雅黑" w:cs="微软雅黑"/>
                <w:sz w:val="21"/>
              </w:rPr>
            </w:pPr>
          </w:p>
        </w:tc>
        <w:tc>
          <w:tcPr>
            <w:tcW w:w="772" w:type="dxa"/>
            <w:vAlign w:val="top"/>
          </w:tcPr>
          <w:p w14:paraId="7E842FC7">
            <w:pPr>
              <w:rPr>
                <w:rFonts w:hint="eastAsia" w:ascii="微软雅黑" w:hAnsi="微软雅黑" w:eastAsia="微软雅黑" w:cs="微软雅黑"/>
                <w:sz w:val="21"/>
              </w:rPr>
            </w:pPr>
          </w:p>
        </w:tc>
        <w:tc>
          <w:tcPr>
            <w:tcW w:w="1348" w:type="dxa"/>
            <w:vAlign w:val="top"/>
          </w:tcPr>
          <w:p w14:paraId="25A178E1">
            <w:pPr>
              <w:rPr>
                <w:rFonts w:hint="eastAsia" w:ascii="微软雅黑" w:hAnsi="微软雅黑" w:eastAsia="微软雅黑" w:cs="微软雅黑"/>
                <w:sz w:val="21"/>
              </w:rPr>
            </w:pPr>
          </w:p>
        </w:tc>
        <w:tc>
          <w:tcPr>
            <w:tcW w:w="1414" w:type="dxa"/>
            <w:vAlign w:val="top"/>
          </w:tcPr>
          <w:p w14:paraId="06BF86C7">
            <w:pPr>
              <w:rPr>
                <w:rFonts w:hint="eastAsia" w:ascii="微软雅黑" w:hAnsi="微软雅黑" w:eastAsia="微软雅黑" w:cs="微软雅黑"/>
                <w:sz w:val="21"/>
              </w:rPr>
            </w:pPr>
          </w:p>
        </w:tc>
        <w:tc>
          <w:tcPr>
            <w:tcW w:w="1711" w:type="dxa"/>
            <w:tcBorders>
              <w:right w:val="single" w:color="000000" w:sz="10" w:space="0"/>
            </w:tcBorders>
            <w:vAlign w:val="top"/>
          </w:tcPr>
          <w:p w14:paraId="5EFAE87E">
            <w:pPr>
              <w:rPr>
                <w:rFonts w:hint="eastAsia" w:ascii="微软雅黑" w:hAnsi="微软雅黑" w:eastAsia="微软雅黑" w:cs="微软雅黑"/>
                <w:sz w:val="21"/>
              </w:rPr>
            </w:pPr>
          </w:p>
        </w:tc>
      </w:tr>
      <w:tr w14:paraId="6FB2B2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04" w:type="dxa"/>
            <w:tcBorders>
              <w:left w:val="single" w:color="000000" w:sz="10" w:space="0"/>
            </w:tcBorders>
            <w:vAlign w:val="top"/>
          </w:tcPr>
          <w:p w14:paraId="6EDCF49F">
            <w:pPr>
              <w:rPr>
                <w:rFonts w:hint="eastAsia" w:ascii="微软雅黑" w:hAnsi="微软雅黑" w:eastAsia="微软雅黑" w:cs="微软雅黑"/>
                <w:sz w:val="21"/>
              </w:rPr>
            </w:pPr>
          </w:p>
        </w:tc>
        <w:tc>
          <w:tcPr>
            <w:tcW w:w="1978" w:type="dxa"/>
            <w:vAlign w:val="top"/>
          </w:tcPr>
          <w:p w14:paraId="306D7826">
            <w:pPr>
              <w:rPr>
                <w:rFonts w:hint="eastAsia" w:ascii="微软雅黑" w:hAnsi="微软雅黑" w:eastAsia="微软雅黑" w:cs="微软雅黑"/>
                <w:sz w:val="21"/>
              </w:rPr>
            </w:pPr>
          </w:p>
        </w:tc>
        <w:tc>
          <w:tcPr>
            <w:tcW w:w="849" w:type="dxa"/>
            <w:vAlign w:val="top"/>
          </w:tcPr>
          <w:p w14:paraId="4D5251F2">
            <w:pPr>
              <w:rPr>
                <w:rFonts w:hint="eastAsia" w:ascii="微软雅黑" w:hAnsi="微软雅黑" w:eastAsia="微软雅黑" w:cs="微软雅黑"/>
                <w:sz w:val="21"/>
              </w:rPr>
            </w:pPr>
          </w:p>
        </w:tc>
        <w:tc>
          <w:tcPr>
            <w:tcW w:w="772" w:type="dxa"/>
            <w:vAlign w:val="top"/>
          </w:tcPr>
          <w:p w14:paraId="099EC2CE">
            <w:pPr>
              <w:rPr>
                <w:rFonts w:hint="eastAsia" w:ascii="微软雅黑" w:hAnsi="微软雅黑" w:eastAsia="微软雅黑" w:cs="微软雅黑"/>
                <w:sz w:val="21"/>
              </w:rPr>
            </w:pPr>
          </w:p>
        </w:tc>
        <w:tc>
          <w:tcPr>
            <w:tcW w:w="1348" w:type="dxa"/>
            <w:vAlign w:val="top"/>
          </w:tcPr>
          <w:p w14:paraId="461AD807">
            <w:pPr>
              <w:rPr>
                <w:rFonts w:hint="eastAsia" w:ascii="微软雅黑" w:hAnsi="微软雅黑" w:eastAsia="微软雅黑" w:cs="微软雅黑"/>
                <w:sz w:val="21"/>
              </w:rPr>
            </w:pPr>
          </w:p>
        </w:tc>
        <w:tc>
          <w:tcPr>
            <w:tcW w:w="1414" w:type="dxa"/>
            <w:vAlign w:val="top"/>
          </w:tcPr>
          <w:p w14:paraId="2C4FA567">
            <w:pPr>
              <w:rPr>
                <w:rFonts w:hint="eastAsia" w:ascii="微软雅黑" w:hAnsi="微软雅黑" w:eastAsia="微软雅黑" w:cs="微软雅黑"/>
                <w:sz w:val="21"/>
              </w:rPr>
            </w:pPr>
          </w:p>
        </w:tc>
        <w:tc>
          <w:tcPr>
            <w:tcW w:w="1711" w:type="dxa"/>
            <w:tcBorders>
              <w:right w:val="single" w:color="000000" w:sz="10" w:space="0"/>
            </w:tcBorders>
            <w:vAlign w:val="top"/>
          </w:tcPr>
          <w:p w14:paraId="6A8F0A22">
            <w:pPr>
              <w:rPr>
                <w:rFonts w:hint="eastAsia" w:ascii="微软雅黑" w:hAnsi="微软雅黑" w:eastAsia="微软雅黑" w:cs="微软雅黑"/>
                <w:sz w:val="21"/>
              </w:rPr>
            </w:pPr>
          </w:p>
        </w:tc>
      </w:tr>
      <w:tr w14:paraId="1A0400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2D302F18">
            <w:pPr>
              <w:rPr>
                <w:rFonts w:hint="eastAsia" w:ascii="微软雅黑" w:hAnsi="微软雅黑" w:eastAsia="微软雅黑" w:cs="微软雅黑"/>
                <w:sz w:val="21"/>
              </w:rPr>
            </w:pPr>
          </w:p>
        </w:tc>
        <w:tc>
          <w:tcPr>
            <w:tcW w:w="1978" w:type="dxa"/>
            <w:vAlign w:val="top"/>
          </w:tcPr>
          <w:p w14:paraId="4C3112F0">
            <w:pPr>
              <w:rPr>
                <w:rFonts w:hint="eastAsia" w:ascii="微软雅黑" w:hAnsi="微软雅黑" w:eastAsia="微软雅黑" w:cs="微软雅黑"/>
                <w:sz w:val="21"/>
              </w:rPr>
            </w:pPr>
          </w:p>
        </w:tc>
        <w:tc>
          <w:tcPr>
            <w:tcW w:w="849" w:type="dxa"/>
            <w:vAlign w:val="top"/>
          </w:tcPr>
          <w:p w14:paraId="295659D9">
            <w:pPr>
              <w:rPr>
                <w:rFonts w:hint="eastAsia" w:ascii="微软雅黑" w:hAnsi="微软雅黑" w:eastAsia="微软雅黑" w:cs="微软雅黑"/>
                <w:sz w:val="21"/>
              </w:rPr>
            </w:pPr>
          </w:p>
        </w:tc>
        <w:tc>
          <w:tcPr>
            <w:tcW w:w="772" w:type="dxa"/>
            <w:vAlign w:val="top"/>
          </w:tcPr>
          <w:p w14:paraId="680B9965">
            <w:pPr>
              <w:rPr>
                <w:rFonts w:hint="eastAsia" w:ascii="微软雅黑" w:hAnsi="微软雅黑" w:eastAsia="微软雅黑" w:cs="微软雅黑"/>
                <w:sz w:val="21"/>
              </w:rPr>
            </w:pPr>
          </w:p>
        </w:tc>
        <w:tc>
          <w:tcPr>
            <w:tcW w:w="1348" w:type="dxa"/>
            <w:vAlign w:val="top"/>
          </w:tcPr>
          <w:p w14:paraId="68D6B1AB">
            <w:pPr>
              <w:rPr>
                <w:rFonts w:hint="eastAsia" w:ascii="微软雅黑" w:hAnsi="微软雅黑" w:eastAsia="微软雅黑" w:cs="微软雅黑"/>
                <w:sz w:val="21"/>
              </w:rPr>
            </w:pPr>
          </w:p>
        </w:tc>
        <w:tc>
          <w:tcPr>
            <w:tcW w:w="1414" w:type="dxa"/>
            <w:vAlign w:val="top"/>
          </w:tcPr>
          <w:p w14:paraId="132923CD">
            <w:pPr>
              <w:rPr>
                <w:rFonts w:hint="eastAsia" w:ascii="微软雅黑" w:hAnsi="微软雅黑" w:eastAsia="微软雅黑" w:cs="微软雅黑"/>
                <w:sz w:val="21"/>
              </w:rPr>
            </w:pPr>
          </w:p>
        </w:tc>
        <w:tc>
          <w:tcPr>
            <w:tcW w:w="1711" w:type="dxa"/>
            <w:tcBorders>
              <w:right w:val="single" w:color="000000" w:sz="10" w:space="0"/>
            </w:tcBorders>
            <w:vAlign w:val="top"/>
          </w:tcPr>
          <w:p w14:paraId="025C92D3">
            <w:pPr>
              <w:rPr>
                <w:rFonts w:hint="eastAsia" w:ascii="微软雅黑" w:hAnsi="微软雅黑" w:eastAsia="微软雅黑" w:cs="微软雅黑"/>
                <w:sz w:val="21"/>
              </w:rPr>
            </w:pPr>
          </w:p>
        </w:tc>
      </w:tr>
      <w:tr w14:paraId="201C6A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36F83AA5">
            <w:pPr>
              <w:rPr>
                <w:rFonts w:hint="eastAsia" w:ascii="微软雅黑" w:hAnsi="微软雅黑" w:eastAsia="微软雅黑" w:cs="微软雅黑"/>
                <w:sz w:val="21"/>
              </w:rPr>
            </w:pPr>
          </w:p>
        </w:tc>
        <w:tc>
          <w:tcPr>
            <w:tcW w:w="1978" w:type="dxa"/>
            <w:vAlign w:val="top"/>
          </w:tcPr>
          <w:p w14:paraId="2EABE0AF">
            <w:pPr>
              <w:rPr>
                <w:rFonts w:hint="eastAsia" w:ascii="微软雅黑" w:hAnsi="微软雅黑" w:eastAsia="微软雅黑" w:cs="微软雅黑"/>
                <w:sz w:val="21"/>
              </w:rPr>
            </w:pPr>
          </w:p>
        </w:tc>
        <w:tc>
          <w:tcPr>
            <w:tcW w:w="849" w:type="dxa"/>
            <w:vAlign w:val="top"/>
          </w:tcPr>
          <w:p w14:paraId="4CA01B9F">
            <w:pPr>
              <w:rPr>
                <w:rFonts w:hint="eastAsia" w:ascii="微软雅黑" w:hAnsi="微软雅黑" w:eastAsia="微软雅黑" w:cs="微软雅黑"/>
                <w:sz w:val="21"/>
              </w:rPr>
            </w:pPr>
          </w:p>
        </w:tc>
        <w:tc>
          <w:tcPr>
            <w:tcW w:w="772" w:type="dxa"/>
            <w:vAlign w:val="top"/>
          </w:tcPr>
          <w:p w14:paraId="2DEC42CF">
            <w:pPr>
              <w:rPr>
                <w:rFonts w:hint="eastAsia" w:ascii="微软雅黑" w:hAnsi="微软雅黑" w:eastAsia="微软雅黑" w:cs="微软雅黑"/>
                <w:sz w:val="21"/>
              </w:rPr>
            </w:pPr>
          </w:p>
        </w:tc>
        <w:tc>
          <w:tcPr>
            <w:tcW w:w="1348" w:type="dxa"/>
            <w:vAlign w:val="top"/>
          </w:tcPr>
          <w:p w14:paraId="64CF46CF">
            <w:pPr>
              <w:rPr>
                <w:rFonts w:hint="eastAsia" w:ascii="微软雅黑" w:hAnsi="微软雅黑" w:eastAsia="微软雅黑" w:cs="微软雅黑"/>
                <w:sz w:val="21"/>
              </w:rPr>
            </w:pPr>
          </w:p>
        </w:tc>
        <w:tc>
          <w:tcPr>
            <w:tcW w:w="1414" w:type="dxa"/>
            <w:vAlign w:val="top"/>
          </w:tcPr>
          <w:p w14:paraId="5A328FF7">
            <w:pPr>
              <w:rPr>
                <w:rFonts w:hint="eastAsia" w:ascii="微软雅黑" w:hAnsi="微软雅黑" w:eastAsia="微软雅黑" w:cs="微软雅黑"/>
                <w:sz w:val="21"/>
              </w:rPr>
            </w:pPr>
          </w:p>
        </w:tc>
        <w:tc>
          <w:tcPr>
            <w:tcW w:w="1711" w:type="dxa"/>
            <w:tcBorders>
              <w:right w:val="single" w:color="000000" w:sz="10" w:space="0"/>
            </w:tcBorders>
            <w:vAlign w:val="top"/>
          </w:tcPr>
          <w:p w14:paraId="20F20083">
            <w:pPr>
              <w:rPr>
                <w:rFonts w:hint="eastAsia" w:ascii="微软雅黑" w:hAnsi="微软雅黑" w:eastAsia="微软雅黑" w:cs="微软雅黑"/>
                <w:sz w:val="21"/>
              </w:rPr>
            </w:pPr>
          </w:p>
        </w:tc>
      </w:tr>
      <w:tr w14:paraId="137435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04" w:type="dxa"/>
            <w:tcBorders>
              <w:left w:val="single" w:color="000000" w:sz="10" w:space="0"/>
            </w:tcBorders>
            <w:vAlign w:val="top"/>
          </w:tcPr>
          <w:p w14:paraId="3DF02611">
            <w:pPr>
              <w:rPr>
                <w:rFonts w:hint="eastAsia" w:ascii="微软雅黑" w:hAnsi="微软雅黑" w:eastAsia="微软雅黑" w:cs="微软雅黑"/>
                <w:sz w:val="21"/>
              </w:rPr>
            </w:pPr>
          </w:p>
        </w:tc>
        <w:tc>
          <w:tcPr>
            <w:tcW w:w="1978" w:type="dxa"/>
            <w:vAlign w:val="top"/>
          </w:tcPr>
          <w:p w14:paraId="4BCE2AE6">
            <w:pPr>
              <w:rPr>
                <w:rFonts w:hint="eastAsia" w:ascii="微软雅黑" w:hAnsi="微软雅黑" w:eastAsia="微软雅黑" w:cs="微软雅黑"/>
                <w:sz w:val="21"/>
              </w:rPr>
            </w:pPr>
          </w:p>
        </w:tc>
        <w:tc>
          <w:tcPr>
            <w:tcW w:w="849" w:type="dxa"/>
            <w:vAlign w:val="top"/>
          </w:tcPr>
          <w:p w14:paraId="311617EA">
            <w:pPr>
              <w:rPr>
                <w:rFonts w:hint="eastAsia" w:ascii="微软雅黑" w:hAnsi="微软雅黑" w:eastAsia="微软雅黑" w:cs="微软雅黑"/>
                <w:sz w:val="21"/>
              </w:rPr>
            </w:pPr>
          </w:p>
        </w:tc>
        <w:tc>
          <w:tcPr>
            <w:tcW w:w="772" w:type="dxa"/>
            <w:vAlign w:val="top"/>
          </w:tcPr>
          <w:p w14:paraId="22E6A651">
            <w:pPr>
              <w:rPr>
                <w:rFonts w:hint="eastAsia" w:ascii="微软雅黑" w:hAnsi="微软雅黑" w:eastAsia="微软雅黑" w:cs="微软雅黑"/>
                <w:sz w:val="21"/>
              </w:rPr>
            </w:pPr>
          </w:p>
        </w:tc>
        <w:tc>
          <w:tcPr>
            <w:tcW w:w="1348" w:type="dxa"/>
            <w:vAlign w:val="top"/>
          </w:tcPr>
          <w:p w14:paraId="2FF19CCD">
            <w:pPr>
              <w:rPr>
                <w:rFonts w:hint="eastAsia" w:ascii="微软雅黑" w:hAnsi="微软雅黑" w:eastAsia="微软雅黑" w:cs="微软雅黑"/>
                <w:sz w:val="21"/>
              </w:rPr>
            </w:pPr>
          </w:p>
        </w:tc>
        <w:tc>
          <w:tcPr>
            <w:tcW w:w="1414" w:type="dxa"/>
            <w:vAlign w:val="top"/>
          </w:tcPr>
          <w:p w14:paraId="21AD071A">
            <w:pPr>
              <w:rPr>
                <w:rFonts w:hint="eastAsia" w:ascii="微软雅黑" w:hAnsi="微软雅黑" w:eastAsia="微软雅黑" w:cs="微软雅黑"/>
                <w:sz w:val="21"/>
              </w:rPr>
            </w:pPr>
          </w:p>
        </w:tc>
        <w:tc>
          <w:tcPr>
            <w:tcW w:w="1711" w:type="dxa"/>
            <w:tcBorders>
              <w:right w:val="single" w:color="000000" w:sz="10" w:space="0"/>
            </w:tcBorders>
            <w:vAlign w:val="top"/>
          </w:tcPr>
          <w:p w14:paraId="50DC7561">
            <w:pPr>
              <w:rPr>
                <w:rFonts w:hint="eastAsia" w:ascii="微软雅黑" w:hAnsi="微软雅黑" w:eastAsia="微软雅黑" w:cs="微软雅黑"/>
                <w:sz w:val="21"/>
              </w:rPr>
            </w:pPr>
          </w:p>
        </w:tc>
      </w:tr>
      <w:tr w14:paraId="45D66F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780392BA">
            <w:pPr>
              <w:rPr>
                <w:rFonts w:hint="eastAsia" w:ascii="微软雅黑" w:hAnsi="微软雅黑" w:eastAsia="微软雅黑" w:cs="微软雅黑"/>
                <w:sz w:val="21"/>
              </w:rPr>
            </w:pPr>
          </w:p>
        </w:tc>
        <w:tc>
          <w:tcPr>
            <w:tcW w:w="1978" w:type="dxa"/>
            <w:vAlign w:val="top"/>
          </w:tcPr>
          <w:p w14:paraId="6B3FB78A">
            <w:pPr>
              <w:rPr>
                <w:rFonts w:hint="eastAsia" w:ascii="微软雅黑" w:hAnsi="微软雅黑" w:eastAsia="微软雅黑" w:cs="微软雅黑"/>
                <w:sz w:val="21"/>
              </w:rPr>
            </w:pPr>
          </w:p>
        </w:tc>
        <w:tc>
          <w:tcPr>
            <w:tcW w:w="849" w:type="dxa"/>
            <w:vAlign w:val="top"/>
          </w:tcPr>
          <w:p w14:paraId="5D0246FC">
            <w:pPr>
              <w:rPr>
                <w:rFonts w:hint="eastAsia" w:ascii="微软雅黑" w:hAnsi="微软雅黑" w:eastAsia="微软雅黑" w:cs="微软雅黑"/>
                <w:sz w:val="21"/>
              </w:rPr>
            </w:pPr>
          </w:p>
        </w:tc>
        <w:tc>
          <w:tcPr>
            <w:tcW w:w="772" w:type="dxa"/>
            <w:vAlign w:val="top"/>
          </w:tcPr>
          <w:p w14:paraId="443860CD">
            <w:pPr>
              <w:rPr>
                <w:rFonts w:hint="eastAsia" w:ascii="微软雅黑" w:hAnsi="微软雅黑" w:eastAsia="微软雅黑" w:cs="微软雅黑"/>
                <w:sz w:val="21"/>
              </w:rPr>
            </w:pPr>
          </w:p>
        </w:tc>
        <w:tc>
          <w:tcPr>
            <w:tcW w:w="1348" w:type="dxa"/>
            <w:vAlign w:val="top"/>
          </w:tcPr>
          <w:p w14:paraId="54CF36E9">
            <w:pPr>
              <w:rPr>
                <w:rFonts w:hint="eastAsia" w:ascii="微软雅黑" w:hAnsi="微软雅黑" w:eastAsia="微软雅黑" w:cs="微软雅黑"/>
                <w:sz w:val="21"/>
              </w:rPr>
            </w:pPr>
          </w:p>
        </w:tc>
        <w:tc>
          <w:tcPr>
            <w:tcW w:w="1414" w:type="dxa"/>
            <w:vAlign w:val="top"/>
          </w:tcPr>
          <w:p w14:paraId="401BA125">
            <w:pPr>
              <w:rPr>
                <w:rFonts w:hint="eastAsia" w:ascii="微软雅黑" w:hAnsi="微软雅黑" w:eastAsia="微软雅黑" w:cs="微软雅黑"/>
                <w:sz w:val="21"/>
              </w:rPr>
            </w:pPr>
          </w:p>
        </w:tc>
        <w:tc>
          <w:tcPr>
            <w:tcW w:w="1711" w:type="dxa"/>
            <w:tcBorders>
              <w:right w:val="single" w:color="000000" w:sz="10" w:space="0"/>
            </w:tcBorders>
            <w:vAlign w:val="top"/>
          </w:tcPr>
          <w:p w14:paraId="25D9554F">
            <w:pPr>
              <w:rPr>
                <w:rFonts w:hint="eastAsia" w:ascii="微软雅黑" w:hAnsi="微软雅黑" w:eastAsia="微软雅黑" w:cs="微软雅黑"/>
                <w:sz w:val="21"/>
              </w:rPr>
            </w:pPr>
          </w:p>
        </w:tc>
      </w:tr>
      <w:tr w14:paraId="0233BD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6661C182">
            <w:pPr>
              <w:rPr>
                <w:rFonts w:hint="eastAsia" w:ascii="微软雅黑" w:hAnsi="微软雅黑" w:eastAsia="微软雅黑" w:cs="微软雅黑"/>
                <w:sz w:val="21"/>
              </w:rPr>
            </w:pPr>
          </w:p>
        </w:tc>
        <w:tc>
          <w:tcPr>
            <w:tcW w:w="1978" w:type="dxa"/>
            <w:vAlign w:val="top"/>
          </w:tcPr>
          <w:p w14:paraId="49EE00E0">
            <w:pPr>
              <w:rPr>
                <w:rFonts w:hint="eastAsia" w:ascii="微软雅黑" w:hAnsi="微软雅黑" w:eastAsia="微软雅黑" w:cs="微软雅黑"/>
                <w:sz w:val="21"/>
              </w:rPr>
            </w:pPr>
          </w:p>
        </w:tc>
        <w:tc>
          <w:tcPr>
            <w:tcW w:w="849" w:type="dxa"/>
            <w:vAlign w:val="top"/>
          </w:tcPr>
          <w:p w14:paraId="40E35E8F">
            <w:pPr>
              <w:rPr>
                <w:rFonts w:hint="eastAsia" w:ascii="微软雅黑" w:hAnsi="微软雅黑" w:eastAsia="微软雅黑" w:cs="微软雅黑"/>
                <w:sz w:val="21"/>
              </w:rPr>
            </w:pPr>
          </w:p>
        </w:tc>
        <w:tc>
          <w:tcPr>
            <w:tcW w:w="772" w:type="dxa"/>
            <w:vAlign w:val="top"/>
          </w:tcPr>
          <w:p w14:paraId="6A75C1BF">
            <w:pPr>
              <w:rPr>
                <w:rFonts w:hint="eastAsia" w:ascii="微软雅黑" w:hAnsi="微软雅黑" w:eastAsia="微软雅黑" w:cs="微软雅黑"/>
                <w:sz w:val="21"/>
              </w:rPr>
            </w:pPr>
          </w:p>
        </w:tc>
        <w:tc>
          <w:tcPr>
            <w:tcW w:w="1348" w:type="dxa"/>
            <w:vAlign w:val="top"/>
          </w:tcPr>
          <w:p w14:paraId="39A47D9A">
            <w:pPr>
              <w:rPr>
                <w:rFonts w:hint="eastAsia" w:ascii="微软雅黑" w:hAnsi="微软雅黑" w:eastAsia="微软雅黑" w:cs="微软雅黑"/>
                <w:sz w:val="21"/>
              </w:rPr>
            </w:pPr>
          </w:p>
        </w:tc>
        <w:tc>
          <w:tcPr>
            <w:tcW w:w="1414" w:type="dxa"/>
            <w:vAlign w:val="top"/>
          </w:tcPr>
          <w:p w14:paraId="2E150F10">
            <w:pPr>
              <w:rPr>
                <w:rFonts w:hint="eastAsia" w:ascii="微软雅黑" w:hAnsi="微软雅黑" w:eastAsia="微软雅黑" w:cs="微软雅黑"/>
                <w:sz w:val="21"/>
              </w:rPr>
            </w:pPr>
          </w:p>
        </w:tc>
        <w:tc>
          <w:tcPr>
            <w:tcW w:w="1711" w:type="dxa"/>
            <w:tcBorders>
              <w:right w:val="single" w:color="000000" w:sz="10" w:space="0"/>
            </w:tcBorders>
            <w:vAlign w:val="top"/>
          </w:tcPr>
          <w:p w14:paraId="63D890A0">
            <w:pPr>
              <w:rPr>
                <w:rFonts w:hint="eastAsia" w:ascii="微软雅黑" w:hAnsi="微软雅黑" w:eastAsia="微软雅黑" w:cs="微软雅黑"/>
                <w:sz w:val="21"/>
              </w:rPr>
            </w:pPr>
          </w:p>
        </w:tc>
      </w:tr>
      <w:tr w14:paraId="42351F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0C31E68A">
            <w:pPr>
              <w:rPr>
                <w:rFonts w:hint="eastAsia" w:ascii="微软雅黑" w:hAnsi="微软雅黑" w:eastAsia="微软雅黑" w:cs="微软雅黑"/>
                <w:sz w:val="21"/>
              </w:rPr>
            </w:pPr>
          </w:p>
        </w:tc>
        <w:tc>
          <w:tcPr>
            <w:tcW w:w="1978" w:type="dxa"/>
            <w:vAlign w:val="top"/>
          </w:tcPr>
          <w:p w14:paraId="25CB2F64">
            <w:pPr>
              <w:rPr>
                <w:rFonts w:hint="eastAsia" w:ascii="微软雅黑" w:hAnsi="微软雅黑" w:eastAsia="微软雅黑" w:cs="微软雅黑"/>
                <w:sz w:val="21"/>
              </w:rPr>
            </w:pPr>
          </w:p>
        </w:tc>
        <w:tc>
          <w:tcPr>
            <w:tcW w:w="849" w:type="dxa"/>
            <w:vAlign w:val="top"/>
          </w:tcPr>
          <w:p w14:paraId="62C3D5E6">
            <w:pPr>
              <w:rPr>
                <w:rFonts w:hint="eastAsia" w:ascii="微软雅黑" w:hAnsi="微软雅黑" w:eastAsia="微软雅黑" w:cs="微软雅黑"/>
                <w:sz w:val="21"/>
              </w:rPr>
            </w:pPr>
          </w:p>
        </w:tc>
        <w:tc>
          <w:tcPr>
            <w:tcW w:w="772" w:type="dxa"/>
            <w:vAlign w:val="top"/>
          </w:tcPr>
          <w:p w14:paraId="039842B2">
            <w:pPr>
              <w:rPr>
                <w:rFonts w:hint="eastAsia" w:ascii="微软雅黑" w:hAnsi="微软雅黑" w:eastAsia="微软雅黑" w:cs="微软雅黑"/>
                <w:sz w:val="21"/>
              </w:rPr>
            </w:pPr>
          </w:p>
        </w:tc>
        <w:tc>
          <w:tcPr>
            <w:tcW w:w="1348" w:type="dxa"/>
            <w:vAlign w:val="top"/>
          </w:tcPr>
          <w:p w14:paraId="6C459D75">
            <w:pPr>
              <w:rPr>
                <w:rFonts w:hint="eastAsia" w:ascii="微软雅黑" w:hAnsi="微软雅黑" w:eastAsia="微软雅黑" w:cs="微软雅黑"/>
                <w:sz w:val="21"/>
              </w:rPr>
            </w:pPr>
          </w:p>
        </w:tc>
        <w:tc>
          <w:tcPr>
            <w:tcW w:w="1414" w:type="dxa"/>
            <w:vAlign w:val="top"/>
          </w:tcPr>
          <w:p w14:paraId="4D41A35F">
            <w:pPr>
              <w:rPr>
                <w:rFonts w:hint="eastAsia" w:ascii="微软雅黑" w:hAnsi="微软雅黑" w:eastAsia="微软雅黑" w:cs="微软雅黑"/>
                <w:sz w:val="21"/>
              </w:rPr>
            </w:pPr>
          </w:p>
        </w:tc>
        <w:tc>
          <w:tcPr>
            <w:tcW w:w="1711" w:type="dxa"/>
            <w:tcBorders>
              <w:right w:val="single" w:color="000000" w:sz="10" w:space="0"/>
            </w:tcBorders>
            <w:vAlign w:val="top"/>
          </w:tcPr>
          <w:p w14:paraId="657CD5F3">
            <w:pPr>
              <w:rPr>
                <w:rFonts w:hint="eastAsia" w:ascii="微软雅黑" w:hAnsi="微软雅黑" w:eastAsia="微软雅黑" w:cs="微软雅黑"/>
                <w:sz w:val="21"/>
              </w:rPr>
            </w:pPr>
          </w:p>
        </w:tc>
      </w:tr>
      <w:tr w14:paraId="1D2C13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04" w:type="dxa"/>
            <w:tcBorders>
              <w:left w:val="single" w:color="000000" w:sz="10" w:space="0"/>
            </w:tcBorders>
            <w:vAlign w:val="top"/>
          </w:tcPr>
          <w:p w14:paraId="33604B6D">
            <w:pPr>
              <w:rPr>
                <w:rFonts w:hint="eastAsia" w:ascii="微软雅黑" w:hAnsi="微软雅黑" w:eastAsia="微软雅黑" w:cs="微软雅黑"/>
                <w:sz w:val="21"/>
              </w:rPr>
            </w:pPr>
          </w:p>
        </w:tc>
        <w:tc>
          <w:tcPr>
            <w:tcW w:w="1978" w:type="dxa"/>
            <w:vAlign w:val="top"/>
          </w:tcPr>
          <w:p w14:paraId="43402222">
            <w:pPr>
              <w:rPr>
                <w:rFonts w:hint="eastAsia" w:ascii="微软雅黑" w:hAnsi="微软雅黑" w:eastAsia="微软雅黑" w:cs="微软雅黑"/>
                <w:sz w:val="21"/>
              </w:rPr>
            </w:pPr>
          </w:p>
        </w:tc>
        <w:tc>
          <w:tcPr>
            <w:tcW w:w="849" w:type="dxa"/>
            <w:vAlign w:val="top"/>
          </w:tcPr>
          <w:p w14:paraId="5DAF95C8">
            <w:pPr>
              <w:rPr>
                <w:rFonts w:hint="eastAsia" w:ascii="微软雅黑" w:hAnsi="微软雅黑" w:eastAsia="微软雅黑" w:cs="微软雅黑"/>
                <w:sz w:val="21"/>
              </w:rPr>
            </w:pPr>
          </w:p>
        </w:tc>
        <w:tc>
          <w:tcPr>
            <w:tcW w:w="772" w:type="dxa"/>
            <w:vAlign w:val="top"/>
          </w:tcPr>
          <w:p w14:paraId="7F06D29E">
            <w:pPr>
              <w:rPr>
                <w:rFonts w:hint="eastAsia" w:ascii="微软雅黑" w:hAnsi="微软雅黑" w:eastAsia="微软雅黑" w:cs="微软雅黑"/>
                <w:sz w:val="21"/>
              </w:rPr>
            </w:pPr>
          </w:p>
        </w:tc>
        <w:tc>
          <w:tcPr>
            <w:tcW w:w="1348" w:type="dxa"/>
            <w:vAlign w:val="top"/>
          </w:tcPr>
          <w:p w14:paraId="03E728FA">
            <w:pPr>
              <w:rPr>
                <w:rFonts w:hint="eastAsia" w:ascii="微软雅黑" w:hAnsi="微软雅黑" w:eastAsia="微软雅黑" w:cs="微软雅黑"/>
                <w:sz w:val="21"/>
              </w:rPr>
            </w:pPr>
          </w:p>
        </w:tc>
        <w:tc>
          <w:tcPr>
            <w:tcW w:w="1414" w:type="dxa"/>
            <w:vAlign w:val="top"/>
          </w:tcPr>
          <w:p w14:paraId="260CF804">
            <w:pPr>
              <w:rPr>
                <w:rFonts w:hint="eastAsia" w:ascii="微软雅黑" w:hAnsi="微软雅黑" w:eastAsia="微软雅黑" w:cs="微软雅黑"/>
                <w:sz w:val="21"/>
              </w:rPr>
            </w:pPr>
          </w:p>
        </w:tc>
        <w:tc>
          <w:tcPr>
            <w:tcW w:w="1711" w:type="dxa"/>
            <w:tcBorders>
              <w:right w:val="single" w:color="000000" w:sz="10" w:space="0"/>
            </w:tcBorders>
            <w:vAlign w:val="top"/>
          </w:tcPr>
          <w:p w14:paraId="75EEF624">
            <w:pPr>
              <w:rPr>
                <w:rFonts w:hint="eastAsia" w:ascii="微软雅黑" w:hAnsi="微软雅黑" w:eastAsia="微软雅黑" w:cs="微软雅黑"/>
                <w:sz w:val="21"/>
              </w:rPr>
            </w:pPr>
          </w:p>
        </w:tc>
      </w:tr>
      <w:tr w14:paraId="6651C4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1568BC0F">
            <w:pPr>
              <w:rPr>
                <w:rFonts w:hint="eastAsia" w:ascii="微软雅黑" w:hAnsi="微软雅黑" w:eastAsia="微软雅黑" w:cs="微软雅黑"/>
                <w:sz w:val="21"/>
              </w:rPr>
            </w:pPr>
          </w:p>
        </w:tc>
        <w:tc>
          <w:tcPr>
            <w:tcW w:w="1978" w:type="dxa"/>
            <w:vAlign w:val="top"/>
          </w:tcPr>
          <w:p w14:paraId="3840B588">
            <w:pPr>
              <w:rPr>
                <w:rFonts w:hint="eastAsia" w:ascii="微软雅黑" w:hAnsi="微软雅黑" w:eastAsia="微软雅黑" w:cs="微软雅黑"/>
                <w:sz w:val="21"/>
              </w:rPr>
            </w:pPr>
          </w:p>
        </w:tc>
        <w:tc>
          <w:tcPr>
            <w:tcW w:w="849" w:type="dxa"/>
            <w:vAlign w:val="top"/>
          </w:tcPr>
          <w:p w14:paraId="61BB8A14">
            <w:pPr>
              <w:rPr>
                <w:rFonts w:hint="eastAsia" w:ascii="微软雅黑" w:hAnsi="微软雅黑" w:eastAsia="微软雅黑" w:cs="微软雅黑"/>
                <w:sz w:val="21"/>
              </w:rPr>
            </w:pPr>
          </w:p>
        </w:tc>
        <w:tc>
          <w:tcPr>
            <w:tcW w:w="772" w:type="dxa"/>
            <w:vAlign w:val="top"/>
          </w:tcPr>
          <w:p w14:paraId="73F535B2">
            <w:pPr>
              <w:rPr>
                <w:rFonts w:hint="eastAsia" w:ascii="微软雅黑" w:hAnsi="微软雅黑" w:eastAsia="微软雅黑" w:cs="微软雅黑"/>
                <w:sz w:val="21"/>
              </w:rPr>
            </w:pPr>
          </w:p>
        </w:tc>
        <w:tc>
          <w:tcPr>
            <w:tcW w:w="1348" w:type="dxa"/>
            <w:vAlign w:val="top"/>
          </w:tcPr>
          <w:p w14:paraId="7A7AFEF9">
            <w:pPr>
              <w:rPr>
                <w:rFonts w:hint="eastAsia" w:ascii="微软雅黑" w:hAnsi="微软雅黑" w:eastAsia="微软雅黑" w:cs="微软雅黑"/>
                <w:sz w:val="21"/>
              </w:rPr>
            </w:pPr>
          </w:p>
        </w:tc>
        <w:tc>
          <w:tcPr>
            <w:tcW w:w="1414" w:type="dxa"/>
            <w:vAlign w:val="top"/>
          </w:tcPr>
          <w:p w14:paraId="3AE9AC2E">
            <w:pPr>
              <w:rPr>
                <w:rFonts w:hint="eastAsia" w:ascii="微软雅黑" w:hAnsi="微软雅黑" w:eastAsia="微软雅黑" w:cs="微软雅黑"/>
                <w:sz w:val="21"/>
              </w:rPr>
            </w:pPr>
          </w:p>
        </w:tc>
        <w:tc>
          <w:tcPr>
            <w:tcW w:w="1711" w:type="dxa"/>
            <w:tcBorders>
              <w:right w:val="single" w:color="000000" w:sz="10" w:space="0"/>
            </w:tcBorders>
            <w:vAlign w:val="top"/>
          </w:tcPr>
          <w:p w14:paraId="7C684DF1">
            <w:pPr>
              <w:rPr>
                <w:rFonts w:hint="eastAsia" w:ascii="微软雅黑" w:hAnsi="微软雅黑" w:eastAsia="微软雅黑" w:cs="微软雅黑"/>
                <w:sz w:val="21"/>
              </w:rPr>
            </w:pPr>
          </w:p>
        </w:tc>
      </w:tr>
      <w:tr w14:paraId="470331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2E91EE30">
            <w:pPr>
              <w:rPr>
                <w:rFonts w:hint="eastAsia" w:ascii="微软雅黑" w:hAnsi="微软雅黑" w:eastAsia="微软雅黑" w:cs="微软雅黑"/>
                <w:sz w:val="21"/>
              </w:rPr>
            </w:pPr>
          </w:p>
        </w:tc>
        <w:tc>
          <w:tcPr>
            <w:tcW w:w="1978" w:type="dxa"/>
            <w:vAlign w:val="top"/>
          </w:tcPr>
          <w:p w14:paraId="2DC1D5EF">
            <w:pPr>
              <w:rPr>
                <w:rFonts w:hint="eastAsia" w:ascii="微软雅黑" w:hAnsi="微软雅黑" w:eastAsia="微软雅黑" w:cs="微软雅黑"/>
                <w:sz w:val="21"/>
              </w:rPr>
            </w:pPr>
          </w:p>
        </w:tc>
        <w:tc>
          <w:tcPr>
            <w:tcW w:w="849" w:type="dxa"/>
            <w:vAlign w:val="top"/>
          </w:tcPr>
          <w:p w14:paraId="29C06D59">
            <w:pPr>
              <w:rPr>
                <w:rFonts w:hint="eastAsia" w:ascii="微软雅黑" w:hAnsi="微软雅黑" w:eastAsia="微软雅黑" w:cs="微软雅黑"/>
                <w:sz w:val="21"/>
              </w:rPr>
            </w:pPr>
          </w:p>
        </w:tc>
        <w:tc>
          <w:tcPr>
            <w:tcW w:w="772" w:type="dxa"/>
            <w:vAlign w:val="top"/>
          </w:tcPr>
          <w:p w14:paraId="672F8B3F">
            <w:pPr>
              <w:rPr>
                <w:rFonts w:hint="eastAsia" w:ascii="微软雅黑" w:hAnsi="微软雅黑" w:eastAsia="微软雅黑" w:cs="微软雅黑"/>
                <w:sz w:val="21"/>
              </w:rPr>
            </w:pPr>
          </w:p>
        </w:tc>
        <w:tc>
          <w:tcPr>
            <w:tcW w:w="1348" w:type="dxa"/>
            <w:vAlign w:val="top"/>
          </w:tcPr>
          <w:p w14:paraId="62CA53AE">
            <w:pPr>
              <w:rPr>
                <w:rFonts w:hint="eastAsia" w:ascii="微软雅黑" w:hAnsi="微软雅黑" w:eastAsia="微软雅黑" w:cs="微软雅黑"/>
                <w:sz w:val="21"/>
              </w:rPr>
            </w:pPr>
          </w:p>
        </w:tc>
        <w:tc>
          <w:tcPr>
            <w:tcW w:w="1414" w:type="dxa"/>
            <w:vAlign w:val="top"/>
          </w:tcPr>
          <w:p w14:paraId="7E534E10">
            <w:pPr>
              <w:rPr>
                <w:rFonts w:hint="eastAsia" w:ascii="微软雅黑" w:hAnsi="微软雅黑" w:eastAsia="微软雅黑" w:cs="微软雅黑"/>
                <w:sz w:val="21"/>
              </w:rPr>
            </w:pPr>
          </w:p>
        </w:tc>
        <w:tc>
          <w:tcPr>
            <w:tcW w:w="1711" w:type="dxa"/>
            <w:tcBorders>
              <w:right w:val="single" w:color="000000" w:sz="10" w:space="0"/>
            </w:tcBorders>
            <w:vAlign w:val="top"/>
          </w:tcPr>
          <w:p w14:paraId="24AD51B8">
            <w:pPr>
              <w:rPr>
                <w:rFonts w:hint="eastAsia" w:ascii="微软雅黑" w:hAnsi="微软雅黑" w:eastAsia="微软雅黑" w:cs="微软雅黑"/>
                <w:sz w:val="21"/>
              </w:rPr>
            </w:pPr>
          </w:p>
        </w:tc>
      </w:tr>
      <w:tr w14:paraId="74C4DC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04" w:type="dxa"/>
            <w:tcBorders>
              <w:left w:val="single" w:color="000000" w:sz="10" w:space="0"/>
            </w:tcBorders>
            <w:vAlign w:val="top"/>
          </w:tcPr>
          <w:p w14:paraId="5E993AB4">
            <w:pPr>
              <w:rPr>
                <w:rFonts w:hint="eastAsia" w:ascii="微软雅黑" w:hAnsi="微软雅黑" w:eastAsia="微软雅黑" w:cs="微软雅黑"/>
                <w:sz w:val="21"/>
              </w:rPr>
            </w:pPr>
          </w:p>
        </w:tc>
        <w:tc>
          <w:tcPr>
            <w:tcW w:w="1978" w:type="dxa"/>
            <w:vAlign w:val="top"/>
          </w:tcPr>
          <w:p w14:paraId="6D818D1C">
            <w:pPr>
              <w:rPr>
                <w:rFonts w:hint="eastAsia" w:ascii="微软雅黑" w:hAnsi="微软雅黑" w:eastAsia="微软雅黑" w:cs="微软雅黑"/>
                <w:sz w:val="21"/>
              </w:rPr>
            </w:pPr>
          </w:p>
        </w:tc>
        <w:tc>
          <w:tcPr>
            <w:tcW w:w="849" w:type="dxa"/>
            <w:vAlign w:val="top"/>
          </w:tcPr>
          <w:p w14:paraId="35DB3E4B">
            <w:pPr>
              <w:rPr>
                <w:rFonts w:hint="eastAsia" w:ascii="微软雅黑" w:hAnsi="微软雅黑" w:eastAsia="微软雅黑" w:cs="微软雅黑"/>
                <w:sz w:val="21"/>
              </w:rPr>
            </w:pPr>
          </w:p>
        </w:tc>
        <w:tc>
          <w:tcPr>
            <w:tcW w:w="772" w:type="dxa"/>
            <w:vAlign w:val="top"/>
          </w:tcPr>
          <w:p w14:paraId="2B00923E">
            <w:pPr>
              <w:rPr>
                <w:rFonts w:hint="eastAsia" w:ascii="微软雅黑" w:hAnsi="微软雅黑" w:eastAsia="微软雅黑" w:cs="微软雅黑"/>
                <w:sz w:val="21"/>
              </w:rPr>
            </w:pPr>
          </w:p>
        </w:tc>
        <w:tc>
          <w:tcPr>
            <w:tcW w:w="1348" w:type="dxa"/>
            <w:vAlign w:val="top"/>
          </w:tcPr>
          <w:p w14:paraId="76AEF319">
            <w:pPr>
              <w:rPr>
                <w:rFonts w:hint="eastAsia" w:ascii="微软雅黑" w:hAnsi="微软雅黑" w:eastAsia="微软雅黑" w:cs="微软雅黑"/>
                <w:sz w:val="21"/>
              </w:rPr>
            </w:pPr>
          </w:p>
        </w:tc>
        <w:tc>
          <w:tcPr>
            <w:tcW w:w="1414" w:type="dxa"/>
            <w:vAlign w:val="top"/>
          </w:tcPr>
          <w:p w14:paraId="6D7F8A8E">
            <w:pPr>
              <w:rPr>
                <w:rFonts w:hint="eastAsia" w:ascii="微软雅黑" w:hAnsi="微软雅黑" w:eastAsia="微软雅黑" w:cs="微软雅黑"/>
                <w:sz w:val="21"/>
              </w:rPr>
            </w:pPr>
          </w:p>
        </w:tc>
        <w:tc>
          <w:tcPr>
            <w:tcW w:w="1711" w:type="dxa"/>
            <w:tcBorders>
              <w:right w:val="single" w:color="000000" w:sz="10" w:space="0"/>
            </w:tcBorders>
            <w:vAlign w:val="top"/>
          </w:tcPr>
          <w:p w14:paraId="0DA0A9A8">
            <w:pPr>
              <w:rPr>
                <w:rFonts w:hint="eastAsia" w:ascii="微软雅黑" w:hAnsi="微软雅黑" w:eastAsia="微软雅黑" w:cs="微软雅黑"/>
                <w:sz w:val="21"/>
              </w:rPr>
            </w:pPr>
          </w:p>
        </w:tc>
      </w:tr>
      <w:tr w14:paraId="1CD704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5130D3BC">
            <w:pPr>
              <w:rPr>
                <w:rFonts w:hint="eastAsia" w:ascii="微软雅黑" w:hAnsi="微软雅黑" w:eastAsia="微软雅黑" w:cs="微软雅黑"/>
                <w:sz w:val="21"/>
              </w:rPr>
            </w:pPr>
          </w:p>
        </w:tc>
        <w:tc>
          <w:tcPr>
            <w:tcW w:w="1978" w:type="dxa"/>
            <w:vAlign w:val="top"/>
          </w:tcPr>
          <w:p w14:paraId="38FBE84A">
            <w:pPr>
              <w:rPr>
                <w:rFonts w:hint="eastAsia" w:ascii="微软雅黑" w:hAnsi="微软雅黑" w:eastAsia="微软雅黑" w:cs="微软雅黑"/>
                <w:sz w:val="21"/>
              </w:rPr>
            </w:pPr>
          </w:p>
        </w:tc>
        <w:tc>
          <w:tcPr>
            <w:tcW w:w="849" w:type="dxa"/>
            <w:vAlign w:val="top"/>
          </w:tcPr>
          <w:p w14:paraId="5BE5B962">
            <w:pPr>
              <w:rPr>
                <w:rFonts w:hint="eastAsia" w:ascii="微软雅黑" w:hAnsi="微软雅黑" w:eastAsia="微软雅黑" w:cs="微软雅黑"/>
                <w:sz w:val="21"/>
              </w:rPr>
            </w:pPr>
          </w:p>
        </w:tc>
        <w:tc>
          <w:tcPr>
            <w:tcW w:w="772" w:type="dxa"/>
            <w:vAlign w:val="top"/>
          </w:tcPr>
          <w:p w14:paraId="2052ACB8">
            <w:pPr>
              <w:rPr>
                <w:rFonts w:hint="eastAsia" w:ascii="微软雅黑" w:hAnsi="微软雅黑" w:eastAsia="微软雅黑" w:cs="微软雅黑"/>
                <w:sz w:val="21"/>
              </w:rPr>
            </w:pPr>
          </w:p>
        </w:tc>
        <w:tc>
          <w:tcPr>
            <w:tcW w:w="1348" w:type="dxa"/>
            <w:vAlign w:val="top"/>
          </w:tcPr>
          <w:p w14:paraId="27783224">
            <w:pPr>
              <w:rPr>
                <w:rFonts w:hint="eastAsia" w:ascii="微软雅黑" w:hAnsi="微软雅黑" w:eastAsia="微软雅黑" w:cs="微软雅黑"/>
                <w:sz w:val="21"/>
              </w:rPr>
            </w:pPr>
          </w:p>
        </w:tc>
        <w:tc>
          <w:tcPr>
            <w:tcW w:w="1414" w:type="dxa"/>
            <w:vAlign w:val="top"/>
          </w:tcPr>
          <w:p w14:paraId="4072CC2D">
            <w:pPr>
              <w:rPr>
                <w:rFonts w:hint="eastAsia" w:ascii="微软雅黑" w:hAnsi="微软雅黑" w:eastAsia="微软雅黑" w:cs="微软雅黑"/>
                <w:sz w:val="21"/>
              </w:rPr>
            </w:pPr>
          </w:p>
        </w:tc>
        <w:tc>
          <w:tcPr>
            <w:tcW w:w="1711" w:type="dxa"/>
            <w:tcBorders>
              <w:right w:val="single" w:color="000000" w:sz="10" w:space="0"/>
            </w:tcBorders>
            <w:vAlign w:val="top"/>
          </w:tcPr>
          <w:p w14:paraId="14EBEC0A">
            <w:pPr>
              <w:rPr>
                <w:rFonts w:hint="eastAsia" w:ascii="微软雅黑" w:hAnsi="微软雅黑" w:eastAsia="微软雅黑" w:cs="微软雅黑"/>
                <w:sz w:val="21"/>
              </w:rPr>
            </w:pPr>
          </w:p>
        </w:tc>
      </w:tr>
      <w:tr w14:paraId="0A6FA2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62A41024">
            <w:pPr>
              <w:rPr>
                <w:rFonts w:hint="eastAsia" w:ascii="微软雅黑" w:hAnsi="微软雅黑" w:eastAsia="微软雅黑" w:cs="微软雅黑"/>
                <w:sz w:val="21"/>
              </w:rPr>
            </w:pPr>
          </w:p>
        </w:tc>
        <w:tc>
          <w:tcPr>
            <w:tcW w:w="1978" w:type="dxa"/>
            <w:vAlign w:val="top"/>
          </w:tcPr>
          <w:p w14:paraId="14657A95">
            <w:pPr>
              <w:rPr>
                <w:rFonts w:hint="eastAsia" w:ascii="微软雅黑" w:hAnsi="微软雅黑" w:eastAsia="微软雅黑" w:cs="微软雅黑"/>
                <w:sz w:val="21"/>
              </w:rPr>
            </w:pPr>
          </w:p>
        </w:tc>
        <w:tc>
          <w:tcPr>
            <w:tcW w:w="849" w:type="dxa"/>
            <w:vAlign w:val="top"/>
          </w:tcPr>
          <w:p w14:paraId="144ABDF6">
            <w:pPr>
              <w:rPr>
                <w:rFonts w:hint="eastAsia" w:ascii="微软雅黑" w:hAnsi="微软雅黑" w:eastAsia="微软雅黑" w:cs="微软雅黑"/>
                <w:sz w:val="21"/>
              </w:rPr>
            </w:pPr>
          </w:p>
        </w:tc>
        <w:tc>
          <w:tcPr>
            <w:tcW w:w="772" w:type="dxa"/>
            <w:vAlign w:val="top"/>
          </w:tcPr>
          <w:p w14:paraId="792F735D">
            <w:pPr>
              <w:rPr>
                <w:rFonts w:hint="eastAsia" w:ascii="微软雅黑" w:hAnsi="微软雅黑" w:eastAsia="微软雅黑" w:cs="微软雅黑"/>
                <w:sz w:val="21"/>
              </w:rPr>
            </w:pPr>
          </w:p>
        </w:tc>
        <w:tc>
          <w:tcPr>
            <w:tcW w:w="1348" w:type="dxa"/>
            <w:vAlign w:val="top"/>
          </w:tcPr>
          <w:p w14:paraId="12725A47">
            <w:pPr>
              <w:rPr>
                <w:rFonts w:hint="eastAsia" w:ascii="微软雅黑" w:hAnsi="微软雅黑" w:eastAsia="微软雅黑" w:cs="微软雅黑"/>
                <w:sz w:val="21"/>
              </w:rPr>
            </w:pPr>
          </w:p>
        </w:tc>
        <w:tc>
          <w:tcPr>
            <w:tcW w:w="1414" w:type="dxa"/>
            <w:vAlign w:val="top"/>
          </w:tcPr>
          <w:p w14:paraId="012C0C36">
            <w:pPr>
              <w:rPr>
                <w:rFonts w:hint="eastAsia" w:ascii="微软雅黑" w:hAnsi="微软雅黑" w:eastAsia="微软雅黑" w:cs="微软雅黑"/>
                <w:sz w:val="21"/>
              </w:rPr>
            </w:pPr>
          </w:p>
        </w:tc>
        <w:tc>
          <w:tcPr>
            <w:tcW w:w="1711" w:type="dxa"/>
            <w:tcBorders>
              <w:right w:val="single" w:color="000000" w:sz="10" w:space="0"/>
            </w:tcBorders>
            <w:vAlign w:val="top"/>
          </w:tcPr>
          <w:p w14:paraId="65BC3DA8">
            <w:pPr>
              <w:rPr>
                <w:rFonts w:hint="eastAsia" w:ascii="微软雅黑" w:hAnsi="微软雅黑" w:eastAsia="微软雅黑" w:cs="微软雅黑"/>
                <w:sz w:val="21"/>
              </w:rPr>
            </w:pPr>
          </w:p>
        </w:tc>
      </w:tr>
      <w:tr w14:paraId="1418EA6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04" w:type="dxa"/>
            <w:tcBorders>
              <w:left w:val="single" w:color="000000" w:sz="10" w:space="0"/>
            </w:tcBorders>
            <w:vAlign w:val="top"/>
          </w:tcPr>
          <w:p w14:paraId="427E112F">
            <w:pPr>
              <w:rPr>
                <w:rFonts w:hint="eastAsia" w:ascii="微软雅黑" w:hAnsi="微软雅黑" w:eastAsia="微软雅黑" w:cs="微软雅黑"/>
                <w:sz w:val="21"/>
              </w:rPr>
            </w:pPr>
          </w:p>
        </w:tc>
        <w:tc>
          <w:tcPr>
            <w:tcW w:w="1978" w:type="dxa"/>
            <w:vAlign w:val="top"/>
          </w:tcPr>
          <w:p w14:paraId="7814867E">
            <w:pPr>
              <w:rPr>
                <w:rFonts w:hint="eastAsia" w:ascii="微软雅黑" w:hAnsi="微软雅黑" w:eastAsia="微软雅黑" w:cs="微软雅黑"/>
                <w:sz w:val="21"/>
              </w:rPr>
            </w:pPr>
          </w:p>
        </w:tc>
        <w:tc>
          <w:tcPr>
            <w:tcW w:w="849" w:type="dxa"/>
            <w:vAlign w:val="top"/>
          </w:tcPr>
          <w:p w14:paraId="32435D51">
            <w:pPr>
              <w:rPr>
                <w:rFonts w:hint="eastAsia" w:ascii="微软雅黑" w:hAnsi="微软雅黑" w:eastAsia="微软雅黑" w:cs="微软雅黑"/>
                <w:sz w:val="21"/>
              </w:rPr>
            </w:pPr>
          </w:p>
        </w:tc>
        <w:tc>
          <w:tcPr>
            <w:tcW w:w="772" w:type="dxa"/>
            <w:vAlign w:val="top"/>
          </w:tcPr>
          <w:p w14:paraId="3508E0E5">
            <w:pPr>
              <w:rPr>
                <w:rFonts w:hint="eastAsia" w:ascii="微软雅黑" w:hAnsi="微软雅黑" w:eastAsia="微软雅黑" w:cs="微软雅黑"/>
                <w:sz w:val="21"/>
              </w:rPr>
            </w:pPr>
          </w:p>
        </w:tc>
        <w:tc>
          <w:tcPr>
            <w:tcW w:w="1348" w:type="dxa"/>
            <w:vAlign w:val="top"/>
          </w:tcPr>
          <w:p w14:paraId="3B0E084A">
            <w:pPr>
              <w:rPr>
                <w:rFonts w:hint="eastAsia" w:ascii="微软雅黑" w:hAnsi="微软雅黑" w:eastAsia="微软雅黑" w:cs="微软雅黑"/>
                <w:sz w:val="21"/>
              </w:rPr>
            </w:pPr>
          </w:p>
        </w:tc>
        <w:tc>
          <w:tcPr>
            <w:tcW w:w="1414" w:type="dxa"/>
            <w:vAlign w:val="top"/>
          </w:tcPr>
          <w:p w14:paraId="1B9914EB">
            <w:pPr>
              <w:rPr>
                <w:rFonts w:hint="eastAsia" w:ascii="微软雅黑" w:hAnsi="微软雅黑" w:eastAsia="微软雅黑" w:cs="微软雅黑"/>
                <w:sz w:val="21"/>
              </w:rPr>
            </w:pPr>
          </w:p>
        </w:tc>
        <w:tc>
          <w:tcPr>
            <w:tcW w:w="1711" w:type="dxa"/>
            <w:tcBorders>
              <w:right w:val="single" w:color="000000" w:sz="10" w:space="0"/>
            </w:tcBorders>
            <w:vAlign w:val="top"/>
          </w:tcPr>
          <w:p w14:paraId="3E0B8BEB">
            <w:pPr>
              <w:rPr>
                <w:rFonts w:hint="eastAsia" w:ascii="微软雅黑" w:hAnsi="微软雅黑" w:eastAsia="微软雅黑" w:cs="微软雅黑"/>
                <w:sz w:val="21"/>
              </w:rPr>
            </w:pPr>
          </w:p>
        </w:tc>
      </w:tr>
      <w:tr w14:paraId="41E974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70694E7D">
            <w:pPr>
              <w:rPr>
                <w:rFonts w:hint="eastAsia" w:ascii="微软雅黑" w:hAnsi="微软雅黑" w:eastAsia="微软雅黑" w:cs="微软雅黑"/>
                <w:sz w:val="21"/>
              </w:rPr>
            </w:pPr>
          </w:p>
        </w:tc>
        <w:tc>
          <w:tcPr>
            <w:tcW w:w="1978" w:type="dxa"/>
            <w:vAlign w:val="top"/>
          </w:tcPr>
          <w:p w14:paraId="4AD927A7">
            <w:pPr>
              <w:rPr>
                <w:rFonts w:hint="eastAsia" w:ascii="微软雅黑" w:hAnsi="微软雅黑" w:eastAsia="微软雅黑" w:cs="微软雅黑"/>
                <w:sz w:val="21"/>
              </w:rPr>
            </w:pPr>
          </w:p>
        </w:tc>
        <w:tc>
          <w:tcPr>
            <w:tcW w:w="849" w:type="dxa"/>
            <w:vAlign w:val="top"/>
          </w:tcPr>
          <w:p w14:paraId="0C28CAFB">
            <w:pPr>
              <w:rPr>
                <w:rFonts w:hint="eastAsia" w:ascii="微软雅黑" w:hAnsi="微软雅黑" w:eastAsia="微软雅黑" w:cs="微软雅黑"/>
                <w:sz w:val="21"/>
              </w:rPr>
            </w:pPr>
          </w:p>
        </w:tc>
        <w:tc>
          <w:tcPr>
            <w:tcW w:w="772" w:type="dxa"/>
            <w:vAlign w:val="top"/>
          </w:tcPr>
          <w:p w14:paraId="485BEE47">
            <w:pPr>
              <w:rPr>
                <w:rFonts w:hint="eastAsia" w:ascii="微软雅黑" w:hAnsi="微软雅黑" w:eastAsia="微软雅黑" w:cs="微软雅黑"/>
                <w:sz w:val="21"/>
              </w:rPr>
            </w:pPr>
          </w:p>
        </w:tc>
        <w:tc>
          <w:tcPr>
            <w:tcW w:w="1348" w:type="dxa"/>
            <w:vAlign w:val="top"/>
          </w:tcPr>
          <w:p w14:paraId="327C06FD">
            <w:pPr>
              <w:rPr>
                <w:rFonts w:hint="eastAsia" w:ascii="微软雅黑" w:hAnsi="微软雅黑" w:eastAsia="微软雅黑" w:cs="微软雅黑"/>
                <w:sz w:val="21"/>
              </w:rPr>
            </w:pPr>
          </w:p>
        </w:tc>
        <w:tc>
          <w:tcPr>
            <w:tcW w:w="1414" w:type="dxa"/>
            <w:vAlign w:val="top"/>
          </w:tcPr>
          <w:p w14:paraId="0D22692C">
            <w:pPr>
              <w:rPr>
                <w:rFonts w:hint="eastAsia" w:ascii="微软雅黑" w:hAnsi="微软雅黑" w:eastAsia="微软雅黑" w:cs="微软雅黑"/>
                <w:sz w:val="21"/>
              </w:rPr>
            </w:pPr>
          </w:p>
        </w:tc>
        <w:tc>
          <w:tcPr>
            <w:tcW w:w="1711" w:type="dxa"/>
            <w:tcBorders>
              <w:right w:val="single" w:color="000000" w:sz="10" w:space="0"/>
            </w:tcBorders>
            <w:vAlign w:val="top"/>
          </w:tcPr>
          <w:p w14:paraId="0C975D90">
            <w:pPr>
              <w:rPr>
                <w:rFonts w:hint="eastAsia" w:ascii="微软雅黑" w:hAnsi="微软雅黑" w:eastAsia="微软雅黑" w:cs="微软雅黑"/>
                <w:sz w:val="21"/>
              </w:rPr>
            </w:pPr>
          </w:p>
        </w:tc>
      </w:tr>
      <w:tr w14:paraId="1DE1D8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1004" w:type="dxa"/>
            <w:tcBorders>
              <w:left w:val="single" w:color="000000" w:sz="10" w:space="0"/>
            </w:tcBorders>
            <w:vAlign w:val="top"/>
          </w:tcPr>
          <w:p w14:paraId="38983C66">
            <w:pPr>
              <w:rPr>
                <w:rFonts w:hint="eastAsia" w:ascii="微软雅黑" w:hAnsi="微软雅黑" w:eastAsia="微软雅黑" w:cs="微软雅黑"/>
                <w:sz w:val="21"/>
              </w:rPr>
            </w:pPr>
          </w:p>
        </w:tc>
        <w:tc>
          <w:tcPr>
            <w:tcW w:w="1978" w:type="dxa"/>
            <w:vAlign w:val="top"/>
          </w:tcPr>
          <w:p w14:paraId="399A0673">
            <w:pPr>
              <w:rPr>
                <w:rFonts w:hint="eastAsia" w:ascii="微软雅黑" w:hAnsi="微软雅黑" w:eastAsia="微软雅黑" w:cs="微软雅黑"/>
                <w:sz w:val="21"/>
              </w:rPr>
            </w:pPr>
          </w:p>
        </w:tc>
        <w:tc>
          <w:tcPr>
            <w:tcW w:w="849" w:type="dxa"/>
            <w:vAlign w:val="top"/>
          </w:tcPr>
          <w:p w14:paraId="4375FF25">
            <w:pPr>
              <w:rPr>
                <w:rFonts w:hint="eastAsia" w:ascii="微软雅黑" w:hAnsi="微软雅黑" w:eastAsia="微软雅黑" w:cs="微软雅黑"/>
                <w:sz w:val="21"/>
              </w:rPr>
            </w:pPr>
          </w:p>
        </w:tc>
        <w:tc>
          <w:tcPr>
            <w:tcW w:w="772" w:type="dxa"/>
            <w:vAlign w:val="top"/>
          </w:tcPr>
          <w:p w14:paraId="6BF8A53D">
            <w:pPr>
              <w:rPr>
                <w:rFonts w:hint="eastAsia" w:ascii="微软雅黑" w:hAnsi="微软雅黑" w:eastAsia="微软雅黑" w:cs="微软雅黑"/>
                <w:sz w:val="21"/>
              </w:rPr>
            </w:pPr>
          </w:p>
        </w:tc>
        <w:tc>
          <w:tcPr>
            <w:tcW w:w="1348" w:type="dxa"/>
            <w:vAlign w:val="top"/>
          </w:tcPr>
          <w:p w14:paraId="5D85891B">
            <w:pPr>
              <w:rPr>
                <w:rFonts w:hint="eastAsia" w:ascii="微软雅黑" w:hAnsi="微软雅黑" w:eastAsia="微软雅黑" w:cs="微软雅黑"/>
                <w:sz w:val="21"/>
              </w:rPr>
            </w:pPr>
          </w:p>
        </w:tc>
        <w:tc>
          <w:tcPr>
            <w:tcW w:w="1414" w:type="dxa"/>
            <w:vAlign w:val="top"/>
          </w:tcPr>
          <w:p w14:paraId="19BFF242">
            <w:pPr>
              <w:rPr>
                <w:rFonts w:hint="eastAsia" w:ascii="微软雅黑" w:hAnsi="微软雅黑" w:eastAsia="微软雅黑" w:cs="微软雅黑"/>
                <w:sz w:val="21"/>
              </w:rPr>
            </w:pPr>
          </w:p>
        </w:tc>
        <w:tc>
          <w:tcPr>
            <w:tcW w:w="1711" w:type="dxa"/>
            <w:tcBorders>
              <w:right w:val="single" w:color="000000" w:sz="10" w:space="0"/>
            </w:tcBorders>
            <w:vAlign w:val="top"/>
          </w:tcPr>
          <w:p w14:paraId="20124DC5">
            <w:pPr>
              <w:rPr>
                <w:rFonts w:hint="eastAsia" w:ascii="微软雅黑" w:hAnsi="微软雅黑" w:eastAsia="微软雅黑" w:cs="微软雅黑"/>
                <w:sz w:val="21"/>
              </w:rPr>
            </w:pPr>
          </w:p>
        </w:tc>
      </w:tr>
      <w:tr w14:paraId="70F9E7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04" w:type="dxa"/>
            <w:tcBorders>
              <w:left w:val="single" w:color="000000" w:sz="10" w:space="0"/>
            </w:tcBorders>
            <w:vAlign w:val="top"/>
          </w:tcPr>
          <w:p w14:paraId="712048C4">
            <w:pPr>
              <w:rPr>
                <w:rFonts w:hint="eastAsia" w:ascii="微软雅黑" w:hAnsi="微软雅黑" w:eastAsia="微软雅黑" w:cs="微软雅黑"/>
                <w:sz w:val="21"/>
              </w:rPr>
            </w:pPr>
          </w:p>
        </w:tc>
        <w:tc>
          <w:tcPr>
            <w:tcW w:w="1978" w:type="dxa"/>
            <w:vAlign w:val="top"/>
          </w:tcPr>
          <w:p w14:paraId="4DAB8D57">
            <w:pPr>
              <w:rPr>
                <w:rFonts w:hint="eastAsia" w:ascii="微软雅黑" w:hAnsi="微软雅黑" w:eastAsia="微软雅黑" w:cs="微软雅黑"/>
                <w:sz w:val="21"/>
              </w:rPr>
            </w:pPr>
          </w:p>
        </w:tc>
        <w:tc>
          <w:tcPr>
            <w:tcW w:w="849" w:type="dxa"/>
            <w:vAlign w:val="top"/>
          </w:tcPr>
          <w:p w14:paraId="059E6381">
            <w:pPr>
              <w:rPr>
                <w:rFonts w:hint="eastAsia" w:ascii="微软雅黑" w:hAnsi="微软雅黑" w:eastAsia="微软雅黑" w:cs="微软雅黑"/>
                <w:sz w:val="21"/>
              </w:rPr>
            </w:pPr>
          </w:p>
        </w:tc>
        <w:tc>
          <w:tcPr>
            <w:tcW w:w="772" w:type="dxa"/>
            <w:vAlign w:val="top"/>
          </w:tcPr>
          <w:p w14:paraId="5973D23B">
            <w:pPr>
              <w:rPr>
                <w:rFonts w:hint="eastAsia" w:ascii="微软雅黑" w:hAnsi="微软雅黑" w:eastAsia="微软雅黑" w:cs="微软雅黑"/>
                <w:sz w:val="21"/>
              </w:rPr>
            </w:pPr>
          </w:p>
        </w:tc>
        <w:tc>
          <w:tcPr>
            <w:tcW w:w="1348" w:type="dxa"/>
            <w:vAlign w:val="top"/>
          </w:tcPr>
          <w:p w14:paraId="6A1C1847">
            <w:pPr>
              <w:rPr>
                <w:rFonts w:hint="eastAsia" w:ascii="微软雅黑" w:hAnsi="微软雅黑" w:eastAsia="微软雅黑" w:cs="微软雅黑"/>
                <w:sz w:val="21"/>
              </w:rPr>
            </w:pPr>
          </w:p>
        </w:tc>
        <w:tc>
          <w:tcPr>
            <w:tcW w:w="1414" w:type="dxa"/>
            <w:vAlign w:val="top"/>
          </w:tcPr>
          <w:p w14:paraId="360FB489">
            <w:pPr>
              <w:rPr>
                <w:rFonts w:hint="eastAsia" w:ascii="微软雅黑" w:hAnsi="微软雅黑" w:eastAsia="微软雅黑" w:cs="微软雅黑"/>
                <w:sz w:val="21"/>
              </w:rPr>
            </w:pPr>
          </w:p>
        </w:tc>
        <w:tc>
          <w:tcPr>
            <w:tcW w:w="1711" w:type="dxa"/>
            <w:tcBorders>
              <w:right w:val="single" w:color="000000" w:sz="10" w:space="0"/>
            </w:tcBorders>
            <w:vAlign w:val="top"/>
          </w:tcPr>
          <w:p w14:paraId="573976BB">
            <w:pPr>
              <w:rPr>
                <w:rFonts w:hint="eastAsia" w:ascii="微软雅黑" w:hAnsi="微软雅黑" w:eastAsia="微软雅黑" w:cs="微软雅黑"/>
                <w:sz w:val="21"/>
              </w:rPr>
            </w:pPr>
          </w:p>
        </w:tc>
      </w:tr>
      <w:tr w14:paraId="624AD1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1004" w:type="dxa"/>
            <w:tcBorders>
              <w:left w:val="single" w:color="000000" w:sz="10" w:space="0"/>
              <w:bottom w:val="single" w:color="000000" w:sz="10" w:space="0"/>
            </w:tcBorders>
            <w:vAlign w:val="top"/>
          </w:tcPr>
          <w:p w14:paraId="75A0EE62">
            <w:pPr>
              <w:rPr>
                <w:rFonts w:hint="eastAsia" w:ascii="微软雅黑" w:hAnsi="微软雅黑" w:eastAsia="微软雅黑" w:cs="微软雅黑"/>
                <w:sz w:val="21"/>
              </w:rPr>
            </w:pPr>
          </w:p>
        </w:tc>
        <w:tc>
          <w:tcPr>
            <w:tcW w:w="1978" w:type="dxa"/>
            <w:tcBorders>
              <w:bottom w:val="single" w:color="000000" w:sz="10" w:space="0"/>
            </w:tcBorders>
            <w:vAlign w:val="top"/>
          </w:tcPr>
          <w:p w14:paraId="0012B648">
            <w:pPr>
              <w:rPr>
                <w:rFonts w:hint="eastAsia" w:ascii="微软雅黑" w:hAnsi="微软雅黑" w:eastAsia="微软雅黑" w:cs="微软雅黑"/>
                <w:sz w:val="21"/>
              </w:rPr>
            </w:pPr>
          </w:p>
        </w:tc>
        <w:tc>
          <w:tcPr>
            <w:tcW w:w="849" w:type="dxa"/>
            <w:tcBorders>
              <w:bottom w:val="single" w:color="000000" w:sz="10" w:space="0"/>
            </w:tcBorders>
            <w:vAlign w:val="top"/>
          </w:tcPr>
          <w:p w14:paraId="5EE8275A">
            <w:pPr>
              <w:rPr>
                <w:rFonts w:hint="eastAsia" w:ascii="微软雅黑" w:hAnsi="微软雅黑" w:eastAsia="微软雅黑" w:cs="微软雅黑"/>
                <w:sz w:val="21"/>
              </w:rPr>
            </w:pPr>
          </w:p>
        </w:tc>
        <w:tc>
          <w:tcPr>
            <w:tcW w:w="772" w:type="dxa"/>
            <w:tcBorders>
              <w:bottom w:val="single" w:color="000000" w:sz="10" w:space="0"/>
            </w:tcBorders>
            <w:vAlign w:val="top"/>
          </w:tcPr>
          <w:p w14:paraId="1F3B1617">
            <w:pPr>
              <w:rPr>
                <w:rFonts w:hint="eastAsia" w:ascii="微软雅黑" w:hAnsi="微软雅黑" w:eastAsia="微软雅黑" w:cs="微软雅黑"/>
                <w:sz w:val="21"/>
              </w:rPr>
            </w:pPr>
          </w:p>
        </w:tc>
        <w:tc>
          <w:tcPr>
            <w:tcW w:w="1348" w:type="dxa"/>
            <w:tcBorders>
              <w:bottom w:val="single" w:color="000000" w:sz="10" w:space="0"/>
            </w:tcBorders>
            <w:vAlign w:val="top"/>
          </w:tcPr>
          <w:p w14:paraId="11D3F755">
            <w:pPr>
              <w:rPr>
                <w:rFonts w:hint="eastAsia" w:ascii="微软雅黑" w:hAnsi="微软雅黑" w:eastAsia="微软雅黑" w:cs="微软雅黑"/>
                <w:sz w:val="21"/>
              </w:rPr>
            </w:pPr>
          </w:p>
        </w:tc>
        <w:tc>
          <w:tcPr>
            <w:tcW w:w="1414" w:type="dxa"/>
            <w:tcBorders>
              <w:bottom w:val="single" w:color="000000" w:sz="10" w:space="0"/>
            </w:tcBorders>
            <w:vAlign w:val="top"/>
          </w:tcPr>
          <w:p w14:paraId="791EE155">
            <w:pPr>
              <w:rPr>
                <w:rFonts w:hint="eastAsia" w:ascii="微软雅黑" w:hAnsi="微软雅黑" w:eastAsia="微软雅黑" w:cs="微软雅黑"/>
                <w:sz w:val="21"/>
              </w:rPr>
            </w:pPr>
          </w:p>
        </w:tc>
        <w:tc>
          <w:tcPr>
            <w:tcW w:w="1711" w:type="dxa"/>
            <w:tcBorders>
              <w:bottom w:val="single" w:color="000000" w:sz="10" w:space="0"/>
              <w:right w:val="single" w:color="000000" w:sz="10" w:space="0"/>
            </w:tcBorders>
            <w:vAlign w:val="top"/>
          </w:tcPr>
          <w:p w14:paraId="6C997BEC">
            <w:pPr>
              <w:rPr>
                <w:rFonts w:hint="eastAsia" w:ascii="微软雅黑" w:hAnsi="微软雅黑" w:eastAsia="微软雅黑" w:cs="微软雅黑"/>
                <w:sz w:val="21"/>
              </w:rPr>
            </w:pPr>
          </w:p>
        </w:tc>
      </w:tr>
    </w:tbl>
    <w:p w14:paraId="4583A5D5">
      <w:pPr>
        <w:rPr>
          <w:rFonts w:hint="eastAsia" w:ascii="微软雅黑" w:hAnsi="微软雅黑" w:eastAsia="微软雅黑" w:cs="微软雅黑"/>
          <w:sz w:val="21"/>
        </w:rPr>
      </w:pPr>
    </w:p>
    <w:p w14:paraId="217ED85F">
      <w:pPr>
        <w:rPr>
          <w:rFonts w:hint="eastAsia" w:ascii="微软雅黑" w:hAnsi="微软雅黑" w:eastAsia="微软雅黑" w:cs="微软雅黑"/>
          <w:sz w:val="21"/>
          <w:szCs w:val="21"/>
        </w:rPr>
        <w:sectPr>
          <w:footerReference r:id="rId151" w:type="default"/>
          <w:pgSz w:w="11911" w:h="16840"/>
          <w:pgMar w:top="1283" w:right="1404" w:bottom="1158" w:left="1404" w:header="1269" w:footer="924" w:gutter="0"/>
          <w:cols w:space="720" w:num="1"/>
        </w:sectPr>
      </w:pPr>
    </w:p>
    <w:p w14:paraId="65C05744">
      <w:pPr>
        <w:spacing w:before="170" w:line="211" w:lineRule="auto"/>
        <w:ind w:left="506"/>
        <w:rPr>
          <w:rFonts w:hint="eastAsia" w:ascii="微软雅黑" w:hAnsi="微软雅黑" w:eastAsia="微软雅黑" w:cs="微软雅黑"/>
          <w:sz w:val="24"/>
          <w:szCs w:val="24"/>
        </w:rPr>
      </w:pPr>
      <w:r>
        <w:rPr>
          <w:rFonts w:hint="eastAsia" w:ascii="微软雅黑" w:hAnsi="微软雅黑" w:eastAsia="微软雅黑" w:cs="微软雅黑"/>
          <w:spacing w:val="-3"/>
          <w:sz w:val="24"/>
          <w:szCs w:val="24"/>
        </w:rPr>
        <w:t>11-3：专业工程暂估价表</w:t>
      </w:r>
    </w:p>
    <w:tbl>
      <w:tblPr>
        <w:tblStyle w:val="6"/>
        <w:tblW w:w="8820" w:type="dxa"/>
        <w:tblInd w:w="1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91"/>
        <w:gridCol w:w="1978"/>
        <w:gridCol w:w="4665"/>
        <w:gridCol w:w="1286"/>
      </w:tblGrid>
      <w:tr w14:paraId="3C5BB1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7" w:hRule="atLeast"/>
        </w:trPr>
        <w:tc>
          <w:tcPr>
            <w:tcW w:w="891" w:type="dxa"/>
            <w:tcBorders>
              <w:top w:val="single" w:color="000000" w:sz="10" w:space="0"/>
              <w:left w:val="single" w:color="000000" w:sz="10" w:space="0"/>
            </w:tcBorders>
            <w:vAlign w:val="top"/>
          </w:tcPr>
          <w:p w14:paraId="7CC6A368">
            <w:pPr>
              <w:spacing w:before="37" w:line="209" w:lineRule="auto"/>
              <w:ind w:left="24"/>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序号</w:t>
            </w:r>
          </w:p>
        </w:tc>
        <w:tc>
          <w:tcPr>
            <w:tcW w:w="1978" w:type="dxa"/>
            <w:tcBorders>
              <w:top w:val="single" w:color="000000" w:sz="10" w:space="0"/>
            </w:tcBorders>
            <w:vAlign w:val="top"/>
          </w:tcPr>
          <w:p w14:paraId="5758C71B">
            <w:pPr>
              <w:spacing w:before="37" w:line="209" w:lineRule="auto"/>
              <w:ind w:left="21"/>
              <w:outlineLvl w:val="1"/>
              <w:rPr>
                <w:rFonts w:hint="eastAsia" w:ascii="微软雅黑" w:hAnsi="微软雅黑" w:eastAsia="微软雅黑" w:cs="微软雅黑"/>
                <w:sz w:val="22"/>
                <w:szCs w:val="22"/>
              </w:rPr>
            </w:pPr>
            <w:r>
              <w:rPr>
                <w:rFonts w:hint="eastAsia" w:ascii="微软雅黑" w:hAnsi="微软雅黑" w:eastAsia="微软雅黑" w:cs="微软雅黑"/>
                <w:spacing w:val="-2"/>
                <w:sz w:val="22"/>
                <w:szCs w:val="22"/>
              </w:rPr>
              <w:t>专业工程名称</w:t>
            </w:r>
          </w:p>
        </w:tc>
        <w:tc>
          <w:tcPr>
            <w:tcW w:w="4665" w:type="dxa"/>
            <w:tcBorders>
              <w:top w:val="single" w:color="000000" w:sz="10" w:space="0"/>
            </w:tcBorders>
            <w:vAlign w:val="top"/>
          </w:tcPr>
          <w:p w14:paraId="183C5728">
            <w:pPr>
              <w:spacing w:before="37" w:line="209" w:lineRule="auto"/>
              <w:ind w:left="29"/>
              <w:rPr>
                <w:rFonts w:hint="eastAsia" w:ascii="微软雅黑" w:hAnsi="微软雅黑" w:eastAsia="微软雅黑" w:cs="微软雅黑"/>
                <w:sz w:val="22"/>
                <w:szCs w:val="22"/>
              </w:rPr>
            </w:pPr>
            <w:r>
              <w:rPr>
                <w:rFonts w:hint="eastAsia" w:ascii="微软雅黑" w:hAnsi="微软雅黑" w:eastAsia="微软雅黑" w:cs="微软雅黑"/>
                <w:spacing w:val="-3"/>
                <w:sz w:val="22"/>
                <w:szCs w:val="22"/>
              </w:rPr>
              <w:t>工程内容</w:t>
            </w:r>
          </w:p>
        </w:tc>
        <w:tc>
          <w:tcPr>
            <w:tcW w:w="1286" w:type="dxa"/>
            <w:tcBorders>
              <w:top w:val="single" w:color="000000" w:sz="10" w:space="0"/>
              <w:right w:val="single" w:color="000000" w:sz="10" w:space="0"/>
            </w:tcBorders>
            <w:vAlign w:val="top"/>
          </w:tcPr>
          <w:p w14:paraId="320B3DB9">
            <w:pPr>
              <w:spacing w:before="37" w:line="209" w:lineRule="auto"/>
              <w:ind w:left="41"/>
              <w:rPr>
                <w:rFonts w:hint="eastAsia" w:ascii="微软雅黑" w:hAnsi="微软雅黑" w:eastAsia="微软雅黑" w:cs="微软雅黑"/>
                <w:sz w:val="22"/>
                <w:szCs w:val="22"/>
              </w:rPr>
            </w:pPr>
            <w:r>
              <w:rPr>
                <w:rFonts w:hint="eastAsia" w:ascii="微软雅黑" w:hAnsi="微软雅黑" w:eastAsia="微软雅黑" w:cs="微软雅黑"/>
                <w:spacing w:val="-5"/>
                <w:sz w:val="22"/>
                <w:szCs w:val="22"/>
              </w:rPr>
              <w:t>金额</w:t>
            </w:r>
          </w:p>
        </w:tc>
      </w:tr>
      <w:tr w14:paraId="1DF30D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891" w:type="dxa"/>
            <w:tcBorders>
              <w:left w:val="single" w:color="000000" w:sz="10" w:space="0"/>
            </w:tcBorders>
            <w:vAlign w:val="top"/>
          </w:tcPr>
          <w:p w14:paraId="27D14FAA">
            <w:pPr>
              <w:spacing w:line="226" w:lineRule="exact"/>
              <w:rPr>
                <w:rFonts w:hint="eastAsia" w:ascii="微软雅黑" w:hAnsi="微软雅黑" w:eastAsia="微软雅黑" w:cs="微软雅黑"/>
                <w:sz w:val="19"/>
              </w:rPr>
            </w:pPr>
          </w:p>
        </w:tc>
        <w:tc>
          <w:tcPr>
            <w:tcW w:w="1978" w:type="dxa"/>
            <w:vAlign w:val="top"/>
          </w:tcPr>
          <w:p w14:paraId="226527BB">
            <w:pPr>
              <w:spacing w:line="226" w:lineRule="exact"/>
              <w:rPr>
                <w:rFonts w:hint="eastAsia" w:ascii="微软雅黑" w:hAnsi="微软雅黑" w:eastAsia="微软雅黑" w:cs="微软雅黑"/>
                <w:sz w:val="19"/>
              </w:rPr>
            </w:pPr>
          </w:p>
        </w:tc>
        <w:tc>
          <w:tcPr>
            <w:tcW w:w="4665" w:type="dxa"/>
            <w:vAlign w:val="top"/>
          </w:tcPr>
          <w:p w14:paraId="7E83E155">
            <w:pPr>
              <w:spacing w:line="226" w:lineRule="exact"/>
              <w:rPr>
                <w:rFonts w:hint="eastAsia" w:ascii="微软雅黑" w:hAnsi="微软雅黑" w:eastAsia="微软雅黑" w:cs="微软雅黑"/>
                <w:sz w:val="19"/>
              </w:rPr>
            </w:pPr>
          </w:p>
        </w:tc>
        <w:tc>
          <w:tcPr>
            <w:tcW w:w="1286" w:type="dxa"/>
            <w:tcBorders>
              <w:right w:val="single" w:color="000000" w:sz="10" w:space="0"/>
            </w:tcBorders>
            <w:vAlign w:val="top"/>
          </w:tcPr>
          <w:p w14:paraId="101DB0BF">
            <w:pPr>
              <w:spacing w:line="226" w:lineRule="exact"/>
              <w:rPr>
                <w:rFonts w:hint="eastAsia" w:ascii="微软雅黑" w:hAnsi="微软雅黑" w:eastAsia="微软雅黑" w:cs="微软雅黑"/>
                <w:sz w:val="19"/>
              </w:rPr>
            </w:pPr>
          </w:p>
        </w:tc>
      </w:tr>
      <w:tr w14:paraId="1C1EE3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891" w:type="dxa"/>
            <w:tcBorders>
              <w:left w:val="single" w:color="000000" w:sz="10" w:space="0"/>
            </w:tcBorders>
            <w:vAlign w:val="top"/>
          </w:tcPr>
          <w:p w14:paraId="05A4A45A">
            <w:pPr>
              <w:spacing w:line="226" w:lineRule="exact"/>
              <w:rPr>
                <w:rFonts w:hint="eastAsia" w:ascii="微软雅黑" w:hAnsi="微软雅黑" w:eastAsia="微软雅黑" w:cs="微软雅黑"/>
                <w:sz w:val="19"/>
              </w:rPr>
            </w:pPr>
          </w:p>
        </w:tc>
        <w:tc>
          <w:tcPr>
            <w:tcW w:w="1978" w:type="dxa"/>
            <w:vAlign w:val="top"/>
          </w:tcPr>
          <w:p w14:paraId="1B48493E">
            <w:pPr>
              <w:spacing w:line="226" w:lineRule="exact"/>
              <w:rPr>
                <w:rFonts w:hint="eastAsia" w:ascii="微软雅黑" w:hAnsi="微软雅黑" w:eastAsia="微软雅黑" w:cs="微软雅黑"/>
                <w:sz w:val="19"/>
              </w:rPr>
            </w:pPr>
          </w:p>
        </w:tc>
        <w:tc>
          <w:tcPr>
            <w:tcW w:w="4665" w:type="dxa"/>
            <w:vAlign w:val="top"/>
          </w:tcPr>
          <w:p w14:paraId="6355B852">
            <w:pPr>
              <w:spacing w:line="226" w:lineRule="exact"/>
              <w:rPr>
                <w:rFonts w:hint="eastAsia" w:ascii="微软雅黑" w:hAnsi="微软雅黑" w:eastAsia="微软雅黑" w:cs="微软雅黑"/>
                <w:sz w:val="19"/>
              </w:rPr>
            </w:pPr>
          </w:p>
        </w:tc>
        <w:tc>
          <w:tcPr>
            <w:tcW w:w="1286" w:type="dxa"/>
            <w:tcBorders>
              <w:right w:val="single" w:color="000000" w:sz="10" w:space="0"/>
            </w:tcBorders>
            <w:vAlign w:val="top"/>
          </w:tcPr>
          <w:p w14:paraId="77CFD066">
            <w:pPr>
              <w:spacing w:line="226" w:lineRule="exact"/>
              <w:rPr>
                <w:rFonts w:hint="eastAsia" w:ascii="微软雅黑" w:hAnsi="微软雅黑" w:eastAsia="微软雅黑" w:cs="微软雅黑"/>
                <w:sz w:val="19"/>
              </w:rPr>
            </w:pPr>
          </w:p>
        </w:tc>
      </w:tr>
      <w:tr w14:paraId="517347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8" w:hRule="atLeast"/>
        </w:trPr>
        <w:tc>
          <w:tcPr>
            <w:tcW w:w="891" w:type="dxa"/>
            <w:tcBorders>
              <w:left w:val="single" w:color="000000" w:sz="10" w:space="0"/>
            </w:tcBorders>
            <w:vAlign w:val="top"/>
          </w:tcPr>
          <w:p w14:paraId="460A820C">
            <w:pPr>
              <w:spacing w:line="228" w:lineRule="exact"/>
              <w:rPr>
                <w:rFonts w:hint="eastAsia" w:ascii="微软雅黑" w:hAnsi="微软雅黑" w:eastAsia="微软雅黑" w:cs="微软雅黑"/>
                <w:sz w:val="19"/>
              </w:rPr>
            </w:pPr>
          </w:p>
        </w:tc>
        <w:tc>
          <w:tcPr>
            <w:tcW w:w="1978" w:type="dxa"/>
            <w:vAlign w:val="top"/>
          </w:tcPr>
          <w:p w14:paraId="013A8548">
            <w:pPr>
              <w:spacing w:line="228" w:lineRule="exact"/>
              <w:rPr>
                <w:rFonts w:hint="eastAsia" w:ascii="微软雅黑" w:hAnsi="微软雅黑" w:eastAsia="微软雅黑" w:cs="微软雅黑"/>
                <w:sz w:val="19"/>
              </w:rPr>
            </w:pPr>
          </w:p>
        </w:tc>
        <w:tc>
          <w:tcPr>
            <w:tcW w:w="4665" w:type="dxa"/>
            <w:vAlign w:val="top"/>
          </w:tcPr>
          <w:p w14:paraId="44CC743C">
            <w:pPr>
              <w:spacing w:line="228" w:lineRule="exact"/>
              <w:rPr>
                <w:rFonts w:hint="eastAsia" w:ascii="微软雅黑" w:hAnsi="微软雅黑" w:eastAsia="微软雅黑" w:cs="微软雅黑"/>
                <w:sz w:val="19"/>
              </w:rPr>
            </w:pPr>
          </w:p>
        </w:tc>
        <w:tc>
          <w:tcPr>
            <w:tcW w:w="1286" w:type="dxa"/>
            <w:tcBorders>
              <w:right w:val="single" w:color="000000" w:sz="10" w:space="0"/>
            </w:tcBorders>
            <w:vAlign w:val="top"/>
          </w:tcPr>
          <w:p w14:paraId="0D3DE18D">
            <w:pPr>
              <w:spacing w:line="228" w:lineRule="exact"/>
              <w:rPr>
                <w:rFonts w:hint="eastAsia" w:ascii="微软雅黑" w:hAnsi="微软雅黑" w:eastAsia="微软雅黑" w:cs="微软雅黑"/>
                <w:sz w:val="19"/>
              </w:rPr>
            </w:pPr>
          </w:p>
        </w:tc>
      </w:tr>
      <w:tr w14:paraId="54361F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891" w:type="dxa"/>
            <w:tcBorders>
              <w:left w:val="single" w:color="000000" w:sz="10" w:space="0"/>
            </w:tcBorders>
            <w:vAlign w:val="top"/>
          </w:tcPr>
          <w:p w14:paraId="00444878">
            <w:pPr>
              <w:spacing w:line="226" w:lineRule="exact"/>
              <w:rPr>
                <w:rFonts w:hint="eastAsia" w:ascii="微软雅黑" w:hAnsi="微软雅黑" w:eastAsia="微软雅黑" w:cs="微软雅黑"/>
                <w:sz w:val="19"/>
              </w:rPr>
            </w:pPr>
          </w:p>
        </w:tc>
        <w:tc>
          <w:tcPr>
            <w:tcW w:w="1978" w:type="dxa"/>
            <w:vAlign w:val="top"/>
          </w:tcPr>
          <w:p w14:paraId="11CEEEBF">
            <w:pPr>
              <w:spacing w:line="226" w:lineRule="exact"/>
              <w:rPr>
                <w:rFonts w:hint="eastAsia" w:ascii="微软雅黑" w:hAnsi="微软雅黑" w:eastAsia="微软雅黑" w:cs="微软雅黑"/>
                <w:sz w:val="19"/>
              </w:rPr>
            </w:pPr>
          </w:p>
        </w:tc>
        <w:tc>
          <w:tcPr>
            <w:tcW w:w="4665" w:type="dxa"/>
            <w:vAlign w:val="top"/>
          </w:tcPr>
          <w:p w14:paraId="2649A922">
            <w:pPr>
              <w:spacing w:line="226" w:lineRule="exact"/>
              <w:rPr>
                <w:rFonts w:hint="eastAsia" w:ascii="微软雅黑" w:hAnsi="微软雅黑" w:eastAsia="微软雅黑" w:cs="微软雅黑"/>
                <w:sz w:val="19"/>
              </w:rPr>
            </w:pPr>
          </w:p>
        </w:tc>
        <w:tc>
          <w:tcPr>
            <w:tcW w:w="1286" w:type="dxa"/>
            <w:tcBorders>
              <w:right w:val="single" w:color="000000" w:sz="10" w:space="0"/>
            </w:tcBorders>
            <w:vAlign w:val="top"/>
          </w:tcPr>
          <w:p w14:paraId="61C0A400">
            <w:pPr>
              <w:spacing w:line="226" w:lineRule="exact"/>
              <w:rPr>
                <w:rFonts w:hint="eastAsia" w:ascii="微软雅黑" w:hAnsi="微软雅黑" w:eastAsia="微软雅黑" w:cs="微软雅黑"/>
                <w:sz w:val="19"/>
              </w:rPr>
            </w:pPr>
          </w:p>
        </w:tc>
      </w:tr>
      <w:tr w14:paraId="12F95F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8" w:hRule="atLeast"/>
        </w:trPr>
        <w:tc>
          <w:tcPr>
            <w:tcW w:w="891" w:type="dxa"/>
            <w:tcBorders>
              <w:left w:val="single" w:color="000000" w:sz="10" w:space="0"/>
            </w:tcBorders>
            <w:vAlign w:val="top"/>
          </w:tcPr>
          <w:p w14:paraId="1F1AD410">
            <w:pPr>
              <w:spacing w:line="228" w:lineRule="exact"/>
              <w:rPr>
                <w:rFonts w:hint="eastAsia" w:ascii="微软雅黑" w:hAnsi="微软雅黑" w:eastAsia="微软雅黑" w:cs="微软雅黑"/>
                <w:sz w:val="19"/>
              </w:rPr>
            </w:pPr>
          </w:p>
        </w:tc>
        <w:tc>
          <w:tcPr>
            <w:tcW w:w="1978" w:type="dxa"/>
            <w:vAlign w:val="top"/>
          </w:tcPr>
          <w:p w14:paraId="4A4AA8C2">
            <w:pPr>
              <w:spacing w:line="228" w:lineRule="exact"/>
              <w:rPr>
                <w:rFonts w:hint="eastAsia" w:ascii="微软雅黑" w:hAnsi="微软雅黑" w:eastAsia="微软雅黑" w:cs="微软雅黑"/>
                <w:sz w:val="19"/>
              </w:rPr>
            </w:pPr>
          </w:p>
        </w:tc>
        <w:tc>
          <w:tcPr>
            <w:tcW w:w="4665" w:type="dxa"/>
            <w:vAlign w:val="top"/>
          </w:tcPr>
          <w:p w14:paraId="58E957F9">
            <w:pPr>
              <w:spacing w:line="228" w:lineRule="exact"/>
              <w:rPr>
                <w:rFonts w:hint="eastAsia" w:ascii="微软雅黑" w:hAnsi="微软雅黑" w:eastAsia="微软雅黑" w:cs="微软雅黑"/>
                <w:sz w:val="19"/>
              </w:rPr>
            </w:pPr>
          </w:p>
        </w:tc>
        <w:tc>
          <w:tcPr>
            <w:tcW w:w="1286" w:type="dxa"/>
            <w:tcBorders>
              <w:right w:val="single" w:color="000000" w:sz="10" w:space="0"/>
            </w:tcBorders>
            <w:vAlign w:val="top"/>
          </w:tcPr>
          <w:p w14:paraId="2B94191D">
            <w:pPr>
              <w:spacing w:line="228" w:lineRule="exact"/>
              <w:rPr>
                <w:rFonts w:hint="eastAsia" w:ascii="微软雅黑" w:hAnsi="微软雅黑" w:eastAsia="微软雅黑" w:cs="微软雅黑"/>
                <w:sz w:val="19"/>
              </w:rPr>
            </w:pPr>
          </w:p>
        </w:tc>
      </w:tr>
      <w:tr w14:paraId="1C9221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891" w:type="dxa"/>
            <w:tcBorders>
              <w:left w:val="single" w:color="000000" w:sz="10" w:space="0"/>
            </w:tcBorders>
            <w:vAlign w:val="top"/>
          </w:tcPr>
          <w:p w14:paraId="6CF8BF89">
            <w:pPr>
              <w:spacing w:line="226" w:lineRule="exact"/>
              <w:rPr>
                <w:rFonts w:hint="eastAsia" w:ascii="微软雅黑" w:hAnsi="微软雅黑" w:eastAsia="微软雅黑" w:cs="微软雅黑"/>
                <w:sz w:val="19"/>
              </w:rPr>
            </w:pPr>
          </w:p>
        </w:tc>
        <w:tc>
          <w:tcPr>
            <w:tcW w:w="1978" w:type="dxa"/>
            <w:vAlign w:val="top"/>
          </w:tcPr>
          <w:p w14:paraId="56B6D31C">
            <w:pPr>
              <w:spacing w:line="226" w:lineRule="exact"/>
              <w:rPr>
                <w:rFonts w:hint="eastAsia" w:ascii="微软雅黑" w:hAnsi="微软雅黑" w:eastAsia="微软雅黑" w:cs="微软雅黑"/>
                <w:sz w:val="19"/>
              </w:rPr>
            </w:pPr>
          </w:p>
        </w:tc>
        <w:tc>
          <w:tcPr>
            <w:tcW w:w="4665" w:type="dxa"/>
            <w:vAlign w:val="top"/>
          </w:tcPr>
          <w:p w14:paraId="6485A25B">
            <w:pPr>
              <w:spacing w:line="226" w:lineRule="exact"/>
              <w:rPr>
                <w:rFonts w:hint="eastAsia" w:ascii="微软雅黑" w:hAnsi="微软雅黑" w:eastAsia="微软雅黑" w:cs="微软雅黑"/>
                <w:sz w:val="19"/>
              </w:rPr>
            </w:pPr>
          </w:p>
        </w:tc>
        <w:tc>
          <w:tcPr>
            <w:tcW w:w="1286" w:type="dxa"/>
            <w:tcBorders>
              <w:right w:val="single" w:color="000000" w:sz="10" w:space="0"/>
            </w:tcBorders>
            <w:vAlign w:val="top"/>
          </w:tcPr>
          <w:p w14:paraId="3B8E93FB">
            <w:pPr>
              <w:spacing w:line="226" w:lineRule="exact"/>
              <w:rPr>
                <w:rFonts w:hint="eastAsia" w:ascii="微软雅黑" w:hAnsi="微软雅黑" w:eastAsia="微软雅黑" w:cs="微软雅黑"/>
                <w:sz w:val="19"/>
              </w:rPr>
            </w:pPr>
          </w:p>
        </w:tc>
      </w:tr>
      <w:tr w14:paraId="0132E7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8" w:hRule="atLeast"/>
        </w:trPr>
        <w:tc>
          <w:tcPr>
            <w:tcW w:w="891" w:type="dxa"/>
            <w:tcBorders>
              <w:left w:val="single" w:color="000000" w:sz="10" w:space="0"/>
            </w:tcBorders>
            <w:vAlign w:val="top"/>
          </w:tcPr>
          <w:p w14:paraId="7BDCF5A4">
            <w:pPr>
              <w:spacing w:line="228" w:lineRule="exact"/>
              <w:rPr>
                <w:rFonts w:hint="eastAsia" w:ascii="微软雅黑" w:hAnsi="微软雅黑" w:eastAsia="微软雅黑" w:cs="微软雅黑"/>
                <w:sz w:val="19"/>
              </w:rPr>
            </w:pPr>
          </w:p>
        </w:tc>
        <w:tc>
          <w:tcPr>
            <w:tcW w:w="1978" w:type="dxa"/>
            <w:vAlign w:val="top"/>
          </w:tcPr>
          <w:p w14:paraId="245C6BB6">
            <w:pPr>
              <w:spacing w:line="228" w:lineRule="exact"/>
              <w:rPr>
                <w:rFonts w:hint="eastAsia" w:ascii="微软雅黑" w:hAnsi="微软雅黑" w:eastAsia="微软雅黑" w:cs="微软雅黑"/>
                <w:sz w:val="19"/>
              </w:rPr>
            </w:pPr>
          </w:p>
        </w:tc>
        <w:tc>
          <w:tcPr>
            <w:tcW w:w="4665" w:type="dxa"/>
            <w:vAlign w:val="top"/>
          </w:tcPr>
          <w:p w14:paraId="6260AC0E">
            <w:pPr>
              <w:spacing w:line="228" w:lineRule="exact"/>
              <w:rPr>
                <w:rFonts w:hint="eastAsia" w:ascii="微软雅黑" w:hAnsi="微软雅黑" w:eastAsia="微软雅黑" w:cs="微软雅黑"/>
                <w:sz w:val="19"/>
              </w:rPr>
            </w:pPr>
          </w:p>
        </w:tc>
        <w:tc>
          <w:tcPr>
            <w:tcW w:w="1286" w:type="dxa"/>
            <w:tcBorders>
              <w:right w:val="single" w:color="000000" w:sz="10" w:space="0"/>
            </w:tcBorders>
            <w:vAlign w:val="top"/>
          </w:tcPr>
          <w:p w14:paraId="64D3BE4C">
            <w:pPr>
              <w:spacing w:line="228" w:lineRule="exact"/>
              <w:rPr>
                <w:rFonts w:hint="eastAsia" w:ascii="微软雅黑" w:hAnsi="微软雅黑" w:eastAsia="微软雅黑" w:cs="微软雅黑"/>
                <w:sz w:val="19"/>
              </w:rPr>
            </w:pPr>
          </w:p>
        </w:tc>
      </w:tr>
      <w:tr w14:paraId="723703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891" w:type="dxa"/>
            <w:tcBorders>
              <w:left w:val="single" w:color="000000" w:sz="10" w:space="0"/>
            </w:tcBorders>
            <w:vAlign w:val="top"/>
          </w:tcPr>
          <w:p w14:paraId="2C0DCF01">
            <w:pPr>
              <w:spacing w:line="226" w:lineRule="exact"/>
              <w:rPr>
                <w:rFonts w:hint="eastAsia" w:ascii="微软雅黑" w:hAnsi="微软雅黑" w:eastAsia="微软雅黑" w:cs="微软雅黑"/>
                <w:sz w:val="19"/>
              </w:rPr>
            </w:pPr>
          </w:p>
        </w:tc>
        <w:tc>
          <w:tcPr>
            <w:tcW w:w="1978" w:type="dxa"/>
            <w:vAlign w:val="top"/>
          </w:tcPr>
          <w:p w14:paraId="7365A095">
            <w:pPr>
              <w:spacing w:line="226" w:lineRule="exact"/>
              <w:rPr>
                <w:rFonts w:hint="eastAsia" w:ascii="微软雅黑" w:hAnsi="微软雅黑" w:eastAsia="微软雅黑" w:cs="微软雅黑"/>
                <w:sz w:val="19"/>
              </w:rPr>
            </w:pPr>
          </w:p>
        </w:tc>
        <w:tc>
          <w:tcPr>
            <w:tcW w:w="4665" w:type="dxa"/>
            <w:vAlign w:val="top"/>
          </w:tcPr>
          <w:p w14:paraId="016AA965">
            <w:pPr>
              <w:spacing w:line="226" w:lineRule="exact"/>
              <w:rPr>
                <w:rFonts w:hint="eastAsia" w:ascii="微软雅黑" w:hAnsi="微软雅黑" w:eastAsia="微软雅黑" w:cs="微软雅黑"/>
                <w:sz w:val="19"/>
              </w:rPr>
            </w:pPr>
          </w:p>
        </w:tc>
        <w:tc>
          <w:tcPr>
            <w:tcW w:w="1286" w:type="dxa"/>
            <w:tcBorders>
              <w:right w:val="single" w:color="000000" w:sz="10" w:space="0"/>
            </w:tcBorders>
            <w:vAlign w:val="top"/>
          </w:tcPr>
          <w:p w14:paraId="793B5A71">
            <w:pPr>
              <w:spacing w:line="226" w:lineRule="exact"/>
              <w:rPr>
                <w:rFonts w:hint="eastAsia" w:ascii="微软雅黑" w:hAnsi="微软雅黑" w:eastAsia="微软雅黑" w:cs="微软雅黑"/>
                <w:sz w:val="19"/>
              </w:rPr>
            </w:pPr>
          </w:p>
        </w:tc>
      </w:tr>
      <w:tr w14:paraId="309296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8" w:hRule="atLeast"/>
        </w:trPr>
        <w:tc>
          <w:tcPr>
            <w:tcW w:w="891" w:type="dxa"/>
            <w:tcBorders>
              <w:left w:val="single" w:color="000000" w:sz="10" w:space="0"/>
            </w:tcBorders>
            <w:vAlign w:val="top"/>
          </w:tcPr>
          <w:p w14:paraId="7FCFDCC3">
            <w:pPr>
              <w:spacing w:line="228" w:lineRule="exact"/>
              <w:rPr>
                <w:rFonts w:hint="eastAsia" w:ascii="微软雅黑" w:hAnsi="微软雅黑" w:eastAsia="微软雅黑" w:cs="微软雅黑"/>
                <w:sz w:val="19"/>
              </w:rPr>
            </w:pPr>
          </w:p>
        </w:tc>
        <w:tc>
          <w:tcPr>
            <w:tcW w:w="1978" w:type="dxa"/>
            <w:vAlign w:val="top"/>
          </w:tcPr>
          <w:p w14:paraId="51335F38">
            <w:pPr>
              <w:spacing w:line="228" w:lineRule="exact"/>
              <w:rPr>
                <w:rFonts w:hint="eastAsia" w:ascii="微软雅黑" w:hAnsi="微软雅黑" w:eastAsia="微软雅黑" w:cs="微软雅黑"/>
                <w:sz w:val="19"/>
              </w:rPr>
            </w:pPr>
          </w:p>
        </w:tc>
        <w:tc>
          <w:tcPr>
            <w:tcW w:w="4665" w:type="dxa"/>
            <w:vAlign w:val="top"/>
          </w:tcPr>
          <w:p w14:paraId="4BBF3E56">
            <w:pPr>
              <w:spacing w:line="228" w:lineRule="exact"/>
              <w:rPr>
                <w:rFonts w:hint="eastAsia" w:ascii="微软雅黑" w:hAnsi="微软雅黑" w:eastAsia="微软雅黑" w:cs="微软雅黑"/>
                <w:sz w:val="19"/>
              </w:rPr>
            </w:pPr>
          </w:p>
        </w:tc>
        <w:tc>
          <w:tcPr>
            <w:tcW w:w="1286" w:type="dxa"/>
            <w:tcBorders>
              <w:right w:val="single" w:color="000000" w:sz="10" w:space="0"/>
            </w:tcBorders>
            <w:vAlign w:val="top"/>
          </w:tcPr>
          <w:p w14:paraId="4175DD96">
            <w:pPr>
              <w:spacing w:line="228" w:lineRule="exact"/>
              <w:rPr>
                <w:rFonts w:hint="eastAsia" w:ascii="微软雅黑" w:hAnsi="微软雅黑" w:eastAsia="微软雅黑" w:cs="微软雅黑"/>
                <w:sz w:val="19"/>
              </w:rPr>
            </w:pPr>
          </w:p>
        </w:tc>
      </w:tr>
      <w:tr w14:paraId="18C766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891" w:type="dxa"/>
            <w:tcBorders>
              <w:left w:val="single" w:color="000000" w:sz="10" w:space="0"/>
            </w:tcBorders>
            <w:vAlign w:val="top"/>
          </w:tcPr>
          <w:p w14:paraId="59CC5473">
            <w:pPr>
              <w:spacing w:line="226" w:lineRule="exact"/>
              <w:rPr>
                <w:rFonts w:hint="eastAsia" w:ascii="微软雅黑" w:hAnsi="微软雅黑" w:eastAsia="微软雅黑" w:cs="微软雅黑"/>
                <w:sz w:val="19"/>
              </w:rPr>
            </w:pPr>
          </w:p>
        </w:tc>
        <w:tc>
          <w:tcPr>
            <w:tcW w:w="1978" w:type="dxa"/>
            <w:vAlign w:val="top"/>
          </w:tcPr>
          <w:p w14:paraId="1069585D">
            <w:pPr>
              <w:spacing w:line="226" w:lineRule="exact"/>
              <w:rPr>
                <w:rFonts w:hint="eastAsia" w:ascii="微软雅黑" w:hAnsi="微软雅黑" w:eastAsia="微软雅黑" w:cs="微软雅黑"/>
                <w:sz w:val="19"/>
              </w:rPr>
            </w:pPr>
          </w:p>
        </w:tc>
        <w:tc>
          <w:tcPr>
            <w:tcW w:w="4665" w:type="dxa"/>
            <w:vAlign w:val="top"/>
          </w:tcPr>
          <w:p w14:paraId="29514651">
            <w:pPr>
              <w:spacing w:line="226" w:lineRule="exact"/>
              <w:rPr>
                <w:rFonts w:hint="eastAsia" w:ascii="微软雅黑" w:hAnsi="微软雅黑" w:eastAsia="微软雅黑" w:cs="微软雅黑"/>
                <w:sz w:val="19"/>
              </w:rPr>
            </w:pPr>
          </w:p>
        </w:tc>
        <w:tc>
          <w:tcPr>
            <w:tcW w:w="1286" w:type="dxa"/>
            <w:tcBorders>
              <w:right w:val="single" w:color="000000" w:sz="10" w:space="0"/>
            </w:tcBorders>
            <w:vAlign w:val="top"/>
          </w:tcPr>
          <w:p w14:paraId="46D01924">
            <w:pPr>
              <w:spacing w:line="226" w:lineRule="exact"/>
              <w:rPr>
                <w:rFonts w:hint="eastAsia" w:ascii="微软雅黑" w:hAnsi="微软雅黑" w:eastAsia="微软雅黑" w:cs="微软雅黑"/>
                <w:sz w:val="19"/>
              </w:rPr>
            </w:pPr>
          </w:p>
        </w:tc>
      </w:tr>
      <w:tr w14:paraId="196782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891" w:type="dxa"/>
            <w:tcBorders>
              <w:left w:val="single" w:color="000000" w:sz="10" w:space="0"/>
            </w:tcBorders>
            <w:vAlign w:val="top"/>
          </w:tcPr>
          <w:p w14:paraId="0B3851C7">
            <w:pPr>
              <w:spacing w:line="226" w:lineRule="exact"/>
              <w:rPr>
                <w:rFonts w:hint="eastAsia" w:ascii="微软雅黑" w:hAnsi="微软雅黑" w:eastAsia="微软雅黑" w:cs="微软雅黑"/>
                <w:sz w:val="19"/>
              </w:rPr>
            </w:pPr>
          </w:p>
        </w:tc>
        <w:tc>
          <w:tcPr>
            <w:tcW w:w="1978" w:type="dxa"/>
            <w:vAlign w:val="top"/>
          </w:tcPr>
          <w:p w14:paraId="3E644D93">
            <w:pPr>
              <w:spacing w:line="226" w:lineRule="exact"/>
              <w:rPr>
                <w:rFonts w:hint="eastAsia" w:ascii="微软雅黑" w:hAnsi="微软雅黑" w:eastAsia="微软雅黑" w:cs="微软雅黑"/>
                <w:sz w:val="19"/>
              </w:rPr>
            </w:pPr>
          </w:p>
        </w:tc>
        <w:tc>
          <w:tcPr>
            <w:tcW w:w="4665" w:type="dxa"/>
            <w:vAlign w:val="top"/>
          </w:tcPr>
          <w:p w14:paraId="6D90F1C8">
            <w:pPr>
              <w:spacing w:line="226" w:lineRule="exact"/>
              <w:rPr>
                <w:rFonts w:hint="eastAsia" w:ascii="微软雅黑" w:hAnsi="微软雅黑" w:eastAsia="微软雅黑" w:cs="微软雅黑"/>
                <w:sz w:val="19"/>
              </w:rPr>
            </w:pPr>
          </w:p>
        </w:tc>
        <w:tc>
          <w:tcPr>
            <w:tcW w:w="1286" w:type="dxa"/>
            <w:tcBorders>
              <w:right w:val="single" w:color="000000" w:sz="10" w:space="0"/>
            </w:tcBorders>
            <w:vAlign w:val="top"/>
          </w:tcPr>
          <w:p w14:paraId="0A894BC0">
            <w:pPr>
              <w:spacing w:line="226" w:lineRule="exact"/>
              <w:rPr>
                <w:rFonts w:hint="eastAsia" w:ascii="微软雅黑" w:hAnsi="微软雅黑" w:eastAsia="微软雅黑" w:cs="微软雅黑"/>
                <w:sz w:val="19"/>
              </w:rPr>
            </w:pPr>
          </w:p>
        </w:tc>
      </w:tr>
      <w:tr w14:paraId="0E59E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8" w:hRule="atLeast"/>
        </w:trPr>
        <w:tc>
          <w:tcPr>
            <w:tcW w:w="891" w:type="dxa"/>
            <w:tcBorders>
              <w:left w:val="single" w:color="000000" w:sz="10" w:space="0"/>
            </w:tcBorders>
            <w:vAlign w:val="top"/>
          </w:tcPr>
          <w:p w14:paraId="67481643">
            <w:pPr>
              <w:spacing w:line="228" w:lineRule="exact"/>
              <w:rPr>
                <w:rFonts w:hint="eastAsia" w:ascii="微软雅黑" w:hAnsi="微软雅黑" w:eastAsia="微软雅黑" w:cs="微软雅黑"/>
                <w:sz w:val="19"/>
              </w:rPr>
            </w:pPr>
          </w:p>
        </w:tc>
        <w:tc>
          <w:tcPr>
            <w:tcW w:w="1978" w:type="dxa"/>
            <w:vAlign w:val="top"/>
          </w:tcPr>
          <w:p w14:paraId="7B3492EF">
            <w:pPr>
              <w:spacing w:line="228" w:lineRule="exact"/>
              <w:rPr>
                <w:rFonts w:hint="eastAsia" w:ascii="微软雅黑" w:hAnsi="微软雅黑" w:eastAsia="微软雅黑" w:cs="微软雅黑"/>
                <w:sz w:val="19"/>
              </w:rPr>
            </w:pPr>
          </w:p>
        </w:tc>
        <w:tc>
          <w:tcPr>
            <w:tcW w:w="4665" w:type="dxa"/>
            <w:vAlign w:val="top"/>
          </w:tcPr>
          <w:p w14:paraId="6D09C674">
            <w:pPr>
              <w:spacing w:line="228" w:lineRule="exact"/>
              <w:rPr>
                <w:rFonts w:hint="eastAsia" w:ascii="微软雅黑" w:hAnsi="微软雅黑" w:eastAsia="微软雅黑" w:cs="微软雅黑"/>
                <w:sz w:val="19"/>
              </w:rPr>
            </w:pPr>
          </w:p>
        </w:tc>
        <w:tc>
          <w:tcPr>
            <w:tcW w:w="1286" w:type="dxa"/>
            <w:tcBorders>
              <w:right w:val="single" w:color="000000" w:sz="10" w:space="0"/>
            </w:tcBorders>
            <w:vAlign w:val="top"/>
          </w:tcPr>
          <w:p w14:paraId="47D29918">
            <w:pPr>
              <w:spacing w:line="228" w:lineRule="exact"/>
              <w:rPr>
                <w:rFonts w:hint="eastAsia" w:ascii="微软雅黑" w:hAnsi="微软雅黑" w:eastAsia="微软雅黑" w:cs="微软雅黑"/>
                <w:sz w:val="19"/>
              </w:rPr>
            </w:pPr>
          </w:p>
        </w:tc>
      </w:tr>
      <w:tr w14:paraId="045656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891" w:type="dxa"/>
            <w:tcBorders>
              <w:left w:val="single" w:color="000000" w:sz="10" w:space="0"/>
            </w:tcBorders>
            <w:vAlign w:val="top"/>
          </w:tcPr>
          <w:p w14:paraId="039A7A4C">
            <w:pPr>
              <w:spacing w:line="226" w:lineRule="exact"/>
              <w:rPr>
                <w:rFonts w:hint="eastAsia" w:ascii="微软雅黑" w:hAnsi="微软雅黑" w:eastAsia="微软雅黑" w:cs="微软雅黑"/>
                <w:sz w:val="19"/>
              </w:rPr>
            </w:pPr>
          </w:p>
        </w:tc>
        <w:tc>
          <w:tcPr>
            <w:tcW w:w="1978" w:type="dxa"/>
            <w:vAlign w:val="top"/>
          </w:tcPr>
          <w:p w14:paraId="4E56EBD0">
            <w:pPr>
              <w:spacing w:line="226" w:lineRule="exact"/>
              <w:rPr>
                <w:rFonts w:hint="eastAsia" w:ascii="微软雅黑" w:hAnsi="微软雅黑" w:eastAsia="微软雅黑" w:cs="微软雅黑"/>
                <w:sz w:val="19"/>
              </w:rPr>
            </w:pPr>
          </w:p>
        </w:tc>
        <w:tc>
          <w:tcPr>
            <w:tcW w:w="4665" w:type="dxa"/>
            <w:vAlign w:val="top"/>
          </w:tcPr>
          <w:p w14:paraId="2336C8CF">
            <w:pPr>
              <w:spacing w:line="226" w:lineRule="exact"/>
              <w:rPr>
                <w:rFonts w:hint="eastAsia" w:ascii="微软雅黑" w:hAnsi="微软雅黑" w:eastAsia="微软雅黑" w:cs="微软雅黑"/>
                <w:sz w:val="19"/>
              </w:rPr>
            </w:pPr>
          </w:p>
        </w:tc>
        <w:tc>
          <w:tcPr>
            <w:tcW w:w="1286" w:type="dxa"/>
            <w:tcBorders>
              <w:right w:val="single" w:color="000000" w:sz="10" w:space="0"/>
            </w:tcBorders>
            <w:vAlign w:val="top"/>
          </w:tcPr>
          <w:p w14:paraId="209454E1">
            <w:pPr>
              <w:spacing w:line="226" w:lineRule="exact"/>
              <w:rPr>
                <w:rFonts w:hint="eastAsia" w:ascii="微软雅黑" w:hAnsi="微软雅黑" w:eastAsia="微软雅黑" w:cs="微软雅黑"/>
                <w:sz w:val="19"/>
              </w:rPr>
            </w:pPr>
          </w:p>
        </w:tc>
      </w:tr>
      <w:tr w14:paraId="1608C2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8" w:hRule="atLeast"/>
        </w:trPr>
        <w:tc>
          <w:tcPr>
            <w:tcW w:w="891" w:type="dxa"/>
            <w:tcBorders>
              <w:left w:val="single" w:color="000000" w:sz="10" w:space="0"/>
            </w:tcBorders>
            <w:vAlign w:val="top"/>
          </w:tcPr>
          <w:p w14:paraId="2CF44DA9">
            <w:pPr>
              <w:spacing w:line="228" w:lineRule="exact"/>
              <w:rPr>
                <w:rFonts w:hint="eastAsia" w:ascii="微软雅黑" w:hAnsi="微软雅黑" w:eastAsia="微软雅黑" w:cs="微软雅黑"/>
                <w:sz w:val="19"/>
              </w:rPr>
            </w:pPr>
          </w:p>
        </w:tc>
        <w:tc>
          <w:tcPr>
            <w:tcW w:w="1978" w:type="dxa"/>
            <w:vAlign w:val="top"/>
          </w:tcPr>
          <w:p w14:paraId="33390191">
            <w:pPr>
              <w:spacing w:line="228" w:lineRule="exact"/>
              <w:rPr>
                <w:rFonts w:hint="eastAsia" w:ascii="微软雅黑" w:hAnsi="微软雅黑" w:eastAsia="微软雅黑" w:cs="微软雅黑"/>
                <w:sz w:val="19"/>
              </w:rPr>
            </w:pPr>
          </w:p>
        </w:tc>
        <w:tc>
          <w:tcPr>
            <w:tcW w:w="4665" w:type="dxa"/>
            <w:vAlign w:val="top"/>
          </w:tcPr>
          <w:p w14:paraId="4BE7EF07">
            <w:pPr>
              <w:spacing w:line="228" w:lineRule="exact"/>
              <w:rPr>
                <w:rFonts w:hint="eastAsia" w:ascii="微软雅黑" w:hAnsi="微软雅黑" w:eastAsia="微软雅黑" w:cs="微软雅黑"/>
                <w:sz w:val="19"/>
              </w:rPr>
            </w:pPr>
          </w:p>
        </w:tc>
        <w:tc>
          <w:tcPr>
            <w:tcW w:w="1286" w:type="dxa"/>
            <w:tcBorders>
              <w:right w:val="single" w:color="000000" w:sz="10" w:space="0"/>
            </w:tcBorders>
            <w:vAlign w:val="top"/>
          </w:tcPr>
          <w:p w14:paraId="119553EE">
            <w:pPr>
              <w:spacing w:line="228" w:lineRule="exact"/>
              <w:rPr>
                <w:rFonts w:hint="eastAsia" w:ascii="微软雅黑" w:hAnsi="微软雅黑" w:eastAsia="微软雅黑" w:cs="微软雅黑"/>
                <w:sz w:val="19"/>
              </w:rPr>
            </w:pPr>
          </w:p>
        </w:tc>
      </w:tr>
      <w:tr w14:paraId="1BE34D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8" w:hRule="atLeast"/>
        </w:trPr>
        <w:tc>
          <w:tcPr>
            <w:tcW w:w="891" w:type="dxa"/>
            <w:tcBorders>
              <w:left w:val="single" w:color="000000" w:sz="10" w:space="0"/>
            </w:tcBorders>
            <w:vAlign w:val="top"/>
          </w:tcPr>
          <w:p w14:paraId="7CF02503">
            <w:pPr>
              <w:spacing w:line="228" w:lineRule="exact"/>
              <w:rPr>
                <w:rFonts w:hint="eastAsia" w:ascii="微软雅黑" w:hAnsi="微软雅黑" w:eastAsia="微软雅黑" w:cs="微软雅黑"/>
                <w:sz w:val="19"/>
              </w:rPr>
            </w:pPr>
          </w:p>
        </w:tc>
        <w:tc>
          <w:tcPr>
            <w:tcW w:w="1978" w:type="dxa"/>
            <w:vAlign w:val="top"/>
          </w:tcPr>
          <w:p w14:paraId="3A579E8F">
            <w:pPr>
              <w:spacing w:line="228" w:lineRule="exact"/>
              <w:rPr>
                <w:rFonts w:hint="eastAsia" w:ascii="微软雅黑" w:hAnsi="微软雅黑" w:eastAsia="微软雅黑" w:cs="微软雅黑"/>
                <w:sz w:val="19"/>
              </w:rPr>
            </w:pPr>
          </w:p>
        </w:tc>
        <w:tc>
          <w:tcPr>
            <w:tcW w:w="4665" w:type="dxa"/>
            <w:vAlign w:val="top"/>
          </w:tcPr>
          <w:p w14:paraId="1784B09A">
            <w:pPr>
              <w:spacing w:line="228" w:lineRule="exact"/>
              <w:rPr>
                <w:rFonts w:hint="eastAsia" w:ascii="微软雅黑" w:hAnsi="微软雅黑" w:eastAsia="微软雅黑" w:cs="微软雅黑"/>
                <w:sz w:val="19"/>
              </w:rPr>
            </w:pPr>
          </w:p>
        </w:tc>
        <w:tc>
          <w:tcPr>
            <w:tcW w:w="1286" w:type="dxa"/>
            <w:tcBorders>
              <w:right w:val="single" w:color="000000" w:sz="10" w:space="0"/>
            </w:tcBorders>
            <w:vAlign w:val="top"/>
          </w:tcPr>
          <w:p w14:paraId="172C8E1F">
            <w:pPr>
              <w:spacing w:line="228" w:lineRule="exact"/>
              <w:rPr>
                <w:rFonts w:hint="eastAsia" w:ascii="微软雅黑" w:hAnsi="微软雅黑" w:eastAsia="微软雅黑" w:cs="微软雅黑"/>
                <w:sz w:val="19"/>
              </w:rPr>
            </w:pPr>
          </w:p>
        </w:tc>
      </w:tr>
      <w:tr w14:paraId="3915AB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8" w:hRule="atLeast"/>
        </w:trPr>
        <w:tc>
          <w:tcPr>
            <w:tcW w:w="891" w:type="dxa"/>
            <w:tcBorders>
              <w:left w:val="single" w:color="000000" w:sz="10" w:space="0"/>
            </w:tcBorders>
            <w:vAlign w:val="top"/>
          </w:tcPr>
          <w:p w14:paraId="4437DA9C">
            <w:pPr>
              <w:spacing w:line="228" w:lineRule="exact"/>
              <w:rPr>
                <w:rFonts w:hint="eastAsia" w:ascii="微软雅黑" w:hAnsi="微软雅黑" w:eastAsia="微软雅黑" w:cs="微软雅黑"/>
                <w:sz w:val="19"/>
              </w:rPr>
            </w:pPr>
          </w:p>
        </w:tc>
        <w:tc>
          <w:tcPr>
            <w:tcW w:w="1978" w:type="dxa"/>
            <w:vAlign w:val="top"/>
          </w:tcPr>
          <w:p w14:paraId="72ECCB4B">
            <w:pPr>
              <w:spacing w:line="228" w:lineRule="exact"/>
              <w:rPr>
                <w:rFonts w:hint="eastAsia" w:ascii="微软雅黑" w:hAnsi="微软雅黑" w:eastAsia="微软雅黑" w:cs="微软雅黑"/>
                <w:sz w:val="19"/>
              </w:rPr>
            </w:pPr>
          </w:p>
        </w:tc>
        <w:tc>
          <w:tcPr>
            <w:tcW w:w="4665" w:type="dxa"/>
            <w:vAlign w:val="top"/>
          </w:tcPr>
          <w:p w14:paraId="1EB9B3B6">
            <w:pPr>
              <w:spacing w:line="228" w:lineRule="exact"/>
              <w:rPr>
                <w:rFonts w:hint="eastAsia" w:ascii="微软雅黑" w:hAnsi="微软雅黑" w:eastAsia="微软雅黑" w:cs="微软雅黑"/>
                <w:sz w:val="19"/>
              </w:rPr>
            </w:pPr>
          </w:p>
        </w:tc>
        <w:tc>
          <w:tcPr>
            <w:tcW w:w="1286" w:type="dxa"/>
            <w:tcBorders>
              <w:right w:val="single" w:color="000000" w:sz="10" w:space="0"/>
            </w:tcBorders>
            <w:vAlign w:val="top"/>
          </w:tcPr>
          <w:p w14:paraId="612DD2F3">
            <w:pPr>
              <w:spacing w:line="228" w:lineRule="exact"/>
              <w:rPr>
                <w:rFonts w:hint="eastAsia" w:ascii="微软雅黑" w:hAnsi="微软雅黑" w:eastAsia="微软雅黑" w:cs="微软雅黑"/>
                <w:sz w:val="19"/>
              </w:rPr>
            </w:pPr>
          </w:p>
        </w:tc>
      </w:tr>
      <w:tr w14:paraId="2A0DDC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8" w:hRule="atLeast"/>
        </w:trPr>
        <w:tc>
          <w:tcPr>
            <w:tcW w:w="891" w:type="dxa"/>
            <w:tcBorders>
              <w:left w:val="single" w:color="000000" w:sz="10" w:space="0"/>
            </w:tcBorders>
            <w:vAlign w:val="top"/>
          </w:tcPr>
          <w:p w14:paraId="3E5975DB">
            <w:pPr>
              <w:spacing w:line="228" w:lineRule="exact"/>
              <w:rPr>
                <w:rFonts w:hint="eastAsia" w:ascii="微软雅黑" w:hAnsi="微软雅黑" w:eastAsia="微软雅黑" w:cs="微软雅黑"/>
                <w:sz w:val="19"/>
              </w:rPr>
            </w:pPr>
          </w:p>
        </w:tc>
        <w:tc>
          <w:tcPr>
            <w:tcW w:w="1978" w:type="dxa"/>
            <w:vAlign w:val="top"/>
          </w:tcPr>
          <w:p w14:paraId="38F041F6">
            <w:pPr>
              <w:spacing w:line="228" w:lineRule="exact"/>
              <w:rPr>
                <w:rFonts w:hint="eastAsia" w:ascii="微软雅黑" w:hAnsi="微软雅黑" w:eastAsia="微软雅黑" w:cs="微软雅黑"/>
                <w:sz w:val="19"/>
              </w:rPr>
            </w:pPr>
          </w:p>
        </w:tc>
        <w:tc>
          <w:tcPr>
            <w:tcW w:w="4665" w:type="dxa"/>
            <w:vAlign w:val="top"/>
          </w:tcPr>
          <w:p w14:paraId="3852B10B">
            <w:pPr>
              <w:spacing w:line="228" w:lineRule="exact"/>
              <w:rPr>
                <w:rFonts w:hint="eastAsia" w:ascii="微软雅黑" w:hAnsi="微软雅黑" w:eastAsia="微软雅黑" w:cs="微软雅黑"/>
                <w:sz w:val="19"/>
              </w:rPr>
            </w:pPr>
          </w:p>
        </w:tc>
        <w:tc>
          <w:tcPr>
            <w:tcW w:w="1286" w:type="dxa"/>
            <w:tcBorders>
              <w:right w:val="single" w:color="000000" w:sz="10" w:space="0"/>
            </w:tcBorders>
            <w:vAlign w:val="top"/>
          </w:tcPr>
          <w:p w14:paraId="7783938E">
            <w:pPr>
              <w:spacing w:line="228" w:lineRule="exact"/>
              <w:rPr>
                <w:rFonts w:hint="eastAsia" w:ascii="微软雅黑" w:hAnsi="微软雅黑" w:eastAsia="微软雅黑" w:cs="微软雅黑"/>
                <w:sz w:val="19"/>
              </w:rPr>
            </w:pPr>
          </w:p>
        </w:tc>
      </w:tr>
      <w:tr w14:paraId="0FD0B4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891" w:type="dxa"/>
            <w:tcBorders>
              <w:left w:val="single" w:color="000000" w:sz="10" w:space="0"/>
            </w:tcBorders>
            <w:vAlign w:val="top"/>
          </w:tcPr>
          <w:p w14:paraId="0685676F">
            <w:pPr>
              <w:spacing w:line="226" w:lineRule="exact"/>
              <w:rPr>
                <w:rFonts w:hint="eastAsia" w:ascii="微软雅黑" w:hAnsi="微软雅黑" w:eastAsia="微软雅黑" w:cs="微软雅黑"/>
                <w:sz w:val="19"/>
              </w:rPr>
            </w:pPr>
          </w:p>
        </w:tc>
        <w:tc>
          <w:tcPr>
            <w:tcW w:w="1978" w:type="dxa"/>
            <w:vAlign w:val="top"/>
          </w:tcPr>
          <w:p w14:paraId="103D7E69">
            <w:pPr>
              <w:spacing w:line="226" w:lineRule="exact"/>
              <w:rPr>
                <w:rFonts w:hint="eastAsia" w:ascii="微软雅黑" w:hAnsi="微软雅黑" w:eastAsia="微软雅黑" w:cs="微软雅黑"/>
                <w:sz w:val="19"/>
              </w:rPr>
            </w:pPr>
          </w:p>
        </w:tc>
        <w:tc>
          <w:tcPr>
            <w:tcW w:w="4665" w:type="dxa"/>
            <w:vAlign w:val="top"/>
          </w:tcPr>
          <w:p w14:paraId="06D888B8">
            <w:pPr>
              <w:spacing w:line="226" w:lineRule="exact"/>
              <w:rPr>
                <w:rFonts w:hint="eastAsia" w:ascii="微软雅黑" w:hAnsi="微软雅黑" w:eastAsia="微软雅黑" w:cs="微软雅黑"/>
                <w:sz w:val="19"/>
              </w:rPr>
            </w:pPr>
          </w:p>
        </w:tc>
        <w:tc>
          <w:tcPr>
            <w:tcW w:w="1286" w:type="dxa"/>
            <w:tcBorders>
              <w:right w:val="single" w:color="000000" w:sz="10" w:space="0"/>
            </w:tcBorders>
            <w:vAlign w:val="top"/>
          </w:tcPr>
          <w:p w14:paraId="2866C126">
            <w:pPr>
              <w:spacing w:line="226" w:lineRule="exact"/>
              <w:rPr>
                <w:rFonts w:hint="eastAsia" w:ascii="微软雅黑" w:hAnsi="微软雅黑" w:eastAsia="微软雅黑" w:cs="微软雅黑"/>
                <w:sz w:val="19"/>
              </w:rPr>
            </w:pPr>
          </w:p>
        </w:tc>
      </w:tr>
      <w:tr w14:paraId="2F7DF7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8" w:hRule="atLeast"/>
        </w:trPr>
        <w:tc>
          <w:tcPr>
            <w:tcW w:w="891" w:type="dxa"/>
            <w:tcBorders>
              <w:left w:val="single" w:color="000000" w:sz="10" w:space="0"/>
            </w:tcBorders>
            <w:vAlign w:val="top"/>
          </w:tcPr>
          <w:p w14:paraId="6CA6B016">
            <w:pPr>
              <w:spacing w:line="227" w:lineRule="exact"/>
              <w:rPr>
                <w:rFonts w:hint="eastAsia" w:ascii="微软雅黑" w:hAnsi="微软雅黑" w:eastAsia="微软雅黑" w:cs="微软雅黑"/>
                <w:sz w:val="19"/>
              </w:rPr>
            </w:pPr>
          </w:p>
        </w:tc>
        <w:tc>
          <w:tcPr>
            <w:tcW w:w="1978" w:type="dxa"/>
            <w:vAlign w:val="top"/>
          </w:tcPr>
          <w:p w14:paraId="5BDD7FC9">
            <w:pPr>
              <w:spacing w:line="227" w:lineRule="exact"/>
              <w:rPr>
                <w:rFonts w:hint="eastAsia" w:ascii="微软雅黑" w:hAnsi="微软雅黑" w:eastAsia="微软雅黑" w:cs="微软雅黑"/>
                <w:sz w:val="19"/>
              </w:rPr>
            </w:pPr>
          </w:p>
        </w:tc>
        <w:tc>
          <w:tcPr>
            <w:tcW w:w="4665" w:type="dxa"/>
            <w:vAlign w:val="top"/>
          </w:tcPr>
          <w:p w14:paraId="425F6737">
            <w:pPr>
              <w:spacing w:line="227" w:lineRule="exact"/>
              <w:rPr>
                <w:rFonts w:hint="eastAsia" w:ascii="微软雅黑" w:hAnsi="微软雅黑" w:eastAsia="微软雅黑" w:cs="微软雅黑"/>
                <w:sz w:val="19"/>
              </w:rPr>
            </w:pPr>
          </w:p>
        </w:tc>
        <w:tc>
          <w:tcPr>
            <w:tcW w:w="1286" w:type="dxa"/>
            <w:tcBorders>
              <w:right w:val="single" w:color="000000" w:sz="10" w:space="0"/>
            </w:tcBorders>
            <w:vAlign w:val="top"/>
          </w:tcPr>
          <w:p w14:paraId="67D83EC9">
            <w:pPr>
              <w:spacing w:line="227" w:lineRule="exact"/>
              <w:rPr>
                <w:rFonts w:hint="eastAsia" w:ascii="微软雅黑" w:hAnsi="微软雅黑" w:eastAsia="微软雅黑" w:cs="微软雅黑"/>
                <w:sz w:val="19"/>
              </w:rPr>
            </w:pPr>
          </w:p>
        </w:tc>
      </w:tr>
      <w:tr w14:paraId="039C58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891" w:type="dxa"/>
            <w:tcBorders>
              <w:left w:val="single" w:color="000000" w:sz="10" w:space="0"/>
            </w:tcBorders>
            <w:vAlign w:val="top"/>
          </w:tcPr>
          <w:p w14:paraId="15CFBF83">
            <w:pPr>
              <w:spacing w:line="227" w:lineRule="exact"/>
              <w:rPr>
                <w:rFonts w:hint="eastAsia" w:ascii="微软雅黑" w:hAnsi="微软雅黑" w:eastAsia="微软雅黑" w:cs="微软雅黑"/>
                <w:sz w:val="19"/>
              </w:rPr>
            </w:pPr>
          </w:p>
        </w:tc>
        <w:tc>
          <w:tcPr>
            <w:tcW w:w="1978" w:type="dxa"/>
            <w:vAlign w:val="top"/>
          </w:tcPr>
          <w:p w14:paraId="60660473">
            <w:pPr>
              <w:spacing w:line="227" w:lineRule="exact"/>
              <w:rPr>
                <w:rFonts w:hint="eastAsia" w:ascii="微软雅黑" w:hAnsi="微软雅黑" w:eastAsia="微软雅黑" w:cs="微软雅黑"/>
                <w:sz w:val="19"/>
              </w:rPr>
            </w:pPr>
          </w:p>
        </w:tc>
        <w:tc>
          <w:tcPr>
            <w:tcW w:w="4665" w:type="dxa"/>
            <w:vAlign w:val="top"/>
          </w:tcPr>
          <w:p w14:paraId="74502E4F">
            <w:pPr>
              <w:spacing w:line="227" w:lineRule="exact"/>
              <w:rPr>
                <w:rFonts w:hint="eastAsia" w:ascii="微软雅黑" w:hAnsi="微软雅黑" w:eastAsia="微软雅黑" w:cs="微软雅黑"/>
                <w:sz w:val="19"/>
              </w:rPr>
            </w:pPr>
          </w:p>
        </w:tc>
        <w:tc>
          <w:tcPr>
            <w:tcW w:w="1286" w:type="dxa"/>
            <w:tcBorders>
              <w:right w:val="single" w:color="000000" w:sz="10" w:space="0"/>
            </w:tcBorders>
            <w:vAlign w:val="top"/>
          </w:tcPr>
          <w:p w14:paraId="4B3FF8EC">
            <w:pPr>
              <w:spacing w:line="227" w:lineRule="exact"/>
              <w:rPr>
                <w:rFonts w:hint="eastAsia" w:ascii="微软雅黑" w:hAnsi="微软雅黑" w:eastAsia="微软雅黑" w:cs="微软雅黑"/>
                <w:sz w:val="19"/>
              </w:rPr>
            </w:pPr>
          </w:p>
        </w:tc>
      </w:tr>
      <w:tr w14:paraId="63EAA3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8" w:hRule="atLeast"/>
        </w:trPr>
        <w:tc>
          <w:tcPr>
            <w:tcW w:w="891" w:type="dxa"/>
            <w:tcBorders>
              <w:left w:val="single" w:color="000000" w:sz="10" w:space="0"/>
            </w:tcBorders>
            <w:vAlign w:val="top"/>
          </w:tcPr>
          <w:p w14:paraId="6CA2317D">
            <w:pPr>
              <w:spacing w:line="227" w:lineRule="exact"/>
              <w:rPr>
                <w:rFonts w:hint="eastAsia" w:ascii="微软雅黑" w:hAnsi="微软雅黑" w:eastAsia="微软雅黑" w:cs="微软雅黑"/>
                <w:sz w:val="19"/>
              </w:rPr>
            </w:pPr>
          </w:p>
        </w:tc>
        <w:tc>
          <w:tcPr>
            <w:tcW w:w="1978" w:type="dxa"/>
            <w:vAlign w:val="top"/>
          </w:tcPr>
          <w:p w14:paraId="5E467014">
            <w:pPr>
              <w:spacing w:line="227" w:lineRule="exact"/>
              <w:rPr>
                <w:rFonts w:hint="eastAsia" w:ascii="微软雅黑" w:hAnsi="微软雅黑" w:eastAsia="微软雅黑" w:cs="微软雅黑"/>
                <w:sz w:val="19"/>
              </w:rPr>
            </w:pPr>
          </w:p>
        </w:tc>
        <w:tc>
          <w:tcPr>
            <w:tcW w:w="4665" w:type="dxa"/>
            <w:vAlign w:val="top"/>
          </w:tcPr>
          <w:p w14:paraId="7C2EFE7B">
            <w:pPr>
              <w:spacing w:line="227" w:lineRule="exact"/>
              <w:rPr>
                <w:rFonts w:hint="eastAsia" w:ascii="微软雅黑" w:hAnsi="微软雅黑" w:eastAsia="微软雅黑" w:cs="微软雅黑"/>
                <w:sz w:val="19"/>
              </w:rPr>
            </w:pPr>
          </w:p>
        </w:tc>
        <w:tc>
          <w:tcPr>
            <w:tcW w:w="1286" w:type="dxa"/>
            <w:tcBorders>
              <w:right w:val="single" w:color="000000" w:sz="10" w:space="0"/>
            </w:tcBorders>
            <w:vAlign w:val="top"/>
          </w:tcPr>
          <w:p w14:paraId="260D0375">
            <w:pPr>
              <w:spacing w:line="227" w:lineRule="exact"/>
              <w:rPr>
                <w:rFonts w:hint="eastAsia" w:ascii="微软雅黑" w:hAnsi="微软雅黑" w:eastAsia="微软雅黑" w:cs="微软雅黑"/>
                <w:sz w:val="19"/>
              </w:rPr>
            </w:pPr>
          </w:p>
        </w:tc>
      </w:tr>
      <w:tr w14:paraId="315586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891" w:type="dxa"/>
            <w:tcBorders>
              <w:left w:val="single" w:color="000000" w:sz="10" w:space="0"/>
            </w:tcBorders>
            <w:vAlign w:val="top"/>
          </w:tcPr>
          <w:p w14:paraId="07AA41CB">
            <w:pPr>
              <w:spacing w:line="227" w:lineRule="exact"/>
              <w:rPr>
                <w:rFonts w:hint="eastAsia" w:ascii="微软雅黑" w:hAnsi="微软雅黑" w:eastAsia="微软雅黑" w:cs="微软雅黑"/>
                <w:sz w:val="19"/>
              </w:rPr>
            </w:pPr>
          </w:p>
        </w:tc>
        <w:tc>
          <w:tcPr>
            <w:tcW w:w="1978" w:type="dxa"/>
            <w:vAlign w:val="top"/>
          </w:tcPr>
          <w:p w14:paraId="7480A81D">
            <w:pPr>
              <w:spacing w:line="227" w:lineRule="exact"/>
              <w:rPr>
                <w:rFonts w:hint="eastAsia" w:ascii="微软雅黑" w:hAnsi="微软雅黑" w:eastAsia="微软雅黑" w:cs="微软雅黑"/>
                <w:sz w:val="19"/>
              </w:rPr>
            </w:pPr>
          </w:p>
        </w:tc>
        <w:tc>
          <w:tcPr>
            <w:tcW w:w="4665" w:type="dxa"/>
            <w:vAlign w:val="top"/>
          </w:tcPr>
          <w:p w14:paraId="6D96303A">
            <w:pPr>
              <w:spacing w:line="227" w:lineRule="exact"/>
              <w:rPr>
                <w:rFonts w:hint="eastAsia" w:ascii="微软雅黑" w:hAnsi="微软雅黑" w:eastAsia="微软雅黑" w:cs="微软雅黑"/>
                <w:sz w:val="19"/>
              </w:rPr>
            </w:pPr>
          </w:p>
        </w:tc>
        <w:tc>
          <w:tcPr>
            <w:tcW w:w="1286" w:type="dxa"/>
            <w:tcBorders>
              <w:right w:val="single" w:color="000000" w:sz="10" w:space="0"/>
            </w:tcBorders>
            <w:vAlign w:val="top"/>
          </w:tcPr>
          <w:p w14:paraId="365847EE">
            <w:pPr>
              <w:spacing w:line="227" w:lineRule="exact"/>
              <w:rPr>
                <w:rFonts w:hint="eastAsia" w:ascii="微软雅黑" w:hAnsi="微软雅黑" w:eastAsia="微软雅黑" w:cs="微软雅黑"/>
                <w:sz w:val="19"/>
              </w:rPr>
            </w:pPr>
          </w:p>
        </w:tc>
      </w:tr>
      <w:tr w14:paraId="07BB8B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8" w:hRule="atLeast"/>
        </w:trPr>
        <w:tc>
          <w:tcPr>
            <w:tcW w:w="891" w:type="dxa"/>
            <w:tcBorders>
              <w:left w:val="single" w:color="000000" w:sz="10" w:space="0"/>
            </w:tcBorders>
            <w:vAlign w:val="top"/>
          </w:tcPr>
          <w:p w14:paraId="71753C1C">
            <w:pPr>
              <w:spacing w:line="227" w:lineRule="exact"/>
              <w:rPr>
                <w:rFonts w:hint="eastAsia" w:ascii="微软雅黑" w:hAnsi="微软雅黑" w:eastAsia="微软雅黑" w:cs="微软雅黑"/>
                <w:sz w:val="19"/>
              </w:rPr>
            </w:pPr>
          </w:p>
        </w:tc>
        <w:tc>
          <w:tcPr>
            <w:tcW w:w="1978" w:type="dxa"/>
            <w:vAlign w:val="top"/>
          </w:tcPr>
          <w:p w14:paraId="38E9DD61">
            <w:pPr>
              <w:spacing w:line="227" w:lineRule="exact"/>
              <w:rPr>
                <w:rFonts w:hint="eastAsia" w:ascii="微软雅黑" w:hAnsi="微软雅黑" w:eastAsia="微软雅黑" w:cs="微软雅黑"/>
                <w:sz w:val="19"/>
              </w:rPr>
            </w:pPr>
          </w:p>
        </w:tc>
        <w:tc>
          <w:tcPr>
            <w:tcW w:w="4665" w:type="dxa"/>
            <w:vAlign w:val="top"/>
          </w:tcPr>
          <w:p w14:paraId="0B1F72D9">
            <w:pPr>
              <w:spacing w:line="227" w:lineRule="exact"/>
              <w:rPr>
                <w:rFonts w:hint="eastAsia" w:ascii="微软雅黑" w:hAnsi="微软雅黑" w:eastAsia="微软雅黑" w:cs="微软雅黑"/>
                <w:sz w:val="19"/>
              </w:rPr>
            </w:pPr>
          </w:p>
        </w:tc>
        <w:tc>
          <w:tcPr>
            <w:tcW w:w="1286" w:type="dxa"/>
            <w:tcBorders>
              <w:right w:val="single" w:color="000000" w:sz="10" w:space="0"/>
            </w:tcBorders>
            <w:vAlign w:val="top"/>
          </w:tcPr>
          <w:p w14:paraId="04B48636">
            <w:pPr>
              <w:spacing w:line="227" w:lineRule="exact"/>
              <w:rPr>
                <w:rFonts w:hint="eastAsia" w:ascii="微软雅黑" w:hAnsi="微软雅黑" w:eastAsia="微软雅黑" w:cs="微软雅黑"/>
                <w:sz w:val="19"/>
              </w:rPr>
            </w:pPr>
          </w:p>
        </w:tc>
      </w:tr>
      <w:tr w14:paraId="3731D5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891" w:type="dxa"/>
            <w:tcBorders>
              <w:left w:val="single" w:color="000000" w:sz="10" w:space="0"/>
            </w:tcBorders>
            <w:vAlign w:val="top"/>
          </w:tcPr>
          <w:p w14:paraId="205C742C">
            <w:pPr>
              <w:spacing w:line="227" w:lineRule="exact"/>
              <w:rPr>
                <w:rFonts w:hint="eastAsia" w:ascii="微软雅黑" w:hAnsi="微软雅黑" w:eastAsia="微软雅黑" w:cs="微软雅黑"/>
                <w:sz w:val="19"/>
              </w:rPr>
            </w:pPr>
          </w:p>
        </w:tc>
        <w:tc>
          <w:tcPr>
            <w:tcW w:w="1978" w:type="dxa"/>
            <w:vAlign w:val="top"/>
          </w:tcPr>
          <w:p w14:paraId="0CF8125A">
            <w:pPr>
              <w:spacing w:line="227" w:lineRule="exact"/>
              <w:rPr>
                <w:rFonts w:hint="eastAsia" w:ascii="微软雅黑" w:hAnsi="微软雅黑" w:eastAsia="微软雅黑" w:cs="微软雅黑"/>
                <w:sz w:val="19"/>
              </w:rPr>
            </w:pPr>
          </w:p>
        </w:tc>
        <w:tc>
          <w:tcPr>
            <w:tcW w:w="4665" w:type="dxa"/>
            <w:vAlign w:val="top"/>
          </w:tcPr>
          <w:p w14:paraId="2C9E9541">
            <w:pPr>
              <w:spacing w:line="227" w:lineRule="exact"/>
              <w:rPr>
                <w:rFonts w:hint="eastAsia" w:ascii="微软雅黑" w:hAnsi="微软雅黑" w:eastAsia="微软雅黑" w:cs="微软雅黑"/>
                <w:sz w:val="19"/>
              </w:rPr>
            </w:pPr>
          </w:p>
        </w:tc>
        <w:tc>
          <w:tcPr>
            <w:tcW w:w="1286" w:type="dxa"/>
            <w:tcBorders>
              <w:right w:val="single" w:color="000000" w:sz="10" w:space="0"/>
            </w:tcBorders>
            <w:vAlign w:val="top"/>
          </w:tcPr>
          <w:p w14:paraId="556A6706">
            <w:pPr>
              <w:spacing w:line="227" w:lineRule="exact"/>
              <w:rPr>
                <w:rFonts w:hint="eastAsia" w:ascii="微软雅黑" w:hAnsi="微软雅黑" w:eastAsia="微软雅黑" w:cs="微软雅黑"/>
                <w:sz w:val="19"/>
              </w:rPr>
            </w:pPr>
          </w:p>
        </w:tc>
      </w:tr>
      <w:tr w14:paraId="5486B2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8" w:hRule="atLeast"/>
        </w:trPr>
        <w:tc>
          <w:tcPr>
            <w:tcW w:w="891" w:type="dxa"/>
            <w:tcBorders>
              <w:left w:val="single" w:color="000000" w:sz="10" w:space="0"/>
            </w:tcBorders>
            <w:vAlign w:val="top"/>
          </w:tcPr>
          <w:p w14:paraId="0CFBF5A0">
            <w:pPr>
              <w:spacing w:line="227" w:lineRule="exact"/>
              <w:rPr>
                <w:rFonts w:hint="eastAsia" w:ascii="微软雅黑" w:hAnsi="微软雅黑" w:eastAsia="微软雅黑" w:cs="微软雅黑"/>
                <w:sz w:val="19"/>
              </w:rPr>
            </w:pPr>
          </w:p>
        </w:tc>
        <w:tc>
          <w:tcPr>
            <w:tcW w:w="1978" w:type="dxa"/>
            <w:vAlign w:val="top"/>
          </w:tcPr>
          <w:p w14:paraId="7AA95B59">
            <w:pPr>
              <w:spacing w:line="227" w:lineRule="exact"/>
              <w:rPr>
                <w:rFonts w:hint="eastAsia" w:ascii="微软雅黑" w:hAnsi="微软雅黑" w:eastAsia="微软雅黑" w:cs="微软雅黑"/>
                <w:sz w:val="19"/>
              </w:rPr>
            </w:pPr>
          </w:p>
        </w:tc>
        <w:tc>
          <w:tcPr>
            <w:tcW w:w="4665" w:type="dxa"/>
            <w:vAlign w:val="top"/>
          </w:tcPr>
          <w:p w14:paraId="406C60B3">
            <w:pPr>
              <w:spacing w:line="227" w:lineRule="exact"/>
              <w:rPr>
                <w:rFonts w:hint="eastAsia" w:ascii="微软雅黑" w:hAnsi="微软雅黑" w:eastAsia="微软雅黑" w:cs="微软雅黑"/>
                <w:sz w:val="19"/>
              </w:rPr>
            </w:pPr>
          </w:p>
        </w:tc>
        <w:tc>
          <w:tcPr>
            <w:tcW w:w="1286" w:type="dxa"/>
            <w:tcBorders>
              <w:right w:val="single" w:color="000000" w:sz="10" w:space="0"/>
            </w:tcBorders>
            <w:vAlign w:val="top"/>
          </w:tcPr>
          <w:p w14:paraId="66372548">
            <w:pPr>
              <w:spacing w:line="227" w:lineRule="exact"/>
              <w:rPr>
                <w:rFonts w:hint="eastAsia" w:ascii="微软雅黑" w:hAnsi="微软雅黑" w:eastAsia="微软雅黑" w:cs="微软雅黑"/>
                <w:sz w:val="19"/>
              </w:rPr>
            </w:pPr>
          </w:p>
        </w:tc>
      </w:tr>
      <w:tr w14:paraId="1C2D46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 w:hRule="atLeast"/>
        </w:trPr>
        <w:tc>
          <w:tcPr>
            <w:tcW w:w="891" w:type="dxa"/>
            <w:tcBorders>
              <w:left w:val="single" w:color="000000" w:sz="10" w:space="0"/>
            </w:tcBorders>
            <w:vAlign w:val="top"/>
          </w:tcPr>
          <w:p w14:paraId="45DBE06C">
            <w:pPr>
              <w:spacing w:line="227" w:lineRule="exact"/>
              <w:rPr>
                <w:rFonts w:hint="eastAsia" w:ascii="微软雅黑" w:hAnsi="微软雅黑" w:eastAsia="微软雅黑" w:cs="微软雅黑"/>
                <w:sz w:val="19"/>
              </w:rPr>
            </w:pPr>
          </w:p>
        </w:tc>
        <w:tc>
          <w:tcPr>
            <w:tcW w:w="1978" w:type="dxa"/>
            <w:vAlign w:val="top"/>
          </w:tcPr>
          <w:p w14:paraId="33C8BD26">
            <w:pPr>
              <w:spacing w:line="227" w:lineRule="exact"/>
              <w:rPr>
                <w:rFonts w:hint="eastAsia" w:ascii="微软雅黑" w:hAnsi="微软雅黑" w:eastAsia="微软雅黑" w:cs="微软雅黑"/>
                <w:sz w:val="19"/>
              </w:rPr>
            </w:pPr>
          </w:p>
        </w:tc>
        <w:tc>
          <w:tcPr>
            <w:tcW w:w="4665" w:type="dxa"/>
            <w:vAlign w:val="top"/>
          </w:tcPr>
          <w:p w14:paraId="286E2334">
            <w:pPr>
              <w:spacing w:line="227" w:lineRule="exact"/>
              <w:rPr>
                <w:rFonts w:hint="eastAsia" w:ascii="微软雅黑" w:hAnsi="微软雅黑" w:eastAsia="微软雅黑" w:cs="微软雅黑"/>
                <w:sz w:val="19"/>
              </w:rPr>
            </w:pPr>
          </w:p>
        </w:tc>
        <w:tc>
          <w:tcPr>
            <w:tcW w:w="1286" w:type="dxa"/>
            <w:tcBorders>
              <w:right w:val="single" w:color="000000" w:sz="10" w:space="0"/>
            </w:tcBorders>
            <w:vAlign w:val="top"/>
          </w:tcPr>
          <w:p w14:paraId="6B566E1D">
            <w:pPr>
              <w:spacing w:line="227" w:lineRule="exact"/>
              <w:rPr>
                <w:rFonts w:hint="eastAsia" w:ascii="微软雅黑" w:hAnsi="微软雅黑" w:eastAsia="微软雅黑" w:cs="微软雅黑"/>
                <w:sz w:val="19"/>
              </w:rPr>
            </w:pPr>
          </w:p>
        </w:tc>
      </w:tr>
      <w:tr w14:paraId="0DF5BE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8820" w:type="dxa"/>
            <w:gridSpan w:val="4"/>
            <w:tcBorders>
              <w:left w:val="single" w:color="000000" w:sz="10" w:space="0"/>
              <w:bottom w:val="single" w:color="000000" w:sz="10" w:space="0"/>
              <w:right w:val="single" w:color="000000" w:sz="10" w:space="0"/>
            </w:tcBorders>
            <w:vAlign w:val="top"/>
          </w:tcPr>
          <w:p w14:paraId="2A32058F">
            <w:pPr>
              <w:spacing w:before="54" w:line="207" w:lineRule="auto"/>
              <w:ind w:left="31"/>
              <w:rPr>
                <w:rFonts w:hint="eastAsia" w:ascii="微软雅黑" w:hAnsi="微软雅黑" w:eastAsia="微软雅黑" w:cs="微软雅黑"/>
                <w:sz w:val="22"/>
                <w:szCs w:val="22"/>
              </w:rPr>
            </w:pPr>
            <w:r>
              <w:rPr>
                <w:rFonts w:hint="eastAsia" w:ascii="微软雅黑" w:hAnsi="微软雅黑" w:eastAsia="微软雅黑" w:cs="微软雅黑"/>
                <w:spacing w:val="-5"/>
                <w:sz w:val="22"/>
                <w:szCs w:val="22"/>
              </w:rPr>
              <w:t>小计：</w:t>
            </w:r>
          </w:p>
        </w:tc>
      </w:tr>
    </w:tbl>
    <w:p w14:paraId="418C8C63">
      <w:pPr>
        <w:rPr>
          <w:rFonts w:hint="eastAsia" w:ascii="微软雅黑" w:hAnsi="微软雅黑" w:eastAsia="微软雅黑" w:cs="微软雅黑"/>
          <w:sz w:val="21"/>
        </w:rPr>
      </w:pPr>
    </w:p>
    <w:p w14:paraId="318417D6">
      <w:pPr>
        <w:pStyle w:val="3"/>
        <w:spacing w:before="66" w:line="183" w:lineRule="auto"/>
        <w:ind w:left="723"/>
        <w:rPr>
          <w:rFonts w:hint="eastAsia" w:ascii="微软雅黑" w:hAnsi="微软雅黑" w:eastAsia="微软雅黑" w:cs="微软雅黑"/>
          <w:sz w:val="24"/>
          <w:szCs w:val="24"/>
        </w:rPr>
      </w:pPr>
    </w:p>
    <w:sectPr>
      <w:headerReference r:id="rId152" w:type="default"/>
      <w:footerReference r:id="rId153" w:type="default"/>
      <w:pgSz w:w="11905" w:h="16839"/>
      <w:pgMar w:top="1715" w:right="1011" w:bottom="1055" w:left="1082" w:header="1695" w:footer="822"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989F83">
    <w:pPr>
      <w:spacing w:line="229" w:lineRule="auto"/>
      <w:ind w:left="4834"/>
      <w:rPr>
        <w:rFonts w:ascii="宋体" w:hAnsi="宋体" w:eastAsia="宋体" w:cs="宋体"/>
        <w:sz w:val="18"/>
        <w:szCs w:val="18"/>
      </w:rPr>
    </w:pPr>
    <w:r>
      <w:rPr>
        <w:rFonts w:ascii="宋体" w:hAnsi="宋体" w:eastAsia="宋体" w:cs="宋体"/>
        <w:sz w:val="18"/>
        <w:szCs w:val="18"/>
      </w:rPr>
      <w:t>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1ADDE0">
    <w:pPr>
      <w:spacing w:line="230" w:lineRule="auto"/>
      <w:ind w:left="4829"/>
      <w:rPr>
        <w:rFonts w:ascii="宋体" w:hAnsi="宋体" w:eastAsia="宋体" w:cs="宋体"/>
        <w:sz w:val="18"/>
        <w:szCs w:val="18"/>
      </w:rPr>
    </w:pPr>
    <w:r>
      <w:rPr>
        <w:rFonts w:ascii="宋体" w:hAnsi="宋体" w:eastAsia="宋体" w:cs="宋体"/>
        <w:sz w:val="18"/>
        <w:szCs w:val="18"/>
      </w:rPr>
      <w:t>4</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478A70">
    <w:pPr>
      <w:spacing w:line="229" w:lineRule="auto"/>
      <w:ind w:left="4834"/>
      <w:rPr>
        <w:rFonts w:ascii="宋体" w:hAnsi="宋体" w:eastAsia="宋体" w:cs="宋体"/>
        <w:sz w:val="18"/>
        <w:szCs w:val="18"/>
      </w:rPr>
    </w:pPr>
    <w:r>
      <w:rPr>
        <w:rFonts w:ascii="宋体" w:hAnsi="宋体" w:eastAsia="宋体" w:cs="宋体"/>
        <w:sz w:val="18"/>
        <w:szCs w:val="18"/>
      </w:rPr>
      <w:t>5</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4DB1D9">
    <w:pPr>
      <w:spacing w:line="229" w:lineRule="auto"/>
      <w:ind w:left="4831"/>
      <w:rPr>
        <w:rFonts w:ascii="宋体" w:hAnsi="宋体" w:eastAsia="宋体" w:cs="宋体"/>
        <w:sz w:val="18"/>
        <w:szCs w:val="18"/>
      </w:rPr>
    </w:pPr>
    <w:r>
      <w:rPr>
        <w:rFonts w:ascii="宋体" w:hAnsi="宋体" w:eastAsia="宋体" w:cs="宋体"/>
        <w:sz w:val="18"/>
        <w:szCs w:val="18"/>
      </w:rPr>
      <w:t>6</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0177F">
    <w:pPr>
      <w:spacing w:line="229" w:lineRule="auto"/>
      <w:ind w:left="4834"/>
      <w:rPr>
        <w:rFonts w:ascii="宋体" w:hAnsi="宋体" w:eastAsia="宋体" w:cs="宋体"/>
        <w:sz w:val="18"/>
        <w:szCs w:val="18"/>
      </w:rPr>
    </w:pPr>
    <w:r>
      <w:rPr>
        <w:rFonts w:ascii="宋体" w:hAnsi="宋体" w:eastAsia="宋体" w:cs="宋体"/>
        <w:sz w:val="18"/>
        <w:szCs w:val="18"/>
      </w:rPr>
      <w:t>7</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4722BA">
    <w:pPr>
      <w:spacing w:line="229" w:lineRule="auto"/>
      <w:ind w:left="4831"/>
      <w:rPr>
        <w:rFonts w:ascii="宋体" w:hAnsi="宋体" w:eastAsia="宋体" w:cs="宋体"/>
        <w:sz w:val="18"/>
        <w:szCs w:val="18"/>
      </w:rPr>
    </w:pPr>
    <w:r>
      <w:rPr>
        <w:rFonts w:ascii="宋体" w:hAnsi="宋体" w:eastAsia="宋体" w:cs="宋体"/>
        <w:sz w:val="18"/>
        <w:szCs w:val="18"/>
      </w:rPr>
      <w:t>8</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9CF4BA">
    <w:pPr>
      <w:spacing w:line="229" w:lineRule="auto"/>
      <w:ind w:left="4831"/>
      <w:rPr>
        <w:rFonts w:ascii="宋体" w:hAnsi="宋体" w:eastAsia="宋体" w:cs="宋体"/>
        <w:sz w:val="18"/>
        <w:szCs w:val="18"/>
      </w:rPr>
    </w:pPr>
    <w:r>
      <w:rPr>
        <w:rFonts w:ascii="宋体" w:hAnsi="宋体" w:eastAsia="宋体" w:cs="宋体"/>
        <w:sz w:val="18"/>
        <w:szCs w:val="18"/>
      </w:rPr>
      <w:t>9</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14CD6B">
    <w:pPr>
      <w:spacing w:line="229" w:lineRule="auto"/>
      <w:ind w:left="4798"/>
      <w:rPr>
        <w:rFonts w:ascii="宋体" w:hAnsi="宋体" w:eastAsia="宋体" w:cs="宋体"/>
        <w:sz w:val="18"/>
        <w:szCs w:val="18"/>
      </w:rPr>
    </w:pPr>
    <w:r>
      <w:rPr>
        <w:rFonts w:ascii="宋体" w:hAnsi="宋体" w:eastAsia="宋体" w:cs="宋体"/>
        <w:spacing w:val="-10"/>
        <w:sz w:val="18"/>
        <w:szCs w:val="18"/>
      </w:rPr>
      <w:t>10</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87589">
    <w:pPr>
      <w:spacing w:line="230" w:lineRule="auto"/>
      <w:ind w:left="4798"/>
      <w:rPr>
        <w:rFonts w:ascii="宋体" w:hAnsi="宋体" w:eastAsia="宋体" w:cs="宋体"/>
        <w:sz w:val="18"/>
        <w:szCs w:val="18"/>
      </w:rPr>
    </w:pPr>
    <w:r>
      <w:rPr>
        <w:rFonts w:ascii="宋体" w:hAnsi="宋体" w:eastAsia="宋体" w:cs="宋体"/>
        <w:spacing w:val="-10"/>
        <w:sz w:val="18"/>
        <w:szCs w:val="18"/>
      </w:rPr>
      <w:t>11</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EA5A3E">
    <w:pPr>
      <w:spacing w:line="230" w:lineRule="auto"/>
      <w:ind w:left="4832"/>
      <w:rPr>
        <w:rFonts w:ascii="宋体" w:hAnsi="宋体" w:eastAsia="宋体" w:cs="宋体"/>
        <w:sz w:val="18"/>
        <w:szCs w:val="18"/>
      </w:rPr>
    </w:pPr>
    <w:r>
      <w:rPr>
        <w:rFonts w:ascii="宋体" w:hAnsi="宋体" w:eastAsia="宋体" w:cs="宋体"/>
        <w:spacing w:val="-10"/>
        <w:sz w:val="18"/>
        <w:szCs w:val="18"/>
      </w:rPr>
      <w:t>12</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242671">
    <w:pPr>
      <w:spacing w:line="229" w:lineRule="auto"/>
      <w:ind w:left="4798"/>
      <w:rPr>
        <w:rFonts w:ascii="宋体" w:hAnsi="宋体" w:eastAsia="宋体" w:cs="宋体"/>
        <w:sz w:val="18"/>
        <w:szCs w:val="18"/>
      </w:rPr>
    </w:pPr>
    <w:r>
      <w:rPr>
        <w:rFonts w:ascii="宋体" w:hAnsi="宋体" w:eastAsia="宋体" w:cs="宋体"/>
        <w:spacing w:val="-10"/>
        <w:sz w:val="18"/>
        <w:szCs w:val="18"/>
      </w:rPr>
      <w:t>13</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6E71CF">
    <w:pPr>
      <w:spacing w:line="230" w:lineRule="auto"/>
      <w:ind w:left="4798"/>
      <w:rPr>
        <w:rFonts w:ascii="宋体" w:hAnsi="宋体" w:eastAsia="宋体" w:cs="宋体"/>
        <w:sz w:val="18"/>
        <w:szCs w:val="18"/>
      </w:rPr>
    </w:pPr>
    <w:r>
      <w:rPr>
        <w:rFonts w:ascii="宋体" w:hAnsi="宋体" w:eastAsia="宋体" w:cs="宋体"/>
        <w:spacing w:val="-10"/>
        <w:sz w:val="18"/>
        <w:szCs w:val="18"/>
      </w:rPr>
      <w:t>14</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697AAA">
    <w:pPr>
      <w:spacing w:line="229" w:lineRule="auto"/>
      <w:ind w:left="4798"/>
      <w:rPr>
        <w:rFonts w:ascii="宋体" w:hAnsi="宋体" w:eastAsia="宋体" w:cs="宋体"/>
        <w:sz w:val="18"/>
        <w:szCs w:val="18"/>
      </w:rPr>
    </w:pPr>
    <w:r>
      <w:rPr>
        <w:rFonts w:ascii="宋体" w:hAnsi="宋体" w:eastAsia="宋体" w:cs="宋体"/>
        <w:spacing w:val="-10"/>
        <w:sz w:val="18"/>
        <w:szCs w:val="18"/>
      </w:rPr>
      <w:t>15</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56AC80">
    <w:pPr>
      <w:spacing w:line="229" w:lineRule="auto"/>
      <w:ind w:left="4798"/>
      <w:rPr>
        <w:rFonts w:ascii="宋体" w:hAnsi="宋体" w:eastAsia="宋体" w:cs="宋体"/>
        <w:sz w:val="18"/>
        <w:szCs w:val="18"/>
      </w:rPr>
    </w:pPr>
    <w:r>
      <w:rPr>
        <w:rFonts w:ascii="宋体" w:hAnsi="宋体" w:eastAsia="宋体" w:cs="宋体"/>
        <w:spacing w:val="-10"/>
        <w:sz w:val="18"/>
        <w:szCs w:val="18"/>
      </w:rPr>
      <w:t>16</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2A0538">
    <w:pPr>
      <w:spacing w:line="229" w:lineRule="auto"/>
      <w:ind w:left="4798"/>
      <w:rPr>
        <w:rFonts w:ascii="宋体" w:hAnsi="宋体" w:eastAsia="宋体" w:cs="宋体"/>
        <w:sz w:val="18"/>
        <w:szCs w:val="18"/>
      </w:rPr>
    </w:pPr>
    <w:r>
      <w:rPr>
        <w:rFonts w:ascii="宋体" w:hAnsi="宋体" w:eastAsia="宋体" w:cs="宋体"/>
        <w:spacing w:val="-10"/>
        <w:sz w:val="18"/>
        <w:szCs w:val="18"/>
      </w:rPr>
      <w:t>17</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E26A01">
    <w:pPr>
      <w:spacing w:line="229" w:lineRule="auto"/>
      <w:ind w:left="4798"/>
      <w:rPr>
        <w:rFonts w:ascii="宋体" w:hAnsi="宋体" w:eastAsia="宋体" w:cs="宋体"/>
        <w:sz w:val="18"/>
        <w:szCs w:val="18"/>
      </w:rPr>
    </w:pPr>
    <w:r>
      <w:rPr>
        <w:rFonts w:ascii="宋体" w:hAnsi="宋体" w:eastAsia="宋体" w:cs="宋体"/>
        <w:spacing w:val="-10"/>
        <w:sz w:val="18"/>
        <w:szCs w:val="18"/>
      </w:rPr>
      <w:t>18</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2D0128">
    <w:pPr>
      <w:spacing w:line="229" w:lineRule="auto"/>
      <w:ind w:left="4798"/>
      <w:rPr>
        <w:rFonts w:ascii="宋体" w:hAnsi="宋体" w:eastAsia="宋体" w:cs="宋体"/>
        <w:sz w:val="18"/>
        <w:szCs w:val="18"/>
      </w:rPr>
    </w:pPr>
    <w:r>
      <w:rPr>
        <w:rFonts w:ascii="宋体" w:hAnsi="宋体" w:eastAsia="宋体" w:cs="宋体"/>
        <w:spacing w:val="-10"/>
        <w:sz w:val="18"/>
        <w:szCs w:val="18"/>
      </w:rPr>
      <w:t>19</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E87324">
    <w:pPr>
      <w:spacing w:line="229" w:lineRule="auto"/>
      <w:ind w:left="4787"/>
      <w:rPr>
        <w:rFonts w:ascii="宋体" w:hAnsi="宋体" w:eastAsia="宋体" w:cs="宋体"/>
        <w:sz w:val="18"/>
        <w:szCs w:val="18"/>
      </w:rPr>
    </w:pPr>
    <w:r>
      <w:rPr>
        <w:rFonts w:ascii="宋体" w:hAnsi="宋体" w:eastAsia="宋体" w:cs="宋体"/>
        <w:spacing w:val="-4"/>
        <w:sz w:val="18"/>
        <w:szCs w:val="18"/>
      </w:rPr>
      <w:t>20</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882D79">
    <w:pPr>
      <w:spacing w:line="230" w:lineRule="auto"/>
      <w:ind w:left="4786"/>
      <w:rPr>
        <w:rFonts w:ascii="宋体" w:hAnsi="宋体" w:eastAsia="宋体" w:cs="宋体"/>
        <w:sz w:val="18"/>
        <w:szCs w:val="18"/>
      </w:rPr>
    </w:pPr>
    <w:r>
      <w:rPr>
        <w:rFonts w:ascii="宋体" w:hAnsi="宋体" w:eastAsia="宋体" w:cs="宋体"/>
        <w:spacing w:val="-4"/>
        <w:sz w:val="18"/>
        <w:szCs w:val="18"/>
      </w:rPr>
      <w:t>21</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0A97FC">
    <w:pPr>
      <w:spacing w:line="230" w:lineRule="auto"/>
      <w:ind w:left="4786"/>
      <w:rPr>
        <w:rFonts w:ascii="宋体" w:hAnsi="宋体" w:eastAsia="宋体" w:cs="宋体"/>
        <w:sz w:val="18"/>
        <w:szCs w:val="18"/>
      </w:rPr>
    </w:pPr>
    <w:r>
      <w:rPr>
        <w:rFonts w:ascii="宋体" w:hAnsi="宋体" w:eastAsia="宋体" w:cs="宋体"/>
        <w:spacing w:val="-4"/>
        <w:sz w:val="18"/>
        <w:szCs w:val="18"/>
      </w:rPr>
      <w:t>22</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0237DC">
    <w:pPr>
      <w:spacing w:line="229" w:lineRule="auto"/>
      <w:ind w:left="4852"/>
      <w:rPr>
        <w:rFonts w:ascii="宋体" w:hAnsi="宋体" w:eastAsia="宋体" w:cs="宋体"/>
        <w:sz w:val="18"/>
        <w:szCs w:val="18"/>
      </w:rPr>
    </w:pPr>
    <w:r>
      <w:rPr>
        <w:rFonts w:ascii="宋体" w:hAnsi="宋体" w:eastAsia="宋体" w:cs="宋体"/>
        <w:spacing w:val="-4"/>
        <w:sz w:val="18"/>
        <w:szCs w:val="18"/>
      </w:rPr>
      <w:t>23</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A59CB3">
    <w:pPr>
      <w:spacing w:line="230" w:lineRule="auto"/>
      <w:ind w:left="4786"/>
      <w:rPr>
        <w:rFonts w:ascii="宋体" w:hAnsi="宋体" w:eastAsia="宋体" w:cs="宋体"/>
        <w:sz w:val="18"/>
        <w:szCs w:val="18"/>
      </w:rPr>
    </w:pPr>
    <w:r>
      <w:rPr>
        <w:rFonts w:ascii="宋体" w:hAnsi="宋体" w:eastAsia="宋体" w:cs="宋体"/>
        <w:spacing w:val="-4"/>
        <w:sz w:val="18"/>
        <w:szCs w:val="18"/>
      </w:rPr>
      <w:t>24</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FDC550">
    <w:pPr>
      <w:spacing w:line="229" w:lineRule="auto"/>
      <w:ind w:left="4786"/>
      <w:rPr>
        <w:rFonts w:ascii="宋体" w:hAnsi="宋体" w:eastAsia="宋体" w:cs="宋体"/>
        <w:sz w:val="18"/>
        <w:szCs w:val="18"/>
      </w:rPr>
    </w:pPr>
    <w:r>
      <w:rPr>
        <w:rFonts w:ascii="宋体" w:hAnsi="宋体" w:eastAsia="宋体" w:cs="宋体"/>
        <w:spacing w:val="-4"/>
        <w:sz w:val="18"/>
        <w:szCs w:val="18"/>
      </w:rPr>
      <w:t>25</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DB3EF3">
    <w:pPr>
      <w:spacing w:line="229" w:lineRule="auto"/>
      <w:ind w:left="4786"/>
      <w:rPr>
        <w:rFonts w:ascii="宋体" w:hAnsi="宋体" w:eastAsia="宋体" w:cs="宋体"/>
        <w:sz w:val="18"/>
        <w:szCs w:val="18"/>
      </w:rPr>
    </w:pPr>
    <w:r>
      <w:rPr>
        <w:rFonts w:ascii="宋体" w:hAnsi="宋体" w:eastAsia="宋体" w:cs="宋体"/>
        <w:spacing w:val="-4"/>
        <w:sz w:val="18"/>
        <w:szCs w:val="18"/>
      </w:rPr>
      <w:t>26</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4170AE">
    <w:pPr>
      <w:spacing w:line="229" w:lineRule="auto"/>
      <w:ind w:left="4786"/>
      <w:rPr>
        <w:rFonts w:ascii="宋体" w:hAnsi="宋体" w:eastAsia="宋体" w:cs="宋体"/>
        <w:sz w:val="18"/>
        <w:szCs w:val="18"/>
      </w:rPr>
    </w:pPr>
    <w:r>
      <w:rPr>
        <w:rFonts w:ascii="宋体" w:hAnsi="宋体" w:eastAsia="宋体" w:cs="宋体"/>
        <w:spacing w:val="-4"/>
        <w:sz w:val="18"/>
        <w:szCs w:val="18"/>
      </w:rPr>
      <w:t>27</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D2672C">
    <w:pPr>
      <w:spacing w:line="229" w:lineRule="auto"/>
      <w:ind w:left="4786"/>
      <w:rPr>
        <w:rFonts w:ascii="宋体" w:hAnsi="宋体" w:eastAsia="宋体" w:cs="宋体"/>
        <w:sz w:val="18"/>
        <w:szCs w:val="18"/>
      </w:rPr>
    </w:pPr>
    <w:r>
      <w:rPr>
        <w:rFonts w:ascii="宋体" w:hAnsi="宋体" w:eastAsia="宋体" w:cs="宋体"/>
        <w:spacing w:val="-4"/>
        <w:sz w:val="18"/>
        <w:szCs w:val="18"/>
      </w:rPr>
      <w:t>28</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69C3E7">
    <w:pPr>
      <w:spacing w:line="229" w:lineRule="auto"/>
      <w:ind w:left="4786"/>
      <w:rPr>
        <w:rFonts w:ascii="宋体" w:hAnsi="宋体" w:eastAsia="宋体" w:cs="宋体"/>
        <w:sz w:val="18"/>
        <w:szCs w:val="18"/>
      </w:rPr>
    </w:pPr>
    <w:r>
      <w:rPr>
        <w:rFonts w:ascii="宋体" w:hAnsi="宋体" w:eastAsia="宋体" w:cs="宋体"/>
        <w:spacing w:val="-4"/>
        <w:sz w:val="18"/>
        <w:szCs w:val="18"/>
      </w:rPr>
      <w:t>29</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28FEFA">
    <w:pPr>
      <w:spacing w:line="229" w:lineRule="auto"/>
      <w:ind w:left="4788"/>
      <w:rPr>
        <w:rFonts w:ascii="宋体" w:hAnsi="宋体" w:eastAsia="宋体" w:cs="宋体"/>
        <w:sz w:val="18"/>
        <w:szCs w:val="18"/>
      </w:rPr>
    </w:pPr>
    <w:r>
      <w:rPr>
        <w:rFonts w:ascii="宋体" w:hAnsi="宋体" w:eastAsia="宋体" w:cs="宋体"/>
        <w:spacing w:val="-5"/>
        <w:sz w:val="18"/>
        <w:szCs w:val="18"/>
      </w:rPr>
      <w:t>30</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EF78D9">
    <w:pPr>
      <w:spacing w:line="229" w:lineRule="auto"/>
      <w:ind w:left="4788"/>
      <w:rPr>
        <w:rFonts w:ascii="宋体" w:hAnsi="宋体" w:eastAsia="宋体" w:cs="宋体"/>
        <w:sz w:val="18"/>
        <w:szCs w:val="18"/>
      </w:rPr>
    </w:pPr>
    <w:r>
      <w:rPr>
        <w:rFonts w:ascii="宋体" w:hAnsi="宋体" w:eastAsia="宋体" w:cs="宋体"/>
        <w:spacing w:val="-5"/>
        <w:sz w:val="18"/>
        <w:szCs w:val="18"/>
      </w:rPr>
      <w:t>31</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E87E37">
    <w:pPr>
      <w:spacing w:line="229" w:lineRule="auto"/>
      <w:ind w:left="4788"/>
      <w:rPr>
        <w:rFonts w:ascii="宋体" w:hAnsi="宋体" w:eastAsia="宋体" w:cs="宋体"/>
        <w:sz w:val="18"/>
        <w:szCs w:val="18"/>
      </w:rPr>
    </w:pPr>
    <w:r>
      <w:rPr>
        <w:rFonts w:ascii="宋体" w:hAnsi="宋体" w:eastAsia="宋体" w:cs="宋体"/>
        <w:spacing w:val="-5"/>
        <w:sz w:val="18"/>
        <w:szCs w:val="18"/>
      </w:rPr>
      <w:t>32</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033121">
    <w:pPr>
      <w:spacing w:line="229" w:lineRule="auto"/>
      <w:ind w:left="4788"/>
      <w:rPr>
        <w:rFonts w:ascii="宋体" w:hAnsi="宋体" w:eastAsia="宋体" w:cs="宋体"/>
        <w:sz w:val="18"/>
        <w:szCs w:val="18"/>
      </w:rPr>
    </w:pPr>
    <w:r>
      <w:rPr>
        <w:rFonts w:ascii="宋体" w:hAnsi="宋体" w:eastAsia="宋体" w:cs="宋体"/>
        <w:spacing w:val="-5"/>
        <w:sz w:val="18"/>
        <w:szCs w:val="18"/>
      </w:rPr>
      <w:t>33</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A28FB0">
    <w:pPr>
      <w:spacing w:line="229" w:lineRule="auto"/>
      <w:ind w:left="4788"/>
      <w:rPr>
        <w:rFonts w:ascii="宋体" w:hAnsi="宋体" w:eastAsia="宋体" w:cs="宋体"/>
        <w:sz w:val="18"/>
        <w:szCs w:val="18"/>
      </w:rPr>
    </w:pPr>
    <w:r>
      <w:rPr>
        <w:rFonts w:ascii="宋体" w:hAnsi="宋体" w:eastAsia="宋体" w:cs="宋体"/>
        <w:spacing w:val="-5"/>
        <w:sz w:val="18"/>
        <w:szCs w:val="18"/>
      </w:rPr>
      <w:t>34</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3061E">
    <w:pPr>
      <w:spacing w:line="229" w:lineRule="auto"/>
      <w:ind w:left="4788"/>
      <w:rPr>
        <w:rFonts w:ascii="宋体" w:hAnsi="宋体" w:eastAsia="宋体" w:cs="宋体"/>
        <w:sz w:val="18"/>
        <w:szCs w:val="18"/>
      </w:rPr>
    </w:pPr>
    <w:r>
      <w:rPr>
        <w:rFonts w:ascii="宋体" w:hAnsi="宋体" w:eastAsia="宋体" w:cs="宋体"/>
        <w:spacing w:val="-5"/>
        <w:sz w:val="18"/>
        <w:szCs w:val="18"/>
      </w:rPr>
      <w:t>35</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782EFB">
    <w:pPr>
      <w:spacing w:line="229" w:lineRule="auto"/>
      <w:ind w:left="4788"/>
      <w:rPr>
        <w:rFonts w:ascii="宋体" w:hAnsi="宋体" w:eastAsia="宋体" w:cs="宋体"/>
        <w:sz w:val="18"/>
        <w:szCs w:val="18"/>
      </w:rPr>
    </w:pPr>
    <w:r>
      <w:rPr>
        <w:rFonts w:ascii="宋体" w:hAnsi="宋体" w:eastAsia="宋体" w:cs="宋体"/>
        <w:spacing w:val="-5"/>
        <w:sz w:val="18"/>
        <w:szCs w:val="18"/>
      </w:rPr>
      <w:t>36</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A1CF7B">
    <w:pPr>
      <w:spacing w:line="229" w:lineRule="auto"/>
      <w:ind w:left="4788"/>
      <w:rPr>
        <w:rFonts w:ascii="宋体" w:hAnsi="宋体" w:eastAsia="宋体" w:cs="宋体"/>
        <w:sz w:val="18"/>
        <w:szCs w:val="18"/>
      </w:rPr>
    </w:pPr>
    <w:r>
      <w:rPr>
        <w:rFonts w:ascii="宋体" w:hAnsi="宋体" w:eastAsia="宋体" w:cs="宋体"/>
        <w:spacing w:val="-5"/>
        <w:sz w:val="18"/>
        <w:szCs w:val="18"/>
      </w:rPr>
      <w:t>37</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E31305">
    <w:pPr>
      <w:spacing w:line="229" w:lineRule="auto"/>
      <w:ind w:left="5032"/>
      <w:rPr>
        <w:rFonts w:ascii="宋体" w:hAnsi="宋体" w:eastAsia="宋体" w:cs="宋体"/>
        <w:sz w:val="18"/>
        <w:szCs w:val="18"/>
      </w:rPr>
    </w:pPr>
    <w:r>
      <w:rPr>
        <w:rFonts w:ascii="宋体" w:hAnsi="宋体" w:eastAsia="宋体" w:cs="宋体"/>
        <w:spacing w:val="-5"/>
        <w:sz w:val="18"/>
        <w:szCs w:val="18"/>
      </w:rPr>
      <w:t>38</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BF8CA9">
    <w:pPr>
      <w:spacing w:line="229" w:lineRule="auto"/>
      <w:ind w:left="4788"/>
      <w:rPr>
        <w:rFonts w:ascii="宋体" w:hAnsi="宋体" w:eastAsia="宋体" w:cs="宋体"/>
        <w:sz w:val="18"/>
        <w:szCs w:val="18"/>
      </w:rPr>
    </w:pPr>
    <w:r>
      <w:rPr>
        <w:rFonts w:ascii="宋体" w:hAnsi="宋体" w:eastAsia="宋体" w:cs="宋体"/>
        <w:spacing w:val="-5"/>
        <w:sz w:val="18"/>
        <w:szCs w:val="18"/>
      </w:rPr>
      <w:t>39</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F58869">
    <w:pPr>
      <w:spacing w:line="229" w:lineRule="auto"/>
      <w:ind w:left="4784"/>
      <w:rPr>
        <w:rFonts w:ascii="宋体" w:hAnsi="宋体" w:eastAsia="宋体" w:cs="宋体"/>
        <w:sz w:val="18"/>
        <w:szCs w:val="18"/>
      </w:rPr>
    </w:pPr>
    <w:r>
      <w:rPr>
        <w:rFonts w:ascii="宋体" w:hAnsi="宋体" w:eastAsia="宋体" w:cs="宋体"/>
        <w:spacing w:val="-3"/>
        <w:sz w:val="18"/>
        <w:szCs w:val="18"/>
      </w:rPr>
      <w:t>40</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007074">
    <w:pPr>
      <w:spacing w:line="230" w:lineRule="auto"/>
      <w:ind w:left="4784"/>
      <w:rPr>
        <w:rFonts w:ascii="宋体" w:hAnsi="宋体" w:eastAsia="宋体" w:cs="宋体"/>
        <w:sz w:val="18"/>
        <w:szCs w:val="18"/>
      </w:rPr>
    </w:pPr>
    <w:r>
      <w:rPr>
        <w:rFonts w:ascii="宋体" w:hAnsi="宋体" w:eastAsia="宋体" w:cs="宋体"/>
        <w:spacing w:val="-3"/>
        <w:sz w:val="18"/>
        <w:szCs w:val="18"/>
      </w:rPr>
      <w:t>41</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8CDD85">
    <w:pPr>
      <w:spacing w:line="230" w:lineRule="auto"/>
      <w:ind w:left="4784"/>
      <w:rPr>
        <w:rFonts w:ascii="宋体" w:hAnsi="宋体" w:eastAsia="宋体" w:cs="宋体"/>
        <w:sz w:val="18"/>
        <w:szCs w:val="18"/>
      </w:rPr>
    </w:pPr>
    <w:r>
      <w:rPr>
        <w:rFonts w:ascii="宋体" w:hAnsi="宋体" w:eastAsia="宋体" w:cs="宋体"/>
        <w:spacing w:val="-3"/>
        <w:sz w:val="18"/>
        <w:szCs w:val="18"/>
      </w:rPr>
      <w:t>42</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96AB14">
    <w:pPr>
      <w:spacing w:line="229" w:lineRule="auto"/>
      <w:ind w:left="4784"/>
      <w:rPr>
        <w:rFonts w:ascii="宋体" w:hAnsi="宋体" w:eastAsia="宋体" w:cs="宋体"/>
        <w:sz w:val="18"/>
        <w:szCs w:val="18"/>
      </w:rPr>
    </w:pPr>
    <w:r>
      <w:rPr>
        <w:rFonts w:ascii="宋体" w:hAnsi="宋体" w:eastAsia="宋体" w:cs="宋体"/>
        <w:spacing w:val="-3"/>
        <w:sz w:val="18"/>
        <w:szCs w:val="18"/>
      </w:rPr>
      <w:t>43</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223140">
    <w:pPr>
      <w:spacing w:line="230" w:lineRule="auto"/>
      <w:ind w:left="4784"/>
      <w:rPr>
        <w:rFonts w:ascii="宋体" w:hAnsi="宋体" w:eastAsia="宋体" w:cs="宋体"/>
        <w:sz w:val="18"/>
        <w:szCs w:val="18"/>
      </w:rPr>
    </w:pPr>
    <w:r>
      <w:rPr>
        <w:rFonts w:ascii="宋体" w:hAnsi="宋体" w:eastAsia="宋体" w:cs="宋体"/>
        <w:spacing w:val="-3"/>
        <w:sz w:val="18"/>
        <w:szCs w:val="18"/>
      </w:rPr>
      <w:t>44</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12AFE">
    <w:pPr>
      <w:spacing w:line="229" w:lineRule="auto"/>
      <w:ind w:left="4784"/>
      <w:rPr>
        <w:rFonts w:ascii="宋体" w:hAnsi="宋体" w:eastAsia="宋体" w:cs="宋体"/>
        <w:sz w:val="18"/>
        <w:szCs w:val="18"/>
      </w:rPr>
    </w:pPr>
    <w:r>
      <w:rPr>
        <w:rFonts w:ascii="宋体" w:hAnsi="宋体" w:eastAsia="宋体" w:cs="宋体"/>
        <w:spacing w:val="-3"/>
        <w:sz w:val="18"/>
        <w:szCs w:val="18"/>
      </w:rPr>
      <w:t>45</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8E8422">
    <w:pPr>
      <w:spacing w:line="229" w:lineRule="auto"/>
      <w:ind w:left="4896"/>
      <w:rPr>
        <w:rFonts w:ascii="宋体" w:hAnsi="宋体" w:eastAsia="宋体" w:cs="宋体"/>
        <w:sz w:val="18"/>
        <w:szCs w:val="18"/>
      </w:rPr>
    </w:pPr>
    <w:r>
      <w:rPr>
        <w:rFonts w:ascii="宋体" w:hAnsi="宋体" w:eastAsia="宋体" w:cs="宋体"/>
        <w:spacing w:val="-3"/>
        <w:sz w:val="18"/>
        <w:szCs w:val="18"/>
      </w:rPr>
      <w:t>46</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7FF1A4">
    <w:pPr>
      <w:spacing w:line="229" w:lineRule="auto"/>
      <w:ind w:left="4784"/>
      <w:rPr>
        <w:rFonts w:ascii="宋体" w:hAnsi="宋体" w:eastAsia="宋体" w:cs="宋体"/>
        <w:sz w:val="18"/>
        <w:szCs w:val="18"/>
      </w:rPr>
    </w:pPr>
    <w:r>
      <w:rPr>
        <w:rFonts w:ascii="宋体" w:hAnsi="宋体" w:eastAsia="宋体" w:cs="宋体"/>
        <w:spacing w:val="-3"/>
        <w:sz w:val="18"/>
        <w:szCs w:val="18"/>
      </w:rPr>
      <w:t>47</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08463F">
    <w:pPr>
      <w:spacing w:line="229" w:lineRule="auto"/>
      <w:ind w:left="4798"/>
      <w:rPr>
        <w:rFonts w:ascii="宋体" w:hAnsi="宋体" w:eastAsia="宋体" w:cs="宋体"/>
        <w:sz w:val="18"/>
        <w:szCs w:val="18"/>
      </w:rPr>
    </w:pPr>
    <w:r>
      <w:rPr>
        <w:rFonts w:ascii="宋体" w:hAnsi="宋体" w:eastAsia="宋体" w:cs="宋体"/>
        <w:spacing w:val="-3"/>
        <w:sz w:val="18"/>
        <w:szCs w:val="18"/>
      </w:rPr>
      <w:t>48</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06CCCD">
    <w:pPr>
      <w:spacing w:line="229" w:lineRule="auto"/>
      <w:ind w:left="4784"/>
      <w:rPr>
        <w:rFonts w:ascii="宋体" w:hAnsi="宋体" w:eastAsia="宋体" w:cs="宋体"/>
        <w:sz w:val="18"/>
        <w:szCs w:val="18"/>
      </w:rPr>
    </w:pPr>
    <w:r>
      <w:rPr>
        <w:rFonts w:ascii="宋体" w:hAnsi="宋体" w:eastAsia="宋体" w:cs="宋体"/>
        <w:spacing w:val="-3"/>
        <w:sz w:val="18"/>
        <w:szCs w:val="18"/>
      </w:rPr>
      <w:t>49</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D087F">
    <w:pPr>
      <w:spacing w:line="229" w:lineRule="auto"/>
      <w:ind w:left="4877"/>
      <w:rPr>
        <w:rFonts w:ascii="宋体" w:hAnsi="宋体" w:eastAsia="宋体" w:cs="宋体"/>
        <w:sz w:val="18"/>
        <w:szCs w:val="18"/>
      </w:rPr>
    </w:pPr>
    <w:r>
      <w:rPr>
        <w:rFonts w:ascii="宋体" w:hAnsi="宋体" w:eastAsia="宋体" w:cs="宋体"/>
        <w:spacing w:val="-5"/>
        <w:sz w:val="18"/>
        <w:szCs w:val="18"/>
      </w:rPr>
      <w:t>50</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533C79">
    <w:pPr>
      <w:spacing w:line="229" w:lineRule="auto"/>
      <w:ind w:left="4788"/>
      <w:rPr>
        <w:rFonts w:ascii="宋体" w:hAnsi="宋体" w:eastAsia="宋体" w:cs="宋体"/>
        <w:sz w:val="18"/>
        <w:szCs w:val="18"/>
      </w:rPr>
    </w:pPr>
    <w:r>
      <w:rPr>
        <w:rFonts w:ascii="宋体" w:hAnsi="宋体" w:eastAsia="宋体" w:cs="宋体"/>
        <w:spacing w:val="-5"/>
        <w:sz w:val="18"/>
        <w:szCs w:val="18"/>
      </w:rPr>
      <w:t>51</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E46E51">
    <w:pPr>
      <w:spacing w:line="229" w:lineRule="auto"/>
      <w:ind w:left="4788"/>
      <w:rPr>
        <w:rFonts w:ascii="宋体" w:hAnsi="宋体" w:eastAsia="宋体" w:cs="宋体"/>
        <w:sz w:val="18"/>
        <w:szCs w:val="18"/>
      </w:rPr>
    </w:pPr>
    <w:r>
      <w:rPr>
        <w:rFonts w:ascii="宋体" w:hAnsi="宋体" w:eastAsia="宋体" w:cs="宋体"/>
        <w:spacing w:val="-5"/>
        <w:sz w:val="18"/>
        <w:szCs w:val="18"/>
      </w:rPr>
      <w:t>52</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6D1CCC">
    <w:pPr>
      <w:spacing w:line="229" w:lineRule="auto"/>
      <w:ind w:left="4818"/>
      <w:rPr>
        <w:rFonts w:ascii="宋体" w:hAnsi="宋体" w:eastAsia="宋体" w:cs="宋体"/>
        <w:sz w:val="18"/>
        <w:szCs w:val="18"/>
      </w:rPr>
    </w:pPr>
    <w:r>
      <w:rPr>
        <w:rFonts w:ascii="宋体" w:hAnsi="宋体" w:eastAsia="宋体" w:cs="宋体"/>
        <w:spacing w:val="-5"/>
        <w:sz w:val="18"/>
        <w:szCs w:val="18"/>
      </w:rPr>
      <w:t>53</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04E2AA">
    <w:pPr>
      <w:spacing w:line="229" w:lineRule="auto"/>
      <w:ind w:left="4788"/>
      <w:rPr>
        <w:rFonts w:ascii="宋体" w:hAnsi="宋体" w:eastAsia="宋体" w:cs="宋体"/>
        <w:sz w:val="18"/>
        <w:szCs w:val="18"/>
      </w:rPr>
    </w:pPr>
    <w:r>
      <w:rPr>
        <w:rFonts w:ascii="宋体" w:hAnsi="宋体" w:eastAsia="宋体" w:cs="宋体"/>
        <w:spacing w:val="-5"/>
        <w:sz w:val="18"/>
        <w:szCs w:val="18"/>
      </w:rPr>
      <w:t>54</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BB83F">
    <w:pPr>
      <w:spacing w:line="229" w:lineRule="auto"/>
      <w:ind w:left="4788"/>
      <w:rPr>
        <w:rFonts w:ascii="宋体" w:hAnsi="宋体" w:eastAsia="宋体" w:cs="宋体"/>
        <w:sz w:val="18"/>
        <w:szCs w:val="18"/>
      </w:rPr>
    </w:pPr>
    <w:r>
      <w:rPr>
        <w:rFonts w:ascii="宋体" w:hAnsi="宋体" w:eastAsia="宋体" w:cs="宋体"/>
        <w:spacing w:val="-5"/>
        <w:sz w:val="18"/>
        <w:szCs w:val="18"/>
      </w:rPr>
      <w:t>55</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7F2B9B">
    <w:pPr>
      <w:spacing w:line="229" w:lineRule="auto"/>
      <w:ind w:left="4788"/>
      <w:rPr>
        <w:rFonts w:ascii="宋体" w:hAnsi="宋体" w:eastAsia="宋体" w:cs="宋体"/>
        <w:sz w:val="18"/>
        <w:szCs w:val="18"/>
      </w:rPr>
    </w:pPr>
    <w:r>
      <w:rPr>
        <w:rFonts w:ascii="宋体" w:hAnsi="宋体" w:eastAsia="宋体" w:cs="宋体"/>
        <w:spacing w:val="-5"/>
        <w:sz w:val="18"/>
        <w:szCs w:val="18"/>
      </w:rPr>
      <w:t>56</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685D61">
    <w:pPr>
      <w:spacing w:line="229" w:lineRule="auto"/>
      <w:ind w:left="4788"/>
      <w:rPr>
        <w:rFonts w:ascii="宋体" w:hAnsi="宋体" w:eastAsia="宋体" w:cs="宋体"/>
        <w:sz w:val="18"/>
        <w:szCs w:val="18"/>
      </w:rPr>
    </w:pPr>
    <w:r>
      <w:rPr>
        <w:rFonts w:ascii="宋体" w:hAnsi="宋体" w:eastAsia="宋体" w:cs="宋体"/>
        <w:spacing w:val="-5"/>
        <w:sz w:val="18"/>
        <w:szCs w:val="18"/>
      </w:rPr>
      <w:t>57</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B59943">
    <w:pPr>
      <w:spacing w:line="229" w:lineRule="auto"/>
      <w:ind w:left="4786"/>
      <w:rPr>
        <w:rFonts w:ascii="宋体" w:hAnsi="宋体" w:eastAsia="宋体" w:cs="宋体"/>
        <w:sz w:val="18"/>
        <w:szCs w:val="18"/>
      </w:rPr>
    </w:pPr>
    <w:r>
      <w:rPr>
        <w:rFonts w:ascii="宋体" w:hAnsi="宋体" w:eastAsia="宋体" w:cs="宋体"/>
        <w:spacing w:val="-4"/>
        <w:sz w:val="18"/>
        <w:szCs w:val="18"/>
      </w:rPr>
      <w:t>60</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115850">
    <w:pPr>
      <w:spacing w:line="229" w:lineRule="auto"/>
      <w:ind w:left="4786"/>
      <w:rPr>
        <w:rFonts w:ascii="宋体" w:hAnsi="宋体" w:eastAsia="宋体" w:cs="宋体"/>
        <w:sz w:val="18"/>
        <w:szCs w:val="18"/>
      </w:rPr>
    </w:pPr>
    <w:r>
      <w:rPr>
        <w:rFonts w:ascii="宋体" w:hAnsi="宋体" w:eastAsia="宋体" w:cs="宋体"/>
        <w:spacing w:val="-4"/>
        <w:sz w:val="18"/>
        <w:szCs w:val="18"/>
      </w:rPr>
      <w:t>64</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8CC666">
    <w:pPr>
      <w:spacing w:line="229" w:lineRule="auto"/>
      <w:ind w:left="4786"/>
      <w:rPr>
        <w:rFonts w:ascii="宋体" w:hAnsi="宋体" w:eastAsia="宋体" w:cs="宋体"/>
        <w:sz w:val="18"/>
        <w:szCs w:val="18"/>
      </w:rPr>
    </w:pPr>
    <w:r>
      <w:rPr>
        <w:rFonts w:ascii="宋体" w:hAnsi="宋体" w:eastAsia="宋体" w:cs="宋体"/>
        <w:spacing w:val="-4"/>
        <w:sz w:val="18"/>
        <w:szCs w:val="18"/>
      </w:rPr>
      <w:t>65</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F9DBF">
    <w:pPr>
      <w:spacing w:line="229" w:lineRule="auto"/>
      <w:ind w:left="4786"/>
      <w:rPr>
        <w:rFonts w:ascii="宋体" w:hAnsi="宋体" w:eastAsia="宋体" w:cs="宋体"/>
        <w:sz w:val="18"/>
        <w:szCs w:val="18"/>
      </w:rPr>
    </w:pPr>
    <w:r>
      <w:rPr>
        <w:rFonts w:ascii="宋体" w:hAnsi="宋体" w:eastAsia="宋体" w:cs="宋体"/>
        <w:spacing w:val="-4"/>
        <w:sz w:val="18"/>
        <w:szCs w:val="18"/>
      </w:rPr>
      <w:t>69</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33A059">
    <w:pPr>
      <w:pStyle w:val="3"/>
      <w:spacing w:line="221" w:lineRule="auto"/>
      <w:ind w:right="9"/>
      <w:jc w:val="right"/>
      <w:rPr>
        <w:sz w:val="17"/>
        <w:szCs w:val="17"/>
      </w:rPr>
    </w:pPr>
    <w:r>
      <w:rPr>
        <w:spacing w:val="3"/>
        <w:sz w:val="17"/>
        <w:szCs w:val="17"/>
      </w:rPr>
      <w:t>扉</w:t>
    </w:r>
    <w:r>
      <w:rPr>
        <w:spacing w:val="-5"/>
        <w:w w:val="55"/>
        <w:sz w:val="17"/>
        <w:szCs w:val="17"/>
      </w:rPr>
      <w:t>—</w:t>
    </w:r>
    <w:r>
      <w:rPr>
        <w:spacing w:val="20"/>
        <w:sz w:val="17"/>
        <w:szCs w:val="17"/>
      </w:rPr>
      <w:t xml:space="preserve"> </w:t>
    </w:r>
    <w:r>
      <w:rPr>
        <w:spacing w:val="3"/>
        <w:sz w:val="17"/>
        <w:szCs w:val="17"/>
      </w:rPr>
      <w:t>1</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FBBD10">
    <w:pPr>
      <w:spacing w:line="14" w:lineRule="auto"/>
      <w:rPr>
        <w:rFonts w:ascii="Arial"/>
        <w:sz w:val="2"/>
      </w:rPr>
    </w:pP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F3220B">
    <w:pPr>
      <w:spacing w:line="229" w:lineRule="auto"/>
      <w:ind w:left="4754"/>
      <w:rPr>
        <w:rFonts w:ascii="宋体" w:hAnsi="宋体" w:eastAsia="宋体" w:cs="宋体"/>
        <w:sz w:val="18"/>
        <w:szCs w:val="18"/>
      </w:rPr>
    </w:pPr>
    <w:r>
      <w:rPr>
        <w:rFonts w:ascii="宋体" w:hAnsi="宋体" w:eastAsia="宋体" w:cs="宋体"/>
        <w:spacing w:val="-7"/>
        <w:sz w:val="18"/>
        <w:szCs w:val="18"/>
      </w:rPr>
      <w:t>107</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46DD59">
    <w:pPr>
      <w:spacing w:line="229" w:lineRule="auto"/>
      <w:ind w:left="4754"/>
      <w:rPr>
        <w:rFonts w:ascii="宋体" w:hAnsi="宋体" w:eastAsia="宋体" w:cs="宋体"/>
        <w:sz w:val="18"/>
        <w:szCs w:val="18"/>
      </w:rPr>
    </w:pPr>
    <w:r>
      <w:rPr>
        <w:rFonts w:ascii="宋体" w:hAnsi="宋体" w:eastAsia="宋体" w:cs="宋体"/>
        <w:spacing w:val="-7"/>
        <w:sz w:val="18"/>
        <w:szCs w:val="18"/>
      </w:rPr>
      <w:t>108</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C889C2">
    <w:pPr>
      <w:spacing w:line="229" w:lineRule="auto"/>
      <w:ind w:left="4754"/>
      <w:rPr>
        <w:rFonts w:ascii="宋体" w:hAnsi="宋体" w:eastAsia="宋体" w:cs="宋体"/>
        <w:sz w:val="18"/>
        <w:szCs w:val="18"/>
      </w:rPr>
    </w:pPr>
    <w:r>
      <w:rPr>
        <w:rFonts w:ascii="宋体" w:hAnsi="宋体" w:eastAsia="宋体" w:cs="宋体"/>
        <w:spacing w:val="-7"/>
        <w:sz w:val="18"/>
        <w:szCs w:val="18"/>
      </w:rPr>
      <w:t>109</w: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BEC413">
    <w:pPr>
      <w:spacing w:line="229" w:lineRule="auto"/>
      <w:ind w:left="4754"/>
      <w:rPr>
        <w:rFonts w:ascii="宋体" w:hAnsi="宋体" w:eastAsia="宋体" w:cs="宋体"/>
        <w:sz w:val="18"/>
        <w:szCs w:val="18"/>
      </w:rPr>
    </w:pPr>
    <w:r>
      <w:rPr>
        <w:rFonts w:ascii="宋体" w:hAnsi="宋体" w:eastAsia="宋体" w:cs="宋体"/>
        <w:spacing w:val="-7"/>
        <w:sz w:val="18"/>
        <w:szCs w:val="18"/>
      </w:rPr>
      <w:t>110</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D7E52E">
    <w:pPr>
      <w:spacing w:line="230" w:lineRule="auto"/>
      <w:ind w:left="4754"/>
      <w:rPr>
        <w:rFonts w:ascii="宋体" w:hAnsi="宋体" w:eastAsia="宋体" w:cs="宋体"/>
        <w:sz w:val="18"/>
        <w:szCs w:val="18"/>
      </w:rPr>
    </w:pPr>
    <w:r>
      <w:rPr>
        <w:rFonts w:ascii="宋体" w:hAnsi="宋体" w:eastAsia="宋体" w:cs="宋体"/>
        <w:spacing w:val="-7"/>
        <w:sz w:val="18"/>
        <w:szCs w:val="18"/>
      </w:rPr>
      <w:t>111</w: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750B04">
    <w:pPr>
      <w:spacing w:line="230" w:lineRule="auto"/>
      <w:ind w:left="4755"/>
      <w:rPr>
        <w:rFonts w:ascii="宋体" w:hAnsi="宋体" w:eastAsia="宋体" w:cs="宋体"/>
        <w:sz w:val="18"/>
        <w:szCs w:val="18"/>
      </w:rPr>
    </w:pPr>
    <w:r>
      <w:rPr>
        <w:rFonts w:ascii="宋体" w:hAnsi="宋体" w:eastAsia="宋体" w:cs="宋体"/>
        <w:spacing w:val="-7"/>
        <w:sz w:val="18"/>
        <w:szCs w:val="18"/>
      </w:rPr>
      <w:t>112</w: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2B48D7">
    <w:pPr>
      <w:spacing w:line="229" w:lineRule="auto"/>
      <w:ind w:left="4754"/>
      <w:rPr>
        <w:rFonts w:ascii="宋体" w:hAnsi="宋体" w:eastAsia="宋体" w:cs="宋体"/>
        <w:sz w:val="18"/>
        <w:szCs w:val="18"/>
      </w:rPr>
    </w:pPr>
    <w:r>
      <w:rPr>
        <w:rFonts w:ascii="宋体" w:hAnsi="宋体" w:eastAsia="宋体" w:cs="宋体"/>
        <w:spacing w:val="-7"/>
        <w:sz w:val="18"/>
        <w:szCs w:val="18"/>
      </w:rPr>
      <w:t>113</w:t>
    </w:r>
  </w:p>
</w:ftr>
</file>

<file path=word/footer6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F2FB6A">
    <w:pPr>
      <w:spacing w:line="230" w:lineRule="auto"/>
      <w:ind w:left="4866"/>
      <w:rPr>
        <w:rFonts w:ascii="宋体" w:hAnsi="宋体" w:eastAsia="宋体" w:cs="宋体"/>
        <w:sz w:val="18"/>
        <w:szCs w:val="18"/>
      </w:rPr>
    </w:pPr>
    <w:r>
      <w:rPr>
        <w:rFonts w:ascii="宋体" w:hAnsi="宋体" w:eastAsia="宋体" w:cs="宋体"/>
        <w:spacing w:val="-7"/>
        <w:sz w:val="18"/>
        <w:szCs w:val="18"/>
      </w:rPr>
      <w:t>114</w:t>
    </w:r>
  </w:p>
</w:ftr>
</file>

<file path=word/footer7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7E586D">
    <w:pPr>
      <w:spacing w:line="229" w:lineRule="auto"/>
      <w:ind w:left="4912"/>
      <w:rPr>
        <w:rFonts w:ascii="宋体" w:hAnsi="宋体" w:eastAsia="宋体" w:cs="宋体"/>
        <w:sz w:val="18"/>
        <w:szCs w:val="18"/>
      </w:rPr>
    </w:pPr>
    <w:r>
      <w:rPr>
        <w:rFonts w:ascii="宋体" w:hAnsi="宋体" w:eastAsia="宋体" w:cs="宋体"/>
        <w:spacing w:val="-3"/>
        <w:sz w:val="18"/>
        <w:szCs w:val="18"/>
      </w:rPr>
      <w:t>47</w:t>
    </w:r>
  </w:p>
</w:ftr>
</file>

<file path=word/footer7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E35792">
    <w:pPr>
      <w:spacing w:line="229" w:lineRule="auto"/>
      <w:ind w:left="4754"/>
      <w:rPr>
        <w:rFonts w:ascii="宋体" w:hAnsi="宋体" w:eastAsia="宋体" w:cs="宋体"/>
        <w:sz w:val="18"/>
        <w:szCs w:val="18"/>
      </w:rPr>
    </w:pPr>
    <w:r>
      <w:rPr>
        <w:rFonts w:ascii="宋体" w:hAnsi="宋体" w:eastAsia="宋体" w:cs="宋体"/>
        <w:spacing w:val="-7"/>
        <w:sz w:val="18"/>
        <w:szCs w:val="18"/>
      </w:rPr>
      <w:t>116</w:t>
    </w:r>
  </w:p>
</w:ftr>
</file>

<file path=word/footer7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A8BE12">
    <w:pPr>
      <w:spacing w:line="229" w:lineRule="auto"/>
      <w:ind w:left="4754"/>
      <w:rPr>
        <w:rFonts w:ascii="宋体" w:hAnsi="宋体" w:eastAsia="宋体" w:cs="宋体"/>
        <w:sz w:val="18"/>
        <w:szCs w:val="18"/>
      </w:rPr>
    </w:pPr>
    <w:r>
      <w:rPr>
        <w:rFonts w:ascii="宋体" w:hAnsi="宋体" w:eastAsia="宋体" w:cs="宋体"/>
        <w:spacing w:val="-7"/>
        <w:sz w:val="18"/>
        <w:szCs w:val="18"/>
      </w:rPr>
      <w:t>117</w:t>
    </w:r>
  </w:p>
</w:ftr>
</file>

<file path=word/footer7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535BFB">
    <w:pPr>
      <w:spacing w:line="229" w:lineRule="auto"/>
      <w:ind w:left="4754"/>
      <w:rPr>
        <w:rFonts w:ascii="宋体" w:hAnsi="宋体" w:eastAsia="宋体" w:cs="宋体"/>
        <w:sz w:val="18"/>
        <w:szCs w:val="18"/>
      </w:rPr>
    </w:pPr>
    <w:r>
      <w:rPr>
        <w:rFonts w:ascii="宋体" w:hAnsi="宋体" w:eastAsia="宋体" w:cs="宋体"/>
        <w:spacing w:val="-7"/>
        <w:sz w:val="18"/>
        <w:szCs w:val="18"/>
      </w:rPr>
      <w:t>118</w:t>
    </w:r>
  </w:p>
</w:ftr>
</file>

<file path=word/footer7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730445">
    <w:pPr>
      <w:spacing w:line="229" w:lineRule="auto"/>
      <w:ind w:left="4777"/>
      <w:rPr>
        <w:rFonts w:ascii="宋体" w:hAnsi="宋体" w:eastAsia="宋体" w:cs="宋体"/>
        <w:sz w:val="18"/>
        <w:szCs w:val="18"/>
      </w:rPr>
    </w:pPr>
    <w:r>
      <w:rPr>
        <w:rFonts w:ascii="宋体" w:hAnsi="宋体" w:eastAsia="宋体" w:cs="宋体"/>
        <w:spacing w:val="-5"/>
        <w:sz w:val="18"/>
        <w:szCs w:val="18"/>
      </w:rPr>
      <w:t>50</w:t>
    </w:r>
  </w:p>
</w:ftr>
</file>

<file path=word/footer7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1CD783">
    <w:pPr>
      <w:spacing w:line="229" w:lineRule="auto"/>
      <w:ind w:left="4805"/>
      <w:rPr>
        <w:rFonts w:ascii="宋体" w:hAnsi="宋体" w:eastAsia="宋体" w:cs="宋体"/>
        <w:sz w:val="18"/>
        <w:szCs w:val="18"/>
      </w:rPr>
    </w:pPr>
    <w:r>
      <w:rPr>
        <w:rFonts w:ascii="宋体" w:hAnsi="宋体" w:eastAsia="宋体" w:cs="宋体"/>
        <w:spacing w:val="-5"/>
        <w:sz w:val="18"/>
        <w:szCs w:val="18"/>
      </w:rPr>
      <w:t>51</w:t>
    </w:r>
  </w:p>
</w:ftr>
</file>

<file path=word/footer7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7D336C">
    <w:pPr>
      <w:spacing w:line="229" w:lineRule="auto"/>
      <w:ind w:left="4313"/>
      <w:rPr>
        <w:rFonts w:ascii="宋体" w:hAnsi="宋体" w:eastAsia="宋体" w:cs="宋体"/>
        <w:sz w:val="18"/>
        <w:szCs w:val="18"/>
      </w:rPr>
    </w:pPr>
    <w:r>
      <w:rPr>
        <w:rFonts w:ascii="宋体" w:hAnsi="宋体" w:eastAsia="宋体" w:cs="宋体"/>
        <w:spacing w:val="-5"/>
        <w:sz w:val="18"/>
        <w:szCs w:val="18"/>
      </w:rPr>
      <w:t>54</w:t>
    </w:r>
  </w:p>
</w:ftr>
</file>

<file path=word/footer7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58B2E1">
    <w:pPr>
      <w:spacing w:line="229" w:lineRule="auto"/>
      <w:ind w:left="4731"/>
      <w:rPr>
        <w:rFonts w:ascii="宋体" w:hAnsi="宋体" w:eastAsia="宋体" w:cs="宋体"/>
        <w:sz w:val="18"/>
        <w:szCs w:val="18"/>
      </w:rPr>
    </w:pPr>
    <w:r>
      <w:rPr>
        <w:rFonts w:ascii="宋体" w:hAnsi="宋体" w:eastAsia="宋体" w:cs="宋体"/>
        <w:spacing w:val="-4"/>
        <w:sz w:val="18"/>
        <w:szCs w:val="18"/>
      </w:rPr>
      <w:t>67</w:t>
    </w:r>
  </w:p>
</w:ftr>
</file>

<file path=word/footer7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049181">
    <w:pPr>
      <w:spacing w:line="229" w:lineRule="auto"/>
      <w:ind w:left="4745"/>
      <w:rPr>
        <w:rFonts w:ascii="宋体" w:hAnsi="宋体" w:eastAsia="宋体" w:cs="宋体"/>
        <w:sz w:val="18"/>
        <w:szCs w:val="18"/>
      </w:rPr>
    </w:pPr>
    <w:r>
      <w:rPr>
        <w:rFonts w:ascii="宋体" w:hAnsi="宋体" w:eastAsia="宋体" w:cs="宋体"/>
        <w:spacing w:val="-7"/>
        <w:sz w:val="18"/>
        <w:szCs w:val="18"/>
      </w:rPr>
      <w:t>102</w:t>
    </w:r>
  </w:p>
</w:ftr>
</file>

<file path=word/footer7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D97D50">
    <w:pPr>
      <w:spacing w:line="229" w:lineRule="auto"/>
      <w:ind w:left="4757"/>
      <w:rPr>
        <w:rFonts w:ascii="宋体" w:hAnsi="宋体" w:eastAsia="宋体" w:cs="宋体"/>
        <w:sz w:val="18"/>
        <w:szCs w:val="18"/>
      </w:rPr>
    </w:pPr>
    <w:r>
      <w:rPr>
        <w:rFonts w:ascii="宋体" w:hAnsi="宋体" w:eastAsia="宋体" w:cs="宋体"/>
        <w:spacing w:val="-7"/>
        <w:sz w:val="18"/>
        <w:szCs w:val="18"/>
      </w:rPr>
      <w:t>105</w:t>
    </w:r>
  </w:p>
</w:ftr>
</file>

<file path=word/footer8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6AF6A5">
    <w:pPr>
      <w:spacing w:line="229" w:lineRule="auto"/>
      <w:ind w:left="4759"/>
      <w:rPr>
        <w:rFonts w:ascii="宋体" w:hAnsi="宋体" w:eastAsia="宋体" w:cs="宋体"/>
        <w:sz w:val="18"/>
        <w:szCs w:val="18"/>
      </w:rPr>
    </w:pPr>
    <w:r>
      <w:rPr>
        <w:rFonts w:ascii="宋体" w:hAnsi="宋体" w:eastAsia="宋体" w:cs="宋体"/>
        <w:spacing w:val="-7"/>
        <w:sz w:val="18"/>
        <w:szCs w:val="18"/>
      </w:rPr>
      <w:t>108</w:t>
    </w:r>
  </w:p>
</w:ftr>
</file>

<file path=word/footer8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403D71">
    <w:pPr>
      <w:spacing w:line="230" w:lineRule="auto"/>
      <w:ind w:left="4758"/>
      <w:rPr>
        <w:rFonts w:ascii="宋体" w:hAnsi="宋体" w:eastAsia="宋体" w:cs="宋体"/>
        <w:sz w:val="18"/>
        <w:szCs w:val="18"/>
      </w:rPr>
    </w:pPr>
    <w:r>
      <w:rPr>
        <w:rFonts w:ascii="宋体" w:hAnsi="宋体" w:eastAsia="宋体" w:cs="宋体"/>
        <w:spacing w:val="-7"/>
        <w:sz w:val="18"/>
        <w:szCs w:val="18"/>
      </w:rPr>
      <w:t>111</w:t>
    </w:r>
  </w:p>
</w:ftr>
</file>

<file path=word/footer8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BC000F">
    <w:pPr>
      <w:spacing w:line="230" w:lineRule="auto"/>
      <w:ind w:left="4757"/>
      <w:rPr>
        <w:rFonts w:ascii="宋体" w:hAnsi="宋体" w:eastAsia="宋体" w:cs="宋体"/>
        <w:sz w:val="18"/>
        <w:szCs w:val="18"/>
      </w:rPr>
    </w:pPr>
    <w:r>
      <w:rPr>
        <w:rFonts w:ascii="宋体" w:hAnsi="宋体" w:eastAsia="宋体" w:cs="宋体"/>
        <w:spacing w:val="-7"/>
        <w:sz w:val="18"/>
        <w:szCs w:val="18"/>
      </w:rPr>
      <w:t>114</w:t>
    </w:r>
  </w:p>
</w:ftr>
</file>

<file path=word/footer8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C74E68">
    <w:pPr>
      <w:spacing w:line="229" w:lineRule="auto"/>
      <w:ind w:left="4696"/>
      <w:rPr>
        <w:rFonts w:ascii="宋体" w:hAnsi="宋体" w:eastAsia="宋体" w:cs="宋体"/>
        <w:sz w:val="18"/>
        <w:szCs w:val="18"/>
      </w:rPr>
    </w:pPr>
    <w:r>
      <w:rPr>
        <w:rFonts w:ascii="宋体" w:hAnsi="宋体" w:eastAsia="宋体" w:cs="宋体"/>
        <w:spacing w:val="-7"/>
        <w:sz w:val="18"/>
        <w:szCs w:val="18"/>
      </w:rPr>
      <w:t>125</w:t>
    </w:r>
  </w:p>
</w:ftr>
</file>

<file path=word/footer8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55FF9C">
    <w:pPr>
      <w:spacing w:line="229" w:lineRule="auto"/>
      <w:ind w:left="4694"/>
      <w:rPr>
        <w:rFonts w:ascii="宋体" w:hAnsi="宋体" w:eastAsia="宋体" w:cs="宋体"/>
        <w:sz w:val="18"/>
        <w:szCs w:val="18"/>
      </w:rPr>
    </w:pPr>
    <w:r>
      <w:rPr>
        <w:rFonts w:ascii="宋体" w:hAnsi="宋体" w:eastAsia="宋体" w:cs="宋体"/>
        <w:spacing w:val="-7"/>
        <w:sz w:val="18"/>
        <w:szCs w:val="18"/>
      </w:rPr>
      <w:t>126</w:t>
    </w:r>
  </w:p>
</w:ftr>
</file>

<file path=word/footer8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E7AD2D">
    <w:pPr>
      <w:spacing w:line="229" w:lineRule="auto"/>
      <w:ind w:left="7639"/>
      <w:rPr>
        <w:rFonts w:ascii="宋体" w:hAnsi="宋体" w:eastAsia="宋体" w:cs="宋体"/>
        <w:sz w:val="18"/>
        <w:szCs w:val="18"/>
      </w:rPr>
    </w:pPr>
    <w:r>
      <w:rPr>
        <w:rFonts w:ascii="宋体" w:hAnsi="宋体" w:eastAsia="宋体" w:cs="宋体"/>
        <w:spacing w:val="-7"/>
        <w:sz w:val="18"/>
        <w:szCs w:val="18"/>
      </w:rPr>
      <w:t>127</w:t>
    </w:r>
  </w:p>
</w:ftr>
</file>

<file path=word/footer8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9B4424">
    <w:pPr>
      <w:spacing w:line="229" w:lineRule="auto"/>
      <w:ind w:left="5250"/>
      <w:rPr>
        <w:rFonts w:ascii="宋体" w:hAnsi="宋体" w:eastAsia="宋体" w:cs="宋体"/>
        <w:sz w:val="18"/>
        <w:szCs w:val="18"/>
      </w:rPr>
    </w:pPr>
    <w:r>
      <w:rPr>
        <w:rFonts w:ascii="宋体" w:hAnsi="宋体" w:eastAsia="宋体" w:cs="宋体"/>
        <w:spacing w:val="-7"/>
        <w:sz w:val="18"/>
        <w:szCs w:val="18"/>
      </w:rPr>
      <w:t>128</w:t>
    </w:r>
  </w:p>
</w:ftr>
</file>

<file path=word/footer8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0E6727">
    <w:pPr>
      <w:spacing w:line="229" w:lineRule="auto"/>
      <w:ind w:left="4424"/>
      <w:rPr>
        <w:rFonts w:ascii="宋体" w:hAnsi="宋体" w:eastAsia="宋体" w:cs="宋体"/>
        <w:sz w:val="18"/>
        <w:szCs w:val="18"/>
      </w:rPr>
    </w:pPr>
    <w:r>
      <w:rPr>
        <w:rFonts w:ascii="宋体" w:hAnsi="宋体" w:eastAsia="宋体" w:cs="宋体"/>
        <w:spacing w:val="-7"/>
        <w:sz w:val="18"/>
        <w:szCs w:val="18"/>
      </w:rPr>
      <w:t>129</w:t>
    </w:r>
  </w:p>
</w:ftr>
</file>

<file path=word/footer8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06A425">
    <w:pPr>
      <w:spacing w:line="229" w:lineRule="auto"/>
      <w:ind w:left="4424"/>
      <w:rPr>
        <w:rFonts w:ascii="宋体" w:hAnsi="宋体" w:eastAsia="宋体" w:cs="宋体"/>
        <w:sz w:val="18"/>
        <w:szCs w:val="18"/>
      </w:rPr>
    </w:pPr>
    <w:r>
      <w:rPr>
        <w:rFonts w:ascii="宋体" w:hAnsi="宋体" w:eastAsia="宋体" w:cs="宋体"/>
        <w:spacing w:val="-7"/>
        <w:sz w:val="18"/>
        <w:szCs w:val="18"/>
      </w:rPr>
      <w:t>130</w:t>
    </w:r>
  </w:p>
</w:ftr>
</file>

<file path=word/footer8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18AAD7">
    <w:pPr>
      <w:spacing w:line="229" w:lineRule="auto"/>
      <w:ind w:left="4423"/>
      <w:rPr>
        <w:rFonts w:ascii="宋体" w:hAnsi="宋体" w:eastAsia="宋体" w:cs="宋体"/>
        <w:sz w:val="18"/>
        <w:szCs w:val="18"/>
      </w:rPr>
    </w:pPr>
    <w:r>
      <w:rPr>
        <w:rFonts w:ascii="宋体" w:hAnsi="宋体" w:eastAsia="宋体" w:cs="宋体"/>
        <w:spacing w:val="-7"/>
        <w:sz w:val="18"/>
        <w:szCs w:val="18"/>
      </w:rPr>
      <w:t>131</w:t>
    </w:r>
  </w:p>
</w:ftr>
</file>

<file path=word/footer9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B403C">
    <w:pPr>
      <w:spacing w:line="229" w:lineRule="auto"/>
      <w:ind w:left="4803"/>
      <w:rPr>
        <w:rFonts w:ascii="宋体" w:hAnsi="宋体" w:eastAsia="宋体" w:cs="宋体"/>
        <w:sz w:val="18"/>
        <w:szCs w:val="18"/>
      </w:rPr>
    </w:pPr>
    <w:r>
      <w:rPr>
        <w:rFonts w:ascii="宋体" w:hAnsi="宋体" w:eastAsia="宋体" w:cs="宋体"/>
        <w:spacing w:val="-7"/>
        <w:sz w:val="18"/>
        <w:szCs w:val="18"/>
      </w:rPr>
      <w:t>132</w:t>
    </w:r>
  </w:p>
</w:ftr>
</file>

<file path=word/footer9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6B5DF4">
    <w:pPr>
      <w:spacing w:line="229" w:lineRule="auto"/>
      <w:ind w:left="4803"/>
      <w:rPr>
        <w:rFonts w:ascii="宋体" w:hAnsi="宋体" w:eastAsia="宋体" w:cs="宋体"/>
        <w:sz w:val="18"/>
        <w:szCs w:val="18"/>
      </w:rPr>
    </w:pPr>
    <w:r>
      <w:rPr>
        <w:rFonts w:ascii="宋体" w:hAnsi="宋体" w:eastAsia="宋体" w:cs="宋体"/>
        <w:spacing w:val="-7"/>
        <w:sz w:val="18"/>
        <w:szCs w:val="18"/>
      </w:rPr>
      <w:t>133</w:t>
    </w:r>
  </w:p>
</w:ftr>
</file>

<file path=word/footer9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2EEB09">
    <w:pPr>
      <w:spacing w:line="229" w:lineRule="auto"/>
      <w:ind w:left="4424"/>
      <w:rPr>
        <w:rFonts w:ascii="宋体" w:hAnsi="宋体" w:eastAsia="宋体" w:cs="宋体"/>
        <w:sz w:val="18"/>
        <w:szCs w:val="18"/>
      </w:rPr>
    </w:pPr>
    <w:r>
      <w:rPr>
        <w:rFonts w:ascii="宋体" w:hAnsi="宋体" w:eastAsia="宋体" w:cs="宋体"/>
        <w:spacing w:val="-7"/>
        <w:sz w:val="18"/>
        <w:szCs w:val="18"/>
      </w:rPr>
      <w:t>135</w:t>
    </w:r>
  </w:p>
</w:ftr>
</file>

<file path=word/footer9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68F214">
    <w:pPr>
      <w:spacing w:line="229" w:lineRule="auto"/>
      <w:ind w:left="4424"/>
      <w:rPr>
        <w:rFonts w:ascii="宋体" w:hAnsi="宋体" w:eastAsia="宋体" w:cs="宋体"/>
        <w:sz w:val="18"/>
        <w:szCs w:val="18"/>
      </w:rPr>
    </w:pPr>
    <w:r>
      <w:rPr>
        <w:rFonts w:ascii="宋体" w:hAnsi="宋体" w:eastAsia="宋体" w:cs="宋体"/>
        <w:spacing w:val="-7"/>
        <w:sz w:val="18"/>
        <w:szCs w:val="18"/>
      </w:rPr>
      <w:t>136</w:t>
    </w:r>
  </w:p>
</w:ftr>
</file>

<file path=word/footer9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966051">
    <w:pPr>
      <w:spacing w:line="229" w:lineRule="auto"/>
      <w:ind w:left="4424"/>
      <w:rPr>
        <w:rFonts w:ascii="宋体" w:hAnsi="宋体" w:eastAsia="宋体" w:cs="宋体"/>
        <w:sz w:val="18"/>
        <w:szCs w:val="18"/>
      </w:rPr>
    </w:pPr>
    <w:r>
      <w:rPr>
        <w:rFonts w:ascii="宋体" w:hAnsi="宋体" w:eastAsia="宋体" w:cs="宋体"/>
        <w:spacing w:val="-7"/>
        <w:sz w:val="18"/>
        <w:szCs w:val="18"/>
      </w:rPr>
      <w:t>137</w:t>
    </w:r>
  </w:p>
</w:ftr>
</file>

<file path=word/footer9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9B8210">
    <w:pPr>
      <w:spacing w:line="229" w:lineRule="auto"/>
      <w:ind w:left="4423"/>
      <w:rPr>
        <w:rFonts w:ascii="宋体" w:hAnsi="宋体" w:eastAsia="宋体" w:cs="宋体"/>
        <w:sz w:val="18"/>
        <w:szCs w:val="18"/>
      </w:rPr>
    </w:pPr>
    <w:r>
      <w:rPr>
        <w:rFonts w:ascii="宋体" w:hAnsi="宋体" w:eastAsia="宋体" w:cs="宋体"/>
        <w:spacing w:val="-7"/>
        <w:sz w:val="18"/>
        <w:szCs w:val="18"/>
      </w:rPr>
      <w:t>138</w:t>
    </w:r>
  </w:p>
</w:ftr>
</file>

<file path=word/footer9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265460">
    <w:pPr>
      <w:spacing w:line="229" w:lineRule="auto"/>
      <w:ind w:left="4435"/>
      <w:rPr>
        <w:rFonts w:ascii="宋体" w:hAnsi="宋体" w:eastAsia="宋体" w:cs="宋体"/>
        <w:sz w:val="18"/>
        <w:szCs w:val="18"/>
      </w:rPr>
    </w:pPr>
    <w:r>
      <w:rPr>
        <w:rFonts w:ascii="宋体" w:hAnsi="宋体" w:eastAsia="宋体" w:cs="宋体"/>
        <w:spacing w:val="-7"/>
        <w:sz w:val="18"/>
        <w:szCs w:val="18"/>
      </w:rPr>
      <w:t>139</w:t>
    </w:r>
  </w:p>
</w:ftr>
</file>

<file path=word/footer9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DA0A8F">
    <w:pPr>
      <w:spacing w:line="229" w:lineRule="auto"/>
      <w:ind w:left="4435"/>
      <w:rPr>
        <w:rFonts w:ascii="宋体" w:hAnsi="宋体" w:eastAsia="宋体" w:cs="宋体"/>
        <w:sz w:val="18"/>
        <w:szCs w:val="18"/>
      </w:rPr>
    </w:pPr>
    <w:r>
      <w:rPr>
        <w:rFonts w:ascii="宋体" w:hAnsi="宋体" w:eastAsia="宋体" w:cs="宋体"/>
        <w:spacing w:val="-7"/>
        <w:sz w:val="18"/>
        <w:szCs w:val="18"/>
      </w:rPr>
      <w:t>140</w:t>
    </w:r>
  </w:p>
</w:ftr>
</file>

<file path=word/footer9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A8E9FF">
    <w:pPr>
      <w:spacing w:line="229" w:lineRule="auto"/>
      <w:ind w:left="4754"/>
      <w:rPr>
        <w:rFonts w:ascii="宋体" w:hAnsi="宋体" w:eastAsia="宋体" w:cs="宋体"/>
        <w:sz w:val="18"/>
        <w:szCs w:val="18"/>
      </w:rPr>
    </w:pPr>
    <w:r>
      <w:rPr>
        <w:rFonts w:ascii="宋体" w:hAnsi="宋体" w:eastAsia="宋体" w:cs="宋体"/>
        <w:spacing w:val="-7"/>
        <w:sz w:val="18"/>
        <w:szCs w:val="18"/>
      </w:rPr>
      <w:t>180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057BB3">
    <w:pPr>
      <w:spacing w:line="96" w:lineRule="auto"/>
      <w:rPr>
        <w:rFonts w:ascii="Arial"/>
        <w:sz w:val="2"/>
      </w:rPr>
    </w:pPr>
    <w:r>
      <w:pict>
        <v:shape id="_x0000_s2049" o:spid="_x0000_s2049" style="position:absolute;left:0pt;margin-left:54.15pt;margin-top:53.8pt;height:1pt;width:486.95pt;mso-position-horizontal-relative:page;mso-position-vertical-relative:page;z-index:251660288;mso-width-relative:page;mso-height-relative:page;" fillcolor="#000000" filled="t" stroked="f" coordsize="9739,20" o:allowincell="f" path="m0,0l9738,0,9738,19,0,19,0,0xe">
          <v:path/>
          <v:fill on="t" focussize="0,0"/>
          <v:stroke on="f"/>
          <v:imagedata o:title=""/>
          <o:lock v:ext="edit"/>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29A38B">
    <w:pPr>
      <w:spacing w:line="18" w:lineRule="exact"/>
    </w:pPr>
    <w:r>
      <w:rPr>
        <w:position w:val="-1"/>
      </w:rPr>
      <w:pict>
        <v:shape id="_x0000_s2051" o:spid="_x0000_s2051" style="height:1.45pt;width:486.95pt;" fillcolor="#000000" filled="t" stroked="f" coordsize="9739,29" path="m0,0l9738,0,9738,28,0,28,0,0xe">
          <v:path/>
          <v:fill on="t" focussize="0,0"/>
          <v:stroke on="f"/>
          <v:imagedata o:title=""/>
          <o:lock v:ext="edit"/>
          <w10:wrap type="none"/>
          <w10:anchorlock/>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07EC88">
    <w:pPr>
      <w:spacing w:line="18" w:lineRule="exact"/>
    </w:pPr>
    <w:r>
      <w:rPr>
        <w:position w:val="-1"/>
      </w:rPr>
      <w:pict>
        <v:shape id="_x0000_s2052" o:spid="_x0000_s2052" style="height:1.45pt;width:486.95pt;" fillcolor="#000000" filled="t" stroked="f" coordsize="9739,29" path="m0,0l9738,0,9738,28,0,28,0,0xe">
          <v:path/>
          <v:fill on="t" focussize="0,0"/>
          <v:stroke on="f"/>
          <v:imagedata o:title=""/>
          <o:lock v:ext="edit"/>
          <w10:wrap type="none"/>
          <w10:anchorlock/>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1448BD">
    <w:pPr>
      <w:spacing w:line="18" w:lineRule="exact"/>
    </w:pPr>
    <w:r>
      <w:rPr>
        <w:position w:val="-1"/>
      </w:rPr>
      <w:pict>
        <v:shape id="_x0000_s2053" o:spid="_x0000_s2053" style="height:1.45pt;width:486.95pt;" fillcolor="#000000" filled="t" stroked="f" coordsize="9739,29" path="m0,0l9738,0,9738,28,0,28,0,0xe">
          <v:path/>
          <v:fill on="t" focussize="0,0"/>
          <v:stroke on="f"/>
          <v:imagedata o:title=""/>
          <o:lock v:ext="edit"/>
          <w10:wrap type="none"/>
          <w10:anchorlock/>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A48511">
    <w:pPr>
      <w:spacing w:line="18" w:lineRule="exact"/>
    </w:pPr>
    <w:r>
      <w:rPr>
        <w:position w:val="-1"/>
      </w:rPr>
      <w:pict>
        <v:shape id="_x0000_s2054" o:spid="_x0000_s2054" style="height:1.45pt;width:486.95pt;" fillcolor="#000000" filled="t" stroked="f" coordsize="9739,29" path="m0,0l9738,0,9738,28,0,28,0,0xe">
          <v:path/>
          <v:fill on="t" focussize="0,0"/>
          <v:stroke on="f"/>
          <v:imagedata o:title=""/>
          <o:lock v:ext="edit"/>
          <w10:wrap type="none"/>
          <w10:anchorlock/>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7DE877">
    <w:pPr>
      <w:spacing w:line="18" w:lineRule="exact"/>
      <w:ind w:firstLine="34"/>
    </w:pPr>
    <w:r>
      <w:rPr>
        <w:position w:val="-1"/>
      </w:rPr>
      <w:pict>
        <v:shape id="_x0000_s2055" o:spid="_x0000_s2055" style="height:1.45pt;width:486.95pt;" fillcolor="#000000" filled="t" stroked="f" coordsize="9739,29" path="m0,0l9738,0,9738,28,0,28,0,0xe">
          <v:path/>
          <v:fill on="t" focussize="0,0"/>
          <v:stroke on="f"/>
          <v:imagedata o:title=""/>
          <o:lock v:ext="edit"/>
          <w10:wrap type="none"/>
          <w10:anchorlock/>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92A676">
    <w:pPr>
      <w:spacing w:line="18" w:lineRule="exact"/>
    </w:pPr>
    <w:r>
      <w:rPr>
        <w:position w:val="-1"/>
      </w:rPr>
      <w:pict>
        <v:shape id="_x0000_s2056" o:spid="_x0000_s2056" style="height:1.45pt;width:486.95pt;" fillcolor="#000000" filled="t" stroked="f" coordsize="9739,29" path="m0,0l9738,0,9738,28,0,28,0,0xe">
          <v:path/>
          <v:fill on="t" focussize="0,0"/>
          <v:stroke on="f"/>
          <v:imagedata o:title=""/>
          <o:lock v:ext="edit"/>
          <w10:wrap type="none"/>
          <w10:anchorlock/>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C30D27">
    <w:pPr>
      <w:spacing w:line="18" w:lineRule="exact"/>
    </w:pPr>
    <w:r>
      <w:rPr>
        <w:position w:val="-1"/>
      </w:rPr>
      <w:pict>
        <v:shape id="_x0000_s2057" o:spid="_x0000_s2057" style="height:1.45pt;width:486.95pt;" fillcolor="#000000" filled="t" stroked="f" coordsize="9739,29" path="m0,0l9738,0,9738,28,0,28,0,0xe">
          <v:path/>
          <v:fill on="t" focussize="0,0"/>
          <v:stroke on="f"/>
          <v:imagedata o:title=""/>
          <o:lock v:ext="edit"/>
          <w10:wrap type="none"/>
          <w10:anchorlock/>
        </v:shape>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B7BAD7">
    <w:pPr>
      <w:spacing w:line="18" w:lineRule="exact"/>
    </w:pPr>
    <w:r>
      <w:rPr>
        <w:position w:val="-1"/>
      </w:rPr>
      <w:pict>
        <v:shape id="_x0000_s2058" o:spid="_x0000_s2058" style="height:1.45pt;width:486.95pt;" fillcolor="#000000" filled="t" stroked="f" coordsize="9739,29" path="m0,0l9738,0,9738,28,0,28,0,0xe">
          <v:path/>
          <v:fill on="t" focussize="0,0"/>
          <v:stroke on="f"/>
          <v:imagedata o:title=""/>
          <o:lock v:ext="edit"/>
          <w10:wrap type="none"/>
          <w10:anchorlock/>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57F480">
    <w:pPr>
      <w:spacing w:line="18" w:lineRule="exact"/>
    </w:pPr>
    <w:r>
      <w:rPr>
        <w:position w:val="-1"/>
      </w:rPr>
      <w:pict>
        <v:shape id="_x0000_s2059" o:spid="_x0000_s2059" style="height:1.45pt;width:486.95pt;" fillcolor="#000000" filled="t" stroked="f" coordsize="9739,29" path="m0,0l9738,0,9738,28,0,28,0,0xe">
          <v:path/>
          <v:fill on="t" focussize="0,0"/>
          <v:stroke on="f"/>
          <v:imagedata o:title=""/>
          <o:lock v:ext="edit"/>
          <w10:wrap type="none"/>
          <w10:anchorlock/>
        </v:shape>
      </w:pic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0D7678">
    <w:pPr>
      <w:spacing w:line="18" w:lineRule="exact"/>
      <w:ind w:firstLine="65"/>
    </w:pPr>
    <w:r>
      <w:rPr>
        <w:position w:val="-1"/>
      </w:rPr>
      <w:pict>
        <v:shape id="_x0000_s2060" o:spid="_x0000_s2060" style="height:1.45pt;width:486.95pt;" fillcolor="#000000" filled="t" stroked="f" coordsize="9739,29" path="m0,0l9738,0,9738,28,0,28,0,0xe">
          <v:path/>
          <v:fill on="t" focussize="0,0"/>
          <v:stroke on="f"/>
          <v:imagedata o:title=""/>
          <o:lock v:ext="edit"/>
          <w10:wrap type="none"/>
          <w10:anchorlock/>
        </v:shape>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272E7C">
    <w:pPr>
      <w:spacing w:line="18" w:lineRule="exact"/>
    </w:pPr>
    <w:r>
      <w:rPr>
        <w:position w:val="-1"/>
      </w:rPr>
      <w:pict>
        <v:shape id="_x0000_s2061" o:spid="_x0000_s2061" style="height:1.45pt;width:486.95pt;" fillcolor="#000000" filled="t" stroked="f" coordsize="9739,29" path="m0,0l9738,0,9738,28,0,28,0,0xe">
          <v:path/>
          <v:fill on="t" focussize="0,0"/>
          <v:stroke on="f"/>
          <v:imagedata o:title=""/>
          <o:lock v:ext="edit"/>
          <w10:wrap type="none"/>
          <w10:anchorlock/>
        </v:shape>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56E8E7">
    <w:pPr>
      <w:spacing w:line="18" w:lineRule="exact"/>
    </w:pPr>
    <w:r>
      <w:rPr>
        <w:position w:val="-1"/>
      </w:rPr>
      <w:pict>
        <v:shape id="_x0000_s2062" o:spid="_x0000_s2062" style="height:1.45pt;width:486.95pt;" fillcolor="#000000" filled="t" stroked="f" coordsize="9739,29" path="m0,0l9738,0,9738,28,0,28,0,0xe">
          <v:path/>
          <v:fill on="t" focussize="0,0"/>
          <v:stroke on="f"/>
          <v:imagedata o:title=""/>
          <o:lock v:ext="edit"/>
          <w10:wrap type="none"/>
          <w10:anchorlock/>
        </v:shape>
      </w:pic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1977D9">
    <w:pPr>
      <w:spacing w:line="18" w:lineRule="exact"/>
    </w:pPr>
    <w:r>
      <w:rPr>
        <w:position w:val="-1"/>
      </w:rPr>
      <w:pict>
        <v:shape id="_x0000_s2063" o:spid="_x0000_s2063" style="height:1.45pt;width:486.95pt;" fillcolor="#000000" filled="t" stroked="f" coordsize="9739,29" path="m0,0l9738,0,9738,28,0,28,0,0xe">
          <v:path/>
          <v:fill on="t" focussize="0,0"/>
          <v:stroke on="f"/>
          <v:imagedata o:title=""/>
          <o:lock v:ext="edit"/>
          <w10:wrap type="none"/>
          <w10:anchorlock/>
        </v:shape>
      </w:pic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197D4D">
    <w:pPr>
      <w:spacing w:line="18" w:lineRule="exact"/>
    </w:pPr>
    <w:r>
      <w:rPr>
        <w:position w:val="-1"/>
      </w:rPr>
      <w:pict>
        <v:shape id="_x0000_s2064" o:spid="_x0000_s2064" style="height:1.45pt;width:486.95pt;" fillcolor="#000000" filled="t" stroked="f" coordsize="9739,29" path="m0,0l9738,0,9738,28,0,28,0,0xe">
          <v:path/>
          <v:fill on="t" focussize="0,0"/>
          <v:stroke on="f"/>
          <v:imagedata o:title=""/>
          <o:lock v:ext="edit"/>
          <w10:wrap type="none"/>
          <w10:anchorlock/>
        </v:shape>
      </w:pic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2FD1CE">
    <w:pPr>
      <w:spacing w:line="18" w:lineRule="exact"/>
      <w:ind w:firstLine="243"/>
    </w:pPr>
    <w:r>
      <w:rPr>
        <w:position w:val="-1"/>
      </w:rPr>
      <w:pict>
        <v:shape id="_x0000_s2065" o:spid="_x0000_s2065" style="height:1.45pt;width:486.95pt;" fillcolor="#000000" filled="t" stroked="f" coordsize="9739,29" path="m0,0l9738,0,9738,28,0,28,0,0xe">
          <v:path/>
          <v:fill on="t" focussize="0,0"/>
          <v:stroke on="f"/>
          <v:imagedata o:title=""/>
          <o:lock v:ext="edit"/>
          <w10:wrap type="none"/>
          <w10:anchorlock/>
        </v:shape>
      </w:pic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A03616">
    <w:pPr>
      <w:spacing w:line="18" w:lineRule="exact"/>
    </w:pPr>
    <w:r>
      <w:rPr>
        <w:position w:val="-1"/>
      </w:rPr>
      <w:pict>
        <v:shape id="_x0000_s2066" o:spid="_x0000_s2066" style="height:1.45pt;width:486.95pt;" fillcolor="#000000" filled="t" stroked="f" coordsize="9739,29" path="m0,0l9738,0,9738,28,0,28,0,0xe">
          <v:path/>
          <v:fill on="t" focussize="0,0"/>
          <v:stroke on="f"/>
          <v:imagedata o:title=""/>
          <o:lock v:ext="edit"/>
          <w10:wrap type="none"/>
          <w10:anchorlock/>
        </v:shape>
      </w:pic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52B4CC">
    <w:pPr>
      <w:spacing w:line="18" w:lineRule="exact"/>
    </w:pPr>
    <w:r>
      <w:rPr>
        <w:position w:val="-1"/>
      </w:rPr>
      <w:pict>
        <v:shape id="_x0000_s2067" o:spid="_x0000_s2067" style="height:1.45pt;width:486.95pt;" fillcolor="#000000" filled="t" stroked="f" coordsize="9739,29" path="m0,0l9738,0,9738,28,0,28,0,0xe">
          <v:path/>
          <v:fill on="t" focussize="0,0"/>
          <v:stroke on="f"/>
          <v:imagedata o:title=""/>
          <o:lock v:ext="edit"/>
          <w10:wrap type="none"/>
          <w10:anchorlock/>
        </v:shape>
      </w:pic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F03502">
    <w:pPr>
      <w:spacing w:line="18" w:lineRule="exact"/>
    </w:pPr>
    <w:r>
      <w:rPr>
        <w:position w:val="-1"/>
      </w:rPr>
      <w:pict>
        <v:shape id="_x0000_s2068" o:spid="_x0000_s2068" style="height:1.45pt;width:486.95pt;" fillcolor="#000000" filled="t" stroked="f" coordsize="9739,29" path="m0,0l9738,0,9738,28,0,28,0,0xe">
          <v:path/>
          <v:fill on="t" focussize="0,0"/>
          <v:stroke on="f"/>
          <v:imagedata o:title=""/>
          <o:lock v:ext="edit"/>
          <w10:wrap type="none"/>
          <w10:anchorlock/>
        </v:shape>
      </w:pict>
    </w: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CCB180">
    <w:pPr>
      <w:spacing w:line="18" w:lineRule="exact"/>
      <w:ind w:firstLine="112"/>
    </w:pPr>
    <w:r>
      <w:rPr>
        <w:position w:val="-1"/>
      </w:rPr>
      <w:pict>
        <v:shape id="_x0000_s2069" o:spid="_x0000_s2069" style="height:1.45pt;width:486.95pt;" fillcolor="#000000" filled="t" stroked="f" coordsize="9739,29" path="m0,0l9738,0,9738,28,0,28,0,0xe">
          <v:path/>
          <v:fill on="t" focussize="0,0"/>
          <v:stroke on="f"/>
          <v:imagedata o:title=""/>
          <o:lock v:ext="edit"/>
          <w10:wrap type="none"/>
          <w10:anchorlock/>
        </v:shape>
      </w:pict>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EA201A">
    <w:pPr>
      <w:spacing w:line="18" w:lineRule="exact"/>
      <w:ind w:firstLine="14"/>
    </w:pPr>
    <w:r>
      <w:rPr>
        <w:position w:val="-1"/>
      </w:rPr>
      <w:pict>
        <v:shape id="_x0000_s2070" o:spid="_x0000_s2070" style="height:1.45pt;width:486.95pt;" fillcolor="#000000" filled="t" stroked="f" coordsize="9739,29" path="m0,0l9738,0,9738,28,0,28,0,0xe">
          <v:path/>
          <v:fill on="t" focussize="0,0"/>
          <v:stroke on="f"/>
          <v:imagedata o:title=""/>
          <o:lock v:ext="edit"/>
          <w10:wrap type="none"/>
          <w10:anchorlock/>
        </v:shape>
      </w:pic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368FA3">
    <w:pPr>
      <w:spacing w:line="18" w:lineRule="exact"/>
    </w:pPr>
    <w:r>
      <w:rPr>
        <w:position w:val="-1"/>
      </w:rPr>
      <w:pict>
        <v:shape id="_x0000_s2071" o:spid="_x0000_s2071" style="height:1.45pt;width:486.95pt;" fillcolor="#000000" filled="t" stroked="f" coordsize="9739,29" path="m0,0l9738,0,9738,28,0,28,0,0xe">
          <v:path/>
          <v:fill on="t" focussize="0,0"/>
          <v:stroke on="f"/>
          <v:imagedata o:title=""/>
          <o:lock v:ext="edit"/>
          <w10:wrap type="none"/>
          <w10:anchorlock/>
        </v:shape>
      </w:pict>
    </w: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8D4A99">
    <w:pPr>
      <w:spacing w:line="18" w:lineRule="exact"/>
      <w:ind w:firstLine="89"/>
    </w:pPr>
    <w:r>
      <w:rPr>
        <w:position w:val="-1"/>
      </w:rPr>
      <w:pict>
        <v:shape id="_x0000_s2072" o:spid="_x0000_s2072" style="height:1.45pt;width:486.95pt;" fillcolor="#000000" filled="t" stroked="f" coordsize="9739,29" path="m0,0l9738,0,9738,28,0,28,0,0xe">
          <v:path/>
          <v:fill on="t" focussize="0,0"/>
          <v:stroke on="f"/>
          <v:imagedata o:title=""/>
          <o:lock v:ext="edit"/>
          <w10:wrap type="none"/>
          <w10:anchorlock/>
        </v:shape>
      </w:pic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FCE55E">
    <w:pPr>
      <w:spacing w:line="18" w:lineRule="exact"/>
    </w:pPr>
    <w:r>
      <w:rPr>
        <w:position w:val="-1"/>
      </w:rPr>
      <w:pict>
        <v:shape id="_x0000_s2073" o:spid="_x0000_s2073" style="height:1.45pt;width:486.95pt;" fillcolor="#000000" filled="t" stroked="f" coordsize="9739,29" path="m0,0l9738,0,9738,28,0,28,0,0xe">
          <v:path/>
          <v:fill on="t" focussize="0,0"/>
          <v:stroke on="f"/>
          <v:imagedata o:title=""/>
          <o:lock v:ext="edit"/>
          <w10:wrap type="none"/>
          <w10:anchorlock/>
        </v:shape>
      </w:pict>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8F0E2E">
    <w:pPr>
      <w:spacing w:line="18" w:lineRule="exact"/>
      <w:ind w:firstLine="30"/>
    </w:pPr>
    <w:r>
      <w:rPr>
        <w:position w:val="-1"/>
      </w:rPr>
      <w:pict>
        <v:shape id="_x0000_s2074" o:spid="_x0000_s2074" style="height:1.45pt;width:486.95pt;" fillcolor="#000000" filled="t" stroked="f" coordsize="9739,29" path="m0,0l9738,0,9738,28,0,28,0,0xe">
          <v:path/>
          <v:fill on="t" focussize="0,0"/>
          <v:stroke on="f"/>
          <v:imagedata o:title=""/>
          <o:lock v:ext="edit"/>
          <w10:wrap type="none"/>
          <w10:anchorlock/>
        </v:shape>
      </w:pict>
    </w: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CF2D0E">
    <w:pPr>
      <w:spacing w:line="18" w:lineRule="exact"/>
    </w:pPr>
    <w:r>
      <w:rPr>
        <w:position w:val="-1"/>
      </w:rPr>
      <w:pict>
        <v:shape id="_x0000_s2075" o:spid="_x0000_s2075" style="height:1.45pt;width:486.95pt;" fillcolor="#000000" filled="t" stroked="f" coordsize="9739,29" path="m0,0l9738,0,9738,28,0,28,0,0xe">
          <v:path/>
          <v:fill on="t" focussize="0,0"/>
          <v:stroke on="f"/>
          <v:imagedata o:title=""/>
          <o:lock v:ext="edit"/>
          <w10:wrap type="none"/>
          <w10:anchorlock/>
        </v:shape>
      </w:pict>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95800B">
    <w:pPr>
      <w:spacing w:line="18" w:lineRule="exact"/>
    </w:pPr>
    <w:r>
      <w:rPr>
        <w:position w:val="-1"/>
      </w:rPr>
      <w:pict>
        <v:shape id="_x0000_s2076" o:spid="_x0000_s2076" style="height:1.45pt;width:486.95pt;" fillcolor="#000000" filled="t" stroked="f" coordsize="9739,29" path="m0,0l9738,0,9738,28,0,28,0,0xe">
          <v:path/>
          <v:fill on="t" focussize="0,0"/>
          <v:stroke on="f"/>
          <v:imagedata o:title=""/>
          <o:lock v:ext="edit"/>
          <w10:wrap type="none"/>
          <w10:anchorlock/>
        </v:shape>
      </w:pict>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047B36">
    <w:pPr>
      <w:spacing w:line="297" w:lineRule="exact"/>
    </w:pPr>
    <w:r>
      <w:rPr>
        <w:position w:val="-5"/>
      </w:rPr>
      <w:drawing>
        <wp:inline distT="0" distB="0" distL="0" distR="0">
          <wp:extent cx="6454775" cy="188595"/>
          <wp:effectExtent l="0" t="0" r="3175" b="1905"/>
          <wp:docPr id="94" name="IM 68"/>
          <wp:cNvGraphicFramePr/>
          <a:graphic xmlns:a="http://schemas.openxmlformats.org/drawingml/2006/main">
            <a:graphicData uri="http://schemas.openxmlformats.org/drawingml/2006/picture">
              <pic:pic xmlns:pic="http://schemas.openxmlformats.org/drawingml/2006/picture">
                <pic:nvPicPr>
                  <pic:cNvPr id="94" name="IM 68"/>
                  <pic:cNvPicPr/>
                </pic:nvPicPr>
                <pic:blipFill>
                  <a:blip r:embed="rId1"/>
                  <a:stretch>
                    <a:fillRect/>
                  </a:stretch>
                </pic:blipFill>
                <pic:spPr>
                  <a:xfrm>
                    <a:off x="0" y="0"/>
                    <a:ext cx="6455145" cy="188731"/>
                  </a:xfrm>
                  <a:prstGeom prst="rect">
                    <a:avLst/>
                  </a:prstGeom>
                </pic:spPr>
              </pic:pic>
            </a:graphicData>
          </a:graphic>
        </wp:inline>
      </w:drawing>
    </w: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085EB9">
    <w:pPr>
      <w:spacing w:line="14" w:lineRule="auto"/>
      <w:rPr>
        <w:rFonts w:ascii="Arial"/>
        <w:sz w:val="2"/>
      </w:rP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13565D">
    <w:pPr>
      <w:spacing w:line="297" w:lineRule="exact"/>
    </w:pPr>
    <w:r>
      <w:rPr>
        <w:position w:val="-5"/>
      </w:rPr>
      <w:drawing>
        <wp:inline distT="0" distB="0" distL="0" distR="0">
          <wp:extent cx="6454775" cy="188595"/>
          <wp:effectExtent l="0" t="0" r="3175" b="1905"/>
          <wp:docPr id="115" name="IM 68"/>
          <wp:cNvGraphicFramePr/>
          <a:graphic xmlns:a="http://schemas.openxmlformats.org/drawingml/2006/main">
            <a:graphicData uri="http://schemas.openxmlformats.org/drawingml/2006/picture">
              <pic:pic xmlns:pic="http://schemas.openxmlformats.org/drawingml/2006/picture">
                <pic:nvPicPr>
                  <pic:cNvPr id="115" name="IM 68"/>
                  <pic:cNvPicPr/>
                </pic:nvPicPr>
                <pic:blipFill>
                  <a:blip r:embed="rId1"/>
                  <a:stretch>
                    <a:fillRect/>
                  </a:stretch>
                </pic:blipFill>
                <pic:spPr>
                  <a:xfrm>
                    <a:off x="0" y="0"/>
                    <a:ext cx="6455145" cy="188731"/>
                  </a:xfrm>
                  <a:prstGeom prst="rect">
                    <a:avLst/>
                  </a:prstGeom>
                </pic:spPr>
              </pic:pic>
            </a:graphicData>
          </a:graphic>
        </wp:inline>
      </w:drawing>
    </w: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F10C35">
    <w:pPr>
      <w:spacing w:line="14" w:lineRule="auto"/>
      <w:rPr>
        <w:rFonts w:ascii="Arial"/>
        <w:sz w:val="2"/>
      </w:rP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A7E714">
    <w:pPr>
      <w:spacing w:line="297" w:lineRule="exact"/>
    </w:pPr>
    <w:r>
      <w:rPr>
        <w:position w:val="-5"/>
      </w:rPr>
      <w:drawing>
        <wp:inline distT="0" distB="0" distL="0" distR="0">
          <wp:extent cx="6454775" cy="188595"/>
          <wp:effectExtent l="0" t="0" r="3175" b="1905"/>
          <wp:docPr id="117" name="IM 68"/>
          <wp:cNvGraphicFramePr/>
          <a:graphic xmlns:a="http://schemas.openxmlformats.org/drawingml/2006/main">
            <a:graphicData uri="http://schemas.openxmlformats.org/drawingml/2006/picture">
              <pic:pic xmlns:pic="http://schemas.openxmlformats.org/drawingml/2006/picture">
                <pic:nvPicPr>
                  <pic:cNvPr id="117" name="IM 68"/>
                  <pic:cNvPicPr/>
                </pic:nvPicPr>
                <pic:blipFill>
                  <a:blip r:embed="rId1"/>
                  <a:stretch>
                    <a:fillRect/>
                  </a:stretch>
                </pic:blipFill>
                <pic:spPr>
                  <a:xfrm>
                    <a:off x="0" y="0"/>
                    <a:ext cx="6455145" cy="188731"/>
                  </a:xfrm>
                  <a:prstGeom prst="rect">
                    <a:avLst/>
                  </a:prstGeom>
                </pic:spPr>
              </pic:pic>
            </a:graphicData>
          </a:graphic>
        </wp:inline>
      </w:drawing>
    </w: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F1AB69">
    <w:pPr>
      <w:spacing w:line="14" w:lineRule="auto"/>
      <w:rPr>
        <w:rFonts w:ascii="Arial"/>
        <w:sz w:val="2"/>
      </w:rP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4409B2">
    <w:pPr>
      <w:spacing w:line="14" w:lineRule="auto"/>
      <w:rPr>
        <w:rFonts w:ascii="Arial"/>
        <w:sz w:val="2"/>
      </w:rPr>
    </w:pPr>
    <w:r>
      <w:drawing>
        <wp:anchor distT="0" distB="0" distL="0" distR="0" simplePos="0" relativeHeight="251770880" behindDoc="0" locked="0" layoutInCell="0" allowOverlap="1">
          <wp:simplePos x="0" y="0"/>
          <wp:positionH relativeFrom="page">
            <wp:posOffset>541655</wp:posOffset>
          </wp:positionH>
          <wp:positionV relativeFrom="page">
            <wp:posOffset>1710690</wp:posOffset>
          </wp:positionV>
          <wp:extent cx="6474460" cy="8401685"/>
          <wp:effectExtent l="0" t="0" r="2540" b="18415"/>
          <wp:wrapNone/>
          <wp:docPr id="236" name="IM 236"/>
          <wp:cNvGraphicFramePr/>
          <a:graphic xmlns:a="http://schemas.openxmlformats.org/drawingml/2006/main">
            <a:graphicData uri="http://schemas.openxmlformats.org/drawingml/2006/picture">
              <pic:pic xmlns:pic="http://schemas.openxmlformats.org/drawingml/2006/picture">
                <pic:nvPicPr>
                  <pic:cNvPr id="236" name="IM 236"/>
                  <pic:cNvPicPr/>
                </pic:nvPicPr>
                <pic:blipFill>
                  <a:blip r:embed="rId1"/>
                  <a:stretch>
                    <a:fillRect/>
                  </a:stretch>
                </pic:blipFill>
                <pic:spPr>
                  <a:xfrm>
                    <a:off x="0" y="0"/>
                    <a:ext cx="6474165" cy="8401477"/>
                  </a:xfrm>
                  <a:prstGeom prst="rect">
                    <a:avLst/>
                  </a:prstGeom>
                </pic:spPr>
              </pic:pic>
            </a:graphicData>
          </a:graphic>
        </wp:anchor>
      </w:drawing>
    </w: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435649">
    <w:pPr>
      <w:spacing w:line="14" w:lineRule="auto"/>
      <w:rPr>
        <w:rFonts w:ascii="Arial"/>
        <w:sz w:val="2"/>
      </w:rP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4A205E">
    <w:pPr>
      <w:spacing w:line="297" w:lineRule="exact"/>
    </w:pPr>
    <w:r>
      <w:rPr>
        <w:position w:val="-5"/>
      </w:rPr>
      <w:drawing>
        <wp:inline distT="0" distB="0" distL="0" distR="0">
          <wp:extent cx="6454775" cy="188595"/>
          <wp:effectExtent l="0" t="0" r="3175" b="1905"/>
          <wp:docPr id="119" name="IM 68"/>
          <wp:cNvGraphicFramePr/>
          <a:graphic xmlns:a="http://schemas.openxmlformats.org/drawingml/2006/main">
            <a:graphicData uri="http://schemas.openxmlformats.org/drawingml/2006/picture">
              <pic:pic xmlns:pic="http://schemas.openxmlformats.org/drawingml/2006/picture">
                <pic:nvPicPr>
                  <pic:cNvPr id="119" name="IM 68"/>
                  <pic:cNvPicPr/>
                </pic:nvPicPr>
                <pic:blipFill>
                  <a:blip r:embed="rId1"/>
                  <a:stretch>
                    <a:fillRect/>
                  </a:stretch>
                </pic:blipFill>
                <pic:spPr>
                  <a:xfrm>
                    <a:off x="0" y="0"/>
                    <a:ext cx="6455145" cy="188731"/>
                  </a:xfrm>
                  <a:prstGeom prst="rect">
                    <a:avLst/>
                  </a:prstGeom>
                </pic:spPr>
              </pic:pic>
            </a:graphicData>
          </a:graphic>
        </wp:inline>
      </w:drawing>
    </w: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553EB4">
    <w:pPr>
      <w:spacing w:line="18" w:lineRule="exact"/>
    </w:pPr>
    <w:r>
      <w:rPr>
        <w:position w:val="-1"/>
      </w:rPr>
      <w:pict>
        <v:shape id="_x0000_s2077" o:spid="_x0000_s2077" style="height:1.45pt;width:486.95pt;" fillcolor="#000000" filled="t" stroked="f" coordsize="9739,29" path="m0,0l9738,0,9738,28,0,28,0,0xe">
          <v:path/>
          <v:fill on="t" focussize="0,0"/>
          <v:stroke on="f"/>
          <v:imagedata o:title=""/>
          <o:lock v:ext="edit"/>
          <w10:wrap type="none"/>
          <w10:anchorlock/>
        </v:shape>
      </w:pict>
    </w: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CCB09">
    <w:pPr>
      <w:spacing w:line="18" w:lineRule="exact"/>
    </w:pPr>
    <w:r>
      <w:rPr>
        <w:position w:val="-1"/>
      </w:rPr>
      <w:pict>
        <v:shape id="_x0000_s2078" o:spid="_x0000_s2078" style="height:1.45pt;width:486.95pt;" fillcolor="#000000" filled="t" stroked="f" coordsize="9739,29" path="m0,0l9738,0,9738,28,0,28,0,0xe">
          <v:path/>
          <v:fill on="t" focussize="0,0"/>
          <v:stroke on="f"/>
          <v:imagedata o:title=""/>
          <o:lock v:ext="edit"/>
          <w10:wrap type="none"/>
          <w10:anchorlock/>
        </v:shape>
      </w:pict>
    </w: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D6C978">
    <w:pPr>
      <w:spacing w:line="18" w:lineRule="exact"/>
    </w:pPr>
    <w:r>
      <w:rPr>
        <w:position w:val="-1"/>
      </w:rPr>
      <w:pict>
        <v:shape id="_x0000_s2079" o:spid="_x0000_s2079" style="height:1.45pt;width:486.95pt;" fillcolor="#000000" filled="t" stroked="f" coordsize="9739,29" path="m0,0l9738,0,9738,28,0,28,0,0xe">
          <v:path/>
          <v:fill on="t" focussize="0,0"/>
          <v:stroke on="f"/>
          <v:imagedata o:title=""/>
          <o:lock v:ext="edit"/>
          <w10:wrap type="none"/>
          <w10:anchorlock/>
        </v:shape>
      </w:pict>
    </w: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8F602">
    <w:pPr>
      <w:spacing w:line="18" w:lineRule="exact"/>
    </w:pPr>
    <w:r>
      <w:rPr>
        <w:position w:val="-1"/>
      </w:rPr>
      <w:pict>
        <v:shape id="_x0000_s2080" o:spid="_x0000_s2080" style="height:1.45pt;width:486.95pt;" fillcolor="#000000" filled="t" stroked="f" coordsize="9739,29" path="m0,0l9738,0,9738,28,0,28,0,0xe">
          <v:path/>
          <v:fill on="t" focussize="0,0"/>
          <v:stroke on="f"/>
          <v:imagedata o:title=""/>
          <o:lock v:ext="edit"/>
          <w10:wrap type="none"/>
          <w10:anchorlock/>
        </v:shape>
      </w:pict>
    </w: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90D384">
    <w:pPr>
      <w:spacing w:line="18" w:lineRule="exact"/>
      <w:ind w:firstLine="111"/>
    </w:pPr>
    <w:r>
      <w:rPr>
        <w:position w:val="-1"/>
      </w:rPr>
      <w:pict>
        <v:shape id="_x0000_s2081" o:spid="_x0000_s2081" style="height:1.45pt;width:486.95pt;" fillcolor="#000000" filled="t" stroked="f" coordsize="9739,29" path="m0,0l9738,0,9738,28,0,28,0,0xe">
          <v:path/>
          <v:fill on="t" focussize="0,0"/>
          <v:stroke on="f"/>
          <v:imagedata o:title=""/>
          <o:lock v:ext="edit"/>
          <w10:wrap type="none"/>
          <w10:anchorlock/>
        </v:shape>
      </w:pict>
    </w: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D87B35">
    <w:pPr>
      <w:spacing w:line="46" w:lineRule="auto"/>
      <w:rPr>
        <w:rFonts w:ascii="Arial"/>
        <w:sz w:val="2"/>
      </w:rPr>
    </w:pPr>
    <w:r>
      <mc:AlternateContent>
        <mc:Choice Requires="wps">
          <w:drawing>
            <wp:anchor distT="0" distB="0" distL="114300" distR="114300" simplePos="0" relativeHeight="251750400" behindDoc="0" locked="0" layoutInCell="0" allowOverlap="1">
              <wp:simplePos x="0" y="0"/>
              <wp:positionH relativeFrom="page">
                <wp:posOffset>899795</wp:posOffset>
              </wp:positionH>
              <wp:positionV relativeFrom="page">
                <wp:posOffset>805815</wp:posOffset>
              </wp:positionV>
              <wp:extent cx="5763895" cy="9525"/>
              <wp:effectExtent l="0" t="0" r="0" b="0"/>
              <wp:wrapNone/>
              <wp:docPr id="54" name="任意多边形 54"/>
              <wp:cNvGraphicFramePr/>
              <a:graphic xmlns:a="http://schemas.openxmlformats.org/drawingml/2006/main">
                <a:graphicData uri="http://schemas.microsoft.com/office/word/2010/wordprocessingShape">
                  <wps:wsp>
                    <wps:cNvSpPr/>
                    <wps:spPr>
                      <a:xfrm>
                        <a:off x="0" y="0"/>
                        <a:ext cx="5763895" cy="9525"/>
                      </a:xfrm>
                      <a:custGeom>
                        <a:avLst/>
                        <a:gdLst/>
                        <a:ahLst/>
                        <a:cxnLst/>
                        <a:pathLst>
                          <a:path w="9077" h="15">
                            <a:moveTo>
                              <a:pt x="0" y="0"/>
                            </a:moveTo>
                            <a:lnTo>
                              <a:pt x="9076" y="0"/>
                            </a:lnTo>
                            <a:lnTo>
                              <a:pt x="9076"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70.85pt;margin-top:63.45pt;height:0.75pt;width:453.85pt;mso-position-horizontal-relative:page;mso-position-vertical-relative:page;z-index:251750400;mso-width-relative:page;mso-height-relative:page;" fillcolor="#000000" filled="t" stroked="f" coordsize="9077,15" o:allowincell="f" o:gfxdata="UEsDBAoAAAAAAIdO4kAAAAAAAAAAAAAAAAAEAAAAZHJzL1BLAwQUAAAACACHTuJAL5qs6toAAAAM&#10;AQAADwAAAGRycy9kb3ducmV2LnhtbE2PQUvDQBCF74L/YRnBm91NCbWN2RQpiEgRNPbibZsdk9Ds&#10;bMxu2/TfOznZ27yZx3vf5OvRdeKEQ2g9aUhmCgRS5W1LtYbd18vDEkSIhqzpPKGGCwZYF7c3ucms&#10;P9MnnspYCw6hkBkNTYx9JmWoGnQmzHyPxLcfPzgTWQ61tIM5c7jr5FyphXSmJW5oTI+bBqtDeXTc&#10;+xt35fOmf2+321EeLq8f32+q1vr+LlFPICKO8d8MEz6jQ8FMe38kG0THOk0e2crDfLECMTlUukpB&#10;7KfVMgVZ5PL6ieIPUEsDBBQAAAAIAIdO4kDQlv9cEwIAAH0EAAAOAAAAZHJzL2Uyb0RvYy54bWyt&#10;VMGO0zAQvSPxD5bvNG0h7W7VdA9UywXBSrt8gOs4jSXbY9lu0965c+eI+Am0Yr+GRXzGjp2m7RYh&#10;9UAOydjz8mbe8yTTq41WZC2cl2AKOuj1KRGGQynNsqCf7q5fXVDiAzMlU2BEQbfC06vZyxfTxk7E&#10;EGpQpXAESYyfNLagdQh2kmWe10Iz3wMrDCYrcJoFXLplVjrWILtW2bDfH2UNuNI64MJ73J23Sbpj&#10;dOcQQlVJLubAV1qY0LI6oVhASb6W1tNZ6raqBA8fq8qLQFRBUWlIdyyC8SLes9mUTZaO2VryXQvs&#10;nBZONGkmDRbdU81ZYGTl5F9UWnIHHqrQ46CzVkhyBFUM+ife3NbMiqQFrfZ2b7r/f7T8w/rGEVkW&#10;NH9DiWEaT/zX/f3vz18ev3/98/Dj8ec3ghm0qbF+guhbe+N2K49h1LypnI5PVEM2ydrt3lqxCYTj&#10;Zj4evb64zCnhmLvMh3mkzA7v8pUP7wQkHrZ+70N7MGUXsbqL+MZ0oWUhbsfaMSQNUvfHY0pqHOw8&#10;nYeGtbiDhAgnzWH1Q1aZYxSyjCjpVCCwS3dPm8j2sEFy6J84HDbkOguUJvKIiCvworUqSkye7WUj&#10;7tg3D0qW11KpKNe75eKtcmTN4uSna2f5M5gyEWwgvtaWiTtZPOz2eGO0gHKLU7KyTi5r/IQGiSlm&#10;cCpTS7svKI798ToxHf4asy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vmqzq2gAAAAwBAAAPAAAA&#10;AAAAAAEAIAAAACIAAABkcnMvZG93bnJldi54bWxQSwECFAAUAAAACACHTuJA0Jb/XBMCAAB9BAAA&#10;DgAAAAAAAAABACAAAAApAQAAZHJzL2Uyb0RvYy54bWxQSwUGAAAAAAYABgBZAQAArgUAAAAA&#10;" path="m0,0l9076,0,9076,14,0,14,0,0xe">
              <v:fill on="t" focussize="0,0"/>
              <v:stroke on="f"/>
              <v:imagedata o:title=""/>
              <o:lock v:ext="edit" aspectratio="f"/>
            </v:shape>
          </w:pict>
        </mc:Fallback>
      </mc:AlternateContent>
    </w: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BB86A4">
    <w:pPr>
      <w:spacing w:line="14" w:lineRule="auto"/>
      <w:rPr>
        <w:rFonts w:ascii="Arial"/>
        <w:sz w:val="2"/>
      </w:rP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E46295">
    <w:pPr>
      <w:spacing w:line="46" w:lineRule="auto"/>
      <w:rPr>
        <w:rFonts w:ascii="Arial"/>
        <w:sz w:val="2"/>
      </w:rPr>
    </w:pPr>
    <w:r>
      <mc:AlternateContent>
        <mc:Choice Requires="wps">
          <w:drawing>
            <wp:anchor distT="0" distB="0" distL="114300" distR="114300" simplePos="0" relativeHeight="251751424" behindDoc="0" locked="0" layoutInCell="0" allowOverlap="1">
              <wp:simplePos x="0" y="0"/>
              <wp:positionH relativeFrom="page">
                <wp:posOffset>899795</wp:posOffset>
              </wp:positionH>
              <wp:positionV relativeFrom="page">
                <wp:posOffset>805815</wp:posOffset>
              </wp:positionV>
              <wp:extent cx="5763895" cy="9525"/>
              <wp:effectExtent l="0" t="0" r="0" b="0"/>
              <wp:wrapNone/>
              <wp:docPr id="46" name="任意多边形 46"/>
              <wp:cNvGraphicFramePr/>
              <a:graphic xmlns:a="http://schemas.openxmlformats.org/drawingml/2006/main">
                <a:graphicData uri="http://schemas.microsoft.com/office/word/2010/wordprocessingShape">
                  <wps:wsp>
                    <wps:cNvSpPr/>
                    <wps:spPr>
                      <a:xfrm>
                        <a:off x="0" y="0"/>
                        <a:ext cx="5763895" cy="9525"/>
                      </a:xfrm>
                      <a:custGeom>
                        <a:avLst/>
                        <a:gdLst/>
                        <a:ahLst/>
                        <a:cxnLst/>
                        <a:pathLst>
                          <a:path w="9077" h="15">
                            <a:moveTo>
                              <a:pt x="0" y="0"/>
                            </a:moveTo>
                            <a:lnTo>
                              <a:pt x="9076" y="0"/>
                            </a:lnTo>
                            <a:lnTo>
                              <a:pt x="9076"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70.85pt;margin-top:63.45pt;height:0.75pt;width:453.85pt;mso-position-horizontal-relative:page;mso-position-vertical-relative:page;z-index:251751424;mso-width-relative:page;mso-height-relative:page;" fillcolor="#000000" filled="t" stroked="f" coordsize="9077,15" o:allowincell="f" o:gfxdata="UEsDBAoAAAAAAIdO4kAAAAAAAAAAAAAAAAAEAAAAZHJzL1BLAwQUAAAACACHTuJAL5qs6toAAAAM&#10;AQAADwAAAGRycy9kb3ducmV2LnhtbE2PQUvDQBCF74L/YRnBm91NCbWN2RQpiEgRNPbibZsdk9Ds&#10;bMxu2/TfOznZ27yZx3vf5OvRdeKEQ2g9aUhmCgRS5W1LtYbd18vDEkSIhqzpPKGGCwZYF7c3ucms&#10;P9MnnspYCw6hkBkNTYx9JmWoGnQmzHyPxLcfPzgTWQ61tIM5c7jr5FyphXSmJW5oTI+bBqtDeXTc&#10;+xt35fOmf2+321EeLq8f32+q1vr+LlFPICKO8d8MEz6jQ8FMe38kG0THOk0e2crDfLECMTlUukpB&#10;7KfVMgVZ5PL6ieIPUEsDBBQAAAAIAIdO4kC/YQZjFgIAAH0EAAAOAAAAZHJzL2Uyb0RvYy54bWyt&#10;VM1uGjEQvlfqO1i+lwUaIEEsORSll6qNlPQBjNfLWvKfPIaFe++991j1JaqoeZqm6mNk7N0FQi8c&#10;ymE99nz7zXyfZ5ldb7UiG+FBWpPTQa9PiTDcFtKscvr5/ubNJSUQmCmYskbkdCeAXs9fv5rVbiqG&#10;trKqEJ4giYFp7XJaheCmWQa8EppBzzphMFlar1nArV9lhWc1smuVDfv9cVZbXzhvuQDA00WTpC2j&#10;P4fQlqXkYmH5WgsTGlYvFAsoCSrpgM5Tt2UpePhUliACUTlFpSE9sQjGy/jM5jM2XXnmKsnbFtg5&#10;LZxo0kwaLLqnWrDAyNrLf6i05N6CLUOPW501QpIjqGLQP/HmrmJOJC1oNbi96fD/aPnHza0nssjp&#10;xZgSwzTe+O+Hhz9fvj79+Pb38efTr+8EM2hT7WCK6Dt369sdYBg1b0uv44pqyDZZu9tbK7aBcDwc&#10;TcZvL69GlHDMXY2Go0iZHd7lawjvhU08bPMBQnMxRRexqov41nShYyEex9oxJDVS9ycTSioc7FG6&#10;D2034t4mRDhpDqsfssoco5AF3ehUILBLd6tLZHvY4KKV0+W7tcHhsCHXWaA0kUcFubIgGquixOTZ&#10;Xjbijn0Dq2RxI5WKcsGvlu+UJxsWJz/92h5fwJSJYGPja02ZeJLFy26uN0ZLW+xwStbOy1WFn9Ag&#10;McUMTmVqqf2C4tgf7xPT4V9j/gx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vmqzq2gAAAAwBAAAP&#10;AAAAAAAAAAEAIAAAACIAAABkcnMvZG93bnJldi54bWxQSwECFAAUAAAACACHTuJAv2EGYxYCAAB9&#10;BAAADgAAAAAAAAABACAAAAApAQAAZHJzL2Uyb0RvYy54bWxQSwUGAAAAAAYABgBZAQAAsQUAAAAA&#10;" path="m0,0l9076,0,9076,14,0,14,0,0xe">
              <v:fill on="t" focussize="0,0"/>
              <v:stroke on="f"/>
              <v:imagedata o:title=""/>
              <o:lock v:ext="edit" aspectratio="f"/>
            </v:shape>
          </w:pict>
        </mc:Fallback>
      </mc:AlternateContent>
    </w: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A18005">
    <w:pPr>
      <w:spacing w:line="46" w:lineRule="auto"/>
      <w:rPr>
        <w:rFonts w:ascii="Arial"/>
        <w:sz w:val="2"/>
      </w:rPr>
    </w:pPr>
    <w:r>
      <mc:AlternateContent>
        <mc:Choice Requires="wps">
          <w:drawing>
            <wp:anchor distT="0" distB="0" distL="114300" distR="114300" simplePos="0" relativeHeight="251752448" behindDoc="0" locked="0" layoutInCell="0" allowOverlap="1">
              <wp:simplePos x="0" y="0"/>
              <wp:positionH relativeFrom="page">
                <wp:posOffset>899795</wp:posOffset>
              </wp:positionH>
              <wp:positionV relativeFrom="page">
                <wp:posOffset>805815</wp:posOffset>
              </wp:positionV>
              <wp:extent cx="5763895" cy="9525"/>
              <wp:effectExtent l="0" t="0" r="0" b="0"/>
              <wp:wrapNone/>
              <wp:docPr id="47" name="任意多边形 47"/>
              <wp:cNvGraphicFramePr/>
              <a:graphic xmlns:a="http://schemas.openxmlformats.org/drawingml/2006/main">
                <a:graphicData uri="http://schemas.microsoft.com/office/word/2010/wordprocessingShape">
                  <wps:wsp>
                    <wps:cNvSpPr/>
                    <wps:spPr>
                      <a:xfrm>
                        <a:off x="0" y="0"/>
                        <a:ext cx="5763895" cy="9525"/>
                      </a:xfrm>
                      <a:custGeom>
                        <a:avLst/>
                        <a:gdLst/>
                        <a:ahLst/>
                        <a:cxnLst/>
                        <a:pathLst>
                          <a:path w="9077" h="15">
                            <a:moveTo>
                              <a:pt x="0" y="0"/>
                            </a:moveTo>
                            <a:lnTo>
                              <a:pt x="9076" y="0"/>
                            </a:lnTo>
                            <a:lnTo>
                              <a:pt x="9076"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70.85pt;margin-top:63.45pt;height:0.75pt;width:453.85pt;mso-position-horizontal-relative:page;mso-position-vertical-relative:page;z-index:251752448;mso-width-relative:page;mso-height-relative:page;" fillcolor="#000000" filled="t" stroked="f" coordsize="9077,15" o:allowincell="f" o:gfxdata="UEsDBAoAAAAAAIdO4kAAAAAAAAAAAAAAAAAEAAAAZHJzL1BLAwQUAAAACACHTuJAL5qs6toAAAAM&#10;AQAADwAAAGRycy9kb3ducmV2LnhtbE2PQUvDQBCF74L/YRnBm91NCbWN2RQpiEgRNPbibZsdk9Ds&#10;bMxu2/TfOznZ27yZx3vf5OvRdeKEQ2g9aUhmCgRS5W1LtYbd18vDEkSIhqzpPKGGCwZYF7c3ucms&#10;P9MnnspYCw6hkBkNTYx9JmWoGnQmzHyPxLcfPzgTWQ61tIM5c7jr5FyphXSmJW5oTI+bBqtDeXTc&#10;+xt35fOmf2+321EeLq8f32+q1vr+LlFPICKO8d8MEz6jQ8FMe38kG0THOk0e2crDfLECMTlUukpB&#10;7KfVMgVZ5PL6ieIPUEsDBBQAAAAIAIdO4kC4o+AzFgIAAH0EAAAOAAAAZHJzL2Uyb0RvYy54bWyt&#10;VM1uGjEQvlfqO1i+lwUaIEEsORSll6qNlPQBjNfLWvKfPIaFe++991j1JaqoeZqm6mNk7N0FQi8c&#10;ymE99nz7zXyfZ5ldb7UiG+FBWpPTQa9PiTDcFtKscvr5/ubNJSUQmCmYskbkdCeAXs9fv5rVbiqG&#10;trKqEJ4giYFp7XJaheCmWQa8EppBzzphMFlar1nArV9lhWc1smuVDfv9cVZbXzhvuQDA00WTpC2j&#10;P4fQlqXkYmH5WgsTGlYvFAsoCSrpgM5Tt2UpePhUliACUTlFpSE9sQjGy/jM5jM2XXnmKsnbFtg5&#10;LZxo0kwaLLqnWrDAyNrLf6i05N6CLUOPW501QpIjqGLQP/HmrmJOJC1oNbi96fD/aPnHza0nssjp&#10;xYQSwzTe+O+Hhz9fvj79+Pb38efTr+8EM2hT7WCK6Dt369sdYBg1b0uv44pqyDZZu9tbK7aBcDwc&#10;TcZvL69GlHDMXY2Go0iZHd7lawjvhU08bPMBQnMxRRexqov41nShYyEex9oxJDVS9yeoo8LBHqX7&#10;0HYj7m1ChJPmsPohq8wxClnGlHQqENilu9Ulsj1scNHK6fLd2uBw2JDrLFCayKOCXFkQjVVRYvJs&#10;Lxtxx76BVbK4kUpFueBXy3fKkw2Lk59+bY8vYMpEsLHxtaZMPMniZTfXG6OlLXY4JWvn5arCT2iQ&#10;mGIGpzK11H5BceyP94np8K8xfw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vmqzq2gAAAAwBAAAP&#10;AAAAAAAAAAEAIAAAACIAAABkcnMvZG93bnJldi54bWxQSwECFAAUAAAACACHTuJAuKPgMxYCAAB9&#10;BAAADgAAAAAAAAABACAAAAApAQAAZHJzL2Uyb0RvYy54bWxQSwUGAAAAAAYABgBZAQAAsQUAAAAA&#10;" path="m0,0l9076,0,9076,14,0,14,0,0xe">
              <v:fill on="t" focussize="0,0"/>
              <v:stroke on="f"/>
              <v:imagedata o:title=""/>
              <o:lock v:ext="edit" aspectratio="f"/>
            </v:shape>
          </w:pict>
        </mc:Fallback>
      </mc:AlternateContent>
    </w: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9771FE">
    <w:pPr>
      <w:spacing w:line="46" w:lineRule="auto"/>
      <w:rPr>
        <w:rFonts w:ascii="Arial"/>
        <w:sz w:val="2"/>
      </w:rPr>
    </w:pPr>
    <w:r>
      <mc:AlternateContent>
        <mc:Choice Requires="wps">
          <w:drawing>
            <wp:anchor distT="0" distB="0" distL="114300" distR="114300" simplePos="0" relativeHeight="251753472" behindDoc="0" locked="0" layoutInCell="0" allowOverlap="1">
              <wp:simplePos x="0" y="0"/>
              <wp:positionH relativeFrom="page">
                <wp:posOffset>899795</wp:posOffset>
              </wp:positionH>
              <wp:positionV relativeFrom="page">
                <wp:posOffset>805815</wp:posOffset>
              </wp:positionV>
              <wp:extent cx="5763895" cy="9525"/>
              <wp:effectExtent l="0" t="0" r="0" b="0"/>
              <wp:wrapNone/>
              <wp:docPr id="1" name="任意多边形 1"/>
              <wp:cNvGraphicFramePr/>
              <a:graphic xmlns:a="http://schemas.openxmlformats.org/drawingml/2006/main">
                <a:graphicData uri="http://schemas.microsoft.com/office/word/2010/wordprocessingShape">
                  <wps:wsp>
                    <wps:cNvSpPr/>
                    <wps:spPr>
                      <a:xfrm>
                        <a:off x="0" y="0"/>
                        <a:ext cx="5763895" cy="9525"/>
                      </a:xfrm>
                      <a:custGeom>
                        <a:avLst/>
                        <a:gdLst/>
                        <a:ahLst/>
                        <a:cxnLst/>
                        <a:pathLst>
                          <a:path w="9077" h="15">
                            <a:moveTo>
                              <a:pt x="0" y="0"/>
                            </a:moveTo>
                            <a:lnTo>
                              <a:pt x="9076" y="0"/>
                            </a:lnTo>
                            <a:lnTo>
                              <a:pt x="9076"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70.85pt;margin-top:63.45pt;height:0.75pt;width:453.85pt;mso-position-horizontal-relative:page;mso-position-vertical-relative:page;z-index:251753472;mso-width-relative:page;mso-height-relative:page;" fillcolor="#000000" filled="t" stroked="f" coordsize="9077,15" o:allowincell="f" o:gfxdata="UEsDBAoAAAAAAIdO4kAAAAAAAAAAAAAAAAAEAAAAZHJzL1BLAwQUAAAACACHTuJAL5qs6toAAAAM&#10;AQAADwAAAGRycy9kb3ducmV2LnhtbE2PQUvDQBCF74L/YRnBm91NCbWN2RQpiEgRNPbibZsdk9Ds&#10;bMxu2/TfOznZ27yZx3vf5OvRdeKEQ2g9aUhmCgRS5W1LtYbd18vDEkSIhqzpPKGGCwZYF7c3ucms&#10;P9MnnspYCw6hkBkNTYx9JmWoGnQmzHyPxLcfPzgTWQ61tIM5c7jr5FyphXSmJW5oTI+bBqtDeXTc&#10;+xt35fOmf2+321EeLq8f32+q1vr+LlFPICKO8d8MEz6jQ8FMe38kG0THOk0e2crDfLECMTlUukpB&#10;7KfVMgVZ5PL6ieIPUEsDBBQAAAAIAIdO4kBEYd5rEwIAAHsEAAAOAAAAZHJzL2Uyb0RvYy54bWyt&#10;VM2O0zAQviPxDpbvNGmh7W7Udg9UywXBSrs8gOs4jSX/yeM27Z07d46Il0AreBoW8RiMnaQt5dID&#10;PcRjz5dv5vs86exmpxXZCg/SmjkdDnJKhOG2lGY9px8ebl9cUQKBmZIpa8Sc7gXQm8XzZ7PGFWJk&#10;a6tK4QmSGCgaN6d1CK7IMuC10AwG1gmDycp6zQJu/TorPWuQXatslOeTrLG+dN5yAYCnyzZJO0Z/&#10;CaGtKsnF0vKNFia0rF4oFlAS1NIBXaRuq0rw8L6qQASi5hSVhvTEIhiv4jNbzFix9szVknctsEta&#10;ONOkmTRY9EC1ZIGRjZf/UGnJvQVbhQG3OmuFJEdQxTA/8+a+Zk4kLWg1uIPp8P9o+bvtnSeyxEmg&#10;xDCNF/7z8fHXx09PXz///vHt6fsXMowmNQ4KxN67O9/tAMOoeFd5HVfUQnbJ2P3BWLELhOPheDp5&#10;eXU9poRj7no8GkfK7Pgu30B4I2ziYdu3ENprKfuI1X3Ed6YPHQvxONaOIWmQOp9OKalRzDjdhrZb&#10;8WATIpw1h9WPWWVOUcgyoaRXgcA+3a8ukR1gw1ednD7fry0ORw25LgKleTwpyJUF0VoVJSbPDrIR&#10;d+obWCXLW6lUlAt+vXqtPNmyOPfp1/X4F0yZCDY2vtaWiSdZvOz2emO0suUeZ2TjvFzX+AGleUgY&#10;nMnUUvf9xKE/3Sem43/G4g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vmqzq2gAAAAwBAAAPAAAA&#10;AAAAAAEAIAAAACIAAABkcnMvZG93bnJldi54bWxQSwECFAAUAAAACACHTuJARGHeaxMCAAB7BAAA&#10;DgAAAAAAAAABACAAAAApAQAAZHJzL2Uyb0RvYy54bWxQSwUGAAAAAAYABgBZAQAArgUAAAAA&#10;" path="m0,0l9076,0,9076,14,0,14,0,0xe">
              <v:fill on="t" focussize="0,0"/>
              <v:stroke on="f"/>
              <v:imagedata o:title=""/>
              <o:lock v:ext="edit" aspectratio="f"/>
            </v:shape>
          </w:pict>
        </mc:Fallback>
      </mc:AlternateContent>
    </w: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2AC343">
    <w:pPr>
      <w:spacing w:line="46" w:lineRule="auto"/>
      <w:rPr>
        <w:rFonts w:ascii="Arial"/>
        <w:sz w:val="2"/>
      </w:rPr>
    </w:pPr>
    <w:r>
      <mc:AlternateContent>
        <mc:Choice Requires="wps">
          <w:drawing>
            <wp:anchor distT="0" distB="0" distL="114300" distR="114300" simplePos="0" relativeHeight="251751424" behindDoc="0" locked="0" layoutInCell="0" allowOverlap="1">
              <wp:simplePos x="0" y="0"/>
              <wp:positionH relativeFrom="page">
                <wp:posOffset>899795</wp:posOffset>
              </wp:positionH>
              <wp:positionV relativeFrom="page">
                <wp:posOffset>805815</wp:posOffset>
              </wp:positionV>
              <wp:extent cx="5763895" cy="9525"/>
              <wp:effectExtent l="0" t="0" r="0" b="0"/>
              <wp:wrapNone/>
              <wp:docPr id="29" name="任意多边形 29"/>
              <wp:cNvGraphicFramePr/>
              <a:graphic xmlns:a="http://schemas.openxmlformats.org/drawingml/2006/main">
                <a:graphicData uri="http://schemas.microsoft.com/office/word/2010/wordprocessingShape">
                  <wps:wsp>
                    <wps:cNvSpPr/>
                    <wps:spPr>
                      <a:xfrm>
                        <a:off x="0" y="0"/>
                        <a:ext cx="5763895" cy="9525"/>
                      </a:xfrm>
                      <a:custGeom>
                        <a:avLst/>
                        <a:gdLst/>
                        <a:ahLst/>
                        <a:cxnLst/>
                        <a:pathLst>
                          <a:path w="9077" h="15">
                            <a:moveTo>
                              <a:pt x="0" y="0"/>
                            </a:moveTo>
                            <a:lnTo>
                              <a:pt x="9076" y="0"/>
                            </a:lnTo>
                            <a:lnTo>
                              <a:pt x="9076"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70.85pt;margin-top:63.45pt;height:0.75pt;width:453.85pt;mso-position-horizontal-relative:page;mso-position-vertical-relative:page;z-index:251751424;mso-width-relative:page;mso-height-relative:page;" fillcolor="#000000" filled="t" stroked="f" coordsize="9077,15" o:allowincell="f" o:gfxdata="UEsDBAoAAAAAAIdO4kAAAAAAAAAAAAAAAAAEAAAAZHJzL1BLAwQUAAAACACHTuJAL5qs6toAAAAM&#10;AQAADwAAAGRycy9kb3ducmV2LnhtbE2PQUvDQBCF74L/YRnBm91NCbWN2RQpiEgRNPbibZsdk9Ds&#10;bMxu2/TfOznZ27yZx3vf5OvRdeKEQ2g9aUhmCgRS5W1LtYbd18vDEkSIhqzpPKGGCwZYF7c3ucms&#10;P9MnnspYCw6hkBkNTYx9JmWoGnQmzHyPxLcfPzgTWQ61tIM5c7jr5FyphXSmJW5oTI+bBqtDeXTc&#10;+xt35fOmf2+321EeLq8f32+q1vr+LlFPICKO8d8MEz6jQ8FMe38kG0THOk0e2crDfLECMTlUukpB&#10;7KfVMgVZ5PL6ieIPUEsDBBQAAAAIAIdO4kDUFDkSFgIAAH0EAAAOAAAAZHJzL2Uyb0RvYy54bWyt&#10;VM2O2jAQvlfqO1i+lwAtsCDCHoq2l6pdabcPYByHWPKfPIbAvffee6z6EtWqfZpu1cfo2EmAZS8c&#10;yiEee758M9/nCfPrnVZkKzxIa3I66PUpEYbbQpp1Tj/d37y6ogQCMwVT1oic7gXQ68XLF/PazcTQ&#10;VlYVwhMkMTCrXU6rENwsy4BXQjPoWScMJkvrNQu49eus8KxGdq2yYb8/zmrrC+ctFwB4umyStGX0&#10;lxDaspRcLC3faGFCw+qFYgElQSUd0EXqtiwFDx/LEkQgKqeoNKQnFsF4FZ/ZYs5ma89cJXnbAruk&#10;hTNNmkmDRQ9USxYY2Xj5jEpL7i3YMvS41VkjJDmCKgb9M2/uKuZE0oJWgzuYDv+Pln/Y3noii5wO&#10;p5QYpvHGfz88/Pn85fH717+/fjz+/EYwgzbVDmaIvnO3vt0BhlHzrvQ6rqiG7JK1+4O1YhcIx8PR&#10;ZPz6ajqihGNuOhqOImV2fJdvILwTNvGw7XsIzcUUXcSqLuI704WOhXgca8eQ1Ejdn0woqXCwR+k+&#10;tN2Ke5sQ4aw5rH7MKnOKQpYxJZ0KBHbpbnWJ7AAbvGnldPlubXA4bMh1EShN5ElBriyIxqooMXl2&#10;kI24U9/AKlncSKWiXPDr1VvlyZbFyU+/tscnMGUi2Nj4WlMmnmTxspvrjdHKFnucko3zcl3hJzRI&#10;TDGDU5laar+gOPan+8R0/NdY/AN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vmqzq2gAAAAwBAAAP&#10;AAAAAAAAAAEAIAAAACIAAABkcnMvZG93bnJldi54bWxQSwECFAAUAAAACACHTuJA1BQ5EhYCAAB9&#10;BAAADgAAAAAAAAABACAAAAApAQAAZHJzL2Uyb0RvYy54bWxQSwUGAAAAAAYABgBZAQAAsQUAAAAA&#10;" path="m0,0l9076,0,9076,14,0,14,0,0xe">
              <v:fill on="t" focussize="0,0"/>
              <v:stroke on="f"/>
              <v:imagedata o:title=""/>
              <o:lock v:ext="edit" aspectratio="f"/>
            </v:shape>
          </w:pict>
        </mc:Fallback>
      </mc:AlternateContent>
    </w: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4D47F2">
    <w:pPr>
      <w:spacing w:line="46" w:lineRule="auto"/>
      <w:rPr>
        <w:rFonts w:ascii="Arial"/>
        <w:sz w:val="2"/>
      </w:rPr>
    </w:pPr>
    <w:r>
      <mc:AlternateContent>
        <mc:Choice Requires="wps">
          <w:drawing>
            <wp:anchor distT="0" distB="0" distL="114300" distR="114300" simplePos="0" relativeHeight="251754496" behindDoc="0" locked="0" layoutInCell="0" allowOverlap="1">
              <wp:simplePos x="0" y="0"/>
              <wp:positionH relativeFrom="page">
                <wp:posOffset>899795</wp:posOffset>
              </wp:positionH>
              <wp:positionV relativeFrom="page">
                <wp:posOffset>805815</wp:posOffset>
              </wp:positionV>
              <wp:extent cx="5763895" cy="9525"/>
              <wp:effectExtent l="0" t="0" r="0" b="0"/>
              <wp:wrapNone/>
              <wp:docPr id="27" name="任意多边形 27"/>
              <wp:cNvGraphicFramePr/>
              <a:graphic xmlns:a="http://schemas.openxmlformats.org/drawingml/2006/main">
                <a:graphicData uri="http://schemas.microsoft.com/office/word/2010/wordprocessingShape">
                  <wps:wsp>
                    <wps:cNvSpPr/>
                    <wps:spPr>
                      <a:xfrm>
                        <a:off x="0" y="0"/>
                        <a:ext cx="5763895" cy="9525"/>
                      </a:xfrm>
                      <a:custGeom>
                        <a:avLst/>
                        <a:gdLst/>
                        <a:ahLst/>
                        <a:cxnLst/>
                        <a:pathLst>
                          <a:path w="9077" h="15">
                            <a:moveTo>
                              <a:pt x="0" y="0"/>
                            </a:moveTo>
                            <a:lnTo>
                              <a:pt x="9076" y="0"/>
                            </a:lnTo>
                            <a:lnTo>
                              <a:pt x="9076"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70.85pt;margin-top:63.45pt;height:0.75pt;width:453.85pt;mso-position-horizontal-relative:page;mso-position-vertical-relative:page;z-index:251754496;mso-width-relative:page;mso-height-relative:page;" fillcolor="#000000" filled="t" stroked="f" coordsize="9077,15" o:allowincell="f" o:gfxdata="UEsDBAoAAAAAAIdO4kAAAAAAAAAAAAAAAAAEAAAAZHJzL1BLAwQUAAAACACHTuJAL5qs6toAAAAM&#10;AQAADwAAAGRycy9kb3ducmV2LnhtbE2PQUvDQBCF74L/YRnBm91NCbWN2RQpiEgRNPbibZsdk9Ds&#10;bMxu2/TfOznZ27yZx3vf5OvRdeKEQ2g9aUhmCgRS5W1LtYbd18vDEkSIhqzpPKGGCwZYF7c3ucms&#10;P9MnnspYCw6hkBkNTYx9JmWoGnQmzHyPxLcfPzgTWQ61tIM5c7jr5FyphXSmJW5oTI+bBqtDeXTc&#10;+xt35fOmf2+321EeLq8f32+q1vr+LlFPICKO8d8MEz6jQ8FMe38kG0THOk0e2crDfLECMTlUukpB&#10;7KfVMgVZ5PL6ieIPUEsDBBQAAAAIAIdO4kB8hLvBFQIAAH0EAAAOAAAAZHJzL2Uyb0RvYy54bWyt&#10;VM2O0zAQviPxDpbvNGmh7W7VdA9UywXBSrs8gOs4jSX/yeM27Z07d46Il0AreBoW8RiMnaQt5dID&#10;PcRjz5dv5vs86fxmpxXZCg/SmoIOBzklwnBbSrMu6IeH2xdXlEBgpmTKGlHQvQB6s3j+bN64mRjZ&#10;2qpSeIIkBmaNK2gdgptlGfBaaAYD64TBZGW9ZgG3fp2VnjXIrlU2yvNJ1lhfOm+5AMDTZZukHaO/&#10;hNBWleRiaflGCxNaVi8UCygJaumALlK3VSV4eF9VIAJRBUWlIT2xCMar+MwWczZbe+ZqybsW2CUt&#10;nGnSTBoseqBassDIxst/qLTk3oKtwoBbnbVCkiOoYpifeXNfMyeSFrQa3MF0+H+0/N32zhNZFnQ0&#10;pcQwjTf+8/Hx18dPT18///7x7en7F4IZtKlxMEP0vbvz3Q4wjJp3lddxRTVkl6zdH6wVu0A4Ho6n&#10;k5dX12NKOOaux6NxpMyO7/INhDfCJh62fQuhvZiyj1jdR3xn+tCxEI9j7RiSBqnzKeqocbDH6T60&#10;3YoHmxDhrDmsfswqc4pClgklvQoE9ul+dYnsABu+6uT0+X5tcThsyHURKE3kSUGuLIjWqigxeXaQ&#10;jbhT38AqWd5KpaJc8OvVa+XJlsXJT7+ux79gykSwsfG1tkw8yeJlt9cbo5Ut9zglG+flusZPaJiY&#10;YganMrXUfUFx7E/3ien4r7H4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C+arOraAAAADAEAAA8A&#10;AAAAAAAAAQAgAAAAIgAAAGRycy9kb3ducmV2LnhtbFBLAQIUABQAAAAIAIdO4kB8hLvBFQIAAH0E&#10;AAAOAAAAAAAAAAEAIAAAACkBAABkcnMvZTJvRG9jLnhtbFBLBQYAAAAABgAGAFkBAACwBQAAAAA=&#10;" path="m0,0l9076,0,9076,14,0,14,0,0xe">
              <v:fill on="t" focussize="0,0"/>
              <v:stroke on="f"/>
              <v:imagedata o:title=""/>
              <o:lock v:ext="edit" aspectratio="f"/>
            </v:shape>
          </w:pict>
        </mc:Fallback>
      </mc:AlternateContent>
    </w: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99103D">
    <w:pPr>
      <w:spacing w:line="46" w:lineRule="auto"/>
      <w:rPr>
        <w:rFonts w:ascii="Arial"/>
        <w:sz w:val="2"/>
      </w:rPr>
    </w:pPr>
    <w:r>
      <mc:AlternateContent>
        <mc:Choice Requires="wps">
          <w:drawing>
            <wp:anchor distT="0" distB="0" distL="114300" distR="114300" simplePos="0" relativeHeight="251752448" behindDoc="0" locked="0" layoutInCell="0" allowOverlap="1">
              <wp:simplePos x="0" y="0"/>
              <wp:positionH relativeFrom="page">
                <wp:posOffset>899795</wp:posOffset>
              </wp:positionH>
              <wp:positionV relativeFrom="page">
                <wp:posOffset>805815</wp:posOffset>
              </wp:positionV>
              <wp:extent cx="5763895" cy="9525"/>
              <wp:effectExtent l="0" t="0" r="0" b="0"/>
              <wp:wrapNone/>
              <wp:docPr id="31" name="任意多边形 31"/>
              <wp:cNvGraphicFramePr/>
              <a:graphic xmlns:a="http://schemas.openxmlformats.org/drawingml/2006/main">
                <a:graphicData uri="http://schemas.microsoft.com/office/word/2010/wordprocessingShape">
                  <wps:wsp>
                    <wps:cNvSpPr/>
                    <wps:spPr>
                      <a:xfrm>
                        <a:off x="0" y="0"/>
                        <a:ext cx="5763895" cy="9525"/>
                      </a:xfrm>
                      <a:custGeom>
                        <a:avLst/>
                        <a:gdLst/>
                        <a:ahLst/>
                        <a:cxnLst/>
                        <a:pathLst>
                          <a:path w="9077" h="15">
                            <a:moveTo>
                              <a:pt x="0" y="0"/>
                            </a:moveTo>
                            <a:lnTo>
                              <a:pt x="9076" y="0"/>
                            </a:lnTo>
                            <a:lnTo>
                              <a:pt x="9076"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70.85pt;margin-top:63.45pt;height:0.75pt;width:453.85pt;mso-position-horizontal-relative:page;mso-position-vertical-relative:page;z-index:251752448;mso-width-relative:page;mso-height-relative:page;" fillcolor="#000000" filled="t" stroked="f" coordsize="9077,15" o:allowincell="f" o:gfxdata="UEsDBAoAAAAAAIdO4kAAAAAAAAAAAAAAAAAEAAAAZHJzL1BLAwQUAAAACACHTuJAL5qs6toAAAAM&#10;AQAADwAAAGRycy9kb3ducmV2LnhtbE2PQUvDQBCF74L/YRnBm91NCbWN2RQpiEgRNPbibZsdk9Ds&#10;bMxu2/TfOznZ27yZx3vf5OvRdeKEQ2g9aUhmCgRS5W1LtYbd18vDEkSIhqzpPKGGCwZYF7c3ucms&#10;P9MnnspYCw6hkBkNTYx9JmWoGnQmzHyPxLcfPzgTWQ61tIM5c7jr5FyphXSmJW5oTI+bBqtDeXTc&#10;+xt35fOmf2+321EeLq8f32+q1vr+LlFPICKO8d8MEz6jQ8FMe38kG0THOk0e2crDfLECMTlUukpB&#10;7KfVMgVZ5PL6ieIPUEsDBBQAAAAIAIdO4kBOfahmFgIAAH0EAAAOAAAAZHJzL2Uyb0RvYy54bWyt&#10;VM1uGjEQvlfqO1i+lwVSIEEsORSll6qNlPQBjNfLWvKfPIaFe++991j1JaqoeZqm6mNk7N0FQi8c&#10;ymE99nz7zXyfZ5ldb7UiG+FBWpPTQa9PiTDcFtKscvr5/ubNJSUQmCmYskbkdCeAXs9fv5rVbiqG&#10;trKqEJ4giYFp7XJaheCmWQa8EppBzzphMFlar1nArV9lhWc1smuVDfv9cVZbXzhvuQDA00WTpC2j&#10;P4fQlqXkYmH5WgsTGlYvFAsoCSrpgM5Tt2UpePhUliACUTlFpSE9sQjGy/jM5jM2XXnmKsnbFtg5&#10;LZxo0kwaLLqnWrDAyNrLf6i05N6CLUOPW501QpIjqGLQP/HmrmJOJC1oNbi96fD/aPnHza0nssjp&#10;xYASwzTe+O+Hhz9fvj79+Pb38efTr+8EM2hT7WCK6Dt369sdYBg1b0uv44pqyDZZu9tbK7aBcDwc&#10;TcYXl1cjSjjmrkbDUaTMDu/yNYT3wiYetvkAobmYootY1UV8a7rQsRCPY+0Ykhqp+5MJJRUO9ijd&#10;h7YbcW8TIpw0h9UPWWWOUcgypqRTgcAu3a0uke1hg7etnC7frQ0Ohw25zgKliTwqyJUF0VgVJSbP&#10;9rIRd+wbWCWLG6lUlAt+tXynPNmwOPnp1/b4AqZMBBsbX2vKxJMsXnZzvTFa2mKHU7J2Xq4q/ITS&#10;PCQMTmVqqf2C4tgf7xPT4V9j/gx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vmqzq2gAAAAwBAAAP&#10;AAAAAAAAAAEAIAAAACIAAABkcnMvZG93bnJldi54bWxQSwECFAAUAAAACACHTuJATn2oZhYCAAB9&#10;BAAADgAAAAAAAAABACAAAAApAQAAZHJzL2Uyb0RvYy54bWxQSwUGAAAAAAYABgBZAQAAsQUAAAAA&#10;" path="m0,0l9076,0,9076,14,0,14,0,0xe">
              <v:fill on="t" focussize="0,0"/>
              <v:stroke on="f"/>
              <v:imagedata o:title=""/>
              <o:lock v:ext="edit" aspectratio="f"/>
            </v:shape>
          </w:pict>
        </mc:Fallback>
      </mc:AlternateContent>
    </w:r>
  </w:p>
</w:hdr>
</file>

<file path=word/header5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AD1124">
    <w:pPr>
      <w:spacing w:line="46" w:lineRule="auto"/>
      <w:rPr>
        <w:rFonts w:ascii="Arial"/>
        <w:sz w:val="2"/>
      </w:rPr>
    </w:pPr>
    <w:r>
      <mc:AlternateContent>
        <mc:Choice Requires="wps">
          <w:drawing>
            <wp:anchor distT="0" distB="0" distL="114300" distR="114300" simplePos="0" relativeHeight="251755520" behindDoc="0" locked="0" layoutInCell="0" allowOverlap="1">
              <wp:simplePos x="0" y="0"/>
              <wp:positionH relativeFrom="page">
                <wp:posOffset>899795</wp:posOffset>
              </wp:positionH>
              <wp:positionV relativeFrom="page">
                <wp:posOffset>805815</wp:posOffset>
              </wp:positionV>
              <wp:extent cx="5763895" cy="9525"/>
              <wp:effectExtent l="0" t="0" r="0" b="0"/>
              <wp:wrapNone/>
              <wp:docPr id="3" name="任意多边形 3"/>
              <wp:cNvGraphicFramePr/>
              <a:graphic xmlns:a="http://schemas.openxmlformats.org/drawingml/2006/main">
                <a:graphicData uri="http://schemas.microsoft.com/office/word/2010/wordprocessingShape">
                  <wps:wsp>
                    <wps:cNvSpPr/>
                    <wps:spPr>
                      <a:xfrm>
                        <a:off x="0" y="0"/>
                        <a:ext cx="5763895" cy="9525"/>
                      </a:xfrm>
                      <a:custGeom>
                        <a:avLst/>
                        <a:gdLst/>
                        <a:ahLst/>
                        <a:cxnLst/>
                        <a:pathLst>
                          <a:path w="9077" h="15">
                            <a:moveTo>
                              <a:pt x="0" y="0"/>
                            </a:moveTo>
                            <a:lnTo>
                              <a:pt x="9076" y="0"/>
                            </a:lnTo>
                            <a:lnTo>
                              <a:pt x="9076"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70.85pt;margin-top:63.45pt;height:0.75pt;width:453.85pt;mso-position-horizontal-relative:page;mso-position-vertical-relative:page;z-index:251755520;mso-width-relative:page;mso-height-relative:page;" fillcolor="#000000" filled="t" stroked="f" coordsize="9077,15" o:allowincell="f" o:gfxdata="UEsDBAoAAAAAAIdO4kAAAAAAAAAAAAAAAAAEAAAAZHJzL1BLAwQUAAAACACHTuJAL5qs6toAAAAM&#10;AQAADwAAAGRycy9kb3ducmV2LnhtbE2PQUvDQBCF74L/YRnBm91NCbWN2RQpiEgRNPbibZsdk9Ds&#10;bMxu2/TfOznZ27yZx3vf5OvRdeKEQ2g9aUhmCgRS5W1LtYbd18vDEkSIhqzpPKGGCwZYF7c3ucms&#10;P9MnnspYCw6hkBkNTYx9JmWoGnQmzHyPxLcfPzgTWQ61tIM5c7jr5FyphXSmJW5oTI+bBqtDeXTc&#10;+xt35fOmf2+321EeLq8f32+q1vr+LlFPICKO8d8MEz6jQ8FMe38kG0THOk0e2crDfLECMTlUukpB&#10;7KfVMgVZ5PL6ieIPUEsDBBQAAAAIAIdO4kCqQr0GFQIAAHsEAAAOAAAAZHJzL2Uyb0RvYy54bWyt&#10;VM2O0zAQviPxDpbvNP2h7W7VdA9UywXBSrs8gOs4jSXbY9lu0965c+eIeAm0Yp+GRTwGYydpS7n0&#10;QA/x2PPlm/k+Tzq/2WlFtsJ5CSang16fEmE4FNKsc/rx4fbVFSU+MFMwBUbkdC88vVm8fDGv7UwM&#10;oQJVCEeQxPhZbXNahWBnWeZ5JTTzPbDCYLIEp1nArVtnhWM1smuVDfv9SVaDK6wDLrzH02WTpC2j&#10;u4QQylJysQS+0cKEhtUJxQJK8pW0ni5St2UpePhQll4EonKKSkN6YhGMV/GZLeZstnbMVpK3LbBL&#10;WjjTpJk0WPRAtWSBkY2T/1BpyR14KEOPg84aIckRVDHon3lzXzErkha02tuD6f7/0fL32ztHZJHT&#10;ESWGabzwn4+Pvz59fv725ffT9+cfX8komlRbP0Psvb1z7c5jGBXvSqfjilrILhm7PxgrdoFwPBxP&#10;J6Or6zElHHPX4+E4UmbHd/nGh7cCEg/bvvOhuZaii1jVRXxnutCyEI9j7RiSGqn70yklFY71ON2G&#10;hq14gIQIZ81h9WNWmVMUskwo6VQgsEt3q01kB9jgdSuny3drg8NRQ66LQGkeTwpyBV40VkWJybOD&#10;bMSd+uZByeJWKhXlerdevVGObFmc+/Rre/wLpkwEG4ivNWXiSRYvu7neGK2g2OOMbKyT6wo/oEFi&#10;ihmcydRS+/3EoT/dJ6bjf8biD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C+arOraAAAADAEAAA8A&#10;AAAAAAAAAQAgAAAAIgAAAGRycy9kb3ducmV2LnhtbFBLAQIUABQAAAAIAIdO4kCqQr0GFQIAAHsE&#10;AAAOAAAAAAAAAAEAIAAAACkBAABkcnMvZTJvRG9jLnhtbFBLBQYAAAAABgAGAFkBAACwBQAAAAA=&#10;" path="m0,0l9076,0,9076,14,0,14,0,0xe">
              <v:fill on="t" focussize="0,0"/>
              <v:stroke on="f"/>
              <v:imagedata o:title=""/>
              <o:lock v:ext="edit" aspectratio="f"/>
            </v:shape>
          </w:pict>
        </mc:Fallback>
      </mc:AlternateContent>
    </w:r>
  </w:p>
</w:hdr>
</file>

<file path=word/header5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DEB9F0">
    <w:pPr>
      <w:spacing w:line="96" w:lineRule="auto"/>
      <w:rPr>
        <w:rFonts w:ascii="Arial"/>
        <w:sz w:val="2"/>
      </w:rPr>
    </w:pPr>
    <w:r>
      <w:pict>
        <v:shape id="_x0000_s2110" o:spid="_x0000_s2110" style="position:absolute;left:0pt;margin-left:54.15pt;margin-top:84.8pt;height:1pt;width:486.95pt;mso-position-horizontal-relative:page;mso-position-vertical-relative:page;z-index:251730944;mso-width-relative:page;mso-height-relative:page;" fillcolor="#000000" filled="t" stroked="f" coordsize="9739,20" o:allowincell="f" path="m0,0l9738,0,9738,19,0,19,0,0xe">
          <v:path/>
          <v:fill on="t" focussize="0,0"/>
          <v:stroke on="f"/>
          <v:imagedata o:title=""/>
          <o:lock v:ext="edit"/>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EEE5DC5"/>
    <w:multiLevelType w:val="singleLevel"/>
    <w:tmpl w:val="CEEE5DC5"/>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2"/>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hdrShapeDefaults>
    <o:shapelayout v:ext="edit">
      <o:idmap v:ext="edit" data="2"/>
    </o:shapelayout>
  </w:hdrShapeDefault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rsids>
    <w:rsidRoot w:val="00000000"/>
    <w:rsid w:val="00A67223"/>
    <w:rsid w:val="00D42B17"/>
    <w:rsid w:val="01AA6DBD"/>
    <w:rsid w:val="02755DFE"/>
    <w:rsid w:val="040546F8"/>
    <w:rsid w:val="04131130"/>
    <w:rsid w:val="05776166"/>
    <w:rsid w:val="05D76C05"/>
    <w:rsid w:val="05E83F44"/>
    <w:rsid w:val="07740BAF"/>
    <w:rsid w:val="08282BA3"/>
    <w:rsid w:val="097F1859"/>
    <w:rsid w:val="099B04B6"/>
    <w:rsid w:val="0A083831"/>
    <w:rsid w:val="0B0F299D"/>
    <w:rsid w:val="0C6460E3"/>
    <w:rsid w:val="0C9D4705"/>
    <w:rsid w:val="0DE6493A"/>
    <w:rsid w:val="0EB205DF"/>
    <w:rsid w:val="0FF579D2"/>
    <w:rsid w:val="117B5660"/>
    <w:rsid w:val="11D41978"/>
    <w:rsid w:val="11D86190"/>
    <w:rsid w:val="1216272A"/>
    <w:rsid w:val="12D35EA3"/>
    <w:rsid w:val="14867521"/>
    <w:rsid w:val="14B20F69"/>
    <w:rsid w:val="14C33848"/>
    <w:rsid w:val="14F204B6"/>
    <w:rsid w:val="15A765F4"/>
    <w:rsid w:val="169D61FA"/>
    <w:rsid w:val="1905727A"/>
    <w:rsid w:val="197C334F"/>
    <w:rsid w:val="1DE66E10"/>
    <w:rsid w:val="1E0F4D36"/>
    <w:rsid w:val="20635FAF"/>
    <w:rsid w:val="20F667B9"/>
    <w:rsid w:val="22293669"/>
    <w:rsid w:val="22BF31CF"/>
    <w:rsid w:val="24232F4C"/>
    <w:rsid w:val="2562533C"/>
    <w:rsid w:val="26953C8B"/>
    <w:rsid w:val="27B16E5E"/>
    <w:rsid w:val="285223EF"/>
    <w:rsid w:val="2A0E2346"/>
    <w:rsid w:val="2A3446B7"/>
    <w:rsid w:val="2A5306A1"/>
    <w:rsid w:val="2C3167C0"/>
    <w:rsid w:val="2EED46B7"/>
    <w:rsid w:val="2F352865"/>
    <w:rsid w:val="2F7270EA"/>
    <w:rsid w:val="2F7D2448"/>
    <w:rsid w:val="30F445F7"/>
    <w:rsid w:val="31FE5396"/>
    <w:rsid w:val="354B048C"/>
    <w:rsid w:val="381B02AD"/>
    <w:rsid w:val="39F01C4D"/>
    <w:rsid w:val="3CEF061E"/>
    <w:rsid w:val="3CEF384F"/>
    <w:rsid w:val="3D9D69DF"/>
    <w:rsid w:val="3FE513FB"/>
    <w:rsid w:val="404D5E84"/>
    <w:rsid w:val="40DC1AE9"/>
    <w:rsid w:val="420C33C1"/>
    <w:rsid w:val="421F2EEA"/>
    <w:rsid w:val="44322DCC"/>
    <w:rsid w:val="44F1783C"/>
    <w:rsid w:val="479C628D"/>
    <w:rsid w:val="47A65E5C"/>
    <w:rsid w:val="482C2540"/>
    <w:rsid w:val="486E7D8C"/>
    <w:rsid w:val="49EF3AEA"/>
    <w:rsid w:val="4B661B8A"/>
    <w:rsid w:val="4CD83568"/>
    <w:rsid w:val="4D447CA9"/>
    <w:rsid w:val="4D5A5DEF"/>
    <w:rsid w:val="4E2E1488"/>
    <w:rsid w:val="4E9F5122"/>
    <w:rsid w:val="501F1602"/>
    <w:rsid w:val="5055008C"/>
    <w:rsid w:val="50A02E6C"/>
    <w:rsid w:val="51360251"/>
    <w:rsid w:val="51A82E2D"/>
    <w:rsid w:val="5354676C"/>
    <w:rsid w:val="57D75B39"/>
    <w:rsid w:val="58490869"/>
    <w:rsid w:val="585A2A77"/>
    <w:rsid w:val="595219A0"/>
    <w:rsid w:val="5AAC040F"/>
    <w:rsid w:val="5B286E5C"/>
    <w:rsid w:val="5B9240AA"/>
    <w:rsid w:val="5B981618"/>
    <w:rsid w:val="5C8124F6"/>
    <w:rsid w:val="5CD01559"/>
    <w:rsid w:val="5E0A34C5"/>
    <w:rsid w:val="608E13FF"/>
    <w:rsid w:val="61186DD4"/>
    <w:rsid w:val="62A85ACE"/>
    <w:rsid w:val="636E5628"/>
    <w:rsid w:val="650B144D"/>
    <w:rsid w:val="657F0153"/>
    <w:rsid w:val="65F63ADC"/>
    <w:rsid w:val="697D65C5"/>
    <w:rsid w:val="6A382F5A"/>
    <w:rsid w:val="6C922387"/>
    <w:rsid w:val="6CA46D87"/>
    <w:rsid w:val="6D8716C6"/>
    <w:rsid w:val="71D25C98"/>
    <w:rsid w:val="727E3D35"/>
    <w:rsid w:val="73B928EF"/>
    <w:rsid w:val="74B769F0"/>
    <w:rsid w:val="74F3598D"/>
    <w:rsid w:val="74FB39BE"/>
    <w:rsid w:val="76F37914"/>
    <w:rsid w:val="775B5A6C"/>
    <w:rsid w:val="77C43611"/>
    <w:rsid w:val="78AB41F6"/>
    <w:rsid w:val="79D66E63"/>
    <w:rsid w:val="7A4A3F6A"/>
    <w:rsid w:val="7ACD15CA"/>
    <w:rsid w:val="7AD7365B"/>
    <w:rsid w:val="7B2745E3"/>
    <w:rsid w:val="7C211032"/>
    <w:rsid w:val="7CA56C98"/>
    <w:rsid w:val="7DD50B9E"/>
    <w:rsid w:val="7DDB3462"/>
    <w:rsid w:val="7E70004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3">
    <w:name w:val="Body Text"/>
    <w:basedOn w:val="1"/>
    <w:semiHidden/>
    <w:qFormat/>
    <w:uiPriority w:val="0"/>
    <w:rPr>
      <w:rFonts w:ascii="微软雅黑" w:hAnsi="微软雅黑" w:eastAsia="微软雅黑" w:cs="微软雅黑"/>
      <w:sz w:val="28"/>
      <w:szCs w:val="28"/>
      <w:lang w:val="en-US" w:eastAsia="en-US" w:bidi="ar-SA"/>
    </w:rPr>
  </w:style>
  <w:style w:type="table" w:customStyle="1" w:styleId="6">
    <w:name w:val="Table Normal"/>
    <w:semiHidden/>
    <w:unhideWhenUsed/>
    <w:qFormat/>
    <w:uiPriority w:val="0"/>
    <w:tblPr>
      <w:tblCellMar>
        <w:top w:w="0" w:type="dxa"/>
        <w:left w:w="0" w:type="dxa"/>
        <w:bottom w:w="0" w:type="dxa"/>
        <w:right w:w="0" w:type="dxa"/>
      </w:tblCellMar>
    </w:tblPr>
  </w:style>
  <w:style w:type="paragraph" w:customStyle="1" w:styleId="7">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9" Type="http://schemas.openxmlformats.org/officeDocument/2006/relationships/header" Target="header34.xml"/><Relationship Id="rId98" Type="http://schemas.openxmlformats.org/officeDocument/2006/relationships/header" Target="header33.xml"/><Relationship Id="rId97" Type="http://schemas.openxmlformats.org/officeDocument/2006/relationships/header" Target="header32.xml"/><Relationship Id="rId96" Type="http://schemas.openxmlformats.org/officeDocument/2006/relationships/header" Target="header31.xml"/><Relationship Id="rId95" Type="http://schemas.openxmlformats.org/officeDocument/2006/relationships/header" Target="header30.xml"/><Relationship Id="rId94" Type="http://schemas.openxmlformats.org/officeDocument/2006/relationships/header" Target="header29.xml"/><Relationship Id="rId93" Type="http://schemas.openxmlformats.org/officeDocument/2006/relationships/header" Target="header28.xml"/><Relationship Id="rId92" Type="http://schemas.openxmlformats.org/officeDocument/2006/relationships/footer" Target="footer61.xml"/><Relationship Id="rId91" Type="http://schemas.openxmlformats.org/officeDocument/2006/relationships/footer" Target="footer60.xml"/><Relationship Id="rId90" Type="http://schemas.openxmlformats.org/officeDocument/2006/relationships/footer" Target="footer59.xml"/><Relationship Id="rId9" Type="http://schemas.openxmlformats.org/officeDocument/2006/relationships/footer" Target="footer4.xml"/><Relationship Id="rId89" Type="http://schemas.openxmlformats.org/officeDocument/2006/relationships/footer" Target="footer58.xml"/><Relationship Id="rId88" Type="http://schemas.openxmlformats.org/officeDocument/2006/relationships/footer" Target="footer57.xml"/><Relationship Id="rId87" Type="http://schemas.openxmlformats.org/officeDocument/2006/relationships/header" Target="header27.xml"/><Relationship Id="rId86" Type="http://schemas.openxmlformats.org/officeDocument/2006/relationships/footer" Target="footer56.xml"/><Relationship Id="rId85" Type="http://schemas.openxmlformats.org/officeDocument/2006/relationships/footer" Target="footer55.xml"/><Relationship Id="rId84" Type="http://schemas.openxmlformats.org/officeDocument/2006/relationships/footer" Target="footer54.xml"/><Relationship Id="rId83" Type="http://schemas.openxmlformats.org/officeDocument/2006/relationships/footer" Target="footer53.xml"/><Relationship Id="rId82" Type="http://schemas.openxmlformats.org/officeDocument/2006/relationships/header" Target="header26.xml"/><Relationship Id="rId81" Type="http://schemas.openxmlformats.org/officeDocument/2006/relationships/footer" Target="footer52.xml"/><Relationship Id="rId80" Type="http://schemas.openxmlformats.org/officeDocument/2006/relationships/footer" Target="footer51.xml"/><Relationship Id="rId8" Type="http://schemas.openxmlformats.org/officeDocument/2006/relationships/footer" Target="footer3.xml"/><Relationship Id="rId79" Type="http://schemas.openxmlformats.org/officeDocument/2006/relationships/header" Target="header25.xml"/><Relationship Id="rId78" Type="http://schemas.openxmlformats.org/officeDocument/2006/relationships/footer" Target="footer50.xml"/><Relationship Id="rId77" Type="http://schemas.openxmlformats.org/officeDocument/2006/relationships/header" Target="header24.xml"/><Relationship Id="rId76" Type="http://schemas.openxmlformats.org/officeDocument/2006/relationships/footer" Target="footer49.xml"/><Relationship Id="rId75" Type="http://schemas.openxmlformats.org/officeDocument/2006/relationships/footer" Target="footer48.xml"/><Relationship Id="rId74" Type="http://schemas.openxmlformats.org/officeDocument/2006/relationships/header" Target="header23.xml"/><Relationship Id="rId73" Type="http://schemas.openxmlformats.org/officeDocument/2006/relationships/footer" Target="footer47.xml"/><Relationship Id="rId72" Type="http://schemas.openxmlformats.org/officeDocument/2006/relationships/header" Target="header22.xml"/><Relationship Id="rId71" Type="http://schemas.openxmlformats.org/officeDocument/2006/relationships/footer" Target="footer46.xml"/><Relationship Id="rId70" Type="http://schemas.openxmlformats.org/officeDocument/2006/relationships/header" Target="header21.xml"/><Relationship Id="rId7" Type="http://schemas.openxmlformats.org/officeDocument/2006/relationships/footer" Target="footer2.xml"/><Relationship Id="rId69" Type="http://schemas.openxmlformats.org/officeDocument/2006/relationships/footer" Target="footer45.xml"/><Relationship Id="rId68" Type="http://schemas.openxmlformats.org/officeDocument/2006/relationships/footer" Target="footer44.xml"/><Relationship Id="rId67" Type="http://schemas.openxmlformats.org/officeDocument/2006/relationships/header" Target="header20.xml"/><Relationship Id="rId66" Type="http://schemas.openxmlformats.org/officeDocument/2006/relationships/footer" Target="footer43.xml"/><Relationship Id="rId65" Type="http://schemas.openxmlformats.org/officeDocument/2006/relationships/header" Target="header19.xml"/><Relationship Id="rId64" Type="http://schemas.openxmlformats.org/officeDocument/2006/relationships/footer" Target="footer42.xml"/><Relationship Id="rId63" Type="http://schemas.openxmlformats.org/officeDocument/2006/relationships/footer" Target="footer41.xml"/><Relationship Id="rId62" Type="http://schemas.openxmlformats.org/officeDocument/2006/relationships/footer" Target="footer40.xml"/><Relationship Id="rId61" Type="http://schemas.openxmlformats.org/officeDocument/2006/relationships/header" Target="header18.xml"/><Relationship Id="rId60" Type="http://schemas.openxmlformats.org/officeDocument/2006/relationships/footer" Target="footer39.xml"/><Relationship Id="rId6" Type="http://schemas.openxmlformats.org/officeDocument/2006/relationships/footer" Target="footer1.xml"/><Relationship Id="rId59" Type="http://schemas.openxmlformats.org/officeDocument/2006/relationships/footer" Target="footer38.xml"/><Relationship Id="rId58" Type="http://schemas.openxmlformats.org/officeDocument/2006/relationships/header" Target="header17.xml"/><Relationship Id="rId57" Type="http://schemas.openxmlformats.org/officeDocument/2006/relationships/footer" Target="footer37.xml"/><Relationship Id="rId56" Type="http://schemas.openxmlformats.org/officeDocument/2006/relationships/footer" Target="footer36.xml"/><Relationship Id="rId55" Type="http://schemas.openxmlformats.org/officeDocument/2006/relationships/header" Target="header16.xml"/><Relationship Id="rId54" Type="http://schemas.openxmlformats.org/officeDocument/2006/relationships/footer" Target="footer35.xml"/><Relationship Id="rId53" Type="http://schemas.openxmlformats.org/officeDocument/2006/relationships/footer" Target="footer34.xml"/><Relationship Id="rId52" Type="http://schemas.openxmlformats.org/officeDocument/2006/relationships/footer" Target="footer33.xml"/><Relationship Id="rId51" Type="http://schemas.openxmlformats.org/officeDocument/2006/relationships/footer" Target="footer32.xml"/><Relationship Id="rId50" Type="http://schemas.openxmlformats.org/officeDocument/2006/relationships/footer" Target="footer31.xml"/><Relationship Id="rId5" Type="http://schemas.openxmlformats.org/officeDocument/2006/relationships/header" Target="header1.xml"/><Relationship Id="rId49" Type="http://schemas.openxmlformats.org/officeDocument/2006/relationships/footer" Target="footer30.xml"/><Relationship Id="rId48" Type="http://schemas.openxmlformats.org/officeDocument/2006/relationships/header" Target="header15.xml"/><Relationship Id="rId47" Type="http://schemas.openxmlformats.org/officeDocument/2006/relationships/footer" Target="footer29.xml"/><Relationship Id="rId46" Type="http://schemas.openxmlformats.org/officeDocument/2006/relationships/header" Target="header14.xml"/><Relationship Id="rId45" Type="http://schemas.openxmlformats.org/officeDocument/2006/relationships/footer" Target="footer28.xml"/><Relationship Id="rId44" Type="http://schemas.openxmlformats.org/officeDocument/2006/relationships/footer" Target="footer27.xml"/><Relationship Id="rId43" Type="http://schemas.openxmlformats.org/officeDocument/2006/relationships/footer" Target="footer26.xml"/><Relationship Id="rId42" Type="http://schemas.openxmlformats.org/officeDocument/2006/relationships/header" Target="header13.xml"/><Relationship Id="rId41" Type="http://schemas.openxmlformats.org/officeDocument/2006/relationships/footer" Target="footer25.xml"/><Relationship Id="rId40" Type="http://schemas.openxmlformats.org/officeDocument/2006/relationships/footer" Target="footer24.xml"/><Relationship Id="rId4" Type="http://schemas.openxmlformats.org/officeDocument/2006/relationships/endnotes" Target="endnotes.xml"/><Relationship Id="rId39" Type="http://schemas.openxmlformats.org/officeDocument/2006/relationships/footer" Target="footer23.xml"/><Relationship Id="rId38" Type="http://schemas.openxmlformats.org/officeDocument/2006/relationships/header" Target="header12.xml"/><Relationship Id="rId37" Type="http://schemas.openxmlformats.org/officeDocument/2006/relationships/footer" Target="footer22.xml"/><Relationship Id="rId36" Type="http://schemas.openxmlformats.org/officeDocument/2006/relationships/footer" Target="footer21.xml"/><Relationship Id="rId35" Type="http://schemas.openxmlformats.org/officeDocument/2006/relationships/header" Target="header11.xml"/><Relationship Id="rId34" Type="http://schemas.openxmlformats.org/officeDocument/2006/relationships/footer" Target="footer20.xml"/><Relationship Id="rId33" Type="http://schemas.openxmlformats.org/officeDocument/2006/relationships/footer" Target="footer19.xml"/><Relationship Id="rId32" Type="http://schemas.openxmlformats.org/officeDocument/2006/relationships/footer" Target="footer18.xml"/><Relationship Id="rId31" Type="http://schemas.openxmlformats.org/officeDocument/2006/relationships/header" Target="header10.xml"/><Relationship Id="rId30" Type="http://schemas.openxmlformats.org/officeDocument/2006/relationships/footer" Target="footer17.xml"/><Relationship Id="rId3" Type="http://schemas.openxmlformats.org/officeDocument/2006/relationships/footnotes" Target="footnotes.xml"/><Relationship Id="rId29" Type="http://schemas.openxmlformats.org/officeDocument/2006/relationships/header" Target="header9.xml"/><Relationship Id="rId28" Type="http://schemas.openxmlformats.org/officeDocument/2006/relationships/footer" Target="footer16.xml"/><Relationship Id="rId27" Type="http://schemas.openxmlformats.org/officeDocument/2006/relationships/header" Target="header8.xml"/><Relationship Id="rId26" Type="http://schemas.openxmlformats.org/officeDocument/2006/relationships/footer" Target="footer15.xml"/><Relationship Id="rId25" Type="http://schemas.openxmlformats.org/officeDocument/2006/relationships/footer" Target="footer14.xml"/><Relationship Id="rId24" Type="http://schemas.openxmlformats.org/officeDocument/2006/relationships/footer" Target="footer13.xml"/><Relationship Id="rId23" Type="http://schemas.openxmlformats.org/officeDocument/2006/relationships/header" Target="header7.xml"/><Relationship Id="rId22" Type="http://schemas.openxmlformats.org/officeDocument/2006/relationships/footer" Target="footer12.xml"/><Relationship Id="rId21" Type="http://schemas.openxmlformats.org/officeDocument/2006/relationships/footer" Target="footer11.xml"/><Relationship Id="rId206" Type="http://schemas.openxmlformats.org/officeDocument/2006/relationships/fontTable" Target="fontTable.xml"/><Relationship Id="rId205" Type="http://schemas.openxmlformats.org/officeDocument/2006/relationships/numbering" Target="numbering.xml"/><Relationship Id="rId204" Type="http://schemas.openxmlformats.org/officeDocument/2006/relationships/customXml" Target="../customXml/item1.xml"/><Relationship Id="rId203" Type="http://schemas.openxmlformats.org/officeDocument/2006/relationships/image" Target="media/image51.png"/><Relationship Id="rId202" Type="http://schemas.openxmlformats.org/officeDocument/2006/relationships/image" Target="media/image50.png"/><Relationship Id="rId201" Type="http://schemas.openxmlformats.org/officeDocument/2006/relationships/image" Target="media/image49.png"/><Relationship Id="rId200" Type="http://schemas.openxmlformats.org/officeDocument/2006/relationships/image" Target="media/image48.png"/><Relationship Id="rId20" Type="http://schemas.openxmlformats.org/officeDocument/2006/relationships/footer" Target="footer10.xml"/><Relationship Id="rId2" Type="http://schemas.openxmlformats.org/officeDocument/2006/relationships/settings" Target="settings.xml"/><Relationship Id="rId199" Type="http://schemas.openxmlformats.org/officeDocument/2006/relationships/image" Target="media/image47.png"/><Relationship Id="rId198" Type="http://schemas.openxmlformats.org/officeDocument/2006/relationships/image" Target="media/image46.png"/><Relationship Id="rId197" Type="http://schemas.openxmlformats.org/officeDocument/2006/relationships/image" Target="media/image45.png"/><Relationship Id="rId196" Type="http://schemas.openxmlformats.org/officeDocument/2006/relationships/image" Target="media/image44.png"/><Relationship Id="rId195" Type="http://schemas.openxmlformats.org/officeDocument/2006/relationships/image" Target="media/image43.png"/><Relationship Id="rId194" Type="http://schemas.openxmlformats.org/officeDocument/2006/relationships/image" Target="media/image42.png"/><Relationship Id="rId193" Type="http://schemas.openxmlformats.org/officeDocument/2006/relationships/image" Target="media/image41.png"/><Relationship Id="rId192" Type="http://schemas.openxmlformats.org/officeDocument/2006/relationships/image" Target="media/image40.png"/><Relationship Id="rId191" Type="http://schemas.openxmlformats.org/officeDocument/2006/relationships/image" Target="media/image39.png"/><Relationship Id="rId190" Type="http://schemas.openxmlformats.org/officeDocument/2006/relationships/image" Target="media/image38.png"/><Relationship Id="rId19" Type="http://schemas.openxmlformats.org/officeDocument/2006/relationships/header" Target="header6.xml"/><Relationship Id="rId189" Type="http://schemas.openxmlformats.org/officeDocument/2006/relationships/image" Target="media/image37.png"/><Relationship Id="rId188" Type="http://schemas.openxmlformats.org/officeDocument/2006/relationships/image" Target="media/image36.png"/><Relationship Id="rId187" Type="http://schemas.openxmlformats.org/officeDocument/2006/relationships/image" Target="media/image35.png"/><Relationship Id="rId186" Type="http://schemas.openxmlformats.org/officeDocument/2006/relationships/image" Target="media/image34.png"/><Relationship Id="rId185" Type="http://schemas.openxmlformats.org/officeDocument/2006/relationships/image" Target="media/image33.png"/><Relationship Id="rId184" Type="http://schemas.openxmlformats.org/officeDocument/2006/relationships/image" Target="media/image32.png"/><Relationship Id="rId183" Type="http://schemas.openxmlformats.org/officeDocument/2006/relationships/image" Target="media/image31.png"/><Relationship Id="rId182" Type="http://schemas.openxmlformats.org/officeDocument/2006/relationships/image" Target="media/image30.png"/><Relationship Id="rId181" Type="http://schemas.openxmlformats.org/officeDocument/2006/relationships/image" Target="media/image29.png"/><Relationship Id="rId180" Type="http://schemas.openxmlformats.org/officeDocument/2006/relationships/image" Target="media/image28.jpeg"/><Relationship Id="rId18" Type="http://schemas.openxmlformats.org/officeDocument/2006/relationships/footer" Target="footer9.xml"/><Relationship Id="rId179" Type="http://schemas.openxmlformats.org/officeDocument/2006/relationships/image" Target="media/image27.png"/><Relationship Id="rId178" Type="http://schemas.openxmlformats.org/officeDocument/2006/relationships/image" Target="media/image26.png"/><Relationship Id="rId177" Type="http://schemas.openxmlformats.org/officeDocument/2006/relationships/image" Target="media/image25.png"/><Relationship Id="rId176" Type="http://schemas.openxmlformats.org/officeDocument/2006/relationships/image" Target="media/image24.png"/><Relationship Id="rId175" Type="http://schemas.openxmlformats.org/officeDocument/2006/relationships/image" Target="media/image23.png"/><Relationship Id="rId174" Type="http://schemas.openxmlformats.org/officeDocument/2006/relationships/image" Target="media/image22.png"/><Relationship Id="rId173" Type="http://schemas.openxmlformats.org/officeDocument/2006/relationships/image" Target="media/image21.png"/><Relationship Id="rId172" Type="http://schemas.openxmlformats.org/officeDocument/2006/relationships/image" Target="media/image20.png"/><Relationship Id="rId171" Type="http://schemas.openxmlformats.org/officeDocument/2006/relationships/image" Target="media/image19.png"/><Relationship Id="rId170" Type="http://schemas.openxmlformats.org/officeDocument/2006/relationships/image" Target="media/image18.png"/><Relationship Id="rId17" Type="http://schemas.openxmlformats.org/officeDocument/2006/relationships/header" Target="header5.xml"/><Relationship Id="rId169" Type="http://schemas.openxmlformats.org/officeDocument/2006/relationships/image" Target="media/image17.png"/><Relationship Id="rId168" Type="http://schemas.openxmlformats.org/officeDocument/2006/relationships/image" Target="media/image16.png"/><Relationship Id="rId167" Type="http://schemas.openxmlformats.org/officeDocument/2006/relationships/image" Target="media/image15.png"/><Relationship Id="rId166" Type="http://schemas.openxmlformats.org/officeDocument/2006/relationships/image" Target="media/image14.png"/><Relationship Id="rId165" Type="http://schemas.openxmlformats.org/officeDocument/2006/relationships/image" Target="media/image13.png"/><Relationship Id="rId164" Type="http://schemas.openxmlformats.org/officeDocument/2006/relationships/image" Target="media/image12.png"/><Relationship Id="rId163" Type="http://schemas.openxmlformats.org/officeDocument/2006/relationships/image" Target="media/image11.png"/><Relationship Id="rId162" Type="http://schemas.openxmlformats.org/officeDocument/2006/relationships/image" Target="media/image10.png"/><Relationship Id="rId161" Type="http://schemas.openxmlformats.org/officeDocument/2006/relationships/image" Target="media/image9.png"/><Relationship Id="rId160" Type="http://schemas.openxmlformats.org/officeDocument/2006/relationships/image" Target="media/image8.png"/><Relationship Id="rId16" Type="http://schemas.openxmlformats.org/officeDocument/2006/relationships/footer" Target="footer8.xml"/><Relationship Id="rId159" Type="http://schemas.openxmlformats.org/officeDocument/2006/relationships/image" Target="media/image7.png"/><Relationship Id="rId158" Type="http://schemas.openxmlformats.org/officeDocument/2006/relationships/image" Target="media/image6.png"/><Relationship Id="rId157" Type="http://schemas.openxmlformats.org/officeDocument/2006/relationships/image" Target="media/image5.png"/><Relationship Id="rId156" Type="http://schemas.openxmlformats.org/officeDocument/2006/relationships/image" Target="media/image4.png"/><Relationship Id="rId155" Type="http://schemas.openxmlformats.org/officeDocument/2006/relationships/image" Target="media/image3.png"/><Relationship Id="rId154" Type="http://schemas.openxmlformats.org/officeDocument/2006/relationships/theme" Target="theme/theme1.xml"/><Relationship Id="rId153" Type="http://schemas.openxmlformats.org/officeDocument/2006/relationships/footer" Target="footer98.xml"/><Relationship Id="rId152" Type="http://schemas.openxmlformats.org/officeDocument/2006/relationships/header" Target="header51.xml"/><Relationship Id="rId151" Type="http://schemas.openxmlformats.org/officeDocument/2006/relationships/footer" Target="footer97.xml"/><Relationship Id="rId150" Type="http://schemas.openxmlformats.org/officeDocument/2006/relationships/footer" Target="footer96.xml"/><Relationship Id="rId15" Type="http://schemas.openxmlformats.org/officeDocument/2006/relationships/header" Target="header4.xml"/><Relationship Id="rId149" Type="http://schemas.openxmlformats.org/officeDocument/2006/relationships/header" Target="header50.xml"/><Relationship Id="rId148" Type="http://schemas.openxmlformats.org/officeDocument/2006/relationships/footer" Target="footer95.xml"/><Relationship Id="rId147" Type="http://schemas.openxmlformats.org/officeDocument/2006/relationships/header" Target="header49.xml"/><Relationship Id="rId146" Type="http://schemas.openxmlformats.org/officeDocument/2006/relationships/footer" Target="footer94.xml"/><Relationship Id="rId145" Type="http://schemas.openxmlformats.org/officeDocument/2006/relationships/footer" Target="footer93.xml"/><Relationship Id="rId144" Type="http://schemas.openxmlformats.org/officeDocument/2006/relationships/header" Target="header48.xml"/><Relationship Id="rId143" Type="http://schemas.openxmlformats.org/officeDocument/2006/relationships/footer" Target="footer92.xml"/><Relationship Id="rId142" Type="http://schemas.openxmlformats.org/officeDocument/2006/relationships/header" Target="header47.xml"/><Relationship Id="rId141" Type="http://schemas.openxmlformats.org/officeDocument/2006/relationships/footer" Target="footer91.xml"/><Relationship Id="rId140" Type="http://schemas.openxmlformats.org/officeDocument/2006/relationships/footer" Target="footer90.xml"/><Relationship Id="rId14" Type="http://schemas.openxmlformats.org/officeDocument/2006/relationships/footer" Target="footer7.xml"/><Relationship Id="rId139" Type="http://schemas.openxmlformats.org/officeDocument/2006/relationships/header" Target="header46.xml"/><Relationship Id="rId138" Type="http://schemas.openxmlformats.org/officeDocument/2006/relationships/footer" Target="footer89.xml"/><Relationship Id="rId137" Type="http://schemas.openxmlformats.org/officeDocument/2006/relationships/header" Target="header45.xml"/><Relationship Id="rId136" Type="http://schemas.openxmlformats.org/officeDocument/2006/relationships/footer" Target="footer88.xml"/><Relationship Id="rId135" Type="http://schemas.openxmlformats.org/officeDocument/2006/relationships/header" Target="header44.xml"/><Relationship Id="rId134" Type="http://schemas.openxmlformats.org/officeDocument/2006/relationships/footer" Target="footer87.xml"/><Relationship Id="rId133" Type="http://schemas.openxmlformats.org/officeDocument/2006/relationships/header" Target="header43.xml"/><Relationship Id="rId132" Type="http://schemas.openxmlformats.org/officeDocument/2006/relationships/footer" Target="footer86.xml"/><Relationship Id="rId131" Type="http://schemas.openxmlformats.org/officeDocument/2006/relationships/header" Target="header42.xml"/><Relationship Id="rId130" Type="http://schemas.openxmlformats.org/officeDocument/2006/relationships/footer" Target="footer85.xml"/><Relationship Id="rId13" Type="http://schemas.openxmlformats.org/officeDocument/2006/relationships/footer" Target="footer6.xml"/><Relationship Id="rId129" Type="http://schemas.openxmlformats.org/officeDocument/2006/relationships/footer" Target="footer84.xml"/><Relationship Id="rId128" Type="http://schemas.openxmlformats.org/officeDocument/2006/relationships/footer" Target="footer83.xml"/><Relationship Id="rId127" Type="http://schemas.openxmlformats.org/officeDocument/2006/relationships/footer" Target="footer82.xml"/><Relationship Id="rId126" Type="http://schemas.openxmlformats.org/officeDocument/2006/relationships/footer" Target="footer81.xml"/><Relationship Id="rId125" Type="http://schemas.openxmlformats.org/officeDocument/2006/relationships/footer" Target="footer80.xml"/><Relationship Id="rId124" Type="http://schemas.openxmlformats.org/officeDocument/2006/relationships/footer" Target="footer79.xml"/><Relationship Id="rId123" Type="http://schemas.openxmlformats.org/officeDocument/2006/relationships/footer" Target="footer78.xml"/><Relationship Id="rId122" Type="http://schemas.openxmlformats.org/officeDocument/2006/relationships/footer" Target="footer77.xml"/><Relationship Id="rId121" Type="http://schemas.openxmlformats.org/officeDocument/2006/relationships/footer" Target="footer76.xml"/><Relationship Id="rId120" Type="http://schemas.openxmlformats.org/officeDocument/2006/relationships/footer" Target="footer75.xml"/><Relationship Id="rId12" Type="http://schemas.openxmlformats.org/officeDocument/2006/relationships/header" Target="header3.xml"/><Relationship Id="rId119" Type="http://schemas.openxmlformats.org/officeDocument/2006/relationships/footer" Target="footer74.xml"/><Relationship Id="rId118" Type="http://schemas.openxmlformats.org/officeDocument/2006/relationships/footer" Target="footer73.xml"/><Relationship Id="rId117" Type="http://schemas.openxmlformats.org/officeDocument/2006/relationships/footer" Target="footer72.xml"/><Relationship Id="rId116" Type="http://schemas.openxmlformats.org/officeDocument/2006/relationships/footer" Target="footer71.xml"/><Relationship Id="rId115" Type="http://schemas.openxmlformats.org/officeDocument/2006/relationships/footer" Target="footer70.xml"/><Relationship Id="rId114" Type="http://schemas.openxmlformats.org/officeDocument/2006/relationships/footer" Target="footer69.xml"/><Relationship Id="rId113" Type="http://schemas.openxmlformats.org/officeDocument/2006/relationships/header" Target="header41.xml"/><Relationship Id="rId112" Type="http://schemas.openxmlformats.org/officeDocument/2006/relationships/footer" Target="footer68.xml"/><Relationship Id="rId111" Type="http://schemas.openxmlformats.org/officeDocument/2006/relationships/footer" Target="footer67.xml"/><Relationship Id="rId110" Type="http://schemas.openxmlformats.org/officeDocument/2006/relationships/header" Target="header40.xml"/><Relationship Id="rId11" Type="http://schemas.openxmlformats.org/officeDocument/2006/relationships/footer" Target="footer5.xml"/><Relationship Id="rId109" Type="http://schemas.openxmlformats.org/officeDocument/2006/relationships/footer" Target="footer66.xml"/><Relationship Id="rId108" Type="http://schemas.openxmlformats.org/officeDocument/2006/relationships/footer" Target="footer65.xml"/><Relationship Id="rId107" Type="http://schemas.openxmlformats.org/officeDocument/2006/relationships/header" Target="header39.xml"/><Relationship Id="rId106" Type="http://schemas.openxmlformats.org/officeDocument/2006/relationships/footer" Target="footer64.xml"/><Relationship Id="rId105" Type="http://schemas.openxmlformats.org/officeDocument/2006/relationships/header" Target="header38.xml"/><Relationship Id="rId104" Type="http://schemas.openxmlformats.org/officeDocument/2006/relationships/footer" Target="footer63.xml"/><Relationship Id="rId103" Type="http://schemas.openxmlformats.org/officeDocument/2006/relationships/footer" Target="footer62.xml"/><Relationship Id="rId102" Type="http://schemas.openxmlformats.org/officeDocument/2006/relationships/header" Target="header37.xml"/><Relationship Id="rId101" Type="http://schemas.openxmlformats.org/officeDocument/2006/relationships/header" Target="header36.xml"/><Relationship Id="rId100" Type="http://schemas.openxmlformats.org/officeDocument/2006/relationships/header" Target="header35.xml"/><Relationship Id="rId10" Type="http://schemas.openxmlformats.org/officeDocument/2006/relationships/header" Target="header2.xml"/><Relationship Id="rId1" Type="http://schemas.openxmlformats.org/officeDocument/2006/relationships/styles" Target="styles.xml"/></Relationships>
</file>

<file path=word/_rels/header28.xml.rels><?xml version="1.0" encoding="UTF-8" standalone="yes"?>
<Relationships xmlns="http://schemas.openxmlformats.org/package/2006/relationships"><Relationship Id="rId1" Type="http://schemas.openxmlformats.org/officeDocument/2006/relationships/image" Target="media/image1.png"/></Relationships>
</file>

<file path=word/_rels/header30.xml.rels><?xml version="1.0" encoding="UTF-8" standalone="yes"?>
<Relationships xmlns="http://schemas.openxmlformats.org/package/2006/relationships"><Relationship Id="rId1" Type="http://schemas.openxmlformats.org/officeDocument/2006/relationships/image" Target="media/image1.png"/></Relationships>
</file>

<file path=word/_rels/header32.xml.rels><?xml version="1.0" encoding="UTF-8" standalone="yes"?>
<Relationships xmlns="http://schemas.openxmlformats.org/package/2006/relationships"><Relationship Id="rId1" Type="http://schemas.openxmlformats.org/officeDocument/2006/relationships/image" Target="media/image1.png"/></Relationships>
</file>

<file path=word/_rels/header34.xml.rels><?xml version="1.0" encoding="UTF-8" standalone="yes"?>
<Relationships xmlns="http://schemas.openxmlformats.org/package/2006/relationships"><Relationship Id="rId1" Type="http://schemas.openxmlformats.org/officeDocument/2006/relationships/image" Target="media/image2.png"/></Relationships>
</file>

<file path=word/_rels/header36.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2049"/>
    <customShpInfo spid="_x0000_s2051"/>
    <customShpInfo spid="_x0000_s2052"/>
    <customShpInfo spid="_x0000_s2053"/>
    <customShpInfo spid="_x0000_s2054"/>
    <customShpInfo spid="_x0000_s2055"/>
    <customShpInfo spid="_x0000_s2056"/>
    <customShpInfo spid="_x0000_s2057"/>
    <customShpInfo spid="_x0000_s2058"/>
    <customShpInfo spid="_x0000_s2059"/>
    <customShpInfo spid="_x0000_s2060"/>
    <customShpInfo spid="_x0000_s2061"/>
    <customShpInfo spid="_x0000_s2062"/>
    <customShpInfo spid="_x0000_s2063"/>
    <customShpInfo spid="_x0000_s2064"/>
    <customShpInfo spid="_x0000_s2065"/>
    <customShpInfo spid="_x0000_s2066"/>
    <customShpInfo spid="_x0000_s2067"/>
    <customShpInfo spid="_x0000_s2068"/>
    <customShpInfo spid="_x0000_s2069"/>
    <customShpInfo spid="_x0000_s2070"/>
    <customShpInfo spid="_x0000_s2071"/>
    <customShpInfo spid="_x0000_s2072"/>
    <customShpInfo spid="_x0000_s2073"/>
    <customShpInfo spid="_x0000_s2074"/>
    <customShpInfo spid="_x0000_s2075"/>
    <customShpInfo spid="_x0000_s2076"/>
    <customShpInfo spid="_x0000_s2077"/>
    <customShpInfo spid="_x0000_s2078"/>
    <customShpInfo spid="_x0000_s2079"/>
    <customShpInfo spid="_x0000_s2080"/>
    <customShpInfo spid="_x0000_s2081"/>
    <customShpInfo spid="_x0000_s1026"/>
    <customShpInfo spid="_x0000_s2110"/>
    <customShpInfo spid="_x0000_s1027"/>
    <customShpInfo spid="_x0000_s1028"/>
    <customShpInfo spid="_x0000_s1029"/>
    <customShpInfo spid="_x0000_s1030"/>
    <customShpInfo spid="_x0000_s1031"/>
    <customShpInfo spid="_x0000_s1032"/>
    <customShpInfo spid="_x0000_s1033"/>
    <customShpInfo spid="_x0000_s1034"/>
    <customShpInfo spid="_x0000_s1035"/>
    <customShpInfo spid="_x0000_s1036"/>
    <customShpInfo spid="_x0000_s1037"/>
    <customShpInfo spid="_x0000_s1038"/>
    <customShpInfo spid="_x0000_s1039"/>
    <customShpInfo spid="_x0000_s1040"/>
    <customShpInfo spid="_x0000_s1041"/>
    <customShpInfo spid="_x0000_s1042"/>
    <customShpInfo spid="_x0000_s1043"/>
    <customShpInfo spid="_x0000_s1044"/>
    <customShpInfo spid="_x0000_s1045"/>
    <customShpInfo spid="_x0000_s1046"/>
    <customShpInfo spid="_x0000_s1047"/>
    <customShpInfo spid="_x0000_s1048"/>
    <customShpInfo spid="_x0000_s1049"/>
    <customShpInfo spid="_x0000_s1050"/>
    <customShpInfo spid="_x0000_s1051"/>
    <customShpInfo spid="_x0000_s1052"/>
    <customShpInfo spid="_x0000_s1053"/>
    <customShpInfo spid="_x0000_s1054"/>
    <customShpInfo spid="_x0000_s1055"/>
    <customShpInfo spid="_x0000_s1056"/>
    <customShpInfo spid="_x0000_s1057"/>
    <customShpInfo spid="_x0000_s1058"/>
    <customShpInfo spid="_x0000_s1059"/>
    <customShpInfo spid="_x0000_s1060"/>
    <customShpInfo spid="_x0000_s1061"/>
    <customShpInfo spid="_x0000_s1062"/>
    <customShpInfo spid="_x0000_s1063"/>
    <customShpInfo spid="_x0000_s1064"/>
    <customShpInfo spid="_x0000_s1065"/>
    <customShpInfo spid="_x0000_s1066"/>
    <customShpInfo spid="_x0000_s1067"/>
    <customShpInfo spid="_x0000_s1068"/>
    <customShpInfo spid="_x0000_s1069"/>
    <customShpInfo spid="_x0000_s1070"/>
    <customShpInfo spid="_x0000_s1071"/>
    <customShpInfo spid="_x0000_s1072"/>
    <customShpInfo spid="_x0000_s1073"/>
    <customShpInfo spid="_x0000_s1074"/>
    <customShpInfo spid="_x0000_s1075"/>
    <customShpInfo spid="_x0000_s1076"/>
    <customShpInfo spid="_x0000_s1077"/>
    <customShpInfo spid="_x0000_s1078"/>
    <customShpInfo spid="_x0000_s1079"/>
    <customShpInfo spid="_x0000_s1080"/>
    <customShpInfo spid="_x0000_s1081"/>
    <customShpInfo spid="_x0000_s1082"/>
    <customShpInfo spid="_x0000_s1083"/>
    <customShpInfo spid="_x0000_s1084"/>
    <customShpInfo spid="_x0000_s1085"/>
    <customShpInfo spid="_x0000_s1086"/>
    <customShpInfo spid="_x0000_s1087"/>
    <customShpInfo spid="_x0000_s1088"/>
    <customShpInfo spid="_x0000_s1089"/>
    <customShpInfo spid="_x0000_s1090"/>
    <customShpInfo spid="_x0000_s1091"/>
    <customShpInfo spid="_x0000_s1092"/>
    <customShpInfo spid="_x0000_s1093"/>
    <customShpInfo spid="_x0000_s1094"/>
    <customShpInfo spid="_x0000_s1095"/>
    <customShpInfo spid="_x0000_s1096"/>
    <customShpInfo spid="_x0000_s1097"/>
    <customShpInfo spid="_x0000_s1100"/>
    <customShpInfo spid="_x0000_s1101"/>
    <customShpInfo spid="_x0000_s1102"/>
    <customShpInfo spid="_x0000_s1103"/>
    <customShpInfo spid="_x0000_s1104"/>
    <customShpInfo spid="_x0000_s1107"/>
    <customShpInfo spid="_x0000_s1109"/>
    <customShpInfo spid="_x0000_s1159"/>
    <customShpInfo spid="_x0000_s1160"/>
    <customShpInfo spid="_x0000_s1161"/>
    <customShpInfo spid="_x0000_s1162"/>
    <customShpInfo spid="_x0000_s1163"/>
    <customShpInfo spid="_x0000_s1164"/>
    <customShpInfo spid="_x0000_s1165"/>
    <customShpInfo spid="_x0000_s1166"/>
    <customShpInfo spid="_x0000_s1167"/>
    <customShpInfo spid="_x0000_s1169"/>
    <customShpInfo spid="_x0000_s1170"/>
    <customShpInfo spid="_x0000_s117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227</Pages>
  <Words>8582</Words>
  <Characters>9032</Characters>
  <TotalTime>30</TotalTime>
  <ScaleCrop>false</ScaleCrop>
  <LinksUpToDate>false</LinksUpToDate>
  <CharactersWithSpaces>10281</CharactersWithSpaces>
  <Application>WPS Office_12.1.0.20754_F1E327BC-269C-435d-A152-05C5408002CA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2025-02-17T19:08:00Z</dcterms:created>
  <dc:creator>USER-</dc:creator>
  <cp:lastModifiedBy>风中追风</cp:lastModifiedBy>
  <dcterms:modified xsi:type="dcterms:W3CDTF">2025-03-26T08:53:49Z</dcterms:modified>
  <dc:title>02年杜范本稿</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2025-03-22T22:08:24Z</vt:filetime>
  </property>
  <property fmtid="{D5CDD505-2E9C-101B-9397-08002B2CF9AE}" pid="4" name="KSOTemplateDocerSaveRecord">
    <vt:lpwstr>eyJoZGlkIjoiOWU0NGU0ODQ5YWIwMTUwNDU1NTZiNTFjNDNkZjJjNDUiLCJ1c2VySWQiOiIyMTU2ODc4MDcifQ==</vt:lpwstr>
  </property>
  <property fmtid="{D5CDD505-2E9C-101B-9397-08002B2CF9AE}" pid="5" name="KSOProductBuildVer">
    <vt:lpwstr>2052-12.1.0.20754</vt:lpwstr>
  </property>
  <property fmtid="{D5CDD505-2E9C-101B-9397-08002B2CF9AE}" pid="6" name="ICV">
    <vt:lpwstr>5361A8F0D8414AF6BA93E8F705AC9442_12</vt:lpwstr>
  </property>
</Properties>
</file>