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2F2B6">
      <w:pPr>
        <w:outlineLvl w:val="9"/>
        <w:rPr>
          <w:rFonts w:hint="eastAsia" w:ascii="仿宋" w:hAnsi="仿宋" w:eastAsia="仿宋" w:cs="仿宋"/>
          <w:color w:val="000000"/>
          <w:highlight w:val="none"/>
        </w:rPr>
      </w:pPr>
    </w:p>
    <w:p w14:paraId="15D0D58F">
      <w:pPr>
        <w:outlineLvl w:val="9"/>
        <w:rPr>
          <w:rFonts w:hint="eastAsia" w:ascii="仿宋" w:hAnsi="仿宋" w:eastAsia="仿宋" w:cs="仿宋"/>
          <w:color w:val="000000"/>
          <w:highlight w:val="none"/>
        </w:rPr>
      </w:pPr>
    </w:p>
    <w:p w14:paraId="2F9E79F0">
      <w:pPr>
        <w:outlineLvl w:val="9"/>
        <w:rPr>
          <w:rFonts w:hint="eastAsia" w:ascii="仿宋" w:hAnsi="仿宋" w:eastAsia="仿宋" w:cs="仿宋"/>
          <w:color w:val="000000"/>
          <w:highlight w:val="none"/>
        </w:rPr>
      </w:pPr>
    </w:p>
    <w:p w14:paraId="363B7D16">
      <w:pPr>
        <w:jc w:val="center"/>
        <w:outlineLvl w:val="9"/>
        <w:rPr>
          <w:rFonts w:hint="eastAsia" w:ascii="仿宋" w:hAnsi="仿宋" w:eastAsia="仿宋" w:cs="仿宋"/>
          <w:b/>
          <w:color w:val="000000"/>
          <w:sz w:val="52"/>
          <w:highlight w:val="none"/>
        </w:rPr>
      </w:pPr>
    </w:p>
    <w:p w14:paraId="578B5D04">
      <w:pPr>
        <w:jc w:val="center"/>
        <w:outlineLvl w:val="9"/>
        <w:rPr>
          <w:rFonts w:hint="eastAsia" w:ascii="仿宋" w:hAnsi="仿宋" w:eastAsia="仿宋" w:cs="仿宋"/>
          <w:color w:val="000000"/>
          <w:sz w:val="48"/>
          <w:highlight w:val="none"/>
        </w:rPr>
      </w:pPr>
      <w:r>
        <w:rPr>
          <w:rFonts w:hint="eastAsia" w:ascii="仿宋" w:hAnsi="仿宋" w:eastAsia="仿宋" w:cs="仿宋"/>
          <w:b/>
          <w:bCs/>
          <w:color w:val="000000"/>
          <w:sz w:val="96"/>
          <w:szCs w:val="96"/>
          <w:highlight w:val="none"/>
        </w:rPr>
        <w:t>招 标 文 件</w:t>
      </w:r>
    </w:p>
    <w:p w14:paraId="45D816FB">
      <w:pPr>
        <w:outlineLvl w:val="9"/>
        <w:rPr>
          <w:rFonts w:hint="eastAsia" w:ascii="仿宋" w:hAnsi="仿宋" w:eastAsia="仿宋" w:cs="仿宋"/>
          <w:color w:val="000000"/>
          <w:sz w:val="48"/>
          <w:highlight w:val="none"/>
        </w:rPr>
      </w:pPr>
    </w:p>
    <w:p w14:paraId="1E972A4F">
      <w:pPr>
        <w:pStyle w:val="23"/>
        <w:spacing w:before="1716" w:beforeLines="550" w:line="360" w:lineRule="auto"/>
        <w:ind w:firstLine="720"/>
        <w:outlineLvl w:val="9"/>
        <w:rPr>
          <w:rFonts w:hint="eastAsia" w:ascii="仿宋" w:hAnsi="仿宋" w:eastAsia="仿宋" w:cs="仿宋"/>
          <w:color w:val="000000"/>
          <w:sz w:val="24"/>
          <w:szCs w:val="24"/>
          <w:highlight w:val="none"/>
        </w:rPr>
      </w:pPr>
    </w:p>
    <w:p w14:paraId="36FF149A">
      <w:pPr>
        <w:pStyle w:val="23"/>
        <w:spacing w:line="360" w:lineRule="auto"/>
        <w:ind w:left="1400" w:leftChars="0" w:hanging="1400" w:hangingChars="500"/>
        <w:outlineLvl w:val="9"/>
        <w:rPr>
          <w:rFonts w:hint="default" w:ascii="仿宋" w:hAnsi="仿宋" w:eastAsia="仿宋" w:cs="仿宋"/>
          <w:color w:val="FF0000"/>
          <w:sz w:val="28"/>
          <w:szCs w:val="28"/>
          <w:highlight w:val="none"/>
          <w:lang w:val="en-US" w:eastAsia="zh-CN"/>
        </w:rPr>
      </w:pPr>
      <w:r>
        <w:rPr>
          <w:rFonts w:hint="eastAsia" w:ascii="仿宋" w:hAnsi="仿宋" w:eastAsia="仿宋" w:cs="仿宋"/>
          <w:color w:val="000000"/>
          <w:sz w:val="28"/>
          <w:szCs w:val="28"/>
          <w:highlight w:val="none"/>
        </w:rPr>
        <w:t>项目名称：察布查尔锡伯自治县疾病预防控制中心2025年实验室试剂耗材采购项目</w:t>
      </w:r>
    </w:p>
    <w:p w14:paraId="6BD4F524">
      <w:pPr>
        <w:pStyle w:val="23"/>
        <w:spacing w:line="360" w:lineRule="auto"/>
        <w:ind w:left="0" w:leftChars="0" w:firstLine="0" w:firstLineChars="0"/>
        <w:outlineLvl w:val="9"/>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项目编号：</w:t>
      </w:r>
      <w:r>
        <w:rPr>
          <w:rFonts w:hint="eastAsia" w:ascii="仿宋" w:hAnsi="仿宋" w:eastAsia="仿宋" w:cs="仿宋"/>
          <w:color w:val="000000"/>
          <w:sz w:val="28"/>
          <w:szCs w:val="28"/>
          <w:highlight w:val="none"/>
          <w:lang w:val="en-US" w:eastAsia="zh-CN"/>
        </w:rPr>
        <w:t>XJHRXCXJK-2025-01</w:t>
      </w:r>
    </w:p>
    <w:p w14:paraId="503F1231">
      <w:pPr>
        <w:pStyle w:val="23"/>
        <w:spacing w:line="360" w:lineRule="auto"/>
        <w:ind w:left="0" w:leftChars="0" w:firstLine="0" w:firstLineChars="0"/>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采 购 人：察布查尔锡伯自治县疾病预防控制中心 </w:t>
      </w:r>
      <w:r>
        <w:rPr>
          <w:rFonts w:hint="eastAsia" w:ascii="仿宋" w:hAnsi="仿宋" w:eastAsia="仿宋" w:cs="仿宋"/>
          <w:color w:val="000000"/>
          <w:sz w:val="28"/>
          <w:szCs w:val="28"/>
          <w:highlight w:val="none"/>
          <w:lang w:val="en-US" w:eastAsia="zh-CN"/>
        </w:rPr>
        <w:t>（盖章）</w:t>
      </w:r>
    </w:p>
    <w:p w14:paraId="07EBCC98">
      <w:pPr>
        <w:pStyle w:val="23"/>
        <w:spacing w:line="360" w:lineRule="auto"/>
        <w:ind w:left="0" w:leftChars="0" w:firstLine="0" w:firstLineChars="0"/>
        <w:outlineLvl w:val="9"/>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 系 人：</w:t>
      </w:r>
      <w:r>
        <w:rPr>
          <w:rFonts w:hint="eastAsia" w:ascii="仿宋" w:hAnsi="仿宋" w:eastAsia="仿宋" w:cs="仿宋"/>
          <w:color w:val="000000"/>
          <w:sz w:val="28"/>
          <w:szCs w:val="28"/>
          <w:highlight w:val="none"/>
          <w:lang w:val="en-US" w:eastAsia="zh-CN"/>
        </w:rPr>
        <w:t>慕女士</w:t>
      </w:r>
    </w:p>
    <w:p w14:paraId="315BB646">
      <w:pPr>
        <w:pStyle w:val="23"/>
        <w:spacing w:line="360" w:lineRule="auto"/>
        <w:ind w:left="0" w:leftChars="0" w:firstLine="0" w:firstLineChars="0"/>
        <w:outlineLvl w:val="9"/>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联系电话：</w:t>
      </w:r>
      <w:r>
        <w:rPr>
          <w:rFonts w:hint="eastAsia" w:ascii="仿宋" w:hAnsi="仿宋" w:eastAsia="仿宋" w:cs="仿宋"/>
          <w:color w:val="000000"/>
          <w:sz w:val="28"/>
          <w:szCs w:val="28"/>
          <w:highlight w:val="none"/>
          <w:lang w:val="en-US" w:eastAsia="zh-CN"/>
        </w:rPr>
        <w:t>13899736634</w:t>
      </w:r>
    </w:p>
    <w:p w14:paraId="7F2A1A44">
      <w:pPr>
        <w:pStyle w:val="23"/>
        <w:spacing w:line="360" w:lineRule="auto"/>
        <w:ind w:left="0" w:leftChars="0" w:firstLine="0" w:firstLineChars="0"/>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地    址：察布查尔县城南新区莫克托街东</w:t>
      </w:r>
    </w:p>
    <w:p w14:paraId="496AB7C7">
      <w:pPr>
        <w:pStyle w:val="23"/>
        <w:spacing w:line="360" w:lineRule="auto"/>
        <w:ind w:firstLine="720"/>
        <w:outlineLvl w:val="9"/>
        <w:rPr>
          <w:rFonts w:hint="eastAsia" w:ascii="仿宋" w:hAnsi="仿宋" w:eastAsia="仿宋" w:cs="仿宋"/>
          <w:color w:val="000000"/>
          <w:sz w:val="28"/>
          <w:szCs w:val="28"/>
          <w:highlight w:val="none"/>
        </w:rPr>
      </w:pPr>
    </w:p>
    <w:p w14:paraId="367AF096">
      <w:pPr>
        <w:pStyle w:val="23"/>
        <w:spacing w:line="360" w:lineRule="auto"/>
        <w:ind w:left="0" w:leftChars="0" w:firstLine="0" w:firstLineChars="0"/>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采购代理：</w:t>
      </w:r>
      <w:r>
        <w:rPr>
          <w:rFonts w:hint="eastAsia" w:ascii="仿宋" w:hAnsi="仿宋" w:eastAsia="仿宋" w:cs="仿宋"/>
          <w:color w:val="000000"/>
          <w:sz w:val="28"/>
          <w:szCs w:val="28"/>
          <w:highlight w:val="none"/>
          <w:lang w:eastAsia="zh-CN"/>
        </w:rPr>
        <w:t>新疆浩瑞兴建设工程项目管理咨询有限公司（</w:t>
      </w:r>
      <w:r>
        <w:rPr>
          <w:rFonts w:hint="eastAsia" w:ascii="仿宋" w:hAnsi="仿宋" w:eastAsia="仿宋" w:cs="仿宋"/>
          <w:color w:val="000000"/>
          <w:sz w:val="28"/>
          <w:szCs w:val="28"/>
          <w:highlight w:val="none"/>
          <w:lang w:val="en-US" w:eastAsia="zh-CN"/>
        </w:rPr>
        <w:t>盖章</w:t>
      </w:r>
      <w:r>
        <w:rPr>
          <w:rFonts w:hint="eastAsia" w:ascii="仿宋" w:hAnsi="仿宋" w:eastAsia="仿宋" w:cs="仿宋"/>
          <w:color w:val="000000"/>
          <w:sz w:val="28"/>
          <w:szCs w:val="28"/>
          <w:highlight w:val="none"/>
          <w:lang w:eastAsia="zh-CN"/>
        </w:rPr>
        <w:t>）</w:t>
      </w:r>
    </w:p>
    <w:p w14:paraId="5D59DD71">
      <w:pPr>
        <w:pStyle w:val="23"/>
        <w:spacing w:line="360" w:lineRule="auto"/>
        <w:ind w:left="0" w:leftChars="0" w:firstLine="0" w:firstLineChars="0"/>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lang w:eastAsia="zh-CN"/>
        </w:rPr>
        <w:t>新疆乌鲁木齐市水磨沟区安居南路鸿瑞豪庭四号楼907</w:t>
      </w:r>
    </w:p>
    <w:p w14:paraId="2DFC3615">
      <w:pPr>
        <w:pStyle w:val="23"/>
        <w:spacing w:line="360" w:lineRule="auto"/>
        <w:ind w:left="0" w:leftChars="0" w:firstLine="0" w:firstLineChars="0"/>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 系 人：</w:t>
      </w:r>
      <w:r>
        <w:rPr>
          <w:rFonts w:hint="eastAsia" w:ascii="仿宋" w:hAnsi="仿宋" w:eastAsia="仿宋" w:cs="仿宋"/>
          <w:color w:val="000000"/>
          <w:sz w:val="28"/>
          <w:szCs w:val="28"/>
          <w:highlight w:val="none"/>
          <w:lang w:val="en-US" w:eastAsia="zh-CN"/>
        </w:rPr>
        <w:t>陈淑君</w:t>
      </w:r>
    </w:p>
    <w:p w14:paraId="4574EDA4">
      <w:pPr>
        <w:pStyle w:val="23"/>
        <w:spacing w:line="360" w:lineRule="auto"/>
        <w:ind w:left="0" w:leftChars="0" w:firstLine="0" w:firstLineChars="0"/>
        <w:outlineLvl w:val="9"/>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联系电话：</w:t>
      </w:r>
      <w:r>
        <w:rPr>
          <w:rFonts w:hint="eastAsia" w:ascii="仿宋" w:hAnsi="仿宋" w:eastAsia="仿宋" w:cs="仿宋"/>
          <w:color w:val="000000"/>
          <w:sz w:val="28"/>
          <w:szCs w:val="28"/>
          <w:highlight w:val="none"/>
          <w:lang w:val="en-US" w:eastAsia="zh-CN"/>
        </w:rPr>
        <w:t>18016878872</w:t>
      </w:r>
    </w:p>
    <w:p w14:paraId="52812413">
      <w:pPr>
        <w:keepNext w:val="0"/>
        <w:keepLines w:val="0"/>
        <w:pageBreakBefore w:val="0"/>
        <w:widowControl w:val="0"/>
        <w:tabs>
          <w:tab w:val="left" w:pos="2700"/>
        </w:tabs>
        <w:kinsoku/>
        <w:wordWrap/>
        <w:overflowPunct/>
        <w:topLinePunct w:val="0"/>
        <w:autoSpaceDE/>
        <w:autoSpaceDN/>
        <w:bidi w:val="0"/>
        <w:adjustRightInd/>
        <w:snapToGrid/>
        <w:spacing w:before="624" w:beforeLines="200" w:line="360" w:lineRule="auto"/>
        <w:jc w:val="center"/>
        <w:textAlignment w:val="auto"/>
        <w:outlineLvl w:val="0"/>
        <w:rPr>
          <w:rFonts w:hint="eastAsia" w:ascii="仿宋" w:hAnsi="仿宋" w:eastAsia="仿宋" w:cs="仿宋"/>
          <w:b/>
          <w:color w:val="000000"/>
          <w:sz w:val="28"/>
          <w:szCs w:val="28"/>
          <w:highlight w:val="none"/>
        </w:rPr>
        <w:sectPr>
          <w:headerReference r:id="rId4" w:type="first"/>
          <w:footerReference r:id="rId5" w:type="first"/>
          <w:headerReference r:id="rId3" w:type="default"/>
          <w:pgSz w:w="11906" w:h="16838"/>
          <w:pgMar w:top="1440" w:right="1080" w:bottom="1440" w:left="1080" w:header="851" w:footer="851" w:gutter="0"/>
          <w:pgNumType w:fmt="numberInDash" w:start="1"/>
          <w:cols w:space="720" w:num="1"/>
          <w:titlePg/>
          <w:docGrid w:type="linesAndChars" w:linePitch="312" w:charSpace="0"/>
        </w:sectPr>
      </w:pPr>
      <w:bookmarkStart w:id="0" w:name="_Toc14418"/>
    </w:p>
    <w:p w14:paraId="5CE3A54D">
      <w:pPr>
        <w:keepNext w:val="0"/>
        <w:keepLines w:val="0"/>
        <w:pageBreakBefore w:val="0"/>
        <w:widowControl w:val="0"/>
        <w:tabs>
          <w:tab w:val="left" w:pos="2700"/>
          <w:tab w:val="center" w:pos="4890"/>
          <w:tab w:val="right" w:pos="9746"/>
        </w:tabs>
        <w:kinsoku/>
        <w:wordWrap/>
        <w:overflowPunct/>
        <w:topLinePunct w:val="0"/>
        <w:autoSpaceDE/>
        <w:autoSpaceDN/>
        <w:bidi w:val="0"/>
        <w:adjustRightInd/>
        <w:snapToGrid/>
        <w:spacing w:before="313" w:beforeLines="100" w:after="313" w:afterLines="100" w:line="360" w:lineRule="auto"/>
        <w:jc w:val="left"/>
        <w:textAlignment w:val="auto"/>
        <w:outlineLvl w:val="0"/>
        <w:rPr>
          <w:rFonts w:hint="eastAsia" w:ascii="仿宋" w:hAnsi="仿宋" w:eastAsia="仿宋" w:cs="仿宋"/>
          <w:b/>
          <w:color w:val="000000"/>
          <w:sz w:val="24"/>
          <w:szCs w:val="24"/>
          <w:highlight w:val="none"/>
          <w:lang w:eastAsia="zh-CN"/>
        </w:rPr>
      </w:pPr>
      <w:bookmarkStart w:id="1" w:name="_Toc9447"/>
      <w:r>
        <w:rPr>
          <w:rFonts w:hint="eastAsia" w:ascii="仿宋" w:hAnsi="仿宋" w:eastAsia="仿宋" w:cs="仿宋"/>
          <w:b/>
          <w:color w:val="000000"/>
          <w:sz w:val="44"/>
          <w:szCs w:val="44"/>
          <w:highlight w:val="none"/>
          <w:lang w:eastAsia="zh-CN"/>
        </w:rPr>
        <w:tab/>
      </w:r>
      <w:r>
        <w:rPr>
          <w:rFonts w:hint="eastAsia" w:ascii="仿宋" w:hAnsi="仿宋" w:eastAsia="仿宋" w:cs="仿宋"/>
          <w:b/>
          <w:color w:val="000000"/>
          <w:sz w:val="44"/>
          <w:szCs w:val="44"/>
          <w:highlight w:val="none"/>
          <w:lang w:eastAsia="zh-CN"/>
        </w:rPr>
        <w:tab/>
      </w:r>
      <w:r>
        <w:rPr>
          <w:rFonts w:hint="eastAsia" w:ascii="仿宋" w:hAnsi="仿宋" w:eastAsia="仿宋" w:cs="仿宋"/>
          <w:b/>
          <w:color w:val="000000"/>
          <w:sz w:val="44"/>
          <w:szCs w:val="44"/>
          <w:highlight w:val="none"/>
        </w:rPr>
        <w:t>目  录</w:t>
      </w:r>
      <w:bookmarkEnd w:id="0"/>
      <w:bookmarkEnd w:id="1"/>
      <w:r>
        <w:rPr>
          <w:rFonts w:hint="eastAsia" w:ascii="仿宋" w:hAnsi="仿宋" w:eastAsia="仿宋" w:cs="仿宋"/>
          <w:b/>
          <w:color w:val="000000"/>
          <w:sz w:val="44"/>
          <w:szCs w:val="44"/>
          <w:highlight w:val="none"/>
          <w:lang w:eastAsia="zh-CN"/>
        </w:rPr>
        <w:tab/>
      </w:r>
    </w:p>
    <w:p w14:paraId="249F39E6">
      <w:pPr>
        <w:pStyle w:val="12"/>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b w:val="0"/>
          <w:color w:val="000000"/>
          <w:sz w:val="24"/>
          <w:szCs w:val="24"/>
          <w:highlight w:val="none"/>
        </w:rPr>
        <w:fldChar w:fldCharType="begin"/>
      </w:r>
      <w:r>
        <w:rPr>
          <w:rFonts w:hint="eastAsia" w:ascii="仿宋" w:hAnsi="仿宋" w:eastAsia="仿宋" w:cs="仿宋"/>
          <w:b w:val="0"/>
          <w:color w:val="000000"/>
          <w:sz w:val="24"/>
          <w:szCs w:val="24"/>
          <w:highlight w:val="none"/>
        </w:rPr>
        <w:instrText xml:space="preserve"> TOC \o "1-3" \h \z \u </w:instrText>
      </w:r>
      <w:r>
        <w:rPr>
          <w:rFonts w:hint="eastAsia" w:ascii="仿宋" w:hAnsi="仿宋" w:eastAsia="仿宋" w:cs="仿宋"/>
          <w:b w:val="0"/>
          <w:color w:val="000000"/>
          <w:sz w:val="24"/>
          <w:szCs w:val="24"/>
          <w:highlight w:val="none"/>
        </w:rPr>
        <w:fldChar w:fldCharType="separate"/>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_Toc94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lang w:val="en-US" w:eastAsia="zh-CN"/>
        </w:rPr>
        <w:t xml:space="preserve">第一章 </w:t>
      </w:r>
      <w:r>
        <w:rPr>
          <w:rFonts w:hint="eastAsia" w:ascii="仿宋" w:hAnsi="仿宋" w:eastAsia="仿宋" w:cs="仿宋"/>
          <w:color w:val="000000"/>
          <w:sz w:val="24"/>
          <w:szCs w:val="24"/>
          <w:highlight w:val="none"/>
        </w:rPr>
        <w:t>招标公告</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_Toc94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- 2 -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6E47264F">
      <w:pPr>
        <w:pStyle w:val="12"/>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_Toc19607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lang w:val="en-US" w:eastAsia="zh-CN"/>
        </w:rPr>
        <w:t>第二章 投标须知</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_Toc19607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- 5 -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6BA78DB8">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_Toc18112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一、投标人须知前附表</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_Toc18112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- 5 -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50CB29F9">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_Toc3003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二、投标人须知</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_Toc3003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- 11 -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397424F4">
      <w:pPr>
        <w:pStyle w:val="12"/>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_Toc29334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第三章 评标办法</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_Toc29334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- 34 -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2A78CA88">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_Toc27663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总  则</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_Toc27663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- 34 -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3AB2EC84">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_Toc18235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  投标文件初审</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_Toc18235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- 35 -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6D90D161">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_Toc10724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三  投标文件的澄清和补正</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_Toc10724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- 37 -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5B32739A">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_Toc1166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四 比较与评价</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_Toc1166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- 38 -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73B7ADC2">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_Toc3855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lang w:val="en-US" w:eastAsia="zh-CN"/>
        </w:rPr>
        <w:t>五 评分标准</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_Toc3855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- 39 -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4706D8EA">
      <w:pPr>
        <w:pStyle w:val="12"/>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_Toc30913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lang w:val="en-US" w:eastAsia="zh-CN"/>
        </w:rPr>
        <w:t xml:space="preserve">第四章  </w:t>
      </w:r>
      <w:r>
        <w:rPr>
          <w:rFonts w:hint="eastAsia" w:ascii="仿宋" w:hAnsi="仿宋" w:eastAsia="仿宋" w:cs="仿宋"/>
          <w:color w:val="000000"/>
          <w:sz w:val="24"/>
          <w:szCs w:val="24"/>
          <w:highlight w:val="none"/>
        </w:rPr>
        <w:t>招标内容及技术要求</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_Toc30913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- 43 -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39B34B10">
      <w:pPr>
        <w:pStyle w:val="12"/>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_Toc6902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lang w:val="en-US" w:eastAsia="zh-CN"/>
        </w:rPr>
        <w:t>第五章  合同条款及格式</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_Toc6902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- 94 -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7B2423FC">
      <w:pPr>
        <w:pStyle w:val="12"/>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_Toc28772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lang w:val="en-US" w:eastAsia="zh-CN"/>
        </w:rPr>
        <w:t xml:space="preserve">第六章 </w:t>
      </w:r>
      <w:r>
        <w:rPr>
          <w:rFonts w:hint="eastAsia" w:ascii="仿宋" w:hAnsi="仿宋" w:eastAsia="仿宋" w:cs="仿宋"/>
          <w:color w:val="000000"/>
          <w:sz w:val="24"/>
          <w:szCs w:val="24"/>
          <w:highlight w:val="none"/>
        </w:rPr>
        <w:t>投标书格式</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_Toc28772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- 103 -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6D8CFC7F">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_Toc11987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附件一、投标书</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_Toc11987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- 103 -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79B09021">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_Toc20044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附件二、法定代表人资格证明书</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_Toc20044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- 105 -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02FB7DC6">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_Toc23236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附件三、法定代表人授权委托书</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_Toc23236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- 106 -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3D2BC52D">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_Toc17192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附件四、关于招标文件的声明函</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_Toc17192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- 107 -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19FECA5D">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_Toc13635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附件五、诚信投标承诺书</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_Toc13635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- 108 -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011F2037">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_Toc7948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附件六、供应商反商业贿赂承诺书</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_Toc7948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- 109 -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6EEF5B85">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_Toc7063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附件七、中小企业声明函（货物）</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_Toc7063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- 110 -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4DBB7754">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_Toc18867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附件八、开标一览表</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_Toc18867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- 111 -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30BAC5A4">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_Toc8145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附件九、投标产品名称、数量、规格分项报价表</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_Toc8145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- 112 -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420F9608">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_Toc22800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附件十一、商务条款偏离表</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_Toc22800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- 114 -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3A49E3CD">
      <w:pPr>
        <w:pStyle w:val="14"/>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_Toc9147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附件十二、投标产品近三年</w:t>
      </w:r>
      <w:r>
        <w:rPr>
          <w:rFonts w:hint="eastAsia" w:ascii="仿宋" w:hAnsi="仿宋" w:eastAsia="仿宋" w:cs="仿宋"/>
          <w:color w:val="000000"/>
          <w:sz w:val="24"/>
          <w:szCs w:val="24"/>
          <w:highlight w:val="none"/>
          <w:lang w:eastAsia="zh-CN"/>
        </w:rPr>
        <w:t>（从投标截至时间往前推算）</w:t>
      </w:r>
      <w:r>
        <w:rPr>
          <w:rFonts w:hint="eastAsia" w:ascii="仿宋" w:hAnsi="仿宋" w:eastAsia="仿宋" w:cs="仿宋"/>
          <w:color w:val="000000"/>
          <w:sz w:val="24"/>
          <w:szCs w:val="24"/>
          <w:highlight w:val="none"/>
        </w:rPr>
        <w:t>同类产品销售业绩表</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_Toc9147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- 115 -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65951697">
      <w:pPr>
        <w:pStyle w:val="12"/>
        <w:keepNext w:val="0"/>
        <w:keepLines w:val="0"/>
        <w:pageBreakBefore w:val="0"/>
        <w:widowControl w:val="0"/>
        <w:tabs>
          <w:tab w:val="right" w:leader="dot" w:pos="9746"/>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highlight w:val="none"/>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\l _Toc9462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附表：退保证金的函</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PAGEREF _Toc9462 \h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- 116 -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fldChar w:fldCharType="end"/>
      </w:r>
    </w:p>
    <w:p w14:paraId="75B055AF">
      <w:pPr>
        <w:pStyle w:val="13"/>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Cs w:val="24"/>
          <w:highlight w:val="none"/>
        </w:rPr>
        <w:fldChar w:fldCharType="end"/>
      </w:r>
    </w:p>
    <w:p w14:paraId="3DE86BF2">
      <w:pPr>
        <w:pStyle w:val="13"/>
        <w:keepNext w:val="0"/>
        <w:keepLines w:val="0"/>
        <w:pageBreakBefore w:val="0"/>
        <w:widowControl w:val="0"/>
        <w:kinsoku/>
        <w:wordWrap/>
        <w:overflowPunct/>
        <w:topLinePunct w:val="0"/>
        <w:autoSpaceDE/>
        <w:autoSpaceDN/>
        <w:bidi w:val="0"/>
        <w:adjustRightInd/>
        <w:snapToGrid w:val="0"/>
        <w:spacing w:before="313" w:beforeLines="100" w:after="313" w:afterLines="100"/>
        <w:jc w:val="center"/>
        <w:textAlignment w:val="auto"/>
        <w:outlineLvl w:val="0"/>
        <w:rPr>
          <w:rFonts w:hint="eastAsia" w:ascii="仿宋" w:hAnsi="仿宋" w:eastAsia="仿宋" w:cs="仿宋"/>
          <w:color w:val="000000"/>
          <w:sz w:val="36"/>
          <w:szCs w:val="36"/>
          <w:highlight w:val="none"/>
        </w:rPr>
      </w:pPr>
      <w:bookmarkStart w:id="2" w:name="_Toc94"/>
      <w:r>
        <w:rPr>
          <w:rStyle w:val="24"/>
          <w:rFonts w:hint="eastAsia" w:ascii="仿宋" w:hAnsi="仿宋" w:eastAsia="仿宋" w:cs="仿宋"/>
          <w:color w:val="000000"/>
          <w:highlight w:val="none"/>
          <w:lang w:val="en-US" w:eastAsia="zh-CN"/>
        </w:rPr>
        <w:t xml:space="preserve">第一章 </w:t>
      </w:r>
      <w:r>
        <w:rPr>
          <w:rStyle w:val="24"/>
          <w:rFonts w:hint="eastAsia" w:ascii="仿宋" w:hAnsi="仿宋" w:eastAsia="仿宋" w:cs="仿宋"/>
          <w:color w:val="000000"/>
          <w:highlight w:val="none"/>
        </w:rPr>
        <w:t>招标公告</w:t>
      </w:r>
      <w:bookmarkEnd w:id="2"/>
    </w:p>
    <w:tbl>
      <w:tblPr>
        <w:tblStyle w:val="18"/>
        <w:tblW w:w="967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73"/>
      </w:tblGrid>
      <w:tr w14:paraId="6759D4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34" w:hRule="atLeast"/>
          <w:jc w:val="center"/>
        </w:trPr>
        <w:tc>
          <w:tcPr>
            <w:tcW w:w="9673" w:type="dxa"/>
            <w:noWrap w:val="0"/>
            <w:vAlign w:val="center"/>
          </w:tcPr>
          <w:p w14:paraId="40DF6FCC">
            <w:pPr>
              <w:jc w:val="left"/>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项目概况</w:t>
            </w:r>
            <w:r>
              <w:rPr>
                <w:rFonts w:hint="eastAsia" w:ascii="仿宋" w:hAnsi="仿宋" w:eastAsia="仿宋" w:cs="仿宋"/>
                <w:color w:val="000000"/>
                <w:sz w:val="21"/>
                <w:szCs w:val="21"/>
                <w:highlight w:val="none"/>
                <w:lang w:eastAsia="zh-CN"/>
              </w:rPr>
              <w:t>：</w:t>
            </w:r>
          </w:p>
          <w:p w14:paraId="1AD7A810">
            <w:pPr>
              <w:jc w:val="left"/>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1"/>
                <w:szCs w:val="21"/>
                <w:highlight w:val="none"/>
                <w:lang w:val="en-US" w:eastAsia="zh-CN"/>
              </w:rPr>
              <w:t>察布查尔锡伯自治县疾病预防控制中心2025年实验室试剂耗材采购项目招标项目的潜在投标人应在供应商登录新疆政府采购云平台https://www.zcygov.cn/在线申请获取采购文件（进入“项目采购”应用，在获取采购文件菜单中选择项目，申请获取采购文件）获取招标文件，并于</w:t>
            </w:r>
            <w:r>
              <w:rPr>
                <w:rFonts w:hint="eastAsia" w:ascii="仿宋" w:hAnsi="仿宋" w:eastAsia="仿宋" w:cs="仿宋"/>
                <w:color w:val="FF0000"/>
                <w:sz w:val="21"/>
                <w:szCs w:val="21"/>
                <w:highlight w:val="none"/>
                <w:lang w:val="en-US" w:eastAsia="zh-CN"/>
              </w:rPr>
              <w:t>2025年05月15日11:00</w:t>
            </w:r>
            <w:r>
              <w:rPr>
                <w:rFonts w:hint="eastAsia" w:ascii="仿宋" w:hAnsi="仿宋" w:eastAsia="仿宋" w:cs="仿宋"/>
                <w:color w:val="000000"/>
                <w:sz w:val="21"/>
                <w:szCs w:val="21"/>
                <w:highlight w:val="none"/>
                <w:lang w:val="en-US" w:eastAsia="zh-CN"/>
              </w:rPr>
              <w:t>（北京时间）前递交投标文件。</w:t>
            </w:r>
          </w:p>
        </w:tc>
      </w:tr>
    </w:tbl>
    <w:p w14:paraId="17F2D577">
      <w:pPr>
        <w:pStyle w:val="25"/>
        <w:keepNext w:val="0"/>
        <w:keepLines w:val="0"/>
        <w:pageBreakBefore w:val="0"/>
        <w:kinsoku/>
        <w:wordWrap/>
        <w:overflowPunct/>
        <w:topLinePunct w:val="0"/>
        <w:bidi w:val="0"/>
        <w:spacing w:line="360" w:lineRule="auto"/>
        <w:ind w:firstLine="207" w:firstLineChars="99"/>
        <w:jc w:val="both"/>
        <w:textAlignment w:val="auto"/>
        <w:outlineLvl w:val="9"/>
        <w:rPr>
          <w:rFonts w:hint="eastAsia" w:ascii="仿宋" w:hAnsi="仿宋" w:eastAsia="仿宋" w:cs="仿宋"/>
          <w:b/>
          <w:color w:val="000000"/>
          <w:sz w:val="21"/>
          <w:szCs w:val="21"/>
          <w:highlight w:val="none"/>
        </w:rPr>
      </w:pPr>
      <w:bookmarkStart w:id="3" w:name="_Toc5896489"/>
      <w:bookmarkStart w:id="4" w:name="_Toc399523005"/>
      <w:r>
        <w:rPr>
          <w:rFonts w:hint="eastAsia" w:ascii="仿宋" w:hAnsi="仿宋" w:eastAsia="仿宋" w:cs="仿宋"/>
          <w:b/>
          <w:color w:val="000000"/>
          <w:sz w:val="21"/>
          <w:szCs w:val="21"/>
          <w:highlight w:val="none"/>
        </w:rPr>
        <w:t>一、项目基本情况</w:t>
      </w:r>
    </w:p>
    <w:p w14:paraId="781AE5F0">
      <w:pPr>
        <w:pStyle w:val="25"/>
        <w:keepNext w:val="0"/>
        <w:keepLines w:val="0"/>
        <w:pageBreakBefore w:val="0"/>
        <w:kinsoku/>
        <w:wordWrap/>
        <w:overflowPunct/>
        <w:topLinePunct w:val="0"/>
        <w:bidi w:val="0"/>
        <w:spacing w:line="360" w:lineRule="auto"/>
        <w:ind w:firstLine="207" w:firstLineChars="99"/>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项目编号：</w:t>
      </w:r>
      <w:r>
        <w:rPr>
          <w:rFonts w:hint="eastAsia" w:ascii="仿宋" w:hAnsi="仿宋" w:eastAsia="仿宋" w:cs="仿宋"/>
          <w:color w:val="000000"/>
          <w:sz w:val="21"/>
          <w:szCs w:val="21"/>
          <w:highlight w:val="none"/>
          <w:lang w:val="en-US" w:eastAsia="zh-CN"/>
        </w:rPr>
        <w:t>XJHRXCXJK-2025-01</w:t>
      </w:r>
    </w:p>
    <w:p w14:paraId="47DF7075">
      <w:pPr>
        <w:pStyle w:val="25"/>
        <w:keepNext w:val="0"/>
        <w:keepLines w:val="0"/>
        <w:pageBreakBefore w:val="0"/>
        <w:kinsoku/>
        <w:wordWrap/>
        <w:overflowPunct/>
        <w:topLinePunct w:val="0"/>
        <w:bidi w:val="0"/>
        <w:spacing w:line="360" w:lineRule="auto"/>
        <w:ind w:firstLine="207" w:firstLineChars="99"/>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项目名称：察布查尔锡伯自治县疾病预防控制中心2025年实验室试剂耗材采购项目</w:t>
      </w:r>
    </w:p>
    <w:p w14:paraId="4527981C">
      <w:pPr>
        <w:pStyle w:val="25"/>
        <w:keepNext w:val="0"/>
        <w:keepLines w:val="0"/>
        <w:pageBreakBefore w:val="0"/>
        <w:kinsoku/>
        <w:wordWrap/>
        <w:overflowPunct/>
        <w:topLinePunct w:val="0"/>
        <w:bidi w:val="0"/>
        <w:spacing w:line="360" w:lineRule="auto"/>
        <w:ind w:firstLine="207" w:firstLineChars="99"/>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采购方式：</w:t>
      </w:r>
      <w:r>
        <w:rPr>
          <w:rFonts w:hint="eastAsia" w:ascii="仿宋" w:hAnsi="仿宋" w:eastAsia="仿宋" w:cs="仿宋"/>
          <w:color w:val="000000"/>
          <w:sz w:val="21"/>
          <w:szCs w:val="21"/>
          <w:highlight w:val="none"/>
          <w:lang w:val="en-US" w:eastAsia="zh-CN"/>
        </w:rPr>
        <w:t>公开招标</w:t>
      </w:r>
    </w:p>
    <w:p w14:paraId="5ECB8974">
      <w:pPr>
        <w:pStyle w:val="25"/>
        <w:keepNext w:val="0"/>
        <w:keepLines w:val="0"/>
        <w:pageBreakBefore w:val="0"/>
        <w:kinsoku/>
        <w:wordWrap/>
        <w:overflowPunct/>
        <w:topLinePunct w:val="0"/>
        <w:bidi w:val="0"/>
        <w:spacing w:line="360" w:lineRule="auto"/>
        <w:ind w:firstLine="207" w:firstLineChars="99"/>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预算金额（元）：321449.30</w:t>
      </w:r>
      <w:r>
        <w:rPr>
          <w:rFonts w:hint="eastAsia" w:ascii="仿宋" w:hAnsi="仿宋" w:eastAsia="仿宋" w:cs="仿宋"/>
          <w:color w:val="000000"/>
          <w:sz w:val="21"/>
          <w:szCs w:val="21"/>
          <w:highlight w:val="none"/>
          <w:lang w:val="en-US" w:eastAsia="zh-CN"/>
        </w:rPr>
        <w:t>元</w:t>
      </w:r>
    </w:p>
    <w:p w14:paraId="463DE01B">
      <w:pPr>
        <w:pStyle w:val="25"/>
        <w:keepNext w:val="0"/>
        <w:keepLines w:val="0"/>
        <w:pageBreakBefore w:val="0"/>
        <w:kinsoku/>
        <w:wordWrap/>
        <w:overflowPunct/>
        <w:topLinePunct w:val="0"/>
        <w:bidi w:val="0"/>
        <w:spacing w:line="360" w:lineRule="auto"/>
        <w:ind w:left="1890" w:leftChars="100" w:hanging="1680" w:hangingChars="800"/>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最高限价（元）：321449.30</w:t>
      </w:r>
      <w:r>
        <w:rPr>
          <w:rFonts w:hint="eastAsia" w:ascii="仿宋" w:hAnsi="仿宋" w:eastAsia="仿宋" w:cs="仿宋"/>
          <w:color w:val="000000"/>
          <w:sz w:val="21"/>
          <w:szCs w:val="21"/>
          <w:highlight w:val="none"/>
          <w:lang w:val="en-US" w:eastAsia="zh-CN"/>
        </w:rPr>
        <w:t>元</w:t>
      </w:r>
    </w:p>
    <w:p w14:paraId="40B95B2E">
      <w:pPr>
        <w:pStyle w:val="25"/>
        <w:keepNext w:val="0"/>
        <w:keepLines w:val="0"/>
        <w:pageBreakBefore w:val="0"/>
        <w:kinsoku/>
        <w:wordWrap/>
        <w:overflowPunct/>
        <w:topLinePunct w:val="0"/>
        <w:bidi w:val="0"/>
        <w:spacing w:line="360" w:lineRule="auto"/>
        <w:ind w:firstLine="207" w:firstLineChars="99"/>
        <w:jc w:val="both"/>
        <w:textAlignment w:val="auto"/>
        <w:outlineLvl w:val="9"/>
        <w:rPr>
          <w:rFonts w:hint="eastAsia" w:ascii="仿宋" w:hAnsi="仿宋" w:eastAsia="仿宋" w:cs="仿宋"/>
          <w:color w:val="000000"/>
          <w:sz w:val="21"/>
          <w:szCs w:val="21"/>
          <w:highlight w:val="none"/>
          <w:lang w:val="en-US"/>
        </w:rPr>
      </w:pPr>
      <w:r>
        <w:rPr>
          <w:rFonts w:hint="eastAsia" w:ascii="仿宋" w:hAnsi="仿宋" w:eastAsia="仿宋" w:cs="仿宋"/>
          <w:color w:val="000000"/>
          <w:sz w:val="21"/>
          <w:szCs w:val="21"/>
          <w:highlight w:val="none"/>
        </w:rPr>
        <w:t>采购需求：</w:t>
      </w:r>
      <w:r>
        <w:rPr>
          <w:rFonts w:hint="eastAsia" w:ascii="仿宋" w:hAnsi="仿宋" w:eastAsia="仿宋" w:cs="仿宋"/>
          <w:color w:val="auto"/>
          <w:sz w:val="21"/>
          <w:szCs w:val="21"/>
          <w:highlight w:val="none"/>
          <w:lang w:val="en-US" w:eastAsia="zh-CN"/>
        </w:rPr>
        <w:t>采购一批实验室试剂及耗材</w:t>
      </w:r>
    </w:p>
    <w:p w14:paraId="6591A89C">
      <w:pPr>
        <w:pStyle w:val="25"/>
        <w:keepNext w:val="0"/>
        <w:keepLines w:val="0"/>
        <w:pageBreakBefore w:val="0"/>
        <w:kinsoku/>
        <w:wordWrap/>
        <w:overflowPunct/>
        <w:topLinePunct w:val="0"/>
        <w:bidi w:val="0"/>
        <w:spacing w:line="360" w:lineRule="auto"/>
        <w:ind w:firstLine="207" w:firstLineChars="99"/>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简要规格描述：具体采购要求详见</w:t>
      </w:r>
      <w:r>
        <w:rPr>
          <w:rFonts w:hint="eastAsia" w:ascii="仿宋" w:hAnsi="仿宋" w:eastAsia="仿宋" w:cs="仿宋"/>
          <w:color w:val="000000"/>
          <w:sz w:val="21"/>
          <w:szCs w:val="21"/>
          <w:highlight w:val="none"/>
          <w:lang w:val="en-US" w:eastAsia="zh-CN"/>
        </w:rPr>
        <w:t>招标</w:t>
      </w:r>
      <w:r>
        <w:rPr>
          <w:rFonts w:hint="eastAsia" w:ascii="仿宋" w:hAnsi="仿宋" w:eastAsia="仿宋" w:cs="仿宋"/>
          <w:color w:val="000000"/>
          <w:sz w:val="21"/>
          <w:szCs w:val="21"/>
          <w:highlight w:val="none"/>
        </w:rPr>
        <w:t>文件</w:t>
      </w:r>
    </w:p>
    <w:p w14:paraId="19C95985">
      <w:pPr>
        <w:pStyle w:val="25"/>
        <w:keepNext w:val="0"/>
        <w:keepLines w:val="0"/>
        <w:pageBreakBefore w:val="0"/>
        <w:kinsoku/>
        <w:wordWrap/>
        <w:overflowPunct/>
        <w:topLinePunct w:val="0"/>
        <w:bidi w:val="0"/>
        <w:spacing w:line="360" w:lineRule="auto"/>
        <w:ind w:firstLine="207" w:firstLineChars="99"/>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合同履约期限：</w:t>
      </w:r>
      <w:r>
        <w:rPr>
          <w:rFonts w:hint="eastAsia" w:ascii="仿宋" w:hAnsi="仿宋" w:eastAsia="仿宋" w:cs="仿宋"/>
          <w:color w:val="000000"/>
          <w:sz w:val="21"/>
          <w:szCs w:val="21"/>
          <w:highlight w:val="none"/>
          <w:lang w:val="en-US" w:eastAsia="zh-CN"/>
        </w:rPr>
        <w:t>自合同签订之日起按甲方通知十日内完成供货（具体以实际签订合同为准）</w:t>
      </w:r>
    </w:p>
    <w:p w14:paraId="479B13E7">
      <w:pPr>
        <w:pStyle w:val="25"/>
        <w:keepNext w:val="0"/>
        <w:keepLines w:val="0"/>
        <w:pageBreakBefore w:val="0"/>
        <w:numPr>
          <w:ilvl w:val="0"/>
          <w:numId w:val="1"/>
        </w:numPr>
        <w:kinsoku/>
        <w:wordWrap/>
        <w:overflowPunct/>
        <w:topLinePunct w:val="0"/>
        <w:bidi w:val="0"/>
        <w:snapToGrid w:val="0"/>
        <w:spacing w:line="360" w:lineRule="auto"/>
        <w:jc w:val="both"/>
        <w:textAlignment w:val="auto"/>
        <w:outlineLvl w:val="9"/>
        <w:rPr>
          <w:rFonts w:hint="eastAsia" w:ascii="仿宋" w:hAnsi="仿宋" w:eastAsia="仿宋" w:cs="仿宋"/>
          <w:color w:val="000000"/>
          <w:sz w:val="21"/>
          <w:szCs w:val="21"/>
          <w:highlight w:val="none"/>
        </w:rPr>
      </w:pPr>
      <w:bookmarkStart w:id="5" w:name="_Toc18547"/>
      <w:bookmarkStart w:id="6" w:name="_Toc260"/>
      <w:bookmarkStart w:id="7" w:name="_Toc780"/>
      <w:r>
        <w:rPr>
          <w:rFonts w:hint="eastAsia" w:ascii="仿宋" w:hAnsi="仿宋" w:eastAsia="仿宋" w:cs="仿宋"/>
          <w:b/>
          <w:bCs/>
          <w:color w:val="000000"/>
          <w:sz w:val="21"/>
          <w:szCs w:val="21"/>
          <w:highlight w:val="none"/>
        </w:rPr>
        <w:t>申请人的资格要求：</w:t>
      </w:r>
      <w:bookmarkEnd w:id="5"/>
      <w:bookmarkEnd w:id="6"/>
      <w:bookmarkEnd w:id="7"/>
    </w:p>
    <w:p w14:paraId="3A5F3AE2">
      <w:pPr>
        <w:pStyle w:val="25"/>
        <w:keepNext w:val="0"/>
        <w:keepLines w:val="0"/>
        <w:pageBreakBefore w:val="0"/>
        <w:numPr>
          <w:ilvl w:val="0"/>
          <w:numId w:val="0"/>
        </w:numPr>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1.满足《中华人民共和国政府采购法》第二十二条规定；</w:t>
      </w:r>
    </w:p>
    <w:p w14:paraId="3375C84C">
      <w:pPr>
        <w:pStyle w:val="25"/>
        <w:keepNext w:val="0"/>
        <w:keepLines w:val="0"/>
        <w:pageBreakBefore w:val="0"/>
        <w:numPr>
          <w:ilvl w:val="0"/>
          <w:numId w:val="0"/>
        </w:numPr>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2.落实政府采购政策需满足的资格要求：</w:t>
      </w:r>
      <w:r>
        <w:rPr>
          <w:rFonts w:hint="eastAsia" w:ascii="仿宋" w:hAnsi="仿宋" w:eastAsia="仿宋" w:cs="仿宋"/>
          <w:b w:val="0"/>
          <w:bCs w:val="0"/>
          <w:color w:val="000000"/>
          <w:sz w:val="21"/>
          <w:szCs w:val="21"/>
          <w:highlight w:val="none"/>
          <w:lang w:val="en-US" w:eastAsia="zh-CN"/>
        </w:rPr>
        <w:t>本项目专门面向中小企业采购。</w:t>
      </w:r>
    </w:p>
    <w:p w14:paraId="02246C37">
      <w:pPr>
        <w:pStyle w:val="25"/>
        <w:keepNext w:val="0"/>
        <w:keepLines w:val="0"/>
        <w:pageBreakBefore w:val="0"/>
        <w:numPr>
          <w:ilvl w:val="0"/>
          <w:numId w:val="0"/>
        </w:numPr>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3.本项目的特定资格要求：</w:t>
      </w:r>
    </w:p>
    <w:p w14:paraId="4686A010">
      <w:pPr>
        <w:pStyle w:val="25"/>
        <w:keepNext w:val="0"/>
        <w:keepLines w:val="0"/>
        <w:pageBreakBefore w:val="0"/>
        <w:numPr>
          <w:ilvl w:val="0"/>
          <w:numId w:val="0"/>
        </w:numPr>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b w:val="0"/>
          <w:bCs w:val="0"/>
          <w:color w:val="000000"/>
          <w:sz w:val="21"/>
          <w:szCs w:val="21"/>
          <w:highlight w:val="none"/>
          <w:lang w:val="en-US" w:eastAsia="zh-CN"/>
        </w:rPr>
      </w:pPr>
      <w:bookmarkStart w:id="8" w:name="_Toc13896"/>
      <w:bookmarkStart w:id="9" w:name="_Toc17354"/>
      <w:bookmarkStart w:id="10" w:name="_Toc18894"/>
      <w:r>
        <w:rPr>
          <w:rFonts w:hint="eastAsia" w:ascii="仿宋" w:hAnsi="仿宋" w:eastAsia="仿宋" w:cs="仿宋"/>
          <w:b w:val="0"/>
          <w:bCs w:val="0"/>
          <w:color w:val="000000"/>
          <w:sz w:val="21"/>
          <w:szCs w:val="21"/>
          <w:highlight w:val="none"/>
          <w:lang w:val="en-US" w:eastAsia="zh-CN"/>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14E7B56F">
      <w:pPr>
        <w:pStyle w:val="25"/>
        <w:keepNext w:val="0"/>
        <w:keepLines w:val="0"/>
        <w:pageBreakBefore w:val="0"/>
        <w:numPr>
          <w:ilvl w:val="0"/>
          <w:numId w:val="0"/>
        </w:numPr>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三、</w:t>
      </w:r>
      <w:r>
        <w:rPr>
          <w:rFonts w:hint="eastAsia" w:ascii="仿宋" w:hAnsi="仿宋" w:eastAsia="仿宋" w:cs="仿宋"/>
          <w:b/>
          <w:bCs/>
          <w:color w:val="000000"/>
          <w:sz w:val="21"/>
          <w:szCs w:val="21"/>
          <w:highlight w:val="none"/>
        </w:rPr>
        <w:t>获取采购文件</w:t>
      </w:r>
      <w:bookmarkEnd w:id="8"/>
      <w:bookmarkEnd w:id="9"/>
      <w:bookmarkEnd w:id="10"/>
    </w:p>
    <w:p w14:paraId="284FCFDF">
      <w:pPr>
        <w:keepNext w:val="0"/>
        <w:keepLines w:val="0"/>
        <w:pageBreakBefore w:val="0"/>
        <w:widowControl/>
        <w:shd w:val="clear" w:color="auto" w:fill="FFFFFF"/>
        <w:kinsoku/>
        <w:wordWrap/>
        <w:overflowPunct/>
        <w:topLinePunct w:val="0"/>
        <w:bidi w:val="0"/>
        <w:snapToGrid w:val="0"/>
        <w:spacing w:line="360" w:lineRule="auto"/>
        <w:ind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时间：</w:t>
      </w:r>
      <w:r>
        <w:rPr>
          <w:rFonts w:hint="eastAsia" w:ascii="仿宋" w:hAnsi="仿宋" w:eastAsia="仿宋" w:cs="仿宋"/>
          <w:color w:val="FF0000"/>
          <w:kern w:val="0"/>
          <w:sz w:val="21"/>
          <w:szCs w:val="21"/>
          <w:highlight w:val="none"/>
          <w:lang w:eastAsia="zh-CN"/>
        </w:rPr>
        <w:t>2025年0</w:t>
      </w:r>
      <w:r>
        <w:rPr>
          <w:rFonts w:hint="eastAsia" w:ascii="仿宋" w:hAnsi="仿宋" w:eastAsia="仿宋" w:cs="仿宋"/>
          <w:color w:val="FF0000"/>
          <w:kern w:val="0"/>
          <w:sz w:val="21"/>
          <w:szCs w:val="21"/>
          <w:highlight w:val="none"/>
          <w:lang w:val="en-US" w:eastAsia="zh-CN"/>
        </w:rPr>
        <w:t>4</w:t>
      </w:r>
      <w:r>
        <w:rPr>
          <w:rFonts w:hint="eastAsia" w:ascii="仿宋" w:hAnsi="仿宋" w:eastAsia="仿宋" w:cs="仿宋"/>
          <w:color w:val="FF0000"/>
          <w:kern w:val="0"/>
          <w:sz w:val="21"/>
          <w:szCs w:val="21"/>
          <w:highlight w:val="none"/>
          <w:lang w:eastAsia="zh-CN"/>
        </w:rPr>
        <w:t>月</w:t>
      </w:r>
      <w:r>
        <w:rPr>
          <w:rFonts w:hint="eastAsia" w:ascii="仿宋" w:hAnsi="仿宋" w:eastAsia="仿宋" w:cs="仿宋"/>
          <w:color w:val="FF0000"/>
          <w:kern w:val="0"/>
          <w:sz w:val="21"/>
          <w:szCs w:val="21"/>
          <w:highlight w:val="none"/>
          <w:lang w:val="en-US" w:eastAsia="zh-CN"/>
        </w:rPr>
        <w:t>25</w:t>
      </w:r>
      <w:r>
        <w:rPr>
          <w:rFonts w:hint="eastAsia" w:ascii="仿宋" w:hAnsi="仿宋" w:eastAsia="仿宋" w:cs="仿宋"/>
          <w:color w:val="FF0000"/>
          <w:kern w:val="0"/>
          <w:sz w:val="21"/>
          <w:szCs w:val="21"/>
          <w:highlight w:val="none"/>
          <w:lang w:eastAsia="zh-CN"/>
        </w:rPr>
        <w:t>日至2025年0</w:t>
      </w:r>
      <w:r>
        <w:rPr>
          <w:rFonts w:hint="eastAsia" w:ascii="仿宋" w:hAnsi="仿宋" w:eastAsia="仿宋" w:cs="仿宋"/>
          <w:color w:val="FF0000"/>
          <w:kern w:val="0"/>
          <w:sz w:val="21"/>
          <w:szCs w:val="21"/>
          <w:highlight w:val="none"/>
          <w:lang w:val="en-US" w:eastAsia="zh-CN"/>
        </w:rPr>
        <w:t>5</w:t>
      </w:r>
      <w:r>
        <w:rPr>
          <w:rFonts w:hint="eastAsia" w:ascii="仿宋" w:hAnsi="仿宋" w:eastAsia="仿宋" w:cs="仿宋"/>
          <w:color w:val="FF0000"/>
          <w:kern w:val="0"/>
          <w:sz w:val="21"/>
          <w:szCs w:val="21"/>
          <w:highlight w:val="none"/>
          <w:lang w:eastAsia="zh-CN"/>
        </w:rPr>
        <w:t>月</w:t>
      </w:r>
      <w:r>
        <w:rPr>
          <w:rFonts w:hint="eastAsia" w:ascii="仿宋" w:hAnsi="仿宋" w:eastAsia="仿宋" w:cs="仿宋"/>
          <w:color w:val="FF0000"/>
          <w:kern w:val="0"/>
          <w:sz w:val="21"/>
          <w:szCs w:val="21"/>
          <w:highlight w:val="none"/>
          <w:lang w:val="en-US" w:eastAsia="zh-CN"/>
        </w:rPr>
        <w:t>6</w:t>
      </w:r>
      <w:r>
        <w:rPr>
          <w:rFonts w:hint="eastAsia" w:ascii="仿宋" w:hAnsi="仿宋" w:eastAsia="仿宋" w:cs="仿宋"/>
          <w:color w:val="FF0000"/>
          <w:kern w:val="0"/>
          <w:sz w:val="21"/>
          <w:szCs w:val="21"/>
          <w:highlight w:val="none"/>
          <w:lang w:eastAsia="zh-CN"/>
        </w:rPr>
        <w:t>日</w:t>
      </w:r>
      <w:r>
        <w:rPr>
          <w:rFonts w:hint="eastAsia" w:ascii="仿宋" w:hAnsi="仿宋" w:eastAsia="仿宋" w:cs="仿宋"/>
          <w:color w:val="000000"/>
          <w:kern w:val="0"/>
          <w:sz w:val="21"/>
          <w:szCs w:val="21"/>
          <w:highlight w:val="none"/>
        </w:rPr>
        <w:t>，每天上午</w:t>
      </w:r>
      <w:r>
        <w:rPr>
          <w:rFonts w:hint="eastAsia" w:ascii="仿宋" w:hAnsi="仿宋" w:eastAsia="仿宋" w:cs="仿宋"/>
          <w:color w:val="000000"/>
          <w:kern w:val="0"/>
          <w:sz w:val="21"/>
          <w:szCs w:val="21"/>
          <w:highlight w:val="none"/>
          <w:lang w:val="en-US" w:eastAsia="zh-CN"/>
        </w:rPr>
        <w:t>00</w:t>
      </w:r>
      <w:r>
        <w:rPr>
          <w:rFonts w:hint="eastAsia" w:ascii="仿宋" w:hAnsi="仿宋" w:eastAsia="仿宋" w:cs="仿宋"/>
          <w:color w:val="000000"/>
          <w:kern w:val="0"/>
          <w:sz w:val="21"/>
          <w:szCs w:val="21"/>
          <w:highlight w:val="none"/>
        </w:rPr>
        <w:t>:00至1</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:00，下午1</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:00至</w:t>
      </w:r>
      <w:r>
        <w:rPr>
          <w:rFonts w:hint="eastAsia" w:ascii="仿宋" w:hAnsi="仿宋" w:eastAsia="仿宋" w:cs="仿宋"/>
          <w:color w:val="000000"/>
          <w:kern w:val="0"/>
          <w:sz w:val="21"/>
          <w:szCs w:val="21"/>
          <w:highlight w:val="none"/>
          <w:lang w:val="en-US" w:eastAsia="zh-CN"/>
        </w:rPr>
        <w:t>23</w:t>
      </w:r>
      <w:r>
        <w:rPr>
          <w:rFonts w:hint="eastAsia" w:ascii="仿宋" w:hAnsi="仿宋" w:eastAsia="仿宋" w:cs="仿宋"/>
          <w:color w:val="000000"/>
          <w:kern w:val="0"/>
          <w:sz w:val="21"/>
          <w:szCs w:val="21"/>
          <w:highlight w:val="none"/>
        </w:rPr>
        <w:t>:</w:t>
      </w:r>
      <w:r>
        <w:rPr>
          <w:rFonts w:hint="eastAsia" w:ascii="仿宋" w:hAnsi="仿宋" w:eastAsia="仿宋" w:cs="仿宋"/>
          <w:color w:val="000000"/>
          <w:kern w:val="0"/>
          <w:sz w:val="21"/>
          <w:szCs w:val="21"/>
          <w:highlight w:val="none"/>
          <w:lang w:val="en-US" w:eastAsia="zh-CN"/>
        </w:rPr>
        <w:t>59</w:t>
      </w:r>
      <w:r>
        <w:rPr>
          <w:rFonts w:hint="eastAsia" w:ascii="仿宋" w:hAnsi="仿宋" w:eastAsia="仿宋" w:cs="仿宋"/>
          <w:color w:val="000000"/>
          <w:kern w:val="0"/>
          <w:sz w:val="21"/>
          <w:szCs w:val="21"/>
          <w:highlight w:val="none"/>
        </w:rPr>
        <w:t>（北京时间，法定节假日除外）</w:t>
      </w:r>
    </w:p>
    <w:p w14:paraId="659AB3B2">
      <w:pPr>
        <w:keepNext w:val="0"/>
        <w:keepLines w:val="0"/>
        <w:pageBreakBefore w:val="0"/>
        <w:widowControl/>
        <w:shd w:val="clear" w:color="auto" w:fill="FFFFFF"/>
        <w:kinsoku/>
        <w:wordWrap/>
        <w:overflowPunct/>
        <w:topLinePunct w:val="0"/>
        <w:bidi w:val="0"/>
        <w:snapToGrid w:val="0"/>
        <w:spacing w:line="360" w:lineRule="auto"/>
        <w:ind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地点：供应商登陆政采云平台http://www.zcygov.cn/，在线申请获取竞</w:t>
      </w:r>
      <w:r>
        <w:rPr>
          <w:rFonts w:hint="eastAsia" w:ascii="仿宋" w:hAnsi="仿宋" w:eastAsia="仿宋" w:cs="仿宋"/>
          <w:color w:val="000000"/>
          <w:kern w:val="0"/>
          <w:sz w:val="21"/>
          <w:szCs w:val="21"/>
          <w:highlight w:val="none"/>
          <w:lang w:val="en-US" w:eastAsia="zh-CN"/>
        </w:rPr>
        <w:t>招标</w:t>
      </w:r>
      <w:r>
        <w:rPr>
          <w:rFonts w:hint="eastAsia" w:ascii="仿宋" w:hAnsi="仿宋" w:eastAsia="仿宋" w:cs="仿宋"/>
          <w:color w:val="000000"/>
          <w:kern w:val="0"/>
          <w:sz w:val="21"/>
          <w:szCs w:val="21"/>
          <w:highlight w:val="none"/>
        </w:rPr>
        <w:t>文件（登录政府采购云平台→项目采购→获取</w:t>
      </w:r>
      <w:r>
        <w:rPr>
          <w:rFonts w:hint="eastAsia" w:ascii="仿宋" w:hAnsi="仿宋" w:eastAsia="仿宋" w:cs="仿宋"/>
          <w:color w:val="000000"/>
          <w:kern w:val="0"/>
          <w:sz w:val="21"/>
          <w:szCs w:val="21"/>
          <w:highlight w:val="none"/>
          <w:lang w:val="en-US" w:eastAsia="zh-CN"/>
        </w:rPr>
        <w:t>招标</w:t>
      </w:r>
      <w:r>
        <w:rPr>
          <w:rFonts w:hint="eastAsia" w:ascii="仿宋" w:hAnsi="仿宋" w:eastAsia="仿宋" w:cs="仿宋"/>
          <w:color w:val="000000"/>
          <w:kern w:val="0"/>
          <w:sz w:val="21"/>
          <w:szCs w:val="21"/>
          <w:highlight w:val="none"/>
        </w:rPr>
        <w:t>文件→申请，审核通过后可下载</w:t>
      </w:r>
      <w:r>
        <w:rPr>
          <w:rFonts w:hint="eastAsia" w:ascii="仿宋" w:hAnsi="仿宋" w:eastAsia="仿宋" w:cs="仿宋"/>
          <w:color w:val="000000"/>
          <w:kern w:val="0"/>
          <w:sz w:val="21"/>
          <w:szCs w:val="21"/>
          <w:highlight w:val="none"/>
          <w:lang w:val="en-US" w:eastAsia="zh-CN"/>
        </w:rPr>
        <w:t>招标</w:t>
      </w:r>
      <w:r>
        <w:rPr>
          <w:rFonts w:hint="eastAsia" w:ascii="仿宋" w:hAnsi="仿宋" w:eastAsia="仿宋" w:cs="仿宋"/>
          <w:color w:val="000000"/>
          <w:kern w:val="0"/>
          <w:sz w:val="21"/>
          <w:szCs w:val="21"/>
          <w:highlight w:val="none"/>
        </w:rPr>
        <w:t>文件，如有操作性问题，可与政采云在线客服进行咨询，咨询电话：</w:t>
      </w:r>
      <w:r>
        <w:rPr>
          <w:rFonts w:hint="eastAsia" w:ascii="仿宋" w:hAnsi="仿宋" w:eastAsia="仿宋" w:cs="仿宋"/>
          <w:color w:val="000000"/>
          <w:kern w:val="0"/>
          <w:sz w:val="21"/>
          <w:szCs w:val="21"/>
          <w:highlight w:val="none"/>
          <w:lang w:eastAsia="zh-CN"/>
        </w:rPr>
        <w:t>95763</w:t>
      </w:r>
      <w:r>
        <w:rPr>
          <w:rFonts w:hint="eastAsia" w:ascii="仿宋" w:hAnsi="仿宋" w:eastAsia="仿宋" w:cs="仿宋"/>
          <w:color w:val="000000"/>
          <w:kern w:val="0"/>
          <w:sz w:val="21"/>
          <w:szCs w:val="21"/>
          <w:highlight w:val="none"/>
        </w:rPr>
        <w:t>）。</w:t>
      </w:r>
    </w:p>
    <w:p w14:paraId="3AD81871">
      <w:pPr>
        <w:keepNext w:val="0"/>
        <w:keepLines w:val="0"/>
        <w:pageBreakBefore w:val="0"/>
        <w:widowControl/>
        <w:shd w:val="clear" w:color="auto" w:fill="FFFFFF"/>
        <w:kinsoku/>
        <w:wordWrap/>
        <w:overflowPunct/>
        <w:topLinePunct w:val="0"/>
        <w:bidi w:val="0"/>
        <w:snapToGrid w:val="0"/>
        <w:spacing w:line="360" w:lineRule="auto"/>
        <w:ind w:firstLine="420" w:firstLineChars="200"/>
        <w:jc w:val="lef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方式：供应商登录政采云平台https://www.zcygov.cn/在线申请获取采购文件（进入“项目采购”应用，在获取采购文件菜单中选择项目，申请获取采购文件）</w:t>
      </w:r>
      <w:r>
        <w:rPr>
          <w:rFonts w:hint="eastAsia" w:ascii="仿宋" w:hAnsi="仿宋" w:eastAsia="仿宋" w:cs="仿宋"/>
          <w:color w:val="000000"/>
          <w:kern w:val="0"/>
          <w:sz w:val="21"/>
          <w:szCs w:val="21"/>
          <w:highlight w:val="none"/>
          <w:lang w:eastAsia="zh-CN"/>
        </w:rPr>
        <w:t>。</w:t>
      </w:r>
    </w:p>
    <w:p w14:paraId="5E26DAEB">
      <w:pPr>
        <w:keepNext w:val="0"/>
        <w:keepLines w:val="0"/>
        <w:pageBreakBefore w:val="0"/>
        <w:widowControl/>
        <w:shd w:val="clear" w:color="auto" w:fill="FFFFFF"/>
        <w:kinsoku/>
        <w:wordWrap/>
        <w:overflowPunct/>
        <w:topLinePunct w:val="0"/>
        <w:bidi w:val="0"/>
        <w:snapToGrid w:val="0"/>
        <w:spacing w:line="360" w:lineRule="auto"/>
        <w:ind w:firstLine="420" w:firstLineChars="200"/>
        <w:jc w:val="left"/>
        <w:textAlignment w:val="auto"/>
        <w:outlineLvl w:val="9"/>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售价（元）：0</w:t>
      </w:r>
      <w:r>
        <w:rPr>
          <w:rFonts w:hint="eastAsia" w:ascii="仿宋" w:hAnsi="仿宋" w:eastAsia="仿宋" w:cs="仿宋"/>
          <w:color w:val="000000"/>
          <w:kern w:val="0"/>
          <w:sz w:val="21"/>
          <w:szCs w:val="21"/>
          <w:highlight w:val="none"/>
          <w:lang w:eastAsia="zh-CN"/>
        </w:rPr>
        <w:t>。</w:t>
      </w:r>
    </w:p>
    <w:p w14:paraId="1AAF0872">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color w:val="000000"/>
          <w:sz w:val="21"/>
          <w:szCs w:val="21"/>
          <w:highlight w:val="none"/>
          <w:lang w:val="en-US"/>
        </w:rPr>
      </w:pPr>
      <w:bookmarkStart w:id="11" w:name="_Toc2392"/>
      <w:bookmarkStart w:id="12" w:name="_Toc26424"/>
      <w:bookmarkStart w:id="13" w:name="_Toc12701"/>
      <w:r>
        <w:rPr>
          <w:rFonts w:hint="eastAsia" w:ascii="仿宋" w:hAnsi="仿宋" w:eastAsia="仿宋" w:cs="仿宋"/>
          <w:b/>
          <w:bCs/>
          <w:color w:val="000000"/>
          <w:sz w:val="21"/>
          <w:szCs w:val="21"/>
          <w:highlight w:val="none"/>
          <w:lang w:val="en-US" w:eastAsia="zh-CN"/>
        </w:rPr>
        <w:t>四、响应文件提交</w:t>
      </w:r>
      <w:bookmarkEnd w:id="11"/>
      <w:bookmarkEnd w:id="12"/>
      <w:bookmarkEnd w:id="13"/>
    </w:p>
    <w:p w14:paraId="20B59E97">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FF0000"/>
          <w:sz w:val="21"/>
          <w:szCs w:val="21"/>
          <w:highlight w:val="none"/>
          <w:lang w:val="en-US" w:eastAsia="zh-CN"/>
        </w:rPr>
      </w:pPr>
      <w:r>
        <w:rPr>
          <w:rFonts w:hint="eastAsia" w:ascii="仿宋" w:hAnsi="仿宋" w:eastAsia="仿宋" w:cs="仿宋"/>
          <w:color w:val="000000"/>
          <w:sz w:val="21"/>
          <w:szCs w:val="21"/>
          <w:highlight w:val="none"/>
          <w:lang w:val="en-US" w:eastAsia="zh-CN"/>
        </w:rPr>
        <w:t>截止时间：</w:t>
      </w:r>
      <w:r>
        <w:rPr>
          <w:rFonts w:hint="eastAsia" w:ascii="仿宋" w:hAnsi="仿宋" w:eastAsia="仿宋" w:cs="仿宋"/>
          <w:color w:val="FF0000"/>
          <w:sz w:val="21"/>
          <w:szCs w:val="21"/>
          <w:highlight w:val="none"/>
          <w:lang w:val="en-US" w:eastAsia="zh-CN"/>
        </w:rPr>
        <w:t>2025年05月15日11:00（北京时间）</w:t>
      </w:r>
    </w:p>
    <w:p w14:paraId="5DE63A35">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地点：新疆政府采购云平台（www.zcygov.cn）</w:t>
      </w:r>
    </w:p>
    <w:p w14:paraId="330FF06B">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color w:val="000000"/>
          <w:sz w:val="21"/>
          <w:szCs w:val="21"/>
          <w:highlight w:val="none"/>
          <w:lang w:val="en-US"/>
        </w:rPr>
      </w:pPr>
      <w:bookmarkStart w:id="14" w:name="_Toc10127"/>
      <w:bookmarkStart w:id="15" w:name="_Toc12079"/>
      <w:bookmarkStart w:id="16" w:name="_Toc28149"/>
      <w:r>
        <w:rPr>
          <w:rFonts w:hint="eastAsia" w:ascii="仿宋" w:hAnsi="仿宋" w:eastAsia="仿宋" w:cs="仿宋"/>
          <w:b/>
          <w:bCs/>
          <w:color w:val="000000"/>
          <w:sz w:val="21"/>
          <w:szCs w:val="21"/>
          <w:highlight w:val="none"/>
          <w:lang w:val="en-US" w:eastAsia="zh-CN"/>
        </w:rPr>
        <w:t>五、响应文件开启</w:t>
      </w:r>
      <w:bookmarkEnd w:id="14"/>
      <w:bookmarkEnd w:id="15"/>
      <w:bookmarkEnd w:id="16"/>
    </w:p>
    <w:p w14:paraId="3A53EB28">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FF0000"/>
          <w:sz w:val="21"/>
          <w:szCs w:val="21"/>
          <w:highlight w:val="none"/>
          <w:lang w:val="en-US" w:eastAsia="zh-CN"/>
        </w:rPr>
      </w:pPr>
      <w:r>
        <w:rPr>
          <w:rFonts w:hint="eastAsia" w:ascii="仿宋" w:hAnsi="仿宋" w:eastAsia="仿宋" w:cs="仿宋"/>
          <w:color w:val="000000"/>
          <w:sz w:val="21"/>
          <w:szCs w:val="21"/>
          <w:highlight w:val="none"/>
        </w:rPr>
        <w:t>开启时间：</w:t>
      </w:r>
      <w:r>
        <w:rPr>
          <w:rFonts w:hint="eastAsia" w:ascii="仿宋" w:hAnsi="仿宋" w:eastAsia="仿宋" w:cs="仿宋"/>
          <w:color w:val="FF0000"/>
          <w:sz w:val="21"/>
          <w:szCs w:val="21"/>
          <w:highlight w:val="none"/>
          <w:lang w:val="en-US" w:eastAsia="zh-CN"/>
        </w:rPr>
        <w:t>2025年05月15日11:00（北京时间）</w:t>
      </w:r>
    </w:p>
    <w:p w14:paraId="17DBF30F">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地点：在新疆政府采购云平台（www.zcygov.cn）上开启投标文件</w:t>
      </w:r>
    </w:p>
    <w:p w14:paraId="48D63268">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color w:val="000000"/>
          <w:sz w:val="21"/>
          <w:szCs w:val="21"/>
          <w:highlight w:val="none"/>
          <w:lang w:val="en-US"/>
        </w:rPr>
      </w:pPr>
      <w:bookmarkStart w:id="17" w:name="_Toc17313"/>
      <w:bookmarkStart w:id="18" w:name="_Toc26055"/>
      <w:bookmarkStart w:id="19" w:name="_Toc7109"/>
      <w:r>
        <w:rPr>
          <w:rFonts w:hint="eastAsia" w:ascii="仿宋" w:hAnsi="仿宋" w:eastAsia="仿宋" w:cs="仿宋"/>
          <w:b/>
          <w:bCs/>
          <w:color w:val="000000"/>
          <w:sz w:val="21"/>
          <w:szCs w:val="21"/>
          <w:highlight w:val="none"/>
          <w:lang w:val="en-US" w:eastAsia="zh-CN"/>
        </w:rPr>
        <w:t>六、公告期限</w:t>
      </w:r>
      <w:bookmarkEnd w:id="17"/>
      <w:bookmarkEnd w:id="18"/>
      <w:bookmarkEnd w:id="19"/>
    </w:p>
    <w:p w14:paraId="292565BB">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自本公告发布之日起</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个工作日</w:t>
      </w:r>
    </w:p>
    <w:p w14:paraId="7DDD8017">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color w:val="000000"/>
          <w:sz w:val="21"/>
          <w:szCs w:val="21"/>
          <w:highlight w:val="none"/>
          <w:lang w:val="en-US"/>
        </w:rPr>
      </w:pPr>
      <w:bookmarkStart w:id="20" w:name="_Toc12418"/>
      <w:bookmarkStart w:id="21" w:name="_Toc856"/>
      <w:bookmarkStart w:id="22" w:name="_Toc14030"/>
      <w:r>
        <w:rPr>
          <w:rFonts w:hint="eastAsia" w:ascii="仿宋" w:hAnsi="仿宋" w:eastAsia="仿宋" w:cs="仿宋"/>
          <w:b/>
          <w:bCs/>
          <w:color w:val="000000"/>
          <w:sz w:val="21"/>
          <w:szCs w:val="21"/>
          <w:highlight w:val="none"/>
          <w:lang w:val="en-US" w:eastAsia="zh-CN"/>
        </w:rPr>
        <w:t>七、其他补充事宜</w:t>
      </w:r>
      <w:bookmarkEnd w:id="20"/>
      <w:bookmarkEnd w:id="21"/>
      <w:bookmarkEnd w:id="22"/>
    </w:p>
    <w:p w14:paraId="636B9CE5">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本项目采用全流程不见面电子开评标，投标供应商需要使用CA加密设备，供应商可通过新疆数字证书认证中心官网（https://www.xjca.com.cn/）或下载“新疆政务通”APP自行进行申领。</w:t>
      </w:r>
    </w:p>
    <w:p w14:paraId="2A4F1017">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本项目实行网上投标，采用加密电子投标文件(供应商须使用CA加密设备通过政采云电子投标客户端制作投标文件)。若供应商参与投标，自行承担投标一切费用。</w:t>
      </w:r>
    </w:p>
    <w:p w14:paraId="068B6ADA">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24774551">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20378D47">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供应商在开标时须使用制作加密电子投标文件所使用的CA锁及电脑，电脑须提前配置好浏览器（建议使用谷歌浏览器），以便开标时解锁。</w:t>
      </w:r>
    </w:p>
    <w:p w14:paraId="1EDAFBAC">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6、</w:t>
      </w:r>
      <w:r>
        <w:rPr>
          <w:rFonts w:hint="eastAsia" w:ascii="仿宋" w:hAnsi="仿宋" w:eastAsia="仿宋" w:cs="仿宋"/>
          <w:color w:val="000000"/>
          <w:sz w:val="21"/>
          <w:szCs w:val="21"/>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1170D008">
      <w:pPr>
        <w:pStyle w:val="25"/>
        <w:keepNext w:val="0"/>
        <w:keepLines w:val="0"/>
        <w:pageBreakBefore w:val="0"/>
        <w:kinsoku/>
        <w:wordWrap/>
        <w:overflowPunct/>
        <w:topLinePunct w:val="0"/>
        <w:bidi w:val="0"/>
        <w:snapToGrid w:val="0"/>
        <w:spacing w:line="360" w:lineRule="auto"/>
        <w:ind w:firstLine="420" w:firstLineChars="20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为了保证开评标顺利进行，政采云线上开标功能完全实现，供应商开标所使用的电脑设备须具有视频及语音功能。</w:t>
      </w:r>
    </w:p>
    <w:p w14:paraId="0EC6EAD9">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color w:val="000000"/>
          <w:sz w:val="21"/>
          <w:szCs w:val="21"/>
          <w:highlight w:val="none"/>
        </w:rPr>
      </w:pPr>
    </w:p>
    <w:p w14:paraId="1D7DB774">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特别提示：</w:t>
      </w:r>
    </w:p>
    <w:p w14:paraId="7455D290">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i w:val="0"/>
          <w:iCs w:val="0"/>
          <w:caps w:val="0"/>
          <w:color w:val="000000"/>
          <w:spacing w:val="0"/>
          <w:sz w:val="21"/>
          <w:szCs w:val="21"/>
          <w:highlight w:val="none"/>
          <w:lang w:eastAsia="zh-CN"/>
        </w:rPr>
      </w:pPr>
      <w:r>
        <w:rPr>
          <w:rFonts w:hint="eastAsia" w:ascii="仿宋" w:hAnsi="仿宋" w:eastAsia="仿宋" w:cs="仿宋"/>
          <w:b/>
          <w:bCs/>
          <w:i w:val="0"/>
          <w:iCs w:val="0"/>
          <w:caps w:val="0"/>
          <w:color w:val="000000"/>
          <w:spacing w:val="0"/>
          <w:sz w:val="21"/>
          <w:szCs w:val="21"/>
          <w:highlight w:val="none"/>
        </w:rPr>
        <w:t>1、采购限额标准以上，200万元以下的货物和服务采购项目、400万元以下的工程采购项目，适宜由中小企业提供的，采购人应当专门面向中小企业采购。</w:t>
      </w:r>
    </w:p>
    <w:p w14:paraId="69AD59AE">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i w:val="0"/>
          <w:iCs w:val="0"/>
          <w:caps w:val="0"/>
          <w:color w:val="000000"/>
          <w:spacing w:val="0"/>
          <w:sz w:val="21"/>
          <w:szCs w:val="21"/>
          <w:highlight w:val="none"/>
          <w:lang w:eastAsia="zh-CN"/>
        </w:rPr>
      </w:pPr>
      <w:r>
        <w:rPr>
          <w:rFonts w:hint="eastAsia" w:ascii="仿宋" w:hAnsi="仿宋" w:eastAsia="仿宋" w:cs="仿宋"/>
          <w:b/>
          <w:bCs/>
          <w:i w:val="0"/>
          <w:iCs w:val="0"/>
          <w:caps w:val="0"/>
          <w:color w:val="000000"/>
          <w:spacing w:val="0"/>
          <w:sz w:val="21"/>
          <w:szCs w:val="21"/>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660F722D">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i w:val="0"/>
          <w:iCs w:val="0"/>
          <w:caps w:val="0"/>
          <w:color w:val="000000"/>
          <w:spacing w:val="0"/>
          <w:sz w:val="21"/>
          <w:szCs w:val="21"/>
          <w:highlight w:val="none"/>
          <w:lang w:eastAsia="zh-CN"/>
        </w:rPr>
      </w:pPr>
      <w:r>
        <w:rPr>
          <w:rFonts w:hint="eastAsia" w:ascii="仿宋" w:hAnsi="仿宋" w:eastAsia="仿宋" w:cs="仿宋"/>
          <w:b/>
          <w:bCs/>
          <w:i w:val="0"/>
          <w:iCs w:val="0"/>
          <w:caps w:val="0"/>
          <w:color w:val="000000"/>
          <w:spacing w:val="0"/>
          <w:sz w:val="21"/>
          <w:szCs w:val="21"/>
          <w:highlight w:val="none"/>
        </w:rPr>
        <w:t>3、对于未预留份额专门面向中小企业的采购项目，以及预留份额项目中的非预留部分采购包，采购人、采购代理机构应当对符合规定的小微企业报价给予10%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b/>
          <w:bCs/>
          <w:i w:val="0"/>
          <w:iCs w:val="0"/>
          <w:caps w:val="0"/>
          <w:color w:val="000000"/>
          <w:spacing w:val="0"/>
          <w:sz w:val="21"/>
          <w:szCs w:val="21"/>
          <w:highlight w:val="none"/>
          <w:lang w:val="en-US" w:eastAsia="zh-CN"/>
        </w:rPr>
        <w:t>-20%</w:t>
      </w:r>
      <w:r>
        <w:rPr>
          <w:rFonts w:hint="eastAsia" w:ascii="仿宋" w:hAnsi="仿宋" w:eastAsia="仿宋" w:cs="仿宋"/>
          <w:b/>
          <w:bCs/>
          <w:i w:val="0"/>
          <w:iCs w:val="0"/>
          <w:caps w:val="0"/>
          <w:color w:val="000000"/>
          <w:spacing w:val="0"/>
          <w:sz w:val="21"/>
          <w:szCs w:val="21"/>
          <w:highlight w:val="none"/>
        </w:rPr>
        <w:t>（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BC57432">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color w:val="000000"/>
          <w:sz w:val="21"/>
          <w:szCs w:val="21"/>
          <w:highlight w:val="none"/>
        </w:rPr>
      </w:pPr>
      <w:r>
        <w:rPr>
          <w:rFonts w:hint="eastAsia" w:ascii="仿宋" w:hAnsi="仿宋" w:eastAsia="仿宋" w:cs="仿宋"/>
          <w:b/>
          <w:bCs/>
          <w:i w:val="0"/>
          <w:iCs w:val="0"/>
          <w:caps w:val="0"/>
          <w:color w:val="000000"/>
          <w:spacing w:val="0"/>
          <w:sz w:val="21"/>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EE1D5BC">
      <w:pPr>
        <w:pStyle w:val="25"/>
        <w:keepNext w:val="0"/>
        <w:keepLines w:val="0"/>
        <w:pageBreakBefore w:val="0"/>
        <w:kinsoku/>
        <w:wordWrap/>
        <w:overflowPunct/>
        <w:topLinePunct w:val="0"/>
        <w:bidi w:val="0"/>
        <w:snapToGrid w:val="0"/>
        <w:spacing w:line="360" w:lineRule="auto"/>
        <w:jc w:val="both"/>
        <w:textAlignment w:val="auto"/>
        <w:outlineLvl w:val="9"/>
        <w:rPr>
          <w:rFonts w:hint="eastAsia" w:ascii="仿宋" w:hAnsi="仿宋" w:eastAsia="仿宋" w:cs="仿宋"/>
          <w:b/>
          <w:bCs/>
          <w:color w:val="000000"/>
          <w:sz w:val="21"/>
          <w:szCs w:val="21"/>
          <w:highlight w:val="none"/>
        </w:rPr>
      </w:pPr>
    </w:p>
    <w:p w14:paraId="6EB26695">
      <w:pPr>
        <w:pStyle w:val="25"/>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eastAsia" w:ascii="仿宋" w:hAnsi="仿宋" w:eastAsia="仿宋" w:cs="仿宋"/>
          <w:b/>
          <w:bCs/>
          <w:color w:val="000000"/>
          <w:sz w:val="21"/>
          <w:szCs w:val="21"/>
          <w:highlight w:val="none"/>
          <w:lang w:val="en-US" w:eastAsia="zh-CN"/>
        </w:rPr>
      </w:pPr>
      <w:bookmarkStart w:id="23" w:name="_Toc24616"/>
      <w:bookmarkStart w:id="24" w:name="_Toc20803"/>
      <w:bookmarkStart w:id="25" w:name="_Toc30431"/>
      <w:r>
        <w:rPr>
          <w:rFonts w:hint="eastAsia" w:ascii="仿宋" w:hAnsi="仿宋" w:eastAsia="仿宋" w:cs="仿宋"/>
          <w:b/>
          <w:bCs/>
          <w:color w:val="000000"/>
          <w:sz w:val="21"/>
          <w:szCs w:val="21"/>
          <w:highlight w:val="none"/>
          <w:lang w:val="en-US" w:eastAsia="zh-CN"/>
        </w:rPr>
        <w:t>八、凡对本次招标提出询问，请按以下方式联系</w:t>
      </w:r>
      <w:bookmarkEnd w:id="23"/>
      <w:bookmarkEnd w:id="24"/>
      <w:bookmarkEnd w:id="25"/>
    </w:p>
    <w:p w14:paraId="5638F159">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1.采购人信息</w:t>
      </w:r>
    </w:p>
    <w:p w14:paraId="7145E3E7">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名 称：察布查尔锡伯自治县疾病预防控制中心</w:t>
      </w:r>
    </w:p>
    <w:p w14:paraId="7BA761E5">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lang w:val="en-US" w:eastAsia="zh-CN"/>
        </w:rPr>
        <w:t>察布查尔县城南新区莫克托街东</w:t>
      </w:r>
    </w:p>
    <w:p w14:paraId="0283DA85">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联系方式：</w:t>
      </w:r>
      <w:r>
        <w:rPr>
          <w:rFonts w:hint="eastAsia" w:ascii="仿宋" w:hAnsi="仿宋" w:eastAsia="仿宋" w:cs="仿宋"/>
          <w:color w:val="000000"/>
          <w:sz w:val="21"/>
          <w:szCs w:val="21"/>
          <w:highlight w:val="none"/>
          <w:lang w:val="en-US" w:eastAsia="zh-CN"/>
        </w:rPr>
        <w:t>13899736634</w:t>
      </w:r>
    </w:p>
    <w:p w14:paraId="1C5A57C1">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2.采购代理机构信息</w:t>
      </w:r>
    </w:p>
    <w:p w14:paraId="1B4F3BE0">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en-US"/>
        </w:rPr>
        <w:t>名 称：</w:t>
      </w:r>
      <w:r>
        <w:rPr>
          <w:rFonts w:hint="eastAsia" w:ascii="仿宋" w:hAnsi="仿宋" w:eastAsia="仿宋" w:cs="仿宋"/>
          <w:color w:val="000000"/>
          <w:sz w:val="21"/>
          <w:szCs w:val="21"/>
          <w:highlight w:val="none"/>
          <w:lang w:val="en-US" w:eastAsia="zh-CN"/>
        </w:rPr>
        <w:t>新疆浩瑞兴建设工程项目管理咨询有限公司</w:t>
      </w:r>
    </w:p>
    <w:p w14:paraId="7C7A7261">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en-US"/>
        </w:rPr>
        <w:t>地 址：</w:t>
      </w:r>
      <w:r>
        <w:rPr>
          <w:rFonts w:hint="eastAsia" w:ascii="仿宋" w:hAnsi="仿宋" w:eastAsia="仿宋" w:cs="仿宋"/>
          <w:color w:val="000000"/>
          <w:sz w:val="21"/>
          <w:szCs w:val="21"/>
          <w:highlight w:val="none"/>
          <w:lang w:val="en-US" w:eastAsia="zh-CN"/>
        </w:rPr>
        <w:t>新疆乌鲁木齐市水磨沟区安居南路鸿瑞豪庭四号楼907</w:t>
      </w:r>
    </w:p>
    <w:p w14:paraId="684DE0B9">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en-US"/>
        </w:rPr>
        <w:t>联系方式：18016878872</w:t>
      </w:r>
    </w:p>
    <w:p w14:paraId="29F0D978">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lang w:val="en-US" w:eastAsia="en-US"/>
        </w:rPr>
      </w:pPr>
      <w:r>
        <w:rPr>
          <w:rFonts w:hint="eastAsia" w:ascii="仿宋" w:hAnsi="仿宋" w:eastAsia="仿宋" w:cs="仿宋"/>
          <w:color w:val="000000"/>
          <w:sz w:val="21"/>
          <w:szCs w:val="21"/>
          <w:highlight w:val="none"/>
          <w:lang w:val="en-US" w:eastAsia="en-US"/>
        </w:rPr>
        <w:t>3.项目联系方式</w:t>
      </w:r>
    </w:p>
    <w:p w14:paraId="2B73CC77">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en-US"/>
        </w:rPr>
        <w:t>项目联系人：</w:t>
      </w:r>
      <w:r>
        <w:rPr>
          <w:rFonts w:hint="eastAsia" w:ascii="仿宋" w:hAnsi="仿宋" w:eastAsia="仿宋" w:cs="仿宋"/>
          <w:color w:val="000000"/>
          <w:sz w:val="21"/>
          <w:szCs w:val="21"/>
          <w:highlight w:val="none"/>
          <w:lang w:val="en-US" w:eastAsia="zh-CN"/>
        </w:rPr>
        <w:t>陈淑君</w:t>
      </w:r>
    </w:p>
    <w:p w14:paraId="482EFD89">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1"/>
          <w:szCs w:val="21"/>
          <w:highlight w:val="none"/>
          <w:lang w:val="en-US" w:eastAsia="en-US"/>
        </w:rPr>
      </w:pPr>
      <w:r>
        <w:rPr>
          <w:rFonts w:hint="eastAsia" w:ascii="仿宋" w:hAnsi="仿宋" w:eastAsia="仿宋" w:cs="仿宋"/>
          <w:color w:val="000000"/>
          <w:sz w:val="21"/>
          <w:szCs w:val="21"/>
          <w:highlight w:val="none"/>
          <w:lang w:val="en-US" w:eastAsia="en-US"/>
        </w:rPr>
        <w:t>电 话：18016878872</w:t>
      </w:r>
    </w:p>
    <w:p w14:paraId="39CC1D18">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560"/>
        <w:jc w:val="both"/>
        <w:textAlignment w:val="auto"/>
        <w:outlineLvl w:val="9"/>
        <w:rPr>
          <w:rFonts w:hint="eastAsia" w:ascii="仿宋" w:hAnsi="仿宋" w:eastAsia="仿宋" w:cs="仿宋"/>
          <w:color w:val="000000"/>
          <w:sz w:val="24"/>
          <w:szCs w:val="24"/>
          <w:highlight w:val="none"/>
          <w:lang w:val="en-US" w:eastAsia="zh-CN"/>
        </w:rPr>
      </w:pPr>
    </w:p>
    <w:p w14:paraId="43A6B3A7">
      <w:pPr>
        <w:pStyle w:val="25"/>
        <w:snapToGrid w:val="0"/>
        <w:spacing w:line="312" w:lineRule="auto"/>
        <w:jc w:val="center"/>
        <w:outlineLvl w:val="0"/>
        <w:rPr>
          <w:rFonts w:hint="eastAsia" w:ascii="仿宋" w:hAnsi="仿宋" w:eastAsia="仿宋" w:cs="仿宋"/>
          <w:color w:val="000000"/>
          <w:highlight w:val="none"/>
        </w:rPr>
      </w:pPr>
      <w:r>
        <w:rPr>
          <w:rFonts w:hint="eastAsia" w:ascii="仿宋" w:hAnsi="仿宋" w:eastAsia="仿宋" w:cs="仿宋"/>
          <w:color w:val="000000"/>
          <w:sz w:val="36"/>
          <w:highlight w:val="none"/>
        </w:rPr>
        <w:br w:type="page"/>
      </w:r>
      <w:bookmarkStart w:id="26" w:name="_Toc19607"/>
      <w:r>
        <w:rPr>
          <w:rStyle w:val="24"/>
          <w:rFonts w:hint="eastAsia" w:ascii="仿宋" w:hAnsi="仿宋" w:eastAsia="仿宋" w:cs="仿宋"/>
          <w:color w:val="000000"/>
          <w:highlight w:val="none"/>
          <w:lang w:val="en-US" w:eastAsia="zh-CN"/>
        </w:rPr>
        <w:t>第二章 投标须知</w:t>
      </w:r>
      <w:bookmarkEnd w:id="3"/>
      <w:bookmarkEnd w:id="26"/>
    </w:p>
    <w:p w14:paraId="4B598E8F">
      <w:pPr>
        <w:pStyle w:val="3"/>
        <w:bidi w:val="0"/>
        <w:rPr>
          <w:rFonts w:hint="eastAsia" w:ascii="仿宋" w:hAnsi="仿宋" w:eastAsia="仿宋" w:cs="仿宋"/>
          <w:b/>
          <w:color w:val="000000"/>
          <w:szCs w:val="28"/>
          <w:highlight w:val="none"/>
        </w:rPr>
      </w:pPr>
      <w:bookmarkStart w:id="27" w:name="_Toc469495722"/>
      <w:bookmarkStart w:id="28" w:name="_Toc18112"/>
      <w:bookmarkStart w:id="29" w:name="_Toc10866"/>
      <w:r>
        <w:rPr>
          <w:rFonts w:hint="eastAsia" w:ascii="仿宋" w:hAnsi="仿宋" w:eastAsia="仿宋" w:cs="仿宋"/>
          <w:color w:val="000000"/>
          <w:highlight w:val="none"/>
        </w:rPr>
        <w:t>一、投标人须知前附表</w:t>
      </w:r>
      <w:bookmarkEnd w:id="27"/>
      <w:bookmarkEnd w:id="28"/>
      <w:bookmarkEnd w:id="29"/>
    </w:p>
    <w:tbl>
      <w:tblPr>
        <w:tblStyle w:val="18"/>
        <w:tblW w:w="4853"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39"/>
        <w:gridCol w:w="1522"/>
        <w:gridCol w:w="7608"/>
      </w:tblGrid>
      <w:tr w14:paraId="3B6B4C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279" w:type="pct"/>
            <w:noWrap w:val="0"/>
            <w:vAlign w:val="center"/>
          </w:tcPr>
          <w:p w14:paraId="45887416">
            <w:pPr>
              <w:pStyle w:val="9"/>
              <w:keepNext w:val="0"/>
              <w:keepLines w:val="0"/>
              <w:pageBreakBefore w:val="0"/>
              <w:shd w:val="clear" w:color="auto" w:fill="auto"/>
              <w:kinsoku/>
              <w:wordWrap/>
              <w:overflowPunct/>
              <w:topLinePunct w:val="0"/>
              <w:autoSpaceDE/>
              <w:autoSpaceDN/>
              <w:bidi w:val="0"/>
              <w:adjustRightInd/>
              <w:snapToGrid w:val="0"/>
              <w:spacing w:line="340" w:lineRule="exact"/>
              <w:ind w:left="-94" w:leftChars="-45" w:right="-81" w:rightChars="-39"/>
              <w:jc w:val="center"/>
              <w:textAlignment w:val="auto"/>
              <w:outlineLvl w:val="9"/>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条款号</w:t>
            </w:r>
          </w:p>
        </w:tc>
        <w:tc>
          <w:tcPr>
            <w:tcW w:w="787" w:type="pct"/>
            <w:noWrap w:val="0"/>
            <w:vAlign w:val="center"/>
          </w:tcPr>
          <w:p w14:paraId="0D666F05">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内容</w:t>
            </w:r>
          </w:p>
        </w:tc>
        <w:tc>
          <w:tcPr>
            <w:tcW w:w="3932" w:type="pct"/>
            <w:noWrap w:val="0"/>
            <w:vAlign w:val="center"/>
          </w:tcPr>
          <w:p w14:paraId="7B59E967">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说明与要求</w:t>
            </w:r>
          </w:p>
        </w:tc>
      </w:tr>
      <w:tr w14:paraId="78D895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279" w:type="pct"/>
            <w:noWrap w:val="0"/>
            <w:vAlign w:val="center"/>
          </w:tcPr>
          <w:p w14:paraId="64D32BA8">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787" w:type="pct"/>
            <w:noWrap w:val="0"/>
            <w:vAlign w:val="center"/>
          </w:tcPr>
          <w:p w14:paraId="6603EE86">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项目名称</w:t>
            </w:r>
          </w:p>
          <w:p w14:paraId="029B8A0D">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项目编号</w:t>
            </w:r>
          </w:p>
          <w:p w14:paraId="48298BBC">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采购内容</w:t>
            </w:r>
          </w:p>
        </w:tc>
        <w:tc>
          <w:tcPr>
            <w:tcW w:w="3932" w:type="pct"/>
            <w:noWrap w:val="0"/>
            <w:vAlign w:val="center"/>
          </w:tcPr>
          <w:p w14:paraId="435E6662">
            <w:pPr>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项目名称：察布查尔锡伯自治县疾病预防控制中心2025年实验室试剂耗材采购项目</w:t>
            </w:r>
          </w:p>
          <w:p w14:paraId="049D9B4A">
            <w:pPr>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项目编号：XJHRXCXJK-2025-01</w:t>
            </w:r>
          </w:p>
          <w:p w14:paraId="6780C927">
            <w:pPr>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采购内容：详见第四章招标内容及技术要求</w:t>
            </w:r>
          </w:p>
        </w:tc>
      </w:tr>
      <w:tr w14:paraId="4091E0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79" w:type="pct"/>
            <w:noWrap w:val="0"/>
            <w:vAlign w:val="center"/>
          </w:tcPr>
          <w:p w14:paraId="79F14FF3">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87" w:type="pct"/>
            <w:noWrap w:val="0"/>
            <w:vAlign w:val="center"/>
          </w:tcPr>
          <w:p w14:paraId="108B9DAA">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采购人</w:t>
            </w:r>
            <w:r>
              <w:rPr>
                <w:rFonts w:hint="eastAsia" w:ascii="仿宋" w:hAnsi="仿宋" w:eastAsia="仿宋" w:cs="仿宋"/>
                <w:color w:val="000000"/>
                <w:sz w:val="21"/>
                <w:szCs w:val="21"/>
                <w:highlight w:val="none"/>
                <w:lang w:val="en-US" w:eastAsia="zh-CN"/>
              </w:rPr>
              <w:t>信息</w:t>
            </w:r>
          </w:p>
        </w:tc>
        <w:tc>
          <w:tcPr>
            <w:tcW w:w="3932" w:type="pct"/>
            <w:noWrap w:val="0"/>
            <w:vAlign w:val="center"/>
          </w:tcPr>
          <w:p w14:paraId="6266D705">
            <w:pPr>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采 购 人：</w:t>
            </w:r>
            <w:r>
              <w:rPr>
                <w:rFonts w:hint="eastAsia" w:ascii="仿宋" w:hAnsi="仿宋" w:eastAsia="仿宋" w:cs="仿宋"/>
                <w:color w:val="000000"/>
                <w:sz w:val="21"/>
                <w:szCs w:val="21"/>
                <w:highlight w:val="none"/>
              </w:rPr>
              <w:t>察布查尔锡伯自治县疾病预防控制中心</w:t>
            </w:r>
          </w:p>
          <w:p w14:paraId="427BB02C">
            <w:pPr>
              <w:keepNext w:val="0"/>
              <w:keepLines w:val="0"/>
              <w:pageBreakBefore w:val="0"/>
              <w:widowControl/>
              <w:kinsoku/>
              <w:wordWrap/>
              <w:overflowPunct/>
              <w:topLinePunct w:val="0"/>
              <w:autoSpaceDE/>
              <w:autoSpaceDN/>
              <w:bidi w:val="0"/>
              <w:adjustRightInd/>
              <w:spacing w:line="340" w:lineRule="exact"/>
              <w:textAlignment w:val="auto"/>
              <w:outlineLvl w:val="9"/>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联 系 人：慕女士</w:t>
            </w:r>
          </w:p>
          <w:p w14:paraId="23673EAE">
            <w:pPr>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联系电话：13899736634</w:t>
            </w:r>
          </w:p>
        </w:tc>
      </w:tr>
      <w:tr w14:paraId="4A8C10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279" w:type="pct"/>
            <w:noWrap w:val="0"/>
            <w:vAlign w:val="center"/>
          </w:tcPr>
          <w:p w14:paraId="2A784177">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87" w:type="pct"/>
            <w:noWrap w:val="0"/>
            <w:vAlign w:val="center"/>
          </w:tcPr>
          <w:p w14:paraId="2454685B">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采购代理机构</w:t>
            </w:r>
          </w:p>
        </w:tc>
        <w:tc>
          <w:tcPr>
            <w:tcW w:w="3932" w:type="pct"/>
            <w:noWrap w:val="0"/>
            <w:vAlign w:val="center"/>
          </w:tcPr>
          <w:p w14:paraId="1A6D17C0">
            <w:pPr>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名</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 xml:space="preserve">  称：</w:t>
            </w:r>
            <w:r>
              <w:rPr>
                <w:rFonts w:hint="eastAsia" w:ascii="仿宋" w:hAnsi="仿宋" w:eastAsia="仿宋" w:cs="仿宋"/>
                <w:color w:val="000000"/>
                <w:sz w:val="21"/>
                <w:szCs w:val="21"/>
                <w:highlight w:val="none"/>
                <w:lang w:eastAsia="zh-CN"/>
              </w:rPr>
              <w:t>新疆浩瑞兴建设工程项目管理咨询有限公司</w:t>
            </w:r>
          </w:p>
          <w:p w14:paraId="6C11ACE8">
            <w:pPr>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 xml:space="preserve">地 </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 xml:space="preserve"> 址：</w:t>
            </w:r>
            <w:r>
              <w:rPr>
                <w:rFonts w:hint="eastAsia" w:ascii="仿宋" w:hAnsi="仿宋" w:eastAsia="仿宋" w:cs="仿宋"/>
                <w:color w:val="000000"/>
                <w:sz w:val="21"/>
                <w:szCs w:val="21"/>
                <w:highlight w:val="none"/>
                <w:lang w:eastAsia="zh-CN"/>
              </w:rPr>
              <w:t>新疆乌鲁木齐市水磨沟区安居南路鸿瑞豪庭四号楼907</w:t>
            </w:r>
          </w:p>
          <w:p w14:paraId="56799071">
            <w:pPr>
              <w:keepNext w:val="0"/>
              <w:keepLines w:val="0"/>
              <w:pageBreakBefore w:val="0"/>
              <w:widowControl/>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联</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系</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人：</w:t>
            </w:r>
            <w:r>
              <w:rPr>
                <w:rFonts w:hint="eastAsia" w:ascii="仿宋" w:hAnsi="仿宋" w:eastAsia="仿宋" w:cs="仿宋"/>
                <w:color w:val="000000"/>
                <w:sz w:val="21"/>
                <w:szCs w:val="21"/>
                <w:highlight w:val="none"/>
                <w:lang w:val="en-US" w:eastAsia="zh-CN"/>
              </w:rPr>
              <w:t>陈淑君</w:t>
            </w:r>
          </w:p>
          <w:p w14:paraId="5837BD3C">
            <w:pPr>
              <w:keepNext w:val="0"/>
              <w:keepLines w:val="0"/>
              <w:pageBreakBefore w:val="0"/>
              <w:widowControl/>
              <w:shd w:val="clear" w:color="auto" w:fill="auto"/>
              <w:kinsoku/>
              <w:wordWrap/>
              <w:overflowPunct/>
              <w:topLinePunct w:val="0"/>
              <w:autoSpaceDE/>
              <w:autoSpaceDN/>
              <w:bidi w:val="0"/>
              <w:adjustRightInd/>
              <w:snapToGrid/>
              <w:spacing w:line="34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r>
              <w:rPr>
                <w:rFonts w:hint="eastAsia" w:ascii="仿宋" w:hAnsi="仿宋" w:eastAsia="仿宋" w:cs="仿宋"/>
                <w:color w:val="000000"/>
                <w:sz w:val="21"/>
                <w:szCs w:val="21"/>
                <w:highlight w:val="none"/>
                <w:lang w:val="en-US" w:eastAsia="en-US"/>
              </w:rPr>
              <w:t>18016878872</w:t>
            </w:r>
          </w:p>
        </w:tc>
      </w:tr>
      <w:tr w14:paraId="42C11F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279" w:type="pct"/>
            <w:noWrap w:val="0"/>
            <w:vAlign w:val="center"/>
          </w:tcPr>
          <w:p w14:paraId="6C4962D4">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87" w:type="pct"/>
            <w:noWrap w:val="0"/>
            <w:vAlign w:val="center"/>
          </w:tcPr>
          <w:p w14:paraId="5A752BE8">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配送地点</w:t>
            </w:r>
          </w:p>
        </w:tc>
        <w:tc>
          <w:tcPr>
            <w:tcW w:w="3932" w:type="pct"/>
            <w:noWrap w:val="0"/>
            <w:vAlign w:val="center"/>
          </w:tcPr>
          <w:p w14:paraId="3BD58B1A">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察布查尔锡伯自治县疾病预防控制中心指定地点</w:t>
            </w:r>
          </w:p>
        </w:tc>
      </w:tr>
      <w:tr w14:paraId="05A4C4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279" w:type="pct"/>
            <w:noWrap w:val="0"/>
            <w:vAlign w:val="center"/>
          </w:tcPr>
          <w:p w14:paraId="5EEA304A">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5</w:t>
            </w:r>
          </w:p>
        </w:tc>
        <w:tc>
          <w:tcPr>
            <w:tcW w:w="787" w:type="pct"/>
            <w:noWrap w:val="0"/>
            <w:vAlign w:val="center"/>
          </w:tcPr>
          <w:p w14:paraId="6BF57871">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供货期</w:t>
            </w:r>
          </w:p>
        </w:tc>
        <w:tc>
          <w:tcPr>
            <w:tcW w:w="3932" w:type="pct"/>
            <w:noWrap w:val="0"/>
            <w:vAlign w:val="center"/>
          </w:tcPr>
          <w:p w14:paraId="211A79A7">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自合同签订之日起按甲方通知十日内完成供货（具体以实际签订合同为准）</w:t>
            </w:r>
          </w:p>
        </w:tc>
      </w:tr>
      <w:tr w14:paraId="168CE1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37" w:hRule="atLeast"/>
          <w:jc w:val="center"/>
        </w:trPr>
        <w:tc>
          <w:tcPr>
            <w:tcW w:w="279" w:type="pct"/>
            <w:noWrap w:val="0"/>
            <w:vAlign w:val="center"/>
          </w:tcPr>
          <w:p w14:paraId="115CE05A">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6</w:t>
            </w:r>
          </w:p>
        </w:tc>
        <w:tc>
          <w:tcPr>
            <w:tcW w:w="787" w:type="pct"/>
            <w:noWrap w:val="0"/>
            <w:vAlign w:val="center"/>
          </w:tcPr>
          <w:p w14:paraId="5837C5AB">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付款方式</w:t>
            </w:r>
          </w:p>
        </w:tc>
        <w:tc>
          <w:tcPr>
            <w:tcW w:w="3932" w:type="pct"/>
            <w:noWrap w:val="0"/>
            <w:vAlign w:val="center"/>
          </w:tcPr>
          <w:p w14:paraId="3BDE7E95">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付款方式：合同签订生效后，支付首付款为合同金额的30%，供货完毕并终验合格后，支付尾款为合同金额的67%，质保期满后支付其余3%，实际按合同约定执行。</w:t>
            </w:r>
          </w:p>
        </w:tc>
      </w:tr>
      <w:tr w14:paraId="6299B7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79" w:type="pct"/>
            <w:noWrap w:val="0"/>
            <w:vAlign w:val="center"/>
          </w:tcPr>
          <w:p w14:paraId="60335160">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w:t>
            </w:r>
          </w:p>
        </w:tc>
        <w:tc>
          <w:tcPr>
            <w:tcW w:w="787" w:type="pct"/>
            <w:noWrap w:val="0"/>
            <w:vAlign w:val="center"/>
          </w:tcPr>
          <w:p w14:paraId="56D16B4D">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质保期</w:t>
            </w:r>
          </w:p>
        </w:tc>
        <w:tc>
          <w:tcPr>
            <w:tcW w:w="3932" w:type="pct"/>
            <w:noWrap w:val="0"/>
            <w:vAlign w:val="center"/>
          </w:tcPr>
          <w:p w14:paraId="3D0CB68E">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保质期（有效期）不足18个月的禁止入库（特殊情况除外），高于18个月者优先，在采购单位使用期间内，投标人应对所提供医疗耗材的质量和由于医疗耗材质量原因而造成的后果负责。若出现质量问题的，投标人应及时予以退、换等处理。经退换后仍存有质量问题的，采购单位可向有关部门报告，经查实无误后，采购单位有权终止合同并视情况提出索赔。</w:t>
            </w:r>
          </w:p>
        </w:tc>
      </w:tr>
      <w:tr w14:paraId="39528C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79" w:type="pct"/>
            <w:noWrap w:val="0"/>
            <w:vAlign w:val="center"/>
          </w:tcPr>
          <w:p w14:paraId="469BB344">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8</w:t>
            </w:r>
          </w:p>
        </w:tc>
        <w:tc>
          <w:tcPr>
            <w:tcW w:w="787" w:type="pct"/>
            <w:noWrap w:val="0"/>
            <w:vAlign w:val="center"/>
          </w:tcPr>
          <w:p w14:paraId="742362FF">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招标方式</w:t>
            </w:r>
          </w:p>
        </w:tc>
        <w:tc>
          <w:tcPr>
            <w:tcW w:w="3932" w:type="pct"/>
            <w:noWrap w:val="0"/>
            <w:vAlign w:val="center"/>
          </w:tcPr>
          <w:p w14:paraId="6EF9E980">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公开招标</w:t>
            </w:r>
            <w:r>
              <w:rPr>
                <w:rFonts w:hint="eastAsia" w:ascii="仿宋" w:hAnsi="仿宋" w:eastAsia="仿宋" w:cs="仿宋"/>
                <w:b/>
                <w:color w:val="000000"/>
                <w:sz w:val="21"/>
                <w:szCs w:val="21"/>
                <w:highlight w:val="none"/>
                <w:lang w:val="en-US" w:eastAsia="zh-CN"/>
              </w:rPr>
              <w:t>(本项目采用网上电子招投标)</w:t>
            </w:r>
          </w:p>
        </w:tc>
      </w:tr>
      <w:tr w14:paraId="1DB1F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79" w:type="pct"/>
            <w:noWrap w:val="0"/>
            <w:vAlign w:val="center"/>
          </w:tcPr>
          <w:p w14:paraId="21898BE9">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w:t>
            </w:r>
          </w:p>
        </w:tc>
        <w:tc>
          <w:tcPr>
            <w:tcW w:w="787" w:type="pct"/>
            <w:noWrap w:val="0"/>
            <w:vAlign w:val="center"/>
          </w:tcPr>
          <w:p w14:paraId="0BCB368F">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投标人资格条件及其他要求</w:t>
            </w:r>
          </w:p>
        </w:tc>
        <w:tc>
          <w:tcPr>
            <w:tcW w:w="3932" w:type="pct"/>
            <w:noWrap w:val="0"/>
            <w:vAlign w:val="top"/>
          </w:tcPr>
          <w:p w14:paraId="54B8FB9F">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val="en-US" w:eastAsia="zh-CN"/>
              </w:rPr>
              <w:t>1.</w:t>
            </w:r>
            <w:r>
              <w:rPr>
                <w:rFonts w:hint="eastAsia" w:ascii="仿宋" w:hAnsi="仿宋" w:eastAsia="仿宋" w:cs="仿宋"/>
                <w:b w:val="0"/>
                <w:bCs w:val="0"/>
                <w:color w:val="000000"/>
                <w:sz w:val="21"/>
                <w:szCs w:val="21"/>
                <w:highlight w:val="none"/>
              </w:rPr>
              <w:t>满足《中华人民共和国政府采购法》第二十二条规定；</w:t>
            </w:r>
          </w:p>
          <w:p w14:paraId="7AB24941">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rPr>
              <w:t>2.落实政府采购政策需满足的资格要求：</w:t>
            </w:r>
            <w:r>
              <w:rPr>
                <w:rFonts w:hint="eastAsia" w:ascii="仿宋" w:hAnsi="仿宋" w:eastAsia="仿宋" w:cs="仿宋"/>
                <w:b w:val="0"/>
                <w:bCs w:val="0"/>
                <w:color w:val="000000"/>
                <w:sz w:val="21"/>
                <w:szCs w:val="21"/>
                <w:highlight w:val="none"/>
                <w:lang w:val="en-US" w:eastAsia="zh-CN"/>
              </w:rPr>
              <w:t>本项目为不专门面向中小企业（含中型、小型、微型企业）采购项目。</w:t>
            </w:r>
          </w:p>
          <w:p w14:paraId="78C53559">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3.本项目的特定资格要求：</w:t>
            </w:r>
          </w:p>
          <w:p w14:paraId="031D7AC4">
            <w:pPr>
              <w:keepNext w:val="0"/>
              <w:keepLines w:val="0"/>
              <w:pageBreakBefore w:val="0"/>
              <w:widowControl/>
              <w:shd w:val="clear" w:color="auto" w:fill="auto"/>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val="0"/>
                <w:bCs w:val="0"/>
                <w:color w:val="000000"/>
                <w:sz w:val="21"/>
                <w:szCs w:val="21"/>
                <w:highlight w:val="none"/>
                <w:lang w:val="en-US" w:eastAsia="zh-CN"/>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tc>
      </w:tr>
      <w:tr w14:paraId="1A2990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279" w:type="pct"/>
            <w:noWrap w:val="0"/>
            <w:vAlign w:val="center"/>
          </w:tcPr>
          <w:p w14:paraId="7400B4DA">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w:t>
            </w:r>
          </w:p>
        </w:tc>
        <w:tc>
          <w:tcPr>
            <w:tcW w:w="787" w:type="pct"/>
            <w:noWrap w:val="0"/>
            <w:vAlign w:val="center"/>
          </w:tcPr>
          <w:p w14:paraId="27B7D169">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供应商信用查询</w:t>
            </w:r>
          </w:p>
        </w:tc>
        <w:tc>
          <w:tcPr>
            <w:tcW w:w="3932" w:type="pct"/>
            <w:noWrap w:val="0"/>
            <w:vAlign w:val="center"/>
          </w:tcPr>
          <w:p w14:paraId="608D3704">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1、查询渠道：信用中国（网址：http://www.creditchina.gov.cn）、中国政府采购网(网址：http://www.ccgp.gov.cn）。</w:t>
            </w:r>
          </w:p>
          <w:p w14:paraId="56A32563">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2、截止时点：开标后评标前。</w:t>
            </w:r>
          </w:p>
          <w:p w14:paraId="2935D4CB">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3、信用信息查询记录和证据留存的具体方式：由采购组织机构在规定查询时间内打印信用信息查询记录并归入项目档案。</w:t>
            </w:r>
          </w:p>
          <w:p w14:paraId="4680005E">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46191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79" w:type="pct"/>
            <w:noWrap w:val="0"/>
            <w:vAlign w:val="center"/>
          </w:tcPr>
          <w:p w14:paraId="2BC1101B">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11</w:t>
            </w:r>
          </w:p>
        </w:tc>
        <w:tc>
          <w:tcPr>
            <w:tcW w:w="787" w:type="pct"/>
            <w:noWrap w:val="0"/>
            <w:vAlign w:val="center"/>
          </w:tcPr>
          <w:p w14:paraId="63C066A7">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踏勘现场</w:t>
            </w:r>
          </w:p>
        </w:tc>
        <w:tc>
          <w:tcPr>
            <w:tcW w:w="3932" w:type="pct"/>
            <w:noWrap w:val="0"/>
            <w:vAlign w:val="center"/>
          </w:tcPr>
          <w:p w14:paraId="579ED972">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不组织,投标人自行组织踏勘现场。</w:t>
            </w:r>
          </w:p>
        </w:tc>
      </w:tr>
      <w:tr w14:paraId="03E141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79" w:type="pct"/>
            <w:noWrap w:val="0"/>
            <w:vAlign w:val="center"/>
          </w:tcPr>
          <w:p w14:paraId="6A28B21F">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w:t>
            </w:r>
          </w:p>
        </w:tc>
        <w:tc>
          <w:tcPr>
            <w:tcW w:w="787" w:type="pct"/>
            <w:noWrap w:val="0"/>
            <w:vAlign w:val="center"/>
          </w:tcPr>
          <w:p w14:paraId="40679126">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投标预备会</w:t>
            </w:r>
          </w:p>
        </w:tc>
        <w:tc>
          <w:tcPr>
            <w:tcW w:w="3932" w:type="pct"/>
            <w:noWrap w:val="0"/>
            <w:vAlign w:val="center"/>
          </w:tcPr>
          <w:p w14:paraId="732BDEA7">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不召开</w:t>
            </w:r>
          </w:p>
        </w:tc>
      </w:tr>
      <w:tr w14:paraId="1A876C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79" w:type="pct"/>
            <w:noWrap w:val="0"/>
            <w:vAlign w:val="center"/>
          </w:tcPr>
          <w:p w14:paraId="520D8569">
            <w:pPr>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13</w:t>
            </w:r>
          </w:p>
        </w:tc>
        <w:tc>
          <w:tcPr>
            <w:tcW w:w="787" w:type="pct"/>
            <w:noWrap w:val="0"/>
            <w:vAlign w:val="center"/>
          </w:tcPr>
          <w:p w14:paraId="44F90E1C">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联合体投标</w:t>
            </w:r>
          </w:p>
        </w:tc>
        <w:tc>
          <w:tcPr>
            <w:tcW w:w="3932" w:type="pct"/>
            <w:noWrap w:val="0"/>
            <w:vAlign w:val="center"/>
          </w:tcPr>
          <w:p w14:paraId="0BFDAB2A">
            <w:pPr>
              <w:keepNext w:val="0"/>
              <w:keepLines w:val="0"/>
              <w:pageBreakBefore w:val="0"/>
              <w:shd w:val="clear" w:color="auto" w:fill="auto"/>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不接受</w:t>
            </w:r>
          </w:p>
          <w:p w14:paraId="3DA65B53">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接受，联合体投标的须在投标文件中提供联合体协议书，联合体所有成员不得超过2家，联合体的任何一方均不得再与其他投标单位联合。</w:t>
            </w:r>
          </w:p>
        </w:tc>
      </w:tr>
      <w:tr w14:paraId="71B32B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279" w:type="pct"/>
            <w:noWrap w:val="0"/>
            <w:vAlign w:val="center"/>
          </w:tcPr>
          <w:p w14:paraId="0AE42D78">
            <w:pPr>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14</w:t>
            </w:r>
          </w:p>
        </w:tc>
        <w:tc>
          <w:tcPr>
            <w:tcW w:w="787" w:type="pct"/>
            <w:noWrap w:val="0"/>
            <w:vAlign w:val="center"/>
          </w:tcPr>
          <w:p w14:paraId="2FD7EA20">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招标代理费</w:t>
            </w:r>
          </w:p>
        </w:tc>
        <w:tc>
          <w:tcPr>
            <w:tcW w:w="3932" w:type="pct"/>
            <w:noWrap w:val="0"/>
            <w:vAlign w:val="center"/>
          </w:tcPr>
          <w:p w14:paraId="15C73A99">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snapToGrid w:val="0"/>
                <w:color w:val="000000"/>
                <w:sz w:val="21"/>
                <w:szCs w:val="21"/>
                <w:highlight w:val="none"/>
                <w:lang w:eastAsia="zh-CN"/>
              </w:rPr>
              <w:t>中标</w:t>
            </w:r>
            <w:r>
              <w:rPr>
                <w:rFonts w:hint="eastAsia" w:ascii="仿宋" w:hAnsi="仿宋" w:eastAsia="仿宋" w:cs="仿宋"/>
                <w:b/>
                <w:bCs/>
                <w:snapToGrid w:val="0"/>
                <w:color w:val="000000"/>
                <w:sz w:val="21"/>
                <w:szCs w:val="21"/>
                <w:highlight w:val="none"/>
              </w:rPr>
              <w:t>单位在领取本项目</w:t>
            </w:r>
            <w:r>
              <w:rPr>
                <w:rFonts w:hint="eastAsia" w:ascii="仿宋" w:hAnsi="仿宋" w:eastAsia="仿宋" w:cs="仿宋"/>
                <w:b/>
                <w:bCs/>
                <w:snapToGrid w:val="0"/>
                <w:color w:val="000000"/>
                <w:sz w:val="21"/>
                <w:szCs w:val="21"/>
                <w:highlight w:val="none"/>
                <w:lang w:val="en-US" w:eastAsia="zh-CN"/>
              </w:rPr>
              <w:t>中标</w:t>
            </w:r>
            <w:r>
              <w:rPr>
                <w:rFonts w:hint="eastAsia" w:ascii="仿宋" w:hAnsi="仿宋" w:eastAsia="仿宋" w:cs="仿宋"/>
                <w:b/>
                <w:bCs/>
                <w:snapToGrid w:val="0"/>
                <w:color w:val="000000"/>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仿宋" w:hAnsi="仿宋" w:eastAsia="仿宋" w:cs="仿宋"/>
                <w:b/>
                <w:bCs/>
                <w:snapToGrid w:val="0"/>
                <w:color w:val="000000"/>
                <w:sz w:val="21"/>
                <w:szCs w:val="21"/>
                <w:highlight w:val="none"/>
                <w:lang w:eastAsia="zh-CN"/>
              </w:rPr>
              <w:t>中标</w:t>
            </w:r>
            <w:r>
              <w:rPr>
                <w:rFonts w:hint="eastAsia" w:ascii="仿宋" w:hAnsi="仿宋" w:eastAsia="仿宋" w:cs="仿宋"/>
                <w:b/>
                <w:bCs/>
                <w:snapToGrid w:val="0"/>
                <w:color w:val="000000"/>
                <w:sz w:val="21"/>
                <w:szCs w:val="21"/>
                <w:highlight w:val="none"/>
              </w:rPr>
              <w:t>单位向招标代理机构支付本项目代理费。</w:t>
            </w:r>
          </w:p>
        </w:tc>
      </w:tr>
      <w:tr w14:paraId="0C2A37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279" w:type="pct"/>
            <w:noWrap w:val="0"/>
            <w:vAlign w:val="center"/>
          </w:tcPr>
          <w:p w14:paraId="3893B9EC">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15</w:t>
            </w:r>
          </w:p>
        </w:tc>
        <w:tc>
          <w:tcPr>
            <w:tcW w:w="787" w:type="pct"/>
            <w:noWrap w:val="0"/>
            <w:vAlign w:val="center"/>
          </w:tcPr>
          <w:p w14:paraId="6C6797B4">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采购内容</w:t>
            </w:r>
          </w:p>
        </w:tc>
        <w:tc>
          <w:tcPr>
            <w:tcW w:w="3932" w:type="pct"/>
            <w:noWrap w:val="0"/>
            <w:vAlign w:val="center"/>
          </w:tcPr>
          <w:p w14:paraId="7121618E">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详见采购需求表</w:t>
            </w:r>
          </w:p>
        </w:tc>
      </w:tr>
      <w:tr w14:paraId="32B20C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79" w:type="pct"/>
            <w:noWrap w:val="0"/>
            <w:vAlign w:val="center"/>
          </w:tcPr>
          <w:p w14:paraId="09A6E1F3">
            <w:pPr>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16</w:t>
            </w:r>
          </w:p>
        </w:tc>
        <w:tc>
          <w:tcPr>
            <w:tcW w:w="787" w:type="pct"/>
            <w:noWrap w:val="0"/>
            <w:vAlign w:val="center"/>
          </w:tcPr>
          <w:p w14:paraId="5662CAB9">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投标有效期</w:t>
            </w:r>
          </w:p>
        </w:tc>
        <w:tc>
          <w:tcPr>
            <w:tcW w:w="3932" w:type="pct"/>
            <w:noWrap w:val="0"/>
            <w:vAlign w:val="center"/>
          </w:tcPr>
          <w:p w14:paraId="079D81BE">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投标有效期为</w:t>
            </w:r>
            <w:r>
              <w:rPr>
                <w:rFonts w:hint="eastAsia" w:ascii="仿宋" w:hAnsi="仿宋" w:eastAsia="仿宋" w:cs="仿宋"/>
                <w:color w:val="000000"/>
                <w:sz w:val="21"/>
                <w:szCs w:val="21"/>
                <w:highlight w:val="none"/>
                <w:u w:val="single"/>
                <w:lang w:val="en-US" w:eastAsia="zh-CN"/>
              </w:rPr>
              <w:t xml:space="preserve"> 90 </w:t>
            </w:r>
            <w:r>
              <w:rPr>
                <w:rFonts w:hint="eastAsia" w:ascii="仿宋" w:hAnsi="仿宋" w:eastAsia="仿宋" w:cs="仿宋"/>
                <w:color w:val="000000"/>
                <w:sz w:val="21"/>
                <w:szCs w:val="21"/>
                <w:highlight w:val="none"/>
                <w:lang w:val="en-US" w:eastAsia="zh-CN"/>
              </w:rPr>
              <w:t>日历天（从投标截止之日算起）。在此期限内，凡符合本采购文件要求的投标文件均保持有效。</w:t>
            </w:r>
          </w:p>
        </w:tc>
      </w:tr>
      <w:tr w14:paraId="4B36A8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279" w:type="pct"/>
            <w:noWrap w:val="0"/>
            <w:vAlign w:val="center"/>
          </w:tcPr>
          <w:p w14:paraId="70F7B978">
            <w:pPr>
              <w:pStyle w:val="9"/>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17</w:t>
            </w:r>
          </w:p>
        </w:tc>
        <w:tc>
          <w:tcPr>
            <w:tcW w:w="787" w:type="pct"/>
            <w:tcBorders>
              <w:bottom w:val="single" w:color="auto" w:sz="4" w:space="0"/>
            </w:tcBorders>
            <w:noWrap w:val="0"/>
            <w:vAlign w:val="center"/>
          </w:tcPr>
          <w:p w14:paraId="2E835D30">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投标保证金</w:t>
            </w:r>
          </w:p>
        </w:tc>
        <w:tc>
          <w:tcPr>
            <w:tcW w:w="3932" w:type="pct"/>
            <w:tcBorders>
              <w:bottom w:val="single" w:color="auto" w:sz="4" w:space="0"/>
            </w:tcBorders>
            <w:noWrap w:val="0"/>
            <w:vAlign w:val="top"/>
          </w:tcPr>
          <w:p w14:paraId="423717C5">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sz w:val="21"/>
                <w:szCs w:val="21"/>
                <w:highlight w:val="none"/>
              </w:rPr>
              <w:t>投标保证金交纳方式：</w:t>
            </w:r>
            <w:r>
              <w:rPr>
                <w:rFonts w:hint="eastAsia" w:ascii="仿宋" w:hAnsi="仿宋" w:eastAsia="仿宋" w:cs="仿宋"/>
                <w:color w:val="000000"/>
                <w:kern w:val="2"/>
                <w:sz w:val="21"/>
                <w:szCs w:val="21"/>
                <w:highlight w:val="none"/>
                <w:lang w:val="en-US" w:eastAsia="zh-CN" w:bidi="ar-SA"/>
              </w:rPr>
              <w:t>以支票、汇票、本票或者金融机构、担保机构出具的保函等等非现金形式提交。</w:t>
            </w:r>
          </w:p>
          <w:p w14:paraId="0098A075">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default" w:ascii="仿宋" w:hAnsi="仿宋" w:eastAsia="仿宋" w:cs="仿宋"/>
                <w:color w:val="000000"/>
                <w:sz w:val="21"/>
                <w:szCs w:val="21"/>
                <w:highlight w:val="none"/>
                <w:lang w:val="en-US"/>
              </w:rPr>
            </w:pPr>
            <w:r>
              <w:rPr>
                <w:rFonts w:hint="eastAsia" w:ascii="仿宋" w:hAnsi="仿宋" w:eastAsia="仿宋" w:cs="仿宋"/>
                <w:b/>
                <w:bCs/>
                <w:color w:val="000000"/>
                <w:sz w:val="21"/>
                <w:szCs w:val="21"/>
                <w:highlight w:val="none"/>
                <w:lang w:val="en-US" w:eastAsia="zh-CN"/>
              </w:rPr>
              <w:t>投标保证金：</w:t>
            </w:r>
            <w:r>
              <w:rPr>
                <w:rFonts w:hint="eastAsia" w:ascii="仿宋" w:hAnsi="仿宋" w:eastAsia="仿宋" w:cs="仿宋"/>
                <w:b/>
                <w:bCs/>
                <w:color w:val="FF0000"/>
                <w:sz w:val="21"/>
                <w:szCs w:val="21"/>
                <w:highlight w:val="none"/>
                <w:lang w:val="en-US" w:eastAsia="zh-CN"/>
              </w:rPr>
              <w:t>6000.00元（陆仟元整）</w:t>
            </w:r>
          </w:p>
          <w:p w14:paraId="1E6618A4">
            <w:pPr>
              <w:pStyle w:val="17"/>
              <w:keepNext w:val="0"/>
              <w:keepLines w:val="0"/>
              <w:pageBreakBefore w:val="0"/>
              <w:kinsoku/>
              <w:wordWrap/>
              <w:overflowPunct/>
              <w:topLinePunct w:val="0"/>
              <w:autoSpaceDE/>
              <w:autoSpaceDN/>
              <w:bidi w:val="0"/>
              <w:adjustRightInd/>
              <w:spacing w:after="0" w:line="340" w:lineRule="exac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 xml:space="preserve">注：采用保函形式递交保证金的，供应商须在投标截止时间前，将所投项 </w:t>
            </w:r>
          </w:p>
          <w:p w14:paraId="3A0F6D3C">
            <w:pPr>
              <w:pStyle w:val="17"/>
              <w:keepNext w:val="0"/>
              <w:keepLines w:val="0"/>
              <w:pageBreakBefore w:val="0"/>
              <w:kinsoku/>
              <w:wordWrap/>
              <w:overflowPunct/>
              <w:topLinePunct w:val="0"/>
              <w:autoSpaceDE/>
              <w:autoSpaceDN/>
              <w:bidi w:val="0"/>
              <w:adjustRightInd/>
              <w:spacing w:after="0" w:line="340" w:lineRule="exact"/>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目对应的保函随响应文件一起上传到政采云平台</w:t>
            </w:r>
            <w:r>
              <w:rPr>
                <w:rFonts w:hint="eastAsia" w:ascii="仿宋" w:hAnsi="仿宋" w:eastAsia="仿宋" w:cs="仿宋"/>
                <w:sz w:val="21"/>
                <w:szCs w:val="21"/>
                <w:lang w:val="en-US" w:eastAsia="zh-CN"/>
              </w:rPr>
              <w:t>。</w:t>
            </w:r>
          </w:p>
          <w:p w14:paraId="33435BB1">
            <w:pPr>
              <w:keepNext w:val="0"/>
              <w:keepLines w:val="0"/>
              <w:pageBreakBefore w:val="0"/>
              <w:kinsoku/>
              <w:wordWrap/>
              <w:overflowPunct/>
              <w:topLinePunct w:val="0"/>
              <w:autoSpaceDE/>
              <w:autoSpaceDN/>
              <w:bidi w:val="0"/>
              <w:adjustRightInd/>
              <w:spacing w:line="340" w:lineRule="exac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 xml:space="preserve">采用保函形式递交保证金的： </w:t>
            </w:r>
          </w:p>
          <w:p w14:paraId="2F0EBDA4">
            <w:pPr>
              <w:keepNext w:val="0"/>
              <w:keepLines w:val="0"/>
              <w:pageBreakBefore w:val="0"/>
              <w:kinsoku/>
              <w:wordWrap/>
              <w:overflowPunct/>
              <w:topLinePunct w:val="0"/>
              <w:autoSpaceDE/>
              <w:autoSpaceDN/>
              <w:bidi w:val="0"/>
              <w:adjustRightInd/>
              <w:spacing w:line="340" w:lineRule="exac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 xml:space="preserve">（1）根据国家现行采购政策，投标保证金可以使用金融系统电子保函。 </w:t>
            </w:r>
          </w:p>
          <w:p w14:paraId="616A1C48">
            <w:pPr>
              <w:keepNext w:val="0"/>
              <w:keepLines w:val="0"/>
              <w:pageBreakBefore w:val="0"/>
              <w:kinsoku/>
              <w:wordWrap/>
              <w:overflowPunct/>
              <w:topLinePunct w:val="0"/>
              <w:autoSpaceDE/>
              <w:autoSpaceDN/>
              <w:bidi w:val="0"/>
              <w:adjustRightInd/>
              <w:spacing w:line="340" w:lineRule="exac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 xml:space="preserve">电子保函按照“一包段一保函”的原则，办理电子保函必须在投标截止时间（开标时间）前完成。投标人需自行评估异地、跨行、公休日等因素造成的保函办理延迟风险，并承担相应责任；开标前，投保人必须下载加密保单作为保证金缴纳凭证放入投标文件中； </w:t>
            </w:r>
          </w:p>
          <w:p w14:paraId="00B04647">
            <w:pPr>
              <w:keepNext w:val="0"/>
              <w:keepLines w:val="0"/>
              <w:pageBreakBefore w:val="0"/>
              <w:kinsoku/>
              <w:wordWrap/>
              <w:overflowPunct/>
              <w:topLinePunct w:val="0"/>
              <w:autoSpaceDE/>
              <w:autoSpaceDN/>
              <w:bidi w:val="0"/>
              <w:adjustRightInd/>
              <w:spacing w:line="340" w:lineRule="exact"/>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 xml:space="preserve">（2）电子保函操作流程：登录政采云平台→点击右上角[金融服务]进入详情页→点击页面上方[保险/保函]，根据实际情况申请办理即可。供应商须在投标截止时间前，将所投项目对应的保函随响应文件一起上传到政采云平台。 </w:t>
            </w:r>
          </w:p>
          <w:p w14:paraId="39D33697">
            <w:pPr>
              <w:keepNext w:val="0"/>
              <w:keepLines w:val="0"/>
              <w:pageBreakBefore w:val="0"/>
              <w:kinsoku/>
              <w:wordWrap/>
              <w:overflowPunct/>
              <w:topLinePunct w:val="0"/>
              <w:autoSpaceDE/>
              <w:autoSpaceDN/>
              <w:bidi w:val="0"/>
              <w:adjustRightInd/>
              <w:spacing w:line="340" w:lineRule="exac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w:t>
            </w:r>
          </w:p>
          <w:p w14:paraId="03BDFA7F">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账户名：新疆浩瑞兴建设工程项目管理咨询有限公司乌鲁木齐分公司</w:t>
            </w:r>
          </w:p>
          <w:p w14:paraId="4679F539">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开户行：</w:t>
            </w:r>
            <w:r>
              <w:rPr>
                <w:rFonts w:hint="eastAsia" w:ascii="仿宋" w:hAnsi="仿宋" w:eastAsia="仿宋" w:cs="仿宋"/>
                <w:color w:val="000000"/>
                <w:sz w:val="21"/>
                <w:szCs w:val="21"/>
                <w:highlight w:val="none"/>
                <w:lang w:eastAsia="zh-CN"/>
              </w:rPr>
              <w:t>乌鲁木齐银行股份有限公司东方支行</w:t>
            </w:r>
          </w:p>
          <w:p w14:paraId="184E3E0E">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账  号：</w:t>
            </w:r>
            <w:r>
              <w:rPr>
                <w:rFonts w:hint="eastAsia" w:ascii="仿宋" w:hAnsi="仿宋" w:eastAsia="仿宋" w:cs="仿宋"/>
                <w:color w:val="000000"/>
                <w:sz w:val="21"/>
                <w:szCs w:val="21"/>
                <w:highlight w:val="none"/>
                <w:lang w:eastAsia="zh-CN"/>
              </w:rPr>
              <w:t>0000020080110079596717</w:t>
            </w:r>
          </w:p>
          <w:p w14:paraId="01D2D611">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行  号：</w:t>
            </w:r>
            <w:r>
              <w:rPr>
                <w:rFonts w:hint="eastAsia" w:ascii="仿宋" w:hAnsi="仿宋" w:eastAsia="仿宋" w:cs="仿宋"/>
                <w:color w:val="000000"/>
                <w:sz w:val="21"/>
                <w:szCs w:val="21"/>
                <w:highlight w:val="none"/>
                <w:lang w:eastAsia="zh-CN"/>
              </w:rPr>
              <w:t>313881000512</w:t>
            </w:r>
          </w:p>
          <w:p w14:paraId="45BFE20D">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sz w:val="21"/>
                <w:szCs w:val="21"/>
              </w:rPr>
            </w:pPr>
            <w:r>
              <w:rPr>
                <w:rFonts w:hint="eastAsia" w:ascii="仿宋" w:hAnsi="仿宋" w:eastAsia="仿宋" w:cs="仿宋"/>
                <w:b/>
                <w:bCs/>
                <w:color w:val="000000"/>
                <w:sz w:val="21"/>
                <w:szCs w:val="21"/>
                <w:highlight w:val="none"/>
                <w:lang w:val="en-US" w:eastAsia="zh-CN"/>
              </w:rPr>
              <w:t>备注：请投标人在汇款时务必注明所投标项目的招标编号及用途，否则，因款项用途不明导致投标无效等后果由投标人自行承担。</w:t>
            </w:r>
          </w:p>
        </w:tc>
      </w:tr>
      <w:tr w14:paraId="080E37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79" w:type="pct"/>
            <w:noWrap w:val="0"/>
            <w:vAlign w:val="center"/>
          </w:tcPr>
          <w:p w14:paraId="55D2F75B">
            <w:pPr>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w:t>
            </w:r>
          </w:p>
        </w:tc>
        <w:tc>
          <w:tcPr>
            <w:tcW w:w="787" w:type="pct"/>
            <w:noWrap w:val="0"/>
            <w:vAlign w:val="center"/>
          </w:tcPr>
          <w:p w14:paraId="0997F773">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投标文件形式</w:t>
            </w:r>
          </w:p>
        </w:tc>
        <w:tc>
          <w:tcPr>
            <w:tcW w:w="3932" w:type="pct"/>
            <w:noWrap w:val="0"/>
            <w:vAlign w:val="center"/>
          </w:tcPr>
          <w:p w14:paraId="2E03B99B">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电子投标文件包括“电子加密投标文件”和“备份投标文件”，在投标文件编制完成后同时生成。</w:t>
            </w:r>
          </w:p>
          <w:p w14:paraId="6427B97D">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1、“电子加密投标文件”是指通过“政采云电子交易客户端”完成投标文件编制后生成并加密的数据电文形式的投标文件。</w:t>
            </w:r>
          </w:p>
          <w:p w14:paraId="54CC5075">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6B4D67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79" w:type="pct"/>
            <w:noWrap w:val="0"/>
            <w:vAlign w:val="center"/>
          </w:tcPr>
          <w:p w14:paraId="192C9FEE">
            <w:pPr>
              <w:keepNext w:val="0"/>
              <w:keepLines w:val="0"/>
              <w:pageBreakBefore w:val="0"/>
              <w:shd w:val="clear" w:color="auto" w:fill="auto"/>
              <w:kinsoku/>
              <w:wordWrap/>
              <w:overflowPunct/>
              <w:topLinePunct w:val="0"/>
              <w:autoSpaceDE/>
              <w:autoSpaceDN/>
              <w:bidi w:val="0"/>
              <w:adjustRightInd/>
              <w:snapToGrid w:val="0"/>
              <w:spacing w:line="340" w:lineRule="exact"/>
              <w:ind w:left="-77" w:leftChars="-37" w:right="-94" w:rightChars="-45"/>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19</w:t>
            </w:r>
          </w:p>
        </w:tc>
        <w:tc>
          <w:tcPr>
            <w:tcW w:w="787" w:type="pct"/>
            <w:noWrap w:val="0"/>
            <w:vAlign w:val="center"/>
          </w:tcPr>
          <w:p w14:paraId="06DFD72C">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投标文件份数及要求</w:t>
            </w:r>
          </w:p>
        </w:tc>
        <w:tc>
          <w:tcPr>
            <w:tcW w:w="3932" w:type="pct"/>
            <w:noWrap w:val="0"/>
            <w:vAlign w:val="center"/>
          </w:tcPr>
          <w:p w14:paraId="2CEB5367">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1、一份电子加密标书（“.jmbs”格式），一份备份标书文件（“.bfbs”格式）。</w:t>
            </w:r>
          </w:p>
          <w:p w14:paraId="55F9EA6E">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2、每份电子投标文件应包括资格证明文件和商务及技术文件两部分。</w:t>
            </w:r>
          </w:p>
        </w:tc>
      </w:tr>
      <w:tr w14:paraId="43CD5A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79" w:type="pct"/>
            <w:noWrap w:val="0"/>
            <w:vAlign w:val="center"/>
          </w:tcPr>
          <w:p w14:paraId="4C49B01A">
            <w:pPr>
              <w:keepNext w:val="0"/>
              <w:keepLines w:val="0"/>
              <w:pageBreakBefore w:val="0"/>
              <w:shd w:val="clear" w:color="auto" w:fill="auto"/>
              <w:kinsoku/>
              <w:wordWrap/>
              <w:overflowPunct/>
              <w:topLinePunct w:val="0"/>
              <w:autoSpaceDE/>
              <w:autoSpaceDN/>
              <w:bidi w:val="0"/>
              <w:adjustRightInd/>
              <w:snapToGrid w:val="0"/>
              <w:spacing w:line="340" w:lineRule="exact"/>
              <w:ind w:left="-77" w:leftChars="-37" w:right="-94" w:rightChars="-45"/>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w:t>
            </w:r>
          </w:p>
        </w:tc>
        <w:tc>
          <w:tcPr>
            <w:tcW w:w="787" w:type="pct"/>
            <w:noWrap w:val="0"/>
            <w:vAlign w:val="center"/>
          </w:tcPr>
          <w:p w14:paraId="4922AB4C">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bCs/>
                <w:color w:val="000000"/>
                <w:sz w:val="21"/>
                <w:szCs w:val="21"/>
                <w:highlight w:val="none"/>
              </w:rPr>
            </w:pPr>
            <w:r>
              <w:rPr>
                <w:rFonts w:hint="eastAsia" w:ascii="仿宋" w:hAnsi="仿宋" w:eastAsia="仿宋" w:cs="仿宋"/>
                <w:b/>
                <w:bCs/>
                <w:color w:val="000000"/>
                <w:sz w:val="21"/>
                <w:szCs w:val="21"/>
                <w:highlight w:val="none"/>
                <w:lang w:bidi="zh-CN"/>
              </w:rPr>
              <w:t>投标文件的上传</w:t>
            </w:r>
          </w:p>
        </w:tc>
        <w:tc>
          <w:tcPr>
            <w:tcW w:w="3932" w:type="pct"/>
            <w:noWrap w:val="0"/>
            <w:vAlign w:val="center"/>
          </w:tcPr>
          <w:p w14:paraId="58E1AC6B">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u w:val="single" w:color="auto"/>
                <w:lang w:val="en-US" w:eastAsia="zh-CN"/>
              </w:rPr>
            </w:pPr>
            <w:r>
              <w:rPr>
                <w:rFonts w:hint="eastAsia" w:ascii="仿宋" w:hAnsi="仿宋" w:eastAsia="仿宋" w:cs="仿宋"/>
                <w:color w:val="000000"/>
                <w:sz w:val="21"/>
                <w:szCs w:val="21"/>
                <w:highlight w:val="none"/>
                <w:lang w:val="en-US" w:eastAsia="zh-CN"/>
              </w:rPr>
              <w:t>电子加密投标文件：投标文件制作完成并生成加密标书，在投标截止时间前，供应商需将加密的投标文件上传至政采云平台，</w:t>
            </w:r>
            <w:r>
              <w:rPr>
                <w:rFonts w:hint="eastAsia" w:ascii="仿宋" w:hAnsi="仿宋" w:eastAsia="仿宋" w:cs="仿宋"/>
                <w:b/>
                <w:bCs/>
                <w:color w:val="000000"/>
                <w:sz w:val="21"/>
                <w:szCs w:val="21"/>
                <w:highlight w:val="none"/>
                <w:u w:val="single" w:color="auto"/>
                <w:lang w:val="en-US" w:eastAsia="zh-CN"/>
              </w:rPr>
              <w:t>在开标时间开始后，待采购组织机构发出解密通知后30分钟内解密投标文件。</w:t>
            </w:r>
          </w:p>
          <w:p w14:paraId="514DF030">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a.供应商未能在投标截止时间前成功上传电子加密投标文件的投标无效。</w:t>
            </w:r>
          </w:p>
          <w:p w14:paraId="1D0A7482">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b.供应商成功上传电子加密投标文件后，可自行打印投标文件接收回执。</w:t>
            </w:r>
          </w:p>
        </w:tc>
      </w:tr>
      <w:tr w14:paraId="334AD5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79" w:type="pct"/>
            <w:noWrap w:val="0"/>
            <w:vAlign w:val="center"/>
          </w:tcPr>
          <w:p w14:paraId="09607302">
            <w:pPr>
              <w:keepNext w:val="0"/>
              <w:keepLines w:val="0"/>
              <w:pageBreakBefore w:val="0"/>
              <w:shd w:val="clear" w:color="auto" w:fill="auto"/>
              <w:kinsoku/>
              <w:wordWrap/>
              <w:overflowPunct/>
              <w:topLinePunct w:val="0"/>
              <w:autoSpaceDE/>
              <w:autoSpaceDN/>
              <w:bidi w:val="0"/>
              <w:adjustRightInd/>
              <w:snapToGrid w:val="0"/>
              <w:spacing w:line="340" w:lineRule="exact"/>
              <w:ind w:left="-77" w:leftChars="-37" w:right="-94" w:rightChars="-45"/>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21</w:t>
            </w:r>
          </w:p>
        </w:tc>
        <w:tc>
          <w:tcPr>
            <w:tcW w:w="787" w:type="pct"/>
            <w:noWrap w:val="0"/>
            <w:vAlign w:val="center"/>
          </w:tcPr>
          <w:p w14:paraId="2313BC31">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投标截止</w:t>
            </w:r>
            <w:r>
              <w:rPr>
                <w:rFonts w:hint="eastAsia" w:ascii="仿宋" w:hAnsi="仿宋" w:eastAsia="仿宋" w:cs="仿宋"/>
                <w:color w:val="000000"/>
                <w:sz w:val="21"/>
                <w:szCs w:val="21"/>
                <w:highlight w:val="none"/>
              </w:rPr>
              <w:t>时间及地点</w:t>
            </w:r>
          </w:p>
        </w:tc>
        <w:tc>
          <w:tcPr>
            <w:tcW w:w="3932" w:type="pct"/>
            <w:noWrap w:val="0"/>
            <w:vAlign w:val="center"/>
          </w:tcPr>
          <w:p w14:paraId="55FB0032">
            <w:pPr>
              <w:keepNext w:val="0"/>
              <w:keepLines w:val="0"/>
              <w:pageBreakBefore w:val="0"/>
              <w:shd w:val="clear" w:color="auto" w:fill="auto"/>
              <w:kinsoku/>
              <w:wordWrap/>
              <w:overflowPunct/>
              <w:topLinePunct w:val="0"/>
              <w:autoSpaceDE/>
              <w:autoSpaceDN/>
              <w:bidi w:val="0"/>
              <w:adjustRightInd/>
              <w:snapToGrid w:val="0"/>
              <w:spacing w:line="340" w:lineRule="exact"/>
              <w:ind w:firstLine="18" w:firstLineChars="9"/>
              <w:textAlignment w:val="auto"/>
              <w:outlineLvl w:val="9"/>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eastAsia="zh-CN"/>
              </w:rPr>
              <w:t>投标截止</w:t>
            </w:r>
            <w:r>
              <w:rPr>
                <w:rFonts w:hint="eastAsia" w:ascii="仿宋" w:hAnsi="仿宋" w:eastAsia="仿宋" w:cs="仿宋"/>
                <w:b/>
                <w:bCs/>
                <w:color w:val="000000"/>
                <w:sz w:val="21"/>
                <w:szCs w:val="21"/>
                <w:highlight w:val="none"/>
              </w:rPr>
              <w:t>时间：</w:t>
            </w:r>
            <w:r>
              <w:rPr>
                <w:rFonts w:hint="eastAsia" w:ascii="仿宋" w:hAnsi="仿宋" w:eastAsia="仿宋" w:cs="仿宋"/>
                <w:b/>
                <w:bCs/>
                <w:color w:val="FF0000"/>
                <w:sz w:val="21"/>
                <w:szCs w:val="21"/>
                <w:highlight w:val="none"/>
                <w:lang w:val="en-US" w:eastAsia="zh-CN"/>
              </w:rPr>
              <w:t>2025年05月15日11:00（北京时间）</w:t>
            </w:r>
          </w:p>
          <w:p w14:paraId="738B7C20">
            <w:pPr>
              <w:keepNext w:val="0"/>
              <w:keepLines w:val="0"/>
              <w:pageBreakBefore w:val="0"/>
              <w:shd w:val="clear" w:color="auto" w:fill="auto"/>
              <w:kinsoku/>
              <w:wordWrap/>
              <w:overflowPunct/>
              <w:topLinePunct w:val="0"/>
              <w:autoSpaceDE/>
              <w:autoSpaceDN/>
              <w:bidi w:val="0"/>
              <w:adjustRightInd/>
              <w:snapToGrid w:val="0"/>
              <w:spacing w:line="340" w:lineRule="exact"/>
              <w:ind w:firstLine="18" w:firstLineChars="9"/>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sz w:val="21"/>
                <w:szCs w:val="21"/>
                <w:highlight w:val="none"/>
                <w:lang w:eastAsia="zh-CN"/>
              </w:rPr>
              <w:t>投标</w:t>
            </w:r>
            <w:r>
              <w:rPr>
                <w:rFonts w:hint="eastAsia" w:ascii="仿宋" w:hAnsi="仿宋" w:eastAsia="仿宋" w:cs="仿宋"/>
                <w:b/>
                <w:bCs/>
                <w:color w:val="000000"/>
                <w:sz w:val="21"/>
                <w:szCs w:val="21"/>
                <w:highlight w:val="none"/>
              </w:rPr>
              <w:t>地点：</w:t>
            </w:r>
            <w:r>
              <w:rPr>
                <w:rFonts w:hint="eastAsia" w:ascii="仿宋" w:hAnsi="仿宋" w:eastAsia="仿宋" w:cs="仿宋"/>
                <w:b/>
                <w:bCs/>
                <w:color w:val="000000"/>
                <w:sz w:val="21"/>
                <w:szCs w:val="21"/>
                <w:highlight w:val="none"/>
                <w:lang w:eastAsia="zh-CN"/>
              </w:rPr>
              <w:t>新疆</w:t>
            </w:r>
            <w:r>
              <w:rPr>
                <w:rFonts w:hint="eastAsia" w:ascii="仿宋" w:hAnsi="仿宋" w:eastAsia="仿宋" w:cs="仿宋"/>
                <w:b/>
                <w:bCs/>
                <w:color w:val="000000"/>
                <w:sz w:val="21"/>
                <w:szCs w:val="21"/>
                <w:highlight w:val="none"/>
              </w:rPr>
              <w:t>政府采购云平台（www.zcygov.cn）</w:t>
            </w:r>
          </w:p>
        </w:tc>
      </w:tr>
      <w:tr w14:paraId="4C48A6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79" w:type="pct"/>
            <w:noWrap w:val="0"/>
            <w:vAlign w:val="center"/>
          </w:tcPr>
          <w:p w14:paraId="4FCC3FF6">
            <w:pPr>
              <w:pStyle w:val="9"/>
              <w:keepNext w:val="0"/>
              <w:keepLines w:val="0"/>
              <w:pageBreakBefore w:val="0"/>
              <w:shd w:val="clear" w:color="auto" w:fill="auto"/>
              <w:kinsoku/>
              <w:wordWrap/>
              <w:overflowPunct/>
              <w:topLinePunct w:val="0"/>
              <w:autoSpaceDE/>
              <w:autoSpaceDN/>
              <w:bidi w:val="0"/>
              <w:adjustRightInd/>
              <w:snapToGrid w:val="0"/>
              <w:spacing w:line="340" w:lineRule="exact"/>
              <w:ind w:left="-77" w:leftChars="-37" w:right="-94" w:rightChars="-45"/>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22</w:t>
            </w:r>
          </w:p>
        </w:tc>
        <w:tc>
          <w:tcPr>
            <w:tcW w:w="787" w:type="pct"/>
            <w:noWrap w:val="0"/>
            <w:vAlign w:val="center"/>
          </w:tcPr>
          <w:p w14:paraId="0FE69164">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开标时间及地点</w:t>
            </w:r>
          </w:p>
        </w:tc>
        <w:tc>
          <w:tcPr>
            <w:tcW w:w="3932" w:type="pct"/>
            <w:noWrap w:val="0"/>
            <w:vAlign w:val="center"/>
          </w:tcPr>
          <w:p w14:paraId="4822AD97">
            <w:pPr>
              <w:keepNext w:val="0"/>
              <w:keepLines w:val="0"/>
              <w:pageBreakBefore w:val="0"/>
              <w:shd w:val="clear" w:color="auto" w:fill="auto"/>
              <w:kinsoku/>
              <w:wordWrap/>
              <w:overflowPunct/>
              <w:topLinePunct w:val="0"/>
              <w:autoSpaceDE/>
              <w:autoSpaceDN/>
              <w:bidi w:val="0"/>
              <w:adjustRightInd/>
              <w:snapToGrid w:val="0"/>
              <w:spacing w:line="340" w:lineRule="exact"/>
              <w:ind w:firstLine="18" w:firstLineChars="9"/>
              <w:textAlignment w:val="auto"/>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开标时间：同投标截止时间</w:t>
            </w:r>
          </w:p>
          <w:p w14:paraId="5DC2A3D3">
            <w:pPr>
              <w:keepNext w:val="0"/>
              <w:keepLines w:val="0"/>
              <w:pageBreakBefore w:val="0"/>
              <w:shd w:val="clear" w:color="auto" w:fill="auto"/>
              <w:kinsoku/>
              <w:wordWrap/>
              <w:overflowPunct/>
              <w:topLinePunct w:val="0"/>
              <w:autoSpaceDE/>
              <w:autoSpaceDN/>
              <w:bidi w:val="0"/>
              <w:adjustRightInd/>
              <w:snapToGrid w:val="0"/>
              <w:spacing w:line="340" w:lineRule="exact"/>
              <w:ind w:firstLine="18" w:firstLineChars="9"/>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sz w:val="21"/>
                <w:szCs w:val="21"/>
                <w:highlight w:val="none"/>
              </w:rPr>
              <w:t>开标地点：在</w:t>
            </w:r>
            <w:r>
              <w:rPr>
                <w:rFonts w:hint="eastAsia" w:ascii="仿宋" w:hAnsi="仿宋" w:eastAsia="仿宋" w:cs="仿宋"/>
                <w:b/>
                <w:bCs/>
                <w:color w:val="000000"/>
                <w:sz w:val="21"/>
                <w:szCs w:val="21"/>
                <w:highlight w:val="none"/>
                <w:lang w:eastAsia="zh-CN"/>
              </w:rPr>
              <w:t>新疆</w:t>
            </w:r>
            <w:r>
              <w:rPr>
                <w:rFonts w:hint="eastAsia" w:ascii="仿宋" w:hAnsi="仿宋" w:eastAsia="仿宋" w:cs="仿宋"/>
                <w:b/>
                <w:bCs/>
                <w:color w:val="000000"/>
                <w:sz w:val="21"/>
                <w:szCs w:val="21"/>
                <w:highlight w:val="none"/>
              </w:rPr>
              <w:t>政府采购云平台（www.zcygov.cn）上开启投标文件</w:t>
            </w:r>
          </w:p>
        </w:tc>
      </w:tr>
      <w:tr w14:paraId="0649E4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79" w:type="pct"/>
            <w:noWrap w:val="0"/>
            <w:vAlign w:val="center"/>
          </w:tcPr>
          <w:p w14:paraId="0685F238">
            <w:pPr>
              <w:pStyle w:val="9"/>
              <w:keepNext w:val="0"/>
              <w:keepLines w:val="0"/>
              <w:pageBreakBefore w:val="0"/>
              <w:shd w:val="clear" w:color="auto" w:fill="auto"/>
              <w:kinsoku/>
              <w:wordWrap/>
              <w:overflowPunct/>
              <w:topLinePunct w:val="0"/>
              <w:autoSpaceDE/>
              <w:autoSpaceDN/>
              <w:bidi w:val="0"/>
              <w:adjustRightInd/>
              <w:snapToGrid w:val="0"/>
              <w:spacing w:line="340" w:lineRule="exact"/>
              <w:ind w:left="-77" w:leftChars="-37" w:right="-94" w:rightChars="-45"/>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23</w:t>
            </w:r>
          </w:p>
        </w:tc>
        <w:tc>
          <w:tcPr>
            <w:tcW w:w="787" w:type="pct"/>
            <w:noWrap w:val="0"/>
            <w:vAlign w:val="center"/>
          </w:tcPr>
          <w:p w14:paraId="1E046C2F">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评标委员会的组建</w:t>
            </w:r>
          </w:p>
        </w:tc>
        <w:tc>
          <w:tcPr>
            <w:tcW w:w="3932" w:type="pct"/>
            <w:noWrap w:val="0"/>
            <w:vAlign w:val="center"/>
          </w:tcPr>
          <w:p w14:paraId="472A958D">
            <w:pPr>
              <w:pStyle w:val="9"/>
              <w:keepNext w:val="0"/>
              <w:keepLines w:val="0"/>
              <w:pageBreakBefore w:val="0"/>
              <w:shd w:val="clear" w:color="auto" w:fill="auto"/>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评标专家确定方式：专家评委由招标人在开标前从政采云专家库中随机抽取。</w:t>
            </w:r>
          </w:p>
          <w:p w14:paraId="270F9C37">
            <w:pPr>
              <w:pStyle w:val="10"/>
              <w:keepNext w:val="0"/>
              <w:keepLines w:val="0"/>
              <w:pageBreakBefore w:val="0"/>
              <w:kinsoku/>
              <w:wordWrap/>
              <w:overflowPunct/>
              <w:topLinePunct w:val="0"/>
              <w:autoSpaceDE/>
              <w:autoSpaceDN/>
              <w:bidi w:val="0"/>
              <w:adjustRightInd/>
              <w:spacing w:line="340" w:lineRule="exact"/>
              <w:ind w:left="0" w:leftChars="0" w:firstLine="0" w:firstLine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2"/>
                <w:sz w:val="21"/>
                <w:szCs w:val="21"/>
                <w:highlight w:val="none"/>
                <w:lang w:val="en-US" w:eastAsia="zh-CN" w:bidi="ar-SA"/>
              </w:rPr>
              <w:t>评标委员会构成：5人，其中采购人代表1人</w:t>
            </w:r>
          </w:p>
        </w:tc>
      </w:tr>
      <w:tr w14:paraId="6564E1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79" w:type="pct"/>
            <w:noWrap w:val="0"/>
            <w:vAlign w:val="center"/>
          </w:tcPr>
          <w:p w14:paraId="6E70C9B5">
            <w:pPr>
              <w:pStyle w:val="9"/>
              <w:keepNext w:val="0"/>
              <w:keepLines w:val="0"/>
              <w:pageBreakBefore w:val="0"/>
              <w:shd w:val="clear" w:color="auto" w:fill="auto"/>
              <w:kinsoku/>
              <w:wordWrap/>
              <w:overflowPunct/>
              <w:topLinePunct w:val="0"/>
              <w:autoSpaceDE/>
              <w:autoSpaceDN/>
              <w:bidi w:val="0"/>
              <w:adjustRightInd/>
              <w:snapToGrid w:val="0"/>
              <w:spacing w:line="340" w:lineRule="exact"/>
              <w:ind w:left="-77" w:leftChars="-37" w:right="-94" w:rightChars="-45"/>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c>
          <w:tcPr>
            <w:tcW w:w="787" w:type="pct"/>
            <w:noWrap w:val="0"/>
            <w:vAlign w:val="center"/>
          </w:tcPr>
          <w:p w14:paraId="61A266D6">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是否授权评标委员会确定中标候选人</w:t>
            </w:r>
          </w:p>
        </w:tc>
        <w:tc>
          <w:tcPr>
            <w:tcW w:w="3932" w:type="pct"/>
            <w:noWrap w:val="0"/>
            <w:vAlign w:val="center"/>
          </w:tcPr>
          <w:p w14:paraId="4C2EF23C">
            <w:pPr>
              <w:pStyle w:val="9"/>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是，评标委员会推荐3名中标候选人。</w:t>
            </w:r>
          </w:p>
        </w:tc>
      </w:tr>
      <w:tr w14:paraId="03681C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79" w:type="pct"/>
            <w:noWrap w:val="0"/>
            <w:vAlign w:val="center"/>
          </w:tcPr>
          <w:p w14:paraId="3E3F9B4E">
            <w:pPr>
              <w:keepNext w:val="0"/>
              <w:keepLines w:val="0"/>
              <w:pageBreakBefore w:val="0"/>
              <w:shd w:val="clear" w:color="auto" w:fill="auto"/>
              <w:kinsoku/>
              <w:wordWrap/>
              <w:overflowPunct/>
              <w:topLinePunct w:val="0"/>
              <w:autoSpaceDE/>
              <w:autoSpaceDN/>
              <w:bidi w:val="0"/>
              <w:adjustRightInd/>
              <w:snapToGrid w:val="0"/>
              <w:spacing w:line="340" w:lineRule="exact"/>
              <w:ind w:left="-77" w:leftChars="-37" w:right="-94" w:rightChars="-45"/>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25</w:t>
            </w:r>
          </w:p>
        </w:tc>
        <w:tc>
          <w:tcPr>
            <w:tcW w:w="787" w:type="pct"/>
            <w:noWrap w:val="0"/>
            <w:vAlign w:val="center"/>
          </w:tcPr>
          <w:p w14:paraId="4F133FA0">
            <w:pPr>
              <w:pStyle w:val="9"/>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中标人公示媒介</w:t>
            </w:r>
          </w:p>
        </w:tc>
        <w:tc>
          <w:tcPr>
            <w:tcW w:w="3932" w:type="pct"/>
            <w:noWrap w:val="0"/>
            <w:vAlign w:val="center"/>
          </w:tcPr>
          <w:p w14:paraId="33938193">
            <w:pPr>
              <w:pStyle w:val="9"/>
              <w:keepNext w:val="0"/>
              <w:keepLines w:val="0"/>
              <w:pageBreakBefore w:val="0"/>
              <w:shd w:val="clear" w:color="auto" w:fill="auto"/>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2"/>
                <w:sz w:val="21"/>
                <w:szCs w:val="21"/>
                <w:highlight w:val="none"/>
                <w:u w:val="none"/>
                <w:lang w:val="en-US" w:eastAsia="zh-CN" w:bidi="ar-SA"/>
              </w:rPr>
              <w:t>新疆政府采购网，公示期为一个工作日。</w:t>
            </w:r>
          </w:p>
        </w:tc>
      </w:tr>
      <w:tr w14:paraId="4F079C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79" w:type="pct"/>
            <w:noWrap w:val="0"/>
            <w:vAlign w:val="center"/>
          </w:tcPr>
          <w:p w14:paraId="571EA2AB">
            <w:pPr>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26</w:t>
            </w:r>
          </w:p>
        </w:tc>
        <w:tc>
          <w:tcPr>
            <w:tcW w:w="787" w:type="pct"/>
            <w:noWrap w:val="0"/>
            <w:vAlign w:val="center"/>
          </w:tcPr>
          <w:p w14:paraId="73C4C512">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领取</w:t>
            </w:r>
          </w:p>
        </w:tc>
        <w:tc>
          <w:tcPr>
            <w:tcW w:w="3932" w:type="pct"/>
            <w:noWrap w:val="0"/>
            <w:vAlign w:val="top"/>
          </w:tcPr>
          <w:p w14:paraId="6CEAECDD">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时间：</w:t>
            </w:r>
            <w:r>
              <w:rPr>
                <w:rFonts w:hint="eastAsia" w:ascii="仿宋" w:hAnsi="仿宋" w:eastAsia="仿宋" w:cs="仿宋"/>
                <w:color w:val="FF0000"/>
                <w:kern w:val="0"/>
                <w:sz w:val="21"/>
                <w:szCs w:val="21"/>
                <w:highlight w:val="none"/>
                <w:lang w:eastAsia="zh-CN"/>
              </w:rPr>
              <w:t>2025年0</w:t>
            </w:r>
            <w:r>
              <w:rPr>
                <w:rFonts w:hint="eastAsia" w:ascii="仿宋" w:hAnsi="仿宋" w:eastAsia="仿宋" w:cs="仿宋"/>
                <w:color w:val="FF0000"/>
                <w:kern w:val="0"/>
                <w:sz w:val="21"/>
                <w:szCs w:val="21"/>
                <w:highlight w:val="none"/>
                <w:lang w:val="en-US" w:eastAsia="zh-CN"/>
              </w:rPr>
              <w:t>4</w:t>
            </w:r>
            <w:r>
              <w:rPr>
                <w:rFonts w:hint="eastAsia" w:ascii="仿宋" w:hAnsi="仿宋" w:eastAsia="仿宋" w:cs="仿宋"/>
                <w:color w:val="FF0000"/>
                <w:kern w:val="0"/>
                <w:sz w:val="21"/>
                <w:szCs w:val="21"/>
                <w:highlight w:val="none"/>
                <w:lang w:eastAsia="zh-CN"/>
              </w:rPr>
              <w:t>月</w:t>
            </w:r>
            <w:r>
              <w:rPr>
                <w:rFonts w:hint="eastAsia" w:ascii="仿宋" w:hAnsi="仿宋" w:eastAsia="仿宋" w:cs="仿宋"/>
                <w:color w:val="FF0000"/>
                <w:kern w:val="0"/>
                <w:sz w:val="21"/>
                <w:szCs w:val="21"/>
                <w:highlight w:val="none"/>
                <w:lang w:val="en-US" w:eastAsia="zh-CN"/>
              </w:rPr>
              <w:t>25</w:t>
            </w:r>
            <w:r>
              <w:rPr>
                <w:rFonts w:hint="eastAsia" w:ascii="仿宋" w:hAnsi="仿宋" w:eastAsia="仿宋" w:cs="仿宋"/>
                <w:color w:val="FF0000"/>
                <w:kern w:val="0"/>
                <w:sz w:val="21"/>
                <w:szCs w:val="21"/>
                <w:highlight w:val="none"/>
                <w:lang w:eastAsia="zh-CN"/>
              </w:rPr>
              <w:t>日至2025年0</w:t>
            </w:r>
            <w:r>
              <w:rPr>
                <w:rFonts w:hint="eastAsia" w:ascii="仿宋" w:hAnsi="仿宋" w:eastAsia="仿宋" w:cs="仿宋"/>
                <w:color w:val="FF0000"/>
                <w:kern w:val="0"/>
                <w:sz w:val="21"/>
                <w:szCs w:val="21"/>
                <w:highlight w:val="none"/>
                <w:lang w:val="en-US" w:eastAsia="zh-CN"/>
              </w:rPr>
              <w:t>5</w:t>
            </w:r>
            <w:r>
              <w:rPr>
                <w:rFonts w:hint="eastAsia" w:ascii="仿宋" w:hAnsi="仿宋" w:eastAsia="仿宋" w:cs="仿宋"/>
                <w:color w:val="FF0000"/>
                <w:kern w:val="0"/>
                <w:sz w:val="21"/>
                <w:szCs w:val="21"/>
                <w:highlight w:val="none"/>
                <w:lang w:eastAsia="zh-CN"/>
              </w:rPr>
              <w:t>月</w:t>
            </w:r>
            <w:r>
              <w:rPr>
                <w:rFonts w:hint="eastAsia" w:ascii="仿宋" w:hAnsi="仿宋" w:eastAsia="仿宋" w:cs="仿宋"/>
                <w:color w:val="FF0000"/>
                <w:kern w:val="0"/>
                <w:sz w:val="21"/>
                <w:szCs w:val="21"/>
                <w:highlight w:val="none"/>
                <w:lang w:val="en-US" w:eastAsia="zh-CN"/>
              </w:rPr>
              <w:t>6</w:t>
            </w:r>
            <w:r>
              <w:rPr>
                <w:rFonts w:hint="eastAsia" w:ascii="仿宋" w:hAnsi="仿宋" w:eastAsia="仿宋" w:cs="仿宋"/>
                <w:color w:val="FF0000"/>
                <w:kern w:val="0"/>
                <w:sz w:val="21"/>
                <w:szCs w:val="21"/>
                <w:highlight w:val="none"/>
                <w:lang w:eastAsia="zh-CN"/>
              </w:rPr>
              <w:t>日</w:t>
            </w:r>
            <w:r>
              <w:rPr>
                <w:rFonts w:hint="eastAsia" w:ascii="仿宋" w:hAnsi="仿宋" w:eastAsia="仿宋" w:cs="仿宋"/>
                <w:color w:val="000000"/>
                <w:sz w:val="21"/>
                <w:szCs w:val="21"/>
                <w:highlight w:val="none"/>
              </w:rPr>
              <w:t>，每天上午</w:t>
            </w:r>
            <w:r>
              <w:rPr>
                <w:rFonts w:hint="eastAsia" w:ascii="仿宋" w:hAnsi="仿宋" w:eastAsia="仿宋" w:cs="仿宋"/>
                <w:color w:val="000000"/>
                <w:sz w:val="21"/>
                <w:szCs w:val="21"/>
                <w:highlight w:val="none"/>
                <w:lang w:val="en-US" w:eastAsia="zh-CN"/>
              </w:rPr>
              <w:t>00</w:t>
            </w:r>
            <w:r>
              <w:rPr>
                <w:rFonts w:hint="eastAsia" w:ascii="仿宋" w:hAnsi="仿宋" w:eastAsia="仿宋" w:cs="仿宋"/>
                <w:color w:val="000000"/>
                <w:sz w:val="21"/>
                <w:szCs w:val="21"/>
                <w:highlight w:val="none"/>
              </w:rPr>
              <w:t>:00至1</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:00，下午1</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:00至</w:t>
            </w:r>
            <w:r>
              <w:rPr>
                <w:rFonts w:hint="eastAsia" w:ascii="仿宋" w:hAnsi="仿宋" w:eastAsia="仿宋" w:cs="仿宋"/>
                <w:color w:val="000000"/>
                <w:sz w:val="21"/>
                <w:szCs w:val="21"/>
                <w:highlight w:val="none"/>
                <w:lang w:val="en-US" w:eastAsia="zh-CN"/>
              </w:rPr>
              <w:t>23</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59</w:t>
            </w:r>
            <w:r>
              <w:rPr>
                <w:rFonts w:hint="eastAsia" w:ascii="仿宋" w:hAnsi="仿宋" w:eastAsia="仿宋" w:cs="仿宋"/>
                <w:color w:val="000000"/>
                <w:sz w:val="21"/>
                <w:szCs w:val="21"/>
                <w:highlight w:val="none"/>
              </w:rPr>
              <w:t>（北京时间，法定节假日除外）</w:t>
            </w:r>
          </w:p>
          <w:p w14:paraId="4A65EBB1">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地点：供应商登陆政采云平台http://www.zcygov.cn/，在线申请获取</w:t>
            </w: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（登录政府采购云平台 → 项目采购 → 获取</w:t>
            </w: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→申请，审核通过后可下载</w:t>
            </w: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，如有操作性问题，可与政采云在线客服进行咨询，咨询电话：95763）。</w:t>
            </w:r>
          </w:p>
          <w:p w14:paraId="6267D97A">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方式：（1）线上获取（登录政府采购云平台 → 项目采购 → 获取</w:t>
            </w: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 申请，审核通过后可下载</w:t>
            </w: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）。本次招标不提供纸质版</w:t>
            </w: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w:t>
            </w:r>
          </w:p>
          <w:p w14:paraId="15FF7587">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（2）供应商获取</w:t>
            </w: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前应注册成为政府采购云平台正式供应商。</w:t>
            </w:r>
          </w:p>
        </w:tc>
      </w:tr>
      <w:tr w14:paraId="26B1F7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79" w:type="pct"/>
            <w:vMerge w:val="restart"/>
            <w:noWrap w:val="0"/>
            <w:vAlign w:val="center"/>
          </w:tcPr>
          <w:p w14:paraId="1E2A29ED">
            <w:pPr>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27</w:t>
            </w:r>
          </w:p>
        </w:tc>
        <w:tc>
          <w:tcPr>
            <w:tcW w:w="787" w:type="pct"/>
            <w:vMerge w:val="restart"/>
            <w:noWrap w:val="0"/>
            <w:vAlign w:val="center"/>
          </w:tcPr>
          <w:p w14:paraId="6F8B7807">
            <w:pPr>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重要说明</w:t>
            </w:r>
          </w:p>
        </w:tc>
        <w:tc>
          <w:tcPr>
            <w:tcW w:w="3932" w:type="pct"/>
            <w:noWrap w:val="0"/>
            <w:vAlign w:val="top"/>
          </w:tcPr>
          <w:p w14:paraId="7786A331">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1.本项目采用全流程不见面电子开评标，投标供应商需要使用CA加密设备，供应商可通过新疆数字证书认证中心官网（https://www.xjca.com.cn/）或下载“新疆政务通”APP自行进行申领。</w:t>
            </w:r>
          </w:p>
          <w:p w14:paraId="1D154731">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2.本项目实行网上投标，采用加密电子投标文件(供应商须使用CA加密设备通过政采云电子投标客户端制作投标文件)。若供应商参与投标，自行承担投标一切费用。</w:t>
            </w:r>
          </w:p>
          <w:p w14:paraId="71070B84">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3954E8B">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DE0C680">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5.供应商在开标时须使用制作加密电子投标文件所使用的CA锁及电脑，电脑须提前配置好浏览器（建议使用谷歌浏览器），以便开标时解锁。</w:t>
            </w:r>
          </w:p>
          <w:p w14:paraId="0E528B7E">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网超供应商服务二十一群”群的钉钉群号：44303812（如已加入1-20群，无需重复加入，二十一个群联动直播），钉钉工具软件具有回放功能，直播培训结束后可在钉钉群中回放观看学习。</w:t>
            </w:r>
          </w:p>
          <w:p w14:paraId="331C91C8">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7.为了保证开评标顺利进行，政采云线上开标功能完全实现，供应商开标所使用的电脑设备须具有视频及语音功能。</w:t>
            </w:r>
          </w:p>
        </w:tc>
      </w:tr>
      <w:tr w14:paraId="2D545C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79" w:type="pct"/>
            <w:vMerge w:val="continue"/>
            <w:noWrap w:val="0"/>
            <w:vAlign w:val="center"/>
          </w:tcPr>
          <w:p w14:paraId="4C55AF00">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b/>
                <w:color w:val="000000"/>
                <w:sz w:val="21"/>
                <w:szCs w:val="21"/>
                <w:highlight w:val="none"/>
                <w:lang w:eastAsia="zh-CN"/>
              </w:rPr>
            </w:pPr>
          </w:p>
        </w:tc>
        <w:tc>
          <w:tcPr>
            <w:tcW w:w="787" w:type="pct"/>
            <w:vMerge w:val="continue"/>
            <w:noWrap w:val="0"/>
            <w:vAlign w:val="center"/>
          </w:tcPr>
          <w:p w14:paraId="649C8076">
            <w:pPr>
              <w:keepNext w:val="0"/>
              <w:keepLines w:val="0"/>
              <w:pageBreakBefore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b/>
                <w:color w:val="000000"/>
                <w:sz w:val="21"/>
                <w:szCs w:val="21"/>
                <w:highlight w:val="none"/>
                <w:lang w:eastAsia="zh-CN"/>
              </w:rPr>
            </w:pPr>
          </w:p>
        </w:tc>
        <w:tc>
          <w:tcPr>
            <w:tcW w:w="3932" w:type="pct"/>
            <w:noWrap w:val="0"/>
            <w:vAlign w:val="top"/>
          </w:tcPr>
          <w:p w14:paraId="75EA6445">
            <w:pPr>
              <w:keepNext w:val="0"/>
              <w:keepLines w:val="0"/>
              <w:pageBreakBefore w:val="0"/>
              <w:widowControl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1、电子招投标情况说明：</w:t>
            </w:r>
          </w:p>
          <w:p w14:paraId="1E23E60A">
            <w:pPr>
              <w:keepNext w:val="0"/>
              <w:keepLines w:val="0"/>
              <w:pageBreakBefore w:val="0"/>
              <w:widowControl w:val="0"/>
              <w:shd w:val="clear" w:color="auto" w:fill="auto"/>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val="0"/>
                <w:bCs/>
                <w:color w:val="000000"/>
                <w:sz w:val="21"/>
                <w:szCs w:val="21"/>
                <w:highlight w:val="none"/>
                <w:lang w:val="en-US" w:eastAsia="zh-CN"/>
              </w:rPr>
              <w:t>（1）</w:t>
            </w:r>
            <w:r>
              <w:rPr>
                <w:rFonts w:hint="eastAsia" w:ascii="仿宋" w:hAnsi="仿宋" w:eastAsia="仿宋" w:cs="仿宋"/>
                <w:b/>
                <w:color w:val="000000"/>
                <w:sz w:val="21"/>
                <w:szCs w:val="21"/>
                <w:highlight w:val="none"/>
              </w:rPr>
              <w:t>电子招投标</w:t>
            </w:r>
            <w:r>
              <w:rPr>
                <w:rFonts w:hint="eastAsia" w:ascii="仿宋" w:hAnsi="仿宋" w:eastAsia="仿宋" w:cs="仿宋"/>
                <w:color w:val="000000"/>
                <w:sz w:val="21"/>
                <w:szCs w:val="21"/>
                <w:highlight w:val="none"/>
              </w:rPr>
              <w:t>：本项目以数据电文形式，依托“政府采购云平台（www.zcygov.cn）”进行招投标活动</w:t>
            </w:r>
            <w:r>
              <w:rPr>
                <w:rFonts w:hint="eastAsia" w:ascii="仿宋" w:hAnsi="仿宋" w:eastAsia="仿宋" w:cs="仿宋"/>
                <w:b/>
                <w:bCs/>
                <w:color w:val="000000"/>
                <w:sz w:val="21"/>
                <w:szCs w:val="21"/>
                <w:highlight w:val="none"/>
              </w:rPr>
              <w:t>。</w:t>
            </w:r>
          </w:p>
          <w:p w14:paraId="7B3DD329">
            <w:pPr>
              <w:keepNext w:val="0"/>
              <w:keepLines w:val="0"/>
              <w:pageBreakBefore w:val="0"/>
              <w:widowControl w:val="0"/>
              <w:shd w:val="clear" w:color="auto" w:fill="auto"/>
              <w:kinsoku/>
              <w:wordWrap/>
              <w:overflowPunct/>
              <w:topLinePunct w:val="0"/>
              <w:autoSpaceDE/>
              <w:autoSpaceDN/>
              <w:bidi w:val="0"/>
              <w:adjustRightInd/>
              <w:snapToGrid w:val="0"/>
              <w:spacing w:line="340" w:lineRule="exact"/>
              <w:ind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r>
              <w:rPr>
                <w:rFonts w:hint="eastAsia" w:ascii="仿宋" w:hAnsi="仿宋" w:eastAsia="仿宋" w:cs="仿宋"/>
                <w:b/>
                <w:color w:val="000000"/>
                <w:sz w:val="21"/>
                <w:szCs w:val="21"/>
                <w:highlight w:val="none"/>
              </w:rPr>
              <w:t>投标准备</w:t>
            </w:r>
            <w:r>
              <w:rPr>
                <w:rFonts w:hint="eastAsia" w:ascii="仿宋" w:hAnsi="仿宋" w:eastAsia="仿宋" w:cs="仿宋"/>
                <w:color w:val="000000"/>
                <w:sz w:val="21"/>
                <w:szCs w:val="21"/>
                <w:highlight w:val="none"/>
              </w:rPr>
              <w:t>：注册账号--点击“商家入驻”，进行政府采购供应商资料填写；申领CA数字证书---申领流程详见“</w:t>
            </w:r>
            <w:r>
              <w:rPr>
                <w:rFonts w:hint="eastAsia" w:ascii="仿宋" w:hAnsi="仿宋" w:eastAsia="仿宋" w:cs="仿宋"/>
                <w:color w:val="000000"/>
                <w:sz w:val="21"/>
                <w:szCs w:val="21"/>
                <w:highlight w:val="none"/>
                <w:lang w:eastAsia="zh-CN"/>
              </w:rPr>
              <w:t>新疆</w:t>
            </w:r>
            <w:r>
              <w:rPr>
                <w:rFonts w:hint="eastAsia" w:ascii="仿宋" w:hAnsi="仿宋" w:eastAsia="仿宋" w:cs="仿宋"/>
                <w:color w:val="000000"/>
                <w:sz w:val="21"/>
                <w:szCs w:val="21"/>
                <w:highlight w:val="none"/>
              </w:rPr>
              <w:t>政府采购网-下载专区-电子交易客户端-CA驱动和申领流程”；安装“政采云电子交易客户端”----前往“</w:t>
            </w:r>
            <w:r>
              <w:rPr>
                <w:rFonts w:hint="eastAsia" w:ascii="仿宋" w:hAnsi="仿宋" w:eastAsia="仿宋" w:cs="仿宋"/>
                <w:color w:val="000000"/>
                <w:sz w:val="21"/>
                <w:szCs w:val="21"/>
                <w:highlight w:val="none"/>
                <w:lang w:eastAsia="zh-CN"/>
              </w:rPr>
              <w:t>新疆</w:t>
            </w:r>
            <w:r>
              <w:rPr>
                <w:rFonts w:hint="eastAsia" w:ascii="仿宋" w:hAnsi="仿宋" w:eastAsia="仿宋" w:cs="仿宋"/>
                <w:color w:val="000000"/>
                <w:sz w:val="21"/>
                <w:szCs w:val="21"/>
                <w:highlight w:val="none"/>
              </w:rPr>
              <w:t>政府采购网-下载专区-电子交易客户端”进行下载并安装。</w:t>
            </w:r>
          </w:p>
          <w:p w14:paraId="2C26CBE0">
            <w:pPr>
              <w:keepNext w:val="0"/>
              <w:keepLines w:val="0"/>
              <w:pageBreakBefore w:val="0"/>
              <w:widowControl w:val="0"/>
              <w:shd w:val="clear" w:color="auto" w:fill="auto"/>
              <w:kinsoku/>
              <w:wordWrap/>
              <w:overflowPunct/>
              <w:topLinePunct w:val="0"/>
              <w:autoSpaceDE/>
              <w:autoSpaceDN/>
              <w:bidi w:val="0"/>
              <w:adjustRightInd/>
              <w:snapToGrid w:val="0"/>
              <w:spacing w:line="340" w:lineRule="exact"/>
              <w:ind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b/>
                <w:color w:val="000000"/>
                <w:sz w:val="21"/>
                <w:szCs w:val="21"/>
                <w:highlight w:val="none"/>
              </w:rPr>
              <w:t>采购文件的获取</w:t>
            </w:r>
            <w:r>
              <w:rPr>
                <w:rFonts w:hint="eastAsia" w:ascii="仿宋" w:hAnsi="仿宋" w:eastAsia="仿宋" w:cs="仿宋"/>
                <w:color w:val="000000"/>
                <w:sz w:val="21"/>
                <w:szCs w:val="21"/>
                <w:highlight w:val="none"/>
              </w:rPr>
              <w:t>：使用账号登录或者</w:t>
            </w:r>
            <w:r>
              <w:rPr>
                <w:rFonts w:hint="eastAsia" w:ascii="仿宋" w:hAnsi="仿宋" w:eastAsia="仿宋" w:cs="仿宋"/>
                <w:color w:val="000000"/>
                <w:sz w:val="21"/>
                <w:szCs w:val="21"/>
                <w:highlight w:val="none"/>
                <w:lang w:bidi="zh-CN"/>
              </w:rPr>
              <w:t>短信验证码</w:t>
            </w:r>
            <w:r>
              <w:rPr>
                <w:rFonts w:hint="eastAsia" w:ascii="仿宋" w:hAnsi="仿宋" w:eastAsia="仿宋" w:cs="仿宋"/>
                <w:color w:val="000000"/>
                <w:sz w:val="21"/>
                <w:szCs w:val="21"/>
                <w:highlight w:val="none"/>
              </w:rPr>
              <w:t>或者使用CA登录政采云平台；进入“项目采购”应用，在获取采购文件菜单中选择项目，获取采购文件。</w:t>
            </w:r>
          </w:p>
          <w:p w14:paraId="6EB8FF47">
            <w:pPr>
              <w:keepNext w:val="0"/>
              <w:keepLines w:val="0"/>
              <w:pageBreakBefore w:val="0"/>
              <w:widowControl w:val="0"/>
              <w:shd w:val="clear" w:color="auto" w:fill="auto"/>
              <w:kinsoku/>
              <w:wordWrap/>
              <w:overflowPunct/>
              <w:topLinePunct w:val="0"/>
              <w:autoSpaceDE/>
              <w:autoSpaceDN/>
              <w:bidi w:val="0"/>
              <w:adjustRightInd/>
              <w:snapToGrid w:val="0"/>
              <w:spacing w:line="340" w:lineRule="exact"/>
              <w:ind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w:t>
            </w:r>
            <w:r>
              <w:rPr>
                <w:rFonts w:hint="eastAsia" w:ascii="仿宋" w:hAnsi="仿宋" w:eastAsia="仿宋" w:cs="仿宋"/>
                <w:b/>
                <w:color w:val="000000"/>
                <w:sz w:val="21"/>
                <w:szCs w:val="21"/>
                <w:highlight w:val="none"/>
              </w:rPr>
              <w:t>投标文件的制作</w:t>
            </w:r>
            <w:r>
              <w:rPr>
                <w:rFonts w:hint="eastAsia" w:ascii="仿宋" w:hAnsi="仿宋" w:eastAsia="仿宋" w:cs="仿宋"/>
                <w:color w:val="000000"/>
                <w:sz w:val="21"/>
                <w:szCs w:val="21"/>
                <w:highlight w:val="none"/>
              </w:rPr>
              <w:t>：在“政采云电子交易客户端”中完成“填写基本信息”、“导入投标文件”、“标书关联”、“标书检查”、“电子签名”、“生成电子标书”等操作。</w:t>
            </w:r>
          </w:p>
          <w:p w14:paraId="642430B5">
            <w:pPr>
              <w:keepNext w:val="0"/>
              <w:keepLines w:val="0"/>
              <w:pageBreakBefore w:val="0"/>
              <w:widowControl w:val="0"/>
              <w:shd w:val="clear" w:color="auto" w:fill="auto"/>
              <w:kinsoku/>
              <w:wordWrap/>
              <w:overflowPunct/>
              <w:topLinePunct w:val="0"/>
              <w:autoSpaceDE/>
              <w:autoSpaceDN/>
              <w:bidi w:val="0"/>
              <w:adjustRightInd/>
              <w:snapToGrid w:val="0"/>
              <w:spacing w:line="340" w:lineRule="exact"/>
              <w:ind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w:t>
            </w:r>
            <w:r>
              <w:rPr>
                <w:rFonts w:hint="eastAsia" w:ascii="仿宋" w:hAnsi="仿宋" w:eastAsia="仿宋" w:cs="仿宋"/>
                <w:b/>
                <w:color w:val="000000"/>
                <w:sz w:val="21"/>
                <w:szCs w:val="21"/>
                <w:highlight w:val="none"/>
              </w:rPr>
              <w:t>投标文件的传输递交</w:t>
            </w:r>
            <w:r>
              <w:rPr>
                <w:rFonts w:hint="eastAsia" w:ascii="仿宋" w:hAnsi="仿宋" w:eastAsia="仿宋" w:cs="仿宋"/>
                <w:color w:val="000000"/>
                <w:sz w:val="21"/>
                <w:szCs w:val="21"/>
                <w:highlight w:val="none"/>
              </w:rPr>
              <w:t>：供应商在投标截止时间前将加密的投标文件上传至政府采购云平台。</w:t>
            </w:r>
          </w:p>
          <w:p w14:paraId="3135279B">
            <w:pPr>
              <w:keepNext w:val="0"/>
              <w:keepLines w:val="0"/>
              <w:pageBreakBefore w:val="0"/>
              <w:widowControl w:val="0"/>
              <w:shd w:val="clear" w:color="auto" w:fill="auto"/>
              <w:kinsoku/>
              <w:wordWrap/>
              <w:overflowPunct/>
              <w:topLinePunct w:val="0"/>
              <w:autoSpaceDE/>
              <w:autoSpaceDN/>
              <w:bidi w:val="0"/>
              <w:adjustRightInd/>
              <w:snapToGrid w:val="0"/>
              <w:spacing w:line="340" w:lineRule="exact"/>
              <w:ind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w:t>
            </w:r>
            <w:r>
              <w:rPr>
                <w:rFonts w:hint="eastAsia" w:ascii="仿宋" w:hAnsi="仿宋" w:eastAsia="仿宋" w:cs="仿宋"/>
                <w:b/>
                <w:color w:val="000000"/>
                <w:sz w:val="21"/>
                <w:szCs w:val="21"/>
                <w:highlight w:val="none"/>
              </w:rPr>
              <w:t>投标文件的解密</w:t>
            </w:r>
            <w:r>
              <w:rPr>
                <w:rFonts w:hint="eastAsia" w:ascii="仿宋" w:hAnsi="仿宋" w:eastAsia="仿宋" w:cs="仿宋"/>
                <w:color w:val="000000"/>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16B2A6A3">
            <w:pPr>
              <w:keepNext w:val="0"/>
              <w:keepLines w:val="0"/>
              <w:pageBreakBefore w:val="0"/>
              <w:widowControl w:val="0"/>
              <w:shd w:val="clear" w:color="auto" w:fill="auto"/>
              <w:kinsoku/>
              <w:wordWrap/>
              <w:overflowPunct/>
              <w:topLinePunct w:val="0"/>
              <w:autoSpaceDE/>
              <w:autoSpaceDN/>
              <w:bidi w:val="0"/>
              <w:adjustRightInd/>
              <w:snapToGrid w:val="0"/>
              <w:spacing w:line="340" w:lineRule="exact"/>
              <w:ind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w:t>
            </w:r>
            <w:r>
              <w:rPr>
                <w:rFonts w:hint="eastAsia" w:ascii="仿宋" w:hAnsi="仿宋" w:eastAsia="仿宋" w:cs="仿宋"/>
                <w:b/>
                <w:color w:val="000000"/>
                <w:sz w:val="21"/>
                <w:szCs w:val="21"/>
                <w:highlight w:val="none"/>
              </w:rPr>
              <w:t>具体操作指南</w:t>
            </w:r>
            <w:r>
              <w:rPr>
                <w:rFonts w:hint="eastAsia" w:ascii="仿宋" w:hAnsi="仿宋" w:eastAsia="仿宋" w:cs="仿宋"/>
                <w:color w:val="000000"/>
                <w:sz w:val="21"/>
                <w:szCs w:val="21"/>
                <w:highlight w:val="none"/>
              </w:rPr>
              <w:t>：详见政采云平台“服务中心-帮助文档-项目采购-操作流程-电子招投标-政府采购项目电子交易管理操作指南-供应商”。</w:t>
            </w:r>
          </w:p>
          <w:p w14:paraId="5ED06EC0">
            <w:pPr>
              <w:keepNext w:val="0"/>
              <w:keepLines w:val="0"/>
              <w:pageBreakBefore w:val="0"/>
              <w:widowControl w:val="0"/>
              <w:shd w:val="clear" w:color="auto" w:fill="auto"/>
              <w:kinsoku/>
              <w:wordWrap/>
              <w:overflowPunct/>
              <w:topLinePunct w:val="0"/>
              <w:autoSpaceDE/>
              <w:autoSpaceDN/>
              <w:bidi w:val="0"/>
              <w:adjustRightInd/>
              <w:snapToGrid w:val="0"/>
              <w:spacing w:line="340" w:lineRule="exact"/>
              <w:ind w:firstLine="420" w:firstLineChars="20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（8）供应商在进行上述操作时，如遇技术问题可登录政采云（https://</w:t>
            </w:r>
            <w:r>
              <w:rPr>
                <w:rFonts w:hint="eastAsia" w:ascii="仿宋" w:hAnsi="仿宋" w:eastAsia="仿宋" w:cs="仿宋"/>
                <w:color w:val="000000"/>
                <w:sz w:val="21"/>
                <w:szCs w:val="21"/>
                <w:highlight w:val="none"/>
              </w:rPr>
              <w:fldChar w:fldCharType="begin"/>
            </w:r>
            <w:r>
              <w:rPr>
                <w:rFonts w:hint="eastAsia" w:ascii="仿宋" w:hAnsi="仿宋" w:eastAsia="仿宋" w:cs="仿宋"/>
                <w:color w:val="000000"/>
                <w:sz w:val="21"/>
                <w:szCs w:val="21"/>
                <w:highlight w:val="none"/>
              </w:rPr>
              <w:instrText xml:space="preserve">HYPERLINK "http://www.zcygov.cn/" \h</w:instrText>
            </w:r>
            <w:r>
              <w:rPr>
                <w:rFonts w:hint="eastAsia" w:ascii="仿宋" w:hAnsi="仿宋" w:eastAsia="仿宋" w:cs="仿宋"/>
                <w:color w:val="000000"/>
                <w:sz w:val="21"/>
                <w:szCs w:val="21"/>
                <w:highlight w:val="none"/>
              </w:rPr>
              <w:fldChar w:fldCharType="separate"/>
            </w:r>
            <w:r>
              <w:rPr>
                <w:rFonts w:hint="eastAsia" w:ascii="仿宋" w:hAnsi="仿宋" w:eastAsia="仿宋" w:cs="仿宋"/>
                <w:color w:val="000000"/>
                <w:sz w:val="21"/>
                <w:szCs w:val="21"/>
                <w:highlight w:val="none"/>
              </w:rPr>
              <w:t>www.zcygov.cn/</w:t>
            </w:r>
            <w:r>
              <w:rPr>
                <w:rFonts w:hint="eastAsia" w:ascii="仿宋" w:hAnsi="仿宋" w:eastAsia="仿宋" w:cs="仿宋"/>
                <w:color w:val="000000"/>
                <w:sz w:val="21"/>
                <w:szCs w:val="21"/>
                <w:highlight w:val="none"/>
              </w:rPr>
              <w:fldChar w:fldCharType="end"/>
            </w:r>
            <w:r>
              <w:rPr>
                <w:rFonts w:hint="eastAsia" w:ascii="仿宋" w:hAnsi="仿宋" w:eastAsia="仿宋" w:cs="仿宋"/>
                <w:color w:val="000000"/>
                <w:sz w:val="21"/>
                <w:szCs w:val="21"/>
                <w:highlight w:val="none"/>
              </w:rPr>
              <w:t xml:space="preserve">），点击右侧咨询小采，获取采小蜜智能服务管家帮助，或拨打政采云服务热线 </w:t>
            </w:r>
            <w:r>
              <w:rPr>
                <w:rFonts w:hint="eastAsia" w:ascii="仿宋" w:hAnsi="仿宋" w:eastAsia="仿宋" w:cs="仿宋"/>
                <w:color w:val="000000"/>
                <w:sz w:val="21"/>
                <w:szCs w:val="21"/>
                <w:highlight w:val="none"/>
                <w:lang w:eastAsia="zh-CN"/>
              </w:rPr>
              <w:t>95763</w:t>
            </w:r>
            <w:r>
              <w:rPr>
                <w:rFonts w:hint="eastAsia" w:ascii="仿宋" w:hAnsi="仿宋" w:eastAsia="仿宋" w:cs="仿宋"/>
                <w:color w:val="000000"/>
                <w:sz w:val="21"/>
                <w:szCs w:val="21"/>
                <w:highlight w:val="none"/>
              </w:rPr>
              <w:t xml:space="preserve"> 获取热线服务帮助。</w:t>
            </w:r>
          </w:p>
          <w:p w14:paraId="69402C9B">
            <w:pPr>
              <w:pStyle w:val="5"/>
              <w:keepNext w:val="0"/>
              <w:keepLines w:val="0"/>
              <w:pageBreakBefore w:val="0"/>
              <w:widowControl w:val="0"/>
              <w:shd w:val="clear" w:color="auto" w:fill="auto"/>
              <w:kinsoku/>
              <w:wordWrap/>
              <w:overflowPunct/>
              <w:topLinePunct w:val="0"/>
              <w:autoSpaceDE/>
              <w:autoSpaceDN/>
              <w:bidi w:val="0"/>
              <w:adjustRightInd/>
              <w:snapToGrid w:val="0"/>
              <w:spacing w:line="340" w:lineRule="exact"/>
              <w:ind w:left="0" w:leftChars="0" w:firstLine="420" w:firstLineChars="200"/>
              <w:textAlignment w:val="auto"/>
              <w:outlineLvl w:val="9"/>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温馨提醒：供应商应提前上传，以便在上传时遇到技术问题，有充足的时间请教平台的技术人员。</w:t>
            </w:r>
          </w:p>
          <w:p w14:paraId="309A64B7">
            <w:pPr>
              <w:keepNext w:val="0"/>
              <w:keepLines w:val="0"/>
              <w:pageBreakBefore w:val="0"/>
              <w:widowControl w:val="0"/>
              <w:shd w:val="clear" w:color="auto" w:fill="auto"/>
              <w:kinsoku/>
              <w:wordWrap/>
              <w:overflowPunct/>
              <w:topLinePunct w:val="0"/>
              <w:autoSpaceDE/>
              <w:autoSpaceDN/>
              <w:bidi w:val="0"/>
              <w:adjustRightInd/>
              <w:snapToGrid w:val="0"/>
              <w:spacing w:line="34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000000"/>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sz w:val="21"/>
                <w:szCs w:val="21"/>
                <w:highlight w:val="none"/>
                <w:lang w:eastAsia="zh-CN"/>
              </w:rPr>
              <w:t>中国</w:t>
            </w:r>
            <w:r>
              <w:rPr>
                <w:rFonts w:hint="eastAsia" w:ascii="仿宋" w:hAnsi="仿宋" w:eastAsia="仿宋" w:cs="仿宋"/>
                <w:color w:val="000000"/>
                <w:sz w:val="21"/>
                <w:szCs w:val="21"/>
                <w:highlight w:val="none"/>
              </w:rPr>
              <w:t>政府采购网下载专区下载。</w:t>
            </w:r>
            <w:r>
              <w:rPr>
                <w:rFonts w:hint="eastAsia" w:ascii="仿宋" w:hAnsi="仿宋" w:eastAsia="仿宋" w:cs="仿宋"/>
                <w:bCs/>
                <w:color w:val="000000"/>
                <w:sz w:val="21"/>
                <w:szCs w:val="21"/>
                <w:highlight w:val="none"/>
              </w:rPr>
              <w:t>未按规定获取采购文件或逾期提出的不予受理、答复。</w:t>
            </w:r>
          </w:p>
        </w:tc>
      </w:tr>
      <w:tr w14:paraId="288AD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279" w:type="pct"/>
            <w:vMerge w:val="restart"/>
            <w:noWrap w:val="0"/>
            <w:vAlign w:val="center"/>
          </w:tcPr>
          <w:p w14:paraId="7703F1BB">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28</w:t>
            </w:r>
          </w:p>
        </w:tc>
        <w:tc>
          <w:tcPr>
            <w:tcW w:w="787" w:type="pct"/>
            <w:vMerge w:val="restart"/>
            <w:noWrap w:val="0"/>
            <w:vAlign w:val="center"/>
          </w:tcPr>
          <w:p w14:paraId="503983E6">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中小微企业政策文件</w:t>
            </w:r>
          </w:p>
        </w:tc>
        <w:tc>
          <w:tcPr>
            <w:tcW w:w="3932" w:type="pct"/>
            <w:noWrap w:val="0"/>
            <w:vAlign w:val="top"/>
          </w:tcPr>
          <w:p w14:paraId="23E38E6D">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bCs w:val="0"/>
                <w:color w:val="000000"/>
                <w:sz w:val="21"/>
                <w:szCs w:val="21"/>
                <w:highlight w:val="none"/>
              </w:rPr>
            </w:pPr>
            <w:r>
              <w:rPr>
                <w:rFonts w:hint="eastAsia" w:ascii="仿宋" w:hAnsi="仿宋" w:eastAsia="仿宋" w:cs="仿宋"/>
                <w:color w:val="000000"/>
                <w:sz w:val="21"/>
                <w:szCs w:val="21"/>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格式提供《中小企业声明函》。</w:t>
            </w:r>
          </w:p>
        </w:tc>
      </w:tr>
      <w:tr w14:paraId="36100A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279" w:type="pct"/>
            <w:vMerge w:val="continue"/>
            <w:noWrap w:val="0"/>
            <w:vAlign w:val="center"/>
          </w:tcPr>
          <w:p w14:paraId="66F1AE69">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p>
        </w:tc>
        <w:tc>
          <w:tcPr>
            <w:tcW w:w="787" w:type="pct"/>
            <w:vMerge w:val="continue"/>
            <w:noWrap w:val="0"/>
            <w:vAlign w:val="center"/>
          </w:tcPr>
          <w:p w14:paraId="14389E4D">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p>
        </w:tc>
        <w:tc>
          <w:tcPr>
            <w:tcW w:w="3932" w:type="pct"/>
            <w:noWrap w:val="0"/>
            <w:vAlign w:val="top"/>
          </w:tcPr>
          <w:p w14:paraId="329A4B88">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bCs w:val="0"/>
                <w:color w:val="000000"/>
                <w:sz w:val="21"/>
                <w:szCs w:val="21"/>
                <w:highlight w:val="none"/>
              </w:rPr>
            </w:pPr>
            <w:r>
              <w:rPr>
                <w:rFonts w:hint="eastAsia" w:ascii="仿宋" w:hAnsi="仿宋" w:eastAsia="仿宋" w:cs="仿宋"/>
                <w:color w:val="000000"/>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FBAA2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279" w:type="pct"/>
            <w:vMerge w:val="continue"/>
            <w:noWrap w:val="0"/>
            <w:vAlign w:val="center"/>
          </w:tcPr>
          <w:p w14:paraId="265C22B2">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bCs w:val="0"/>
                <w:color w:val="000000"/>
                <w:sz w:val="21"/>
                <w:szCs w:val="21"/>
                <w:highlight w:val="none"/>
              </w:rPr>
            </w:pPr>
          </w:p>
        </w:tc>
        <w:tc>
          <w:tcPr>
            <w:tcW w:w="787" w:type="pct"/>
            <w:vMerge w:val="continue"/>
            <w:noWrap w:val="0"/>
            <w:vAlign w:val="center"/>
          </w:tcPr>
          <w:p w14:paraId="6C4AAFC7">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bCs w:val="0"/>
                <w:color w:val="000000"/>
                <w:sz w:val="21"/>
                <w:szCs w:val="21"/>
                <w:highlight w:val="none"/>
              </w:rPr>
            </w:pPr>
          </w:p>
        </w:tc>
        <w:tc>
          <w:tcPr>
            <w:tcW w:w="3932" w:type="pct"/>
            <w:noWrap w:val="0"/>
            <w:vAlign w:val="top"/>
          </w:tcPr>
          <w:p w14:paraId="110D5A3D">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bCs w:val="0"/>
                <w:color w:val="000000"/>
                <w:sz w:val="21"/>
                <w:szCs w:val="21"/>
                <w:highlight w:val="none"/>
              </w:rPr>
            </w:pPr>
            <w:r>
              <w:rPr>
                <w:rFonts w:hint="eastAsia" w:ascii="仿宋" w:hAnsi="仿宋" w:eastAsia="仿宋" w:cs="仿宋"/>
                <w:color w:val="000000"/>
                <w:sz w:val="21"/>
                <w:szCs w:val="21"/>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color w:val="000000"/>
                <w:sz w:val="21"/>
                <w:szCs w:val="21"/>
                <w:highlight w:val="none"/>
                <w:lang w:eastAsia="zh-CN"/>
              </w:rPr>
              <w:t>招标文件</w:t>
            </w:r>
            <w:r>
              <w:rPr>
                <w:rFonts w:hint="eastAsia" w:ascii="仿宋" w:hAnsi="仿宋" w:eastAsia="仿宋" w:cs="仿宋"/>
                <w:color w:val="000000"/>
                <w:sz w:val="21"/>
                <w:szCs w:val="21"/>
                <w:highlight w:val="none"/>
              </w:rPr>
              <w:t>格式提供残疾人福利性单位声明函。</w:t>
            </w:r>
          </w:p>
        </w:tc>
      </w:tr>
      <w:tr w14:paraId="73D79F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279" w:type="pct"/>
            <w:noWrap w:val="0"/>
            <w:vAlign w:val="center"/>
          </w:tcPr>
          <w:p w14:paraId="6E5EE95E">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29</w:t>
            </w:r>
          </w:p>
        </w:tc>
        <w:tc>
          <w:tcPr>
            <w:tcW w:w="787" w:type="pct"/>
            <w:noWrap w:val="0"/>
            <w:vAlign w:val="center"/>
          </w:tcPr>
          <w:p w14:paraId="46C80A44">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中小微企业政策文件说明</w:t>
            </w:r>
          </w:p>
        </w:tc>
        <w:tc>
          <w:tcPr>
            <w:tcW w:w="3932" w:type="pct"/>
            <w:noWrap w:val="0"/>
            <w:vAlign w:val="top"/>
          </w:tcPr>
          <w:p w14:paraId="51C1FA02">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1、采购限额标准以上，200万元以下的货物和服务采购项目、400万元以下的工程采购项目，适宜由中小企业提供的，采购人应当专门面向中小企业采购。</w:t>
            </w:r>
          </w:p>
          <w:p w14:paraId="5EFEA00D">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5AD14690">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3、对于未预留份额专门面向中小企业的采购项目，以及预留份额项目中的非预留部分采购包，采购人、采购代理机构应当对符合规定的小微企业报价给予10%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color w:val="000000"/>
                <w:sz w:val="21"/>
                <w:szCs w:val="21"/>
                <w:highlight w:val="none"/>
                <w:lang w:val="en-US" w:eastAsia="zh-CN"/>
              </w:rPr>
              <w:t>-20%</w:t>
            </w:r>
            <w:r>
              <w:rPr>
                <w:rFonts w:hint="eastAsia" w:ascii="仿宋" w:hAnsi="仿宋" w:eastAsia="仿宋" w:cs="仿宋"/>
                <w:color w:val="000000"/>
                <w:sz w:val="21"/>
                <w:szCs w:val="21"/>
                <w:highlight w:val="none"/>
              </w:rPr>
              <w:t>（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D57B77">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bCs w:val="0"/>
                <w:color w:val="000000"/>
                <w:kern w:val="2"/>
                <w:sz w:val="21"/>
                <w:szCs w:val="21"/>
                <w:highlight w:val="none"/>
                <w:lang w:val="en-US" w:eastAsia="zh-CN" w:bidi="ar-SA"/>
              </w:rPr>
            </w:pPr>
            <w:r>
              <w:rPr>
                <w:rFonts w:hint="eastAsia" w:ascii="仿宋" w:hAnsi="仿宋" w:eastAsia="仿宋" w:cs="仿宋"/>
                <w:color w:val="000000"/>
                <w:sz w:val="21"/>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564876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279" w:type="pct"/>
            <w:noWrap w:val="0"/>
            <w:vAlign w:val="center"/>
          </w:tcPr>
          <w:p w14:paraId="34410216">
            <w:pPr>
              <w:keepNext w:val="0"/>
              <w:keepLines w:val="0"/>
              <w:pageBreakBefore w:val="0"/>
              <w:shd w:val="clear" w:color="auto" w:fill="auto"/>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30</w:t>
            </w:r>
          </w:p>
        </w:tc>
        <w:tc>
          <w:tcPr>
            <w:tcW w:w="787" w:type="pct"/>
            <w:noWrap w:val="0"/>
            <w:vAlign w:val="center"/>
          </w:tcPr>
          <w:p w14:paraId="6A5A8B06">
            <w:pPr>
              <w:keepNext w:val="0"/>
              <w:keepLines w:val="0"/>
              <w:pageBreakBefore w:val="0"/>
              <w:shd w:val="clear" w:color="auto" w:fill="auto"/>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项目采购标的对应的中小企业划分标准所属行业</w:t>
            </w:r>
          </w:p>
        </w:tc>
        <w:tc>
          <w:tcPr>
            <w:tcW w:w="3932" w:type="pct"/>
            <w:noWrap w:val="0"/>
            <w:vAlign w:val="center"/>
          </w:tcPr>
          <w:p w14:paraId="06B61D5A">
            <w:pPr>
              <w:keepNext w:val="0"/>
              <w:keepLines w:val="0"/>
              <w:pageBreakBefore w:val="0"/>
              <w:shd w:val="clear" w:color="auto" w:fill="auto"/>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工业</w:t>
            </w:r>
          </w:p>
        </w:tc>
      </w:tr>
      <w:tr w14:paraId="4995CE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279" w:type="pct"/>
            <w:tcBorders>
              <w:right w:val="single" w:color="auto" w:sz="4" w:space="0"/>
            </w:tcBorders>
            <w:noWrap w:val="0"/>
            <w:vAlign w:val="center"/>
          </w:tcPr>
          <w:p w14:paraId="397EAD03">
            <w:pPr>
              <w:keepNext w:val="0"/>
              <w:keepLines w:val="0"/>
              <w:pageBreakBefore w:val="0"/>
              <w:shd w:val="clear" w:color="auto" w:fill="auto"/>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31</w:t>
            </w:r>
          </w:p>
        </w:tc>
        <w:tc>
          <w:tcPr>
            <w:tcW w:w="4720" w:type="pct"/>
            <w:gridSpan w:val="2"/>
            <w:tcBorders>
              <w:left w:val="single" w:color="auto" w:sz="4" w:space="0"/>
            </w:tcBorders>
            <w:noWrap w:val="0"/>
            <w:vAlign w:val="center"/>
          </w:tcPr>
          <w:p w14:paraId="533624BB">
            <w:pPr>
              <w:keepNext w:val="0"/>
              <w:keepLines w:val="0"/>
              <w:pageBreakBefore w:val="0"/>
              <w:widowControl w:val="0"/>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w:t>
            </w:r>
          </w:p>
          <w:p w14:paraId="02A436C4">
            <w:pPr>
              <w:keepNext w:val="0"/>
              <w:keepLines w:val="0"/>
              <w:pageBreakBefore w:val="0"/>
              <w:widowControl w:val="0"/>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1、除法律、法规和规章规定外，</w:t>
            </w:r>
            <w:r>
              <w:rPr>
                <w:rFonts w:hint="eastAsia" w:ascii="仿宋" w:hAnsi="仿宋" w:eastAsia="仿宋" w:cs="仿宋"/>
                <w:color w:val="000000"/>
                <w:kern w:val="0"/>
                <w:sz w:val="21"/>
                <w:szCs w:val="21"/>
                <w:highlight w:val="none"/>
                <w:lang w:eastAsia="zh-CN"/>
              </w:rPr>
              <w:t>招标文件</w:t>
            </w:r>
            <w:r>
              <w:rPr>
                <w:rFonts w:hint="eastAsia" w:ascii="仿宋" w:hAnsi="仿宋" w:eastAsia="仿宋" w:cs="仿宋"/>
                <w:color w:val="000000"/>
                <w:kern w:val="0"/>
                <w:sz w:val="21"/>
                <w:szCs w:val="21"/>
                <w:highlight w:val="none"/>
              </w:rPr>
              <w:t>中用“拒绝”、“不接受”、“无效”、“不得”等文字规定，对其中任何一条的偏离，在评审时将其视为无效文件。未用上述文字规定或符号标注的条款为非实质性要求条款(即一般条款)。</w:t>
            </w:r>
          </w:p>
          <w:p w14:paraId="7D87FA12">
            <w:pPr>
              <w:keepNext w:val="0"/>
              <w:keepLines w:val="0"/>
              <w:pageBreakBefore w:val="0"/>
              <w:widowControl w:val="0"/>
              <w:kinsoku/>
              <w:wordWrap/>
              <w:overflowPunct/>
              <w:topLinePunct w:val="0"/>
              <w:autoSpaceDE/>
              <w:autoSpaceDN/>
              <w:bidi w:val="0"/>
              <w:adjustRightInd/>
              <w:spacing w:line="340" w:lineRule="exact"/>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2、除非另有特殊说明，若本竞争性</w:t>
            </w:r>
            <w:r>
              <w:rPr>
                <w:rFonts w:hint="eastAsia" w:ascii="仿宋" w:hAnsi="仿宋" w:eastAsia="仿宋" w:cs="仿宋"/>
                <w:color w:val="000000"/>
                <w:kern w:val="0"/>
                <w:sz w:val="21"/>
                <w:szCs w:val="21"/>
                <w:highlight w:val="none"/>
                <w:lang w:eastAsia="zh-CN"/>
              </w:rPr>
              <w:t>招标文件</w:t>
            </w:r>
            <w:r>
              <w:rPr>
                <w:rFonts w:hint="eastAsia" w:ascii="仿宋" w:hAnsi="仿宋" w:eastAsia="仿宋" w:cs="仿宋"/>
                <w:color w:val="000000"/>
                <w:kern w:val="0"/>
                <w:sz w:val="21"/>
                <w:szCs w:val="21"/>
                <w:highlight w:val="none"/>
              </w:rPr>
              <w:t>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3F07193F">
            <w:pPr>
              <w:keepNext w:val="0"/>
              <w:keepLines w:val="0"/>
              <w:pageBreakBefore w:val="0"/>
              <w:widowControl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bCs w:val="0"/>
                <w:color w:val="000000"/>
                <w:sz w:val="21"/>
                <w:szCs w:val="21"/>
                <w:highlight w:val="none"/>
                <w:lang w:eastAsia="zh-CN"/>
              </w:rPr>
            </w:pPr>
            <w:r>
              <w:rPr>
                <w:rFonts w:hint="eastAsia" w:ascii="仿宋" w:hAnsi="仿宋" w:eastAsia="仿宋" w:cs="仿宋"/>
                <w:color w:val="000000"/>
                <w:kern w:val="0"/>
                <w:sz w:val="21"/>
                <w:szCs w:val="21"/>
                <w:highlight w:val="none"/>
              </w:rPr>
              <w:t>3、</w:t>
            </w:r>
            <w:r>
              <w:rPr>
                <w:rFonts w:hint="eastAsia" w:ascii="仿宋" w:hAnsi="仿宋" w:eastAsia="仿宋" w:cs="仿宋"/>
                <w:color w:val="000000"/>
                <w:kern w:val="0"/>
                <w:sz w:val="21"/>
                <w:szCs w:val="21"/>
                <w:highlight w:val="none"/>
                <w:lang w:eastAsia="zh-CN"/>
              </w:rPr>
              <w:t>招标投标文件</w:t>
            </w:r>
            <w:r>
              <w:rPr>
                <w:rFonts w:hint="eastAsia" w:ascii="仿宋" w:hAnsi="仿宋" w:eastAsia="仿宋" w:cs="仿宋"/>
                <w:color w:val="000000"/>
                <w:kern w:val="0"/>
                <w:sz w:val="21"/>
                <w:szCs w:val="21"/>
                <w:highlight w:val="none"/>
              </w:rPr>
              <w:t>中的报价为一次报价</w:t>
            </w:r>
            <w:r>
              <w:rPr>
                <w:rFonts w:hint="eastAsia" w:ascii="仿宋" w:hAnsi="仿宋" w:eastAsia="仿宋" w:cs="仿宋"/>
                <w:color w:val="000000"/>
                <w:kern w:val="0"/>
                <w:sz w:val="21"/>
                <w:szCs w:val="21"/>
                <w:highlight w:val="none"/>
                <w:lang w:eastAsia="zh-CN"/>
              </w:rPr>
              <w:t>。</w:t>
            </w:r>
          </w:p>
        </w:tc>
      </w:tr>
      <w:tr w14:paraId="2A3945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5000" w:type="pct"/>
            <w:gridSpan w:val="3"/>
            <w:noWrap w:val="0"/>
            <w:vAlign w:val="center"/>
          </w:tcPr>
          <w:p w14:paraId="44DA85B9">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bCs w:val="0"/>
                <w:color w:val="000000"/>
                <w:kern w:val="2"/>
                <w:sz w:val="21"/>
                <w:szCs w:val="21"/>
                <w:highlight w:val="none"/>
                <w:lang w:val="en-US" w:eastAsia="zh-CN" w:bidi="ar-SA"/>
              </w:rPr>
            </w:pPr>
            <w:r>
              <w:rPr>
                <w:rFonts w:hint="eastAsia" w:ascii="仿宋" w:hAnsi="仿宋" w:eastAsia="仿宋" w:cs="仿宋"/>
                <w:b/>
                <w:bCs w:val="0"/>
                <w:color w:val="000000"/>
                <w:sz w:val="21"/>
                <w:szCs w:val="21"/>
                <w:highlight w:val="none"/>
              </w:rPr>
              <w:t>备注</w:t>
            </w:r>
            <w:r>
              <w:rPr>
                <w:rFonts w:hint="eastAsia" w:ascii="仿宋" w:hAnsi="仿宋" w:eastAsia="仿宋" w:cs="仿宋"/>
                <w:b/>
                <w:bCs w:val="0"/>
                <w:color w:val="000000"/>
                <w:sz w:val="21"/>
                <w:szCs w:val="21"/>
                <w:highlight w:val="none"/>
                <w:lang w:eastAsia="zh-CN"/>
              </w:rPr>
              <w:t>：</w:t>
            </w:r>
            <w:r>
              <w:rPr>
                <w:rFonts w:hint="eastAsia" w:ascii="仿宋" w:hAnsi="仿宋" w:eastAsia="仿宋" w:cs="仿宋"/>
                <w:b/>
                <w:bCs w:val="0"/>
                <w:color w:val="000000"/>
                <w:sz w:val="21"/>
                <w:szCs w:val="21"/>
                <w:highlight w:val="none"/>
              </w:rPr>
              <w:t>投标人使用相同IP地址的，一经发现，</w:t>
            </w:r>
            <w:r>
              <w:rPr>
                <w:rFonts w:hint="eastAsia" w:ascii="仿宋" w:hAnsi="仿宋" w:eastAsia="仿宋" w:cs="仿宋"/>
                <w:b/>
                <w:bCs w:val="0"/>
                <w:color w:val="000000"/>
                <w:sz w:val="21"/>
                <w:szCs w:val="21"/>
                <w:highlight w:val="none"/>
                <w:lang w:eastAsia="zh-CN"/>
              </w:rPr>
              <w:t>相关</w:t>
            </w:r>
            <w:r>
              <w:rPr>
                <w:rFonts w:hint="eastAsia" w:ascii="仿宋" w:hAnsi="仿宋" w:eastAsia="仿宋" w:cs="仿宋"/>
                <w:b/>
                <w:bCs w:val="0"/>
                <w:color w:val="000000"/>
                <w:sz w:val="21"/>
                <w:szCs w:val="21"/>
                <w:highlight w:val="none"/>
              </w:rPr>
              <w:t>部门将进一步核实，查实后按串通投标处理</w:t>
            </w:r>
            <w:r>
              <w:rPr>
                <w:rFonts w:hint="eastAsia" w:ascii="仿宋" w:hAnsi="仿宋" w:eastAsia="仿宋" w:cs="仿宋"/>
                <w:b/>
                <w:bCs w:val="0"/>
                <w:color w:val="000000"/>
                <w:sz w:val="21"/>
                <w:szCs w:val="21"/>
                <w:highlight w:val="none"/>
                <w:lang w:eastAsia="zh-CN"/>
              </w:rPr>
              <w:t>。</w:t>
            </w:r>
          </w:p>
        </w:tc>
      </w:tr>
      <w:tr w14:paraId="038FD0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5000" w:type="pct"/>
            <w:gridSpan w:val="3"/>
            <w:noWrap w:val="0"/>
            <w:vAlign w:val="center"/>
          </w:tcPr>
          <w:p w14:paraId="1E76D7F0">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领中标通知书之前，请先缴纳中标服务费</w:t>
            </w:r>
          </w:p>
          <w:p w14:paraId="03E02367">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缴费账户</w:t>
            </w:r>
          </w:p>
          <w:p w14:paraId="711DAA16">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单位名称：</w:t>
            </w:r>
            <w:r>
              <w:rPr>
                <w:rFonts w:hint="eastAsia" w:ascii="仿宋" w:hAnsi="仿宋" w:eastAsia="仿宋" w:cs="仿宋"/>
                <w:b w:val="0"/>
                <w:bCs/>
                <w:color w:val="000000"/>
                <w:sz w:val="21"/>
                <w:szCs w:val="21"/>
                <w:highlight w:val="none"/>
                <w:lang w:eastAsia="zh-CN"/>
              </w:rPr>
              <w:t>新疆浩瑞兴建设工程项目管理咨询有限公司</w:t>
            </w:r>
            <w:r>
              <w:rPr>
                <w:rFonts w:hint="eastAsia" w:ascii="仿宋" w:hAnsi="仿宋" w:eastAsia="仿宋" w:cs="仿宋"/>
                <w:b w:val="0"/>
                <w:bCs/>
                <w:color w:val="000000"/>
                <w:sz w:val="21"/>
                <w:szCs w:val="21"/>
                <w:highlight w:val="none"/>
              </w:rPr>
              <w:t>乌鲁木齐分公司</w:t>
            </w:r>
          </w:p>
          <w:p w14:paraId="3F5DEF0E">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rPr>
              <w:t>开</w:t>
            </w:r>
            <w:r>
              <w:rPr>
                <w:rFonts w:hint="eastAsia" w:ascii="仿宋" w:hAnsi="仿宋" w:eastAsia="仿宋" w:cs="仿宋"/>
                <w:b w:val="0"/>
                <w:bCs/>
                <w:color w:val="000000"/>
                <w:sz w:val="21"/>
                <w:szCs w:val="21"/>
                <w:highlight w:val="none"/>
                <w:lang w:val="en-US" w:eastAsia="zh-CN"/>
              </w:rPr>
              <w:t xml:space="preserve"> </w:t>
            </w:r>
            <w:r>
              <w:rPr>
                <w:rFonts w:hint="eastAsia" w:ascii="仿宋" w:hAnsi="仿宋" w:eastAsia="仿宋" w:cs="仿宋"/>
                <w:b w:val="0"/>
                <w:bCs/>
                <w:color w:val="000000"/>
                <w:sz w:val="21"/>
                <w:szCs w:val="21"/>
                <w:highlight w:val="none"/>
              </w:rPr>
              <w:t>户</w:t>
            </w:r>
            <w:r>
              <w:rPr>
                <w:rFonts w:hint="eastAsia" w:ascii="仿宋" w:hAnsi="仿宋" w:eastAsia="仿宋" w:cs="仿宋"/>
                <w:b w:val="0"/>
                <w:bCs/>
                <w:color w:val="000000"/>
                <w:sz w:val="21"/>
                <w:szCs w:val="21"/>
                <w:highlight w:val="none"/>
                <w:lang w:val="en-US" w:eastAsia="zh-CN"/>
              </w:rPr>
              <w:t xml:space="preserve"> </w:t>
            </w:r>
            <w:r>
              <w:rPr>
                <w:rFonts w:hint="eastAsia" w:ascii="仿宋" w:hAnsi="仿宋" w:eastAsia="仿宋" w:cs="仿宋"/>
                <w:b w:val="0"/>
                <w:bCs/>
                <w:color w:val="000000"/>
                <w:sz w:val="21"/>
                <w:szCs w:val="21"/>
                <w:highlight w:val="none"/>
              </w:rPr>
              <w:t>行</w:t>
            </w:r>
            <w:r>
              <w:rPr>
                <w:rFonts w:hint="eastAsia" w:ascii="仿宋" w:hAnsi="仿宋" w:eastAsia="仿宋" w:cs="仿宋"/>
                <w:b w:val="0"/>
                <w:bCs/>
                <w:color w:val="000000"/>
                <w:sz w:val="21"/>
                <w:szCs w:val="21"/>
                <w:highlight w:val="none"/>
                <w:lang w:eastAsia="zh-CN"/>
              </w:rPr>
              <w:t>：乌鲁木齐银行股份有限公司东方支行</w:t>
            </w:r>
          </w:p>
          <w:p w14:paraId="0AEA3CCD">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rPr>
              <w:t>账</w:t>
            </w:r>
            <w:r>
              <w:rPr>
                <w:rFonts w:hint="eastAsia" w:ascii="仿宋" w:hAnsi="仿宋" w:eastAsia="仿宋" w:cs="仿宋"/>
                <w:b w:val="0"/>
                <w:bCs/>
                <w:color w:val="000000"/>
                <w:sz w:val="21"/>
                <w:szCs w:val="21"/>
                <w:highlight w:val="none"/>
                <w:lang w:val="en-US" w:eastAsia="zh-CN"/>
              </w:rPr>
              <w:t xml:space="preserve">    </w:t>
            </w:r>
            <w:r>
              <w:rPr>
                <w:rFonts w:hint="eastAsia" w:ascii="仿宋" w:hAnsi="仿宋" w:eastAsia="仿宋" w:cs="仿宋"/>
                <w:b w:val="0"/>
                <w:bCs/>
                <w:color w:val="000000"/>
                <w:sz w:val="21"/>
                <w:szCs w:val="21"/>
                <w:highlight w:val="none"/>
              </w:rPr>
              <w:t>号：</w:t>
            </w:r>
            <w:r>
              <w:rPr>
                <w:rFonts w:hint="eastAsia" w:ascii="仿宋" w:hAnsi="仿宋" w:eastAsia="仿宋" w:cs="仿宋"/>
                <w:b w:val="0"/>
                <w:bCs/>
                <w:color w:val="000000"/>
                <w:sz w:val="21"/>
                <w:szCs w:val="21"/>
                <w:highlight w:val="none"/>
                <w:lang w:eastAsia="zh-CN"/>
              </w:rPr>
              <w:t>0000020080110079596717</w:t>
            </w:r>
          </w:p>
          <w:p w14:paraId="2FC4748B">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val="0"/>
                <w:bCs/>
                <w:color w:val="000000"/>
                <w:sz w:val="21"/>
                <w:szCs w:val="21"/>
                <w:highlight w:val="none"/>
              </w:rPr>
              <w:t>行</w:t>
            </w:r>
            <w:r>
              <w:rPr>
                <w:rFonts w:hint="eastAsia" w:ascii="仿宋" w:hAnsi="仿宋" w:eastAsia="仿宋" w:cs="仿宋"/>
                <w:b w:val="0"/>
                <w:bCs/>
                <w:color w:val="000000"/>
                <w:sz w:val="21"/>
                <w:szCs w:val="21"/>
                <w:highlight w:val="none"/>
                <w:lang w:val="en-US" w:eastAsia="zh-CN"/>
              </w:rPr>
              <w:t xml:space="preserve">    </w:t>
            </w:r>
            <w:r>
              <w:rPr>
                <w:rFonts w:hint="eastAsia" w:ascii="仿宋" w:hAnsi="仿宋" w:eastAsia="仿宋" w:cs="仿宋"/>
                <w:b w:val="0"/>
                <w:bCs/>
                <w:color w:val="000000"/>
                <w:sz w:val="21"/>
                <w:szCs w:val="21"/>
                <w:highlight w:val="none"/>
              </w:rPr>
              <w:t>号：</w:t>
            </w:r>
            <w:r>
              <w:rPr>
                <w:rFonts w:hint="eastAsia" w:ascii="仿宋" w:hAnsi="仿宋" w:eastAsia="仿宋" w:cs="仿宋"/>
                <w:b w:val="0"/>
                <w:bCs/>
                <w:color w:val="000000"/>
                <w:sz w:val="21"/>
                <w:szCs w:val="21"/>
                <w:highlight w:val="none"/>
                <w:lang w:val="en-US" w:eastAsia="zh-CN"/>
              </w:rPr>
              <w:t>313881000512</w:t>
            </w:r>
          </w:p>
          <w:p w14:paraId="42927F85">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rPr>
              <w:t>邮</w:t>
            </w:r>
            <w:r>
              <w:rPr>
                <w:rFonts w:hint="eastAsia" w:ascii="仿宋" w:hAnsi="仿宋" w:eastAsia="仿宋" w:cs="仿宋"/>
                <w:b w:val="0"/>
                <w:bCs/>
                <w:color w:val="000000"/>
                <w:sz w:val="21"/>
                <w:szCs w:val="21"/>
                <w:highlight w:val="none"/>
                <w:lang w:val="en-US" w:eastAsia="zh-CN"/>
              </w:rPr>
              <w:t xml:space="preserve">    </w:t>
            </w:r>
            <w:r>
              <w:rPr>
                <w:rFonts w:hint="eastAsia" w:ascii="仿宋" w:hAnsi="仿宋" w:eastAsia="仿宋" w:cs="仿宋"/>
                <w:b w:val="0"/>
                <w:bCs/>
                <w:color w:val="000000"/>
                <w:sz w:val="21"/>
                <w:szCs w:val="21"/>
                <w:highlight w:val="none"/>
              </w:rPr>
              <w:t>箱：</w:t>
            </w:r>
            <w:r>
              <w:rPr>
                <w:rFonts w:hint="eastAsia" w:ascii="仿宋" w:hAnsi="仿宋" w:eastAsia="仿宋" w:cs="仿宋"/>
                <w:b w:val="0"/>
                <w:bCs/>
                <w:color w:val="000000"/>
                <w:sz w:val="21"/>
                <w:szCs w:val="21"/>
                <w:highlight w:val="none"/>
                <w:lang w:eastAsia="zh-CN"/>
              </w:rPr>
              <w:t>3680537509@qq.com</w:t>
            </w:r>
          </w:p>
          <w:p w14:paraId="4F12C9DA">
            <w:pPr>
              <w:keepNext w:val="0"/>
              <w:keepLines w:val="0"/>
              <w:pageBreakBefore w:val="0"/>
              <w:shd w:val="clear" w:color="auto" w:fill="auto"/>
              <w:kinsoku/>
              <w:wordWrap/>
              <w:overflowPunct/>
              <w:topLinePunct w:val="0"/>
              <w:autoSpaceDE/>
              <w:autoSpaceDN/>
              <w:bidi w:val="0"/>
              <w:adjustRightInd/>
              <w:snapToGrid w:val="0"/>
              <w:spacing w:line="340" w:lineRule="exact"/>
              <w:jc w:val="left"/>
              <w:textAlignment w:val="auto"/>
              <w:outlineLvl w:val="9"/>
              <w:rPr>
                <w:rFonts w:hint="default" w:ascii="仿宋" w:hAnsi="仿宋" w:eastAsia="仿宋" w:cs="仿宋"/>
                <w:b/>
                <w:bCs w:val="0"/>
                <w:color w:val="000000"/>
                <w:sz w:val="21"/>
                <w:szCs w:val="21"/>
                <w:highlight w:val="none"/>
                <w:lang w:val="en-US" w:eastAsia="zh-CN"/>
              </w:rPr>
            </w:pPr>
            <w:r>
              <w:rPr>
                <w:rFonts w:hint="eastAsia" w:ascii="仿宋" w:hAnsi="仿宋" w:eastAsia="仿宋" w:cs="仿宋"/>
                <w:b w:val="0"/>
                <w:bCs/>
                <w:color w:val="000000"/>
                <w:sz w:val="21"/>
                <w:szCs w:val="21"/>
                <w:highlight w:val="none"/>
              </w:rPr>
              <w:t>联系电话：</w:t>
            </w:r>
            <w:r>
              <w:rPr>
                <w:rFonts w:hint="eastAsia" w:ascii="仿宋" w:hAnsi="仿宋" w:eastAsia="仿宋" w:cs="仿宋"/>
                <w:b w:val="0"/>
                <w:bCs/>
                <w:color w:val="000000"/>
                <w:sz w:val="21"/>
                <w:szCs w:val="21"/>
                <w:highlight w:val="none"/>
                <w:lang w:val="en-US" w:eastAsia="zh-CN"/>
              </w:rPr>
              <w:t>18016878872</w:t>
            </w:r>
          </w:p>
        </w:tc>
      </w:tr>
      <w:bookmarkEnd w:id="4"/>
    </w:tbl>
    <w:p w14:paraId="33EDA65B">
      <w:pPr>
        <w:rPr>
          <w:rFonts w:hint="eastAsia" w:ascii="仿宋" w:hAnsi="仿宋" w:eastAsia="仿宋" w:cs="仿宋"/>
          <w:color w:val="000000"/>
          <w:highlight w:val="none"/>
        </w:rPr>
      </w:pPr>
      <w:bookmarkStart w:id="30" w:name="_Toc3003"/>
      <w:r>
        <w:rPr>
          <w:rFonts w:hint="eastAsia" w:ascii="仿宋" w:hAnsi="仿宋" w:eastAsia="仿宋" w:cs="仿宋"/>
          <w:color w:val="000000"/>
          <w:highlight w:val="none"/>
        </w:rPr>
        <w:br w:type="page"/>
      </w:r>
    </w:p>
    <w:p w14:paraId="6CA942DE">
      <w:pPr>
        <w:pStyle w:val="3"/>
        <w:bidi w:val="0"/>
        <w:rPr>
          <w:rFonts w:hint="eastAsia" w:ascii="仿宋" w:hAnsi="仿宋" w:eastAsia="仿宋" w:cs="仿宋"/>
          <w:color w:val="000000"/>
          <w:highlight w:val="none"/>
        </w:rPr>
      </w:pPr>
      <w:r>
        <w:rPr>
          <w:rFonts w:hint="eastAsia" w:ascii="仿宋" w:hAnsi="仿宋" w:eastAsia="仿宋" w:cs="仿宋"/>
          <w:color w:val="000000"/>
          <w:highlight w:val="none"/>
        </w:rPr>
        <w:t>二、投标人须知</w:t>
      </w:r>
      <w:bookmarkEnd w:id="30"/>
    </w:p>
    <w:p w14:paraId="29EFE6EE">
      <w:pPr>
        <w:shd w:val="clear" w:color="auto" w:fill="auto"/>
        <w:spacing w:line="440" w:lineRule="exact"/>
        <w:jc w:val="center"/>
        <w:outlineLvl w:val="9"/>
        <w:rPr>
          <w:rFonts w:hint="eastAsia" w:ascii="仿宋" w:hAnsi="仿宋" w:eastAsia="仿宋" w:cs="仿宋"/>
          <w:color w:val="000000"/>
          <w:sz w:val="28"/>
          <w:szCs w:val="28"/>
          <w:highlight w:val="none"/>
        </w:rPr>
      </w:pPr>
      <w:bookmarkStart w:id="31" w:name="_Toc26505"/>
      <w:bookmarkStart w:id="32" w:name="_Toc469495724"/>
      <w:r>
        <w:rPr>
          <w:rFonts w:hint="eastAsia" w:ascii="仿宋" w:hAnsi="仿宋" w:eastAsia="仿宋" w:cs="仿宋"/>
          <w:b/>
          <w:color w:val="000000"/>
          <w:sz w:val="28"/>
          <w:szCs w:val="28"/>
          <w:highlight w:val="none"/>
        </w:rPr>
        <w:t>（一）</w:t>
      </w:r>
      <w:r>
        <w:rPr>
          <w:rFonts w:hint="eastAsia" w:ascii="仿宋" w:hAnsi="仿宋" w:eastAsia="仿宋" w:cs="仿宋"/>
          <w:b/>
          <w:color w:val="000000"/>
          <w:sz w:val="28"/>
          <w:szCs w:val="32"/>
          <w:highlight w:val="none"/>
        </w:rPr>
        <w:t>总  则</w:t>
      </w:r>
      <w:bookmarkEnd w:id="31"/>
      <w:bookmarkEnd w:id="32"/>
    </w:p>
    <w:p w14:paraId="3CB37309">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1.项目概况</w:t>
      </w:r>
    </w:p>
    <w:p w14:paraId="24D860AE">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1.1本次招标采购项目名称：见投标人须知前附表。</w:t>
      </w:r>
    </w:p>
    <w:p w14:paraId="396FDE65">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               项目编号：见投标人须知前附表。</w:t>
      </w:r>
    </w:p>
    <w:p w14:paraId="20B3E6A3">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               招标人：见投标人须知前附表。</w:t>
      </w:r>
    </w:p>
    <w:p w14:paraId="497085AF">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      供货期：见投标人须知前附表。</w:t>
      </w:r>
    </w:p>
    <w:p w14:paraId="72967EB0">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               供货地点：见投标人须知前附表。</w:t>
      </w:r>
    </w:p>
    <w:p w14:paraId="0C7E95A0">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1.2招标人及联系人: 见投标人须知前附表。</w:t>
      </w:r>
    </w:p>
    <w:p w14:paraId="24E114DF">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600" w:firstLineChars="250"/>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 代理机构及联系人: 见投标人须知前附表。</w:t>
      </w:r>
    </w:p>
    <w:p w14:paraId="784AD400">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1.3资金来源：见投标人须知前附表。</w:t>
      </w:r>
    </w:p>
    <w:p w14:paraId="394BFF8D">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1.4本项目预算：见投标人须知前附表。</w:t>
      </w:r>
    </w:p>
    <w:p w14:paraId="2BBEDAAB">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1.5本项目控制价：见投标人须知前附表。</w:t>
      </w:r>
    </w:p>
    <w:p w14:paraId="222DD769">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2.招标范围：</w:t>
      </w:r>
    </w:p>
    <w:p w14:paraId="7555D623">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2.1 采购内容：见投标人须知前附表。</w:t>
      </w:r>
    </w:p>
    <w:p w14:paraId="45C59994">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 技术要求：详见</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第四章招标内容及技术要求。</w:t>
      </w:r>
    </w:p>
    <w:p w14:paraId="6FD33B64">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3.标包划分：</w:t>
      </w:r>
    </w:p>
    <w:p w14:paraId="2C4A4E7B">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3.1本项目划分：</w:t>
      </w:r>
      <w:r>
        <w:rPr>
          <w:rFonts w:hint="eastAsia" w:ascii="仿宋" w:hAnsi="仿宋" w:eastAsia="仿宋" w:cs="仿宋"/>
          <w:color w:val="000000"/>
          <w:sz w:val="24"/>
          <w:szCs w:val="24"/>
          <w:highlight w:val="none"/>
          <w:u w:val="single"/>
          <w:lang w:val="en-US" w:eastAsia="zh-CN"/>
        </w:rPr>
        <w:t>1</w:t>
      </w:r>
      <w:r>
        <w:rPr>
          <w:rFonts w:hint="eastAsia" w:ascii="仿宋" w:hAnsi="仿宋" w:eastAsia="仿宋" w:cs="仿宋"/>
          <w:color w:val="000000"/>
          <w:sz w:val="24"/>
          <w:szCs w:val="24"/>
          <w:highlight w:val="none"/>
        </w:rPr>
        <w:t>个</w:t>
      </w:r>
      <w:r>
        <w:rPr>
          <w:rFonts w:hint="eastAsia" w:ascii="仿宋" w:hAnsi="仿宋" w:eastAsia="仿宋" w:cs="仿宋"/>
          <w:color w:val="000000"/>
          <w:sz w:val="24"/>
          <w:szCs w:val="24"/>
          <w:highlight w:val="none"/>
          <w:lang w:val="en-US" w:eastAsia="zh-CN"/>
        </w:rPr>
        <w:t>标项</w:t>
      </w:r>
      <w:r>
        <w:rPr>
          <w:rFonts w:hint="eastAsia" w:ascii="仿宋" w:hAnsi="仿宋" w:eastAsia="仿宋" w:cs="仿宋"/>
          <w:color w:val="000000"/>
          <w:kern w:val="0"/>
          <w:sz w:val="24"/>
          <w:szCs w:val="24"/>
          <w:highlight w:val="none"/>
        </w:rPr>
        <w:t>。</w:t>
      </w:r>
    </w:p>
    <w:p w14:paraId="2E84EB2C">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4.招标方式：</w:t>
      </w:r>
    </w:p>
    <w:p w14:paraId="3E5752AE">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4.1本项目招标方式：见投标人须知前附表。</w:t>
      </w:r>
    </w:p>
    <w:p w14:paraId="655ACDCB">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5.计价方式：</w:t>
      </w:r>
    </w:p>
    <w:p w14:paraId="32F32513">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5.1本次招标项目合同采用</w:t>
      </w:r>
      <w:r>
        <w:rPr>
          <w:rFonts w:hint="eastAsia" w:ascii="仿宋" w:hAnsi="仿宋" w:eastAsia="仿宋" w:cs="仿宋"/>
          <w:color w:val="000000"/>
          <w:sz w:val="24"/>
          <w:szCs w:val="24"/>
          <w:highlight w:val="none"/>
          <w:u w:val="single"/>
        </w:rPr>
        <w:t>固定单价</w:t>
      </w:r>
      <w:r>
        <w:rPr>
          <w:rFonts w:hint="eastAsia" w:ascii="仿宋" w:hAnsi="仿宋" w:eastAsia="仿宋" w:cs="仿宋"/>
          <w:color w:val="000000"/>
          <w:sz w:val="24"/>
          <w:szCs w:val="24"/>
          <w:highlight w:val="none"/>
          <w:u w:val="single"/>
          <w:lang w:eastAsia="zh-CN"/>
        </w:rPr>
        <w:t>。</w:t>
      </w:r>
    </w:p>
    <w:p w14:paraId="033A85AA">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6.评标办法：</w:t>
      </w:r>
    </w:p>
    <w:p w14:paraId="61C4B809">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6.1本次招标评标采用</w:t>
      </w:r>
      <w:r>
        <w:rPr>
          <w:rFonts w:hint="eastAsia" w:ascii="仿宋" w:hAnsi="仿宋" w:eastAsia="仿宋" w:cs="仿宋"/>
          <w:color w:val="000000"/>
          <w:sz w:val="24"/>
          <w:szCs w:val="24"/>
          <w:highlight w:val="none"/>
          <w:u w:val="single"/>
        </w:rPr>
        <w:t xml:space="preserve">  符合</w:t>
      </w:r>
      <w:r>
        <w:rPr>
          <w:rFonts w:hint="eastAsia" w:ascii="仿宋" w:hAnsi="仿宋" w:eastAsia="仿宋" w:cs="仿宋"/>
          <w:color w:val="000000"/>
          <w:sz w:val="24"/>
          <w:szCs w:val="24"/>
          <w:highlight w:val="none"/>
          <w:u w:val="single"/>
          <w:lang w:val="en-US" w:eastAsia="zh-CN"/>
        </w:rPr>
        <w:t>招标</w:t>
      </w:r>
      <w:r>
        <w:rPr>
          <w:rFonts w:hint="eastAsia" w:ascii="仿宋" w:hAnsi="仿宋" w:eastAsia="仿宋" w:cs="仿宋"/>
          <w:color w:val="000000"/>
          <w:sz w:val="24"/>
          <w:szCs w:val="24"/>
          <w:highlight w:val="none"/>
          <w:u w:val="single"/>
          <w:lang w:eastAsia="zh-CN"/>
        </w:rPr>
        <w:t>文件</w:t>
      </w:r>
      <w:r>
        <w:rPr>
          <w:rFonts w:hint="eastAsia" w:ascii="仿宋" w:hAnsi="仿宋" w:eastAsia="仿宋" w:cs="仿宋"/>
          <w:color w:val="000000"/>
          <w:sz w:val="24"/>
          <w:szCs w:val="24"/>
          <w:highlight w:val="none"/>
          <w:u w:val="single"/>
        </w:rPr>
        <w:t xml:space="preserve">的综合评分法 </w:t>
      </w:r>
      <w:r>
        <w:rPr>
          <w:rFonts w:hint="eastAsia" w:ascii="仿宋" w:hAnsi="仿宋" w:eastAsia="仿宋" w:cs="仿宋"/>
          <w:color w:val="000000"/>
          <w:sz w:val="24"/>
          <w:szCs w:val="24"/>
          <w:highlight w:val="none"/>
        </w:rPr>
        <w:t>（详见第三章评标办法）</w:t>
      </w:r>
    </w:p>
    <w:p w14:paraId="6F3E10BC">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7.投标人资格：</w:t>
      </w:r>
    </w:p>
    <w:p w14:paraId="4D34248E">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7.1参与采购活动的投标人必须是满足《中华人民共和国政府采购法》规定条件的法人、其他组织或者自然人：</w:t>
      </w:r>
    </w:p>
    <w:p w14:paraId="2480B194">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7.2由于政府采购项目的差异性，投标人在参与具体政府采购项目活动时，应仔细阅读该项目的资质要求,具体见投标人须知前附表。</w:t>
      </w:r>
    </w:p>
    <w:p w14:paraId="45D20268">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0B41A486">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7.4投标人必须确保自己在信息库中注册的信息真实、准确，并保证投标文件中的有关信息与库中的信息相一致。否则，投标人因此蒙受损失，招标人概不负责。</w:t>
      </w:r>
    </w:p>
    <w:p w14:paraId="6F966456">
      <w:pPr>
        <w:keepNext w:val="0"/>
        <w:keepLines w:val="0"/>
        <w:pageBreakBefore w:val="0"/>
        <w:widowControl w:val="0"/>
        <w:shd w:val="clear" w:color="auto" w:fill="auto"/>
        <w:kinsoku/>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8. 投标费用</w:t>
      </w:r>
    </w:p>
    <w:p w14:paraId="77CDACA9">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8.1投标人准备和参加投标活动发生的费用自理。</w:t>
      </w:r>
    </w:p>
    <w:p w14:paraId="682E3091">
      <w:pPr>
        <w:keepNext w:val="0"/>
        <w:keepLines w:val="0"/>
        <w:pageBreakBefore w:val="0"/>
        <w:widowControl w:val="0"/>
        <w:shd w:val="clear" w:color="auto" w:fill="auto"/>
        <w:kinsoku/>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9.</w:t>
      </w:r>
      <w:bookmarkStart w:id="33" w:name="_Toc247527563"/>
      <w:bookmarkStart w:id="34" w:name="_Toc152045539"/>
      <w:bookmarkStart w:id="35" w:name="_Toc247513962"/>
      <w:bookmarkStart w:id="36" w:name="_Toc296602429"/>
      <w:bookmarkStart w:id="37" w:name="_Toc144974507"/>
      <w:bookmarkStart w:id="38" w:name="_Toc152042315"/>
      <w:bookmarkStart w:id="39" w:name="_Toc247592876"/>
      <w:r>
        <w:rPr>
          <w:rFonts w:hint="eastAsia" w:ascii="仿宋" w:hAnsi="仿宋" w:eastAsia="仿宋" w:cs="仿宋"/>
          <w:b/>
          <w:color w:val="000000"/>
          <w:sz w:val="24"/>
          <w:szCs w:val="24"/>
          <w:highlight w:val="none"/>
        </w:rPr>
        <w:t xml:space="preserve"> 踏勘现场</w:t>
      </w:r>
      <w:bookmarkEnd w:id="33"/>
      <w:bookmarkEnd w:id="34"/>
      <w:bookmarkEnd w:id="35"/>
      <w:bookmarkEnd w:id="36"/>
      <w:bookmarkEnd w:id="37"/>
      <w:bookmarkEnd w:id="38"/>
      <w:bookmarkEnd w:id="39"/>
    </w:p>
    <w:p w14:paraId="2D23DF72">
      <w:pPr>
        <w:keepNext w:val="0"/>
        <w:keepLines w:val="0"/>
        <w:pageBreakBefore w:val="0"/>
        <w:widowControl w:val="0"/>
        <w:shd w:val="clear" w:color="auto" w:fill="auto"/>
        <w:kinsoku/>
        <w:overflowPunct/>
        <w:topLinePunct w:val="0"/>
        <w:autoSpaceDE/>
        <w:autoSpaceDN/>
        <w:bidi w:val="0"/>
        <w:adjustRightInd/>
        <w:spacing w:line="360" w:lineRule="auto"/>
        <w:ind w:firstLine="468" w:firstLineChars="19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9.1 投标人须知前附表规定组织踏勘现场的，招标人按投标人须知前附表规定的时间、地点组织投标人踏勘项目现场。</w:t>
      </w:r>
      <w:r>
        <w:rPr>
          <w:rFonts w:hint="eastAsia" w:ascii="仿宋" w:hAnsi="仿宋" w:eastAsia="仿宋" w:cs="仿宋"/>
          <w:color w:val="000000"/>
          <w:sz w:val="24"/>
          <w:szCs w:val="24"/>
          <w:highlight w:val="none"/>
          <w:lang w:eastAsia="zh-CN"/>
        </w:rPr>
        <w:t>如需踏勘现场，投标人自行踏勘现场的，可咨询本项目采购人或采购代理机构联系人。</w:t>
      </w:r>
      <w:r>
        <w:rPr>
          <w:rFonts w:hint="eastAsia" w:ascii="仿宋" w:hAnsi="仿宋" w:eastAsia="仿宋" w:cs="仿宋"/>
          <w:b/>
          <w:bCs/>
          <w:color w:val="000000"/>
          <w:sz w:val="24"/>
          <w:szCs w:val="24"/>
          <w:highlight w:val="none"/>
          <w:lang w:eastAsia="zh-CN"/>
        </w:rPr>
        <w:t>投标人自行踏勘现场的，可咨询本项目采购人或采购代理机构联系人。</w:t>
      </w:r>
      <w:r>
        <w:rPr>
          <w:rFonts w:hint="eastAsia" w:ascii="仿宋" w:hAnsi="仿宋" w:eastAsia="仿宋" w:cs="仿宋"/>
          <w:b/>
          <w:bCs/>
          <w:color w:val="000000"/>
          <w:sz w:val="24"/>
          <w:szCs w:val="24"/>
          <w:highlight w:val="none"/>
        </w:rPr>
        <w:t xml:space="preserve"> </w:t>
      </w:r>
    </w:p>
    <w:p w14:paraId="602585D3">
      <w:pPr>
        <w:keepNext w:val="0"/>
        <w:keepLines w:val="0"/>
        <w:pageBreakBefore w:val="0"/>
        <w:widowControl w:val="0"/>
        <w:shd w:val="clear" w:color="auto" w:fill="auto"/>
        <w:kinsoku/>
        <w:overflowPunct/>
        <w:topLinePunct w:val="0"/>
        <w:autoSpaceDE/>
        <w:autoSpaceDN/>
        <w:bidi w:val="0"/>
        <w:adjustRightInd/>
        <w:spacing w:line="360" w:lineRule="auto"/>
        <w:ind w:firstLine="468" w:firstLineChars="19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9.2 投标人踏勘现场发生的费用自理。</w:t>
      </w:r>
    </w:p>
    <w:p w14:paraId="5AA36D43">
      <w:pPr>
        <w:keepNext w:val="0"/>
        <w:keepLines w:val="0"/>
        <w:pageBreakBefore w:val="0"/>
        <w:widowControl w:val="0"/>
        <w:shd w:val="clear" w:color="auto" w:fill="auto"/>
        <w:kinsoku/>
        <w:overflowPunct/>
        <w:topLinePunct w:val="0"/>
        <w:autoSpaceDE/>
        <w:autoSpaceDN/>
        <w:bidi w:val="0"/>
        <w:adjustRightInd/>
        <w:spacing w:line="360" w:lineRule="auto"/>
        <w:ind w:firstLine="468" w:firstLineChars="19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9.3 除招标人的原因外，投标人自行负责在踏勘现场中所发生的人员伤亡和财产损失。</w:t>
      </w:r>
    </w:p>
    <w:p w14:paraId="5A355F5F">
      <w:pPr>
        <w:keepNext w:val="0"/>
        <w:keepLines w:val="0"/>
        <w:pageBreakBefore w:val="0"/>
        <w:widowControl w:val="0"/>
        <w:shd w:val="clear" w:color="auto" w:fill="auto"/>
        <w:kinsoku/>
        <w:overflowPunct/>
        <w:topLinePunct w:val="0"/>
        <w:autoSpaceDE/>
        <w:autoSpaceDN/>
        <w:bidi w:val="0"/>
        <w:adjustRightInd/>
        <w:spacing w:line="360" w:lineRule="auto"/>
        <w:ind w:firstLine="468" w:firstLineChars="19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9.4 招标人在踏勘现场中介绍的场地和相关的周边环境情况，供投标人在编制投标文件时参考，招标人不对投标人据此作出的判断和决策负责。</w:t>
      </w:r>
      <w:bookmarkStart w:id="40" w:name="_Toc247513963"/>
      <w:bookmarkStart w:id="41" w:name="_Toc152042316"/>
      <w:bookmarkStart w:id="42" w:name="_Toc144974508"/>
      <w:bookmarkStart w:id="43" w:name="_Toc247592877"/>
      <w:bookmarkStart w:id="44" w:name="_Toc247527564"/>
      <w:bookmarkStart w:id="45" w:name="_Toc152045540"/>
      <w:bookmarkStart w:id="46" w:name="_Toc296602430"/>
    </w:p>
    <w:p w14:paraId="6998A2E4">
      <w:pPr>
        <w:keepNext w:val="0"/>
        <w:keepLines w:val="0"/>
        <w:pageBreakBefore w:val="0"/>
        <w:widowControl w:val="0"/>
        <w:shd w:val="clear" w:color="auto" w:fill="auto"/>
        <w:kinsoku/>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10. 投标预备会</w:t>
      </w:r>
      <w:bookmarkEnd w:id="40"/>
      <w:bookmarkEnd w:id="41"/>
      <w:bookmarkEnd w:id="42"/>
      <w:bookmarkEnd w:id="43"/>
      <w:bookmarkEnd w:id="44"/>
      <w:bookmarkEnd w:id="45"/>
      <w:bookmarkEnd w:id="46"/>
    </w:p>
    <w:p w14:paraId="735C2A79">
      <w:pPr>
        <w:keepNext w:val="0"/>
        <w:keepLines w:val="0"/>
        <w:pageBreakBefore w:val="0"/>
        <w:widowControl w:val="0"/>
        <w:shd w:val="clear" w:color="auto" w:fill="auto"/>
        <w:kinsoku/>
        <w:overflowPunct/>
        <w:topLinePunct w:val="0"/>
        <w:autoSpaceDE/>
        <w:autoSpaceDN/>
        <w:bidi w:val="0"/>
        <w:adjustRightInd/>
        <w:spacing w:line="360" w:lineRule="auto"/>
        <w:ind w:firstLine="468" w:firstLineChars="19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10.1投标人须知前附表规定召开投标预备会的，招标人按投标人须知前附表规定的时间和地点召开投标预备会，澄清投标人提出的问题。</w:t>
      </w:r>
    </w:p>
    <w:p w14:paraId="49BF971D">
      <w:pPr>
        <w:keepNext w:val="0"/>
        <w:keepLines w:val="0"/>
        <w:pageBreakBefore w:val="0"/>
        <w:widowControl w:val="0"/>
        <w:shd w:val="clear" w:color="auto" w:fill="auto"/>
        <w:kinsoku/>
        <w:overflowPunct/>
        <w:topLinePunct w:val="0"/>
        <w:autoSpaceDE/>
        <w:autoSpaceDN/>
        <w:bidi w:val="0"/>
        <w:adjustRightInd/>
        <w:spacing w:line="360" w:lineRule="auto"/>
        <w:ind w:firstLine="468" w:firstLineChars="19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10.2投标人应在投标人须知前附表规定的时间前，将提出的问题送达招标人，以便招标人澄清。</w:t>
      </w:r>
    </w:p>
    <w:p w14:paraId="4A065309">
      <w:pPr>
        <w:keepNext w:val="0"/>
        <w:keepLines w:val="0"/>
        <w:pageBreakBefore w:val="0"/>
        <w:widowControl w:val="0"/>
        <w:shd w:val="clear" w:color="auto" w:fill="auto"/>
        <w:kinsoku/>
        <w:overflowPunct/>
        <w:topLinePunct w:val="0"/>
        <w:autoSpaceDE/>
        <w:autoSpaceDN/>
        <w:bidi w:val="0"/>
        <w:adjustRightInd/>
        <w:spacing w:line="360" w:lineRule="auto"/>
        <w:ind w:firstLine="468" w:firstLineChars="19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10.3招标人在投标人须知前附表规定的时间，将对投标人所提的问题进行澄清。该澄清内容为</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的组成部分。</w:t>
      </w:r>
    </w:p>
    <w:p w14:paraId="04DCF170">
      <w:pPr>
        <w:keepNext w:val="0"/>
        <w:keepLines w:val="0"/>
        <w:pageBreakBefore w:val="0"/>
        <w:widowControl w:val="0"/>
        <w:shd w:val="clear" w:color="auto" w:fill="auto"/>
        <w:kinsoku/>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11. 联合投标</w:t>
      </w:r>
    </w:p>
    <w:p w14:paraId="313B9CE9">
      <w:pPr>
        <w:keepNext w:val="0"/>
        <w:keepLines w:val="0"/>
        <w:pageBreakBefore w:val="0"/>
        <w:widowControl w:val="0"/>
        <w:shd w:val="clear" w:color="auto" w:fill="auto"/>
        <w:kinsoku/>
        <w:overflowPunct/>
        <w:topLinePunct w:val="0"/>
        <w:autoSpaceDE/>
        <w:autoSpaceDN/>
        <w:bidi w:val="0"/>
        <w:adjustRightInd/>
        <w:spacing w:line="360" w:lineRule="auto"/>
        <w:ind w:firstLine="468" w:firstLineChars="19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13327E0C">
      <w:pPr>
        <w:keepNext w:val="0"/>
        <w:keepLines w:val="0"/>
        <w:pageBreakBefore w:val="0"/>
        <w:widowControl w:val="0"/>
        <w:shd w:val="clear" w:color="auto" w:fill="auto"/>
        <w:kinsoku/>
        <w:overflowPunct/>
        <w:topLinePunct w:val="0"/>
        <w:autoSpaceDE/>
        <w:autoSpaceDN/>
        <w:bidi w:val="0"/>
        <w:adjustRightInd/>
        <w:spacing w:line="360" w:lineRule="auto"/>
        <w:ind w:firstLine="468" w:firstLineChars="19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0F69720F">
      <w:pPr>
        <w:keepNext w:val="0"/>
        <w:keepLines w:val="0"/>
        <w:pageBreakBefore w:val="0"/>
        <w:widowControl w:val="0"/>
        <w:shd w:val="clear" w:color="auto" w:fill="auto"/>
        <w:kinsoku/>
        <w:overflowPunct/>
        <w:topLinePunct w:val="0"/>
        <w:autoSpaceDE/>
        <w:autoSpaceDN/>
        <w:bidi w:val="0"/>
        <w:adjustRightInd/>
        <w:spacing w:line="360" w:lineRule="auto"/>
        <w:ind w:firstLine="470" w:firstLineChars="196"/>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11.3 联合体应当确定其中一个单位为投标的全权代表，负责参加投标的一切事务，并承担投标及履约中应承担的全部责任与义务。</w:t>
      </w:r>
    </w:p>
    <w:p w14:paraId="4F358F0C">
      <w:pPr>
        <w:pStyle w:val="8"/>
        <w:keepNext w:val="0"/>
        <w:keepLines w:val="0"/>
        <w:pageBreakBefore w:val="0"/>
        <w:widowControl w:val="0"/>
        <w:shd w:val="clear" w:color="auto" w:fill="auto"/>
        <w:kinsoku/>
        <w:overflowPunct/>
        <w:topLinePunct w:val="0"/>
        <w:autoSpaceDE/>
        <w:autoSpaceDN/>
        <w:bidi w:val="0"/>
        <w:adjustRightInd/>
        <w:spacing w:after="0" w:line="360" w:lineRule="auto"/>
        <w:ind w:left="0" w:leftChars="0" w:firstLine="484" w:firstLineChars="202"/>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11.4 联合体各方应当共同与招标人签订采购合同，就采购合同约定的事项对招标人承担连带责任。</w:t>
      </w:r>
    </w:p>
    <w:p w14:paraId="6C196AFB">
      <w:pPr>
        <w:keepNext w:val="0"/>
        <w:keepLines w:val="0"/>
        <w:pageBreakBefore w:val="0"/>
        <w:widowControl w:val="0"/>
        <w:shd w:val="clear" w:color="auto" w:fill="auto"/>
        <w:kinsoku/>
        <w:overflowPunct/>
        <w:topLinePunct w:val="0"/>
        <w:autoSpaceDE/>
        <w:autoSpaceDN/>
        <w:bidi w:val="0"/>
        <w:adjustRightInd/>
        <w:spacing w:line="360" w:lineRule="auto"/>
        <w:ind w:firstLine="470" w:firstLineChars="196"/>
        <w:jc w:val="left"/>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12.招标代理费</w:t>
      </w:r>
    </w:p>
    <w:p w14:paraId="6D4451C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Cs/>
          <w:color w:val="000000"/>
          <w:sz w:val="24"/>
          <w:szCs w:val="24"/>
          <w:highlight w:val="none"/>
        </w:rPr>
        <w:t>12.1</w:t>
      </w:r>
      <w:r>
        <w:rPr>
          <w:rFonts w:hint="eastAsia" w:ascii="仿宋" w:hAnsi="仿宋" w:eastAsia="仿宋" w:cs="仿宋"/>
          <w:color w:val="000000"/>
          <w:kern w:val="2"/>
          <w:sz w:val="24"/>
          <w:szCs w:val="24"/>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14:paraId="50C564B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招标代理服务收费标准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42EB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14:paraId="68DA6CC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eastAsia="zh-CN"/>
              </w:rPr>
              <w:t>中标</w:t>
            </w:r>
            <w:r>
              <w:rPr>
                <w:rFonts w:hint="eastAsia" w:ascii="仿宋" w:hAnsi="仿宋" w:eastAsia="仿宋" w:cs="仿宋"/>
                <w:b w:val="0"/>
                <w:bCs w:val="0"/>
                <w:color w:val="000000"/>
                <w:sz w:val="24"/>
                <w:szCs w:val="24"/>
                <w:highlight w:val="none"/>
              </w:rPr>
              <w:t>金额（万元）</w:t>
            </w:r>
          </w:p>
        </w:tc>
        <w:tc>
          <w:tcPr>
            <w:tcW w:w="2146" w:type="dxa"/>
            <w:noWrap w:val="0"/>
            <w:vAlign w:val="top"/>
          </w:tcPr>
          <w:p w14:paraId="31BFC04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货物招标</w:t>
            </w:r>
          </w:p>
        </w:tc>
        <w:tc>
          <w:tcPr>
            <w:tcW w:w="2146" w:type="dxa"/>
            <w:noWrap w:val="0"/>
            <w:vAlign w:val="top"/>
          </w:tcPr>
          <w:p w14:paraId="3857603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eastAsia="zh-CN"/>
              </w:rPr>
              <w:t>服务招标</w:t>
            </w:r>
          </w:p>
        </w:tc>
        <w:tc>
          <w:tcPr>
            <w:tcW w:w="1841" w:type="dxa"/>
            <w:noWrap w:val="0"/>
            <w:vAlign w:val="top"/>
          </w:tcPr>
          <w:p w14:paraId="25FC185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备注</w:t>
            </w:r>
          </w:p>
        </w:tc>
      </w:tr>
      <w:tr w14:paraId="26A2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14:paraId="7EF74CA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100以下</w:t>
            </w:r>
          </w:p>
        </w:tc>
        <w:tc>
          <w:tcPr>
            <w:tcW w:w="2146" w:type="dxa"/>
            <w:noWrap w:val="0"/>
            <w:vAlign w:val="center"/>
          </w:tcPr>
          <w:p w14:paraId="00BA664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1.50%</w:t>
            </w:r>
          </w:p>
        </w:tc>
        <w:tc>
          <w:tcPr>
            <w:tcW w:w="2146" w:type="dxa"/>
            <w:noWrap w:val="0"/>
            <w:vAlign w:val="center"/>
          </w:tcPr>
          <w:p w14:paraId="1559897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1.50%</w:t>
            </w:r>
          </w:p>
        </w:tc>
        <w:tc>
          <w:tcPr>
            <w:tcW w:w="1841" w:type="dxa"/>
            <w:noWrap w:val="0"/>
            <w:vAlign w:val="top"/>
          </w:tcPr>
          <w:p w14:paraId="5CDF458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p>
        </w:tc>
      </w:tr>
      <w:tr w14:paraId="447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14:paraId="386285B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100-500</w:t>
            </w:r>
          </w:p>
        </w:tc>
        <w:tc>
          <w:tcPr>
            <w:tcW w:w="2146" w:type="dxa"/>
            <w:noWrap w:val="0"/>
            <w:vAlign w:val="center"/>
          </w:tcPr>
          <w:p w14:paraId="6A4CE07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1.10%</w:t>
            </w:r>
          </w:p>
        </w:tc>
        <w:tc>
          <w:tcPr>
            <w:tcW w:w="2146" w:type="dxa"/>
            <w:noWrap w:val="0"/>
            <w:vAlign w:val="center"/>
          </w:tcPr>
          <w:p w14:paraId="44D3A1D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0.80</w:t>
            </w:r>
            <w:r>
              <w:rPr>
                <w:rFonts w:hint="eastAsia" w:ascii="仿宋" w:hAnsi="仿宋" w:eastAsia="仿宋" w:cs="仿宋"/>
                <w:b w:val="0"/>
                <w:bCs w:val="0"/>
                <w:color w:val="000000"/>
                <w:sz w:val="24"/>
                <w:szCs w:val="24"/>
                <w:highlight w:val="none"/>
              </w:rPr>
              <w:t>%</w:t>
            </w:r>
          </w:p>
        </w:tc>
        <w:tc>
          <w:tcPr>
            <w:tcW w:w="1841" w:type="dxa"/>
            <w:noWrap w:val="0"/>
            <w:vAlign w:val="top"/>
          </w:tcPr>
          <w:p w14:paraId="095A588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p>
        </w:tc>
      </w:tr>
      <w:tr w14:paraId="4465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14:paraId="132E543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500-1000</w:t>
            </w:r>
          </w:p>
        </w:tc>
        <w:tc>
          <w:tcPr>
            <w:tcW w:w="2146" w:type="dxa"/>
            <w:noWrap w:val="0"/>
            <w:vAlign w:val="center"/>
          </w:tcPr>
          <w:p w14:paraId="2BFF2C1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0.80%</w:t>
            </w:r>
          </w:p>
        </w:tc>
        <w:tc>
          <w:tcPr>
            <w:tcW w:w="2146" w:type="dxa"/>
            <w:noWrap w:val="0"/>
            <w:vAlign w:val="center"/>
          </w:tcPr>
          <w:p w14:paraId="6E4049F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0.</w:t>
            </w:r>
            <w:r>
              <w:rPr>
                <w:rFonts w:hint="eastAsia" w:ascii="仿宋" w:hAnsi="仿宋" w:eastAsia="仿宋" w:cs="仿宋"/>
                <w:b w:val="0"/>
                <w:bCs w:val="0"/>
                <w:color w:val="000000"/>
                <w:sz w:val="24"/>
                <w:szCs w:val="24"/>
                <w:highlight w:val="none"/>
                <w:lang w:val="en-US" w:eastAsia="zh-CN"/>
              </w:rPr>
              <w:t>45</w:t>
            </w:r>
            <w:r>
              <w:rPr>
                <w:rFonts w:hint="eastAsia" w:ascii="仿宋" w:hAnsi="仿宋" w:eastAsia="仿宋" w:cs="仿宋"/>
                <w:b w:val="0"/>
                <w:bCs w:val="0"/>
                <w:color w:val="000000"/>
                <w:sz w:val="24"/>
                <w:szCs w:val="24"/>
                <w:highlight w:val="none"/>
              </w:rPr>
              <w:t>%</w:t>
            </w:r>
          </w:p>
        </w:tc>
        <w:tc>
          <w:tcPr>
            <w:tcW w:w="1841" w:type="dxa"/>
            <w:noWrap w:val="0"/>
            <w:vAlign w:val="top"/>
          </w:tcPr>
          <w:p w14:paraId="00C1994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p>
        </w:tc>
      </w:tr>
      <w:tr w14:paraId="05EB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14:paraId="692B25F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1000-5000</w:t>
            </w:r>
          </w:p>
        </w:tc>
        <w:tc>
          <w:tcPr>
            <w:tcW w:w="2146" w:type="dxa"/>
            <w:noWrap w:val="0"/>
            <w:vAlign w:val="center"/>
          </w:tcPr>
          <w:p w14:paraId="37F1EB7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0.50%</w:t>
            </w:r>
          </w:p>
        </w:tc>
        <w:tc>
          <w:tcPr>
            <w:tcW w:w="2146" w:type="dxa"/>
            <w:noWrap w:val="0"/>
            <w:vAlign w:val="center"/>
          </w:tcPr>
          <w:p w14:paraId="226B710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0.</w:t>
            </w:r>
            <w:r>
              <w:rPr>
                <w:rFonts w:hint="eastAsia" w:ascii="仿宋" w:hAnsi="仿宋" w:eastAsia="仿宋" w:cs="仿宋"/>
                <w:b w:val="0"/>
                <w:bCs w:val="0"/>
                <w:color w:val="000000"/>
                <w:sz w:val="24"/>
                <w:szCs w:val="24"/>
                <w:highlight w:val="none"/>
                <w:lang w:val="en-US" w:eastAsia="zh-CN"/>
              </w:rPr>
              <w:t>25</w:t>
            </w:r>
            <w:r>
              <w:rPr>
                <w:rFonts w:hint="eastAsia" w:ascii="仿宋" w:hAnsi="仿宋" w:eastAsia="仿宋" w:cs="仿宋"/>
                <w:b w:val="0"/>
                <w:bCs w:val="0"/>
                <w:color w:val="000000"/>
                <w:sz w:val="24"/>
                <w:szCs w:val="24"/>
                <w:highlight w:val="none"/>
              </w:rPr>
              <w:t>%</w:t>
            </w:r>
          </w:p>
        </w:tc>
        <w:tc>
          <w:tcPr>
            <w:tcW w:w="1841" w:type="dxa"/>
            <w:noWrap w:val="0"/>
            <w:vAlign w:val="top"/>
          </w:tcPr>
          <w:p w14:paraId="4F0A6BD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000000"/>
                <w:sz w:val="24"/>
                <w:szCs w:val="24"/>
                <w:highlight w:val="none"/>
              </w:rPr>
            </w:pPr>
          </w:p>
        </w:tc>
      </w:tr>
    </w:tbl>
    <w:p w14:paraId="644F355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招标代理服务收费按差额定率累进法计算。例如：某项目招标代理业务</w:t>
      </w:r>
      <w:r>
        <w:rPr>
          <w:rFonts w:hint="eastAsia" w:ascii="仿宋" w:hAnsi="仿宋" w:eastAsia="仿宋" w:cs="仿宋"/>
          <w:color w:val="000000"/>
          <w:sz w:val="24"/>
          <w:szCs w:val="24"/>
          <w:highlight w:val="none"/>
          <w:lang w:eastAsia="zh-CN"/>
        </w:rPr>
        <w:t>中标</w:t>
      </w:r>
      <w:r>
        <w:rPr>
          <w:rFonts w:hint="eastAsia" w:ascii="仿宋" w:hAnsi="仿宋" w:eastAsia="仿宋" w:cs="仿宋"/>
          <w:color w:val="000000"/>
          <w:sz w:val="24"/>
          <w:szCs w:val="24"/>
          <w:highlight w:val="none"/>
        </w:rPr>
        <w:t>金额为2000万元，计算招标代理服务收费额如下：</w:t>
      </w:r>
    </w:p>
    <w:p w14:paraId="44546C3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100万元×1.50%=1.5（万元）；</w:t>
      </w:r>
    </w:p>
    <w:p w14:paraId="5F64F54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（500-100）万元×1.10%=4.4（万元）</w:t>
      </w:r>
    </w:p>
    <w:p w14:paraId="182A45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（1000-500）万元×0.80%=4.0（万元）</w:t>
      </w:r>
    </w:p>
    <w:p w14:paraId="0257C5F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（2000-1000）万元×0.50%=5.0（万元）</w:t>
      </w:r>
    </w:p>
    <w:p w14:paraId="651697FD">
      <w:pPr>
        <w:keepNext w:val="0"/>
        <w:keepLines w:val="0"/>
        <w:pageBreakBefore w:val="0"/>
        <w:widowControl w:val="0"/>
        <w:shd w:val="clear" w:color="auto" w:fill="auto"/>
        <w:kinsoku/>
        <w:overflowPunct/>
        <w:topLinePunct w:val="0"/>
        <w:autoSpaceDE/>
        <w:autoSpaceDN/>
        <w:bidi w:val="0"/>
        <w:adjustRightInd/>
        <w:spacing w:line="360" w:lineRule="auto"/>
        <w:ind w:left="210" w:leftChars="100" w:firstLine="360" w:firstLineChars="15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合计收费=1.5+4.4+4.0+5.0=14.9(万元)</w:t>
      </w:r>
    </w:p>
    <w:p w14:paraId="4D958E22">
      <w:pPr>
        <w:keepNext w:val="0"/>
        <w:keepLines w:val="0"/>
        <w:pageBreakBefore w:val="0"/>
        <w:widowControl w:val="0"/>
        <w:shd w:val="clear" w:color="auto" w:fill="auto"/>
        <w:kinsoku/>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13.投标人应注意的事项</w:t>
      </w:r>
    </w:p>
    <w:p w14:paraId="32B67215">
      <w:pPr>
        <w:keepNext w:val="0"/>
        <w:keepLines w:val="0"/>
        <w:pageBreakBefore w:val="0"/>
        <w:widowControl w:val="0"/>
        <w:shd w:val="clear" w:color="auto" w:fill="auto"/>
        <w:kinsoku/>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13.1投标人一旦按规定缴纳了投标保证金并参加投标，即被认为接受了本</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文件中的所有条件和规定。投标人必须严格按</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的要求编制投标文件，投标文件宜编制页码和目录，以便评委审核。否则，由此产生的一切后果由投标人承担。</w:t>
      </w:r>
    </w:p>
    <w:p w14:paraId="2AA5B38D">
      <w:pPr>
        <w:keepNext w:val="0"/>
        <w:keepLines w:val="0"/>
        <w:pageBreakBefore w:val="0"/>
        <w:widowControl w:val="0"/>
        <w:shd w:val="clear" w:color="auto" w:fill="auto"/>
        <w:kinsoku/>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13.</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 xml:space="preserve"> 投标人对采购内容中规定的技术参数、规格等要求必须完全响应或优于</w:t>
      </w:r>
      <w:r>
        <w:rPr>
          <w:rFonts w:hint="eastAsia" w:ascii="仿宋" w:hAnsi="仿宋" w:eastAsia="仿宋" w:cs="仿宋"/>
          <w:bCs/>
          <w:color w:val="000000"/>
          <w:sz w:val="24"/>
          <w:szCs w:val="24"/>
          <w:highlight w:val="none"/>
          <w:lang w:eastAsia="zh-CN"/>
        </w:rPr>
        <w:t>采购文件</w:t>
      </w:r>
      <w:r>
        <w:rPr>
          <w:rFonts w:hint="eastAsia" w:ascii="仿宋" w:hAnsi="仿宋" w:eastAsia="仿宋" w:cs="仿宋"/>
          <w:bCs/>
          <w:color w:val="000000"/>
          <w:sz w:val="24"/>
          <w:szCs w:val="24"/>
          <w:highlight w:val="none"/>
        </w:rPr>
        <w:t>中的要求。</w:t>
      </w:r>
    </w:p>
    <w:p w14:paraId="757180BA">
      <w:pPr>
        <w:keepNext w:val="0"/>
        <w:keepLines w:val="0"/>
        <w:pageBreakBefore w:val="0"/>
        <w:widowControl w:val="0"/>
        <w:shd w:val="clear" w:color="auto" w:fill="auto"/>
        <w:kinsoku/>
        <w:overflowPunct/>
        <w:topLinePunct w:val="0"/>
        <w:autoSpaceDE/>
        <w:autoSpaceDN/>
        <w:bidi w:val="0"/>
        <w:adjustRightInd/>
        <w:spacing w:line="360" w:lineRule="auto"/>
        <w:ind w:firstLine="470" w:firstLineChars="196"/>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13.</w:t>
      </w: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所有投标人的投标保证金都应在</w:t>
      </w:r>
      <w:r>
        <w:rPr>
          <w:rFonts w:hint="eastAsia" w:ascii="仿宋" w:hAnsi="仿宋" w:eastAsia="仿宋" w:cs="仿宋"/>
          <w:bCs/>
          <w:color w:val="000000"/>
          <w:sz w:val="24"/>
          <w:szCs w:val="24"/>
          <w:highlight w:val="none"/>
          <w:lang w:eastAsia="zh-CN"/>
        </w:rPr>
        <w:t>采购文件</w:t>
      </w:r>
      <w:r>
        <w:rPr>
          <w:rFonts w:hint="eastAsia" w:ascii="仿宋" w:hAnsi="仿宋" w:eastAsia="仿宋" w:cs="仿宋"/>
          <w:bCs/>
          <w:color w:val="000000"/>
          <w:sz w:val="24"/>
          <w:szCs w:val="24"/>
          <w:highlight w:val="none"/>
        </w:rPr>
        <w:t>规定的投标保证金缴纳截止日期前缴纳。</w:t>
      </w:r>
    </w:p>
    <w:p w14:paraId="2AECF861">
      <w:pPr>
        <w:keepNext w:val="0"/>
        <w:keepLines w:val="0"/>
        <w:pageBreakBefore w:val="0"/>
        <w:widowControl w:val="0"/>
        <w:shd w:val="clear" w:color="auto" w:fill="auto"/>
        <w:kinsoku/>
        <w:overflowPunct/>
        <w:topLinePunct w:val="0"/>
        <w:autoSpaceDE/>
        <w:autoSpaceDN/>
        <w:bidi w:val="0"/>
        <w:adjustRightInd/>
        <w:spacing w:line="360" w:lineRule="auto"/>
        <w:ind w:firstLine="470" w:firstLineChars="196"/>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13.</w:t>
      </w:r>
      <w:r>
        <w:rPr>
          <w:rFonts w:hint="eastAsia" w:ascii="仿宋" w:hAnsi="仿宋" w:eastAsia="仿宋" w:cs="仿宋"/>
          <w:bCs/>
          <w:color w:val="000000"/>
          <w:sz w:val="24"/>
          <w:szCs w:val="24"/>
          <w:highlight w:val="none"/>
          <w:lang w:val="en-US" w:eastAsia="zh-CN"/>
        </w:rPr>
        <w:t>4</w:t>
      </w:r>
      <w:r>
        <w:rPr>
          <w:rFonts w:hint="eastAsia" w:ascii="仿宋" w:hAnsi="仿宋" w:eastAsia="仿宋" w:cs="仿宋"/>
          <w:bCs/>
          <w:color w:val="000000"/>
          <w:sz w:val="24"/>
          <w:szCs w:val="24"/>
          <w:highlight w:val="none"/>
        </w:rPr>
        <w:t>单位负责人为同一人或者存在直接控股、管理关系的不同供应商，不得参加同一合同项下的政府采购活动。</w:t>
      </w:r>
      <w:r>
        <w:rPr>
          <w:rFonts w:hint="eastAsia" w:ascii="仿宋" w:hAnsi="仿宋" w:eastAsia="仿宋" w:cs="仿宋"/>
          <w:color w:val="000000"/>
          <w:sz w:val="24"/>
          <w:szCs w:val="24"/>
          <w:highlight w:val="none"/>
        </w:rPr>
        <w:t>为采购项目提供整体设计、规范编制或者项目管理、监理、检测等服务的供应商，不得再参加该采购项目的其他采购活动。</w:t>
      </w:r>
    </w:p>
    <w:p w14:paraId="78B20D2B">
      <w:pPr>
        <w:keepNext w:val="0"/>
        <w:keepLines w:val="0"/>
        <w:pageBreakBefore w:val="0"/>
        <w:widowControl w:val="0"/>
        <w:shd w:val="clear" w:color="auto" w:fill="auto"/>
        <w:kinsoku/>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13.</w:t>
      </w:r>
      <w:r>
        <w:rPr>
          <w:rFonts w:hint="eastAsia" w:ascii="仿宋" w:hAnsi="仿宋" w:eastAsia="仿宋" w:cs="仿宋"/>
          <w:bCs/>
          <w:color w:val="000000"/>
          <w:sz w:val="24"/>
          <w:szCs w:val="24"/>
          <w:highlight w:val="none"/>
          <w:lang w:val="en-US" w:eastAsia="zh-CN"/>
        </w:rPr>
        <w:t>5</w:t>
      </w:r>
      <w:r>
        <w:rPr>
          <w:rFonts w:hint="eastAsia" w:ascii="仿宋" w:hAnsi="仿宋" w:eastAsia="仿宋" w:cs="仿宋"/>
          <w:bCs/>
          <w:color w:val="000000"/>
          <w:sz w:val="24"/>
          <w:szCs w:val="24"/>
          <w:highlight w:val="none"/>
        </w:rPr>
        <w:t>本项目只接受</w:t>
      </w:r>
      <w:r>
        <w:rPr>
          <w:rFonts w:hint="eastAsia" w:ascii="仿宋" w:hAnsi="仿宋" w:eastAsia="仿宋" w:cs="仿宋"/>
          <w:color w:val="000000"/>
          <w:sz w:val="24"/>
          <w:szCs w:val="24"/>
          <w:highlight w:val="none"/>
        </w:rPr>
        <w:t>成为新疆维吾尔自治区政府采购网正式注册入库并完成CA数字证书申领供应商</w:t>
      </w:r>
      <w:r>
        <w:rPr>
          <w:rFonts w:hint="eastAsia" w:ascii="仿宋" w:hAnsi="仿宋" w:eastAsia="仿宋" w:cs="仿宋"/>
          <w:color w:val="000000"/>
          <w:sz w:val="24"/>
          <w:szCs w:val="24"/>
          <w:highlight w:val="none"/>
          <w:lang w:eastAsia="zh-CN"/>
        </w:rPr>
        <w:t>参与投标</w:t>
      </w:r>
      <w:r>
        <w:rPr>
          <w:rFonts w:hint="eastAsia" w:ascii="仿宋" w:hAnsi="仿宋" w:eastAsia="仿宋" w:cs="仿宋"/>
          <w:color w:val="000000"/>
          <w:sz w:val="24"/>
          <w:szCs w:val="24"/>
          <w:highlight w:val="none"/>
        </w:rPr>
        <w:t>。因未注册入库、未办理CA数字证书等原因造成无法投标或投标失败等后果由供应商自行承担。</w:t>
      </w:r>
    </w:p>
    <w:p w14:paraId="444A9ACB">
      <w:pPr>
        <w:keepNext w:val="0"/>
        <w:keepLines w:val="0"/>
        <w:pageBreakBefore w:val="0"/>
        <w:widowControl w:val="0"/>
        <w:shd w:val="clear" w:color="auto" w:fill="auto"/>
        <w:kinsoku/>
        <w:wordWrap w:val="0"/>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13.</w:t>
      </w:r>
      <w:r>
        <w:rPr>
          <w:rFonts w:hint="eastAsia" w:ascii="仿宋" w:hAnsi="仿宋" w:eastAsia="仿宋" w:cs="仿宋"/>
          <w:bCs/>
          <w:color w:val="000000"/>
          <w:sz w:val="24"/>
          <w:szCs w:val="24"/>
          <w:highlight w:val="none"/>
          <w:lang w:val="en-US" w:eastAsia="zh-CN"/>
        </w:rPr>
        <w:t>6</w:t>
      </w:r>
      <w:r>
        <w:rPr>
          <w:rFonts w:hint="eastAsia" w:ascii="仿宋" w:hAnsi="仿宋" w:eastAsia="仿宋" w:cs="仿宋"/>
          <w:bCs/>
          <w:color w:val="000000"/>
          <w:sz w:val="24"/>
          <w:szCs w:val="24"/>
          <w:highlight w:val="none"/>
        </w:rPr>
        <w:t xml:space="preserve">  投标人被视为充分熟悉本招标项目所在地的与履行合同有关的各种情况，包括但不限于：</w:t>
      </w:r>
    </w:p>
    <w:p w14:paraId="047B05E0">
      <w:pPr>
        <w:keepNext w:val="0"/>
        <w:keepLines w:val="0"/>
        <w:pageBreakBefore w:val="0"/>
        <w:widowControl w:val="0"/>
        <w:shd w:val="clear" w:color="auto" w:fill="auto"/>
        <w:kinsoku/>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（1）国家对本次投标货物和服务的生产、安装调试、验收、维修等有关法律、法规及行业管理标准；</w:t>
      </w:r>
    </w:p>
    <w:p w14:paraId="6DEF9137">
      <w:pPr>
        <w:keepNext w:val="0"/>
        <w:keepLines w:val="0"/>
        <w:pageBreakBefore w:val="0"/>
        <w:widowControl w:val="0"/>
        <w:shd w:val="clear" w:color="auto" w:fill="auto"/>
        <w:kinsoku/>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w:t>
      </w:r>
      <w:r>
        <w:rPr>
          <w:rFonts w:hint="eastAsia" w:ascii="仿宋" w:hAnsi="仿宋" w:eastAsia="仿宋" w:cs="仿宋"/>
          <w:bCs/>
          <w:color w:val="000000"/>
          <w:sz w:val="24"/>
          <w:szCs w:val="24"/>
          <w:highlight w:val="none"/>
          <w:lang w:eastAsia="zh-CN"/>
        </w:rPr>
        <w:t>本地区</w:t>
      </w:r>
      <w:r>
        <w:rPr>
          <w:rFonts w:hint="eastAsia" w:ascii="仿宋" w:hAnsi="仿宋" w:eastAsia="仿宋" w:cs="仿宋"/>
          <w:bCs/>
          <w:color w:val="000000"/>
          <w:sz w:val="24"/>
          <w:szCs w:val="24"/>
          <w:highlight w:val="none"/>
        </w:rPr>
        <w:t>有关管理部门的相关规定；</w:t>
      </w:r>
    </w:p>
    <w:p w14:paraId="4C32C843">
      <w:pPr>
        <w:keepNext w:val="0"/>
        <w:keepLines w:val="0"/>
        <w:pageBreakBefore w:val="0"/>
        <w:widowControl w:val="0"/>
        <w:shd w:val="clear" w:color="auto" w:fill="auto"/>
        <w:kinsoku/>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（3）招标人的相关场地情况、基础建设、电力供应情况及相关设计标准。</w:t>
      </w:r>
    </w:p>
    <w:p w14:paraId="1D6FEB15">
      <w:pPr>
        <w:keepNext w:val="0"/>
        <w:keepLines w:val="0"/>
        <w:pageBreakBefore w:val="0"/>
        <w:widowControl w:val="0"/>
        <w:shd w:val="clear" w:color="auto" w:fill="auto"/>
        <w:kinsoku/>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本</w:t>
      </w:r>
      <w:r>
        <w:rPr>
          <w:rFonts w:hint="eastAsia" w:ascii="仿宋" w:hAnsi="仿宋" w:eastAsia="仿宋" w:cs="仿宋"/>
          <w:bCs/>
          <w:color w:val="000000"/>
          <w:sz w:val="24"/>
          <w:szCs w:val="24"/>
          <w:highlight w:val="none"/>
          <w:lang w:eastAsia="zh-CN"/>
        </w:rPr>
        <w:t>采购文件</w:t>
      </w:r>
      <w:r>
        <w:rPr>
          <w:rFonts w:hint="eastAsia" w:ascii="仿宋" w:hAnsi="仿宋" w:eastAsia="仿宋" w:cs="仿宋"/>
          <w:bCs/>
          <w:color w:val="000000"/>
          <w:sz w:val="24"/>
          <w:szCs w:val="24"/>
          <w:highlight w:val="none"/>
        </w:rPr>
        <w:t>不再对上述情况进行描述。</w:t>
      </w:r>
    </w:p>
    <w:p w14:paraId="64A6BA28">
      <w:pPr>
        <w:shd w:val="clear" w:color="auto" w:fill="auto"/>
        <w:spacing w:before="312" w:beforeLines="100" w:after="312" w:afterLines="100" w:line="440" w:lineRule="exact"/>
        <w:jc w:val="center"/>
        <w:outlineLvl w:val="9"/>
        <w:rPr>
          <w:rFonts w:hint="eastAsia" w:ascii="仿宋" w:hAnsi="仿宋" w:eastAsia="仿宋" w:cs="仿宋"/>
          <w:b/>
          <w:color w:val="000000"/>
          <w:sz w:val="28"/>
          <w:szCs w:val="28"/>
          <w:highlight w:val="none"/>
          <w:lang w:eastAsia="zh-CN"/>
        </w:rPr>
      </w:pPr>
      <w:bookmarkStart w:id="47" w:name="_Toc469495725"/>
      <w:r>
        <w:rPr>
          <w:rFonts w:hint="eastAsia" w:ascii="仿宋" w:hAnsi="仿宋" w:eastAsia="仿宋" w:cs="仿宋"/>
          <w:b/>
          <w:color w:val="000000"/>
          <w:sz w:val="28"/>
          <w:szCs w:val="28"/>
          <w:highlight w:val="none"/>
        </w:rPr>
        <w:br w:type="page"/>
      </w:r>
      <w:bookmarkStart w:id="48" w:name="_Toc12818"/>
      <w:r>
        <w:rPr>
          <w:rFonts w:hint="eastAsia" w:ascii="仿宋" w:hAnsi="仿宋" w:eastAsia="仿宋" w:cs="仿宋"/>
          <w:b/>
          <w:color w:val="000000"/>
          <w:sz w:val="28"/>
          <w:szCs w:val="28"/>
          <w:highlight w:val="none"/>
        </w:rPr>
        <w:t>（二）</w:t>
      </w:r>
      <w:bookmarkEnd w:id="47"/>
      <w:r>
        <w:rPr>
          <w:rFonts w:hint="eastAsia" w:ascii="仿宋" w:hAnsi="仿宋" w:eastAsia="仿宋" w:cs="仿宋"/>
          <w:b/>
          <w:color w:val="000000"/>
          <w:sz w:val="28"/>
          <w:szCs w:val="28"/>
          <w:highlight w:val="none"/>
          <w:lang w:val="en-US" w:eastAsia="zh-CN"/>
        </w:rPr>
        <w:t>招标</w:t>
      </w:r>
      <w:r>
        <w:rPr>
          <w:rFonts w:hint="eastAsia" w:ascii="仿宋" w:hAnsi="仿宋" w:eastAsia="仿宋" w:cs="仿宋"/>
          <w:b/>
          <w:color w:val="000000"/>
          <w:sz w:val="28"/>
          <w:szCs w:val="28"/>
          <w:highlight w:val="none"/>
          <w:lang w:eastAsia="zh-CN"/>
        </w:rPr>
        <w:t>文件</w:t>
      </w:r>
      <w:bookmarkEnd w:id="48"/>
    </w:p>
    <w:p w14:paraId="6B6A1046">
      <w:pPr>
        <w:keepNext w:val="0"/>
        <w:keepLines w:val="0"/>
        <w:pageBreakBefore w:val="0"/>
        <w:widowControl w:val="0"/>
        <w:shd w:val="clear" w:color="auto" w:fill="auto"/>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15. </w:t>
      </w:r>
      <w:r>
        <w:rPr>
          <w:rFonts w:hint="eastAsia" w:ascii="仿宋" w:hAnsi="仿宋" w:eastAsia="仿宋" w:cs="仿宋"/>
          <w:b/>
          <w:color w:val="000000"/>
          <w:sz w:val="24"/>
          <w:szCs w:val="24"/>
          <w:highlight w:val="none"/>
          <w:lang w:val="en-US" w:eastAsia="zh-CN"/>
        </w:rPr>
        <w:t>招标</w:t>
      </w:r>
      <w:r>
        <w:rPr>
          <w:rFonts w:hint="eastAsia" w:ascii="仿宋" w:hAnsi="仿宋" w:eastAsia="仿宋" w:cs="仿宋"/>
          <w:b/>
          <w:color w:val="000000"/>
          <w:sz w:val="24"/>
          <w:szCs w:val="24"/>
          <w:highlight w:val="none"/>
          <w:lang w:eastAsia="zh-CN"/>
        </w:rPr>
        <w:t>文件</w:t>
      </w:r>
      <w:r>
        <w:rPr>
          <w:rFonts w:hint="eastAsia" w:ascii="仿宋" w:hAnsi="仿宋" w:eastAsia="仿宋" w:cs="仿宋"/>
          <w:b/>
          <w:color w:val="000000"/>
          <w:sz w:val="24"/>
          <w:szCs w:val="24"/>
          <w:highlight w:val="none"/>
        </w:rPr>
        <w:t>的编制依据</w:t>
      </w:r>
    </w:p>
    <w:p w14:paraId="48B97B81">
      <w:pPr>
        <w:keepNext w:val="0"/>
        <w:keepLines w:val="0"/>
        <w:pageBreakBefore w:val="0"/>
        <w:widowControl w:val="0"/>
        <w:shd w:val="clear" w:color="auto" w:fill="auto"/>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根据《中华人民共和国政府采购法》、《政府采购货物和服务招标投标管理办法》和《中华人民共和国</w:t>
      </w:r>
      <w:r>
        <w:rPr>
          <w:rFonts w:hint="eastAsia" w:ascii="仿宋" w:hAnsi="仿宋" w:eastAsia="仿宋" w:cs="仿宋"/>
          <w:color w:val="000000"/>
          <w:sz w:val="24"/>
          <w:szCs w:val="24"/>
          <w:highlight w:val="none"/>
          <w:lang w:val="en-US" w:eastAsia="zh-CN"/>
        </w:rPr>
        <w:t>民法典</w:t>
      </w:r>
      <w:r>
        <w:rPr>
          <w:rFonts w:hint="eastAsia" w:ascii="仿宋" w:hAnsi="仿宋" w:eastAsia="仿宋" w:cs="仿宋"/>
          <w:color w:val="000000"/>
          <w:sz w:val="24"/>
          <w:szCs w:val="24"/>
          <w:highlight w:val="none"/>
        </w:rPr>
        <w:t>》</w:t>
      </w:r>
      <w:r>
        <w:rPr>
          <w:rFonts w:hint="eastAsia" w:ascii="仿宋" w:hAnsi="仿宋" w:eastAsia="仿宋" w:cs="仿宋"/>
          <w:color w:val="000000"/>
          <w:spacing w:val="-2"/>
          <w:sz w:val="24"/>
          <w:szCs w:val="24"/>
          <w:highlight w:val="none"/>
        </w:rPr>
        <w:t>等相关法律法规和规章及部、省、市级规范性文件的规定，编制本</w:t>
      </w:r>
      <w:r>
        <w:rPr>
          <w:rFonts w:hint="eastAsia" w:ascii="仿宋" w:hAnsi="仿宋" w:eastAsia="仿宋" w:cs="仿宋"/>
          <w:color w:val="000000"/>
          <w:spacing w:val="-2"/>
          <w:sz w:val="24"/>
          <w:szCs w:val="24"/>
          <w:highlight w:val="none"/>
          <w:lang w:eastAsia="zh-CN"/>
        </w:rPr>
        <w:t>采购文件</w:t>
      </w:r>
      <w:r>
        <w:rPr>
          <w:rFonts w:hint="eastAsia" w:ascii="仿宋" w:hAnsi="仿宋" w:eastAsia="仿宋" w:cs="仿宋"/>
          <w:color w:val="000000"/>
          <w:spacing w:val="-2"/>
          <w:sz w:val="24"/>
          <w:szCs w:val="24"/>
          <w:highlight w:val="none"/>
        </w:rPr>
        <w:t>。</w:t>
      </w:r>
    </w:p>
    <w:p w14:paraId="6E699075">
      <w:pPr>
        <w:keepNext w:val="0"/>
        <w:keepLines w:val="0"/>
        <w:pageBreakBefore w:val="0"/>
        <w:widowControl w:val="0"/>
        <w:shd w:val="clear" w:color="auto" w:fill="auto"/>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16. </w:t>
      </w:r>
      <w:r>
        <w:rPr>
          <w:rFonts w:hint="eastAsia" w:ascii="仿宋" w:hAnsi="仿宋" w:eastAsia="仿宋" w:cs="仿宋"/>
          <w:b/>
          <w:color w:val="000000"/>
          <w:sz w:val="24"/>
          <w:szCs w:val="24"/>
          <w:highlight w:val="none"/>
          <w:lang w:val="en-US" w:eastAsia="zh-CN"/>
        </w:rPr>
        <w:t>招标</w:t>
      </w:r>
      <w:r>
        <w:rPr>
          <w:rFonts w:hint="eastAsia" w:ascii="仿宋" w:hAnsi="仿宋" w:eastAsia="仿宋" w:cs="仿宋"/>
          <w:b/>
          <w:color w:val="000000"/>
          <w:sz w:val="24"/>
          <w:szCs w:val="24"/>
          <w:highlight w:val="none"/>
          <w:lang w:eastAsia="zh-CN"/>
        </w:rPr>
        <w:t>文件</w:t>
      </w:r>
      <w:r>
        <w:rPr>
          <w:rFonts w:hint="eastAsia" w:ascii="仿宋" w:hAnsi="仿宋" w:eastAsia="仿宋" w:cs="仿宋"/>
          <w:b/>
          <w:color w:val="000000"/>
          <w:sz w:val="24"/>
          <w:szCs w:val="24"/>
          <w:highlight w:val="none"/>
        </w:rPr>
        <w:t>的组成</w:t>
      </w:r>
    </w:p>
    <w:p w14:paraId="2E2CC8D7">
      <w:pPr>
        <w:keepNext w:val="0"/>
        <w:keepLines w:val="0"/>
        <w:pageBreakBefore w:val="0"/>
        <w:widowControl w:val="0"/>
        <w:shd w:val="clear" w:color="auto" w:fill="auto"/>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16.1 </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包括内容：</w:t>
      </w:r>
    </w:p>
    <w:p w14:paraId="40D86061">
      <w:pPr>
        <w:keepNext w:val="0"/>
        <w:keepLines w:val="0"/>
        <w:pageBreakBefore w:val="0"/>
        <w:widowControl w:val="0"/>
        <w:shd w:val="clear" w:color="auto" w:fill="auto"/>
        <w:kinsoku/>
        <w:overflowPunct/>
        <w:topLinePunct w:val="0"/>
        <w:autoSpaceDE/>
        <w:autoSpaceDN/>
        <w:bidi w:val="0"/>
        <w:adjustRightInd/>
        <w:snapToGrid/>
        <w:spacing w:line="360" w:lineRule="auto"/>
        <w:ind w:firstLine="1680" w:firstLineChars="7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第一章 </w:t>
      </w:r>
      <w:r>
        <w:rPr>
          <w:rFonts w:hint="eastAsia" w:ascii="仿宋" w:hAnsi="仿宋" w:eastAsia="仿宋" w:cs="仿宋"/>
          <w:b w:val="0"/>
          <w:bCs w:val="0"/>
          <w:color w:val="000000"/>
          <w:sz w:val="24"/>
          <w:szCs w:val="24"/>
          <w:highlight w:val="none"/>
        </w:rPr>
        <w:t xml:space="preserve"> </w:t>
      </w:r>
      <w:r>
        <w:rPr>
          <w:rFonts w:hint="eastAsia" w:ascii="仿宋" w:hAnsi="仿宋" w:eastAsia="仿宋" w:cs="仿宋"/>
          <w:b w:val="0"/>
          <w:bCs w:val="0"/>
          <w:color w:val="000000"/>
          <w:sz w:val="24"/>
          <w:szCs w:val="24"/>
          <w:highlight w:val="none"/>
          <w:lang w:val="en-US" w:eastAsia="zh-CN"/>
        </w:rPr>
        <w:t>招标</w:t>
      </w:r>
      <w:r>
        <w:rPr>
          <w:rFonts w:hint="eastAsia" w:ascii="仿宋" w:hAnsi="仿宋" w:eastAsia="仿宋" w:cs="仿宋"/>
          <w:color w:val="000000"/>
          <w:sz w:val="24"/>
          <w:szCs w:val="24"/>
          <w:highlight w:val="none"/>
        </w:rPr>
        <w:t>公告</w:t>
      </w:r>
    </w:p>
    <w:p w14:paraId="114E59A2">
      <w:pPr>
        <w:keepNext w:val="0"/>
        <w:keepLines w:val="0"/>
        <w:pageBreakBefore w:val="0"/>
        <w:widowControl w:val="0"/>
        <w:shd w:val="clear" w:color="auto" w:fill="auto"/>
        <w:kinsoku/>
        <w:overflowPunct/>
        <w:topLinePunct w:val="0"/>
        <w:autoSpaceDE/>
        <w:autoSpaceDN/>
        <w:bidi w:val="0"/>
        <w:adjustRightInd/>
        <w:snapToGrid/>
        <w:spacing w:line="360" w:lineRule="auto"/>
        <w:ind w:firstLine="1680" w:firstLineChars="7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第二章  投标须知</w:t>
      </w:r>
    </w:p>
    <w:p w14:paraId="3DFCDBE2">
      <w:pPr>
        <w:keepNext w:val="0"/>
        <w:keepLines w:val="0"/>
        <w:pageBreakBefore w:val="0"/>
        <w:widowControl w:val="0"/>
        <w:shd w:val="clear" w:color="auto" w:fill="auto"/>
        <w:kinsoku/>
        <w:overflowPunct/>
        <w:topLinePunct w:val="0"/>
        <w:autoSpaceDE/>
        <w:autoSpaceDN/>
        <w:bidi w:val="0"/>
        <w:adjustRightInd/>
        <w:snapToGrid/>
        <w:spacing w:line="360" w:lineRule="auto"/>
        <w:ind w:firstLine="1680" w:firstLineChars="7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第三章  评标办法</w:t>
      </w:r>
    </w:p>
    <w:p w14:paraId="11592057">
      <w:pPr>
        <w:keepNext w:val="0"/>
        <w:keepLines w:val="0"/>
        <w:pageBreakBefore w:val="0"/>
        <w:widowControl w:val="0"/>
        <w:shd w:val="clear" w:color="auto" w:fill="auto"/>
        <w:kinsoku/>
        <w:overflowPunct/>
        <w:topLinePunct w:val="0"/>
        <w:autoSpaceDE/>
        <w:autoSpaceDN/>
        <w:bidi w:val="0"/>
        <w:adjustRightInd/>
        <w:snapToGrid/>
        <w:spacing w:line="360" w:lineRule="auto"/>
        <w:ind w:firstLine="1680" w:firstLineChars="7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第四章  招标内容及技术要求</w:t>
      </w:r>
    </w:p>
    <w:p w14:paraId="11F7C21E">
      <w:pPr>
        <w:keepNext w:val="0"/>
        <w:keepLines w:val="0"/>
        <w:pageBreakBefore w:val="0"/>
        <w:widowControl w:val="0"/>
        <w:shd w:val="clear" w:color="auto" w:fill="auto"/>
        <w:kinsoku/>
        <w:overflowPunct/>
        <w:topLinePunct w:val="0"/>
        <w:autoSpaceDE/>
        <w:autoSpaceDN/>
        <w:bidi w:val="0"/>
        <w:adjustRightInd/>
        <w:snapToGrid/>
        <w:spacing w:line="360" w:lineRule="auto"/>
        <w:ind w:firstLine="1680" w:firstLineChars="7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第五章  合同条款及格式</w:t>
      </w:r>
    </w:p>
    <w:p w14:paraId="66835A7A">
      <w:pPr>
        <w:keepNext w:val="0"/>
        <w:keepLines w:val="0"/>
        <w:pageBreakBefore w:val="0"/>
        <w:widowControl w:val="0"/>
        <w:shd w:val="clear" w:color="auto" w:fill="auto"/>
        <w:kinsoku/>
        <w:overflowPunct/>
        <w:topLinePunct w:val="0"/>
        <w:autoSpaceDE/>
        <w:autoSpaceDN/>
        <w:bidi w:val="0"/>
        <w:adjustRightInd/>
        <w:snapToGrid/>
        <w:spacing w:line="360" w:lineRule="auto"/>
        <w:ind w:firstLine="1680" w:firstLineChars="7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第六章</w:t>
      </w:r>
      <w:r>
        <w:rPr>
          <w:rFonts w:hint="eastAsia" w:ascii="仿宋" w:hAnsi="仿宋" w:eastAsia="仿宋" w:cs="仿宋"/>
          <w:color w:val="000000"/>
          <w:sz w:val="24"/>
          <w:szCs w:val="24"/>
          <w:highlight w:val="none"/>
        </w:rPr>
        <w:t>：投标书格式</w:t>
      </w:r>
    </w:p>
    <w:p w14:paraId="58AAEF63">
      <w:pPr>
        <w:keepNext w:val="0"/>
        <w:keepLines w:val="0"/>
        <w:pageBreakBefore w:val="0"/>
        <w:widowControl w:val="0"/>
        <w:shd w:val="clear" w:color="auto" w:fill="auto"/>
        <w:kinsoku/>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16.2 除16.1内容外，招标答疑亦为</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的组成部分，对招标人和投标人起约束作用。</w:t>
      </w:r>
    </w:p>
    <w:p w14:paraId="1D42D807">
      <w:pPr>
        <w:pStyle w:val="9"/>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kern w:val="2"/>
          <w:sz w:val="24"/>
          <w:szCs w:val="24"/>
          <w:highlight w:val="none"/>
          <w:lang w:val="en-US" w:eastAsia="zh-CN" w:bidi="ar-SA"/>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48E3FBBB">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sz w:val="24"/>
          <w:szCs w:val="24"/>
          <w:highlight w:val="none"/>
          <w:lang w:val="en-US" w:eastAsia="zh-CN"/>
        </w:rPr>
        <w:t>新疆</w:t>
      </w:r>
      <w:r>
        <w:rPr>
          <w:rFonts w:hint="eastAsia" w:ascii="仿宋" w:hAnsi="仿宋" w:eastAsia="仿宋" w:cs="仿宋"/>
          <w:color w:val="000000"/>
          <w:sz w:val="24"/>
          <w:szCs w:val="24"/>
          <w:highlight w:val="none"/>
        </w:rPr>
        <w:t>政府采购网下载专区下载。</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的澄清将在</w:t>
      </w:r>
      <w:r>
        <w:rPr>
          <w:rFonts w:hint="eastAsia" w:ascii="仿宋" w:hAnsi="仿宋" w:eastAsia="仿宋" w:cs="仿宋"/>
          <w:color w:val="000000"/>
          <w:sz w:val="24"/>
          <w:szCs w:val="24"/>
          <w:highlight w:val="none"/>
          <w:lang w:eastAsia="zh-CN"/>
        </w:rPr>
        <w:t>政采云平台“更正公告”栏目予以公告</w:t>
      </w:r>
      <w:r>
        <w:rPr>
          <w:rFonts w:hint="eastAsia" w:ascii="仿宋" w:hAnsi="仿宋" w:eastAsia="仿宋" w:cs="仿宋"/>
          <w:color w:val="000000"/>
          <w:sz w:val="24"/>
          <w:szCs w:val="24"/>
          <w:highlight w:val="none"/>
        </w:rPr>
        <w:t>，但不指明澄清问题的来源。如果澄清内容影响投标文件编制的，将相应延长投标截止时间。</w:t>
      </w:r>
    </w:p>
    <w:p w14:paraId="435A8897">
      <w:pPr>
        <w:keepNext w:val="0"/>
        <w:keepLines w:val="0"/>
        <w:pageBreakBefore w:val="0"/>
        <w:widowControl w:val="0"/>
        <w:shd w:val="clear" w:color="auto" w:fill="auto"/>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17. </w:t>
      </w:r>
      <w:r>
        <w:rPr>
          <w:rFonts w:hint="eastAsia" w:ascii="仿宋" w:hAnsi="仿宋" w:eastAsia="仿宋" w:cs="仿宋"/>
          <w:b/>
          <w:bCs/>
          <w:color w:val="000000"/>
          <w:sz w:val="24"/>
          <w:szCs w:val="24"/>
          <w:highlight w:val="none"/>
          <w:lang w:eastAsia="zh-CN"/>
        </w:rPr>
        <w:t>招标文件</w:t>
      </w:r>
      <w:r>
        <w:rPr>
          <w:rFonts w:hint="eastAsia" w:ascii="仿宋" w:hAnsi="仿宋" w:eastAsia="仿宋" w:cs="仿宋"/>
          <w:b/>
          <w:bCs/>
          <w:color w:val="000000"/>
          <w:sz w:val="24"/>
          <w:szCs w:val="24"/>
          <w:highlight w:val="none"/>
        </w:rPr>
        <w:t>的修改、补充、解释</w:t>
      </w:r>
    </w:p>
    <w:p w14:paraId="68969D66">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360" w:firstLineChars="15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17.1</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发出后，招标人在规定的投标截止时间前可对</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进行必要的修改和补充，并以</w:t>
      </w:r>
      <w:r>
        <w:rPr>
          <w:rFonts w:hint="eastAsia" w:ascii="仿宋" w:hAnsi="仿宋" w:eastAsia="仿宋" w:cs="仿宋"/>
          <w:color w:val="000000"/>
          <w:sz w:val="24"/>
          <w:szCs w:val="24"/>
          <w:highlight w:val="none"/>
          <w:lang w:eastAsia="zh-CN"/>
        </w:rPr>
        <w:t>更正</w:t>
      </w:r>
      <w:r>
        <w:rPr>
          <w:rFonts w:hint="eastAsia" w:ascii="仿宋" w:hAnsi="仿宋" w:eastAsia="仿宋" w:cs="仿宋"/>
          <w:color w:val="000000"/>
          <w:sz w:val="24"/>
          <w:szCs w:val="24"/>
          <w:highlight w:val="none"/>
        </w:rPr>
        <w:t>公告形式在</w:t>
      </w:r>
      <w:r>
        <w:rPr>
          <w:rFonts w:hint="eastAsia" w:ascii="仿宋" w:hAnsi="仿宋" w:eastAsia="仿宋" w:cs="仿宋"/>
          <w:color w:val="000000"/>
          <w:sz w:val="24"/>
          <w:szCs w:val="24"/>
          <w:highlight w:val="none"/>
          <w:lang w:eastAsia="zh-CN"/>
        </w:rPr>
        <w:t>政采云平台</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更正公告</w:t>
      </w:r>
      <w:r>
        <w:rPr>
          <w:rFonts w:hint="eastAsia" w:ascii="仿宋" w:hAnsi="仿宋" w:eastAsia="仿宋" w:cs="仿宋"/>
          <w:color w:val="000000"/>
          <w:sz w:val="24"/>
          <w:szCs w:val="24"/>
          <w:highlight w:val="none"/>
        </w:rPr>
        <w:t>”栏目予以公告，请各位投标人注意查看有关澄清内容，如不及时查看造成后果由投标人自负。</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的修改、补充等内容作为</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的组成部分，具有约束作用。</w:t>
      </w:r>
    </w:p>
    <w:p w14:paraId="08872DA7">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360" w:firstLineChars="15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日前，在原公告发布媒体上发布澄清公告，澄清或者修改的内容为采购文件的组成部分；不足</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 xml:space="preserve">日的，应当顺延提交投标文件的截止时间。 </w:t>
      </w:r>
      <w:r>
        <w:rPr>
          <w:rFonts w:hint="eastAsia" w:ascii="仿宋" w:hAnsi="仿宋" w:eastAsia="仿宋" w:cs="仿宋"/>
          <w:bCs/>
          <w:color w:val="000000"/>
          <w:sz w:val="24"/>
          <w:szCs w:val="24"/>
          <w:highlight w:val="none"/>
        </w:rPr>
        <w:t>17.</w:t>
      </w: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 xml:space="preserve"> </w:t>
      </w:r>
      <w:r>
        <w:rPr>
          <w:rFonts w:hint="eastAsia" w:ascii="仿宋" w:hAnsi="仿宋" w:eastAsia="仿宋" w:cs="仿宋"/>
          <w:color w:val="000000"/>
          <w:sz w:val="24"/>
          <w:szCs w:val="24"/>
          <w:highlight w:val="none"/>
        </w:rPr>
        <w:t>供应商在规定的时间内未对采购文件提出疑问、质疑或要求澄清的，将视其为无异议。</w:t>
      </w:r>
    </w:p>
    <w:p w14:paraId="1A756B12">
      <w:pPr>
        <w:keepNext w:val="0"/>
        <w:keepLines w:val="0"/>
        <w:pageBreakBefore w:val="0"/>
        <w:widowControl w:val="0"/>
        <w:shd w:val="clear" w:color="auto" w:fill="auto"/>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17.</w:t>
      </w:r>
      <w:r>
        <w:rPr>
          <w:rFonts w:hint="eastAsia" w:ascii="仿宋" w:hAnsi="仿宋" w:eastAsia="仿宋" w:cs="仿宋"/>
          <w:bCs/>
          <w:color w:val="000000"/>
          <w:sz w:val="24"/>
          <w:szCs w:val="24"/>
          <w:highlight w:val="none"/>
          <w:lang w:val="en-US" w:eastAsia="zh-CN"/>
        </w:rPr>
        <w:t>4</w:t>
      </w: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lang w:eastAsia="zh-CN"/>
        </w:rPr>
        <w:t>招标文件</w:t>
      </w:r>
      <w:r>
        <w:rPr>
          <w:rFonts w:hint="eastAsia" w:ascii="仿宋" w:hAnsi="仿宋" w:eastAsia="仿宋" w:cs="仿宋"/>
          <w:bCs/>
          <w:color w:val="000000"/>
          <w:sz w:val="24"/>
          <w:szCs w:val="24"/>
          <w:highlight w:val="none"/>
        </w:rPr>
        <w:t>的解释</w:t>
      </w:r>
      <w:r>
        <w:rPr>
          <w:rFonts w:hint="eastAsia" w:ascii="仿宋" w:hAnsi="仿宋" w:eastAsia="仿宋" w:cs="仿宋"/>
          <w:bCs/>
          <w:color w:val="000000"/>
          <w:sz w:val="24"/>
          <w:szCs w:val="24"/>
          <w:highlight w:val="none"/>
          <w:lang w:val="en-US" w:eastAsia="zh-CN"/>
        </w:rPr>
        <w:t xml:space="preserve"> </w:t>
      </w:r>
    </w:p>
    <w:p w14:paraId="2EF99A5C">
      <w:pPr>
        <w:keepNext w:val="0"/>
        <w:keepLines w:val="0"/>
        <w:pageBreakBefore w:val="0"/>
        <w:widowControl w:val="0"/>
        <w:shd w:val="clear" w:color="auto" w:fill="auto"/>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由招标人（或其委托的招标代理机构）负责解释。</w:t>
      </w:r>
    </w:p>
    <w:p w14:paraId="11EC98DB">
      <w:pPr>
        <w:keepNext w:val="0"/>
        <w:keepLines w:val="0"/>
        <w:pageBreakBefore w:val="0"/>
        <w:widowControl w:val="0"/>
        <w:shd w:val="clear" w:color="auto" w:fill="auto"/>
        <w:kinsoku/>
        <w:overflowPunct/>
        <w:topLinePunct w:val="0"/>
        <w:autoSpaceDE/>
        <w:autoSpaceDN/>
        <w:bidi w:val="0"/>
        <w:adjustRightInd/>
        <w:snapToGrid/>
        <w:spacing w:line="360" w:lineRule="auto"/>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   18. </w:t>
      </w:r>
      <w:r>
        <w:rPr>
          <w:rFonts w:hint="eastAsia" w:ascii="仿宋" w:hAnsi="仿宋" w:eastAsia="仿宋" w:cs="仿宋"/>
          <w:b/>
          <w:color w:val="000000"/>
          <w:sz w:val="24"/>
          <w:szCs w:val="24"/>
          <w:highlight w:val="none"/>
          <w:lang w:eastAsia="zh-CN"/>
        </w:rPr>
        <w:t>招标文件</w:t>
      </w:r>
      <w:r>
        <w:rPr>
          <w:rFonts w:hint="eastAsia" w:ascii="仿宋" w:hAnsi="仿宋" w:eastAsia="仿宋" w:cs="仿宋"/>
          <w:b/>
          <w:color w:val="000000"/>
          <w:sz w:val="24"/>
          <w:szCs w:val="24"/>
          <w:highlight w:val="none"/>
        </w:rPr>
        <w:t>的发出</w:t>
      </w:r>
    </w:p>
    <w:p w14:paraId="2D69C538">
      <w:pPr>
        <w:keepNext w:val="0"/>
        <w:keepLines w:val="0"/>
        <w:pageBreakBefore w:val="0"/>
        <w:widowControl w:val="0"/>
        <w:shd w:val="clear" w:color="auto" w:fill="auto"/>
        <w:kinsoku/>
        <w:overflowPunct/>
        <w:topLinePunct w:val="0"/>
        <w:autoSpaceDE/>
        <w:autoSpaceDN/>
        <w:bidi w:val="0"/>
        <w:adjustRightInd/>
        <w:snapToGrid/>
        <w:spacing w:line="360" w:lineRule="auto"/>
        <w:ind w:firstLine="360" w:firstLineChars="15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18.1  </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的澄清、修改、补充及招标答疑等均应报</w:t>
      </w:r>
      <w:r>
        <w:rPr>
          <w:rFonts w:hint="eastAsia" w:ascii="仿宋" w:hAnsi="仿宋" w:eastAsia="仿宋" w:cs="仿宋"/>
          <w:color w:val="000000"/>
          <w:sz w:val="24"/>
          <w:szCs w:val="24"/>
          <w:highlight w:val="none"/>
          <w:lang w:eastAsia="zh-CN"/>
        </w:rPr>
        <w:t>相关部门</w:t>
      </w:r>
      <w:r>
        <w:rPr>
          <w:rFonts w:hint="eastAsia" w:ascii="仿宋" w:hAnsi="仿宋" w:eastAsia="仿宋" w:cs="仿宋"/>
          <w:color w:val="000000"/>
          <w:sz w:val="24"/>
          <w:szCs w:val="24"/>
          <w:highlight w:val="none"/>
        </w:rPr>
        <w:t>备案后，方可发出。</w:t>
      </w:r>
    </w:p>
    <w:p w14:paraId="75EB311F">
      <w:pPr>
        <w:keepNext w:val="0"/>
        <w:keepLines w:val="0"/>
        <w:pageBreakBefore w:val="0"/>
        <w:widowControl w:val="0"/>
        <w:shd w:val="clear" w:color="auto" w:fill="auto"/>
        <w:kinsoku/>
        <w:overflowPunct/>
        <w:topLinePunct w:val="0"/>
        <w:autoSpaceDE/>
        <w:autoSpaceDN/>
        <w:bidi w:val="0"/>
        <w:adjustRightInd/>
        <w:snapToGrid/>
        <w:spacing w:line="360" w:lineRule="auto"/>
        <w:ind w:firstLine="319" w:firstLineChars="133"/>
        <w:textAlignment w:val="auto"/>
        <w:outlineLvl w:val="9"/>
        <w:rPr>
          <w:rFonts w:hint="eastAsia" w:ascii="仿宋" w:hAnsi="仿宋" w:eastAsia="仿宋" w:cs="仿宋"/>
          <w:color w:val="000000"/>
          <w:sz w:val="24"/>
          <w:szCs w:val="24"/>
          <w:highlight w:val="none"/>
        </w:rPr>
      </w:pPr>
      <w:bookmarkStart w:id="49" w:name="_Toc469495726"/>
      <w:r>
        <w:rPr>
          <w:rFonts w:hint="eastAsia" w:ascii="仿宋" w:hAnsi="仿宋" w:eastAsia="仿宋" w:cs="仿宋"/>
          <w:b/>
          <w:color w:val="000000"/>
          <w:sz w:val="24"/>
          <w:szCs w:val="24"/>
          <w:highlight w:val="none"/>
        </w:rPr>
        <w:t xml:space="preserve">19. </w:t>
      </w:r>
      <w:r>
        <w:rPr>
          <w:rFonts w:hint="eastAsia" w:ascii="仿宋" w:hAnsi="仿宋" w:eastAsia="仿宋" w:cs="仿宋"/>
          <w:color w:val="000000"/>
          <w:sz w:val="24"/>
          <w:szCs w:val="24"/>
          <w:highlight w:val="none"/>
        </w:rPr>
        <w:t>凡需要设置样品情形时，必须明确是否需要随样品提交检测报告，并明确检测机构的要求、检测内容、</w:t>
      </w:r>
      <w:r>
        <w:rPr>
          <w:rFonts w:hint="eastAsia" w:ascii="仿宋" w:hAnsi="仿宋" w:eastAsia="仿宋" w:cs="仿宋"/>
          <w:b w:val="0"/>
          <w:bCs w:val="0"/>
          <w:color w:val="000000"/>
          <w:sz w:val="24"/>
          <w:szCs w:val="24"/>
          <w:highlight w:val="none"/>
        </w:rPr>
        <w:t>中标样品封存</w:t>
      </w:r>
      <w:r>
        <w:rPr>
          <w:rFonts w:hint="eastAsia" w:ascii="仿宋" w:hAnsi="仿宋" w:eastAsia="仿宋" w:cs="仿宋"/>
          <w:color w:val="000000"/>
          <w:sz w:val="24"/>
          <w:szCs w:val="24"/>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68BBA821">
      <w:pPr>
        <w:keepNext w:val="0"/>
        <w:keepLines w:val="0"/>
        <w:pageBreakBefore w:val="0"/>
        <w:widowControl w:val="0"/>
        <w:shd w:val="clear" w:color="auto" w:fill="auto"/>
        <w:kinsoku/>
        <w:overflowPunct/>
        <w:topLinePunct w:val="0"/>
        <w:autoSpaceDE/>
        <w:autoSpaceDN/>
        <w:bidi w:val="0"/>
        <w:adjustRightInd/>
        <w:snapToGrid/>
        <w:spacing w:line="360" w:lineRule="auto"/>
        <w:ind w:firstLine="42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中应明确样品送检方式、检测费用支付方法、投标人在规定时间内无法提供第三方权威检测机构检测报告的处理方式。（</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根据项目需求按上述要求自行描述）</w:t>
      </w:r>
    </w:p>
    <w:p w14:paraId="74022173">
      <w:pPr>
        <w:shd w:val="clear" w:color="auto" w:fill="auto"/>
        <w:spacing w:before="312" w:beforeLines="100" w:after="312" w:afterLines="100" w:line="440" w:lineRule="exact"/>
        <w:jc w:val="center"/>
        <w:outlineLvl w:val="9"/>
        <w:rPr>
          <w:rFonts w:hint="eastAsia" w:ascii="仿宋" w:hAnsi="仿宋" w:eastAsia="仿宋" w:cs="仿宋"/>
          <w:b/>
          <w:color w:val="000000"/>
          <w:sz w:val="28"/>
          <w:szCs w:val="28"/>
          <w:highlight w:val="none"/>
        </w:rPr>
      </w:pPr>
      <w:bookmarkStart w:id="50" w:name="_Toc25047"/>
      <w:r>
        <w:rPr>
          <w:rFonts w:hint="eastAsia" w:ascii="仿宋" w:hAnsi="仿宋" w:eastAsia="仿宋" w:cs="仿宋"/>
          <w:b/>
          <w:color w:val="000000"/>
          <w:sz w:val="28"/>
          <w:szCs w:val="28"/>
          <w:highlight w:val="none"/>
        </w:rPr>
        <w:t>（三）</w:t>
      </w:r>
      <w:r>
        <w:rPr>
          <w:rFonts w:hint="eastAsia" w:ascii="仿宋" w:hAnsi="仿宋" w:eastAsia="仿宋" w:cs="仿宋"/>
          <w:b/>
          <w:color w:val="000000"/>
          <w:sz w:val="28"/>
          <w:szCs w:val="28"/>
          <w:highlight w:val="none"/>
          <w:lang w:eastAsia="zh-CN"/>
        </w:rPr>
        <w:t>投标文件</w:t>
      </w:r>
      <w:r>
        <w:rPr>
          <w:rFonts w:hint="eastAsia" w:ascii="仿宋" w:hAnsi="仿宋" w:eastAsia="仿宋" w:cs="仿宋"/>
          <w:b/>
          <w:color w:val="000000"/>
          <w:sz w:val="28"/>
          <w:szCs w:val="28"/>
          <w:highlight w:val="none"/>
        </w:rPr>
        <w:t>的编制</w:t>
      </w:r>
      <w:bookmarkEnd w:id="49"/>
      <w:bookmarkEnd w:id="50"/>
    </w:p>
    <w:p w14:paraId="5C0F93B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348" w:firstLineChars="145"/>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20. 投标的语言及度量衡单位</w:t>
      </w:r>
    </w:p>
    <w:p w14:paraId="2F3CFCA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324" w:firstLineChars="13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74580A5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324" w:firstLineChars="13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20.2除</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中另有规定外，投标书所使用的度量衡均须采用法定计量单位。</w:t>
      </w:r>
    </w:p>
    <w:p w14:paraId="6CD92DE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35" w:firstLineChars="98"/>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21. </w:t>
      </w:r>
      <w:r>
        <w:rPr>
          <w:rFonts w:hint="eastAsia" w:ascii="仿宋" w:hAnsi="仿宋" w:eastAsia="仿宋" w:cs="仿宋"/>
          <w:b/>
          <w:color w:val="000000"/>
          <w:sz w:val="24"/>
          <w:szCs w:val="24"/>
          <w:highlight w:val="none"/>
          <w:lang w:eastAsia="zh-CN"/>
        </w:rPr>
        <w:t>投标文件</w:t>
      </w:r>
      <w:r>
        <w:rPr>
          <w:rFonts w:hint="eastAsia" w:ascii="仿宋" w:hAnsi="仿宋" w:eastAsia="仿宋" w:cs="仿宋"/>
          <w:b/>
          <w:color w:val="000000"/>
          <w:sz w:val="24"/>
          <w:szCs w:val="24"/>
          <w:highlight w:val="none"/>
        </w:rPr>
        <w:t>的组成</w:t>
      </w:r>
    </w:p>
    <w:p w14:paraId="68EF867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附件一、投标书</w:t>
      </w:r>
    </w:p>
    <w:p w14:paraId="39927BE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附件二、法定代表人资格证明书</w:t>
      </w:r>
    </w:p>
    <w:p w14:paraId="447B672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附件三、法定代表人授权委托书</w:t>
      </w:r>
    </w:p>
    <w:p w14:paraId="6F80C5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附件四、关于招标文件的声明函</w:t>
      </w:r>
    </w:p>
    <w:p w14:paraId="2193FE2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附件五、诚信投标承诺书</w:t>
      </w:r>
    </w:p>
    <w:p w14:paraId="239B82E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附件六、供应商反商业贿赂承诺书</w:t>
      </w:r>
    </w:p>
    <w:p w14:paraId="0716A44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附件七、中小企业声明函（货物）附件（</w:t>
      </w:r>
      <w:r>
        <w:rPr>
          <w:rFonts w:hint="eastAsia" w:ascii="仿宋" w:hAnsi="仿宋" w:eastAsia="仿宋" w:cs="仿宋"/>
          <w:color w:val="000000"/>
          <w:sz w:val="24"/>
          <w:szCs w:val="24"/>
          <w:highlight w:val="none"/>
          <w:lang w:val="en-US" w:eastAsia="zh-CN"/>
        </w:rPr>
        <w:t>如需</w:t>
      </w:r>
      <w:r>
        <w:rPr>
          <w:rFonts w:hint="eastAsia" w:ascii="仿宋" w:hAnsi="仿宋" w:eastAsia="仿宋" w:cs="仿宋"/>
          <w:color w:val="000000"/>
          <w:sz w:val="24"/>
          <w:szCs w:val="24"/>
          <w:highlight w:val="none"/>
          <w:lang w:eastAsia="zh-CN"/>
        </w:rPr>
        <w:t>）</w:t>
      </w:r>
    </w:p>
    <w:p w14:paraId="4BD2782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附件八、开标一览表附件</w:t>
      </w:r>
    </w:p>
    <w:p w14:paraId="3BB53DE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附件</w:t>
      </w: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lang w:eastAsia="zh-CN"/>
        </w:rPr>
        <w:t>、投标产品名称、数量、规格分项报价表</w:t>
      </w:r>
    </w:p>
    <w:p w14:paraId="41E0C9D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附件十、技术规格偏离表</w:t>
      </w:r>
    </w:p>
    <w:p w14:paraId="7C96715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附件十一、商务条款偏离表</w:t>
      </w:r>
    </w:p>
    <w:p w14:paraId="1F7A856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832" w:firstLineChars="347"/>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附件十二、投标产品近三年（从投标截至时间往前推算）同类产品销售业绩表</w:t>
      </w:r>
    </w:p>
    <w:p w14:paraId="2D8D5B0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77" w:firstLineChars="199"/>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b/>
          <w:color w:val="000000"/>
          <w:kern w:val="0"/>
          <w:sz w:val="24"/>
          <w:szCs w:val="24"/>
          <w:highlight w:val="none"/>
          <w:u w:val="single"/>
        </w:rPr>
        <w:t>注：以上材料须</w:t>
      </w:r>
      <w:r>
        <w:rPr>
          <w:rFonts w:hint="eastAsia" w:ascii="仿宋" w:hAnsi="仿宋" w:eastAsia="仿宋" w:cs="仿宋"/>
          <w:b/>
          <w:color w:val="000000"/>
          <w:kern w:val="0"/>
          <w:sz w:val="24"/>
          <w:szCs w:val="24"/>
          <w:highlight w:val="none"/>
          <w:u w:val="single"/>
          <w:lang w:eastAsia="zh-CN"/>
        </w:rPr>
        <w:t>逐页</w:t>
      </w:r>
      <w:r>
        <w:rPr>
          <w:rFonts w:hint="eastAsia" w:ascii="仿宋" w:hAnsi="仿宋" w:eastAsia="仿宋" w:cs="仿宋"/>
          <w:b/>
          <w:color w:val="000000"/>
          <w:kern w:val="0"/>
          <w:sz w:val="24"/>
          <w:szCs w:val="24"/>
          <w:highlight w:val="none"/>
          <w:u w:val="single"/>
        </w:rPr>
        <w:t>加盖单位公章</w:t>
      </w:r>
      <w:r>
        <w:rPr>
          <w:rFonts w:hint="eastAsia" w:ascii="仿宋" w:hAnsi="仿宋" w:eastAsia="仿宋" w:cs="仿宋"/>
          <w:b/>
          <w:color w:val="000000"/>
          <w:kern w:val="0"/>
          <w:sz w:val="24"/>
          <w:szCs w:val="24"/>
          <w:highlight w:val="none"/>
          <w:u w:val="single"/>
          <w:lang w:eastAsia="zh-CN"/>
        </w:rPr>
        <w:t>。</w:t>
      </w:r>
    </w:p>
    <w:p w14:paraId="41B57FE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77" w:firstLineChars="199"/>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）供应商应仔细阅读</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lang w:eastAsia="zh-CN"/>
        </w:rPr>
        <w:t>文件的所有内容，按照</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lang w:eastAsia="zh-CN"/>
        </w:rPr>
        <w:t>文件的要求详细编制投标文件，所提交的全部资料必须真实有效，并且要保证字迹清晰易于辨认。投标文件应对</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lang w:eastAsia="zh-CN"/>
        </w:rPr>
        <w:t>文件实质性内容作出响应，否则按无效标处理。</w:t>
      </w:r>
    </w:p>
    <w:p w14:paraId="4704D78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77" w:firstLineChars="199"/>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）投标文件格式应按本</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附件：投标书</w:t>
      </w:r>
      <w:r>
        <w:rPr>
          <w:rFonts w:hint="eastAsia" w:ascii="仿宋" w:hAnsi="仿宋" w:eastAsia="仿宋" w:cs="仿宋"/>
          <w:color w:val="000000"/>
          <w:sz w:val="24"/>
          <w:szCs w:val="24"/>
          <w:highlight w:val="none"/>
          <w:lang w:eastAsia="zh-CN"/>
        </w:rPr>
        <w:t>格式要求编制，不得对</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lang w:eastAsia="zh-CN"/>
        </w:rPr>
        <w:t>文件格式进行增删更改，否则按无效标处理。</w:t>
      </w:r>
    </w:p>
    <w:p w14:paraId="1C7B75D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77" w:firstLineChars="199"/>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）对</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lang w:eastAsia="zh-CN"/>
        </w:rPr>
        <w:t>文件格式可更改的例外情况：</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附件：投标书</w:t>
      </w:r>
      <w:r>
        <w:rPr>
          <w:rFonts w:hint="eastAsia" w:ascii="仿宋" w:hAnsi="仿宋" w:eastAsia="仿宋" w:cs="仿宋"/>
          <w:color w:val="000000"/>
          <w:sz w:val="24"/>
          <w:szCs w:val="24"/>
          <w:highlight w:val="none"/>
          <w:lang w:eastAsia="zh-CN"/>
        </w:rPr>
        <w:t xml:space="preserve">格式要求中明确规定表格中行数不够用时可按相同格式增加行数，其他一切内容和格式不得更改。 </w:t>
      </w:r>
    </w:p>
    <w:p w14:paraId="23AADC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77" w:firstLineChars="199"/>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）投标文件为电子投标文件，电子投标文件按“政采云供应商项目采购-电子招投标操作指南”及本采购文件要求制作、加密传输。</w:t>
      </w:r>
    </w:p>
    <w:p w14:paraId="0B129B8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77" w:firstLineChars="199"/>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eastAsia="zh-CN"/>
        </w:rPr>
        <w:t>）投标文件未在投标截止时间前完成传输的，视为投标文件撤回；投标文件未按时解密也未提供备份投标文件的，亦视为投标文件撤回。</w:t>
      </w:r>
    </w:p>
    <w:p w14:paraId="77D4980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22</w:t>
      </w:r>
      <w:r>
        <w:rPr>
          <w:rFonts w:hint="eastAsia" w:ascii="仿宋" w:hAnsi="仿宋" w:eastAsia="仿宋" w:cs="仿宋"/>
          <w:color w:val="000000"/>
          <w:sz w:val="24"/>
          <w:szCs w:val="24"/>
          <w:highlight w:val="none"/>
        </w:rPr>
        <w:t>.</w:t>
      </w:r>
      <w:r>
        <w:rPr>
          <w:rFonts w:hint="eastAsia" w:ascii="仿宋" w:hAnsi="仿宋" w:eastAsia="仿宋" w:cs="仿宋"/>
          <w:b/>
          <w:color w:val="000000"/>
          <w:sz w:val="24"/>
          <w:szCs w:val="24"/>
          <w:highlight w:val="none"/>
          <w:lang w:val="en-US" w:eastAsia="zh-CN"/>
        </w:rPr>
        <w:t>投标</w:t>
      </w:r>
      <w:r>
        <w:rPr>
          <w:rFonts w:hint="eastAsia" w:ascii="仿宋" w:hAnsi="仿宋" w:eastAsia="仿宋" w:cs="仿宋"/>
          <w:b/>
          <w:color w:val="000000"/>
          <w:sz w:val="24"/>
          <w:szCs w:val="24"/>
          <w:highlight w:val="none"/>
        </w:rPr>
        <w:t>报价</w:t>
      </w:r>
    </w:p>
    <w:p w14:paraId="3149E3B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22.1投标报价文件中的单价和总价全部采用人民币表示。</w:t>
      </w:r>
    </w:p>
    <w:p w14:paraId="31F50BD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22.2投标报价表上应清楚地标明投标人拟提供货物的名称、型号、生产厂家、数量、单价和总价。</w:t>
      </w:r>
    </w:p>
    <w:p w14:paraId="5321E33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报价应包括：货物及服务本身价格、保险费用、包装费、运输费用、二次搬运费、损耗、税金费用、随产品备品备件费、专用工具费、随产品资料费、安装费、调试费、自检费及验收合格前和质保期内发生的一切费用、应当提供的伴随服务/售后服务费用</w:t>
      </w:r>
      <w:r>
        <w:rPr>
          <w:rFonts w:hint="eastAsia" w:ascii="仿宋" w:hAnsi="仿宋" w:eastAsia="仿宋" w:cs="仿宋"/>
          <w:color w:val="000000"/>
          <w:sz w:val="24"/>
          <w:szCs w:val="24"/>
          <w:highlight w:val="none"/>
          <w:lang w:eastAsia="zh-CN"/>
        </w:rPr>
        <w:t>。</w:t>
      </w:r>
    </w:p>
    <w:p w14:paraId="6408CC3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投标报价的价格是货物交货地验收价格，其总价即为履行合同的固定总价。</w:t>
      </w:r>
    </w:p>
    <w:p w14:paraId="598F903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技术要求中规定的安装、调试和培训费用应包括在投标价格中。投标文件报价为含税价，招标人不再为此次招标支付任何费用。</w:t>
      </w:r>
    </w:p>
    <w:p w14:paraId="62475CE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投标报价应由法定代表人或被授权人签署。</w:t>
      </w:r>
    </w:p>
    <w:p w14:paraId="5FFF67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22.8</w:t>
      </w:r>
      <w:r>
        <w:rPr>
          <w:rFonts w:hint="eastAsia" w:ascii="仿宋" w:hAnsi="仿宋" w:eastAsia="仿宋" w:cs="仿宋"/>
          <w:b/>
          <w:color w:val="000000"/>
          <w:sz w:val="24"/>
          <w:szCs w:val="24"/>
          <w:highlight w:val="none"/>
        </w:rPr>
        <w:t>投标人投标总报价，</w:t>
      </w:r>
      <w:r>
        <w:rPr>
          <w:rFonts w:hint="eastAsia" w:ascii="仿宋" w:hAnsi="仿宋" w:eastAsia="仿宋" w:cs="仿宋"/>
          <w:b/>
          <w:color w:val="000000"/>
          <w:sz w:val="24"/>
          <w:szCs w:val="24"/>
          <w:highlight w:val="none"/>
          <w:lang w:val="en-US" w:eastAsia="zh-CN"/>
        </w:rPr>
        <w:t>每包</w:t>
      </w:r>
      <w:r>
        <w:rPr>
          <w:rFonts w:hint="eastAsia" w:ascii="仿宋" w:hAnsi="仿宋" w:eastAsia="仿宋" w:cs="仿宋"/>
          <w:b/>
          <w:color w:val="000000"/>
          <w:sz w:val="24"/>
          <w:szCs w:val="24"/>
          <w:highlight w:val="none"/>
        </w:rPr>
        <w:t>不得高于本次招标设置的最高限价，</w:t>
      </w:r>
      <w:r>
        <w:rPr>
          <w:rFonts w:hint="eastAsia" w:ascii="仿宋" w:hAnsi="仿宋" w:eastAsia="仿宋" w:cs="仿宋"/>
          <w:b/>
          <w:bCs/>
          <w:color w:val="000000"/>
          <w:sz w:val="24"/>
          <w:szCs w:val="24"/>
          <w:highlight w:val="none"/>
        </w:rPr>
        <w:t>否则将作为无效投标处理。</w:t>
      </w:r>
    </w:p>
    <w:p w14:paraId="2D6DC9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22.9如投标文件中未列明全面实现投标货物功能而必须配置的配套或辅助设施及相应技术措施的费用，这些费用将被视为已包含在总投标价中。</w:t>
      </w:r>
    </w:p>
    <w:p w14:paraId="4B859C4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22.10总投标价中不得包含</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要求以外的内容，否则，在评标时不予核减，但在授予合同时，招标人有权将这部分价格从其中标价格中扣除。</w:t>
      </w:r>
    </w:p>
    <w:p w14:paraId="5B06C60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60" w:firstLineChars="192"/>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22.11总投标价中不得缺漏</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p>
    <w:p w14:paraId="75BA43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60" w:firstLineChars="192"/>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22.12投标人不得对从第三方采购货物的随机备品、备件另行收费，否则在计算评标价时这部分费用将不予扣除，在授予合同时将从中标价格中扣除该部分费用。</w:t>
      </w:r>
    </w:p>
    <w:p w14:paraId="6B1029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60" w:firstLineChars="192"/>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13A937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23. 投标有效期</w:t>
      </w:r>
    </w:p>
    <w:p w14:paraId="621C2B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23.1 除投标人须知前附表另有规定外，投标有效期为</w:t>
      </w:r>
      <w:r>
        <w:rPr>
          <w:rFonts w:hint="eastAsia" w:ascii="仿宋" w:hAnsi="仿宋" w:eastAsia="仿宋" w:cs="仿宋"/>
          <w:color w:val="000000"/>
          <w:sz w:val="24"/>
          <w:szCs w:val="24"/>
          <w:highlight w:val="none"/>
          <w:lang w:val="en-US" w:eastAsia="zh-CN"/>
        </w:rPr>
        <w:t>90</w:t>
      </w:r>
      <w:r>
        <w:rPr>
          <w:rFonts w:hint="eastAsia" w:ascii="仿宋" w:hAnsi="仿宋" w:eastAsia="仿宋" w:cs="仿宋"/>
          <w:color w:val="000000"/>
          <w:sz w:val="24"/>
          <w:szCs w:val="24"/>
          <w:highlight w:val="none"/>
        </w:rPr>
        <w:t>天。</w:t>
      </w:r>
    </w:p>
    <w:p w14:paraId="594F913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23.2在投标有效期内，投标人撤销或修改其投标文件的，应承担</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和法律规定的责任。</w:t>
      </w:r>
    </w:p>
    <w:p w14:paraId="51FDBA7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8991D2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60" w:firstLineChars="192"/>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24. 投标保证金</w:t>
      </w:r>
    </w:p>
    <w:p w14:paraId="7183D9E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24.1投标人须知前附表规定递交投标保证金的，投标人在递交投标文件的同时，应按投标人须知前附表规定的金额、担保形式和</w:t>
      </w:r>
      <w:r>
        <w:rPr>
          <w:rFonts w:hint="eastAsia" w:ascii="仿宋" w:hAnsi="仿宋" w:eastAsia="仿宋" w:cs="仿宋"/>
          <w:color w:val="000000"/>
          <w:sz w:val="24"/>
          <w:szCs w:val="24"/>
          <w:highlight w:val="none"/>
          <w:lang w:val="en-US" w:eastAsia="zh-CN"/>
        </w:rPr>
        <w:t>附件：“投标书</w:t>
      </w:r>
      <w:r>
        <w:rPr>
          <w:rFonts w:hint="eastAsia" w:ascii="仿宋" w:hAnsi="仿宋" w:eastAsia="仿宋" w:cs="仿宋"/>
          <w:color w:val="000000"/>
          <w:sz w:val="24"/>
          <w:szCs w:val="24"/>
          <w:highlight w:val="none"/>
          <w:lang w:eastAsia="zh-CN"/>
        </w:rPr>
        <w:t>格式</w:t>
      </w:r>
      <w:r>
        <w:rPr>
          <w:rFonts w:hint="eastAsia" w:ascii="仿宋" w:hAnsi="仿宋" w:eastAsia="仿宋" w:cs="仿宋"/>
          <w:color w:val="000000"/>
          <w:sz w:val="24"/>
          <w:szCs w:val="24"/>
          <w:highlight w:val="none"/>
        </w:rPr>
        <w:t>”规定的投标保证金格式递交投标保证金，并作为其投标文件的组成部分。投标人不按要求提交投标保证金的，评标委员会将否决其投标。</w:t>
      </w:r>
    </w:p>
    <w:p w14:paraId="4D7EC5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24.2自中标通知书发出之日起5个工作日内退还未中标投标人的投标保证金，自政府采购合同签订之日起5个工作日内退还中标人的投标保证金。</w:t>
      </w:r>
    </w:p>
    <w:p w14:paraId="752627E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24.3有下列情形之一的，投标保证金将不予退还： </w:t>
      </w:r>
    </w:p>
    <w:p w14:paraId="4B557C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（1）投标人在规定的投标有效期内撤回或修改其投标文件；</w:t>
      </w:r>
    </w:p>
    <w:p w14:paraId="737D3D2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中标</w:t>
      </w:r>
      <w:r>
        <w:rPr>
          <w:rFonts w:hint="eastAsia" w:ascii="仿宋" w:hAnsi="仿宋" w:eastAsia="仿宋" w:cs="仿宋"/>
          <w:color w:val="000000"/>
          <w:sz w:val="24"/>
          <w:szCs w:val="24"/>
          <w:highlight w:val="none"/>
        </w:rPr>
        <w:t>通知书发出后三十天内，中标人无正当理由拒签合同协议书或未按</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规定提交履约担保。</w:t>
      </w:r>
    </w:p>
    <w:p w14:paraId="740E28E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（3）提供虚假材料谋取中标的；</w:t>
      </w:r>
    </w:p>
    <w:p w14:paraId="749285C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（4）经查实属于陪标、串通投标的等。</w:t>
      </w:r>
    </w:p>
    <w:p w14:paraId="7B7D4C9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bookmarkStart w:id="51" w:name="_Toc469495727"/>
      <w:r>
        <w:rPr>
          <w:rFonts w:hint="eastAsia" w:ascii="仿宋" w:hAnsi="仿宋" w:eastAsia="仿宋" w:cs="仿宋"/>
          <w:color w:val="000000"/>
          <w:sz w:val="24"/>
          <w:szCs w:val="24"/>
          <w:highlight w:val="none"/>
        </w:rPr>
        <w:t>24.4投标保证金按</w:t>
      </w:r>
      <w:r>
        <w:rPr>
          <w:rFonts w:hint="eastAsia" w:ascii="仿宋" w:hAnsi="仿宋" w:eastAsia="仿宋" w:cs="仿宋"/>
          <w:color w:val="000000"/>
          <w:sz w:val="24"/>
          <w:szCs w:val="24"/>
          <w:highlight w:val="none"/>
          <w:lang w:eastAsia="zh-CN"/>
        </w:rPr>
        <w:t>投标人须知前附表第</w:t>
      </w:r>
      <w:r>
        <w:rPr>
          <w:rFonts w:hint="eastAsia" w:ascii="仿宋" w:hAnsi="仿宋" w:eastAsia="仿宋" w:cs="仿宋"/>
          <w:color w:val="000000"/>
          <w:sz w:val="24"/>
          <w:szCs w:val="24"/>
          <w:highlight w:val="none"/>
          <w:lang w:val="en-US" w:eastAsia="zh-CN"/>
        </w:rPr>
        <w:t>24条</w:t>
      </w:r>
      <w:r>
        <w:rPr>
          <w:rFonts w:hint="eastAsia" w:ascii="仿宋" w:hAnsi="仿宋" w:eastAsia="仿宋" w:cs="仿宋"/>
          <w:color w:val="000000"/>
          <w:sz w:val="24"/>
          <w:szCs w:val="24"/>
          <w:highlight w:val="none"/>
        </w:rPr>
        <w:t>规定执行。</w:t>
      </w:r>
    </w:p>
    <w:p w14:paraId="6CCFAB9F">
      <w:pPr>
        <w:shd w:val="clear" w:color="auto" w:fill="auto"/>
        <w:tabs>
          <w:tab w:val="left" w:pos="1260"/>
        </w:tabs>
        <w:bidi w:val="0"/>
        <w:jc w:val="center"/>
        <w:outlineLvl w:val="9"/>
        <w:rPr>
          <w:rFonts w:hint="eastAsia" w:ascii="仿宋" w:hAnsi="仿宋" w:eastAsia="仿宋" w:cs="仿宋"/>
          <w:color w:val="000000"/>
          <w:sz w:val="28"/>
          <w:szCs w:val="28"/>
          <w:highlight w:val="none"/>
        </w:rPr>
      </w:pPr>
      <w:bookmarkStart w:id="52" w:name="_Toc603"/>
      <w:r>
        <w:rPr>
          <w:rFonts w:hint="eastAsia" w:ascii="仿宋" w:hAnsi="仿宋" w:eastAsia="仿宋" w:cs="仿宋"/>
          <w:color w:val="000000"/>
          <w:sz w:val="28"/>
          <w:szCs w:val="28"/>
          <w:highlight w:val="none"/>
        </w:rPr>
        <w:t>（四）</w:t>
      </w:r>
      <w:bookmarkEnd w:id="51"/>
      <w:r>
        <w:rPr>
          <w:rFonts w:hint="eastAsia" w:ascii="仿宋" w:hAnsi="仿宋" w:eastAsia="仿宋" w:cs="仿宋"/>
          <w:color w:val="000000"/>
          <w:sz w:val="28"/>
          <w:szCs w:val="28"/>
          <w:highlight w:val="none"/>
        </w:rPr>
        <w:t>投标文件的制作、上传及递交要求</w:t>
      </w:r>
      <w:bookmarkEnd w:id="52"/>
    </w:p>
    <w:p w14:paraId="63E5BB04">
      <w:pPr>
        <w:keepNext w:val="0"/>
        <w:keepLines w:val="0"/>
        <w:pageBreakBefore w:val="0"/>
        <w:widowControl w:val="0"/>
        <w:shd w:val="clear" w:color="auto" w:fill="auto"/>
        <w:kinsoku/>
        <w:wordWrap/>
        <w:overflowPunct/>
        <w:topLinePunct w:val="0"/>
        <w:bidi w:val="0"/>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bCs/>
          <w:color w:val="000000"/>
          <w:sz w:val="24"/>
          <w:szCs w:val="24"/>
          <w:highlight w:val="none"/>
          <w:lang w:val="en-US" w:eastAsia="zh-CN"/>
        </w:rPr>
        <w:t>25.</w:t>
      </w:r>
      <w:r>
        <w:rPr>
          <w:rFonts w:hint="eastAsia" w:ascii="仿宋" w:hAnsi="仿宋" w:eastAsia="仿宋" w:cs="仿宋"/>
          <w:b/>
          <w:bCs/>
          <w:color w:val="000000"/>
          <w:sz w:val="24"/>
          <w:szCs w:val="24"/>
          <w:highlight w:val="none"/>
        </w:rPr>
        <w:t>投标文件的制作要求</w:t>
      </w:r>
    </w:p>
    <w:p w14:paraId="289E57D7">
      <w:pPr>
        <w:pStyle w:val="5"/>
        <w:keepNext w:val="0"/>
        <w:keepLines w:val="0"/>
        <w:pageBreakBefore w:val="0"/>
        <w:widowControl w:val="0"/>
        <w:shd w:val="clear" w:color="auto" w:fill="auto"/>
        <w:kinsoku/>
        <w:wordWrap/>
        <w:overflowPunct/>
        <w:topLinePunct w:val="0"/>
        <w:bidi w:val="0"/>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rPr>
        <w:t>（1）供应商应按照投标文件组成内容及项目招标需求和</w:t>
      </w:r>
      <w:r>
        <w:rPr>
          <w:rFonts w:hint="eastAsia" w:ascii="仿宋" w:hAnsi="仿宋" w:eastAsia="仿宋" w:cs="仿宋"/>
          <w:b w:val="0"/>
          <w:bCs/>
          <w:color w:val="000000"/>
          <w:sz w:val="24"/>
          <w:szCs w:val="24"/>
          <w:highlight w:val="none"/>
          <w:lang w:eastAsia="zh-CN"/>
        </w:rPr>
        <w:t>新疆</w:t>
      </w:r>
      <w:r>
        <w:rPr>
          <w:rFonts w:hint="eastAsia" w:ascii="仿宋" w:hAnsi="仿宋" w:eastAsia="仿宋" w:cs="仿宋"/>
          <w:b w:val="0"/>
          <w:bCs/>
          <w:color w:val="000000"/>
          <w:sz w:val="24"/>
          <w:szCs w:val="24"/>
          <w:highlight w:val="none"/>
        </w:rPr>
        <w:t>政府采购云平台要求制作投标文件，不按采购文件和</w:t>
      </w:r>
      <w:r>
        <w:rPr>
          <w:rFonts w:hint="eastAsia" w:ascii="仿宋" w:hAnsi="仿宋" w:eastAsia="仿宋" w:cs="仿宋"/>
          <w:b w:val="0"/>
          <w:bCs/>
          <w:color w:val="000000"/>
          <w:sz w:val="24"/>
          <w:szCs w:val="24"/>
          <w:highlight w:val="none"/>
          <w:lang w:eastAsia="zh-CN"/>
        </w:rPr>
        <w:t>新疆</w:t>
      </w:r>
      <w:r>
        <w:rPr>
          <w:rFonts w:hint="eastAsia" w:ascii="仿宋" w:hAnsi="仿宋" w:eastAsia="仿宋" w:cs="仿宋"/>
          <w:b w:val="0"/>
          <w:bCs/>
          <w:color w:val="000000"/>
          <w:sz w:val="24"/>
          <w:szCs w:val="24"/>
          <w:highlight w:val="none"/>
        </w:rPr>
        <w:t>政府采购云平台要求制作投标文件的将视情况处理（拒收等），由此产生的责任由供应商自行承担。</w:t>
      </w:r>
    </w:p>
    <w:p w14:paraId="1E05CA1C">
      <w:pPr>
        <w:pStyle w:val="5"/>
        <w:keepNext w:val="0"/>
        <w:keepLines w:val="0"/>
        <w:pageBreakBefore w:val="0"/>
        <w:widowControl w:val="0"/>
        <w:shd w:val="clear" w:color="auto" w:fill="auto"/>
        <w:kinsoku/>
        <w:wordWrap/>
        <w:overflowPunct/>
        <w:topLinePunct w:val="0"/>
        <w:bidi w:val="0"/>
        <w:snapToGrid w:val="0"/>
        <w:spacing w:line="360" w:lineRule="auto"/>
        <w:ind w:firstLine="480" w:firstLineChars="200"/>
        <w:textAlignment w:val="auto"/>
        <w:outlineLvl w:val="9"/>
        <w:rPr>
          <w:rFonts w:hint="eastAsia" w:ascii="仿宋" w:hAnsi="仿宋" w:eastAsia="仿宋" w:cs="仿宋"/>
          <w:b w:val="0"/>
          <w:color w:val="000000"/>
          <w:sz w:val="24"/>
          <w:szCs w:val="24"/>
          <w:highlight w:val="none"/>
        </w:rPr>
      </w:pPr>
      <w:r>
        <w:rPr>
          <w:rFonts w:hint="eastAsia" w:ascii="仿宋" w:hAnsi="仿宋" w:eastAsia="仿宋" w:cs="仿宋"/>
          <w:bCs/>
          <w:color w:val="000000"/>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B9FA83C">
      <w:pPr>
        <w:pStyle w:val="5"/>
        <w:keepNext w:val="0"/>
        <w:keepLines w:val="0"/>
        <w:pageBreakBefore w:val="0"/>
        <w:widowControl w:val="0"/>
        <w:shd w:val="clear" w:color="auto" w:fill="auto"/>
        <w:kinsoku/>
        <w:wordWrap/>
        <w:overflowPunct/>
        <w:topLinePunct w:val="0"/>
        <w:bidi w:val="0"/>
        <w:snapToGrid w:val="0"/>
        <w:spacing w:line="360" w:lineRule="auto"/>
        <w:ind w:firstLine="480" w:firstLineChars="200"/>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备份电子投标文件：通过“政采云”平台电子投标工具制作投标文件所产生的备份文件。</w:t>
      </w:r>
    </w:p>
    <w:p w14:paraId="382D4CA0">
      <w:pPr>
        <w:pStyle w:val="5"/>
        <w:keepNext w:val="0"/>
        <w:keepLines w:val="0"/>
        <w:pageBreakBefore w:val="0"/>
        <w:widowControl w:val="0"/>
        <w:shd w:val="clear" w:color="auto" w:fill="auto"/>
        <w:kinsoku/>
        <w:wordWrap/>
        <w:overflowPunct/>
        <w:topLinePunct w:val="0"/>
        <w:bidi w:val="0"/>
        <w:snapToGrid w:val="0"/>
        <w:spacing w:line="360" w:lineRule="auto"/>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（2）供应商应对所提供的全部资料的真实性、有效性承担法律责任，电子投标文件中所须加盖公章部分均采用CA签章。</w:t>
      </w:r>
    </w:p>
    <w:p w14:paraId="76774C88">
      <w:pPr>
        <w:pStyle w:val="5"/>
        <w:keepNext w:val="0"/>
        <w:keepLines w:val="0"/>
        <w:pageBreakBefore w:val="0"/>
        <w:widowControl w:val="0"/>
        <w:shd w:val="clear" w:color="auto" w:fill="auto"/>
        <w:kinsoku/>
        <w:wordWrap/>
        <w:overflowPunct/>
        <w:topLinePunct w:val="0"/>
        <w:bidi w:val="0"/>
        <w:snapToGrid w:val="0"/>
        <w:spacing w:line="360" w:lineRule="auto"/>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01B67D45">
      <w:pPr>
        <w:pStyle w:val="5"/>
        <w:keepNext w:val="0"/>
        <w:keepLines w:val="0"/>
        <w:pageBreakBefore w:val="0"/>
        <w:widowControl w:val="0"/>
        <w:shd w:val="clear" w:color="auto" w:fill="auto"/>
        <w:kinsoku/>
        <w:wordWrap/>
        <w:overflowPunct/>
        <w:topLinePunct w:val="0"/>
        <w:bidi w:val="0"/>
        <w:snapToGrid w:val="0"/>
        <w:spacing w:line="360" w:lineRule="auto"/>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（4）投标计量单位，采购文件已有明确规定的，使用采购文件规定的计量单位；采购文件没有规定的，应采用中华人民共和国法定计量单位（货币单位：人民币元）。</w:t>
      </w:r>
    </w:p>
    <w:p w14:paraId="1685C2BB">
      <w:pPr>
        <w:pStyle w:val="5"/>
        <w:keepNext w:val="0"/>
        <w:keepLines w:val="0"/>
        <w:pageBreakBefore w:val="0"/>
        <w:widowControl w:val="0"/>
        <w:shd w:val="clear" w:color="auto" w:fill="auto"/>
        <w:kinsoku/>
        <w:wordWrap/>
        <w:overflowPunct/>
        <w:topLinePunct w:val="0"/>
        <w:bidi w:val="0"/>
        <w:snapToGrid w:val="0"/>
        <w:spacing w:line="360" w:lineRule="auto"/>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（5）若供应商不按采购文件的要求提供资格审查材料，其风险由供应商自行承担。</w:t>
      </w:r>
    </w:p>
    <w:p w14:paraId="3A24F2F9">
      <w:pPr>
        <w:pStyle w:val="5"/>
        <w:keepNext w:val="0"/>
        <w:keepLines w:val="0"/>
        <w:pageBreakBefore w:val="0"/>
        <w:widowControl w:val="0"/>
        <w:shd w:val="clear" w:color="auto" w:fill="auto"/>
        <w:kinsoku/>
        <w:wordWrap/>
        <w:overflowPunct/>
        <w:topLinePunct w:val="0"/>
        <w:bidi w:val="0"/>
        <w:snapToGrid w:val="0"/>
        <w:spacing w:line="360" w:lineRule="auto"/>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（6）与本次投标无关的内容请不要制作在内，确保投标文件有针对性、简洁明了。</w:t>
      </w:r>
    </w:p>
    <w:p w14:paraId="5D3D4DE0">
      <w:pPr>
        <w:keepNext w:val="0"/>
        <w:keepLines w:val="0"/>
        <w:pageBreakBefore w:val="0"/>
        <w:widowControl w:val="0"/>
        <w:shd w:val="clear" w:color="auto" w:fill="auto"/>
        <w:kinsoku/>
        <w:wordWrap/>
        <w:overflowPunct/>
        <w:topLinePunct w:val="0"/>
        <w:bidi w:val="0"/>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bCs/>
          <w:color w:val="000000"/>
          <w:sz w:val="24"/>
          <w:szCs w:val="24"/>
          <w:highlight w:val="none"/>
          <w:lang w:val="en-US" w:eastAsia="zh-CN"/>
        </w:rPr>
        <w:t>26.</w:t>
      </w:r>
      <w:r>
        <w:rPr>
          <w:rFonts w:hint="eastAsia" w:ascii="仿宋" w:hAnsi="仿宋" w:eastAsia="仿宋" w:cs="仿宋"/>
          <w:b/>
          <w:bCs/>
          <w:color w:val="000000"/>
          <w:sz w:val="24"/>
          <w:szCs w:val="24"/>
          <w:highlight w:val="none"/>
        </w:rPr>
        <w:t>投标文件的上传</w:t>
      </w:r>
    </w:p>
    <w:p w14:paraId="3B354061">
      <w:pPr>
        <w:pStyle w:val="5"/>
        <w:keepNext w:val="0"/>
        <w:keepLines w:val="0"/>
        <w:pageBreakBefore w:val="0"/>
        <w:widowControl w:val="0"/>
        <w:shd w:val="clear" w:color="auto" w:fill="auto"/>
        <w:kinsoku/>
        <w:wordWrap/>
        <w:overflowPunct/>
        <w:topLinePunct w:val="0"/>
        <w:bidi w:val="0"/>
        <w:snapToGrid w:val="0"/>
        <w:spacing w:line="360" w:lineRule="auto"/>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bidi="zh-CN"/>
        </w:rPr>
        <w:t>电子加密投标文件（“.jmbs”格式）</w:t>
      </w:r>
      <w:r>
        <w:rPr>
          <w:rFonts w:hint="eastAsia" w:ascii="仿宋" w:hAnsi="仿宋" w:eastAsia="仿宋" w:cs="仿宋"/>
          <w:b/>
          <w:bCs/>
          <w:color w:val="000000"/>
          <w:sz w:val="24"/>
          <w:szCs w:val="24"/>
          <w:highlight w:val="none"/>
        </w:rPr>
        <w:t>：</w:t>
      </w:r>
    </w:p>
    <w:p w14:paraId="08384A8F">
      <w:pPr>
        <w:pStyle w:val="5"/>
        <w:keepNext w:val="0"/>
        <w:keepLines w:val="0"/>
        <w:pageBreakBefore w:val="0"/>
        <w:widowControl w:val="0"/>
        <w:shd w:val="clear" w:color="auto" w:fill="auto"/>
        <w:kinsoku/>
        <w:wordWrap/>
        <w:overflowPunct/>
        <w:topLinePunct w:val="0"/>
        <w:bidi w:val="0"/>
        <w:snapToGrid w:val="0"/>
        <w:spacing w:line="360" w:lineRule="auto"/>
        <w:ind w:firstLine="600" w:firstLineChars="250"/>
        <w:textAlignment w:val="auto"/>
        <w:outlineLvl w:val="9"/>
        <w:rPr>
          <w:rFonts w:hint="eastAsia" w:ascii="仿宋" w:hAnsi="仿宋" w:eastAsia="仿宋" w:cs="仿宋"/>
          <w:b w:val="0"/>
          <w:bCs/>
          <w:color w:val="000000"/>
          <w:sz w:val="24"/>
          <w:szCs w:val="24"/>
          <w:highlight w:val="none"/>
          <w:lang w:bidi="zh-CN"/>
        </w:rPr>
      </w:pPr>
      <w:r>
        <w:rPr>
          <w:rFonts w:hint="eastAsia" w:ascii="仿宋" w:hAnsi="仿宋" w:eastAsia="仿宋" w:cs="仿宋"/>
          <w:b w:val="0"/>
          <w:bCs/>
          <w:color w:val="000000"/>
          <w:sz w:val="24"/>
          <w:szCs w:val="24"/>
          <w:highlight w:val="none"/>
          <w:lang w:bidi="zh-CN"/>
        </w:rPr>
        <w:t>a.</w:t>
      </w:r>
      <w:r>
        <w:rPr>
          <w:rFonts w:hint="eastAsia" w:ascii="仿宋" w:hAnsi="仿宋" w:eastAsia="仿宋" w:cs="仿宋"/>
          <w:b w:val="0"/>
          <w:bCs/>
          <w:color w:val="000000"/>
          <w:kern w:val="0"/>
          <w:sz w:val="24"/>
          <w:szCs w:val="24"/>
          <w:highlight w:val="none"/>
        </w:rPr>
        <w:t xml:space="preserve"> </w:t>
      </w:r>
      <w:r>
        <w:rPr>
          <w:rFonts w:hint="eastAsia" w:ascii="仿宋" w:hAnsi="仿宋" w:eastAsia="仿宋" w:cs="仿宋"/>
          <w:b w:val="0"/>
          <w:bCs/>
          <w:color w:val="000000"/>
          <w:sz w:val="24"/>
          <w:szCs w:val="24"/>
          <w:highlight w:val="none"/>
          <w:lang w:bidi="zh-CN"/>
        </w:rPr>
        <w:t>供应商应在投标截止时间前将电子加密投标文件成功上传递交至新疆政府采购云平台，否则投标无效；</w:t>
      </w:r>
    </w:p>
    <w:p w14:paraId="106A91E9">
      <w:pPr>
        <w:pStyle w:val="5"/>
        <w:keepNext w:val="0"/>
        <w:keepLines w:val="0"/>
        <w:pageBreakBefore w:val="0"/>
        <w:widowControl w:val="0"/>
        <w:shd w:val="clear" w:color="auto" w:fill="auto"/>
        <w:kinsoku/>
        <w:wordWrap/>
        <w:overflowPunct/>
        <w:topLinePunct w:val="0"/>
        <w:bidi w:val="0"/>
        <w:snapToGrid w:val="0"/>
        <w:spacing w:line="360" w:lineRule="auto"/>
        <w:ind w:firstLine="600" w:firstLineChars="250"/>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bidi="zh-CN"/>
        </w:rPr>
        <w:t>b.供应商成功上传电子加密投标文件后，可自行打印投标文件接收回执。</w:t>
      </w:r>
    </w:p>
    <w:p w14:paraId="3029AD89">
      <w:pPr>
        <w:pStyle w:val="5"/>
        <w:keepNext w:val="0"/>
        <w:keepLines w:val="0"/>
        <w:pageBreakBefore w:val="0"/>
        <w:widowControl w:val="0"/>
        <w:shd w:val="clear" w:color="auto" w:fill="auto"/>
        <w:kinsoku/>
        <w:wordWrap/>
        <w:overflowPunct/>
        <w:topLinePunct w:val="0"/>
        <w:bidi w:val="0"/>
        <w:snapToGrid w:val="0"/>
        <w:spacing w:line="360" w:lineRule="auto"/>
        <w:textAlignment w:val="auto"/>
        <w:outlineLvl w:val="9"/>
        <w:rPr>
          <w:rFonts w:hint="eastAsia" w:ascii="仿宋" w:hAnsi="仿宋" w:eastAsia="仿宋" w:cs="仿宋"/>
          <w:b/>
          <w:bCs/>
          <w:color w:val="000000"/>
          <w:sz w:val="24"/>
          <w:szCs w:val="24"/>
          <w:highlight w:val="none"/>
          <w:lang w:bidi="zh-CN"/>
        </w:rPr>
      </w:pPr>
      <w:r>
        <w:rPr>
          <w:rFonts w:hint="eastAsia" w:ascii="仿宋" w:hAnsi="仿宋" w:eastAsia="仿宋" w:cs="仿宋"/>
          <w:b/>
          <w:bCs/>
          <w:color w:val="000000"/>
          <w:sz w:val="24"/>
          <w:szCs w:val="24"/>
          <w:highlight w:val="none"/>
        </w:rPr>
        <w:t>（2）</w:t>
      </w:r>
      <w:r>
        <w:rPr>
          <w:rFonts w:hint="eastAsia" w:ascii="仿宋" w:hAnsi="仿宋" w:eastAsia="仿宋" w:cs="仿宋"/>
          <w:b/>
          <w:bCs/>
          <w:color w:val="000000"/>
          <w:sz w:val="24"/>
          <w:szCs w:val="24"/>
          <w:highlight w:val="none"/>
          <w:lang w:bidi="zh-CN"/>
        </w:rPr>
        <w:t>备份投标文件（“.bfbs”格式）：</w:t>
      </w:r>
    </w:p>
    <w:p w14:paraId="43A8D310">
      <w:pPr>
        <w:pStyle w:val="5"/>
        <w:keepNext w:val="0"/>
        <w:keepLines w:val="0"/>
        <w:pageBreakBefore w:val="0"/>
        <w:widowControl w:val="0"/>
        <w:shd w:val="clear" w:color="auto" w:fill="auto"/>
        <w:kinsoku/>
        <w:wordWrap/>
        <w:overflowPunct/>
        <w:topLinePunct w:val="0"/>
        <w:bidi w:val="0"/>
        <w:snapToGrid w:val="0"/>
        <w:spacing w:line="360" w:lineRule="auto"/>
        <w:ind w:firstLine="600" w:firstLineChars="250"/>
        <w:textAlignment w:val="auto"/>
        <w:outlineLvl w:val="9"/>
        <w:rPr>
          <w:rFonts w:hint="eastAsia" w:ascii="仿宋" w:hAnsi="仿宋" w:eastAsia="仿宋" w:cs="仿宋"/>
          <w:b w:val="0"/>
          <w:bCs/>
          <w:color w:val="000000"/>
          <w:sz w:val="24"/>
          <w:szCs w:val="24"/>
          <w:highlight w:val="none"/>
          <w:lang w:bidi="zh-CN"/>
        </w:rPr>
      </w:pPr>
      <w:r>
        <w:rPr>
          <w:rFonts w:hint="eastAsia" w:ascii="仿宋" w:hAnsi="仿宋" w:eastAsia="仿宋" w:cs="仿宋"/>
          <w:b w:val="0"/>
          <w:bCs/>
          <w:color w:val="000000"/>
          <w:sz w:val="24"/>
          <w:szCs w:val="24"/>
          <w:highlight w:val="none"/>
          <w:lang w:bidi="zh-CN"/>
        </w:rPr>
        <w:t>a.供应商可以将备份投标文件打包压缩并加密，压缩包命名为“XX单位备份投标文件”，加密密码由供应商自行保管。</w:t>
      </w:r>
    </w:p>
    <w:p w14:paraId="435B0717">
      <w:pPr>
        <w:keepNext w:val="0"/>
        <w:keepLines w:val="0"/>
        <w:pageBreakBefore w:val="0"/>
        <w:widowControl w:val="0"/>
        <w:shd w:val="clear" w:color="auto" w:fill="auto"/>
        <w:kinsoku/>
        <w:wordWrap/>
        <w:overflowPunct/>
        <w:topLinePunct w:val="0"/>
        <w:bidi w:val="0"/>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bCs/>
          <w:color w:val="000000"/>
          <w:sz w:val="24"/>
          <w:szCs w:val="24"/>
          <w:highlight w:val="none"/>
          <w:lang w:val="en-US" w:eastAsia="zh-CN"/>
        </w:rPr>
        <w:t>27.</w:t>
      </w:r>
      <w:r>
        <w:rPr>
          <w:rFonts w:hint="eastAsia" w:ascii="仿宋" w:hAnsi="仿宋" w:eastAsia="仿宋" w:cs="仿宋"/>
          <w:b/>
          <w:color w:val="000000"/>
          <w:sz w:val="24"/>
          <w:szCs w:val="24"/>
          <w:highlight w:val="none"/>
        </w:rPr>
        <w:t>投标文件的递交要求</w:t>
      </w:r>
    </w:p>
    <w:p w14:paraId="148EA870">
      <w:pPr>
        <w:keepNext w:val="0"/>
        <w:keepLines w:val="0"/>
        <w:pageBreakBefore w:val="0"/>
        <w:widowControl w:val="0"/>
        <w:shd w:val="clear" w:color="auto" w:fill="auto"/>
        <w:kinsoku/>
        <w:wordWrap/>
        <w:overflowPunct/>
        <w:topLinePunct w:val="0"/>
        <w:bidi w:val="0"/>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（1）供应商须按照采购文件和政采云平台的要求编制并加密投标文件。在投标文件递交截止时间以前完成投标文件的传输递交，截止时间后递交的投标文件，将被拒收。</w:t>
      </w:r>
    </w:p>
    <w:p w14:paraId="6D47ED75">
      <w:pPr>
        <w:keepNext w:val="0"/>
        <w:keepLines w:val="0"/>
        <w:pageBreakBefore w:val="0"/>
        <w:widowControl w:val="0"/>
        <w:shd w:val="clear" w:color="auto" w:fill="auto"/>
        <w:tabs>
          <w:tab w:val="left" w:pos="1418"/>
        </w:tabs>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（2）备份电子投标文件必须在投标截止时间前送达指定的投标地点。备份电子投标文件在截止时间后提交，采购组织机构将拒绝接收。</w:t>
      </w:r>
    </w:p>
    <w:p w14:paraId="1F576321">
      <w:pPr>
        <w:keepNext w:val="0"/>
        <w:keepLines w:val="0"/>
        <w:pageBreakBefore w:val="0"/>
        <w:widowControl w:val="0"/>
        <w:shd w:val="clear" w:color="auto" w:fill="auto"/>
        <w:tabs>
          <w:tab w:val="left" w:pos="1418"/>
        </w:tabs>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（3）如有特殊情况，采购组织机构延长截止时间和开标时间，采购组织机构和供应商的权利和义务将受到新的截止时间和开标时间的约束。</w:t>
      </w:r>
    </w:p>
    <w:p w14:paraId="22DAC695">
      <w:pPr>
        <w:keepNext w:val="0"/>
        <w:keepLines w:val="0"/>
        <w:pageBreakBefore w:val="0"/>
        <w:widowControl w:val="0"/>
        <w:shd w:val="clear" w:color="auto" w:fill="auto"/>
        <w:kinsoku/>
        <w:wordWrap/>
        <w:overflowPunct/>
        <w:topLinePunct w:val="0"/>
        <w:bidi w:val="0"/>
        <w:snapToGrid w:val="0"/>
        <w:spacing w:line="360" w:lineRule="auto"/>
        <w:ind w:firstLine="480" w:firstLineChars="200"/>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28．投标文件的补充、修改与撤回</w:t>
      </w:r>
    </w:p>
    <w:p w14:paraId="573B7002">
      <w:pPr>
        <w:keepNext w:val="0"/>
        <w:keepLines w:val="0"/>
        <w:pageBreakBefore w:val="0"/>
        <w:widowControl w:val="0"/>
        <w:shd w:val="clear" w:color="auto" w:fill="auto"/>
        <w:tabs>
          <w:tab w:val="left" w:pos="960"/>
          <w:tab w:val="left" w:pos="1418"/>
        </w:tabs>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F6D2062">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000000"/>
          <w:sz w:val="28"/>
          <w:szCs w:val="28"/>
          <w:highlight w:val="none"/>
        </w:rPr>
      </w:pPr>
      <w:bookmarkStart w:id="53" w:name="_Toc469495728"/>
      <w:bookmarkStart w:id="54" w:name="_Toc14213"/>
      <w:r>
        <w:rPr>
          <w:rFonts w:hint="eastAsia" w:ascii="仿宋" w:hAnsi="仿宋" w:eastAsia="仿宋" w:cs="仿宋"/>
          <w:color w:val="000000"/>
          <w:sz w:val="28"/>
          <w:szCs w:val="28"/>
          <w:highlight w:val="none"/>
        </w:rPr>
        <w:t>（五）开标、评标和定标</w:t>
      </w:r>
      <w:bookmarkEnd w:id="53"/>
      <w:bookmarkEnd w:id="54"/>
    </w:p>
    <w:p w14:paraId="0197F068">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29. 开标</w:t>
      </w:r>
    </w:p>
    <w:p w14:paraId="3129A7FA">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color w:val="000000"/>
          <w:sz w:val="24"/>
          <w:szCs w:val="24"/>
          <w:highlight w:val="none"/>
          <w:lang w:val="en-US" w:eastAsia="zh-CN"/>
        </w:rPr>
      </w:pPr>
      <w:bookmarkStart w:id="55" w:name="_Toc73975822"/>
      <w:r>
        <w:rPr>
          <w:rFonts w:hint="eastAsia" w:ascii="仿宋" w:hAnsi="仿宋" w:eastAsia="仿宋" w:cs="仿宋"/>
          <w:b/>
          <w:bCs/>
          <w:color w:val="000000"/>
          <w:sz w:val="24"/>
          <w:szCs w:val="24"/>
          <w:highlight w:val="none"/>
          <w:lang w:val="en-US" w:eastAsia="zh-CN"/>
        </w:rPr>
        <w:t>29.1开标邀请</w:t>
      </w:r>
      <w:bookmarkEnd w:id="55"/>
    </w:p>
    <w:p w14:paraId="6E92A264">
      <w:pPr>
        <w:pStyle w:val="9"/>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rPr>
        <w:t>开标准备：本项目开标的准备工作由采购组织机构负责落实，开标过程由采购组织机构负责记录；</w:t>
      </w:r>
    </w:p>
    <w:p w14:paraId="57B19FBC">
      <w:pPr>
        <w:pStyle w:val="9"/>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color w:val="000000"/>
          <w:sz w:val="24"/>
          <w:szCs w:val="24"/>
          <w:highlight w:val="none"/>
        </w:rPr>
        <w:t>开标主持：本项目开标由采购人或者采购代理机构主持；</w:t>
      </w:r>
    </w:p>
    <w:p w14:paraId="49E5A88D">
      <w:pPr>
        <w:pStyle w:val="9"/>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lang w:eastAsia="zh-CN"/>
        </w:rPr>
        <w:t>（</w:t>
      </w:r>
      <w:r>
        <w:rPr>
          <w:rFonts w:hint="eastAsia" w:ascii="仿宋" w:hAnsi="仿宋" w:eastAsia="仿宋" w:cs="仿宋"/>
          <w:b w:val="0"/>
          <w:color w:val="000000"/>
          <w:sz w:val="24"/>
          <w:szCs w:val="24"/>
          <w:highlight w:val="none"/>
          <w:lang w:val="en-US" w:eastAsia="zh-CN"/>
        </w:rPr>
        <w:t>3</w:t>
      </w:r>
      <w:r>
        <w:rPr>
          <w:rFonts w:hint="eastAsia" w:ascii="仿宋" w:hAnsi="仿宋" w:eastAsia="仿宋" w:cs="仿宋"/>
          <w:b w:val="0"/>
          <w:color w:val="000000"/>
          <w:sz w:val="24"/>
          <w:szCs w:val="24"/>
          <w:highlight w:val="none"/>
          <w:lang w:eastAsia="zh-CN"/>
        </w:rPr>
        <w:t>）</w:t>
      </w:r>
      <w:r>
        <w:rPr>
          <w:rFonts w:hint="eastAsia" w:ascii="仿宋" w:hAnsi="仿宋" w:eastAsia="仿宋" w:cs="仿宋"/>
          <w:b w:val="0"/>
          <w:color w:val="000000"/>
          <w:sz w:val="24"/>
          <w:szCs w:val="24"/>
          <w:highlight w:val="none"/>
        </w:rPr>
        <w:t>开标邀请：本项目采用电子交易，采购组织机构将按照采购文件规定的时间通过“</w:t>
      </w:r>
      <w:r>
        <w:rPr>
          <w:rFonts w:hint="eastAsia" w:ascii="仿宋" w:hAnsi="仿宋" w:eastAsia="仿宋" w:cs="仿宋"/>
          <w:b w:val="0"/>
          <w:color w:val="000000"/>
          <w:sz w:val="24"/>
          <w:szCs w:val="24"/>
          <w:highlight w:val="none"/>
          <w:lang w:eastAsia="zh-CN"/>
        </w:rPr>
        <w:t>新疆</w:t>
      </w:r>
      <w:r>
        <w:rPr>
          <w:rFonts w:hint="eastAsia" w:ascii="仿宋" w:hAnsi="仿宋" w:eastAsia="仿宋" w:cs="仿宋"/>
          <w:b w:val="0"/>
          <w:color w:val="000000"/>
          <w:sz w:val="24"/>
          <w:szCs w:val="24"/>
          <w:highlight w:val="none"/>
        </w:rPr>
        <w:t>政府采购云平台，网址：</w:t>
      </w:r>
      <w:r>
        <w:rPr>
          <w:rFonts w:hint="eastAsia" w:ascii="仿宋" w:hAnsi="仿宋" w:eastAsia="仿宋" w:cs="仿宋"/>
          <w:b w:val="0"/>
          <w:color w:val="000000"/>
          <w:sz w:val="24"/>
          <w:szCs w:val="24"/>
          <w:highlight w:val="none"/>
        </w:rPr>
        <w:fldChar w:fldCharType="begin"/>
      </w:r>
      <w:r>
        <w:rPr>
          <w:rFonts w:hint="eastAsia" w:ascii="仿宋" w:hAnsi="仿宋" w:eastAsia="仿宋" w:cs="仿宋"/>
          <w:b w:val="0"/>
          <w:color w:val="000000"/>
          <w:sz w:val="24"/>
          <w:szCs w:val="24"/>
          <w:highlight w:val="none"/>
        </w:rPr>
        <w:instrText xml:space="preserve">HYPERLINK "http://www.zcygov.cn"</w:instrText>
      </w:r>
      <w:r>
        <w:rPr>
          <w:rFonts w:hint="eastAsia" w:ascii="仿宋" w:hAnsi="仿宋" w:eastAsia="仿宋" w:cs="仿宋"/>
          <w:b w:val="0"/>
          <w:color w:val="000000"/>
          <w:sz w:val="24"/>
          <w:szCs w:val="24"/>
          <w:highlight w:val="none"/>
        </w:rPr>
        <w:fldChar w:fldCharType="separate"/>
      </w:r>
      <w:r>
        <w:rPr>
          <w:rStyle w:val="21"/>
          <w:rFonts w:hint="eastAsia" w:ascii="仿宋" w:hAnsi="仿宋" w:eastAsia="仿宋" w:cs="仿宋"/>
          <w:b w:val="0"/>
          <w:color w:val="000000"/>
          <w:sz w:val="24"/>
          <w:szCs w:val="24"/>
          <w:highlight w:val="none"/>
          <w:u w:val="none"/>
        </w:rPr>
        <w:t>www.zcygov.cn</w:t>
      </w:r>
      <w:r>
        <w:rPr>
          <w:rFonts w:hint="eastAsia" w:ascii="仿宋" w:hAnsi="仿宋" w:eastAsia="仿宋" w:cs="仿宋"/>
          <w:color w:val="000000"/>
          <w:sz w:val="24"/>
          <w:szCs w:val="24"/>
          <w:highlight w:val="none"/>
        </w:rPr>
        <w:fldChar w:fldCharType="end"/>
      </w:r>
      <w:r>
        <w:rPr>
          <w:rFonts w:hint="eastAsia" w:ascii="仿宋" w:hAnsi="仿宋" w:eastAsia="仿宋" w:cs="仿宋"/>
          <w:b w:val="0"/>
          <w:color w:val="000000"/>
          <w:sz w:val="24"/>
          <w:szCs w:val="24"/>
          <w:highlight w:val="none"/>
        </w:rPr>
        <w:t>”组织开标、开启投标</w:t>
      </w:r>
      <w:r>
        <w:rPr>
          <w:rFonts w:hint="eastAsia" w:ascii="仿宋" w:hAnsi="仿宋" w:eastAsia="仿宋" w:cs="仿宋"/>
          <w:b w:val="0"/>
          <w:color w:val="000000"/>
          <w:sz w:val="24"/>
          <w:szCs w:val="24"/>
          <w:highlight w:val="none"/>
          <w:lang w:eastAsia="zh-CN"/>
        </w:rPr>
        <w:t>投标文件</w:t>
      </w:r>
      <w:r>
        <w:rPr>
          <w:rFonts w:hint="eastAsia" w:ascii="仿宋" w:hAnsi="仿宋" w:eastAsia="仿宋" w:cs="仿宋"/>
          <w:b w:val="0"/>
          <w:color w:val="000000"/>
          <w:sz w:val="24"/>
          <w:szCs w:val="24"/>
          <w:highlight w:val="none"/>
        </w:rPr>
        <w:t>，所有供应商均应当准时在线参加。</w:t>
      </w:r>
    </w:p>
    <w:p w14:paraId="2AC3CE6E">
      <w:pPr>
        <w:pStyle w:val="9"/>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lang w:eastAsia="zh-CN"/>
        </w:rPr>
        <w:t>（</w:t>
      </w:r>
      <w:r>
        <w:rPr>
          <w:rFonts w:hint="eastAsia" w:ascii="仿宋" w:hAnsi="仿宋" w:eastAsia="仿宋" w:cs="仿宋"/>
          <w:b w:val="0"/>
          <w:color w:val="000000"/>
          <w:sz w:val="24"/>
          <w:szCs w:val="24"/>
          <w:highlight w:val="none"/>
          <w:lang w:val="en-US" w:eastAsia="zh-CN"/>
        </w:rPr>
        <w:t>4</w:t>
      </w:r>
      <w:r>
        <w:rPr>
          <w:rFonts w:hint="eastAsia" w:ascii="仿宋" w:hAnsi="仿宋" w:eastAsia="仿宋" w:cs="仿宋"/>
          <w:b w:val="0"/>
          <w:color w:val="000000"/>
          <w:sz w:val="24"/>
          <w:szCs w:val="24"/>
          <w:highlight w:val="none"/>
          <w:lang w:eastAsia="zh-CN"/>
        </w:rPr>
        <w:t>）</w:t>
      </w:r>
      <w:r>
        <w:rPr>
          <w:rFonts w:hint="eastAsia" w:ascii="仿宋" w:hAnsi="仿宋" w:eastAsia="仿宋" w:cs="仿宋"/>
          <w:b w:val="0"/>
          <w:color w:val="000000"/>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408217D7">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000000"/>
          <w:sz w:val="24"/>
          <w:szCs w:val="24"/>
          <w:highlight w:val="none"/>
        </w:rPr>
      </w:pPr>
      <w:bookmarkStart w:id="56" w:name="_Toc8537"/>
      <w:bookmarkStart w:id="57" w:name="_Toc73975823"/>
      <w:r>
        <w:rPr>
          <w:rFonts w:hint="eastAsia" w:ascii="仿宋" w:hAnsi="仿宋" w:eastAsia="仿宋" w:cs="仿宋"/>
          <w:b/>
          <w:color w:val="000000"/>
          <w:sz w:val="24"/>
          <w:szCs w:val="24"/>
          <w:highlight w:val="none"/>
          <w:lang w:val="en-US" w:eastAsia="zh-CN"/>
        </w:rPr>
        <w:t>29.2</w:t>
      </w:r>
      <w:r>
        <w:rPr>
          <w:rFonts w:hint="eastAsia" w:ascii="仿宋" w:hAnsi="仿宋" w:eastAsia="仿宋" w:cs="仿宋"/>
          <w:b/>
          <w:bCs/>
          <w:color w:val="000000"/>
          <w:sz w:val="24"/>
          <w:szCs w:val="24"/>
          <w:highlight w:val="none"/>
        </w:rPr>
        <w:t>开标程序（先资格、商务技术后报价）</w:t>
      </w:r>
      <w:bookmarkEnd w:id="56"/>
      <w:bookmarkEnd w:id="57"/>
    </w:p>
    <w:p w14:paraId="1044BFB4">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开标时间到后，主持人宣布开标会议开始。</w:t>
      </w:r>
    </w:p>
    <w:p w14:paraId="57712D83">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kern w:val="0"/>
          <w:sz w:val="24"/>
          <w:szCs w:val="24"/>
          <w:highlight w:val="none"/>
        </w:rPr>
        <w:t>投标文件解密（</w:t>
      </w:r>
      <w:r>
        <w:rPr>
          <w:rFonts w:hint="eastAsia" w:ascii="仿宋" w:hAnsi="仿宋" w:eastAsia="仿宋" w:cs="仿宋"/>
          <w:b/>
          <w:color w:val="000000"/>
          <w:kern w:val="0"/>
          <w:sz w:val="24"/>
          <w:szCs w:val="24"/>
          <w:highlight w:val="none"/>
        </w:rPr>
        <w:t>解密规定见《</w:t>
      </w:r>
      <w:r>
        <w:rPr>
          <w:rFonts w:hint="eastAsia" w:ascii="仿宋" w:hAnsi="仿宋" w:eastAsia="仿宋" w:cs="仿宋"/>
          <w:b/>
          <w:color w:val="000000"/>
          <w:kern w:val="0"/>
          <w:sz w:val="24"/>
          <w:szCs w:val="24"/>
          <w:highlight w:val="none"/>
          <w:lang w:val="en-US" w:eastAsia="zh-CN"/>
        </w:rPr>
        <w:t>投标人</w:t>
      </w:r>
      <w:r>
        <w:rPr>
          <w:rFonts w:hint="eastAsia" w:ascii="仿宋" w:hAnsi="仿宋" w:eastAsia="仿宋" w:cs="仿宋"/>
          <w:b/>
          <w:color w:val="000000"/>
          <w:kern w:val="0"/>
          <w:sz w:val="24"/>
          <w:szCs w:val="24"/>
          <w:highlight w:val="none"/>
        </w:rPr>
        <w:t>须知前附表》</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w:t>
      </w:r>
    </w:p>
    <w:p w14:paraId="52622DE0">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kern w:val="0"/>
          <w:sz w:val="24"/>
          <w:szCs w:val="24"/>
          <w:highlight w:val="none"/>
        </w:rPr>
        <w:t>投标文件解密异常情况处理（</w:t>
      </w:r>
      <w:r>
        <w:rPr>
          <w:rFonts w:hint="eastAsia" w:ascii="仿宋" w:hAnsi="仿宋" w:eastAsia="仿宋" w:cs="仿宋"/>
          <w:b/>
          <w:color w:val="000000"/>
          <w:kern w:val="0"/>
          <w:sz w:val="24"/>
          <w:szCs w:val="24"/>
          <w:highlight w:val="none"/>
        </w:rPr>
        <w:t>处理办法见《</w:t>
      </w:r>
      <w:r>
        <w:rPr>
          <w:rFonts w:hint="eastAsia" w:ascii="仿宋" w:hAnsi="仿宋" w:eastAsia="仿宋" w:cs="仿宋"/>
          <w:b/>
          <w:color w:val="000000"/>
          <w:kern w:val="0"/>
          <w:sz w:val="24"/>
          <w:szCs w:val="24"/>
          <w:highlight w:val="none"/>
          <w:lang w:val="en-US" w:eastAsia="zh-CN"/>
        </w:rPr>
        <w:t>投标人</w:t>
      </w:r>
      <w:r>
        <w:rPr>
          <w:rFonts w:hint="eastAsia" w:ascii="仿宋" w:hAnsi="仿宋" w:eastAsia="仿宋" w:cs="仿宋"/>
          <w:b/>
          <w:color w:val="000000"/>
          <w:kern w:val="0"/>
          <w:sz w:val="24"/>
          <w:szCs w:val="24"/>
          <w:highlight w:val="none"/>
        </w:rPr>
        <w:t>须知前附表》</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w:t>
      </w:r>
    </w:p>
    <w:p w14:paraId="5E713A36">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公布投标文件解密情况（投标文件成功解密的供应商名单等信息）。</w:t>
      </w:r>
    </w:p>
    <w:p w14:paraId="5F3D3FA2">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开启标书信息（资格</w:t>
      </w:r>
      <w:r>
        <w:rPr>
          <w:rFonts w:hint="eastAsia" w:ascii="仿宋" w:hAnsi="仿宋" w:eastAsia="仿宋" w:cs="仿宋"/>
          <w:color w:val="000000"/>
          <w:kern w:val="0"/>
          <w:sz w:val="24"/>
          <w:szCs w:val="24"/>
          <w:highlight w:val="none"/>
          <w:lang w:eastAsia="zh-CN"/>
        </w:rPr>
        <w:t>证明</w:t>
      </w:r>
      <w:r>
        <w:rPr>
          <w:rFonts w:hint="eastAsia" w:ascii="仿宋" w:hAnsi="仿宋" w:eastAsia="仿宋" w:cs="仿宋"/>
          <w:color w:val="000000"/>
          <w:kern w:val="0"/>
          <w:sz w:val="24"/>
          <w:szCs w:val="24"/>
          <w:highlight w:val="none"/>
        </w:rPr>
        <w:t>文件、商务技术文件）。标书信息开启后，首先由采购人或采购代理机构</w:t>
      </w:r>
      <w:r>
        <w:rPr>
          <w:rFonts w:hint="eastAsia" w:ascii="仿宋" w:hAnsi="仿宋" w:eastAsia="仿宋" w:cs="仿宋"/>
          <w:color w:val="000000"/>
          <w:kern w:val="0"/>
          <w:sz w:val="24"/>
          <w:szCs w:val="24"/>
          <w:highlight w:val="none"/>
          <w:lang w:eastAsia="zh-CN"/>
        </w:rPr>
        <w:t>或评审小组</w:t>
      </w:r>
      <w:r>
        <w:rPr>
          <w:rFonts w:hint="eastAsia" w:ascii="仿宋" w:hAnsi="仿宋" w:eastAsia="仿宋" w:cs="仿宋"/>
          <w:color w:val="000000"/>
          <w:kern w:val="0"/>
          <w:sz w:val="24"/>
          <w:szCs w:val="24"/>
          <w:highlight w:val="none"/>
        </w:rPr>
        <w:t>依法对投标供应商的资格</w:t>
      </w:r>
      <w:r>
        <w:rPr>
          <w:rFonts w:hint="eastAsia" w:ascii="仿宋" w:hAnsi="仿宋" w:eastAsia="仿宋" w:cs="仿宋"/>
          <w:color w:val="000000"/>
          <w:kern w:val="0"/>
          <w:sz w:val="24"/>
          <w:szCs w:val="24"/>
          <w:highlight w:val="none"/>
          <w:lang w:eastAsia="zh-CN"/>
        </w:rPr>
        <w:t>证明</w:t>
      </w:r>
      <w:r>
        <w:rPr>
          <w:rFonts w:hint="eastAsia" w:ascii="仿宋" w:hAnsi="仿宋" w:eastAsia="仿宋" w:cs="仿宋"/>
          <w:color w:val="000000"/>
          <w:kern w:val="0"/>
          <w:sz w:val="24"/>
          <w:szCs w:val="24"/>
          <w:highlight w:val="none"/>
        </w:rPr>
        <w:t>文件进行审查（具体见本章“</w:t>
      </w:r>
      <w:r>
        <w:rPr>
          <w:rFonts w:hint="eastAsia" w:ascii="仿宋" w:hAnsi="仿宋" w:eastAsia="仿宋" w:cs="仿宋"/>
          <w:color w:val="000000"/>
          <w:kern w:val="0"/>
          <w:sz w:val="24"/>
          <w:szCs w:val="24"/>
          <w:highlight w:val="none"/>
          <w:lang w:val="en-US" w:eastAsia="zh-CN"/>
        </w:rPr>
        <w:t>29.3</w:t>
      </w:r>
      <w:r>
        <w:rPr>
          <w:rFonts w:hint="eastAsia" w:ascii="仿宋" w:hAnsi="仿宋" w:eastAsia="仿宋" w:cs="仿宋"/>
          <w:color w:val="000000"/>
          <w:kern w:val="0"/>
          <w:sz w:val="24"/>
          <w:szCs w:val="24"/>
          <w:highlight w:val="none"/>
        </w:rPr>
        <w:t>投标供应商资格审查”），审查结束公布投标供应商的资格符合情况。资格审查未获通过的供应商，其商务技术文件及报价文件不再进入评审。</w:t>
      </w:r>
    </w:p>
    <w:p w14:paraId="2C33C119">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sz w:val="24"/>
          <w:szCs w:val="24"/>
          <w:highlight w:val="none"/>
        </w:rPr>
        <w:t>。</w:t>
      </w:r>
      <w:r>
        <w:rPr>
          <w:rFonts w:hint="eastAsia" w:ascii="仿宋" w:hAnsi="仿宋" w:eastAsia="仿宋" w:cs="仿宋"/>
          <w:color w:val="000000"/>
          <w:kern w:val="0"/>
          <w:sz w:val="24"/>
          <w:szCs w:val="24"/>
          <w:highlight w:val="none"/>
        </w:rPr>
        <w:t>商务技术评审无效的供应商，其报价不再进入评审。</w:t>
      </w:r>
    </w:p>
    <w:p w14:paraId="692CEB3A">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开启有效投标供应商的报价，公布开标一览表有关内容，</w:t>
      </w:r>
      <w:r>
        <w:rPr>
          <w:rFonts w:hint="eastAsia" w:ascii="仿宋" w:hAnsi="仿宋" w:eastAsia="仿宋" w:cs="仿宋"/>
          <w:color w:val="000000"/>
          <w:sz w:val="24"/>
          <w:szCs w:val="24"/>
          <w:highlight w:val="none"/>
          <w:lang w:bidi="zh-CN"/>
        </w:rPr>
        <w:t>并【开启签字时段】，供应商对开标纪录进行在线签字确认（不予确认的应说明理由，否则视为无异议）</w:t>
      </w:r>
      <w:r>
        <w:rPr>
          <w:rFonts w:hint="eastAsia" w:ascii="仿宋" w:hAnsi="仿宋" w:eastAsia="仿宋" w:cs="仿宋"/>
          <w:color w:val="000000"/>
          <w:kern w:val="0"/>
          <w:sz w:val="24"/>
          <w:szCs w:val="24"/>
          <w:highlight w:val="none"/>
        </w:rPr>
        <w:t>。开标结束后，由评标委员会对报价的合理性、准确性等进行审查核实</w:t>
      </w:r>
      <w:r>
        <w:rPr>
          <w:rFonts w:hint="eastAsia" w:ascii="仿宋" w:hAnsi="仿宋" w:eastAsia="仿宋" w:cs="仿宋"/>
          <w:color w:val="000000"/>
          <w:sz w:val="24"/>
          <w:szCs w:val="24"/>
          <w:highlight w:val="none"/>
        </w:rPr>
        <w:t>。</w:t>
      </w:r>
    </w:p>
    <w:p w14:paraId="3C00CD23">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kern w:val="0"/>
          <w:sz w:val="24"/>
          <w:szCs w:val="24"/>
          <w:highlight w:val="none"/>
        </w:rPr>
        <w:t>评审结束后，采购代理机构在系统上公布评审结果。</w:t>
      </w:r>
    </w:p>
    <w:p w14:paraId="06DA383C">
      <w:pPr>
        <w:keepNext w:val="0"/>
        <w:keepLines w:val="0"/>
        <w:pageBreakBefore w:val="0"/>
        <w:shd w:val="clear" w:color="auto" w:fill="auto"/>
        <w:kinsoku/>
        <w:wordWrap/>
        <w:overflowPunct/>
        <w:topLinePunct w:val="0"/>
        <w:autoSpaceDE/>
        <w:autoSpaceDN/>
        <w:bidi w:val="0"/>
        <w:adjustRightInd/>
        <w:snapToGrid w:val="0"/>
        <w:spacing w:line="360" w:lineRule="auto"/>
        <w:ind w:left="480"/>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特别情况说明：</w:t>
      </w:r>
    </w:p>
    <w:p w14:paraId="37D434CF">
      <w:pPr>
        <w:keepNext w:val="0"/>
        <w:keepLines w:val="0"/>
        <w:pageBreakBefore w:val="0"/>
        <w:shd w:val="clear" w:color="auto" w:fill="auto"/>
        <w:kinsoku/>
        <w:wordWrap/>
        <w:overflowPunct/>
        <w:topLinePunct w:val="0"/>
        <w:autoSpaceDE/>
        <w:autoSpaceDN/>
        <w:bidi w:val="0"/>
        <w:adjustRightInd/>
        <w:snapToGrid w:val="0"/>
        <w:spacing w:line="360" w:lineRule="auto"/>
        <w:ind w:firstLine="424" w:firstLineChars="177"/>
        <w:jc w:val="left"/>
        <w:textAlignment w:val="auto"/>
        <w:outlineLvl w:val="9"/>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（1）本项目采用电子交易，如遇“</w:t>
      </w:r>
      <w:r>
        <w:rPr>
          <w:rFonts w:hint="eastAsia" w:ascii="仿宋" w:hAnsi="仿宋" w:eastAsia="仿宋" w:cs="仿宋"/>
          <w:b/>
          <w:color w:val="000000"/>
          <w:kern w:val="0"/>
          <w:sz w:val="24"/>
          <w:szCs w:val="24"/>
          <w:highlight w:val="none"/>
          <w:lang w:eastAsia="zh-CN"/>
        </w:rPr>
        <w:t>新疆</w:t>
      </w:r>
      <w:r>
        <w:rPr>
          <w:rFonts w:hint="eastAsia" w:ascii="仿宋" w:hAnsi="仿宋" w:eastAsia="仿宋" w:cs="仿宋"/>
          <w:b/>
          <w:color w:val="000000"/>
          <w:kern w:val="0"/>
          <w:sz w:val="24"/>
          <w:szCs w:val="24"/>
          <w:highlight w:val="none"/>
        </w:rPr>
        <w:t>政府采购云平台”电子化开标或评审程序调整的，按调整后程序执行。</w:t>
      </w:r>
    </w:p>
    <w:p w14:paraId="0E3D7EE7">
      <w:pPr>
        <w:keepNext w:val="0"/>
        <w:keepLines w:val="0"/>
        <w:pageBreakBefore w:val="0"/>
        <w:shd w:val="clear" w:color="auto" w:fill="auto"/>
        <w:kinsoku/>
        <w:wordWrap/>
        <w:overflowPunct/>
        <w:topLinePunct w:val="0"/>
        <w:autoSpaceDE/>
        <w:autoSpaceDN/>
        <w:bidi w:val="0"/>
        <w:adjustRightInd/>
        <w:snapToGrid w:val="0"/>
        <w:spacing w:line="360" w:lineRule="auto"/>
        <w:ind w:firstLine="424" w:firstLineChars="177"/>
        <w:jc w:val="left"/>
        <w:textAlignment w:val="auto"/>
        <w:outlineLvl w:val="9"/>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000000"/>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000000"/>
          <w:kern w:val="0"/>
          <w:sz w:val="24"/>
          <w:szCs w:val="24"/>
          <w:highlight w:val="none"/>
        </w:rPr>
        <w:t>。</w:t>
      </w:r>
    </w:p>
    <w:p w14:paraId="0A3FED20">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lang w:val="en-US" w:eastAsia="zh-CN"/>
        </w:rPr>
        <w:t>29.3</w:t>
      </w:r>
      <w:r>
        <w:rPr>
          <w:rFonts w:hint="eastAsia" w:ascii="仿宋" w:hAnsi="仿宋" w:eastAsia="仿宋" w:cs="仿宋"/>
          <w:b/>
          <w:color w:val="000000"/>
          <w:kern w:val="0"/>
          <w:sz w:val="24"/>
          <w:szCs w:val="24"/>
          <w:highlight w:val="none"/>
        </w:rPr>
        <w:t xml:space="preserve"> 投标供应商资格审查：</w:t>
      </w:r>
    </w:p>
    <w:p w14:paraId="5B71134A">
      <w:pPr>
        <w:keepNext w:val="0"/>
        <w:keepLines w:val="0"/>
        <w:pageBreakBefore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bCs/>
          <w:color w:val="000000"/>
          <w:kern w:val="0"/>
          <w:sz w:val="24"/>
          <w:szCs w:val="24"/>
          <w:highlight w:val="none"/>
        </w:rPr>
        <w:t>开标（标书信息开启）后，采购人或采购代理机构</w:t>
      </w:r>
      <w:r>
        <w:rPr>
          <w:rFonts w:hint="eastAsia" w:ascii="仿宋" w:hAnsi="仿宋" w:eastAsia="仿宋" w:cs="仿宋"/>
          <w:bCs/>
          <w:color w:val="000000"/>
          <w:kern w:val="0"/>
          <w:sz w:val="24"/>
          <w:szCs w:val="24"/>
          <w:highlight w:val="none"/>
          <w:lang w:eastAsia="zh-CN"/>
        </w:rPr>
        <w:t>或</w:t>
      </w:r>
      <w:r>
        <w:rPr>
          <w:rFonts w:hint="eastAsia" w:ascii="仿宋" w:hAnsi="仿宋" w:eastAsia="仿宋" w:cs="仿宋"/>
          <w:color w:val="000000"/>
          <w:kern w:val="0"/>
          <w:sz w:val="24"/>
          <w:szCs w:val="24"/>
          <w:highlight w:val="none"/>
          <w:lang w:eastAsia="zh-CN"/>
        </w:rPr>
        <w:t>评审小组</w:t>
      </w:r>
      <w:r>
        <w:rPr>
          <w:rFonts w:hint="eastAsia" w:ascii="仿宋" w:hAnsi="仿宋" w:eastAsia="仿宋" w:cs="仿宋"/>
          <w:bCs/>
          <w:color w:val="000000"/>
          <w:kern w:val="0"/>
          <w:sz w:val="24"/>
          <w:szCs w:val="24"/>
          <w:highlight w:val="none"/>
        </w:rPr>
        <w:t>首先依法对投标供应商的资格文件进行审查，审查各投标供应商的资格符合情况。</w:t>
      </w:r>
      <w:r>
        <w:rPr>
          <w:rFonts w:hint="eastAsia" w:ascii="仿宋" w:hAnsi="仿宋" w:eastAsia="仿宋" w:cs="仿宋"/>
          <w:color w:val="000000"/>
          <w:sz w:val="24"/>
          <w:szCs w:val="24"/>
          <w:highlight w:val="none"/>
        </w:rPr>
        <w:t>采购人或采购代理机构</w:t>
      </w:r>
      <w:r>
        <w:rPr>
          <w:rFonts w:hint="eastAsia" w:ascii="仿宋" w:hAnsi="仿宋" w:eastAsia="仿宋" w:cs="仿宋"/>
          <w:bCs/>
          <w:color w:val="000000"/>
          <w:kern w:val="0"/>
          <w:sz w:val="24"/>
          <w:szCs w:val="24"/>
          <w:highlight w:val="none"/>
          <w:lang w:eastAsia="zh-CN"/>
        </w:rPr>
        <w:t>或</w:t>
      </w:r>
      <w:r>
        <w:rPr>
          <w:rFonts w:hint="eastAsia" w:ascii="仿宋" w:hAnsi="仿宋" w:eastAsia="仿宋" w:cs="仿宋"/>
          <w:color w:val="000000"/>
          <w:kern w:val="0"/>
          <w:sz w:val="24"/>
          <w:szCs w:val="24"/>
          <w:highlight w:val="none"/>
          <w:lang w:eastAsia="zh-CN"/>
        </w:rPr>
        <w:t>评审小组</w:t>
      </w:r>
      <w:r>
        <w:rPr>
          <w:rFonts w:hint="eastAsia" w:ascii="仿宋" w:hAnsi="仿宋" w:eastAsia="仿宋" w:cs="仿宋"/>
          <w:color w:val="000000"/>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76EA70D9">
      <w:pPr>
        <w:pStyle w:val="5"/>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80E9E28">
      <w:pPr>
        <w:pStyle w:val="5"/>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（3）</w:t>
      </w:r>
      <w:r>
        <w:rPr>
          <w:rFonts w:hint="eastAsia" w:ascii="仿宋" w:hAnsi="仿宋" w:eastAsia="仿宋" w:cs="仿宋"/>
          <w:b w:val="0"/>
          <w:bCs/>
          <w:color w:val="000000"/>
          <w:kern w:val="0"/>
          <w:sz w:val="24"/>
          <w:szCs w:val="24"/>
          <w:highlight w:val="none"/>
        </w:rPr>
        <w:t>供应商</w:t>
      </w:r>
      <w:r>
        <w:rPr>
          <w:rFonts w:hint="eastAsia" w:ascii="仿宋" w:hAnsi="仿宋" w:eastAsia="仿宋" w:cs="仿宋"/>
          <w:b w:val="0"/>
          <w:bCs/>
          <w:color w:val="000000"/>
          <w:sz w:val="24"/>
          <w:szCs w:val="24"/>
          <w:highlight w:val="none"/>
        </w:rPr>
        <w:t>信用记录查询与使用：</w:t>
      </w:r>
      <w:r>
        <w:rPr>
          <w:rFonts w:hint="eastAsia" w:ascii="仿宋" w:hAnsi="仿宋" w:eastAsia="仿宋" w:cs="仿宋"/>
          <w:b w:val="0"/>
          <w:bCs/>
          <w:color w:val="000000"/>
          <w:kern w:val="0"/>
          <w:sz w:val="24"/>
          <w:szCs w:val="24"/>
          <w:highlight w:val="none"/>
        </w:rPr>
        <w:t>见《</w:t>
      </w:r>
      <w:r>
        <w:rPr>
          <w:rFonts w:hint="eastAsia" w:ascii="仿宋" w:hAnsi="仿宋" w:eastAsia="仿宋" w:cs="仿宋"/>
          <w:b w:val="0"/>
          <w:bCs/>
          <w:color w:val="000000"/>
          <w:kern w:val="0"/>
          <w:sz w:val="24"/>
          <w:szCs w:val="24"/>
          <w:highlight w:val="none"/>
          <w:lang w:val="en-US" w:eastAsia="zh-CN"/>
        </w:rPr>
        <w:t>投标人</w:t>
      </w:r>
      <w:r>
        <w:rPr>
          <w:rFonts w:hint="eastAsia" w:ascii="仿宋" w:hAnsi="仿宋" w:eastAsia="仿宋" w:cs="仿宋"/>
          <w:b w:val="0"/>
          <w:bCs/>
          <w:color w:val="000000"/>
          <w:kern w:val="0"/>
          <w:sz w:val="24"/>
          <w:szCs w:val="24"/>
          <w:highlight w:val="none"/>
        </w:rPr>
        <w:t>须知前附表》。</w:t>
      </w:r>
    </w:p>
    <w:p w14:paraId="65934840">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评审工作的组织</w:t>
      </w:r>
    </w:p>
    <w:p w14:paraId="13440E42">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采购人或采购代理机构负责组织本项目的评审工作，并依据《政府采购货物和服务招标投标管理办法（财政部第87号令）》第四十五条的相关规定履行职责。</w:t>
      </w:r>
    </w:p>
    <w:p w14:paraId="5EAB661D">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rPr>
        <w:t>. 评标委员会的组建</w:t>
      </w:r>
    </w:p>
    <w:p w14:paraId="70D39C45">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rPr>
        <w:t>.1评标委员会由采购人或采购代理机构依法组建，成员由采购人代表和评审专家组成，成员人数为</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人或以上单数，其中评审专家不少于成员总数的三分之二。</w:t>
      </w:r>
    </w:p>
    <w:p w14:paraId="39EDEDDC">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rPr>
        <w:t>.2评审专家从</w:t>
      </w:r>
      <w:r>
        <w:rPr>
          <w:rFonts w:hint="eastAsia" w:ascii="仿宋" w:hAnsi="仿宋" w:eastAsia="仿宋" w:cs="仿宋"/>
          <w:color w:val="000000"/>
          <w:sz w:val="24"/>
          <w:szCs w:val="24"/>
          <w:highlight w:val="none"/>
          <w:lang w:eastAsia="zh-CN"/>
        </w:rPr>
        <w:t>新疆</w:t>
      </w:r>
      <w:r>
        <w:rPr>
          <w:rFonts w:hint="eastAsia" w:ascii="仿宋" w:hAnsi="仿宋" w:eastAsia="仿宋" w:cs="仿宋"/>
          <w:color w:val="000000"/>
          <w:sz w:val="24"/>
          <w:szCs w:val="24"/>
          <w:highlight w:val="none"/>
        </w:rPr>
        <w:t>政府采购云平台专家库中通过随机方式抽取产生。评标委员会成员名单在采购结果公告前保密。</w:t>
      </w:r>
    </w:p>
    <w:p w14:paraId="4675F724">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32</w:t>
      </w:r>
      <w:r>
        <w:rPr>
          <w:rFonts w:hint="eastAsia" w:ascii="仿宋" w:hAnsi="仿宋" w:eastAsia="仿宋" w:cs="仿宋"/>
          <w:color w:val="000000"/>
          <w:sz w:val="24"/>
          <w:szCs w:val="24"/>
          <w:highlight w:val="none"/>
        </w:rPr>
        <w:t>.评标委员会的职责</w:t>
      </w:r>
    </w:p>
    <w:p w14:paraId="5937CE1C">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32</w:t>
      </w:r>
      <w:r>
        <w:rPr>
          <w:rFonts w:hint="eastAsia" w:ascii="仿宋" w:hAnsi="仿宋" w:eastAsia="仿宋" w:cs="仿宋"/>
          <w:color w:val="000000"/>
          <w:sz w:val="24"/>
          <w:szCs w:val="24"/>
          <w:highlight w:val="none"/>
        </w:rPr>
        <w:t>.1审查、评价投标文件是否符合采购文件的商务、技术等实质性要求。</w:t>
      </w:r>
    </w:p>
    <w:p w14:paraId="60065EAC">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32</w:t>
      </w:r>
      <w:r>
        <w:rPr>
          <w:rFonts w:hint="eastAsia" w:ascii="仿宋" w:hAnsi="仿宋" w:eastAsia="仿宋" w:cs="仿宋"/>
          <w:color w:val="000000"/>
          <w:sz w:val="24"/>
          <w:szCs w:val="24"/>
          <w:highlight w:val="none"/>
        </w:rPr>
        <w:t>.2要求供应商对投标文件有关事项作出澄清或者说明。</w:t>
      </w:r>
    </w:p>
    <w:p w14:paraId="6CB13E8E">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32</w:t>
      </w:r>
      <w:r>
        <w:rPr>
          <w:rFonts w:hint="eastAsia" w:ascii="仿宋" w:hAnsi="仿宋" w:eastAsia="仿宋" w:cs="仿宋"/>
          <w:color w:val="000000"/>
          <w:sz w:val="24"/>
          <w:szCs w:val="24"/>
          <w:highlight w:val="none"/>
        </w:rPr>
        <w:t>.3对投标文件进行比较和评价。</w:t>
      </w:r>
    </w:p>
    <w:p w14:paraId="7E57EDC7">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32</w:t>
      </w:r>
      <w:r>
        <w:rPr>
          <w:rFonts w:hint="eastAsia" w:ascii="仿宋" w:hAnsi="仿宋" w:eastAsia="仿宋" w:cs="仿宋"/>
          <w:color w:val="000000"/>
          <w:sz w:val="24"/>
          <w:szCs w:val="24"/>
          <w:highlight w:val="none"/>
        </w:rPr>
        <w:t>.4确定中标候选人名单，以及根据采购人委托直接确定中标人。</w:t>
      </w:r>
    </w:p>
    <w:p w14:paraId="4F544364">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32</w:t>
      </w:r>
      <w:r>
        <w:rPr>
          <w:rFonts w:hint="eastAsia" w:ascii="仿宋" w:hAnsi="仿宋" w:eastAsia="仿宋" w:cs="仿宋"/>
          <w:color w:val="000000"/>
          <w:sz w:val="24"/>
          <w:szCs w:val="24"/>
          <w:highlight w:val="none"/>
        </w:rPr>
        <w:t>.5向采购人、采购代理机构或者有关部门报告评审中发现的违法行为。</w:t>
      </w:r>
    </w:p>
    <w:p w14:paraId="72F7FF2E">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33</w:t>
      </w:r>
      <w:r>
        <w:rPr>
          <w:rFonts w:hint="eastAsia" w:ascii="仿宋" w:hAnsi="仿宋" w:eastAsia="仿宋" w:cs="仿宋"/>
          <w:color w:val="000000"/>
          <w:sz w:val="24"/>
          <w:szCs w:val="24"/>
          <w:highlight w:val="none"/>
        </w:rPr>
        <w:t>. 评标原则</w:t>
      </w:r>
    </w:p>
    <w:p w14:paraId="2E24926E">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33</w:t>
      </w:r>
      <w:r>
        <w:rPr>
          <w:rFonts w:hint="eastAsia" w:ascii="仿宋" w:hAnsi="仿宋" w:eastAsia="仿宋" w:cs="仿宋"/>
          <w:color w:val="000000"/>
          <w:sz w:val="24"/>
          <w:szCs w:val="24"/>
          <w:highlight w:val="none"/>
        </w:rPr>
        <w:t>.1评标委员会将遵循公平、公正、科学的原则，对供应商提交的投标文件进行综合评审，评标委员会按照采购文件规定的评标细则进行评分。</w:t>
      </w:r>
    </w:p>
    <w:p w14:paraId="4D1486A6">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33</w:t>
      </w:r>
      <w:r>
        <w:rPr>
          <w:rFonts w:hint="eastAsia" w:ascii="仿宋" w:hAnsi="仿宋" w:eastAsia="仿宋" w:cs="仿宋"/>
          <w:color w:val="000000"/>
          <w:sz w:val="24"/>
          <w:szCs w:val="24"/>
          <w:highlight w:val="none"/>
        </w:rPr>
        <w:t>.2客观公正对待所有供应商，对所有投标评价均采用相同的程序和标准。</w:t>
      </w:r>
    </w:p>
    <w:p w14:paraId="0BE0E525">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33</w:t>
      </w:r>
      <w:r>
        <w:rPr>
          <w:rFonts w:hint="eastAsia" w:ascii="仿宋" w:hAnsi="仿宋" w:eastAsia="仿宋" w:cs="仿宋"/>
          <w:color w:val="000000"/>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07955F7F">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33</w:t>
      </w:r>
      <w:r>
        <w:rPr>
          <w:rFonts w:hint="eastAsia" w:ascii="仿宋" w:hAnsi="仿宋" w:eastAsia="仿宋" w:cs="仿宋"/>
          <w:color w:val="000000"/>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D962F72">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非单一产品采购项目，采购人应当根据采购项目技术构成、产品价格比重等合理确定核心产品，并在采购文件中载明。多家供应商提供的核心产品品牌相同的，按前款规定处理。</w:t>
      </w:r>
    </w:p>
    <w:p w14:paraId="30C0F9C3">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34</w:t>
      </w:r>
      <w:r>
        <w:rPr>
          <w:rFonts w:hint="eastAsia" w:ascii="仿宋" w:hAnsi="仿宋" w:eastAsia="仿宋" w:cs="仿宋"/>
          <w:color w:val="000000"/>
          <w:sz w:val="24"/>
          <w:szCs w:val="24"/>
          <w:highlight w:val="none"/>
        </w:rPr>
        <w:t>. 评委纪律</w:t>
      </w:r>
    </w:p>
    <w:p w14:paraId="24BAEAF6">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评标委员会成员必须严格遵守保密规定，不得泄露评审的有关情况，任何单位和个人不得干扰、影响评标的正常进行，评标委员会成员不得私下与投标供应商接触</w:t>
      </w:r>
      <w:r>
        <w:rPr>
          <w:rFonts w:hint="eastAsia" w:ascii="仿宋" w:hAnsi="仿宋" w:eastAsia="仿宋" w:cs="仿宋"/>
          <w:color w:val="000000"/>
          <w:sz w:val="24"/>
          <w:szCs w:val="24"/>
          <w:highlight w:val="none"/>
          <w:lang w:eastAsia="zh-CN"/>
        </w:rPr>
        <w:t>。</w:t>
      </w:r>
    </w:p>
    <w:p w14:paraId="599B77A8">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评标程序</w:t>
      </w:r>
    </w:p>
    <w:p w14:paraId="11A2C425">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1 在评审专家中推选评标委员会组长，采购人代表不得担任评标委员会组长。</w:t>
      </w:r>
    </w:p>
    <w:p w14:paraId="401EFEC9">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0B60BC21">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3 评审人员对符合资格的供应商的投标文件的有效性、符合性、完整性和响应程度进行审查，确定是否对采购文件作出实质性响应。</w:t>
      </w:r>
    </w:p>
    <w:p w14:paraId="3698A275">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4 评审人员按采购文件规定的评审方法和评审标准，依法独立对供应商投标文件进行评估、比较，并给予评价或打分，不受任何单位和个人的干预。</w:t>
      </w:r>
    </w:p>
    <w:p w14:paraId="41940B84">
      <w:pPr>
        <w:keepNext w:val="0"/>
        <w:keepLines w:val="0"/>
        <w:pageBreakBefore w:val="0"/>
        <w:widowControl/>
        <w:shd w:val="clear" w:color="auto" w:fill="auto"/>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综合评分法货物项目的价格分值占总分值的比重(即权值)为</w:t>
      </w:r>
      <w:r>
        <w:rPr>
          <w:rFonts w:hint="eastAsia" w:ascii="仿宋" w:hAnsi="仿宋" w:eastAsia="仿宋" w:cs="仿宋"/>
          <w:color w:val="000000"/>
          <w:kern w:val="0"/>
          <w:sz w:val="24"/>
          <w:szCs w:val="24"/>
          <w:highlight w:val="none"/>
          <w:lang w:val="en-US" w:eastAsia="zh-CN"/>
        </w:rPr>
        <w:t>30</w:t>
      </w:r>
      <w:r>
        <w:rPr>
          <w:rFonts w:hint="eastAsia" w:ascii="仿宋" w:hAnsi="仿宋" w:eastAsia="仿宋" w:cs="仿宋"/>
          <w:color w:val="000000"/>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62635D94">
      <w:pPr>
        <w:keepNext w:val="0"/>
        <w:keepLines w:val="0"/>
        <w:pageBreakBefore w:val="0"/>
        <w:widowControl/>
        <w:shd w:val="clear" w:color="auto" w:fill="auto"/>
        <w:kinsoku/>
        <w:wordWrap/>
        <w:overflowPunct/>
        <w:topLinePunct w:val="0"/>
        <w:autoSpaceDE/>
        <w:autoSpaceDN/>
        <w:bidi w:val="0"/>
        <w:adjustRightInd/>
        <w:spacing w:line="360" w:lineRule="auto"/>
        <w:ind w:firstLine="480"/>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综合评分法中的价格分统一采用低价优先法计算，即满足</w:t>
      </w:r>
      <w:r>
        <w:rPr>
          <w:rFonts w:hint="eastAsia" w:ascii="仿宋" w:hAnsi="仿宋" w:eastAsia="仿宋" w:cs="仿宋"/>
          <w:color w:val="000000"/>
          <w:kern w:val="0"/>
          <w:sz w:val="24"/>
          <w:szCs w:val="24"/>
          <w:highlight w:val="none"/>
          <w:lang w:eastAsia="zh-CN"/>
        </w:rPr>
        <w:t>招标文件</w:t>
      </w:r>
      <w:r>
        <w:rPr>
          <w:rFonts w:hint="eastAsia" w:ascii="仿宋" w:hAnsi="仿宋" w:eastAsia="仿宋" w:cs="仿宋"/>
          <w:color w:val="000000"/>
          <w:kern w:val="0"/>
          <w:sz w:val="24"/>
          <w:szCs w:val="24"/>
          <w:highlight w:val="none"/>
        </w:rPr>
        <w:t>要求且最后报价最低的供应商的价格为</w:t>
      </w:r>
      <w:r>
        <w:rPr>
          <w:rFonts w:hint="eastAsia" w:ascii="仿宋" w:hAnsi="仿宋" w:eastAsia="仿宋" w:cs="仿宋"/>
          <w:color w:val="000000"/>
          <w:kern w:val="0"/>
          <w:sz w:val="24"/>
          <w:szCs w:val="24"/>
          <w:highlight w:val="none"/>
          <w:lang w:eastAsia="zh-CN"/>
        </w:rPr>
        <w:t>招标</w:t>
      </w:r>
      <w:r>
        <w:rPr>
          <w:rFonts w:hint="eastAsia" w:ascii="仿宋" w:hAnsi="仿宋" w:eastAsia="仿宋" w:cs="仿宋"/>
          <w:color w:val="000000"/>
          <w:kern w:val="0"/>
          <w:sz w:val="24"/>
          <w:szCs w:val="24"/>
          <w:highlight w:val="none"/>
        </w:rPr>
        <w:t>基准价，其价格分为满分。其他供应商的价格分统一按照下列公式计算：</w:t>
      </w:r>
    </w:p>
    <w:p w14:paraId="2A4A18AB">
      <w:pPr>
        <w:keepNext w:val="0"/>
        <w:keepLines w:val="0"/>
        <w:pageBreakBefore w:val="0"/>
        <w:widowControl/>
        <w:shd w:val="clear" w:color="auto" w:fill="auto"/>
        <w:kinsoku/>
        <w:wordWrap/>
        <w:overflowPunct/>
        <w:topLinePunct w:val="0"/>
        <w:autoSpaceDE/>
        <w:autoSpaceDN/>
        <w:bidi w:val="0"/>
        <w:adjustRightInd/>
        <w:spacing w:line="360" w:lineRule="auto"/>
        <w:ind w:firstLine="480"/>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投标</w:t>
      </w:r>
      <w:r>
        <w:rPr>
          <w:rFonts w:hint="eastAsia" w:ascii="仿宋" w:hAnsi="仿宋" w:eastAsia="仿宋" w:cs="仿宋"/>
          <w:color w:val="000000"/>
          <w:kern w:val="0"/>
          <w:sz w:val="24"/>
          <w:szCs w:val="24"/>
          <w:highlight w:val="none"/>
        </w:rPr>
        <w:t>报价得分=（基准价/</w:t>
      </w:r>
      <w:r>
        <w:rPr>
          <w:rFonts w:hint="eastAsia" w:ascii="仿宋" w:hAnsi="仿宋" w:eastAsia="仿宋" w:cs="仿宋"/>
          <w:color w:val="000000"/>
          <w:kern w:val="0"/>
          <w:sz w:val="24"/>
          <w:szCs w:val="24"/>
          <w:highlight w:val="none"/>
          <w:lang w:eastAsia="zh-CN"/>
        </w:rPr>
        <w:t>投标</w:t>
      </w:r>
      <w:r>
        <w:rPr>
          <w:rFonts w:hint="eastAsia" w:ascii="仿宋" w:hAnsi="仿宋" w:eastAsia="仿宋" w:cs="仿宋"/>
          <w:color w:val="000000"/>
          <w:kern w:val="0"/>
          <w:sz w:val="24"/>
          <w:szCs w:val="24"/>
          <w:highlight w:val="none"/>
        </w:rPr>
        <w:t>报价）×价格权值×100</w:t>
      </w:r>
    </w:p>
    <w:p w14:paraId="42887F55">
      <w:pPr>
        <w:keepNext w:val="0"/>
        <w:keepLines w:val="0"/>
        <w:pageBreakBefore w:val="0"/>
        <w:widowControl/>
        <w:shd w:val="clear" w:color="auto" w:fill="auto"/>
        <w:kinsoku/>
        <w:wordWrap/>
        <w:overflowPunct/>
        <w:topLinePunct w:val="0"/>
        <w:autoSpaceDE/>
        <w:autoSpaceDN/>
        <w:bidi w:val="0"/>
        <w:adjustRightInd/>
        <w:spacing w:line="360" w:lineRule="auto"/>
        <w:ind w:firstLine="48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rPr>
        <w:t>项目评审过程中，不得去掉最后报价中的最高报价和最低报价。</w:t>
      </w:r>
    </w:p>
    <w:p w14:paraId="1FE91FB2">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E3020BD">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3BD1FDB7">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7 评标委员会根据评审汇总情况和采购文件规定确定中标候选供应商排序名单。</w:t>
      </w:r>
    </w:p>
    <w:p w14:paraId="0F168F56">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 xml:space="preserve">8 起草评审报告，所有评审人员须在评审报告上签字确认，对自己的评审意见承担法律责任。 </w:t>
      </w:r>
    </w:p>
    <w:p w14:paraId="569C6703">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9 采购组织机构对评标委员会评审专家进行评价。</w:t>
      </w:r>
    </w:p>
    <w:p w14:paraId="755005F0">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rPr>
        <w:t>10 修改评审结果</w:t>
      </w:r>
    </w:p>
    <w:p w14:paraId="4D7ACC8D">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评标结果汇总完成后，除下列情形外，任何人不得修改评标结果：</w:t>
      </w:r>
    </w:p>
    <w:p w14:paraId="263B1B27">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（1）分值汇总计算错误的；</w:t>
      </w:r>
    </w:p>
    <w:p w14:paraId="765F09AA">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（2）分项评分超出评分标准范围的；</w:t>
      </w:r>
    </w:p>
    <w:p w14:paraId="312129AD">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（3）评标委员会成员对客观评审因素评分不一致的；</w:t>
      </w:r>
    </w:p>
    <w:p w14:paraId="12128DC4">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（4）经评标委员会认定评分畸高、畸低的。</w:t>
      </w:r>
    </w:p>
    <w:p w14:paraId="6A33C1F0">
      <w:pPr>
        <w:keepNext w:val="0"/>
        <w:keepLines w:val="0"/>
        <w:pageBreakBefore w:val="0"/>
        <w:widowControl/>
        <w:shd w:val="clear" w:color="auto" w:fill="auto"/>
        <w:kinsoku/>
        <w:wordWrap/>
        <w:overflowPunct/>
        <w:topLinePunct w:val="0"/>
        <w:autoSpaceDE/>
        <w:autoSpaceDN/>
        <w:bidi w:val="0"/>
        <w:adjustRightInd/>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58B68E4">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36．澄清、说明或补正的形式</w:t>
      </w:r>
    </w:p>
    <w:p w14:paraId="4DBCD00A">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sz w:val="24"/>
          <w:szCs w:val="24"/>
          <w:highlight w:val="none"/>
          <w:lang w:val="en-US" w:eastAsia="zh-CN"/>
        </w:rPr>
        <w:t>投标供应商澄清、说明或补正时间为20分钟</w:t>
      </w:r>
      <w:r>
        <w:rPr>
          <w:rFonts w:hint="eastAsia" w:ascii="仿宋" w:hAnsi="仿宋" w:eastAsia="仿宋" w:cs="仿宋"/>
          <w:b w:val="0"/>
          <w:bCs w:val="0"/>
          <w:color w:val="000000"/>
          <w:sz w:val="24"/>
          <w:szCs w:val="24"/>
          <w:highlight w:val="none"/>
          <w:lang w:val="en-US" w:eastAsia="zh-CN"/>
        </w:rPr>
        <w:t>。</w:t>
      </w:r>
    </w:p>
    <w:p w14:paraId="3CCF32F2">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0FD9C8CB">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A98F516">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37．错误修正的原则</w:t>
      </w:r>
    </w:p>
    <w:p w14:paraId="41D4AEF0">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1126DA1B">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投标文件报价出现前后不一致的，除采购文件另有规定外，按照下列规定修正：</w:t>
      </w:r>
    </w:p>
    <w:p w14:paraId="2B7C1304">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37.1 投标函中表述的内容与报价表中不一致的，以报价表为准；报价表中的内容与报价明细表不一致的，以报价表为准；</w:t>
      </w:r>
    </w:p>
    <w:p w14:paraId="6AA8418C">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37.2 投标文件中的大写金额和小写金额不一致的，以大写金额为准；</w:t>
      </w:r>
    </w:p>
    <w:p w14:paraId="6FB8642C">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37.3 单价金额小数点或者百分比有明显错位的，以开标一览表的总价为准，并修改单价；</w:t>
      </w:r>
    </w:p>
    <w:p w14:paraId="7A7C5CDB">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37.4 总价金额与按单价汇总金额不一致的，以单价金额计算结果为准；</w:t>
      </w:r>
    </w:p>
    <w:p w14:paraId="14D6E796">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37.5 若用文字表示的数值与用数字表示的数值不一致，以文字表示的数值为准；</w:t>
      </w:r>
    </w:p>
    <w:p w14:paraId="543FF872">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37.6 如有多报（指数量超出采购文件需求）、重报（指同一货物重复报价），其投标总价在评标过程中不予调整，如其中标，其合同价按其投标单价予以调整；</w:t>
      </w:r>
    </w:p>
    <w:p w14:paraId="423A8112">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37.7 对不同文字文本投标文件的解释发生异议的，以中文文本为准；</w:t>
      </w:r>
    </w:p>
    <w:p w14:paraId="3BCA9DEA">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sz w:val="24"/>
          <w:szCs w:val="24"/>
          <w:highlight w:val="none"/>
          <w:lang w:val="en-US" w:eastAsia="zh-CN"/>
        </w:rPr>
        <w:t>修正应当采用电子询标的形式，并加盖公章（电子印章）。</w:t>
      </w:r>
    </w:p>
    <w:p w14:paraId="010580DF">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38．无效投标文件</w:t>
      </w:r>
    </w:p>
    <w:p w14:paraId="7DBC778C">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有下列情形之一的，投标文件按无效标处理：</w:t>
      </w:r>
    </w:p>
    <w:p w14:paraId="61F71F25">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 报名的投标人与参加投标的投标人发生实质性变更的且未提供有效证明的；</w:t>
      </w:r>
    </w:p>
    <w:p w14:paraId="76B608F2">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38.2投标人提交两份或两份以上内容不同的投标文件，未声明哪一份有效的；</w:t>
      </w:r>
    </w:p>
    <w:p w14:paraId="32126636">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38.3 投标文件非投标人法定代表人签署的，未提供或提供无效的法定代表人授权书；</w:t>
      </w:r>
    </w:p>
    <w:p w14:paraId="31500332">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38.4 未按招标文件规定装订；</w:t>
      </w:r>
    </w:p>
    <w:p w14:paraId="0293C496">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38.5 投标文件内容未按招标文件规定签字或盖章的；</w:t>
      </w:r>
    </w:p>
    <w:p w14:paraId="5B7A1766">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14:paraId="01576312">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38.7 投标人未按招标文件变更通知更改投标文件的；</w:t>
      </w:r>
    </w:p>
    <w:p w14:paraId="31A41618">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38.8 《开标一览表》和《投标分项报价表》内容不完整且不接受修正意见或字迹不能辨认的或未提供；</w:t>
      </w:r>
    </w:p>
    <w:p w14:paraId="6C64E9EE">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38.9 标项投标报价超过招标文件规定的预算金额或最高限价</w:t>
      </w:r>
    </w:p>
    <w:p w14:paraId="0CE88D88">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38.10 因投标人原因编制错误造成经评标委员会修正后的报价达到或超过投标报价的0.5%；</w:t>
      </w:r>
    </w:p>
    <w:p w14:paraId="3774A183">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08A27A16">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38.12 未实质性响应招标文件中条款要求的投标文件；</w:t>
      </w:r>
    </w:p>
    <w:p w14:paraId="1116DB77">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38.13 不符合招标范围、技术规格、技术标准的要求无法满足采购人使用要求；</w:t>
      </w:r>
    </w:p>
    <w:p w14:paraId="03E7E8D1">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38.14 投标文件附有采购人不能接受的条款；</w:t>
      </w:r>
    </w:p>
    <w:p w14:paraId="5D957200">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38.15 投标文件中提供了赠品或者与本项目采购无关的其他商品、服务；</w:t>
      </w:r>
    </w:p>
    <w:p w14:paraId="76C31473">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38.16 投标文件中承诺的投标有效期少于招标文件中载明的投标有效期；</w:t>
      </w:r>
    </w:p>
    <w:p w14:paraId="390CA218">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38.17投标人串通投标，妨碍其他投标人的竞争行为，损害采购人或者其他投标人的合法权益；</w:t>
      </w:r>
    </w:p>
    <w:p w14:paraId="40526590">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38.18违反国家及政府部门相关法律、法规、文件规定或经评标委员会认定的其他属于重大偏离；</w:t>
      </w:r>
    </w:p>
    <w:p w14:paraId="0CA79E93">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39．废标</w:t>
      </w:r>
    </w:p>
    <w:p w14:paraId="48BED0F6">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39.1 符合招标文件规定废标情形的；</w:t>
      </w:r>
    </w:p>
    <w:p w14:paraId="425C667E">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39.2 出现影响采购公正的违法、违规行为的；</w:t>
      </w:r>
    </w:p>
    <w:p w14:paraId="0BC4503F">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39.3 供应商的报价均超过了采购预算（或最高限价），采购人不能支付的;</w:t>
      </w:r>
    </w:p>
    <w:p w14:paraId="0A342CAC">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39.4 因重大变故，采购任务取消的。</w:t>
      </w:r>
    </w:p>
    <w:p w14:paraId="27B02600">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40．突发情况处理</w:t>
      </w:r>
    </w:p>
    <w:p w14:paraId="660E58D8">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40.1 采购过程中出现以下情形，导致电子交易平台无法正常运行，或者无法保证电子交易的公平、公正和安全时，采购组织机构可中止电子交易活动：</w:t>
      </w:r>
    </w:p>
    <w:p w14:paraId="10C4EC45">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（1）电子交易平台发生故障而无法登录访问的； </w:t>
      </w:r>
    </w:p>
    <w:p w14:paraId="12092EE0">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（2）电子交易平台应用或数据库出现错误，不能进行正常操作的；</w:t>
      </w:r>
    </w:p>
    <w:p w14:paraId="71D0B84A">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（3）电子交易平台发现严重安全漏洞，有潜在泄密危险的；</w:t>
      </w:r>
    </w:p>
    <w:p w14:paraId="282A4A7A">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（4）病毒发作导致不能进行正常操作的； </w:t>
      </w:r>
    </w:p>
    <w:p w14:paraId="3EC07FDB">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（5）其他无法保证电子交易的公平、公正和安全的情况。</w:t>
      </w:r>
    </w:p>
    <w:p w14:paraId="0F61AC28">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9FBBEF8">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14:paraId="77B7EE55">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（1）短时间内能消除不可抗力因素的，采购代理机构或评审小组在消除不可抗力因素后继续组织电子交易活动； </w:t>
      </w:r>
    </w:p>
    <w:p w14:paraId="2FDBA60C">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2C5198CD">
      <w:pPr>
        <w:keepNext w:val="0"/>
        <w:keepLines w:val="0"/>
        <w:pageBreakBefore w:val="0"/>
        <w:shd w:val="clear" w:color="auto" w:fill="auto"/>
        <w:kinsoku/>
        <w:wordWrap/>
        <w:overflowPunct/>
        <w:topLinePunct w:val="0"/>
        <w:autoSpaceDE/>
        <w:autoSpaceDN/>
        <w:bidi w:val="0"/>
        <w:adjustRightInd/>
        <w:snapToGrid w:val="0"/>
        <w:spacing w:line="360" w:lineRule="auto"/>
        <w:ind w:firstLine="421"/>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41</w:t>
      </w:r>
      <w:r>
        <w:rPr>
          <w:rFonts w:hint="eastAsia" w:ascii="仿宋" w:hAnsi="仿宋" w:eastAsia="仿宋" w:cs="仿宋"/>
          <w:b/>
          <w:color w:val="000000"/>
          <w:sz w:val="24"/>
          <w:szCs w:val="24"/>
          <w:highlight w:val="none"/>
        </w:rPr>
        <w:t>. 定标</w:t>
      </w:r>
    </w:p>
    <w:p w14:paraId="2238810E">
      <w:pPr>
        <w:keepNext w:val="0"/>
        <w:keepLines w:val="0"/>
        <w:pageBreakBefore w:val="0"/>
        <w:shd w:val="clear" w:color="auto" w:fill="auto"/>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b w:val="0"/>
          <w:bCs w:val="0"/>
          <w:color w:val="000000"/>
          <w:sz w:val="24"/>
          <w:szCs w:val="24"/>
          <w:highlight w:val="none"/>
          <w:lang w:val="en-US" w:eastAsia="zh-CN"/>
        </w:rPr>
      </w:pPr>
      <w:bookmarkStart w:id="58" w:name="_Toc469495729"/>
      <w:r>
        <w:rPr>
          <w:rFonts w:hint="eastAsia" w:ascii="仿宋" w:hAnsi="仿宋" w:eastAsia="仿宋" w:cs="仿宋"/>
          <w:b w:val="0"/>
          <w:bCs w:val="0"/>
          <w:color w:val="000000"/>
          <w:sz w:val="24"/>
          <w:szCs w:val="24"/>
          <w:highlight w:val="none"/>
          <w:lang w:val="en-US" w:eastAsia="zh-CN"/>
        </w:rPr>
        <w:t>41.1采购结果确认（确定中标供应商）</w:t>
      </w:r>
    </w:p>
    <w:p w14:paraId="7625B9C1">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采购结果确认（确定中标供应商）：本项目由采购人根据评标委员会提交的《评审报告》，通过“政府采购云平台”依法确认采购结果、确定中标供应商。具体流程如下：</w:t>
      </w:r>
    </w:p>
    <w:p w14:paraId="6ED6BBC2">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（1）采购代理机构将在评审结束后2个工作日内将评审报告送采购人。</w:t>
      </w:r>
    </w:p>
    <w:p w14:paraId="15D544D7">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69D421D5">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41.2采购结果经采购人确认后2个工作日内，采购代理机构将在</w:t>
      </w:r>
      <w:r>
        <w:rPr>
          <w:rFonts w:hint="eastAsia" w:ascii="仿宋" w:hAnsi="仿宋" w:eastAsia="仿宋" w:cs="仿宋"/>
          <w:b/>
          <w:bCs/>
          <w:color w:val="000000"/>
          <w:sz w:val="24"/>
          <w:szCs w:val="24"/>
          <w:highlight w:val="none"/>
          <w:lang w:val="en-US" w:eastAsia="zh-CN"/>
        </w:rPr>
        <w:t>新疆政府采购网（www.zjzfcg.gov.cn）上公告采购结果，中标公告期限为1个工作日。</w:t>
      </w:r>
    </w:p>
    <w:p w14:paraId="689A37F5">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42. 中标通知书</w:t>
      </w:r>
    </w:p>
    <w:p w14:paraId="7DA447A9">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42.1</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中标</w:t>
      </w:r>
      <w:r>
        <w:rPr>
          <w:rFonts w:hint="eastAsia" w:ascii="仿宋" w:hAnsi="仿宋" w:eastAsia="仿宋" w:cs="仿宋"/>
          <w:color w:val="000000"/>
          <w:sz w:val="24"/>
          <w:szCs w:val="24"/>
          <w:highlight w:val="none"/>
        </w:rPr>
        <w:t>通知书发出前，招标人将</w:t>
      </w:r>
      <w:r>
        <w:rPr>
          <w:rFonts w:hint="eastAsia" w:ascii="仿宋" w:hAnsi="仿宋" w:eastAsia="仿宋" w:cs="仿宋"/>
          <w:color w:val="000000"/>
          <w:sz w:val="24"/>
          <w:szCs w:val="24"/>
          <w:highlight w:val="none"/>
          <w:lang w:eastAsia="zh-CN"/>
        </w:rPr>
        <w:t>中标</w:t>
      </w:r>
      <w:r>
        <w:rPr>
          <w:rFonts w:hint="eastAsia" w:ascii="仿宋" w:hAnsi="仿宋" w:eastAsia="仿宋" w:cs="仿宋"/>
          <w:color w:val="000000"/>
          <w:sz w:val="24"/>
          <w:szCs w:val="24"/>
          <w:highlight w:val="none"/>
        </w:rPr>
        <w:t>侯选人的情况在</w:t>
      </w:r>
      <w:r>
        <w:rPr>
          <w:rFonts w:hint="eastAsia" w:ascii="仿宋" w:hAnsi="仿宋" w:eastAsia="仿宋" w:cs="仿宋"/>
          <w:color w:val="000000"/>
          <w:sz w:val="24"/>
          <w:szCs w:val="24"/>
          <w:highlight w:val="none"/>
          <w:lang w:eastAsia="zh-CN"/>
        </w:rPr>
        <w:t>新疆政府采购网</w:t>
      </w:r>
      <w:r>
        <w:rPr>
          <w:rFonts w:hint="eastAsia" w:ascii="仿宋" w:hAnsi="仿宋" w:eastAsia="仿宋" w:cs="仿宋"/>
          <w:color w:val="000000"/>
          <w:sz w:val="24"/>
          <w:szCs w:val="24"/>
          <w:highlight w:val="none"/>
        </w:rPr>
        <w:t>予以公示，</w:t>
      </w:r>
      <w:r>
        <w:rPr>
          <w:rFonts w:hint="eastAsia" w:ascii="仿宋" w:hAnsi="仿宋" w:eastAsia="仿宋" w:cs="仿宋"/>
          <w:b/>
          <w:bCs/>
          <w:color w:val="000000"/>
          <w:sz w:val="24"/>
          <w:szCs w:val="24"/>
          <w:highlight w:val="none"/>
        </w:rPr>
        <w:t>公示期为</w:t>
      </w:r>
      <w:r>
        <w:rPr>
          <w:rFonts w:hint="eastAsia" w:ascii="仿宋" w:hAnsi="仿宋" w:eastAsia="仿宋" w:cs="仿宋"/>
          <w:b/>
          <w:bCs/>
          <w:color w:val="000000"/>
          <w:sz w:val="24"/>
          <w:szCs w:val="24"/>
          <w:highlight w:val="none"/>
          <w:lang w:eastAsia="zh-CN"/>
        </w:rPr>
        <w:t>一</w:t>
      </w:r>
      <w:r>
        <w:rPr>
          <w:rFonts w:hint="eastAsia" w:ascii="仿宋" w:hAnsi="仿宋" w:eastAsia="仿宋" w:cs="仿宋"/>
          <w:b/>
          <w:bCs/>
          <w:color w:val="000000"/>
          <w:sz w:val="24"/>
          <w:szCs w:val="24"/>
          <w:highlight w:val="none"/>
        </w:rPr>
        <w:t>个工作日。</w:t>
      </w:r>
      <w:r>
        <w:rPr>
          <w:rFonts w:hint="eastAsia" w:ascii="仿宋" w:hAnsi="仿宋" w:eastAsia="仿宋" w:cs="仿宋"/>
          <w:b/>
          <w:bCs/>
          <w:color w:val="000000"/>
          <w:sz w:val="24"/>
          <w:szCs w:val="24"/>
          <w:highlight w:val="none"/>
          <w:lang w:eastAsia="zh-CN"/>
        </w:rPr>
        <w:t>待公示期结束后，</w:t>
      </w:r>
      <w:r>
        <w:rPr>
          <w:rFonts w:hint="eastAsia" w:ascii="仿宋" w:hAnsi="仿宋" w:eastAsia="仿宋" w:cs="仿宋"/>
          <w:b w:val="0"/>
          <w:bCs w:val="0"/>
          <w:color w:val="000000"/>
          <w:sz w:val="24"/>
          <w:szCs w:val="24"/>
          <w:highlight w:val="none"/>
          <w:lang w:val="en-US" w:eastAsia="zh-CN"/>
        </w:rPr>
        <w:t>采购组织机构向中标人发出中标通知书。</w:t>
      </w:r>
    </w:p>
    <w:p w14:paraId="7A04D1CE">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42.2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5BF86AB9">
      <w:pPr>
        <w:keepNext w:val="0"/>
        <w:keepLines w:val="0"/>
        <w:pageBreakBefore w:val="0"/>
        <w:shd w:val="clear" w:color="auto" w:fill="auto"/>
        <w:kinsoku/>
        <w:wordWrap/>
        <w:overflowPunct/>
        <w:topLinePunct w:val="0"/>
        <w:autoSpaceDE/>
        <w:autoSpaceDN/>
        <w:bidi w:val="0"/>
        <w:adjustRightInd/>
        <w:spacing w:before="156" w:beforeLines="50" w:line="360" w:lineRule="auto"/>
        <w:jc w:val="center"/>
        <w:textAlignment w:val="auto"/>
        <w:outlineLvl w:val="9"/>
        <w:rPr>
          <w:rFonts w:hint="eastAsia" w:ascii="仿宋" w:hAnsi="仿宋" w:eastAsia="仿宋" w:cs="仿宋"/>
          <w:color w:val="000000"/>
          <w:sz w:val="24"/>
          <w:szCs w:val="24"/>
          <w:highlight w:val="none"/>
        </w:rPr>
      </w:pPr>
      <w:bookmarkStart w:id="59" w:name="_Toc8086"/>
      <w:r>
        <w:rPr>
          <w:rFonts w:hint="eastAsia" w:ascii="仿宋" w:hAnsi="仿宋" w:eastAsia="仿宋" w:cs="仿宋"/>
          <w:color w:val="000000"/>
          <w:sz w:val="24"/>
          <w:szCs w:val="24"/>
          <w:highlight w:val="none"/>
        </w:rPr>
        <w:t>（六）合同的授予</w:t>
      </w:r>
      <w:bookmarkEnd w:id="58"/>
      <w:bookmarkEnd w:id="59"/>
    </w:p>
    <w:p w14:paraId="6200A2CD">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bookmarkStart w:id="60" w:name="_Toc73975842"/>
      <w:bookmarkStart w:id="61" w:name="_Toc469495730"/>
      <w:r>
        <w:rPr>
          <w:rFonts w:hint="eastAsia" w:ascii="仿宋" w:hAnsi="仿宋" w:eastAsia="仿宋" w:cs="仿宋"/>
          <w:b w:val="0"/>
          <w:bCs w:val="0"/>
          <w:color w:val="000000"/>
          <w:sz w:val="24"/>
          <w:szCs w:val="24"/>
          <w:highlight w:val="none"/>
          <w:lang w:val="en-US" w:eastAsia="zh-CN"/>
        </w:rPr>
        <w:t>43．履约保证金</w:t>
      </w:r>
      <w:bookmarkEnd w:id="60"/>
    </w:p>
    <w:p w14:paraId="66612231">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bookmarkStart w:id="62" w:name="_Toc73975843"/>
      <w:r>
        <w:rPr>
          <w:rFonts w:hint="eastAsia" w:ascii="仿宋" w:hAnsi="仿宋" w:eastAsia="仿宋" w:cs="仿宋"/>
          <w:b w:val="0"/>
          <w:bCs w:val="0"/>
          <w:color w:val="000000"/>
          <w:sz w:val="24"/>
          <w:szCs w:val="24"/>
          <w:highlight w:val="none"/>
          <w:lang w:val="en-US" w:eastAsia="zh-CN"/>
        </w:rPr>
        <w:t>无</w:t>
      </w:r>
    </w:p>
    <w:p w14:paraId="408BF369">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44．签订合同及公告</w:t>
      </w:r>
      <w:bookmarkEnd w:id="62"/>
    </w:p>
    <w:p w14:paraId="27C6EF6A">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44.1采购人在中标通知书发出之日起</w:t>
      </w:r>
      <w:bookmarkStart w:id="178" w:name="_GoBack"/>
      <w:bookmarkEnd w:id="178"/>
      <w:r>
        <w:rPr>
          <w:rFonts w:hint="eastAsia" w:ascii="仿宋" w:hAnsi="仿宋" w:eastAsia="仿宋" w:cs="仿宋"/>
          <w:b w:val="0"/>
          <w:bCs w:val="0"/>
          <w:color w:val="000000"/>
          <w:sz w:val="24"/>
          <w:szCs w:val="24"/>
          <w:highlight w:val="none"/>
          <w:lang w:val="en-US" w:eastAsia="zh-CN"/>
        </w:rPr>
        <w:t>30日内与中标供应商签订合同。</w:t>
      </w:r>
    </w:p>
    <w:p w14:paraId="305B7D9C">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44.2中标供应商拖延、拒签合同的,取消中标资格。</w:t>
      </w:r>
    </w:p>
    <w:p w14:paraId="408E3697">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4934E7C6">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44.4采购人应当自政府采购合同签订之日起2个工作日内，在省级以上财政部门指定的政府采购信息发布媒体及相关网站上公告。</w:t>
      </w:r>
    </w:p>
    <w:p w14:paraId="153BAA14">
      <w:pPr>
        <w:keepNext w:val="0"/>
        <w:keepLines w:val="0"/>
        <w:pageBreakBefore w:val="0"/>
        <w:shd w:val="clear" w:color="auto" w:fill="auto"/>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44.5采购人应当自政府采购合同签订之日起7个工作日内，将政府采购合同副本报同级人民政府财政部门备案以及采购代理机构存档。</w:t>
      </w:r>
    </w:p>
    <w:p w14:paraId="2279FF5C">
      <w:pPr>
        <w:shd w:val="clear" w:color="auto" w:fill="auto"/>
        <w:adjustRightInd w:val="0"/>
        <w:snapToGrid w:val="0"/>
        <w:spacing w:line="440" w:lineRule="exact"/>
        <w:jc w:val="center"/>
        <w:outlineLvl w:val="9"/>
        <w:rPr>
          <w:rFonts w:hint="eastAsia" w:ascii="仿宋" w:hAnsi="仿宋" w:eastAsia="仿宋" w:cs="仿宋"/>
          <w:color w:val="000000"/>
          <w:sz w:val="28"/>
          <w:szCs w:val="28"/>
          <w:highlight w:val="none"/>
        </w:rPr>
      </w:pPr>
      <w:bookmarkStart w:id="63" w:name="_Toc10915"/>
      <w:r>
        <w:rPr>
          <w:rFonts w:hint="eastAsia" w:ascii="仿宋" w:hAnsi="仿宋" w:eastAsia="仿宋" w:cs="仿宋"/>
          <w:color w:val="000000"/>
          <w:sz w:val="28"/>
          <w:szCs w:val="28"/>
          <w:highlight w:val="none"/>
        </w:rPr>
        <w:t>（七）纪律和监督</w:t>
      </w:r>
      <w:bookmarkEnd w:id="61"/>
      <w:bookmarkEnd w:id="63"/>
    </w:p>
    <w:p w14:paraId="1432E8D2">
      <w:pPr>
        <w:keepNext w:val="0"/>
        <w:keepLines w:val="0"/>
        <w:pageBreakBefore w:val="0"/>
        <w:widowControl w:val="0"/>
        <w:shd w:val="clear" w:color="auto" w:fill="auto"/>
        <w:kinsoku/>
        <w:wordWrap/>
        <w:overflowPunct/>
        <w:topLinePunct w:val="0"/>
        <w:autoSpaceDE/>
        <w:autoSpaceDN/>
        <w:bidi w:val="0"/>
        <w:spacing w:line="360" w:lineRule="auto"/>
        <w:ind w:firstLine="352" w:firstLineChars="147"/>
        <w:jc w:val="left"/>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45</w:t>
      </w:r>
      <w:r>
        <w:rPr>
          <w:rFonts w:hint="eastAsia" w:ascii="仿宋" w:hAnsi="仿宋" w:eastAsia="仿宋" w:cs="仿宋"/>
          <w:b/>
          <w:color w:val="000000"/>
          <w:sz w:val="24"/>
          <w:szCs w:val="24"/>
          <w:highlight w:val="none"/>
        </w:rPr>
        <w:t xml:space="preserve">. 对招标人的纪律要求 </w:t>
      </w:r>
    </w:p>
    <w:p w14:paraId="12DFD3C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360" w:firstLineChars="150"/>
        <w:textAlignment w:val="auto"/>
        <w:outlineLvl w:val="9"/>
        <w:rPr>
          <w:rFonts w:hint="eastAsia" w:ascii="仿宋" w:hAnsi="仿宋" w:eastAsia="仿宋" w:cs="仿宋"/>
          <w:color w:val="000000"/>
          <w:kern w:val="10"/>
          <w:sz w:val="24"/>
          <w:szCs w:val="24"/>
          <w:highlight w:val="none"/>
        </w:rPr>
      </w:pPr>
      <w:r>
        <w:rPr>
          <w:rFonts w:hint="eastAsia" w:ascii="仿宋" w:hAnsi="仿宋" w:eastAsia="仿宋" w:cs="仿宋"/>
          <w:color w:val="000000"/>
          <w:kern w:val="10"/>
          <w:sz w:val="24"/>
          <w:szCs w:val="24"/>
          <w:highlight w:val="none"/>
          <w:lang w:val="en-US" w:eastAsia="zh-CN"/>
        </w:rPr>
        <w:t>45</w:t>
      </w:r>
      <w:r>
        <w:rPr>
          <w:rFonts w:hint="eastAsia" w:ascii="仿宋" w:hAnsi="仿宋" w:eastAsia="仿宋" w:cs="仿宋"/>
          <w:color w:val="000000"/>
          <w:kern w:val="10"/>
          <w:sz w:val="24"/>
          <w:szCs w:val="24"/>
          <w:highlight w:val="none"/>
        </w:rPr>
        <w:t xml:space="preserve">.1招标人不得泄漏招标投标活动中应当保密的情况和资料，不得与投标人串通损害国家利益，社会公共利益或者他人合法权益。 </w:t>
      </w:r>
    </w:p>
    <w:p w14:paraId="50192C79">
      <w:pPr>
        <w:keepNext w:val="0"/>
        <w:keepLines w:val="0"/>
        <w:pageBreakBefore w:val="0"/>
        <w:widowControl w:val="0"/>
        <w:shd w:val="clear" w:color="auto" w:fill="auto"/>
        <w:kinsoku/>
        <w:wordWrap/>
        <w:overflowPunct/>
        <w:topLinePunct w:val="0"/>
        <w:autoSpaceDE/>
        <w:autoSpaceDN/>
        <w:bidi w:val="0"/>
        <w:spacing w:line="360" w:lineRule="auto"/>
        <w:ind w:firstLine="352" w:firstLineChars="147"/>
        <w:jc w:val="left"/>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46</w:t>
      </w:r>
      <w:r>
        <w:rPr>
          <w:rFonts w:hint="eastAsia" w:ascii="仿宋" w:hAnsi="仿宋" w:eastAsia="仿宋" w:cs="仿宋"/>
          <w:b/>
          <w:color w:val="000000"/>
          <w:sz w:val="24"/>
          <w:szCs w:val="24"/>
          <w:highlight w:val="none"/>
        </w:rPr>
        <w:t xml:space="preserve">. 对投标人的纪律要求 </w:t>
      </w:r>
    </w:p>
    <w:p w14:paraId="472C038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360" w:firstLineChars="150"/>
        <w:textAlignment w:val="auto"/>
        <w:outlineLvl w:val="9"/>
        <w:rPr>
          <w:rFonts w:hint="eastAsia" w:ascii="仿宋" w:hAnsi="仿宋" w:eastAsia="仿宋" w:cs="仿宋"/>
          <w:color w:val="000000"/>
          <w:kern w:val="10"/>
          <w:sz w:val="24"/>
          <w:szCs w:val="24"/>
          <w:highlight w:val="none"/>
        </w:rPr>
      </w:pPr>
      <w:r>
        <w:rPr>
          <w:rFonts w:hint="eastAsia" w:ascii="仿宋" w:hAnsi="仿宋" w:eastAsia="仿宋" w:cs="仿宋"/>
          <w:color w:val="000000"/>
          <w:kern w:val="10"/>
          <w:sz w:val="24"/>
          <w:szCs w:val="24"/>
          <w:highlight w:val="none"/>
          <w:lang w:val="en-US" w:eastAsia="zh-CN"/>
        </w:rPr>
        <w:t>46</w:t>
      </w:r>
      <w:r>
        <w:rPr>
          <w:rFonts w:hint="eastAsia" w:ascii="仿宋" w:hAnsi="仿宋" w:eastAsia="仿宋" w:cs="仿宋"/>
          <w:color w:val="000000"/>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7E50E6CB">
      <w:pPr>
        <w:keepNext w:val="0"/>
        <w:keepLines w:val="0"/>
        <w:pageBreakBefore w:val="0"/>
        <w:widowControl w:val="0"/>
        <w:shd w:val="clear" w:color="auto" w:fill="auto"/>
        <w:kinsoku/>
        <w:wordWrap/>
        <w:overflowPunct/>
        <w:topLinePunct w:val="0"/>
        <w:autoSpaceDE/>
        <w:autoSpaceDN/>
        <w:bidi w:val="0"/>
        <w:spacing w:line="360" w:lineRule="auto"/>
        <w:ind w:firstLine="352" w:firstLineChars="147"/>
        <w:jc w:val="left"/>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47</w:t>
      </w:r>
      <w:r>
        <w:rPr>
          <w:rFonts w:hint="eastAsia" w:ascii="仿宋" w:hAnsi="仿宋" w:eastAsia="仿宋" w:cs="仿宋"/>
          <w:b/>
          <w:color w:val="000000"/>
          <w:sz w:val="24"/>
          <w:szCs w:val="24"/>
          <w:highlight w:val="none"/>
        </w:rPr>
        <w:t>. 对评标委员会成员的纪律要求</w:t>
      </w:r>
    </w:p>
    <w:p w14:paraId="192DB2E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360" w:firstLineChars="150"/>
        <w:textAlignment w:val="auto"/>
        <w:outlineLvl w:val="9"/>
        <w:rPr>
          <w:rFonts w:hint="eastAsia" w:ascii="仿宋" w:hAnsi="仿宋" w:eastAsia="仿宋" w:cs="仿宋"/>
          <w:color w:val="000000"/>
          <w:kern w:val="10"/>
          <w:sz w:val="24"/>
          <w:szCs w:val="24"/>
          <w:highlight w:val="none"/>
        </w:rPr>
      </w:pPr>
      <w:r>
        <w:rPr>
          <w:rFonts w:hint="eastAsia" w:ascii="仿宋" w:hAnsi="仿宋" w:eastAsia="仿宋" w:cs="仿宋"/>
          <w:color w:val="000000"/>
          <w:kern w:val="10"/>
          <w:sz w:val="24"/>
          <w:szCs w:val="24"/>
          <w:highlight w:val="none"/>
          <w:lang w:val="en-US" w:eastAsia="zh-CN"/>
        </w:rPr>
        <w:t>47</w:t>
      </w:r>
      <w:r>
        <w:rPr>
          <w:rFonts w:hint="eastAsia" w:ascii="仿宋" w:hAnsi="仿宋" w:eastAsia="仿宋" w:cs="仿宋"/>
          <w:color w:val="000000"/>
          <w:kern w:val="10"/>
          <w:sz w:val="24"/>
          <w:szCs w:val="24"/>
          <w:highlight w:val="none"/>
        </w:rPr>
        <w:t>.1评标委员会成员不得收受他人的财物或者其他好处，不得向他人透漏对投标文件的评审和比较、中标候选人的推荐情况以及评标有关的其他情况。</w:t>
      </w:r>
    </w:p>
    <w:p w14:paraId="7120BB0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360" w:firstLineChars="150"/>
        <w:textAlignment w:val="auto"/>
        <w:outlineLvl w:val="9"/>
        <w:rPr>
          <w:rFonts w:hint="eastAsia" w:ascii="仿宋" w:hAnsi="仿宋" w:eastAsia="仿宋" w:cs="仿宋"/>
          <w:color w:val="000000"/>
          <w:kern w:val="10"/>
          <w:sz w:val="24"/>
          <w:szCs w:val="24"/>
          <w:highlight w:val="none"/>
        </w:rPr>
      </w:pPr>
      <w:r>
        <w:rPr>
          <w:rFonts w:hint="eastAsia" w:ascii="仿宋" w:hAnsi="仿宋" w:eastAsia="仿宋" w:cs="仿宋"/>
          <w:color w:val="000000"/>
          <w:kern w:val="10"/>
          <w:sz w:val="24"/>
          <w:szCs w:val="24"/>
          <w:highlight w:val="none"/>
          <w:lang w:val="en-US" w:eastAsia="zh-CN"/>
        </w:rPr>
        <w:t>47</w:t>
      </w:r>
      <w:r>
        <w:rPr>
          <w:rFonts w:hint="eastAsia" w:ascii="仿宋" w:hAnsi="仿宋" w:eastAsia="仿宋" w:cs="仿宋"/>
          <w:color w:val="000000"/>
          <w:kern w:val="10"/>
          <w:sz w:val="24"/>
          <w:szCs w:val="24"/>
          <w:highlight w:val="none"/>
        </w:rPr>
        <w:t>.2在评标活动中，评标委员会成员不得擅离职守，影响评标程序正常进行，不得使用第三章“评标办法”没有规定的评审因素和标准进行评标。</w:t>
      </w:r>
    </w:p>
    <w:p w14:paraId="6E3A6593">
      <w:pPr>
        <w:keepNext w:val="0"/>
        <w:keepLines w:val="0"/>
        <w:pageBreakBefore w:val="0"/>
        <w:widowControl w:val="0"/>
        <w:shd w:val="clear" w:color="auto" w:fill="auto"/>
        <w:kinsoku/>
        <w:wordWrap/>
        <w:overflowPunct/>
        <w:topLinePunct w:val="0"/>
        <w:autoSpaceDE/>
        <w:autoSpaceDN/>
        <w:bidi w:val="0"/>
        <w:spacing w:line="360" w:lineRule="auto"/>
        <w:ind w:firstLine="352" w:firstLineChars="147"/>
        <w:jc w:val="left"/>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48</w:t>
      </w:r>
      <w:r>
        <w:rPr>
          <w:rFonts w:hint="eastAsia" w:ascii="仿宋" w:hAnsi="仿宋" w:eastAsia="仿宋" w:cs="仿宋"/>
          <w:b/>
          <w:color w:val="000000"/>
          <w:sz w:val="24"/>
          <w:szCs w:val="24"/>
          <w:highlight w:val="none"/>
        </w:rPr>
        <w:t>. 对与评标活动有关的工作人员的纪律要求</w:t>
      </w:r>
    </w:p>
    <w:p w14:paraId="4F88A4D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360" w:firstLineChars="150"/>
        <w:textAlignment w:val="auto"/>
        <w:outlineLvl w:val="9"/>
        <w:rPr>
          <w:rFonts w:hint="eastAsia" w:ascii="仿宋" w:hAnsi="仿宋" w:eastAsia="仿宋" w:cs="仿宋"/>
          <w:color w:val="000000"/>
          <w:kern w:val="10"/>
          <w:sz w:val="24"/>
          <w:szCs w:val="24"/>
          <w:highlight w:val="none"/>
        </w:rPr>
      </w:pPr>
      <w:r>
        <w:rPr>
          <w:rFonts w:hint="eastAsia" w:ascii="仿宋" w:hAnsi="仿宋" w:eastAsia="仿宋" w:cs="仿宋"/>
          <w:color w:val="000000"/>
          <w:kern w:val="10"/>
          <w:sz w:val="24"/>
          <w:szCs w:val="24"/>
          <w:highlight w:val="none"/>
        </w:rPr>
        <w:t>4</w:t>
      </w:r>
      <w:r>
        <w:rPr>
          <w:rFonts w:hint="eastAsia" w:ascii="仿宋" w:hAnsi="仿宋" w:eastAsia="仿宋" w:cs="仿宋"/>
          <w:color w:val="000000"/>
          <w:kern w:val="10"/>
          <w:sz w:val="24"/>
          <w:szCs w:val="24"/>
          <w:highlight w:val="none"/>
          <w:lang w:val="en-US" w:eastAsia="zh-CN"/>
        </w:rPr>
        <w:t>8</w:t>
      </w:r>
      <w:r>
        <w:rPr>
          <w:rFonts w:hint="eastAsia" w:ascii="仿宋" w:hAnsi="仿宋" w:eastAsia="仿宋" w:cs="仿宋"/>
          <w:color w:val="000000"/>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4E6E9D5">
      <w:pPr>
        <w:keepNext w:val="0"/>
        <w:keepLines w:val="0"/>
        <w:pageBreakBefore w:val="0"/>
        <w:widowControl w:val="0"/>
        <w:shd w:val="clear" w:color="auto" w:fill="auto"/>
        <w:kinsoku/>
        <w:wordWrap/>
        <w:overflowPunct/>
        <w:topLinePunct w:val="0"/>
        <w:autoSpaceDE/>
        <w:autoSpaceDN/>
        <w:bidi w:val="0"/>
        <w:spacing w:before="156" w:beforeLines="50" w:after="156" w:afterLines="50" w:line="360" w:lineRule="auto"/>
        <w:jc w:val="center"/>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4"/>
          <w:szCs w:val="24"/>
          <w:highlight w:val="none"/>
        </w:rPr>
        <w:t>（八</w:t>
      </w:r>
      <w:r>
        <w:rPr>
          <w:rFonts w:hint="eastAsia" w:ascii="仿宋" w:hAnsi="仿宋" w:eastAsia="仿宋" w:cs="仿宋"/>
          <w:color w:val="000000"/>
          <w:sz w:val="28"/>
          <w:szCs w:val="28"/>
          <w:highlight w:val="none"/>
        </w:rPr>
        <w:t>）质疑与投诉</w:t>
      </w:r>
    </w:p>
    <w:p w14:paraId="35A66A3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49．质疑和投诉</w:t>
      </w:r>
    </w:p>
    <w:p w14:paraId="63D1C5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E5809A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（一）对可以质疑的采购文件提出质疑的，为收到采购文件之日或者采购文件公告期限届满之日；</w:t>
      </w:r>
    </w:p>
    <w:p w14:paraId="6152BF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（二）对采购过程提出质疑的，为各采购程序环节结束之日；</w:t>
      </w:r>
    </w:p>
    <w:p w14:paraId="564670F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（三）对中标或者成交结果提出质疑的，为中标或者成交结果公告期限届满之日。</w:t>
      </w:r>
    </w:p>
    <w:p w14:paraId="41E593C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EC791A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05AE9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0AB2416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20593F6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49.5供应商有下列情形之一的，将其列入不良行为记录名单：</w:t>
      </w:r>
    </w:p>
    <w:p w14:paraId="78DC79A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（一）一年内三次以上质疑均查无实据的；</w:t>
      </w:r>
    </w:p>
    <w:p w14:paraId="32D1C2B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（二）捏造事实或者提供虚假质疑材料的。</w:t>
      </w:r>
    </w:p>
    <w:p w14:paraId="084948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（三）以非法手段取得证明材料。证据来源的合法性存在明显疑问，质疑人无法证明其取得方式合法的，视为以非法手段取得证明材料。</w:t>
      </w:r>
    </w:p>
    <w:p w14:paraId="559DD279">
      <w:pPr>
        <w:shd w:val="clear" w:color="auto" w:fill="auto"/>
        <w:jc w:val="left"/>
        <w:outlineLvl w:val="9"/>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21"/>
          <w:szCs w:val="21"/>
          <w:highlight w:val="none"/>
          <w:lang w:eastAsia="zh-CN"/>
        </w:rPr>
        <w:br w:type="page"/>
      </w:r>
      <w:r>
        <w:rPr>
          <w:rFonts w:hint="eastAsia" w:ascii="仿宋" w:hAnsi="仿宋" w:eastAsia="仿宋" w:cs="仿宋"/>
          <w:b/>
          <w:bCs/>
          <w:color w:val="000000"/>
          <w:sz w:val="28"/>
          <w:szCs w:val="28"/>
          <w:highlight w:val="none"/>
          <w:lang w:eastAsia="zh-CN"/>
        </w:rPr>
        <w:t>附件：</w:t>
      </w:r>
    </w:p>
    <w:p w14:paraId="14C12DAD">
      <w:pPr>
        <w:shd w:val="clear" w:color="auto" w:fill="auto"/>
        <w:jc w:val="center"/>
        <w:outlineLvl w:val="9"/>
        <w:rPr>
          <w:rFonts w:hint="eastAsia" w:ascii="仿宋" w:hAnsi="仿宋" w:eastAsia="仿宋" w:cs="仿宋"/>
          <w:b/>
          <w:bCs/>
          <w:color w:val="000000"/>
          <w:sz w:val="28"/>
          <w:szCs w:val="28"/>
          <w:highlight w:val="none"/>
        </w:rPr>
      </w:pPr>
      <w:r>
        <w:rPr>
          <w:rFonts w:hint="eastAsia" w:ascii="仿宋" w:hAnsi="仿宋" w:eastAsia="仿宋" w:cs="仿宋"/>
          <w:b/>
          <w:bCs/>
          <w:color w:val="000000"/>
          <w:sz w:val="32"/>
          <w:szCs w:val="32"/>
          <w:highlight w:val="none"/>
          <w:lang w:eastAsia="zh-CN"/>
        </w:rPr>
        <w:t>政府采购投诉书（范本）、质疑函范本</w:t>
      </w:r>
    </w:p>
    <w:p w14:paraId="2F86881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b/>
          <w:bCs/>
          <w:color w:val="000000"/>
          <w:sz w:val="28"/>
          <w:szCs w:val="28"/>
          <w:highlight w:val="none"/>
        </w:rPr>
        <w:t>政府采购投诉书（范本）</w:t>
      </w:r>
    </w:p>
    <w:p w14:paraId="1924C6E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投诉人：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p>
    <w:p w14:paraId="79D6B9C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p>
    <w:p w14:paraId="627517D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委托代理人姓名：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职务：</w:t>
      </w:r>
      <w:r>
        <w:rPr>
          <w:rFonts w:hint="eastAsia" w:ascii="仿宋" w:hAnsi="仿宋" w:eastAsia="仿宋" w:cs="仿宋"/>
          <w:color w:val="000000"/>
          <w:sz w:val="24"/>
          <w:szCs w:val="24"/>
          <w:highlight w:val="none"/>
          <w:u w:val="single"/>
        </w:rPr>
        <w:t xml:space="preserve">               </w:t>
      </w:r>
    </w:p>
    <w:p w14:paraId="62CA4AA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住址：</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p>
    <w:p w14:paraId="397A647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被投诉人：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u w:val="single"/>
        </w:rPr>
        <w:t xml:space="preserve">         </w:t>
      </w:r>
    </w:p>
    <w:p w14:paraId="63819A1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u w:val="single"/>
        </w:rPr>
        <w:t xml:space="preserve">               </w:t>
      </w:r>
    </w:p>
    <w:p w14:paraId="1451457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000000"/>
          <w:sz w:val="24"/>
          <w:szCs w:val="24"/>
          <w:highlight w:val="none"/>
        </w:rPr>
      </w:pPr>
    </w:p>
    <w:p w14:paraId="274F1C5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我公司参加了</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年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日被投诉人组织的</w:t>
      </w:r>
      <w:r>
        <w:rPr>
          <w:rFonts w:hint="eastAsia" w:ascii="仿宋" w:hAnsi="仿宋" w:eastAsia="仿宋" w:cs="仿宋"/>
          <w:color w:val="000000"/>
          <w:sz w:val="24"/>
          <w:szCs w:val="24"/>
          <w:highlight w:val="none"/>
          <w:u w:val="single"/>
        </w:rPr>
        <w:t>（采购人）（项目名称）（项目编号）</w:t>
      </w:r>
      <w:r>
        <w:rPr>
          <w:rFonts w:hint="eastAsia" w:ascii="仿宋" w:hAnsi="仿宋" w:eastAsia="仿宋" w:cs="仿宋"/>
          <w:color w:val="000000"/>
          <w:sz w:val="24"/>
          <w:szCs w:val="24"/>
          <w:highlight w:val="none"/>
        </w:rPr>
        <w:t>的采购活动，我公司认为该项目的</w:t>
      </w:r>
      <w:r>
        <w:rPr>
          <w:rFonts w:hint="eastAsia" w:ascii="仿宋" w:hAnsi="仿宋" w:eastAsia="仿宋" w:cs="仿宋"/>
          <w:color w:val="000000"/>
          <w:sz w:val="24"/>
          <w:szCs w:val="24"/>
          <w:highlight w:val="none"/>
          <w:u w:val="single"/>
        </w:rPr>
        <w:t>（采购文件/采购过程/中标（</w:t>
      </w:r>
      <w:r>
        <w:rPr>
          <w:rFonts w:hint="eastAsia" w:ascii="仿宋" w:hAnsi="仿宋" w:eastAsia="仿宋" w:cs="仿宋"/>
          <w:color w:val="000000"/>
          <w:sz w:val="24"/>
          <w:szCs w:val="24"/>
          <w:highlight w:val="none"/>
          <w:u w:val="single"/>
          <w:lang w:eastAsia="zh-CN"/>
        </w:rPr>
        <w:t>中标</w:t>
      </w:r>
      <w:r>
        <w:rPr>
          <w:rFonts w:hint="eastAsia" w:ascii="仿宋" w:hAnsi="仿宋" w:eastAsia="仿宋" w:cs="仿宋"/>
          <w:color w:val="000000"/>
          <w:sz w:val="24"/>
          <w:szCs w:val="24"/>
          <w:highlight w:val="none"/>
          <w:u w:val="single"/>
        </w:rPr>
        <w:t>）结果）</w:t>
      </w:r>
      <w:r>
        <w:rPr>
          <w:rFonts w:hint="eastAsia" w:ascii="仿宋" w:hAnsi="仿宋" w:eastAsia="仿宋" w:cs="仿宋"/>
          <w:color w:val="000000"/>
          <w:sz w:val="24"/>
          <w:szCs w:val="24"/>
          <w:highlight w:val="none"/>
        </w:rPr>
        <w:t>损害了我公司权益，对此，我公司于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日向</w:t>
      </w:r>
      <w:r>
        <w:rPr>
          <w:rFonts w:hint="eastAsia" w:ascii="仿宋" w:hAnsi="仿宋" w:eastAsia="仿宋" w:cs="仿宋"/>
          <w:color w:val="000000"/>
          <w:sz w:val="24"/>
          <w:szCs w:val="24"/>
          <w:highlight w:val="none"/>
          <w:u w:val="single"/>
        </w:rPr>
        <w:t>（采购人或者政府采购代理机构）</w:t>
      </w:r>
      <w:r>
        <w:rPr>
          <w:rFonts w:hint="eastAsia" w:ascii="仿宋" w:hAnsi="仿宋" w:eastAsia="仿宋" w:cs="仿宋"/>
          <w:color w:val="000000"/>
          <w:sz w:val="24"/>
          <w:szCs w:val="24"/>
          <w:highlight w:val="none"/>
        </w:rPr>
        <w:t>提出了质疑，</w:t>
      </w:r>
      <w:r>
        <w:rPr>
          <w:rFonts w:hint="eastAsia" w:ascii="仿宋" w:hAnsi="仿宋" w:eastAsia="仿宋" w:cs="仿宋"/>
          <w:color w:val="000000"/>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000000"/>
          <w:sz w:val="24"/>
          <w:szCs w:val="24"/>
          <w:highlight w:val="none"/>
        </w:rPr>
        <w:t>，现向贵机关提起投诉：</w:t>
      </w:r>
    </w:p>
    <w:p w14:paraId="48E3CDA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u w:val="single"/>
        </w:rPr>
        <w:t>具体的投诉事项及事实依据；</w:t>
      </w:r>
    </w:p>
    <w:p w14:paraId="21977CD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u w:val="single"/>
        </w:rPr>
        <w:t>质疑和质疑答复情况简要描述；</w:t>
      </w:r>
    </w:p>
    <w:p w14:paraId="55C1B46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u w:val="single"/>
        </w:rPr>
        <w:t>投诉请求。</w:t>
      </w:r>
    </w:p>
    <w:p w14:paraId="0522463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p>
    <w:p w14:paraId="6CD95E7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1.质疑书和质疑答复书；</w:t>
      </w:r>
    </w:p>
    <w:p w14:paraId="7AC79C5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2.证据材料（需注明证据来源），证人的姓名、住址和联系方式等；</w:t>
      </w:r>
    </w:p>
    <w:p w14:paraId="43781DE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3.营业执照；</w:t>
      </w:r>
    </w:p>
    <w:p w14:paraId="226AD6D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4.法定代表人身份证明函</w:t>
      </w:r>
    </w:p>
    <w:p w14:paraId="051B47A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5.法定代表人授权委托书（包含法定代表人和委托代理人的身份证复印件）；</w:t>
      </w:r>
    </w:p>
    <w:p w14:paraId="433169B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6.政府采购监管部门认为应当提供的其它材料。</w:t>
      </w:r>
    </w:p>
    <w:p w14:paraId="1921F23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600" w:firstLineChars="15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投诉供应商：（盖章）</w:t>
      </w:r>
    </w:p>
    <w:p w14:paraId="4B3B50A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600" w:firstLineChars="15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法定代表人（或主要负责人）：（签字）</w:t>
      </w:r>
    </w:p>
    <w:p w14:paraId="03DCCE9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7825C92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本投诉书正本</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份，副本</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份并附电子文档。</w:t>
      </w:r>
    </w:p>
    <w:p w14:paraId="7E371118">
      <w:pPr>
        <w:shd w:val="clear" w:color="auto" w:fill="auto"/>
        <w:ind w:left="7951" w:hanging="5760" w:hangingChars="1800"/>
        <w:jc w:val="center"/>
        <w:outlineLvl w:val="9"/>
        <w:rPr>
          <w:rFonts w:hint="eastAsia" w:ascii="仿宋" w:hAnsi="仿宋" w:eastAsia="仿宋" w:cs="仿宋"/>
          <w:color w:val="000000"/>
          <w:sz w:val="32"/>
          <w:szCs w:val="32"/>
          <w:highlight w:val="none"/>
        </w:rPr>
      </w:pPr>
      <w:bookmarkStart w:id="64" w:name="_Toc17515"/>
      <w:r>
        <w:rPr>
          <w:rFonts w:hint="eastAsia" w:ascii="仿宋" w:hAnsi="仿宋" w:eastAsia="仿宋" w:cs="仿宋"/>
          <w:b/>
          <w:bCs/>
          <w:color w:val="000000"/>
          <w:sz w:val="32"/>
          <w:szCs w:val="32"/>
          <w:highlight w:val="none"/>
        </w:rPr>
        <w:br w:type="page"/>
      </w:r>
      <w:bookmarkStart w:id="65" w:name="_Toc3424"/>
      <w:r>
        <w:rPr>
          <w:rFonts w:hint="eastAsia" w:ascii="仿宋" w:hAnsi="仿宋" w:eastAsia="仿宋" w:cs="仿宋"/>
          <w:b/>
          <w:bCs/>
          <w:color w:val="000000"/>
          <w:sz w:val="32"/>
          <w:szCs w:val="32"/>
          <w:highlight w:val="none"/>
        </w:rPr>
        <w:t>投诉相关说明</w:t>
      </w:r>
      <w:bookmarkEnd w:id="64"/>
      <w:bookmarkEnd w:id="65"/>
    </w:p>
    <w:p w14:paraId="0EDFA1E8">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投诉人应当满足《政府采购法》、《政府采购法实施条例》和《政府采购供应商投诉处理办法》的相关规定。</w:t>
      </w:r>
    </w:p>
    <w:p w14:paraId="1FAF63DB">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b/>
          <w:bCs/>
          <w:color w:val="000000"/>
          <w:sz w:val="24"/>
          <w:szCs w:val="24"/>
          <w:highlight w:val="none"/>
        </w:rPr>
      </w:pPr>
      <w:bookmarkStart w:id="66" w:name="_Toc23018"/>
      <w:bookmarkStart w:id="67" w:name="_Toc11499"/>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质疑前置及时间要求</w:t>
      </w:r>
      <w:bookmarkEnd w:id="66"/>
      <w:bookmarkEnd w:id="67"/>
    </w:p>
    <w:p w14:paraId="186E10A4">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outlineLvl w:val="9"/>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sz w:val="24"/>
          <w:szCs w:val="24"/>
          <w:highlight w:val="none"/>
        </w:rPr>
        <w:t>《中华人民共和国政府采购法》</w:t>
      </w:r>
      <w:r>
        <w:rPr>
          <w:rFonts w:hint="eastAsia" w:ascii="仿宋" w:hAnsi="仿宋" w:eastAsia="仿宋" w:cs="仿宋"/>
          <w:color w:val="000000"/>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7B6E7E5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000000"/>
          <w:kern w:val="0"/>
          <w:sz w:val="24"/>
          <w:szCs w:val="24"/>
          <w:highlight w:val="none"/>
          <w:shd w:val="clear" w:color="auto" w:fill="FFFFFF"/>
          <w:lang w:eastAsia="zh-CN"/>
        </w:rPr>
        <w:t>中标</w:t>
      </w:r>
      <w:r>
        <w:rPr>
          <w:rFonts w:hint="eastAsia" w:ascii="仿宋" w:hAnsi="仿宋" w:eastAsia="仿宋" w:cs="仿宋"/>
          <w:color w:val="000000"/>
          <w:kern w:val="0"/>
          <w:sz w:val="24"/>
          <w:szCs w:val="24"/>
          <w:highlight w:val="none"/>
          <w:shd w:val="clear" w:color="auto" w:fill="FFFFFF"/>
        </w:rPr>
        <w:t>结果使自己的权益受到损害的，可以在知道或者应知其权益受到损害之日起七个工作日内，以书面形式向采购人提出质疑。</w:t>
      </w:r>
    </w:p>
    <w:p w14:paraId="205F56E8">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outlineLvl w:val="9"/>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2EE95E8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outlineLvl w:val="9"/>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8AD54E0">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outlineLvl w:val="9"/>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《政府采购实施条例》第五十五条：供应商质疑、投诉应当有明确的请求和必要的证明材料。供应商投诉的事项不得超出质疑事项的范围。</w:t>
      </w:r>
    </w:p>
    <w:p w14:paraId="6E87D507">
      <w:pPr>
        <w:keepNext w:val="0"/>
        <w:keepLines w:val="0"/>
        <w:pageBreakBefore w:val="0"/>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bookmarkStart w:id="68" w:name="_Toc21691"/>
      <w:bookmarkStart w:id="69" w:name="_Toc13508"/>
      <w:r>
        <w:rPr>
          <w:rFonts w:hint="eastAsia" w:ascii="仿宋" w:hAnsi="仿宋" w:eastAsia="仿宋" w:cs="仿宋"/>
          <w:b/>
          <w:bCs/>
          <w:color w:val="000000"/>
          <w:sz w:val="24"/>
          <w:szCs w:val="24"/>
          <w:highlight w:val="none"/>
        </w:rPr>
        <w:t>二、书面方式</w:t>
      </w:r>
      <w:bookmarkEnd w:id="68"/>
      <w:bookmarkEnd w:id="69"/>
    </w:p>
    <w:p w14:paraId="1B16F4BA">
      <w:pPr>
        <w:keepNext w:val="0"/>
        <w:keepLines w:val="0"/>
        <w:pageBreakBefore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《政府采购供应商投诉处理办法》第八条：投诉人投诉时，应当提交投诉书，并按照被投诉人以及与投诉事项有关的供应商数量提供投诉书的副本。</w:t>
      </w:r>
    </w:p>
    <w:p w14:paraId="604B4E07">
      <w:pPr>
        <w:keepNext w:val="0"/>
        <w:keepLines w:val="0"/>
        <w:pageBreakBefore w:val="0"/>
        <w:shd w:val="clear" w:color="auto" w:fill="auto"/>
        <w:kinsoku/>
        <w:wordWrap/>
        <w:overflowPunct/>
        <w:topLinePunct w:val="0"/>
        <w:autoSpaceDE/>
        <w:autoSpaceDN/>
        <w:bidi w:val="0"/>
        <w:adjustRightInd/>
        <w:snapToGrid/>
        <w:spacing w:line="360" w:lineRule="auto"/>
        <w:ind w:left="5760" w:hanging="4320" w:hangingChars="18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投诉书应当包括下列主要内容：</w:t>
      </w:r>
    </w:p>
    <w:p w14:paraId="671AA628">
      <w:pPr>
        <w:keepNext w:val="0"/>
        <w:keepLines w:val="0"/>
        <w:pageBreakBefore w:val="0"/>
        <w:numPr>
          <w:ilvl w:val="0"/>
          <w:numId w:val="2"/>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投诉人和被投诉人的名称、地址、电话等；</w:t>
      </w:r>
    </w:p>
    <w:p w14:paraId="27AC2145">
      <w:pPr>
        <w:keepNext w:val="0"/>
        <w:keepLines w:val="0"/>
        <w:pageBreakBefore w:val="0"/>
        <w:numPr>
          <w:ilvl w:val="0"/>
          <w:numId w:val="2"/>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具体的投诉事项及事实依据；</w:t>
      </w:r>
    </w:p>
    <w:p w14:paraId="2965D909">
      <w:pPr>
        <w:keepNext w:val="0"/>
        <w:keepLines w:val="0"/>
        <w:pageBreakBefore w:val="0"/>
        <w:numPr>
          <w:ilvl w:val="0"/>
          <w:numId w:val="2"/>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质疑和质疑答复情况及相关证明材料；</w:t>
      </w:r>
    </w:p>
    <w:p w14:paraId="42E5C2E2">
      <w:pPr>
        <w:keepNext w:val="0"/>
        <w:keepLines w:val="0"/>
        <w:pageBreakBefore w:val="0"/>
        <w:numPr>
          <w:ilvl w:val="0"/>
          <w:numId w:val="2"/>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提起投诉的日期。</w:t>
      </w:r>
    </w:p>
    <w:p w14:paraId="447DDABD">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投诉书应当署名。投诉人为自然人，应当由本人签字；投诉人为法人或者其他组织的，应当由法定代表人或者主要负责人签字并加盖公章。</w:t>
      </w:r>
    </w:p>
    <w:p w14:paraId="68E60D12">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FCD096E">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《政府采购供应商投诉处理办法》第十条：投诉人提起投诉应当符合下列条件：</w:t>
      </w:r>
    </w:p>
    <w:p w14:paraId="53C1E861">
      <w:pPr>
        <w:keepNext w:val="0"/>
        <w:keepLines w:val="0"/>
        <w:pageBreakBefore w:val="0"/>
        <w:numPr>
          <w:ilvl w:val="0"/>
          <w:numId w:val="3"/>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投诉人是参与所投诉政府采购活动的供应商；</w:t>
      </w:r>
    </w:p>
    <w:p w14:paraId="33AE3706">
      <w:pPr>
        <w:keepNext w:val="0"/>
        <w:keepLines w:val="0"/>
        <w:pageBreakBefore w:val="0"/>
        <w:numPr>
          <w:ilvl w:val="0"/>
          <w:numId w:val="3"/>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提起投诉诉前已依法进行质疑；</w:t>
      </w:r>
    </w:p>
    <w:p w14:paraId="78B3DFB8">
      <w:pPr>
        <w:keepNext w:val="0"/>
        <w:keepLines w:val="0"/>
        <w:pageBreakBefore w:val="0"/>
        <w:numPr>
          <w:ilvl w:val="0"/>
          <w:numId w:val="3"/>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投诉书内容符合本办法的规定；</w:t>
      </w:r>
    </w:p>
    <w:p w14:paraId="102E6799">
      <w:pPr>
        <w:keepNext w:val="0"/>
        <w:keepLines w:val="0"/>
        <w:pageBreakBefore w:val="0"/>
        <w:numPr>
          <w:ilvl w:val="0"/>
          <w:numId w:val="3"/>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在投诉有效期内提起投诉；</w:t>
      </w:r>
    </w:p>
    <w:p w14:paraId="6A0BB918">
      <w:pPr>
        <w:keepNext w:val="0"/>
        <w:keepLines w:val="0"/>
        <w:pageBreakBefore w:val="0"/>
        <w:numPr>
          <w:ilvl w:val="0"/>
          <w:numId w:val="3"/>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属于本级财政部门管辖；</w:t>
      </w:r>
    </w:p>
    <w:p w14:paraId="73834E35">
      <w:pPr>
        <w:keepNext w:val="0"/>
        <w:keepLines w:val="0"/>
        <w:pageBreakBefore w:val="0"/>
        <w:numPr>
          <w:ilvl w:val="0"/>
          <w:numId w:val="3"/>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同一投诉事项未经财政部门投诉处理；</w:t>
      </w:r>
    </w:p>
    <w:p w14:paraId="231A6456">
      <w:pPr>
        <w:keepNext w:val="0"/>
        <w:keepLines w:val="0"/>
        <w:pageBreakBefore w:val="0"/>
        <w:numPr>
          <w:ilvl w:val="0"/>
          <w:numId w:val="3"/>
        </w:numPr>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国务院财政部门规定的其他条件。</w:t>
      </w:r>
    </w:p>
    <w:p w14:paraId="65054730">
      <w:pPr>
        <w:keepNext w:val="0"/>
        <w:keepLines w:val="0"/>
        <w:pageBreakBefore w:val="0"/>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bookmarkStart w:id="70" w:name="_Toc18152"/>
      <w:bookmarkStart w:id="71" w:name="_Toc5978"/>
      <w:r>
        <w:rPr>
          <w:rFonts w:hint="eastAsia" w:ascii="仿宋" w:hAnsi="仿宋" w:eastAsia="仿宋" w:cs="仿宋"/>
          <w:b/>
          <w:bCs/>
          <w:color w:val="000000"/>
          <w:sz w:val="24"/>
          <w:szCs w:val="24"/>
          <w:highlight w:val="none"/>
        </w:rPr>
        <w:t>三、虚假、恶意投诉法律责任</w:t>
      </w:r>
      <w:bookmarkEnd w:id="70"/>
      <w:bookmarkEnd w:id="71"/>
    </w:p>
    <w:p w14:paraId="4992D6DB">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第七十三条：供应商捏造实施、提供虚假材料或者以非法手段取得证明材料进行投诉的，由财政部门列入不良行为记录名单，禁止其1至3年内参加政府采购活动。</w:t>
      </w:r>
    </w:p>
    <w:p w14:paraId="778BB9F5">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《政府采购供应商投诉处理办法》第二十六条：投诉人有下列情形之一的，属于虚假、恶意投诉，财政部门应当驳回投诉，将其列入不良行为记录名单，并依法予以处罚：</w:t>
      </w:r>
    </w:p>
    <w:p w14:paraId="21F3EEED">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（一）1年内3次以上投诉均查无实据的；</w:t>
      </w:r>
    </w:p>
    <w:p w14:paraId="0F7AC669">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（二）捏造事实或者提供虚假投诉材料的。</w:t>
      </w:r>
    </w:p>
    <w:p w14:paraId="4F6CFC05">
      <w:pPr>
        <w:keepNext w:val="0"/>
        <w:keepLines w:val="0"/>
        <w:pageBreakBefore w:val="0"/>
        <w:shd w:val="clear" w:color="auto" w:fill="auto"/>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highlight w:val="none"/>
        </w:rPr>
      </w:pPr>
    </w:p>
    <w:p w14:paraId="170F1800">
      <w:pPr>
        <w:shd w:val="clear" w:color="auto" w:fill="auto"/>
        <w:jc w:val="right"/>
        <w:outlineLvl w:val="9"/>
        <w:rPr>
          <w:rFonts w:hint="eastAsia" w:ascii="仿宋" w:hAnsi="仿宋" w:eastAsia="仿宋" w:cs="仿宋"/>
          <w:color w:val="000000"/>
          <w:sz w:val="32"/>
          <w:szCs w:val="32"/>
          <w:highlight w:val="none"/>
        </w:rPr>
      </w:pPr>
    </w:p>
    <w:p w14:paraId="5C404887">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000000"/>
          <w:sz w:val="32"/>
          <w:szCs w:val="32"/>
          <w:highlight w:val="none"/>
        </w:rPr>
      </w:pPr>
      <w:bookmarkStart w:id="72" w:name="_Toc1697"/>
      <w:r>
        <w:rPr>
          <w:rFonts w:hint="eastAsia" w:ascii="仿宋" w:hAnsi="仿宋" w:eastAsia="仿宋" w:cs="仿宋"/>
          <w:b/>
          <w:bCs/>
          <w:color w:val="000000"/>
          <w:sz w:val="32"/>
          <w:szCs w:val="32"/>
          <w:highlight w:val="none"/>
        </w:rPr>
        <w:br w:type="page"/>
      </w:r>
      <w:bookmarkStart w:id="73" w:name="_Toc31922"/>
      <w:r>
        <w:rPr>
          <w:rFonts w:hint="eastAsia" w:ascii="仿宋" w:hAnsi="仿宋" w:eastAsia="仿宋" w:cs="仿宋"/>
          <w:b/>
          <w:bCs/>
          <w:color w:val="000000"/>
          <w:sz w:val="32"/>
          <w:szCs w:val="32"/>
          <w:highlight w:val="none"/>
        </w:rPr>
        <w:t>质疑函范本</w:t>
      </w:r>
      <w:bookmarkEnd w:id="72"/>
      <w:bookmarkEnd w:id="73"/>
    </w:p>
    <w:p w14:paraId="5E449558">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9"/>
        <w:rPr>
          <w:rFonts w:hint="eastAsia" w:ascii="仿宋" w:hAnsi="仿宋" w:eastAsia="仿宋" w:cs="仿宋"/>
          <w:bCs/>
          <w:color w:val="000000"/>
          <w:sz w:val="24"/>
          <w:szCs w:val="24"/>
          <w:highlight w:val="none"/>
        </w:rPr>
      </w:pPr>
      <w:bookmarkStart w:id="74" w:name="_Toc22990"/>
      <w:bookmarkStart w:id="75" w:name="_Toc9061"/>
      <w:r>
        <w:rPr>
          <w:rFonts w:hint="eastAsia" w:ascii="仿宋" w:hAnsi="仿宋" w:eastAsia="仿宋" w:cs="仿宋"/>
          <w:bCs/>
          <w:color w:val="000000"/>
          <w:sz w:val="24"/>
          <w:szCs w:val="24"/>
          <w:highlight w:val="none"/>
        </w:rPr>
        <w:t>一、质疑供应商基本信息</w:t>
      </w:r>
      <w:bookmarkEnd w:id="74"/>
      <w:bookmarkEnd w:id="75"/>
    </w:p>
    <w:p w14:paraId="3E75202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u w:val="dotted"/>
        </w:rPr>
      </w:pPr>
      <w:r>
        <w:rPr>
          <w:rFonts w:hint="eastAsia" w:ascii="仿宋" w:hAnsi="仿宋" w:eastAsia="仿宋" w:cs="仿宋"/>
          <w:color w:val="000000"/>
          <w:sz w:val="24"/>
          <w:szCs w:val="24"/>
          <w:highlight w:val="none"/>
        </w:rPr>
        <w:t>质疑供应商：</w:t>
      </w:r>
      <w:r>
        <w:rPr>
          <w:rFonts w:hint="eastAsia" w:ascii="仿宋" w:hAnsi="仿宋" w:eastAsia="仿宋" w:cs="仿宋"/>
          <w:color w:val="000000"/>
          <w:sz w:val="24"/>
          <w:szCs w:val="24"/>
          <w:highlight w:val="none"/>
          <w:u w:val="dotted"/>
        </w:rPr>
        <w:t xml:space="preserve">                         </w:t>
      </w:r>
    </w:p>
    <w:p w14:paraId="3254506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u w:val="dotted"/>
        </w:rPr>
        <w:t xml:space="preserve">                          </w:t>
      </w:r>
      <w:r>
        <w:rPr>
          <w:rFonts w:hint="eastAsia" w:ascii="仿宋" w:hAnsi="仿宋" w:eastAsia="仿宋" w:cs="仿宋"/>
          <w:color w:val="000000"/>
          <w:sz w:val="24"/>
          <w:szCs w:val="24"/>
          <w:highlight w:val="none"/>
        </w:rPr>
        <w:t>邮编：</w:t>
      </w:r>
      <w:r>
        <w:rPr>
          <w:rFonts w:hint="eastAsia" w:ascii="仿宋" w:hAnsi="仿宋" w:eastAsia="仿宋" w:cs="仿宋"/>
          <w:color w:val="000000"/>
          <w:sz w:val="24"/>
          <w:szCs w:val="24"/>
          <w:highlight w:val="none"/>
          <w:u w:val="dotted"/>
        </w:rPr>
        <w:t xml:space="preserve">            </w:t>
      </w:r>
    </w:p>
    <w:p w14:paraId="053F174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u w:val="dotted"/>
        </w:rPr>
        <w:t xml:space="preserve">                      </w:t>
      </w: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u w:val="dotted"/>
        </w:rPr>
        <w:t xml:space="preserve">            </w:t>
      </w:r>
    </w:p>
    <w:p w14:paraId="04BD766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u w:val="dotted"/>
        </w:rPr>
      </w:pPr>
      <w:r>
        <w:rPr>
          <w:rFonts w:hint="eastAsia" w:ascii="仿宋" w:hAnsi="仿宋" w:eastAsia="仿宋" w:cs="仿宋"/>
          <w:color w:val="000000"/>
          <w:sz w:val="24"/>
          <w:szCs w:val="24"/>
          <w:highlight w:val="none"/>
        </w:rPr>
        <w:t>授权代表：</w:t>
      </w:r>
      <w:r>
        <w:rPr>
          <w:rFonts w:hint="eastAsia" w:ascii="仿宋" w:hAnsi="仿宋" w:eastAsia="仿宋" w:cs="仿宋"/>
          <w:color w:val="000000"/>
          <w:sz w:val="24"/>
          <w:szCs w:val="24"/>
          <w:highlight w:val="none"/>
          <w:u w:val="dotted"/>
        </w:rPr>
        <w:t xml:space="preserve">                                          </w:t>
      </w:r>
    </w:p>
    <w:p w14:paraId="6DDB8F6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u w:val="dotted"/>
        </w:rPr>
        <w:t xml:space="preserve">                                          </w:t>
      </w:r>
    </w:p>
    <w:p w14:paraId="5AD264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地址： </w:t>
      </w:r>
      <w:r>
        <w:rPr>
          <w:rFonts w:hint="eastAsia" w:ascii="仿宋" w:hAnsi="仿宋" w:eastAsia="仿宋" w:cs="仿宋"/>
          <w:color w:val="000000"/>
          <w:sz w:val="24"/>
          <w:szCs w:val="24"/>
          <w:highlight w:val="none"/>
          <w:u w:val="dotted"/>
        </w:rPr>
        <w:t xml:space="preserve">                        </w:t>
      </w:r>
      <w:r>
        <w:rPr>
          <w:rFonts w:hint="eastAsia" w:ascii="仿宋" w:hAnsi="仿宋" w:eastAsia="仿宋" w:cs="仿宋"/>
          <w:color w:val="000000"/>
          <w:sz w:val="24"/>
          <w:szCs w:val="24"/>
          <w:highlight w:val="none"/>
        </w:rPr>
        <w:t>邮编：</w:t>
      </w:r>
      <w:r>
        <w:rPr>
          <w:rFonts w:hint="eastAsia" w:ascii="仿宋" w:hAnsi="仿宋" w:eastAsia="仿宋" w:cs="仿宋"/>
          <w:color w:val="000000"/>
          <w:sz w:val="24"/>
          <w:szCs w:val="24"/>
          <w:highlight w:val="none"/>
          <w:u w:val="dotted"/>
        </w:rPr>
        <w:t xml:space="preserve">               </w:t>
      </w:r>
    </w:p>
    <w:p w14:paraId="380C13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000000"/>
          <w:sz w:val="24"/>
          <w:szCs w:val="24"/>
          <w:highlight w:val="none"/>
        </w:rPr>
      </w:pPr>
      <w:bookmarkStart w:id="76" w:name="_Toc15938"/>
      <w:bookmarkStart w:id="77" w:name="_Toc7359"/>
      <w:r>
        <w:rPr>
          <w:rFonts w:hint="eastAsia" w:ascii="仿宋" w:hAnsi="仿宋" w:eastAsia="仿宋" w:cs="仿宋"/>
          <w:bCs/>
          <w:color w:val="000000"/>
          <w:sz w:val="24"/>
          <w:szCs w:val="24"/>
          <w:highlight w:val="none"/>
        </w:rPr>
        <w:t>二、质疑项目基本情况</w:t>
      </w:r>
      <w:bookmarkEnd w:id="76"/>
      <w:bookmarkEnd w:id="77"/>
    </w:p>
    <w:p w14:paraId="42FEC21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质疑项目的名称：</w:t>
      </w:r>
      <w:r>
        <w:rPr>
          <w:rFonts w:hint="eastAsia" w:ascii="仿宋" w:hAnsi="仿宋" w:eastAsia="仿宋" w:cs="仿宋"/>
          <w:color w:val="000000"/>
          <w:sz w:val="24"/>
          <w:szCs w:val="24"/>
          <w:highlight w:val="none"/>
          <w:u w:val="dotted"/>
        </w:rPr>
        <w:t xml:space="preserve">                                     </w:t>
      </w:r>
    </w:p>
    <w:p w14:paraId="312D0E0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质疑项目的编号：</w:t>
      </w:r>
      <w:r>
        <w:rPr>
          <w:rFonts w:hint="eastAsia" w:ascii="仿宋" w:hAnsi="仿宋" w:eastAsia="仿宋" w:cs="仿宋"/>
          <w:color w:val="000000"/>
          <w:sz w:val="24"/>
          <w:szCs w:val="24"/>
          <w:highlight w:val="none"/>
          <w:u w:val="dotted"/>
        </w:rPr>
        <w:t xml:space="preserve">               </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u w:val="dotted"/>
        </w:rPr>
        <w:t xml:space="preserve">                </w:t>
      </w:r>
    </w:p>
    <w:p w14:paraId="6279CCA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u w:val="dotted"/>
        </w:rPr>
      </w:pPr>
      <w:r>
        <w:rPr>
          <w:rFonts w:hint="eastAsia" w:ascii="仿宋" w:hAnsi="仿宋" w:eastAsia="仿宋" w:cs="仿宋"/>
          <w:color w:val="000000"/>
          <w:sz w:val="24"/>
          <w:szCs w:val="24"/>
          <w:highlight w:val="none"/>
        </w:rPr>
        <w:t>采购人名称：</w:t>
      </w:r>
      <w:r>
        <w:rPr>
          <w:rFonts w:hint="eastAsia" w:ascii="仿宋" w:hAnsi="仿宋" w:eastAsia="仿宋" w:cs="仿宋"/>
          <w:color w:val="000000"/>
          <w:sz w:val="24"/>
          <w:szCs w:val="24"/>
          <w:highlight w:val="none"/>
          <w:u w:val="dotted"/>
        </w:rPr>
        <w:t xml:space="preserve">                                         </w:t>
      </w:r>
    </w:p>
    <w:p w14:paraId="254AC51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采购文件获取日期：</w:t>
      </w:r>
      <w:r>
        <w:rPr>
          <w:rFonts w:hint="eastAsia" w:ascii="仿宋" w:hAnsi="仿宋" w:eastAsia="仿宋" w:cs="仿宋"/>
          <w:color w:val="000000"/>
          <w:sz w:val="24"/>
          <w:szCs w:val="24"/>
          <w:highlight w:val="none"/>
          <w:u w:val="dotted"/>
        </w:rPr>
        <w:t xml:space="preserve">                                   </w:t>
      </w:r>
    </w:p>
    <w:p w14:paraId="19EFC8E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000000"/>
          <w:sz w:val="24"/>
          <w:szCs w:val="24"/>
          <w:highlight w:val="none"/>
        </w:rPr>
      </w:pPr>
      <w:bookmarkStart w:id="78" w:name="_Toc18271"/>
      <w:bookmarkStart w:id="79" w:name="_Toc1043"/>
      <w:r>
        <w:rPr>
          <w:rFonts w:hint="eastAsia" w:ascii="仿宋" w:hAnsi="仿宋" w:eastAsia="仿宋" w:cs="仿宋"/>
          <w:bCs/>
          <w:color w:val="000000"/>
          <w:sz w:val="24"/>
          <w:szCs w:val="24"/>
          <w:highlight w:val="none"/>
        </w:rPr>
        <w:t>三、质疑事项具体内容</w:t>
      </w:r>
      <w:bookmarkEnd w:id="78"/>
      <w:bookmarkEnd w:id="79"/>
    </w:p>
    <w:p w14:paraId="4D44D66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u w:val="dotted"/>
        </w:rPr>
      </w:pPr>
      <w:r>
        <w:rPr>
          <w:rFonts w:hint="eastAsia" w:ascii="仿宋" w:hAnsi="仿宋" w:eastAsia="仿宋" w:cs="仿宋"/>
          <w:color w:val="000000"/>
          <w:sz w:val="24"/>
          <w:szCs w:val="24"/>
          <w:highlight w:val="none"/>
        </w:rPr>
        <w:t>质疑事项1：</w:t>
      </w:r>
      <w:r>
        <w:rPr>
          <w:rFonts w:hint="eastAsia" w:ascii="仿宋" w:hAnsi="仿宋" w:eastAsia="仿宋" w:cs="仿宋"/>
          <w:color w:val="000000"/>
          <w:sz w:val="24"/>
          <w:szCs w:val="24"/>
          <w:highlight w:val="none"/>
          <w:u w:val="dotted"/>
        </w:rPr>
        <w:t xml:space="preserve">                                         </w:t>
      </w:r>
    </w:p>
    <w:p w14:paraId="4118977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事实依据：</w:t>
      </w:r>
      <w:r>
        <w:rPr>
          <w:rFonts w:hint="eastAsia" w:ascii="仿宋" w:hAnsi="仿宋" w:eastAsia="仿宋" w:cs="仿宋"/>
          <w:color w:val="000000"/>
          <w:sz w:val="24"/>
          <w:szCs w:val="24"/>
          <w:highlight w:val="none"/>
          <w:u w:val="dotted"/>
        </w:rPr>
        <w:t xml:space="preserve">                                           </w:t>
      </w:r>
    </w:p>
    <w:p w14:paraId="16CC94E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u w:val="dotted"/>
        </w:rPr>
      </w:pPr>
      <w:r>
        <w:rPr>
          <w:rFonts w:hint="eastAsia" w:ascii="仿宋" w:hAnsi="仿宋" w:eastAsia="仿宋" w:cs="仿宋"/>
          <w:color w:val="000000"/>
          <w:sz w:val="24"/>
          <w:szCs w:val="24"/>
          <w:highlight w:val="none"/>
        </w:rPr>
        <w:t>法律依据：</w:t>
      </w:r>
      <w:r>
        <w:rPr>
          <w:rFonts w:hint="eastAsia" w:ascii="仿宋" w:hAnsi="仿宋" w:eastAsia="仿宋" w:cs="仿宋"/>
          <w:color w:val="000000"/>
          <w:sz w:val="24"/>
          <w:szCs w:val="24"/>
          <w:highlight w:val="none"/>
          <w:u w:val="dotted"/>
        </w:rPr>
        <w:t xml:space="preserve">                                           </w:t>
      </w:r>
    </w:p>
    <w:p w14:paraId="1A59394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u w:val="dotted"/>
        </w:rPr>
      </w:pPr>
      <w:r>
        <w:rPr>
          <w:rFonts w:hint="eastAsia" w:ascii="仿宋" w:hAnsi="仿宋" w:eastAsia="仿宋" w:cs="仿宋"/>
          <w:color w:val="000000"/>
          <w:sz w:val="24"/>
          <w:szCs w:val="24"/>
          <w:highlight w:val="none"/>
        </w:rPr>
        <w:t>质疑事项2</w:t>
      </w:r>
    </w:p>
    <w:p w14:paraId="23D075B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p w14:paraId="2B49039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000000"/>
          <w:sz w:val="24"/>
          <w:szCs w:val="24"/>
          <w:highlight w:val="none"/>
        </w:rPr>
      </w:pPr>
      <w:bookmarkStart w:id="80" w:name="_Toc22365"/>
      <w:bookmarkStart w:id="81" w:name="_Toc16593"/>
      <w:r>
        <w:rPr>
          <w:rFonts w:hint="eastAsia" w:ascii="仿宋" w:hAnsi="仿宋" w:eastAsia="仿宋" w:cs="仿宋"/>
          <w:bCs/>
          <w:color w:val="000000"/>
          <w:sz w:val="24"/>
          <w:szCs w:val="24"/>
          <w:highlight w:val="none"/>
        </w:rPr>
        <w:t>四、与质疑事项相关的质疑请求</w:t>
      </w:r>
      <w:bookmarkEnd w:id="80"/>
      <w:bookmarkEnd w:id="81"/>
    </w:p>
    <w:p w14:paraId="36DC06D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000000"/>
          <w:sz w:val="24"/>
          <w:szCs w:val="24"/>
          <w:highlight w:val="none"/>
          <w:u w:val="dotted"/>
        </w:rPr>
      </w:pPr>
      <w:r>
        <w:rPr>
          <w:rFonts w:hint="eastAsia" w:ascii="仿宋" w:hAnsi="仿宋" w:eastAsia="仿宋" w:cs="仿宋"/>
          <w:color w:val="000000"/>
          <w:sz w:val="24"/>
          <w:szCs w:val="24"/>
          <w:highlight w:val="none"/>
        </w:rPr>
        <w:t>请求：</w:t>
      </w:r>
      <w:r>
        <w:rPr>
          <w:rFonts w:hint="eastAsia" w:ascii="仿宋" w:hAnsi="仿宋" w:eastAsia="仿宋" w:cs="仿宋"/>
          <w:color w:val="000000"/>
          <w:sz w:val="24"/>
          <w:szCs w:val="24"/>
          <w:highlight w:val="none"/>
          <w:u w:val="dotted"/>
        </w:rPr>
        <w:t xml:space="preserve">                                               </w:t>
      </w:r>
    </w:p>
    <w:p w14:paraId="0E0A3ECE">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签字(签章)：                   公章：                      </w:t>
      </w:r>
    </w:p>
    <w:p w14:paraId="29B92014">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日期：    </w:t>
      </w:r>
    </w:p>
    <w:p w14:paraId="52F49065">
      <w:pPr>
        <w:pStyle w:val="13"/>
        <w:rPr>
          <w:rFonts w:hint="eastAsia" w:ascii="仿宋" w:hAnsi="仿宋" w:eastAsia="仿宋" w:cs="仿宋"/>
          <w:color w:val="000000"/>
          <w:sz w:val="21"/>
          <w:szCs w:val="21"/>
          <w:highlight w:val="none"/>
        </w:rPr>
      </w:pPr>
    </w:p>
    <w:p w14:paraId="59754BA7">
      <w:pPr>
        <w:pStyle w:val="13"/>
        <w:rPr>
          <w:rFonts w:hint="eastAsia" w:ascii="仿宋" w:hAnsi="仿宋" w:eastAsia="仿宋" w:cs="仿宋"/>
          <w:color w:val="000000"/>
          <w:sz w:val="21"/>
          <w:szCs w:val="21"/>
          <w:highlight w:val="none"/>
        </w:rPr>
      </w:pPr>
    </w:p>
    <w:p w14:paraId="5ED77B54">
      <w:pPr>
        <w:pStyle w:val="13"/>
        <w:rPr>
          <w:rFonts w:hint="eastAsia" w:ascii="仿宋" w:hAnsi="仿宋" w:eastAsia="仿宋" w:cs="仿宋"/>
          <w:color w:val="000000"/>
          <w:sz w:val="21"/>
          <w:szCs w:val="21"/>
          <w:highlight w:val="none"/>
        </w:rPr>
      </w:pPr>
    </w:p>
    <w:p w14:paraId="1A7AD651">
      <w:pPr>
        <w:pStyle w:val="13"/>
        <w:rPr>
          <w:rFonts w:hint="eastAsia" w:ascii="仿宋" w:hAnsi="仿宋" w:eastAsia="仿宋" w:cs="仿宋"/>
          <w:color w:val="000000"/>
          <w:sz w:val="21"/>
          <w:szCs w:val="21"/>
          <w:highlight w:val="none"/>
        </w:rPr>
      </w:pPr>
    </w:p>
    <w:p w14:paraId="6858D776">
      <w:pPr>
        <w:pStyle w:val="2"/>
        <w:bidi w:val="0"/>
        <w:rPr>
          <w:rFonts w:hint="eastAsia" w:ascii="仿宋" w:hAnsi="仿宋" w:eastAsia="仿宋" w:cs="仿宋"/>
          <w:b/>
          <w:bCs/>
          <w:color w:val="000000"/>
          <w:szCs w:val="20"/>
          <w:highlight w:val="none"/>
        </w:rPr>
      </w:pPr>
      <w:bookmarkStart w:id="82" w:name="_Toc29334"/>
      <w:bookmarkStart w:id="83" w:name="_Toc26839"/>
      <w:r>
        <w:rPr>
          <w:rFonts w:hint="eastAsia" w:ascii="仿宋" w:hAnsi="仿宋" w:eastAsia="仿宋" w:cs="仿宋"/>
          <w:color w:val="000000"/>
          <w:highlight w:val="none"/>
        </w:rPr>
        <w:t>第三章 评标办法</w:t>
      </w:r>
      <w:bookmarkEnd w:id="82"/>
      <w:bookmarkEnd w:id="83"/>
    </w:p>
    <w:p w14:paraId="62F4DFDE">
      <w:pPr>
        <w:pStyle w:val="3"/>
        <w:bidi w:val="0"/>
        <w:rPr>
          <w:rFonts w:hint="eastAsia" w:ascii="仿宋" w:hAnsi="仿宋" w:eastAsia="仿宋" w:cs="仿宋"/>
          <w:b/>
          <w:color w:val="000000"/>
          <w:szCs w:val="28"/>
          <w:highlight w:val="none"/>
        </w:rPr>
      </w:pPr>
      <w:bookmarkStart w:id="84" w:name="_Toc29367"/>
      <w:bookmarkStart w:id="85" w:name="_Toc27663"/>
      <w:bookmarkStart w:id="86" w:name="_Toc362983802"/>
      <w:bookmarkStart w:id="87" w:name="_Toc469495733"/>
      <w:bookmarkStart w:id="88" w:name="_Toc267320058"/>
      <w:bookmarkStart w:id="89" w:name="_Toc363135205"/>
      <w:r>
        <w:rPr>
          <w:rFonts w:hint="eastAsia" w:ascii="仿宋" w:hAnsi="仿宋" w:eastAsia="仿宋" w:cs="仿宋"/>
          <w:color w:val="000000"/>
          <w:highlight w:val="none"/>
        </w:rPr>
        <w:t>一</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rPr>
        <w:t>总  则</w:t>
      </w:r>
      <w:bookmarkEnd w:id="84"/>
      <w:bookmarkEnd w:id="85"/>
    </w:p>
    <w:p w14:paraId="792CBAC4">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1、一般规定</w:t>
      </w:r>
    </w:p>
    <w:p w14:paraId="28D7FBC3">
      <w:pPr>
        <w:keepNext w:val="0"/>
        <w:keepLines w:val="0"/>
        <w:pageBreakBefore w:val="0"/>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1.1本项目的招标按照《中华人民共和国政府采购法》、《</w:t>
      </w:r>
      <w:r>
        <w:rPr>
          <w:rFonts w:hint="eastAsia" w:ascii="仿宋" w:hAnsi="仿宋" w:eastAsia="仿宋" w:cs="仿宋"/>
          <w:color w:val="000000"/>
          <w:sz w:val="24"/>
          <w:szCs w:val="24"/>
          <w:highlight w:val="none"/>
          <w:lang w:eastAsia="zh-CN"/>
        </w:rPr>
        <w:t>政府采购货物和服务招标投标管理办法</w:t>
      </w:r>
      <w:r>
        <w:rPr>
          <w:rFonts w:hint="eastAsia" w:ascii="仿宋" w:hAnsi="仿宋" w:eastAsia="仿宋" w:cs="仿宋"/>
          <w:color w:val="000000"/>
          <w:sz w:val="24"/>
          <w:szCs w:val="24"/>
          <w:highlight w:val="none"/>
        </w:rPr>
        <w:t>》、《政府采购</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采购方式管理暂行办法》及政府采购的有关规定进行。</w:t>
      </w:r>
    </w:p>
    <w:p w14:paraId="7979F34C">
      <w:pPr>
        <w:keepNext w:val="0"/>
        <w:keepLines w:val="0"/>
        <w:pageBreakBefore w:val="0"/>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1.2评标必须遵循公开、公平、公正、诚实信用的原则。</w:t>
      </w:r>
    </w:p>
    <w:p w14:paraId="176C8733">
      <w:pPr>
        <w:keepNext w:val="0"/>
        <w:keepLines w:val="0"/>
        <w:pageBreakBefore w:val="0"/>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1.3招标代理机构组织招标、开标、评标工作，全过程接受政府采购有关部门的监督、管理和指导。</w:t>
      </w:r>
    </w:p>
    <w:p w14:paraId="1F804FD3">
      <w:pPr>
        <w:keepNext w:val="0"/>
        <w:keepLines w:val="0"/>
        <w:pageBreakBefore w:val="0"/>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1.4评标按照</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规定的内容进行，采取综合比较和分项打分相结合的评标方法（综合评分法），避免纯技术或纯经济的倾向。</w:t>
      </w:r>
    </w:p>
    <w:p w14:paraId="269E3A46">
      <w:pPr>
        <w:keepNext w:val="0"/>
        <w:keepLines w:val="0"/>
        <w:pageBreakBefore w:val="0"/>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1.5本办法的评标对象是指供应商按照</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要求提供的有效</w:t>
      </w:r>
      <w:r>
        <w:rPr>
          <w:rFonts w:hint="eastAsia" w:ascii="仿宋" w:hAnsi="仿宋" w:eastAsia="仿宋" w:cs="仿宋"/>
          <w:color w:val="000000"/>
          <w:sz w:val="24"/>
          <w:szCs w:val="24"/>
          <w:highlight w:val="none"/>
          <w:lang w:eastAsia="zh-CN"/>
        </w:rPr>
        <w:t>投标文件</w:t>
      </w:r>
      <w:r>
        <w:rPr>
          <w:rFonts w:hint="eastAsia" w:ascii="仿宋" w:hAnsi="仿宋" w:eastAsia="仿宋" w:cs="仿宋"/>
          <w:color w:val="000000"/>
          <w:sz w:val="24"/>
          <w:szCs w:val="24"/>
          <w:highlight w:val="none"/>
        </w:rPr>
        <w:t>，包括供应商应</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小组要求对原</w:t>
      </w:r>
      <w:r>
        <w:rPr>
          <w:rFonts w:hint="eastAsia" w:ascii="仿宋" w:hAnsi="仿宋" w:eastAsia="仿宋" w:cs="仿宋"/>
          <w:color w:val="000000"/>
          <w:sz w:val="24"/>
          <w:szCs w:val="24"/>
          <w:highlight w:val="none"/>
          <w:lang w:eastAsia="zh-CN"/>
        </w:rPr>
        <w:t>投标文件</w:t>
      </w:r>
      <w:r>
        <w:rPr>
          <w:rFonts w:hint="eastAsia" w:ascii="仿宋" w:hAnsi="仿宋" w:eastAsia="仿宋" w:cs="仿宋"/>
          <w:color w:val="000000"/>
          <w:sz w:val="24"/>
          <w:szCs w:val="24"/>
          <w:highlight w:val="none"/>
        </w:rPr>
        <w:t>作出的正式书面澄清文件。</w:t>
      </w:r>
    </w:p>
    <w:p w14:paraId="28E0F9C5">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组织机构的组成</w:t>
      </w:r>
    </w:p>
    <w:p w14:paraId="5C8351B3">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小组成员由招标人的代表和随机抽取的有关方面的</w:t>
      </w:r>
      <w:r>
        <w:rPr>
          <w:rFonts w:hint="eastAsia" w:ascii="仿宋" w:hAnsi="仿宋" w:eastAsia="仿宋" w:cs="仿宋"/>
          <w:b w:val="0"/>
          <w:bCs w:val="0"/>
          <w:color w:val="000000"/>
          <w:sz w:val="24"/>
          <w:szCs w:val="24"/>
          <w:highlight w:val="none"/>
          <w:u w:val="none"/>
        </w:rPr>
        <w:t>专家组成</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小组的成员在评标过程中</w:t>
      </w:r>
      <w:r>
        <w:rPr>
          <w:rFonts w:hint="eastAsia" w:ascii="仿宋" w:hAnsi="仿宋" w:eastAsia="仿宋" w:cs="仿宋"/>
          <w:color w:val="000000"/>
          <w:sz w:val="24"/>
          <w:szCs w:val="24"/>
          <w:highlight w:val="none"/>
          <w:lang w:val="zh-CN"/>
        </w:rPr>
        <w:t>必须严格遵守政府采购的有关规定</w:t>
      </w:r>
      <w:r>
        <w:rPr>
          <w:rFonts w:hint="eastAsia" w:ascii="仿宋" w:hAnsi="仿宋" w:eastAsia="仿宋" w:cs="仿宋"/>
          <w:color w:val="000000"/>
          <w:sz w:val="24"/>
          <w:szCs w:val="24"/>
          <w:highlight w:val="none"/>
        </w:rPr>
        <w:t>。专家从当地专家库中随机抽取产生。</w:t>
      </w:r>
    </w:p>
    <w:p w14:paraId="2CFB93CD">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2.2评标工作组由招标人及有关专家组成，由</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小组确认，并接受其领导。</w:t>
      </w:r>
    </w:p>
    <w:p w14:paraId="5154E153">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小组应相对独立工作，负责评标、撰写技术、商务评标报告。采购代理机构负责评标过程中资料的保管、发放、回收，整理、汇总评标资料。</w:t>
      </w:r>
    </w:p>
    <w:p w14:paraId="50504248">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小组职责</w:t>
      </w:r>
    </w:p>
    <w:p w14:paraId="335ECA52">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3.1审查</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是否符合</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要求，并作出评价；</w:t>
      </w:r>
    </w:p>
    <w:p w14:paraId="5653661F">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3.2要求供应商对</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有关事项作出解释或者澄清；</w:t>
      </w:r>
    </w:p>
    <w:p w14:paraId="2CCD579D">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3.3推荐成交候选人名单；</w:t>
      </w:r>
    </w:p>
    <w:p w14:paraId="2D8C89A9">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3.4向招标人、招标代理机构或者有关部门报告非法干预评标工作的行为。</w:t>
      </w:r>
    </w:p>
    <w:p w14:paraId="643A5C77">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小组义务</w:t>
      </w:r>
    </w:p>
    <w:p w14:paraId="6F2286CF">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4.1遵纪守法，客观、公正、廉洁地履行职责；</w:t>
      </w:r>
    </w:p>
    <w:p w14:paraId="356CA1B6">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4.2按照</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规定的评标方法和评标标准进行评标，对评审意见承担个人责任；</w:t>
      </w:r>
    </w:p>
    <w:p w14:paraId="445BC95B">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4.3对评标过程和结果，以及供应商的商业秘密保密；</w:t>
      </w:r>
    </w:p>
    <w:p w14:paraId="0428A4AB">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4.4参与评标报告的起草；</w:t>
      </w:r>
    </w:p>
    <w:p w14:paraId="4807E1C4">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4.5配合有关部门的投诉处理工作；</w:t>
      </w:r>
    </w:p>
    <w:p w14:paraId="0E1D50A0">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4.6配合招标人、招标代理机构答复</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供应商提出的质疑。</w:t>
      </w:r>
    </w:p>
    <w:p w14:paraId="500528D2">
      <w:pPr>
        <w:keepNext w:val="0"/>
        <w:keepLines w:val="0"/>
        <w:pageBreakBefore w:val="0"/>
        <w:tabs>
          <w:tab w:val="left" w:pos="1547"/>
        </w:tabs>
        <w:kinsoku/>
        <w:wordWrap/>
        <w:overflowPunct/>
        <w:topLinePunct w:val="0"/>
        <w:autoSpaceDE/>
        <w:autoSpaceDN/>
        <w:bidi w:val="0"/>
        <w:adjustRightInd/>
        <w:snapToGrid/>
        <w:spacing w:line="360" w:lineRule="auto"/>
        <w:ind w:firstLine="612" w:firstLineChars="255"/>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 评标程序</w:t>
      </w:r>
    </w:p>
    <w:p w14:paraId="51DCA25E">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5.1本次评标首先由招标小组对供应商的投标文件进行初审，对未能通过初审的投标文件作废标处理；</w:t>
      </w:r>
    </w:p>
    <w:p w14:paraId="4B7A0D0A">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5.2对通过初审的供应商的投标文件进行详细的比较和评价。如需要，进行必要的澄清工作；</w:t>
      </w:r>
    </w:p>
    <w:p w14:paraId="0D95DD9F">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5.3评标报告与推荐成交候选人</w:t>
      </w:r>
    </w:p>
    <w:p w14:paraId="6A291630">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招标小组各成员应当独立对每个有效响应的文件进行评价、打分，然后汇总每个供应商每项评分因素的得分。</w:t>
      </w:r>
    </w:p>
    <w:p w14:paraId="3EB512F0">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综合评分法</w:t>
      </w: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lang w:eastAsia="zh-CN"/>
        </w:rPr>
        <w:t>项目的价格分值占总分值的比重(即权值)为</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lang w:eastAsia="zh-CN"/>
        </w:rPr>
        <w:t>％，采购项目中含不同采购对象的，以占项目资金比例最高的采购对象确定其项目属性。其价格不列为评分因素，有特殊情况需要在上述规定范围外设定价格分权重的。</w:t>
      </w:r>
    </w:p>
    <w:p w14:paraId="68A7E729">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1007B930">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投标报价得分=(评标基准价／投标报价)×30%×100，项目评审过程中，不得去掉最后报价中的最高报价和最低报价。</w:t>
      </w:r>
    </w:p>
    <w:p w14:paraId="2D1FC9AE">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评标委员会按照招标文件的评标办法负责向采购人推荐一家或一至三家供应商为中标候选人。</w:t>
      </w:r>
    </w:p>
    <w:p w14:paraId="6F40589E">
      <w:pPr>
        <w:pStyle w:val="3"/>
        <w:bidi w:val="0"/>
        <w:rPr>
          <w:rFonts w:hint="eastAsia" w:ascii="仿宋" w:hAnsi="仿宋" w:eastAsia="仿宋" w:cs="仿宋"/>
          <w:b/>
          <w:color w:val="000000"/>
          <w:szCs w:val="28"/>
          <w:highlight w:val="none"/>
        </w:rPr>
      </w:pPr>
      <w:bookmarkStart w:id="90" w:name="_Toc14642"/>
      <w:bookmarkStart w:id="91" w:name="_Toc18235"/>
      <w:r>
        <w:rPr>
          <w:rFonts w:hint="eastAsia" w:ascii="仿宋" w:hAnsi="仿宋" w:eastAsia="仿宋" w:cs="仿宋"/>
          <w:color w:val="000000"/>
          <w:highlight w:val="none"/>
        </w:rPr>
        <w:t>二  投标文件初审</w:t>
      </w:r>
      <w:bookmarkEnd w:id="86"/>
      <w:bookmarkEnd w:id="87"/>
      <w:bookmarkEnd w:id="90"/>
      <w:bookmarkEnd w:id="91"/>
    </w:p>
    <w:p w14:paraId="6E7F36EA">
      <w:pPr>
        <w:shd w:val="clear" w:color="auto" w:fill="auto"/>
        <w:spacing w:line="400" w:lineRule="exact"/>
        <w:ind w:firstLine="308" w:firstLineChars="147"/>
        <w:outlineLvl w:val="9"/>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val="en-US" w:eastAsia="zh-CN"/>
        </w:rPr>
        <w:t>6</w:t>
      </w:r>
      <w:r>
        <w:rPr>
          <w:rFonts w:hint="eastAsia" w:ascii="仿宋" w:hAnsi="仿宋" w:eastAsia="仿宋" w:cs="仿宋"/>
          <w:b/>
          <w:color w:val="000000"/>
          <w:szCs w:val="21"/>
          <w:highlight w:val="none"/>
        </w:rPr>
        <w:t>.资格性审查:</w:t>
      </w:r>
    </w:p>
    <w:p w14:paraId="06A051EF">
      <w:pPr>
        <w:shd w:val="clear" w:color="auto" w:fill="auto"/>
        <w:spacing w:line="400" w:lineRule="exact"/>
        <w:ind w:firstLine="308" w:firstLineChars="147"/>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.1评审细则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45"/>
        <w:gridCol w:w="8651"/>
      </w:tblGrid>
      <w:tr w14:paraId="44C6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9" w:type="dxa"/>
            <w:vMerge w:val="restart"/>
            <w:noWrap w:val="0"/>
            <w:vAlign w:val="center"/>
          </w:tcPr>
          <w:p w14:paraId="6B2122F6">
            <w:pPr>
              <w:shd w:val="clear" w:color="auto" w:fill="auto"/>
              <w:jc w:val="center"/>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项目</w:t>
            </w:r>
          </w:p>
        </w:tc>
        <w:tc>
          <w:tcPr>
            <w:tcW w:w="9096" w:type="dxa"/>
            <w:gridSpan w:val="2"/>
            <w:vMerge w:val="restart"/>
            <w:noWrap w:val="0"/>
            <w:vAlign w:val="center"/>
          </w:tcPr>
          <w:p w14:paraId="6D207109">
            <w:pPr>
              <w:shd w:val="clear" w:color="auto" w:fill="auto"/>
              <w:jc w:val="center"/>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评审内容</w:t>
            </w:r>
          </w:p>
        </w:tc>
      </w:tr>
      <w:tr w14:paraId="6087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Merge w:val="continue"/>
            <w:noWrap w:val="0"/>
            <w:vAlign w:val="center"/>
          </w:tcPr>
          <w:p w14:paraId="0E3A6166">
            <w:pPr>
              <w:shd w:val="clear" w:color="auto" w:fill="auto"/>
              <w:outlineLvl w:val="9"/>
              <w:rPr>
                <w:rFonts w:hint="eastAsia" w:ascii="仿宋" w:hAnsi="仿宋" w:eastAsia="仿宋" w:cs="仿宋"/>
                <w:color w:val="000000"/>
                <w:sz w:val="24"/>
                <w:szCs w:val="24"/>
                <w:highlight w:val="none"/>
              </w:rPr>
            </w:pPr>
          </w:p>
        </w:tc>
        <w:tc>
          <w:tcPr>
            <w:tcW w:w="9096" w:type="dxa"/>
            <w:gridSpan w:val="2"/>
            <w:vMerge w:val="continue"/>
            <w:noWrap w:val="0"/>
            <w:vAlign w:val="top"/>
          </w:tcPr>
          <w:p w14:paraId="5DE1EFDA">
            <w:pPr>
              <w:shd w:val="clear" w:color="auto" w:fill="auto"/>
              <w:outlineLvl w:val="9"/>
              <w:rPr>
                <w:rFonts w:hint="eastAsia" w:ascii="仿宋" w:hAnsi="仿宋" w:eastAsia="仿宋" w:cs="仿宋"/>
                <w:color w:val="000000"/>
                <w:sz w:val="24"/>
                <w:szCs w:val="24"/>
                <w:highlight w:val="none"/>
              </w:rPr>
            </w:pPr>
          </w:p>
        </w:tc>
      </w:tr>
      <w:tr w14:paraId="1F94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Merge w:val="restart"/>
            <w:noWrap w:val="0"/>
            <w:vAlign w:val="center"/>
          </w:tcPr>
          <w:p w14:paraId="4F5A3BDA">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w:t>
            </w:r>
          </w:p>
          <w:p w14:paraId="548D4E1B">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查</w:t>
            </w:r>
          </w:p>
          <w:p w14:paraId="0C970CBB">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w:t>
            </w:r>
          </w:p>
          <w:p w14:paraId="04574D5D">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准</w:t>
            </w:r>
          </w:p>
          <w:p w14:paraId="65ADB4EF">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(适</w:t>
            </w:r>
          </w:p>
          <w:p w14:paraId="79969CCE">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用</w:t>
            </w:r>
          </w:p>
          <w:p w14:paraId="668C0D64">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于</w:t>
            </w:r>
          </w:p>
          <w:p w14:paraId="72C808B9">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w:t>
            </w:r>
          </w:p>
          <w:p w14:paraId="5E564659">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格</w:t>
            </w:r>
          </w:p>
          <w:p w14:paraId="5144E5FD">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后</w:t>
            </w:r>
          </w:p>
          <w:p w14:paraId="450D3EEF">
            <w:pPr>
              <w:shd w:val="clear" w:color="auto" w:fill="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w:t>
            </w:r>
          </w:p>
        </w:tc>
        <w:tc>
          <w:tcPr>
            <w:tcW w:w="445" w:type="dxa"/>
            <w:noWrap w:val="0"/>
            <w:vAlign w:val="center"/>
          </w:tcPr>
          <w:p w14:paraId="4A801A72">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8651" w:type="dxa"/>
            <w:noWrap w:val="0"/>
            <w:vAlign w:val="center"/>
          </w:tcPr>
          <w:p w14:paraId="0774F5F4">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有效的</w:t>
            </w:r>
            <w:r>
              <w:rPr>
                <w:rFonts w:hint="eastAsia" w:ascii="仿宋" w:hAnsi="仿宋" w:eastAsia="仿宋" w:cs="仿宋"/>
                <w:color w:val="000000"/>
                <w:sz w:val="24"/>
                <w:szCs w:val="24"/>
                <w:highlight w:val="none"/>
              </w:rPr>
              <w:t>营业执照</w:t>
            </w:r>
            <w:r>
              <w:rPr>
                <w:rFonts w:hint="eastAsia" w:ascii="仿宋" w:hAnsi="仿宋" w:eastAsia="仿宋" w:cs="仿宋"/>
                <w:color w:val="000000"/>
                <w:sz w:val="24"/>
                <w:szCs w:val="24"/>
                <w:highlight w:val="none"/>
                <w:lang w:eastAsia="zh-CN"/>
              </w:rPr>
              <w:t>；</w:t>
            </w:r>
          </w:p>
        </w:tc>
      </w:tr>
      <w:tr w14:paraId="0019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9" w:type="dxa"/>
            <w:vMerge w:val="continue"/>
            <w:noWrap w:val="0"/>
            <w:vAlign w:val="center"/>
          </w:tcPr>
          <w:p w14:paraId="6D9423F8">
            <w:pPr>
              <w:shd w:val="clear" w:color="auto" w:fill="auto"/>
              <w:outlineLvl w:val="9"/>
              <w:rPr>
                <w:rFonts w:hint="eastAsia" w:ascii="仿宋" w:hAnsi="仿宋" w:eastAsia="仿宋" w:cs="仿宋"/>
                <w:color w:val="000000"/>
                <w:sz w:val="24"/>
                <w:szCs w:val="24"/>
                <w:highlight w:val="none"/>
              </w:rPr>
            </w:pPr>
          </w:p>
        </w:tc>
        <w:tc>
          <w:tcPr>
            <w:tcW w:w="445" w:type="dxa"/>
            <w:noWrap w:val="0"/>
            <w:vAlign w:val="center"/>
          </w:tcPr>
          <w:p w14:paraId="3A009A74">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w:t>
            </w:r>
          </w:p>
        </w:tc>
        <w:tc>
          <w:tcPr>
            <w:tcW w:w="8651" w:type="dxa"/>
            <w:noWrap w:val="0"/>
            <w:vAlign w:val="center"/>
          </w:tcPr>
          <w:p w14:paraId="58D0AAD4">
            <w:pPr>
              <w:keepNext w:val="0"/>
              <w:keepLines w:val="0"/>
              <w:pageBreakBefore w:val="0"/>
              <w:widowControl w:val="0"/>
              <w:kinsoku/>
              <w:wordWrap/>
              <w:overflowPunct/>
              <w:topLinePunct w:val="0"/>
              <w:autoSpaceDE/>
              <w:autoSpaceDN w:val="0"/>
              <w:bidi w:val="0"/>
              <w:adjustRightInd/>
              <w:snapToGrid/>
              <w:spacing w:line="400" w:lineRule="exact"/>
              <w:jc w:val="both"/>
              <w:textAlignment w:val="center"/>
              <w:outlineLvl w:val="9"/>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sz w:val="24"/>
                <w:szCs w:val="24"/>
                <w:highlight w:val="none"/>
              </w:rPr>
              <w:t>具有良好的商业信誉和健全的财务会计制度（由具备资质的中介机构出具的</w:t>
            </w:r>
            <w:r>
              <w:rPr>
                <w:rFonts w:hint="eastAsia" w:ascii="仿宋" w:hAnsi="仿宋" w:eastAsia="仿宋" w:cs="仿宋"/>
                <w:color w:val="000000"/>
                <w:sz w:val="24"/>
                <w:szCs w:val="24"/>
                <w:highlight w:val="none"/>
                <w:lang w:val="en-US" w:eastAsia="zh-CN"/>
              </w:rPr>
              <w:t>2023年</w:t>
            </w:r>
            <w:r>
              <w:rPr>
                <w:rFonts w:hint="eastAsia" w:ascii="仿宋" w:hAnsi="仿宋" w:eastAsia="仿宋" w:cs="仿宋"/>
                <w:color w:val="000000"/>
                <w:sz w:val="24"/>
                <w:szCs w:val="24"/>
                <w:highlight w:val="none"/>
              </w:rPr>
              <w:t>财务审计报告或其他体现财务能力的材料原件或复印件加盖公章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基本开户银行出具的资信证明</w:t>
            </w:r>
            <w:r>
              <w:rPr>
                <w:rFonts w:hint="eastAsia" w:ascii="仿宋" w:hAnsi="仿宋" w:eastAsia="仿宋" w:cs="仿宋"/>
                <w:color w:val="000000"/>
                <w:sz w:val="24"/>
                <w:szCs w:val="24"/>
                <w:highlight w:val="none"/>
              </w:rPr>
              <w:t>；成立不满一年企业提供</w:t>
            </w:r>
            <w:r>
              <w:rPr>
                <w:rFonts w:hint="eastAsia" w:ascii="仿宋" w:hAnsi="仿宋" w:eastAsia="仿宋" w:cs="仿宋"/>
                <w:color w:val="000000"/>
                <w:sz w:val="24"/>
                <w:szCs w:val="24"/>
                <w:highlight w:val="none"/>
                <w:lang w:val="en-US" w:eastAsia="zh-CN"/>
              </w:rPr>
              <w:t>成立至今完整的</w:t>
            </w:r>
            <w:r>
              <w:rPr>
                <w:rFonts w:hint="eastAsia" w:ascii="仿宋" w:hAnsi="仿宋" w:eastAsia="仿宋" w:cs="仿宋"/>
                <w:color w:val="000000"/>
                <w:sz w:val="24"/>
                <w:szCs w:val="24"/>
                <w:highlight w:val="none"/>
              </w:rPr>
              <w:t>财务报表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p>
        </w:tc>
      </w:tr>
      <w:tr w14:paraId="0D91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9" w:type="dxa"/>
            <w:vMerge w:val="continue"/>
            <w:noWrap w:val="0"/>
            <w:vAlign w:val="center"/>
          </w:tcPr>
          <w:p w14:paraId="4B0E7E52">
            <w:pPr>
              <w:shd w:val="clear" w:color="auto" w:fill="auto"/>
              <w:outlineLvl w:val="9"/>
              <w:rPr>
                <w:rFonts w:hint="eastAsia" w:ascii="仿宋" w:hAnsi="仿宋" w:eastAsia="仿宋" w:cs="仿宋"/>
                <w:color w:val="000000"/>
                <w:sz w:val="24"/>
                <w:szCs w:val="24"/>
                <w:highlight w:val="none"/>
              </w:rPr>
            </w:pPr>
          </w:p>
        </w:tc>
        <w:tc>
          <w:tcPr>
            <w:tcW w:w="445" w:type="dxa"/>
            <w:noWrap w:val="0"/>
            <w:vAlign w:val="center"/>
          </w:tcPr>
          <w:p w14:paraId="6A7D2080">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w:t>
            </w:r>
          </w:p>
        </w:tc>
        <w:tc>
          <w:tcPr>
            <w:tcW w:w="8651" w:type="dxa"/>
            <w:noWrap w:val="0"/>
            <w:vAlign w:val="center"/>
          </w:tcPr>
          <w:p w14:paraId="302B391D">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sz w:val="24"/>
                <w:szCs w:val="24"/>
                <w:highlight w:val="none"/>
              </w:rPr>
              <w:t>有依法缴纳税收和社会保障资金的良好记录（近</w:t>
            </w:r>
            <w:r>
              <w:rPr>
                <w:rFonts w:hint="eastAsia" w:ascii="仿宋" w:hAnsi="仿宋" w:eastAsia="仿宋" w:cs="仿宋"/>
                <w:color w:val="000000"/>
                <w:sz w:val="24"/>
                <w:szCs w:val="24"/>
                <w:highlight w:val="none"/>
                <w:lang w:val="en-US" w:eastAsia="zh-CN"/>
              </w:rPr>
              <w:t>半年任意一个月</w:t>
            </w:r>
            <w:r>
              <w:rPr>
                <w:rFonts w:hint="eastAsia" w:ascii="仿宋" w:hAnsi="仿宋" w:eastAsia="仿宋" w:cs="仿宋"/>
                <w:color w:val="000000"/>
                <w:sz w:val="24"/>
                <w:szCs w:val="24"/>
                <w:highlight w:val="none"/>
              </w:rPr>
              <w:t>缴纳税收和社保的相关证明材料）</w:t>
            </w:r>
            <w:r>
              <w:rPr>
                <w:rFonts w:hint="eastAsia" w:ascii="仿宋" w:hAnsi="仿宋" w:eastAsia="仿宋" w:cs="仿宋"/>
                <w:color w:val="000000"/>
                <w:sz w:val="24"/>
                <w:szCs w:val="24"/>
                <w:highlight w:val="none"/>
                <w:lang w:eastAsia="zh-CN"/>
              </w:rPr>
              <w:t>；</w:t>
            </w:r>
          </w:p>
        </w:tc>
      </w:tr>
      <w:tr w14:paraId="4CB3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49" w:type="dxa"/>
            <w:vMerge w:val="continue"/>
            <w:noWrap w:val="0"/>
            <w:vAlign w:val="center"/>
          </w:tcPr>
          <w:p w14:paraId="79EF0235">
            <w:pPr>
              <w:shd w:val="clear" w:color="auto" w:fill="auto"/>
              <w:outlineLvl w:val="9"/>
              <w:rPr>
                <w:rFonts w:hint="eastAsia" w:ascii="仿宋" w:hAnsi="仿宋" w:eastAsia="仿宋" w:cs="仿宋"/>
                <w:color w:val="000000"/>
                <w:sz w:val="24"/>
                <w:szCs w:val="24"/>
                <w:highlight w:val="none"/>
              </w:rPr>
            </w:pPr>
          </w:p>
        </w:tc>
        <w:tc>
          <w:tcPr>
            <w:tcW w:w="445" w:type="dxa"/>
            <w:noWrap w:val="0"/>
            <w:vAlign w:val="center"/>
          </w:tcPr>
          <w:p w14:paraId="082B61BC">
            <w:pPr>
              <w:keepNext w:val="0"/>
              <w:keepLines w:val="0"/>
              <w:pageBreakBefore w:val="0"/>
              <w:widowControl w:val="0"/>
              <w:shd w:val="clear" w:color="auto" w:fill="auto"/>
              <w:kinsoku/>
              <w:wordWrap/>
              <w:overflowPunct/>
              <w:topLinePunct w:val="0"/>
              <w:autoSpaceDE/>
              <w:autoSpaceDN w:val="0"/>
              <w:bidi w:val="0"/>
              <w:adjustRightInd/>
              <w:snapToGrid/>
              <w:spacing w:line="400" w:lineRule="exact"/>
              <w:jc w:val="center"/>
              <w:textAlignment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651" w:type="dxa"/>
            <w:noWrap w:val="0"/>
            <w:vAlign w:val="center"/>
          </w:tcPr>
          <w:p w14:paraId="04B38675">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sz w:val="24"/>
                <w:szCs w:val="24"/>
                <w:highlight w:val="none"/>
              </w:rPr>
              <w:t>参加政府采购活动前三年内，在经营活动中没有重大违法记录</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提供承诺函</w:t>
            </w:r>
            <w:r>
              <w:rPr>
                <w:rFonts w:hint="eastAsia" w:ascii="仿宋" w:hAnsi="仿宋" w:eastAsia="仿宋" w:cs="仿宋"/>
                <w:color w:val="000000"/>
                <w:sz w:val="24"/>
                <w:szCs w:val="24"/>
                <w:highlight w:val="none"/>
                <w:lang w:eastAsia="zh-CN"/>
              </w:rPr>
              <w:t>）；</w:t>
            </w:r>
          </w:p>
        </w:tc>
      </w:tr>
      <w:tr w14:paraId="2781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9" w:type="dxa"/>
            <w:vMerge w:val="continue"/>
            <w:noWrap w:val="0"/>
            <w:vAlign w:val="center"/>
          </w:tcPr>
          <w:p w14:paraId="08B2AB44">
            <w:pPr>
              <w:shd w:val="clear" w:color="auto" w:fill="auto"/>
              <w:outlineLvl w:val="9"/>
              <w:rPr>
                <w:rFonts w:hint="eastAsia" w:ascii="仿宋" w:hAnsi="仿宋" w:eastAsia="仿宋" w:cs="仿宋"/>
                <w:color w:val="000000"/>
                <w:sz w:val="24"/>
                <w:szCs w:val="24"/>
                <w:highlight w:val="none"/>
              </w:rPr>
            </w:pPr>
          </w:p>
        </w:tc>
        <w:tc>
          <w:tcPr>
            <w:tcW w:w="445" w:type="dxa"/>
            <w:noWrap w:val="0"/>
            <w:vAlign w:val="center"/>
          </w:tcPr>
          <w:p w14:paraId="79C19BE7">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651" w:type="dxa"/>
            <w:noWrap w:val="0"/>
            <w:vAlign w:val="center"/>
          </w:tcPr>
          <w:p w14:paraId="776C6546">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sz w:val="24"/>
                <w:szCs w:val="24"/>
                <w:highlight w:val="none"/>
                <w:lang w:val="en-US" w:eastAsia="zh-CN"/>
              </w:rPr>
              <w:t>法人</w:t>
            </w:r>
            <w:r>
              <w:rPr>
                <w:rFonts w:hint="eastAsia" w:ascii="仿宋" w:hAnsi="仿宋" w:eastAsia="仿宋" w:cs="仿宋"/>
                <w:color w:val="000000"/>
                <w:sz w:val="24"/>
                <w:szCs w:val="24"/>
                <w:highlight w:val="none"/>
              </w:rPr>
              <w:t>授权委托书</w:t>
            </w:r>
            <w:r>
              <w:rPr>
                <w:rFonts w:hint="eastAsia" w:ascii="仿宋" w:hAnsi="仿宋" w:eastAsia="仿宋" w:cs="仿宋"/>
                <w:color w:val="000000"/>
                <w:sz w:val="24"/>
                <w:szCs w:val="24"/>
                <w:highlight w:val="none"/>
                <w:lang w:val="en-US" w:eastAsia="zh-CN"/>
              </w:rPr>
              <w:t>、法定代表人证明文件；</w:t>
            </w:r>
          </w:p>
        </w:tc>
      </w:tr>
      <w:tr w14:paraId="751F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9" w:type="dxa"/>
            <w:vMerge w:val="continue"/>
            <w:noWrap w:val="0"/>
            <w:vAlign w:val="center"/>
          </w:tcPr>
          <w:p w14:paraId="7ACE94B2">
            <w:pPr>
              <w:shd w:val="clear" w:color="auto" w:fill="auto"/>
              <w:outlineLvl w:val="9"/>
              <w:rPr>
                <w:rFonts w:hint="eastAsia" w:ascii="仿宋" w:hAnsi="仿宋" w:eastAsia="仿宋" w:cs="仿宋"/>
                <w:color w:val="000000"/>
                <w:sz w:val="24"/>
                <w:szCs w:val="24"/>
                <w:highlight w:val="none"/>
              </w:rPr>
            </w:pPr>
          </w:p>
        </w:tc>
        <w:tc>
          <w:tcPr>
            <w:tcW w:w="445" w:type="dxa"/>
            <w:noWrap w:val="0"/>
            <w:vAlign w:val="center"/>
          </w:tcPr>
          <w:p w14:paraId="7EAC966A">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8651" w:type="dxa"/>
            <w:noWrap w:val="0"/>
            <w:vAlign w:val="center"/>
          </w:tcPr>
          <w:p w14:paraId="18360CC1">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sz w:val="24"/>
                <w:szCs w:val="24"/>
                <w:highlight w:val="none"/>
              </w:rPr>
              <w:t>投标保证金</w:t>
            </w:r>
            <w:r>
              <w:rPr>
                <w:rFonts w:hint="eastAsia" w:ascii="仿宋" w:hAnsi="仿宋" w:eastAsia="仿宋" w:cs="仿宋"/>
                <w:color w:val="000000"/>
                <w:sz w:val="24"/>
                <w:szCs w:val="24"/>
                <w:highlight w:val="none"/>
                <w:lang w:val="en-US" w:eastAsia="zh-CN"/>
              </w:rPr>
              <w:t>交纳凭证或</w:t>
            </w:r>
            <w:r>
              <w:rPr>
                <w:rFonts w:hint="eastAsia" w:ascii="仿宋" w:hAnsi="仿宋" w:eastAsia="仿宋" w:cs="仿宋"/>
                <w:color w:val="000000"/>
                <w:sz w:val="24"/>
                <w:szCs w:val="24"/>
                <w:highlight w:val="none"/>
              </w:rPr>
              <w:t>银行电子回单</w:t>
            </w:r>
            <w:r>
              <w:rPr>
                <w:rFonts w:hint="eastAsia" w:ascii="仿宋" w:hAnsi="仿宋" w:eastAsia="仿宋" w:cs="仿宋"/>
                <w:color w:val="000000"/>
                <w:sz w:val="24"/>
                <w:szCs w:val="24"/>
                <w:highlight w:val="none"/>
                <w:lang w:eastAsia="zh-CN"/>
              </w:rPr>
              <w:t>；</w:t>
            </w:r>
          </w:p>
        </w:tc>
      </w:tr>
      <w:tr w14:paraId="2DE2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9" w:type="dxa"/>
            <w:vMerge w:val="continue"/>
            <w:noWrap w:val="0"/>
            <w:vAlign w:val="center"/>
          </w:tcPr>
          <w:p w14:paraId="2B397DCD">
            <w:pPr>
              <w:shd w:val="clear" w:color="auto" w:fill="auto"/>
              <w:outlineLvl w:val="9"/>
              <w:rPr>
                <w:rFonts w:hint="eastAsia" w:ascii="仿宋" w:hAnsi="仿宋" w:eastAsia="仿宋" w:cs="仿宋"/>
                <w:color w:val="000000"/>
                <w:sz w:val="24"/>
                <w:szCs w:val="24"/>
                <w:highlight w:val="none"/>
              </w:rPr>
            </w:pPr>
          </w:p>
        </w:tc>
        <w:tc>
          <w:tcPr>
            <w:tcW w:w="445" w:type="dxa"/>
            <w:noWrap w:val="0"/>
            <w:vAlign w:val="center"/>
          </w:tcPr>
          <w:p w14:paraId="5217CAC0">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7</w:t>
            </w:r>
          </w:p>
        </w:tc>
        <w:tc>
          <w:tcPr>
            <w:tcW w:w="8651" w:type="dxa"/>
            <w:noWrap w:val="0"/>
            <w:vAlign w:val="center"/>
          </w:tcPr>
          <w:p w14:paraId="44ABE9DF">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kern w:val="2"/>
                <w:sz w:val="24"/>
                <w:szCs w:val="24"/>
                <w:highlight w:val="none"/>
                <w:lang w:val="en-US" w:eastAsia="zh-CN" w:bidi="ar"/>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tc>
      </w:tr>
      <w:tr w14:paraId="0C04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9" w:type="dxa"/>
            <w:vMerge w:val="continue"/>
            <w:noWrap w:val="0"/>
            <w:vAlign w:val="center"/>
          </w:tcPr>
          <w:p w14:paraId="16EBA1BC">
            <w:pPr>
              <w:shd w:val="clear" w:color="auto" w:fill="auto"/>
              <w:outlineLvl w:val="9"/>
              <w:rPr>
                <w:rFonts w:hint="eastAsia" w:ascii="仿宋" w:hAnsi="仿宋" w:eastAsia="仿宋" w:cs="仿宋"/>
                <w:color w:val="000000"/>
                <w:sz w:val="24"/>
                <w:szCs w:val="24"/>
                <w:highlight w:val="none"/>
              </w:rPr>
            </w:pPr>
          </w:p>
        </w:tc>
        <w:tc>
          <w:tcPr>
            <w:tcW w:w="445" w:type="dxa"/>
            <w:noWrap w:val="0"/>
            <w:vAlign w:val="center"/>
          </w:tcPr>
          <w:p w14:paraId="36F71DED">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8</w:t>
            </w:r>
          </w:p>
        </w:tc>
        <w:tc>
          <w:tcPr>
            <w:tcW w:w="8651" w:type="dxa"/>
            <w:noWrap w:val="0"/>
            <w:vAlign w:val="center"/>
          </w:tcPr>
          <w:p w14:paraId="4DA33FA8">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outlineLvl w:val="9"/>
              <w:rPr>
                <w:rFonts w:hint="eastAsia" w:ascii="仿宋" w:hAnsi="仿宋" w:eastAsia="仿宋" w:cs="仿宋"/>
                <w:color w:val="000000"/>
                <w:kern w:val="2"/>
                <w:sz w:val="24"/>
                <w:szCs w:val="24"/>
                <w:highlight w:val="none"/>
                <w:lang w:val="en-US" w:eastAsia="zh-CN" w:bidi="ar"/>
              </w:rPr>
            </w:pPr>
            <w:r>
              <w:rPr>
                <w:rFonts w:hint="eastAsia" w:ascii="仿宋" w:hAnsi="仿宋" w:eastAsia="仿宋" w:cs="仿宋"/>
                <w:color w:val="000000"/>
                <w:sz w:val="24"/>
                <w:szCs w:val="24"/>
                <w:highlight w:val="none"/>
              </w:rPr>
              <w:t>投标人不得为“信用中国”网站（www.creditchina.gov.cn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w:t>
            </w:r>
            <w:r>
              <w:rPr>
                <w:rFonts w:hint="eastAsia" w:ascii="仿宋" w:hAnsi="仿宋" w:eastAsia="仿宋" w:cs="仿宋"/>
                <w:color w:val="000000"/>
                <w:sz w:val="24"/>
                <w:szCs w:val="24"/>
                <w:highlight w:val="none"/>
                <w:lang w:eastAsia="zh-CN"/>
              </w:rPr>
              <w:t>获取招标文件之日起投标截止时间止</w:t>
            </w:r>
            <w:r>
              <w:rPr>
                <w:rFonts w:hint="eastAsia" w:ascii="仿宋" w:hAnsi="仿宋" w:eastAsia="仿宋" w:cs="仿宋"/>
                <w:color w:val="000000"/>
                <w:sz w:val="24"/>
                <w:szCs w:val="24"/>
                <w:highlight w:val="none"/>
              </w:rPr>
              <w:t>。（提供查询结果网页截图并加盖供应商公章）</w:t>
            </w:r>
            <w:r>
              <w:rPr>
                <w:rFonts w:hint="eastAsia" w:ascii="仿宋" w:hAnsi="仿宋" w:eastAsia="仿宋" w:cs="仿宋"/>
                <w:color w:val="000000"/>
                <w:sz w:val="24"/>
                <w:szCs w:val="24"/>
                <w:highlight w:val="none"/>
                <w:lang w:eastAsia="zh-CN"/>
              </w:rPr>
              <w:t>。</w:t>
            </w:r>
          </w:p>
        </w:tc>
      </w:tr>
      <w:tr w14:paraId="3A2E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9" w:type="dxa"/>
            <w:vMerge w:val="continue"/>
            <w:noWrap w:val="0"/>
            <w:vAlign w:val="center"/>
          </w:tcPr>
          <w:p w14:paraId="02F62301">
            <w:pPr>
              <w:shd w:val="clear" w:color="auto" w:fill="auto"/>
              <w:outlineLvl w:val="9"/>
              <w:rPr>
                <w:rFonts w:hint="eastAsia" w:ascii="仿宋" w:hAnsi="仿宋" w:eastAsia="仿宋" w:cs="仿宋"/>
                <w:color w:val="000000"/>
                <w:sz w:val="24"/>
                <w:szCs w:val="24"/>
                <w:highlight w:val="none"/>
              </w:rPr>
            </w:pPr>
          </w:p>
        </w:tc>
        <w:tc>
          <w:tcPr>
            <w:tcW w:w="9096" w:type="dxa"/>
            <w:gridSpan w:val="2"/>
            <w:vMerge w:val="restart"/>
            <w:noWrap w:val="0"/>
            <w:vAlign w:val="center"/>
          </w:tcPr>
          <w:p w14:paraId="06C0395F">
            <w:pPr>
              <w:keepNext w:val="0"/>
              <w:keepLines w:val="0"/>
              <w:pageBreakBefore w:val="0"/>
              <w:widowControl w:val="0"/>
              <w:shd w:val="clear" w:color="auto" w:fill="auto"/>
              <w:kinsoku/>
              <w:wordWrap/>
              <w:overflowPunct/>
              <w:topLinePunct w:val="0"/>
              <w:autoSpaceDE/>
              <w:bidi w:val="0"/>
              <w:adjustRightInd/>
              <w:snapToGrid/>
              <w:spacing w:line="40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结论：是否通过评审（须填写通过或不通过）</w:t>
            </w:r>
          </w:p>
          <w:p w14:paraId="500DE298">
            <w:pPr>
              <w:keepNext w:val="0"/>
              <w:keepLines w:val="0"/>
              <w:pageBreakBefore w:val="0"/>
              <w:widowControl w:val="0"/>
              <w:shd w:val="clear" w:color="auto" w:fill="auto"/>
              <w:kinsoku/>
              <w:wordWrap/>
              <w:overflowPunct/>
              <w:topLinePunct w:val="0"/>
              <w:autoSpaceDE/>
              <w:bidi w:val="0"/>
              <w:adjustRightInd/>
              <w:snapToGrid/>
              <w:spacing w:line="400" w:lineRule="exact"/>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注：如有一项不合格，作废标处理。</w:t>
            </w:r>
          </w:p>
        </w:tc>
      </w:tr>
      <w:tr w14:paraId="63AF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Merge w:val="continue"/>
            <w:noWrap w:val="0"/>
            <w:vAlign w:val="center"/>
          </w:tcPr>
          <w:p w14:paraId="05EA17B1">
            <w:pPr>
              <w:shd w:val="clear" w:color="auto" w:fill="auto"/>
              <w:jc w:val="center"/>
              <w:outlineLvl w:val="9"/>
              <w:rPr>
                <w:rFonts w:hint="eastAsia" w:ascii="仿宋" w:hAnsi="仿宋" w:eastAsia="仿宋" w:cs="仿宋"/>
                <w:color w:val="000000"/>
                <w:sz w:val="24"/>
                <w:szCs w:val="24"/>
                <w:highlight w:val="none"/>
              </w:rPr>
            </w:pPr>
          </w:p>
        </w:tc>
        <w:tc>
          <w:tcPr>
            <w:tcW w:w="9096" w:type="dxa"/>
            <w:gridSpan w:val="2"/>
            <w:vMerge w:val="continue"/>
            <w:noWrap w:val="0"/>
            <w:vAlign w:val="top"/>
          </w:tcPr>
          <w:p w14:paraId="1A6258B5">
            <w:pPr>
              <w:shd w:val="clear" w:color="auto" w:fill="auto"/>
              <w:outlineLvl w:val="9"/>
              <w:rPr>
                <w:rFonts w:hint="eastAsia" w:ascii="仿宋" w:hAnsi="仿宋" w:eastAsia="仿宋" w:cs="仿宋"/>
                <w:color w:val="000000"/>
                <w:sz w:val="24"/>
                <w:szCs w:val="24"/>
                <w:highlight w:val="none"/>
              </w:rPr>
            </w:pPr>
          </w:p>
        </w:tc>
      </w:tr>
    </w:tbl>
    <w:p w14:paraId="4E05D07E">
      <w:pPr>
        <w:shd w:val="clear" w:color="auto" w:fill="auto"/>
        <w:spacing w:line="400" w:lineRule="exact"/>
        <w:ind w:firstLine="506" w:firstLineChars="241"/>
        <w:outlineLvl w:val="9"/>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val="en-US" w:eastAsia="zh-CN"/>
        </w:rPr>
        <w:t>6</w:t>
      </w:r>
      <w:r>
        <w:rPr>
          <w:rFonts w:hint="eastAsia" w:ascii="仿宋" w:hAnsi="仿宋" w:eastAsia="仿宋" w:cs="仿宋"/>
          <w:b/>
          <w:color w:val="000000"/>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3B8E0755">
      <w:pPr>
        <w:shd w:val="clear" w:color="auto" w:fill="auto"/>
        <w:spacing w:before="156" w:beforeLines="50" w:line="440" w:lineRule="exact"/>
        <w:ind w:firstLine="308" w:firstLineChars="147"/>
        <w:outlineLvl w:val="9"/>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val="en-US" w:eastAsia="zh-CN"/>
        </w:rPr>
        <w:t>7</w:t>
      </w:r>
      <w:r>
        <w:rPr>
          <w:rFonts w:hint="eastAsia" w:ascii="仿宋" w:hAnsi="仿宋" w:eastAsia="仿宋" w:cs="仿宋"/>
          <w:b/>
          <w:color w:val="000000"/>
          <w:szCs w:val="21"/>
          <w:highlight w:val="none"/>
        </w:rPr>
        <w:t>.符合性审查</w:t>
      </w:r>
    </w:p>
    <w:p w14:paraId="77266790">
      <w:pPr>
        <w:shd w:val="clear" w:color="auto" w:fill="auto"/>
        <w:spacing w:line="440" w:lineRule="exact"/>
        <w:ind w:firstLine="315" w:firstLineChars="150"/>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7</w:t>
      </w:r>
      <w:r>
        <w:rPr>
          <w:rFonts w:hint="eastAsia" w:ascii="仿宋" w:hAnsi="仿宋" w:eastAsia="仿宋" w:cs="仿宋"/>
          <w:color w:val="000000"/>
          <w:szCs w:val="21"/>
          <w:highlight w:val="none"/>
        </w:rPr>
        <w:t>．1评审细则</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9"/>
        <w:gridCol w:w="552"/>
        <w:gridCol w:w="8528"/>
      </w:tblGrid>
      <w:tr w14:paraId="39076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972157C">
            <w:pPr>
              <w:shd w:val="clear" w:color="auto" w:fill="auto"/>
              <w:spacing w:line="440" w:lineRule="exact"/>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bCs/>
                <w:color w:val="000000"/>
                <w:sz w:val="24"/>
                <w:szCs w:val="24"/>
                <w:highlight w:val="none"/>
              </w:rPr>
              <w:br w:type="page"/>
            </w:r>
            <w:r>
              <w:rPr>
                <w:rFonts w:hint="eastAsia" w:ascii="仿宋" w:hAnsi="仿宋" w:eastAsia="仿宋" w:cs="仿宋"/>
                <w:b/>
                <w:bCs/>
                <w:color w:val="000000"/>
                <w:sz w:val="24"/>
                <w:szCs w:val="24"/>
                <w:highlight w:val="none"/>
              </w:rPr>
              <w:t>项目</w:t>
            </w:r>
          </w:p>
        </w:tc>
        <w:tc>
          <w:tcPr>
            <w:tcW w:w="9080" w:type="dxa"/>
            <w:gridSpan w:val="2"/>
            <w:tcBorders>
              <w:top w:val="single" w:color="auto" w:sz="4" w:space="0"/>
              <w:left w:val="single" w:color="auto" w:sz="4" w:space="0"/>
              <w:bottom w:val="single" w:color="auto" w:sz="4" w:space="0"/>
              <w:right w:val="single" w:color="auto" w:sz="4" w:space="0"/>
            </w:tcBorders>
            <w:noWrap w:val="0"/>
            <w:vAlign w:val="center"/>
          </w:tcPr>
          <w:p w14:paraId="39ED57F2">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bCs w:val="0"/>
                <w:color w:val="000000"/>
                <w:sz w:val="24"/>
                <w:szCs w:val="24"/>
                <w:highlight w:val="none"/>
              </w:rPr>
              <w:t>评审内容</w:t>
            </w:r>
          </w:p>
        </w:tc>
      </w:tr>
      <w:tr w14:paraId="07F83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14:paraId="0A9E9CA0">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审</w:t>
            </w:r>
          </w:p>
          <w:p w14:paraId="3008AED2">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查</w:t>
            </w:r>
          </w:p>
          <w:p w14:paraId="2B0159E1">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标</w:t>
            </w:r>
          </w:p>
          <w:p w14:paraId="419123A1">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准</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BF69760">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1</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5BED5915">
            <w:pPr>
              <w:widowControl/>
              <w:shd w:val="clear" w:color="auto" w:fill="auto"/>
              <w:jc w:val="left"/>
              <w:textAlignment w:val="center"/>
              <w:outlineLvl w:val="9"/>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eastAsia="zh-CN"/>
              </w:rPr>
              <w:t>投标文件组成完整，主要内容按招标文件规定的内容、格式填写，投标文件内容齐全、字迹清晰可辨、无遗漏、</w:t>
            </w:r>
            <w:r>
              <w:rPr>
                <w:rFonts w:hint="eastAsia" w:ascii="仿宋" w:hAnsi="仿宋" w:eastAsia="仿宋" w:cs="仿宋"/>
                <w:b w:val="0"/>
                <w:bCs/>
                <w:color w:val="000000"/>
                <w:sz w:val="24"/>
                <w:szCs w:val="24"/>
                <w:highlight w:val="none"/>
                <w:lang w:val="en-US" w:eastAsia="zh-CN"/>
              </w:rPr>
              <w:t>无错误；</w:t>
            </w:r>
          </w:p>
        </w:tc>
      </w:tr>
      <w:tr w14:paraId="393CF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74D57B8B">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669260E5">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2</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5CE19CC9">
            <w:pPr>
              <w:widowControl/>
              <w:shd w:val="clear" w:color="auto" w:fill="auto"/>
              <w:jc w:val="left"/>
              <w:textAlignment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eastAsia="zh-CN"/>
              </w:rPr>
              <w:t>投标文件的有效期满足招标文件的规定</w:t>
            </w:r>
            <w:r>
              <w:rPr>
                <w:rFonts w:hint="eastAsia" w:ascii="仿宋" w:hAnsi="仿宋" w:eastAsia="仿宋" w:cs="仿宋"/>
                <w:b w:val="0"/>
                <w:bCs/>
                <w:color w:val="000000"/>
                <w:sz w:val="24"/>
                <w:szCs w:val="24"/>
                <w:highlight w:val="none"/>
              </w:rPr>
              <w:t>；</w:t>
            </w:r>
          </w:p>
        </w:tc>
      </w:tr>
      <w:tr w14:paraId="4EEA4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208F49F6">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392482B4">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3</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414A7397">
            <w:pPr>
              <w:widowControl/>
              <w:shd w:val="clear" w:color="auto" w:fill="auto"/>
              <w:jc w:val="left"/>
              <w:textAlignment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投标代表授权书由法定代表人签署并加盖公章</w:t>
            </w:r>
            <w:r>
              <w:rPr>
                <w:rFonts w:hint="eastAsia" w:ascii="仿宋" w:hAnsi="仿宋" w:eastAsia="仿宋" w:cs="仿宋"/>
                <w:b w:val="0"/>
                <w:bCs/>
                <w:color w:val="000000"/>
                <w:sz w:val="24"/>
                <w:szCs w:val="24"/>
                <w:highlight w:val="none"/>
              </w:rPr>
              <w:t>；</w:t>
            </w:r>
          </w:p>
        </w:tc>
      </w:tr>
      <w:tr w14:paraId="495C3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078DC766">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44AA97C2">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4</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22AB1DBD">
            <w:pPr>
              <w:widowControl/>
              <w:shd w:val="clear" w:color="auto" w:fill="auto"/>
              <w:jc w:val="left"/>
              <w:textAlignment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eastAsia="zh-CN"/>
              </w:rPr>
              <w:t>投标文件按照规定在应由企业法人或法人授权代表在所有规定签章处逐一签署及加盖单位公章</w:t>
            </w:r>
            <w:r>
              <w:rPr>
                <w:rFonts w:hint="eastAsia" w:ascii="仿宋" w:hAnsi="仿宋" w:eastAsia="仿宋" w:cs="仿宋"/>
                <w:b w:val="0"/>
                <w:bCs/>
                <w:color w:val="000000"/>
                <w:sz w:val="24"/>
                <w:szCs w:val="24"/>
                <w:highlight w:val="none"/>
              </w:rPr>
              <w:t>；</w:t>
            </w:r>
          </w:p>
        </w:tc>
      </w:tr>
      <w:tr w14:paraId="46E6E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5334775B">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2E7903F5">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5</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6232EF55">
            <w:pPr>
              <w:widowControl/>
              <w:shd w:val="clear" w:color="auto" w:fill="auto"/>
              <w:jc w:val="left"/>
              <w:textAlignment w:val="center"/>
              <w:outlineLvl w:val="9"/>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rPr>
              <w:t>投标文件针对同一种货物未出现了两个或两个以上的报价</w:t>
            </w:r>
            <w:r>
              <w:rPr>
                <w:rFonts w:hint="eastAsia" w:ascii="仿宋" w:hAnsi="仿宋" w:eastAsia="仿宋" w:cs="仿宋"/>
                <w:b w:val="0"/>
                <w:bCs/>
                <w:color w:val="000000"/>
                <w:sz w:val="24"/>
                <w:szCs w:val="24"/>
                <w:highlight w:val="none"/>
                <w:lang w:eastAsia="zh-CN"/>
              </w:rPr>
              <w:t>；</w:t>
            </w:r>
          </w:p>
        </w:tc>
      </w:tr>
      <w:tr w14:paraId="51682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5D7BC090">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77D903A6">
            <w:pPr>
              <w:shd w:val="clear" w:color="auto" w:fill="auto"/>
              <w:jc w:val="center"/>
              <w:outlineLvl w:val="9"/>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rPr>
              <w:t>6</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4F895D9F">
            <w:pPr>
              <w:widowControl/>
              <w:shd w:val="clear" w:color="auto" w:fill="auto"/>
              <w:jc w:val="left"/>
              <w:textAlignment w:val="center"/>
              <w:outlineLvl w:val="9"/>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投标文件封皮标明“正本”字样，并且加盖企业公章、法人签章、被授权人签字；</w:t>
            </w:r>
          </w:p>
        </w:tc>
      </w:tr>
      <w:tr w14:paraId="350AC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12EED924">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6D865203">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7</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4E5B181A">
            <w:pPr>
              <w:widowControl/>
              <w:shd w:val="clear" w:color="auto" w:fill="auto"/>
              <w:jc w:val="left"/>
              <w:textAlignment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eastAsia="zh-CN"/>
              </w:rPr>
              <w:t>投标文件载明的招标项目交货期限未超过招标文件规定的期限；</w:t>
            </w:r>
          </w:p>
        </w:tc>
      </w:tr>
      <w:tr w14:paraId="08928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129611F6">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22FE9EFE">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8</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00CF497E">
            <w:pPr>
              <w:widowControl/>
              <w:shd w:val="clear" w:color="auto" w:fill="auto"/>
              <w:jc w:val="left"/>
              <w:textAlignment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eastAsia="zh-CN"/>
              </w:rPr>
              <w:t>投标文件载明的功能需求、验收标准和方法等符合招标文件的要求；</w:t>
            </w:r>
          </w:p>
        </w:tc>
      </w:tr>
      <w:tr w14:paraId="47471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59373AA5">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56E97497">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9</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5DBC989D">
            <w:pPr>
              <w:widowControl/>
              <w:shd w:val="clear" w:color="auto" w:fill="auto"/>
              <w:jc w:val="left"/>
              <w:textAlignment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投标人</w:t>
            </w:r>
            <w:r>
              <w:rPr>
                <w:rFonts w:hint="eastAsia" w:ascii="仿宋" w:hAnsi="仿宋" w:eastAsia="仿宋" w:cs="仿宋"/>
                <w:b w:val="0"/>
                <w:bCs/>
                <w:color w:val="000000"/>
                <w:sz w:val="24"/>
                <w:szCs w:val="24"/>
                <w:highlight w:val="none"/>
              </w:rPr>
              <w:t>的报价未超过预算价或最高限价；</w:t>
            </w:r>
          </w:p>
        </w:tc>
      </w:tr>
      <w:tr w14:paraId="35FC6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5C7CB801">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7AF233F5">
            <w:pPr>
              <w:shd w:val="clear" w:color="auto" w:fill="auto"/>
              <w:jc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10</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7712D6D4">
            <w:pPr>
              <w:widowControl/>
              <w:shd w:val="clear" w:color="auto" w:fill="auto"/>
              <w:jc w:val="left"/>
              <w:textAlignment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eastAsia="zh-CN"/>
              </w:rPr>
              <w:t>投标文件未含有采购人不能接受的附加条件；</w:t>
            </w:r>
          </w:p>
        </w:tc>
      </w:tr>
      <w:tr w14:paraId="0257E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6BC4020C">
            <w:pPr>
              <w:shd w:val="clear" w:color="auto" w:fill="auto"/>
              <w:outlineLvl w:val="9"/>
              <w:rPr>
                <w:rFonts w:hint="eastAsia" w:ascii="仿宋" w:hAnsi="仿宋" w:eastAsia="仿宋" w:cs="仿宋"/>
                <w:b w:val="0"/>
                <w:bCs/>
                <w:color w:val="000000"/>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2CA38DC5">
            <w:pPr>
              <w:shd w:val="clear" w:color="auto" w:fill="auto"/>
              <w:jc w:val="center"/>
              <w:outlineLvl w:val="9"/>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11</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3A589797">
            <w:pPr>
              <w:widowControl/>
              <w:shd w:val="clear" w:color="auto" w:fill="auto"/>
              <w:jc w:val="left"/>
              <w:textAlignment w:val="center"/>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无不</w:t>
            </w:r>
            <w:r>
              <w:rPr>
                <w:rFonts w:hint="eastAsia" w:ascii="仿宋" w:hAnsi="仿宋" w:eastAsia="仿宋" w:cs="仿宋"/>
                <w:b w:val="0"/>
                <w:bCs/>
                <w:color w:val="000000"/>
                <w:sz w:val="24"/>
                <w:szCs w:val="24"/>
                <w:highlight w:val="none"/>
              </w:rPr>
              <w:t>符合法律、法规和招标文件中规定的其他实质性要求。</w:t>
            </w:r>
          </w:p>
        </w:tc>
      </w:tr>
      <w:tr w14:paraId="501C5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3B803851">
            <w:pPr>
              <w:shd w:val="clear" w:color="auto" w:fill="auto"/>
              <w:jc w:val="center"/>
              <w:outlineLvl w:val="9"/>
              <w:rPr>
                <w:rFonts w:hint="eastAsia" w:ascii="仿宋" w:hAnsi="仿宋" w:eastAsia="仿宋" w:cs="仿宋"/>
                <w:b w:val="0"/>
                <w:bCs/>
                <w:color w:val="000000"/>
                <w:sz w:val="24"/>
                <w:szCs w:val="24"/>
                <w:highlight w:val="none"/>
              </w:rPr>
            </w:pPr>
          </w:p>
        </w:tc>
        <w:tc>
          <w:tcPr>
            <w:tcW w:w="9080" w:type="dxa"/>
            <w:gridSpan w:val="2"/>
            <w:tcBorders>
              <w:top w:val="single" w:color="auto" w:sz="4" w:space="0"/>
              <w:left w:val="single" w:color="auto" w:sz="4" w:space="0"/>
              <w:bottom w:val="single" w:color="auto" w:sz="4" w:space="0"/>
              <w:right w:val="single" w:color="auto" w:sz="4" w:space="0"/>
            </w:tcBorders>
            <w:noWrap w:val="0"/>
            <w:vAlign w:val="top"/>
          </w:tcPr>
          <w:p w14:paraId="262AE53D">
            <w:pPr>
              <w:shd w:val="clear" w:color="auto" w:fil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结论：是否通过评审（须填写通过或不通过）</w:t>
            </w:r>
          </w:p>
          <w:p w14:paraId="792AC148">
            <w:pPr>
              <w:shd w:val="clear" w:color="auto" w:fil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注：如有一项不合格，作废标处理。</w:t>
            </w:r>
          </w:p>
        </w:tc>
      </w:tr>
    </w:tbl>
    <w:p w14:paraId="1005559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78" w:firstLineChars="241"/>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.2评委会判定投标文件的响应性只根据投标文件本身的内容，而不寻求外部的证据，但投标有不真实不正确的内容时除外。</w:t>
      </w:r>
    </w:p>
    <w:p w14:paraId="7FBAC9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78" w:firstLineChars="241"/>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.3如果投标文件实质上没有响应</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的要求，评委会将予以拒绝，投标人不得通过修正或撤销不符合要求的偏离或保留，而使其投标成为实质上响应的投标。</w:t>
      </w:r>
    </w:p>
    <w:p w14:paraId="233699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.4投标人可在现场20分钟内对评标委员会的评审结论提出异议，评标委员会根据</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及有关规定对投标人的异议进行复议</w:t>
      </w:r>
    </w:p>
    <w:p w14:paraId="1AF5E4D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00" w:firstLineChars="25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.5只有通过初审的投标人才能进入下一步评标程序。</w:t>
      </w:r>
    </w:p>
    <w:p w14:paraId="5160605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C10D2FF">
      <w:pPr>
        <w:pStyle w:val="3"/>
        <w:bidi w:val="0"/>
        <w:rPr>
          <w:rFonts w:hint="eastAsia" w:ascii="仿宋" w:hAnsi="仿宋" w:eastAsia="仿宋" w:cs="仿宋"/>
          <w:b/>
          <w:color w:val="000000"/>
          <w:highlight w:val="none"/>
        </w:rPr>
      </w:pPr>
      <w:bookmarkStart w:id="92" w:name="_Toc15264"/>
      <w:bookmarkStart w:id="93" w:name="_Toc10724"/>
      <w:bookmarkStart w:id="94" w:name="_Toc469495734"/>
      <w:bookmarkStart w:id="95" w:name="_Toc362983803"/>
      <w:r>
        <w:rPr>
          <w:rFonts w:hint="eastAsia" w:ascii="仿宋" w:hAnsi="仿宋" w:eastAsia="仿宋" w:cs="仿宋"/>
          <w:color w:val="000000"/>
          <w:highlight w:val="none"/>
        </w:rPr>
        <w:t>三  投标文件的澄清和补正</w:t>
      </w:r>
      <w:bookmarkEnd w:id="92"/>
      <w:bookmarkEnd w:id="93"/>
      <w:bookmarkEnd w:id="94"/>
      <w:bookmarkEnd w:id="95"/>
    </w:p>
    <w:p w14:paraId="1941477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8．澄清、说明或补正的形式</w:t>
      </w:r>
    </w:p>
    <w:p w14:paraId="59DE783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F380E0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4071E3D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632F8A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9．错误修正的原则</w:t>
      </w:r>
    </w:p>
    <w:p w14:paraId="05FCC67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37B3828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投标文件报价出现前后不一致的，除采购文件另有规定外，按照下列规定修正：</w:t>
      </w:r>
    </w:p>
    <w:p w14:paraId="6C1E3C0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9.1 投标函中表述的内容与报价表中不一致的，以报价表为准；报价表中的内容与报价明细表不一致的，以报价表为准；</w:t>
      </w:r>
    </w:p>
    <w:p w14:paraId="18045BB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9.2 投标文件中的大写金额和小写金额不一致的，以大写金额为准；</w:t>
      </w:r>
    </w:p>
    <w:p w14:paraId="795EDFA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9.3 单价金额小数点或者百分比有明显错位的，以开标一览表的总价为准，并修改单价；</w:t>
      </w:r>
    </w:p>
    <w:p w14:paraId="08B57C5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9.4 总价金额与按单价汇总金额不一致的，以单价金额计算结果为准；</w:t>
      </w:r>
    </w:p>
    <w:p w14:paraId="3E8A281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9.5 若用文字表示的数值与用数字表示的数值不一致，以文字表示的数值为准；</w:t>
      </w:r>
    </w:p>
    <w:p w14:paraId="4CD26C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9.6 如有多报（指数量超出采购文件需求）、重报（指同一货物重复报价），其投标总价在评标过程中不予调整，如其中标，其合同价按其投标单价予以调整；</w:t>
      </w:r>
    </w:p>
    <w:p w14:paraId="2BD0FB8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9.7 对不同文字文本投标文件的解释发生异议的，以中文文本为准；</w:t>
      </w:r>
    </w:p>
    <w:p w14:paraId="376EF9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bCs w:val="0"/>
          <w:color w:val="000000"/>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EE1EF22">
      <w:pPr>
        <w:pStyle w:val="3"/>
        <w:bidi w:val="0"/>
        <w:rPr>
          <w:rFonts w:hint="eastAsia" w:ascii="仿宋" w:hAnsi="仿宋" w:eastAsia="仿宋" w:cs="仿宋"/>
          <w:b/>
          <w:color w:val="000000"/>
          <w:highlight w:val="none"/>
        </w:rPr>
      </w:pPr>
      <w:bookmarkStart w:id="96" w:name="_Toc27688"/>
      <w:bookmarkStart w:id="97" w:name="_Toc469495735"/>
      <w:bookmarkStart w:id="98" w:name="_Toc1166"/>
      <w:r>
        <w:rPr>
          <w:rFonts w:hint="eastAsia" w:ascii="仿宋" w:hAnsi="仿宋" w:eastAsia="仿宋" w:cs="仿宋"/>
          <w:color w:val="000000"/>
          <w:highlight w:val="none"/>
        </w:rPr>
        <w:t>四 比较与评价</w:t>
      </w:r>
      <w:bookmarkEnd w:id="96"/>
      <w:bookmarkEnd w:id="97"/>
      <w:bookmarkEnd w:id="98"/>
    </w:p>
    <w:p w14:paraId="20E8436B">
      <w:pPr>
        <w:keepNext w:val="0"/>
        <w:keepLines w:val="0"/>
        <w:pageBreakBefore w:val="0"/>
        <w:widowControl w:val="0"/>
        <w:shd w:val="clear" w:color="auto" w:fill="auto"/>
        <w:tabs>
          <w:tab w:val="left" w:pos="720"/>
        </w:tabs>
        <w:kinsoku/>
        <w:wordWrap/>
        <w:overflowPunct/>
        <w:topLinePunct w:val="0"/>
        <w:autoSpaceDE/>
        <w:autoSpaceDN/>
        <w:bidi w:val="0"/>
        <w:adjustRightInd/>
        <w:spacing w:line="360" w:lineRule="auto"/>
        <w:ind w:firstLine="612" w:firstLineChars="255"/>
        <w:textAlignment w:val="auto"/>
        <w:outlineLvl w:val="9"/>
        <w:rPr>
          <w:rFonts w:hint="eastAsia" w:ascii="仿宋" w:hAnsi="仿宋" w:eastAsia="仿宋" w:cs="仿宋"/>
          <w:color w:val="000000"/>
          <w:sz w:val="24"/>
          <w:szCs w:val="24"/>
          <w:highlight w:val="none"/>
          <w:lang w:bidi="ar-SA"/>
        </w:rPr>
      </w:pPr>
      <w:bookmarkStart w:id="99" w:name="_Toc362983805"/>
      <w:bookmarkStart w:id="100" w:name="_Toc469495736"/>
      <w:r>
        <w:rPr>
          <w:rFonts w:hint="eastAsia" w:ascii="仿宋" w:hAnsi="仿宋" w:eastAsia="仿宋" w:cs="仿宋"/>
          <w:color w:val="000000"/>
          <w:sz w:val="24"/>
          <w:szCs w:val="24"/>
          <w:highlight w:val="none"/>
          <w:lang w:val="en-US" w:eastAsia="zh-CN" w:bidi="ar-SA"/>
        </w:rPr>
        <w:t>10.1</w:t>
      </w:r>
      <w:r>
        <w:rPr>
          <w:rFonts w:hint="eastAsia" w:ascii="仿宋" w:hAnsi="仿宋" w:eastAsia="仿宋" w:cs="仿宋"/>
          <w:color w:val="000000"/>
          <w:sz w:val="24"/>
          <w:szCs w:val="24"/>
          <w:highlight w:val="none"/>
          <w:lang w:bidi="ar-SA"/>
        </w:rPr>
        <w:t>评标委员会按</w:t>
      </w:r>
      <w:r>
        <w:rPr>
          <w:rFonts w:hint="eastAsia" w:ascii="仿宋" w:hAnsi="仿宋" w:eastAsia="仿宋" w:cs="仿宋"/>
          <w:color w:val="000000"/>
          <w:sz w:val="24"/>
          <w:szCs w:val="24"/>
          <w:highlight w:val="none"/>
          <w:lang w:eastAsia="zh-CN" w:bidi="ar-SA"/>
        </w:rPr>
        <w:t>招标文件</w:t>
      </w:r>
      <w:r>
        <w:rPr>
          <w:rFonts w:hint="eastAsia" w:ascii="仿宋" w:hAnsi="仿宋" w:eastAsia="仿宋" w:cs="仿宋"/>
          <w:color w:val="000000"/>
          <w:sz w:val="24"/>
          <w:szCs w:val="24"/>
          <w:highlight w:val="none"/>
          <w:lang w:bidi="ar-SA"/>
        </w:rPr>
        <w:t>中规定的评标方法和标准，对资格性检查和符合性检查合格的投标文件进行商务和技术评估、综合比较与评价。</w:t>
      </w:r>
    </w:p>
    <w:p w14:paraId="46395D99">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val="en-US" w:eastAsia="zh-CN" w:bidi="ar-SA"/>
        </w:rPr>
        <w:t>10.2</w:t>
      </w:r>
      <w:r>
        <w:rPr>
          <w:rFonts w:hint="eastAsia" w:ascii="仿宋" w:hAnsi="仿宋" w:eastAsia="仿宋" w:cs="仿宋"/>
          <w:color w:val="000000"/>
          <w:sz w:val="24"/>
          <w:szCs w:val="24"/>
          <w:highlight w:val="none"/>
          <w:lang w:bidi="ar-SA"/>
        </w:rPr>
        <w:t>评标委员会根据商务和技术评估的结果，采用综合评分法，分别对投标文件的商务、技术、价格等内容进行打分。其中，商务评估、技术评估、价格评估的评分权值（详见附件1）。</w:t>
      </w:r>
    </w:p>
    <w:p w14:paraId="4B4CC65F">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bCs/>
          <w:color w:val="000000"/>
          <w:sz w:val="24"/>
          <w:szCs w:val="24"/>
          <w:highlight w:val="none"/>
          <w:lang w:bidi="ar-SA"/>
        </w:rPr>
      </w:pPr>
      <w:r>
        <w:rPr>
          <w:rFonts w:hint="eastAsia" w:ascii="仿宋" w:hAnsi="仿宋" w:eastAsia="仿宋" w:cs="仿宋"/>
          <w:color w:val="000000"/>
          <w:sz w:val="24"/>
          <w:szCs w:val="24"/>
          <w:highlight w:val="none"/>
          <w:lang w:val="en-US" w:eastAsia="zh-CN" w:bidi="ar-SA"/>
        </w:rPr>
        <w:t>10.</w:t>
      </w:r>
      <w:r>
        <w:rPr>
          <w:rFonts w:hint="eastAsia" w:ascii="仿宋" w:hAnsi="仿宋" w:eastAsia="仿宋" w:cs="仿宋"/>
          <w:bCs/>
          <w:color w:val="000000"/>
          <w:sz w:val="24"/>
          <w:szCs w:val="24"/>
          <w:highlight w:val="none"/>
          <w:lang w:val="en-US" w:eastAsia="zh-CN" w:bidi="ar-SA"/>
        </w:rPr>
        <w:t>2.1</w:t>
      </w:r>
      <w:r>
        <w:rPr>
          <w:rFonts w:hint="eastAsia" w:ascii="仿宋" w:hAnsi="仿宋" w:eastAsia="仿宋" w:cs="仿宋"/>
          <w:bCs/>
          <w:color w:val="000000"/>
          <w:sz w:val="24"/>
          <w:szCs w:val="24"/>
          <w:highlight w:val="none"/>
          <w:lang w:bidi="ar-SA"/>
        </w:rPr>
        <w:t>评委打分办法</w:t>
      </w:r>
    </w:p>
    <w:p w14:paraId="3998604A">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bCs/>
          <w:color w:val="000000"/>
          <w:sz w:val="24"/>
          <w:szCs w:val="24"/>
          <w:highlight w:val="none"/>
          <w:lang w:bidi="ar-SA"/>
        </w:rPr>
        <w:t>（1）</w:t>
      </w:r>
      <w:r>
        <w:rPr>
          <w:rFonts w:hint="eastAsia" w:ascii="仿宋" w:hAnsi="仿宋" w:eastAsia="仿宋" w:cs="仿宋"/>
          <w:color w:val="000000"/>
          <w:sz w:val="24"/>
          <w:szCs w:val="24"/>
          <w:highlight w:val="none"/>
          <w:lang w:bidi="ar-SA"/>
        </w:rPr>
        <w:t>参加评分的评委应尽力体现客观、实事求是，避免学派偏见和个人偏好。</w:t>
      </w:r>
    </w:p>
    <w:p w14:paraId="14585D2A">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bidi="ar-SA"/>
        </w:rPr>
        <w:t>（2）衡量、对比的依据，应以</w:t>
      </w:r>
      <w:r>
        <w:rPr>
          <w:rFonts w:hint="eastAsia" w:ascii="仿宋" w:hAnsi="仿宋" w:eastAsia="仿宋" w:cs="仿宋"/>
          <w:color w:val="000000"/>
          <w:sz w:val="24"/>
          <w:szCs w:val="24"/>
          <w:highlight w:val="none"/>
          <w:lang w:eastAsia="zh-CN" w:bidi="ar-SA"/>
        </w:rPr>
        <w:t>招标文件</w:t>
      </w:r>
      <w:r>
        <w:rPr>
          <w:rFonts w:hint="eastAsia" w:ascii="仿宋" w:hAnsi="仿宋" w:eastAsia="仿宋" w:cs="仿宋"/>
          <w:color w:val="000000"/>
          <w:sz w:val="24"/>
          <w:szCs w:val="24"/>
          <w:highlight w:val="none"/>
          <w:lang w:bidi="ar-SA"/>
        </w:rPr>
        <w:t>、投标文件、提供的正式试验数据、质询澄清中的文字为准，口头回答和收集的资料只作为参考。</w:t>
      </w:r>
    </w:p>
    <w:p w14:paraId="27C0CC39">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bidi="ar-SA"/>
        </w:rPr>
        <w:t>（3）评分主要是为比较各投标人的价格、商务和技术综合排序。</w:t>
      </w:r>
    </w:p>
    <w:p w14:paraId="746492E0">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bidi="ar-SA"/>
        </w:rPr>
        <w:t>（4）评委打分采取记名形式。</w:t>
      </w:r>
    </w:p>
    <w:p w14:paraId="6059A544">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bidi="ar-SA"/>
        </w:rPr>
        <w:t>（5）各评委根据提供的技术打分表独立自主打分，任何人不得要求评委统一打分或统一确定等次顺序。</w:t>
      </w:r>
    </w:p>
    <w:p w14:paraId="7DD8CDD2">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bidi="ar-SA"/>
        </w:rPr>
        <w:t>（6）对打分表中的每项条款，各评委应根据投标文件、澄清材料、</w:t>
      </w:r>
      <w:r>
        <w:rPr>
          <w:rFonts w:hint="eastAsia" w:ascii="仿宋" w:hAnsi="仿宋" w:eastAsia="仿宋" w:cs="仿宋"/>
          <w:color w:val="000000"/>
          <w:sz w:val="24"/>
          <w:szCs w:val="24"/>
          <w:highlight w:val="none"/>
          <w:lang w:eastAsia="zh-CN" w:bidi="ar-SA"/>
        </w:rPr>
        <w:t>招标文件</w:t>
      </w:r>
      <w:r>
        <w:rPr>
          <w:rFonts w:hint="eastAsia" w:ascii="仿宋" w:hAnsi="仿宋" w:eastAsia="仿宋" w:cs="仿宋"/>
          <w:color w:val="000000"/>
          <w:sz w:val="24"/>
          <w:szCs w:val="24"/>
          <w:highlight w:val="none"/>
          <w:lang w:bidi="ar-SA"/>
        </w:rPr>
        <w:t>要求，按满足的程度给投标人打分。</w:t>
      </w:r>
    </w:p>
    <w:p w14:paraId="20A404BD">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bidi="ar-SA"/>
        </w:rPr>
        <w:t>（7）评分程序</w:t>
      </w:r>
    </w:p>
    <w:p w14:paraId="34506F4A">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bidi="ar-SA"/>
        </w:rPr>
        <w:t>1)就投标人的投标文件对照整理出商务、技术评标因素对比表、偏差表，并在经过校核的基础上逐项打分。</w:t>
      </w:r>
    </w:p>
    <w:p w14:paraId="1CE3C21F">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bidi="ar-SA"/>
        </w:rPr>
        <w:t>2)各评委独立完成打分后，将评分表交给代理机构，由代理机构组织进行分数统计。</w:t>
      </w:r>
    </w:p>
    <w:p w14:paraId="10857AF7">
      <w:pPr>
        <w:keepNext w:val="0"/>
        <w:keepLines w:val="0"/>
        <w:pageBreakBefore w:val="0"/>
        <w:widowControl w:val="0"/>
        <w:shd w:val="clear" w:color="auto" w:fill="auto"/>
        <w:kinsoku/>
        <w:wordWrap/>
        <w:overflowPunct/>
        <w:topLinePunct w:val="0"/>
        <w:autoSpaceDE/>
        <w:autoSpaceDN/>
        <w:bidi w:val="0"/>
        <w:adjustRightInd/>
        <w:spacing w:line="360" w:lineRule="auto"/>
        <w:ind w:firstLine="616" w:firstLineChars="257"/>
        <w:textAlignment w:val="auto"/>
        <w:outlineLvl w:val="9"/>
        <w:rPr>
          <w:rFonts w:hint="eastAsia" w:ascii="仿宋" w:hAnsi="仿宋" w:eastAsia="仿宋" w:cs="仿宋"/>
          <w:color w:val="000000"/>
          <w:sz w:val="24"/>
          <w:szCs w:val="24"/>
          <w:highlight w:val="none"/>
          <w:lang w:bidi="ar-SA"/>
        </w:rPr>
      </w:pPr>
      <w:r>
        <w:rPr>
          <w:rFonts w:hint="eastAsia" w:ascii="仿宋" w:hAnsi="仿宋" w:eastAsia="仿宋" w:cs="仿宋"/>
          <w:color w:val="000000"/>
          <w:sz w:val="24"/>
          <w:szCs w:val="24"/>
          <w:highlight w:val="none"/>
          <w:lang w:bidi="ar-SA"/>
        </w:rPr>
        <w:t>3)最终汇总表中各投标人得分应为评委打分的算术平均值。</w:t>
      </w:r>
    </w:p>
    <w:p w14:paraId="58B8FDA0">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（8）评分标准和细则（综合评分法评分标准）</w:t>
      </w:r>
    </w:p>
    <w:p w14:paraId="7BC9C698">
      <w:pPr>
        <w:pStyle w:val="3"/>
        <w:bidi w:val="0"/>
        <w:rPr>
          <w:rFonts w:hint="eastAsia" w:ascii="仿宋" w:hAnsi="仿宋" w:eastAsia="仿宋" w:cs="仿宋"/>
          <w:b/>
          <w:color w:val="000000"/>
          <w:highlight w:val="none"/>
          <w:lang w:val="en-US" w:eastAsia="zh-CN"/>
        </w:rPr>
      </w:pPr>
      <w:bookmarkStart w:id="101" w:name="_Toc3855"/>
      <w:r>
        <w:rPr>
          <w:rFonts w:hint="eastAsia" w:ascii="仿宋" w:hAnsi="仿宋" w:eastAsia="仿宋" w:cs="仿宋"/>
          <w:color w:val="000000"/>
          <w:highlight w:val="none"/>
          <w:lang w:val="en-US" w:eastAsia="zh-CN"/>
        </w:rPr>
        <w:t>五 评分标准</w:t>
      </w:r>
      <w:bookmarkEnd w:id="101"/>
    </w:p>
    <w:tbl>
      <w:tblPr>
        <w:tblStyle w:val="18"/>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768"/>
        <w:gridCol w:w="6778"/>
        <w:gridCol w:w="727"/>
      </w:tblGrid>
      <w:tr w14:paraId="5C6B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767" w:type="dxa"/>
            <w:gridSpan w:val="4"/>
            <w:noWrap w:val="0"/>
            <w:vAlign w:val="center"/>
          </w:tcPr>
          <w:p w14:paraId="12865704">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商务和技术部分（70分）</w:t>
            </w:r>
            <w:r>
              <w:rPr>
                <w:rFonts w:hint="eastAsia" w:ascii="仿宋" w:hAnsi="仿宋" w:eastAsia="仿宋" w:cs="仿宋"/>
                <w:b/>
                <w:bCs/>
                <w:color w:val="000000"/>
                <w:highlight w:val="none"/>
                <w:lang w:val="en-US" w:eastAsia="zh-CN"/>
              </w:rPr>
              <w:t>（以下得分保留小数点后2位）</w:t>
            </w:r>
          </w:p>
        </w:tc>
      </w:tr>
      <w:tr w14:paraId="45FD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4509BE3F">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序号</w:t>
            </w:r>
          </w:p>
        </w:tc>
        <w:tc>
          <w:tcPr>
            <w:tcW w:w="1768" w:type="dxa"/>
            <w:noWrap w:val="0"/>
            <w:vAlign w:val="center"/>
          </w:tcPr>
          <w:p w14:paraId="537D27B0">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评审项目</w:t>
            </w:r>
          </w:p>
        </w:tc>
        <w:tc>
          <w:tcPr>
            <w:tcW w:w="6778" w:type="dxa"/>
            <w:noWrap w:val="0"/>
            <w:vAlign w:val="center"/>
          </w:tcPr>
          <w:p w14:paraId="0A8A8156">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评审细则</w:t>
            </w:r>
          </w:p>
        </w:tc>
        <w:tc>
          <w:tcPr>
            <w:tcW w:w="727" w:type="dxa"/>
            <w:noWrap w:val="0"/>
            <w:vAlign w:val="center"/>
          </w:tcPr>
          <w:p w14:paraId="2BEB2199">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备注</w:t>
            </w:r>
          </w:p>
        </w:tc>
      </w:tr>
      <w:tr w14:paraId="109E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56ABBD6C">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w:t>
            </w:r>
          </w:p>
        </w:tc>
        <w:tc>
          <w:tcPr>
            <w:tcW w:w="1768" w:type="dxa"/>
            <w:noWrap w:val="0"/>
            <w:vAlign w:val="center"/>
          </w:tcPr>
          <w:p w14:paraId="37441807">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产品符合性</w:t>
            </w:r>
          </w:p>
          <w:p w14:paraId="7056FD68">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（30分）</w:t>
            </w:r>
          </w:p>
        </w:tc>
        <w:tc>
          <w:tcPr>
            <w:tcW w:w="6778" w:type="dxa"/>
            <w:noWrap w:val="0"/>
            <w:vAlign w:val="center"/>
          </w:tcPr>
          <w:p w14:paraId="4DF87D34">
            <w:pP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根据投标人的产品技术规格、参数响应程度打分，所投产品所有品目全部满足的招标文件要求的得基本分30分，每有一项指标低于要求的扣1分，扣完为止。</w:t>
            </w:r>
          </w:p>
          <w:p w14:paraId="3D75D230">
            <w:pPr>
              <w:rPr>
                <w:rFonts w:hint="eastAsia" w:ascii="仿宋" w:hAnsi="仿宋" w:eastAsia="仿宋" w:cs="仿宋"/>
                <w:color w:val="000000"/>
                <w:highlight w:val="none"/>
                <w:lang w:val="en-US" w:eastAsia="zh-CN"/>
              </w:rPr>
            </w:pPr>
            <w:r>
              <w:rPr>
                <w:rFonts w:hint="eastAsia" w:ascii="仿宋" w:hAnsi="仿宋" w:eastAsia="仿宋" w:cs="仿宋"/>
                <w:sz w:val="24"/>
                <w:szCs w:val="22"/>
                <w:lang w:val="en-US" w:eastAsia="zh-CN"/>
              </w:rPr>
              <w:t>以投标人提供的第三方检测机构出具的关于本次招标产品的检测报告中检测结果数据或医疗器械注册证内容为依据进行评分。（不提供不得分）</w:t>
            </w:r>
          </w:p>
        </w:tc>
        <w:tc>
          <w:tcPr>
            <w:tcW w:w="727" w:type="dxa"/>
            <w:noWrap w:val="0"/>
            <w:vAlign w:val="center"/>
          </w:tcPr>
          <w:p w14:paraId="2C67BC85">
            <w:pPr>
              <w:pStyle w:val="15"/>
              <w:rPr>
                <w:rFonts w:hint="eastAsia" w:ascii="仿宋" w:hAnsi="仿宋" w:eastAsia="仿宋" w:cs="仿宋"/>
                <w:color w:val="000000"/>
                <w:highlight w:val="none"/>
                <w:lang w:val="en-US" w:eastAsia="zh-CN"/>
              </w:rPr>
            </w:pPr>
          </w:p>
        </w:tc>
      </w:tr>
      <w:tr w14:paraId="730F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112534FE">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2</w:t>
            </w:r>
          </w:p>
        </w:tc>
        <w:tc>
          <w:tcPr>
            <w:tcW w:w="1768" w:type="dxa"/>
            <w:noWrap w:val="0"/>
            <w:vAlign w:val="center"/>
          </w:tcPr>
          <w:p w14:paraId="7F9EEEFC">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企业实力（3分）</w:t>
            </w:r>
          </w:p>
        </w:tc>
        <w:tc>
          <w:tcPr>
            <w:tcW w:w="6778" w:type="dxa"/>
            <w:noWrap w:val="0"/>
            <w:vAlign w:val="center"/>
          </w:tcPr>
          <w:p w14:paraId="2A081640">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供应商能够提供新疆本地化技术支持和服务的得3分，否则不得分，须提供彩色扫描件，否则不予认可（如购房合同或租赁合同彩色扫描件等）。</w:t>
            </w:r>
          </w:p>
        </w:tc>
        <w:tc>
          <w:tcPr>
            <w:tcW w:w="727" w:type="dxa"/>
            <w:noWrap w:val="0"/>
            <w:vAlign w:val="center"/>
          </w:tcPr>
          <w:p w14:paraId="371A3BD8">
            <w:pPr>
              <w:pStyle w:val="15"/>
              <w:rPr>
                <w:rFonts w:hint="eastAsia" w:ascii="仿宋" w:hAnsi="仿宋" w:eastAsia="仿宋" w:cs="仿宋"/>
                <w:color w:val="000000"/>
                <w:highlight w:val="none"/>
                <w:lang w:val="en-US" w:eastAsia="zh-CN"/>
              </w:rPr>
            </w:pPr>
          </w:p>
        </w:tc>
      </w:tr>
      <w:tr w14:paraId="0D59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4B7C064C">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3</w:t>
            </w:r>
          </w:p>
        </w:tc>
        <w:tc>
          <w:tcPr>
            <w:tcW w:w="1768" w:type="dxa"/>
            <w:noWrap w:val="0"/>
            <w:vAlign w:val="center"/>
          </w:tcPr>
          <w:p w14:paraId="497A9F3E">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配送方案（6分）</w:t>
            </w:r>
          </w:p>
        </w:tc>
        <w:tc>
          <w:tcPr>
            <w:tcW w:w="6778" w:type="dxa"/>
            <w:noWrap w:val="0"/>
            <w:vAlign w:val="center"/>
          </w:tcPr>
          <w:p w14:paraId="3F16B7EB">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从①配送计划、②全程冷链运输设施、③运输过程质量保障体系等方面进行评价，满足需求、完整合理、针对性强的得6分，不够完善的得3分，极不完善的得1分，未提供的不得分。</w:t>
            </w:r>
          </w:p>
        </w:tc>
        <w:tc>
          <w:tcPr>
            <w:tcW w:w="727" w:type="dxa"/>
            <w:noWrap w:val="0"/>
            <w:vAlign w:val="center"/>
          </w:tcPr>
          <w:p w14:paraId="1E316FCC">
            <w:pPr>
              <w:pStyle w:val="15"/>
              <w:rPr>
                <w:rFonts w:hint="eastAsia" w:ascii="仿宋" w:hAnsi="仿宋" w:eastAsia="仿宋" w:cs="仿宋"/>
                <w:color w:val="000000"/>
                <w:highlight w:val="none"/>
                <w:lang w:val="en-US" w:eastAsia="zh-CN"/>
              </w:rPr>
            </w:pPr>
          </w:p>
        </w:tc>
      </w:tr>
      <w:tr w14:paraId="394E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64466AE1">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4</w:t>
            </w:r>
          </w:p>
        </w:tc>
        <w:tc>
          <w:tcPr>
            <w:tcW w:w="1768" w:type="dxa"/>
            <w:noWrap w:val="0"/>
            <w:vAlign w:val="center"/>
          </w:tcPr>
          <w:p w14:paraId="37350676">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应急处理方案（4分）</w:t>
            </w:r>
          </w:p>
        </w:tc>
        <w:tc>
          <w:tcPr>
            <w:tcW w:w="6778" w:type="dxa"/>
            <w:noWrap w:val="0"/>
            <w:vAlign w:val="center"/>
          </w:tcPr>
          <w:p w14:paraId="76D83798">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应急处理方案满足需求、完整合理、针对性强的得4分，不够完善的得2分，极不完善的得1分，未提供的不得分。</w:t>
            </w:r>
          </w:p>
        </w:tc>
        <w:tc>
          <w:tcPr>
            <w:tcW w:w="727" w:type="dxa"/>
            <w:noWrap w:val="0"/>
            <w:vAlign w:val="center"/>
          </w:tcPr>
          <w:p w14:paraId="77087AE4">
            <w:pPr>
              <w:pStyle w:val="15"/>
              <w:rPr>
                <w:rFonts w:hint="eastAsia" w:ascii="仿宋" w:hAnsi="仿宋" w:eastAsia="仿宋" w:cs="仿宋"/>
                <w:color w:val="000000"/>
                <w:highlight w:val="none"/>
                <w:lang w:val="en-US" w:eastAsia="zh-CN"/>
              </w:rPr>
            </w:pPr>
          </w:p>
        </w:tc>
      </w:tr>
      <w:tr w14:paraId="7243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7CF0C18E">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5</w:t>
            </w:r>
          </w:p>
        </w:tc>
        <w:tc>
          <w:tcPr>
            <w:tcW w:w="1768" w:type="dxa"/>
            <w:noWrap w:val="0"/>
            <w:vAlign w:val="center"/>
          </w:tcPr>
          <w:p w14:paraId="560B2FB9">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服务体系（8分）</w:t>
            </w:r>
          </w:p>
        </w:tc>
        <w:tc>
          <w:tcPr>
            <w:tcW w:w="6778" w:type="dxa"/>
            <w:noWrap w:val="0"/>
            <w:vAlign w:val="center"/>
          </w:tcPr>
          <w:p w14:paraId="5CDFBA0E">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从①服务专业人员配备、②服务响应时间、③技术支持能力、④培训方案等方面进行评价，服务体系健全完整的得8分，服务体系基本健全、较为完整的得5分，服务体系较弱的得2分，未提供的不得分。</w:t>
            </w:r>
          </w:p>
        </w:tc>
        <w:tc>
          <w:tcPr>
            <w:tcW w:w="727" w:type="dxa"/>
            <w:noWrap w:val="0"/>
            <w:vAlign w:val="center"/>
          </w:tcPr>
          <w:p w14:paraId="03EED6A7">
            <w:pPr>
              <w:pStyle w:val="15"/>
              <w:rPr>
                <w:rFonts w:hint="eastAsia" w:ascii="仿宋" w:hAnsi="仿宋" w:eastAsia="仿宋" w:cs="仿宋"/>
                <w:color w:val="000000"/>
                <w:highlight w:val="none"/>
                <w:lang w:val="en-US" w:eastAsia="zh-CN"/>
              </w:rPr>
            </w:pPr>
          </w:p>
        </w:tc>
      </w:tr>
      <w:tr w14:paraId="4E31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06FF4CD9">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6</w:t>
            </w:r>
          </w:p>
        </w:tc>
        <w:tc>
          <w:tcPr>
            <w:tcW w:w="1768" w:type="dxa"/>
            <w:noWrap w:val="0"/>
            <w:vAlign w:val="center"/>
          </w:tcPr>
          <w:p w14:paraId="704AED43">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售后服务方案（10分）</w:t>
            </w:r>
          </w:p>
        </w:tc>
        <w:tc>
          <w:tcPr>
            <w:tcW w:w="6778" w:type="dxa"/>
            <w:noWrap w:val="0"/>
            <w:vAlign w:val="center"/>
          </w:tcPr>
          <w:p w14:paraId="3D5862D2">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根据投标人针对本项目制定的售后服务方案进行综合评分，售后服务方案包含但不限于：1.服务响应方式及时间；2.售后服务质量保障措施；3.技术支持、维护服务方案；4.问题设备退换货；5.应急预案；方案包含以上全部内容且有具体详细的阐述，阐述逻辑严谨，符合项目实际的得10分，每缺少一项内容的扣2分，方案中每有一处内容不符合本项目特点和实际需求的扣1分，扣完为止。</w:t>
            </w:r>
          </w:p>
          <w:p w14:paraId="2A97B8A2">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注：内容不符合本项目特点和实际需求是指：内容不满足项目要求或与项目无关的或与项目不匹配或项目名称、实施地点、涉及的规范、技术服务标准要求与本项目不一致等情形。</w:t>
            </w:r>
          </w:p>
        </w:tc>
        <w:tc>
          <w:tcPr>
            <w:tcW w:w="727" w:type="dxa"/>
            <w:noWrap w:val="0"/>
            <w:vAlign w:val="center"/>
          </w:tcPr>
          <w:p w14:paraId="49AAF20E">
            <w:pPr>
              <w:pStyle w:val="15"/>
              <w:rPr>
                <w:rFonts w:hint="eastAsia" w:ascii="仿宋" w:hAnsi="仿宋" w:eastAsia="仿宋" w:cs="仿宋"/>
                <w:color w:val="000000"/>
                <w:highlight w:val="none"/>
                <w:lang w:val="en-US" w:eastAsia="zh-CN"/>
              </w:rPr>
            </w:pPr>
          </w:p>
        </w:tc>
      </w:tr>
      <w:tr w14:paraId="7122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6D2F126D">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7</w:t>
            </w:r>
          </w:p>
        </w:tc>
        <w:tc>
          <w:tcPr>
            <w:tcW w:w="1768" w:type="dxa"/>
            <w:noWrap w:val="0"/>
            <w:vAlign w:val="center"/>
          </w:tcPr>
          <w:p w14:paraId="0B3C6291">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产品市场使用情况（3分）</w:t>
            </w:r>
          </w:p>
        </w:tc>
        <w:tc>
          <w:tcPr>
            <w:tcW w:w="6778" w:type="dxa"/>
            <w:noWrap w:val="0"/>
            <w:vAlign w:val="center"/>
          </w:tcPr>
          <w:p w14:paraId="53B04E59">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根据所投产品在国内医疗系统市场使用情况进行打分，每提供一个单位加1分，此项最多3分。（需提供该产品在其他采购单位签订的供货合同复印件）未提供相关证明的该项为0分。</w:t>
            </w:r>
          </w:p>
        </w:tc>
        <w:tc>
          <w:tcPr>
            <w:tcW w:w="727" w:type="dxa"/>
            <w:noWrap w:val="0"/>
            <w:vAlign w:val="center"/>
          </w:tcPr>
          <w:p w14:paraId="6452D569">
            <w:pPr>
              <w:pStyle w:val="15"/>
              <w:rPr>
                <w:rFonts w:hint="eastAsia" w:ascii="仿宋" w:hAnsi="仿宋" w:eastAsia="仿宋" w:cs="仿宋"/>
                <w:color w:val="000000"/>
                <w:highlight w:val="none"/>
                <w:lang w:val="en-US" w:eastAsia="zh-CN"/>
              </w:rPr>
            </w:pPr>
          </w:p>
        </w:tc>
      </w:tr>
      <w:tr w14:paraId="37FD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49B580AF">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8</w:t>
            </w:r>
          </w:p>
        </w:tc>
        <w:tc>
          <w:tcPr>
            <w:tcW w:w="1768" w:type="dxa"/>
            <w:noWrap w:val="0"/>
            <w:vAlign w:val="center"/>
          </w:tcPr>
          <w:p w14:paraId="33788801">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业绩（6分）</w:t>
            </w:r>
          </w:p>
        </w:tc>
        <w:tc>
          <w:tcPr>
            <w:tcW w:w="6778" w:type="dxa"/>
            <w:noWrap w:val="0"/>
            <w:vAlign w:val="center"/>
          </w:tcPr>
          <w:p w14:paraId="73D5970F">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根据投标文件所提供的投标人投标截止日前三年内所投产品同类项目业绩进行比较：（有效业绩需附合同、中标通知书复印件，每一份有效业绩加1分，直至满6分。未提供相关证明的该项为0分。</w:t>
            </w:r>
          </w:p>
        </w:tc>
        <w:tc>
          <w:tcPr>
            <w:tcW w:w="727" w:type="dxa"/>
            <w:noWrap w:val="0"/>
            <w:vAlign w:val="center"/>
          </w:tcPr>
          <w:p w14:paraId="13BD3661">
            <w:pPr>
              <w:pStyle w:val="15"/>
              <w:rPr>
                <w:rFonts w:hint="eastAsia" w:ascii="仿宋" w:hAnsi="仿宋" w:eastAsia="仿宋" w:cs="仿宋"/>
                <w:color w:val="000000"/>
                <w:highlight w:val="none"/>
                <w:lang w:val="en-US" w:eastAsia="zh-CN"/>
              </w:rPr>
            </w:pPr>
          </w:p>
        </w:tc>
      </w:tr>
      <w:tr w14:paraId="7F21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7" w:type="dxa"/>
            <w:gridSpan w:val="4"/>
            <w:noWrap w:val="0"/>
            <w:vAlign w:val="center"/>
          </w:tcPr>
          <w:p w14:paraId="724EA46A">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投标报价（30分）</w:t>
            </w:r>
          </w:p>
        </w:tc>
      </w:tr>
      <w:tr w14:paraId="13F0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14:paraId="11CE9D91">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w:t>
            </w:r>
          </w:p>
        </w:tc>
        <w:tc>
          <w:tcPr>
            <w:tcW w:w="1768" w:type="dxa"/>
            <w:noWrap w:val="0"/>
            <w:vAlign w:val="center"/>
          </w:tcPr>
          <w:p w14:paraId="5B185733">
            <w:pPr>
              <w:pStyle w:val="15"/>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投标报价(30分)</w:t>
            </w:r>
          </w:p>
        </w:tc>
        <w:tc>
          <w:tcPr>
            <w:tcW w:w="6778" w:type="dxa"/>
            <w:noWrap w:val="0"/>
            <w:vAlign w:val="center"/>
          </w:tcPr>
          <w:p w14:paraId="70E1EA68">
            <w:pPr>
              <w:pStyle w:val="15"/>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在满足招标文件要求的前提下，取各投标人有效报价的最低投标报价（投标单价合计）作为评标基准价,满分为30分；价格分的计算投标报价得分=(评标基准价／投标报价)×30。（计算分值时，百分比按四舍五入原则，保留小数点后二位数）</w:t>
            </w:r>
          </w:p>
        </w:tc>
        <w:tc>
          <w:tcPr>
            <w:tcW w:w="727" w:type="dxa"/>
            <w:noWrap w:val="0"/>
            <w:vAlign w:val="center"/>
          </w:tcPr>
          <w:p w14:paraId="761B5667">
            <w:pPr>
              <w:pStyle w:val="15"/>
              <w:rPr>
                <w:rFonts w:hint="eastAsia" w:ascii="仿宋" w:hAnsi="仿宋" w:eastAsia="仿宋" w:cs="仿宋"/>
                <w:color w:val="000000"/>
                <w:highlight w:val="none"/>
                <w:lang w:val="en-US" w:eastAsia="zh-CN"/>
              </w:rPr>
            </w:pPr>
          </w:p>
        </w:tc>
      </w:tr>
    </w:tbl>
    <w:p w14:paraId="45462B8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备注: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FF8EA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2、供应商在评标过程中，所进行的力图影响评标结果的不符合招标规则的活动，可能导致其被取消中标资格。</w:t>
      </w:r>
    </w:p>
    <w:p w14:paraId="7FE0C04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3、与招标文件有重大偏离的投标文件将被拒绝。</w:t>
      </w:r>
    </w:p>
    <w:p w14:paraId="1E955D9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30%×100。</w:t>
      </w:r>
    </w:p>
    <w:bookmarkEnd w:id="99"/>
    <w:bookmarkEnd w:id="100"/>
    <w:p w14:paraId="1AC6021C">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w:t>
      </w:r>
    </w:p>
    <w:p w14:paraId="3CE2FF4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5、最低报价不作为评标的唯一依据。采购人不承诺将合同授予报价最低的投标人。</w:t>
      </w:r>
    </w:p>
    <w:p w14:paraId="363831FA">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6、经评标委员会评议，认为投标报价过高、超出采购人预算的项目，可以不确立中标人，做为废标处理。</w:t>
      </w:r>
    </w:p>
    <w:bookmarkEnd w:id="88"/>
    <w:p w14:paraId="426EA65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lang w:val="en-US" w:eastAsia="zh-CN"/>
        </w:rPr>
        <w:t>12.</w:t>
      </w:r>
      <w:r>
        <w:rPr>
          <w:rFonts w:hint="eastAsia" w:ascii="仿宋" w:hAnsi="仿宋" w:eastAsia="仿宋" w:cs="仿宋"/>
          <w:b/>
          <w:color w:val="000000"/>
          <w:szCs w:val="21"/>
          <w:highlight w:val="none"/>
        </w:rPr>
        <w:t>无效投标条款</w:t>
      </w:r>
    </w:p>
    <w:p w14:paraId="6CC99CE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12</w:t>
      </w:r>
      <w:r>
        <w:rPr>
          <w:rFonts w:hint="eastAsia" w:ascii="仿宋" w:hAnsi="仿宋" w:eastAsia="仿宋" w:cs="仿宋"/>
          <w:color w:val="000000"/>
          <w:szCs w:val="21"/>
          <w:highlight w:val="none"/>
        </w:rPr>
        <w:t>.1投标文件有下列情形之一的,其投标文件拒收:</w:t>
      </w:r>
    </w:p>
    <w:p w14:paraId="0E93DBF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1</w:t>
      </w: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rPr>
        <w:t>未在开标截止时间前通过网上招标投标系统递交有效电子投标文件的，开标系统不予接收。</w:t>
      </w:r>
    </w:p>
    <w:p w14:paraId="51A2A834">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（2）</w:t>
      </w:r>
      <w:r>
        <w:rPr>
          <w:rFonts w:hint="eastAsia" w:ascii="仿宋" w:hAnsi="仿宋" w:eastAsia="仿宋" w:cs="仿宋"/>
          <w:b/>
          <w:color w:val="000000"/>
          <w:szCs w:val="21"/>
          <w:highlight w:val="none"/>
        </w:rPr>
        <w:t>所有投标人应在规定时间里完成投标文件的解密工作</w:t>
      </w:r>
      <w:r>
        <w:rPr>
          <w:rFonts w:hint="eastAsia" w:ascii="仿宋" w:hAnsi="仿宋" w:eastAsia="仿宋" w:cs="仿宋"/>
          <w:b/>
          <w:bCs/>
          <w:color w:val="000000"/>
          <w:szCs w:val="21"/>
          <w:highlight w:val="none"/>
        </w:rPr>
        <w:t>【投标人</w:t>
      </w:r>
      <w:r>
        <w:rPr>
          <w:rFonts w:hint="eastAsia" w:ascii="仿宋" w:hAnsi="仿宋" w:eastAsia="仿宋" w:cs="仿宋"/>
          <w:b/>
          <w:bCs/>
          <w:color w:val="000000"/>
          <w:szCs w:val="21"/>
          <w:highlight w:val="none"/>
          <w:lang w:eastAsia="zh-CN"/>
        </w:rPr>
        <w:t>使用</w:t>
      </w:r>
      <w:r>
        <w:rPr>
          <w:rFonts w:hint="eastAsia" w:ascii="仿宋" w:hAnsi="仿宋" w:eastAsia="仿宋" w:cs="仿宋"/>
          <w:b/>
          <w:bCs/>
          <w:color w:val="000000"/>
          <w:szCs w:val="21"/>
          <w:highlight w:val="none"/>
        </w:rPr>
        <w:t>其有效加密锁（CA锁）</w:t>
      </w:r>
      <w:r>
        <w:rPr>
          <w:rFonts w:hint="eastAsia" w:ascii="仿宋" w:hAnsi="仿宋" w:eastAsia="仿宋" w:cs="仿宋"/>
          <w:b/>
          <w:bCs/>
          <w:color w:val="000000"/>
          <w:szCs w:val="21"/>
          <w:highlight w:val="none"/>
          <w:lang w:eastAsia="zh-CN"/>
        </w:rPr>
        <w:t>进行</w:t>
      </w:r>
      <w:r>
        <w:rPr>
          <w:rFonts w:hint="eastAsia" w:ascii="仿宋" w:hAnsi="仿宋" w:eastAsia="仿宋" w:cs="仿宋"/>
          <w:b/>
          <w:bCs/>
          <w:color w:val="000000"/>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szCs w:val="21"/>
          <w:highlight w:val="none"/>
        </w:rPr>
        <w:t>，因系统原因未能成功解密的投标文件，可导入</w:t>
      </w:r>
      <w:r>
        <w:rPr>
          <w:rFonts w:hint="eastAsia" w:ascii="仿宋" w:hAnsi="仿宋" w:eastAsia="仿宋" w:cs="仿宋"/>
          <w:b/>
          <w:color w:val="000000"/>
          <w:szCs w:val="21"/>
          <w:highlight w:val="none"/>
          <w:lang w:eastAsia="zh-CN"/>
        </w:rPr>
        <w:t>备份投标文件</w:t>
      </w:r>
      <w:r>
        <w:rPr>
          <w:rFonts w:hint="eastAsia" w:ascii="仿宋" w:hAnsi="仿宋" w:eastAsia="仿宋" w:cs="仿宋"/>
          <w:b/>
          <w:color w:val="000000"/>
          <w:szCs w:val="21"/>
          <w:highlight w:val="none"/>
        </w:rPr>
        <w:t>。</w:t>
      </w:r>
      <w:r>
        <w:rPr>
          <w:rFonts w:hint="eastAsia" w:ascii="仿宋" w:hAnsi="仿宋" w:eastAsia="仿宋" w:cs="仿宋"/>
          <w:b/>
          <w:color w:val="000000"/>
          <w:szCs w:val="21"/>
          <w:highlight w:val="none"/>
          <w:lang w:eastAsia="zh-CN"/>
        </w:rPr>
        <w:t>备份投标文件</w:t>
      </w:r>
      <w:r>
        <w:rPr>
          <w:rFonts w:hint="eastAsia" w:ascii="仿宋" w:hAnsi="仿宋" w:eastAsia="仿宋" w:cs="仿宋"/>
          <w:b/>
          <w:color w:val="000000"/>
          <w:szCs w:val="21"/>
          <w:highlight w:val="none"/>
        </w:rPr>
        <w:t>也无法导入的，则投标文件被否决。</w:t>
      </w:r>
    </w:p>
    <w:p w14:paraId="2F5A8701">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lang w:val="en-US" w:eastAsia="zh-CN"/>
        </w:rPr>
        <w:t>12</w:t>
      </w:r>
      <w:r>
        <w:rPr>
          <w:rFonts w:hint="eastAsia" w:ascii="仿宋" w:hAnsi="仿宋" w:eastAsia="仿宋" w:cs="仿宋"/>
          <w:color w:val="000000"/>
          <w:szCs w:val="21"/>
          <w:highlight w:val="none"/>
        </w:rPr>
        <w:t>.2投标人有下列情形之一的,资格审查后其投标作无效投标处理：</w:t>
      </w:r>
    </w:p>
    <w:p w14:paraId="71D3BD7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(1)法定代表人参加开标会议未携带有效的法定代表人身份证明原件和本人身份证的；委托代理人参加开标会议未携带有效的法定代表人授权书和本人身份证；</w:t>
      </w:r>
    </w:p>
    <w:p w14:paraId="29AE3CB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(2)投标人为本项目提供招标代理服务的；</w:t>
      </w:r>
    </w:p>
    <w:p w14:paraId="46A9AD0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(3)投标人与在本项目代理机构存在相互任职或工作的；</w:t>
      </w:r>
    </w:p>
    <w:p w14:paraId="3D4107A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(4)投标保证金未按规定要求缴纳的；</w:t>
      </w:r>
    </w:p>
    <w:p w14:paraId="6983AC3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r>
        <w:rPr>
          <w:rFonts w:hint="eastAsia" w:ascii="仿宋" w:hAnsi="仿宋" w:eastAsia="仿宋" w:cs="仿宋"/>
          <w:b/>
          <w:bCs/>
          <w:color w:val="000000"/>
          <w:szCs w:val="21"/>
          <w:highlight w:val="none"/>
        </w:rPr>
        <w:t>评标专家无法查看并检验电子标书中相关资料的；</w:t>
      </w:r>
    </w:p>
    <w:p w14:paraId="5B9565E9">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(6)投标人超出营业范围投标的；</w:t>
      </w:r>
    </w:p>
    <w:p w14:paraId="647EFBB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(7)联合体投标未提交联合体协议的；</w:t>
      </w:r>
    </w:p>
    <w:p w14:paraId="33F258F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(8)被暂停营业的；</w:t>
      </w:r>
    </w:p>
    <w:p w14:paraId="22EA681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(9)被暂停或取消投标资格的；</w:t>
      </w:r>
    </w:p>
    <w:p w14:paraId="2A5F1DA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(10)财产被接管或冻结的；</w:t>
      </w:r>
    </w:p>
    <w:p w14:paraId="669C165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(11)投标人单位负责人为同一人或者存在控股、管理关系的不同单位的；</w:t>
      </w:r>
    </w:p>
    <w:p w14:paraId="47776D6C">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315" w:firstLineChars="150"/>
        <w:jc w:val="left"/>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12</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投标人基本资格条件和特定资格条件中有一项及以上不符合要求的；</w:t>
      </w:r>
    </w:p>
    <w:p w14:paraId="0930F5C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（13）投标人使用相同的MAC地址进行报名的；</w:t>
      </w:r>
    </w:p>
    <w:p w14:paraId="05B09BC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（14）其它情形，经评标委员会委提出按无效投标处理，并经公共资源交易监督部门核准的；</w:t>
      </w:r>
    </w:p>
    <w:p w14:paraId="294739D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（15）投标人使用相同IP地址报名的，一经发现，监管部门将进一步核实，查实后按串通投标处理；</w:t>
      </w:r>
    </w:p>
    <w:p w14:paraId="11CD7E0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w:t>
      </w:r>
      <w:r>
        <w:rPr>
          <w:rFonts w:hint="eastAsia" w:ascii="仿宋" w:hAnsi="仿宋" w:eastAsia="仿宋" w:cs="仿宋"/>
          <w:color w:val="000000"/>
          <w:szCs w:val="21"/>
          <w:highlight w:val="none"/>
          <w:lang w:eastAsia="zh-CN"/>
        </w:rPr>
        <w:t>采购文件</w:t>
      </w:r>
      <w:r>
        <w:rPr>
          <w:rFonts w:hint="eastAsia" w:ascii="仿宋" w:hAnsi="仿宋" w:eastAsia="仿宋" w:cs="仿宋"/>
          <w:color w:val="000000"/>
          <w:szCs w:val="21"/>
          <w:highlight w:val="none"/>
        </w:rPr>
        <w:t>规定的其它无效投标情形。</w:t>
      </w:r>
    </w:p>
    <w:p w14:paraId="7411B01C">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lang w:val="en-US" w:eastAsia="zh-CN"/>
        </w:rPr>
        <w:t>12</w:t>
      </w:r>
      <w:r>
        <w:rPr>
          <w:rFonts w:hint="eastAsia" w:ascii="仿宋" w:hAnsi="仿宋" w:eastAsia="仿宋" w:cs="仿宋"/>
          <w:b/>
          <w:bCs/>
          <w:color w:val="000000"/>
          <w:szCs w:val="21"/>
          <w:highlight w:val="none"/>
        </w:rPr>
        <w:t>.3 投标人有下列情形之一的,符合性审查后其投标按无效投标处理：</w:t>
      </w:r>
    </w:p>
    <w:p w14:paraId="6F48C01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(1)投标文件签字、盖章不全，经评标委员会一致认定对开评标内容有实质性影响并经监督部门核准的；</w:t>
      </w:r>
    </w:p>
    <w:p w14:paraId="0AD922CC">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2</w:t>
      </w:r>
      <w:r>
        <w:rPr>
          <w:rFonts w:hint="eastAsia" w:ascii="仿宋" w:hAnsi="仿宋" w:eastAsia="仿宋" w:cs="仿宋"/>
          <w:b/>
          <w:bCs/>
          <w:color w:val="000000"/>
          <w:szCs w:val="21"/>
          <w:highlight w:val="none"/>
        </w:rPr>
        <w:t>)未按规定的格式填写，实质性内容不全或关键字迹模糊、无法辨认; 经监督部门核准的；</w:t>
      </w:r>
    </w:p>
    <w:p w14:paraId="4EB1807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3</w:t>
      </w:r>
      <w:r>
        <w:rPr>
          <w:rFonts w:hint="eastAsia" w:ascii="仿宋" w:hAnsi="仿宋" w:eastAsia="仿宋" w:cs="仿宋"/>
          <w:b/>
          <w:bCs/>
          <w:color w:val="000000"/>
          <w:szCs w:val="21"/>
          <w:highlight w:val="none"/>
        </w:rPr>
        <w:t>)同一投标人提交两个以上不同的投标文件或者投标报价，但</w:t>
      </w:r>
      <w:r>
        <w:rPr>
          <w:rFonts w:hint="eastAsia" w:ascii="仿宋" w:hAnsi="仿宋" w:eastAsia="仿宋" w:cs="仿宋"/>
          <w:b/>
          <w:bCs/>
          <w:color w:val="000000"/>
          <w:szCs w:val="21"/>
          <w:highlight w:val="none"/>
          <w:lang w:eastAsia="zh-CN"/>
        </w:rPr>
        <w:t>采购文件</w:t>
      </w:r>
      <w:r>
        <w:rPr>
          <w:rFonts w:hint="eastAsia" w:ascii="仿宋" w:hAnsi="仿宋" w:eastAsia="仿宋" w:cs="仿宋"/>
          <w:b/>
          <w:bCs/>
          <w:color w:val="000000"/>
          <w:szCs w:val="21"/>
          <w:highlight w:val="none"/>
        </w:rPr>
        <w:t>规定提交备选方案的除外；</w:t>
      </w:r>
    </w:p>
    <w:p w14:paraId="431701D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4</w:t>
      </w:r>
      <w:r>
        <w:rPr>
          <w:rFonts w:hint="eastAsia" w:ascii="仿宋" w:hAnsi="仿宋" w:eastAsia="仿宋" w:cs="仿宋"/>
          <w:b/>
          <w:bCs/>
          <w:color w:val="000000"/>
          <w:szCs w:val="21"/>
          <w:highlight w:val="none"/>
        </w:rPr>
        <w:t>)投标文件没有对</w:t>
      </w:r>
      <w:r>
        <w:rPr>
          <w:rFonts w:hint="eastAsia" w:ascii="仿宋" w:hAnsi="仿宋" w:eastAsia="仿宋" w:cs="仿宋"/>
          <w:b/>
          <w:bCs/>
          <w:color w:val="000000"/>
          <w:szCs w:val="21"/>
          <w:highlight w:val="none"/>
          <w:lang w:eastAsia="zh-CN"/>
        </w:rPr>
        <w:t>采购文件</w:t>
      </w:r>
      <w:r>
        <w:rPr>
          <w:rFonts w:hint="eastAsia" w:ascii="仿宋" w:hAnsi="仿宋" w:eastAsia="仿宋" w:cs="仿宋"/>
          <w:b/>
          <w:bCs/>
          <w:color w:val="000000"/>
          <w:szCs w:val="21"/>
          <w:highlight w:val="none"/>
        </w:rPr>
        <w:t>的实质性要求和条件作出响应;</w:t>
      </w:r>
    </w:p>
    <w:p w14:paraId="294DF1C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5</w:t>
      </w:r>
      <w:r>
        <w:rPr>
          <w:rFonts w:hint="eastAsia" w:ascii="仿宋" w:hAnsi="仿宋" w:eastAsia="仿宋" w:cs="仿宋"/>
          <w:b/>
          <w:bCs/>
          <w:color w:val="000000"/>
          <w:szCs w:val="21"/>
          <w:highlight w:val="none"/>
        </w:rPr>
        <w:t>)投标报价超出规定的投标限价或公布的采购预算的；注：投标人的投标报价各项单价均不得高于</w:t>
      </w:r>
      <w:r>
        <w:rPr>
          <w:rFonts w:hint="eastAsia" w:ascii="仿宋" w:hAnsi="仿宋" w:eastAsia="仿宋" w:cs="仿宋"/>
          <w:b/>
          <w:bCs/>
          <w:color w:val="000000"/>
          <w:szCs w:val="21"/>
          <w:highlight w:val="none"/>
          <w:lang w:eastAsia="zh-CN"/>
        </w:rPr>
        <w:t>招标文件</w:t>
      </w:r>
      <w:r>
        <w:rPr>
          <w:rFonts w:hint="eastAsia" w:ascii="仿宋" w:hAnsi="仿宋" w:eastAsia="仿宋" w:cs="仿宋"/>
          <w:b/>
          <w:bCs/>
          <w:color w:val="000000"/>
          <w:szCs w:val="21"/>
          <w:highlight w:val="none"/>
        </w:rPr>
        <w:t>给定的单价最高限价，否则，其投标文件将按无效投标处理。</w:t>
      </w:r>
    </w:p>
    <w:p w14:paraId="77BDBF1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6</w:t>
      </w:r>
      <w:r>
        <w:rPr>
          <w:rFonts w:hint="eastAsia" w:ascii="仿宋" w:hAnsi="仿宋" w:eastAsia="仿宋" w:cs="仿宋"/>
          <w:b/>
          <w:bCs/>
          <w:color w:val="000000"/>
          <w:szCs w:val="21"/>
          <w:highlight w:val="none"/>
        </w:rPr>
        <w:t>)不按评标委员会要求澄清、说明或补正的，或者评标委员会根据</w:t>
      </w:r>
      <w:r>
        <w:rPr>
          <w:rFonts w:hint="eastAsia" w:ascii="仿宋" w:hAnsi="仿宋" w:eastAsia="仿宋" w:cs="仿宋"/>
          <w:b/>
          <w:bCs/>
          <w:color w:val="000000"/>
          <w:szCs w:val="21"/>
          <w:highlight w:val="none"/>
          <w:lang w:eastAsia="zh-CN"/>
        </w:rPr>
        <w:t>采购文件</w:t>
      </w:r>
      <w:r>
        <w:rPr>
          <w:rFonts w:hint="eastAsia" w:ascii="仿宋" w:hAnsi="仿宋" w:eastAsia="仿宋" w:cs="仿宋"/>
          <w:b/>
          <w:bCs/>
          <w:color w:val="000000"/>
          <w:szCs w:val="21"/>
          <w:highlight w:val="none"/>
        </w:rPr>
        <w:t>的规定对</w:t>
      </w:r>
      <w:r>
        <w:rPr>
          <w:rFonts w:hint="eastAsia" w:ascii="仿宋" w:hAnsi="仿宋" w:eastAsia="仿宋" w:cs="仿宋"/>
          <w:b/>
          <w:bCs/>
          <w:color w:val="000000"/>
          <w:szCs w:val="21"/>
          <w:highlight w:val="none"/>
          <w:lang w:eastAsia="zh-CN"/>
        </w:rPr>
        <w:t>采购文件</w:t>
      </w:r>
      <w:r>
        <w:rPr>
          <w:rFonts w:hint="eastAsia" w:ascii="仿宋" w:hAnsi="仿宋" w:eastAsia="仿宋" w:cs="仿宋"/>
          <w:b/>
          <w:bCs/>
          <w:color w:val="000000"/>
          <w:szCs w:val="21"/>
          <w:highlight w:val="none"/>
        </w:rPr>
        <w:t>的计算错误进行修正后，投标人不接受修正的投标报价的。</w:t>
      </w:r>
    </w:p>
    <w:p w14:paraId="6D65C80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7</w:t>
      </w:r>
      <w:r>
        <w:rPr>
          <w:rFonts w:hint="eastAsia" w:ascii="仿宋" w:hAnsi="仿宋" w:eastAsia="仿宋" w:cs="仿宋"/>
          <w:b/>
          <w:bCs/>
          <w:color w:val="000000"/>
          <w:szCs w:val="21"/>
          <w:highlight w:val="none"/>
        </w:rPr>
        <w:t>）其它情形，经评标委员会委提出按无效投标处理，并经公共资源交易监督部门核准的；</w:t>
      </w:r>
    </w:p>
    <w:p w14:paraId="586EFB6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8</w:t>
      </w:r>
      <w:r>
        <w:rPr>
          <w:rFonts w:hint="eastAsia" w:ascii="仿宋" w:hAnsi="仿宋" w:eastAsia="仿宋" w:cs="仿宋"/>
          <w:b/>
          <w:bCs/>
          <w:color w:val="000000"/>
          <w:szCs w:val="21"/>
          <w:highlight w:val="none"/>
        </w:rPr>
        <w:t>）未按照</w:t>
      </w:r>
      <w:r>
        <w:rPr>
          <w:rFonts w:hint="eastAsia" w:ascii="仿宋" w:hAnsi="仿宋" w:eastAsia="仿宋" w:cs="仿宋"/>
          <w:b/>
          <w:bCs/>
          <w:color w:val="000000"/>
          <w:szCs w:val="21"/>
          <w:highlight w:val="none"/>
          <w:lang w:eastAsia="zh-CN"/>
        </w:rPr>
        <w:t>招标文件</w:t>
      </w:r>
      <w:r>
        <w:rPr>
          <w:rFonts w:hint="eastAsia" w:ascii="仿宋" w:hAnsi="仿宋" w:eastAsia="仿宋" w:cs="仿宋"/>
          <w:b/>
          <w:bCs/>
          <w:color w:val="000000"/>
          <w:szCs w:val="21"/>
          <w:highlight w:val="none"/>
        </w:rPr>
        <w:t>的规定提交投标保证金的；</w:t>
      </w:r>
    </w:p>
    <w:p w14:paraId="63E4158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9</w:t>
      </w:r>
      <w:r>
        <w:rPr>
          <w:rFonts w:hint="eastAsia" w:ascii="仿宋" w:hAnsi="仿宋" w:eastAsia="仿宋" w:cs="仿宋"/>
          <w:b/>
          <w:bCs/>
          <w:color w:val="000000"/>
          <w:szCs w:val="21"/>
          <w:highlight w:val="none"/>
        </w:rPr>
        <w:t>）投标文件含有采购人不能接受的附加条件的;</w:t>
      </w:r>
    </w:p>
    <w:p w14:paraId="5BF15C4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10</w:t>
      </w: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eastAsia="zh-CN"/>
        </w:rPr>
        <w:t>采购文件</w:t>
      </w:r>
      <w:r>
        <w:rPr>
          <w:rFonts w:hint="eastAsia" w:ascii="仿宋" w:hAnsi="仿宋" w:eastAsia="仿宋" w:cs="仿宋"/>
          <w:b/>
          <w:bCs/>
          <w:color w:val="000000"/>
          <w:szCs w:val="21"/>
          <w:highlight w:val="none"/>
        </w:rPr>
        <w:t>规定的其它无效投标情形。</w:t>
      </w:r>
    </w:p>
    <w:p w14:paraId="6E33F52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12</w:t>
      </w:r>
      <w:r>
        <w:rPr>
          <w:rFonts w:hint="eastAsia" w:ascii="仿宋" w:hAnsi="仿宋" w:eastAsia="仿宋" w:cs="仿宋"/>
          <w:color w:val="000000"/>
          <w:szCs w:val="21"/>
          <w:highlight w:val="none"/>
        </w:rPr>
        <w:t>.4 投标人有下列情形之一的, 详细评审后其投标按无效投标处理：</w:t>
      </w:r>
    </w:p>
    <w:p w14:paraId="7B0FBC24">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投标产品不符合必须强制执行的国家标准的；</w:t>
      </w:r>
    </w:p>
    <w:p w14:paraId="297239B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投标人有串通投标、弄虚作假、行贿等违法行为；</w:t>
      </w:r>
    </w:p>
    <w:p w14:paraId="5E43A9B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投标文件含有违反国家法律、法规的内容，或附有招标人不能接受的条件的；</w:t>
      </w:r>
    </w:p>
    <w:p w14:paraId="5CCA0430">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在同一项目（或同一标段）中有多个投标人有效投标报价接近最高限价，且评标委员会认为报价出现异常的，可以宣布其投标无效；</w:t>
      </w:r>
    </w:p>
    <w:p w14:paraId="076BA6B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（5）报价明显低于其他投标人，且不能证明报价合理性的投标无效；</w:t>
      </w:r>
    </w:p>
    <w:p w14:paraId="643FA104">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（6）拒不确认评标委员会评审修正的投标无效；</w:t>
      </w:r>
    </w:p>
    <w:p w14:paraId="17B0A38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（7）其它情形，经评标委员会委提出按无效投标处理，并经公共资源交易监督部门核准的；</w:t>
      </w:r>
    </w:p>
    <w:p w14:paraId="6775BDE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w:t>
      </w:r>
      <w:r>
        <w:rPr>
          <w:rFonts w:hint="eastAsia" w:ascii="仿宋" w:hAnsi="仿宋" w:eastAsia="仿宋" w:cs="仿宋"/>
          <w:color w:val="000000"/>
          <w:szCs w:val="21"/>
          <w:highlight w:val="none"/>
          <w:lang w:eastAsia="zh-CN"/>
        </w:rPr>
        <w:t>采购文件</w:t>
      </w:r>
      <w:r>
        <w:rPr>
          <w:rFonts w:hint="eastAsia" w:ascii="仿宋" w:hAnsi="仿宋" w:eastAsia="仿宋" w:cs="仿宋"/>
          <w:color w:val="000000"/>
          <w:szCs w:val="21"/>
          <w:highlight w:val="none"/>
        </w:rPr>
        <w:t>规定的其它无效投标情形。</w:t>
      </w:r>
    </w:p>
    <w:bookmarkEnd w:id="89"/>
    <w:p w14:paraId="52F2E442">
      <w:pPr>
        <w:pStyle w:val="16"/>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outlineLvl w:val="0"/>
        <w:rPr>
          <w:rFonts w:hint="eastAsia" w:ascii="仿宋" w:hAnsi="仿宋" w:eastAsia="仿宋" w:cs="仿宋"/>
          <w:b w:val="0"/>
          <w:color w:val="000000"/>
          <w:sz w:val="36"/>
          <w:szCs w:val="20"/>
          <w:highlight w:val="none"/>
        </w:rPr>
      </w:pPr>
    </w:p>
    <w:p w14:paraId="44D449FF">
      <w:pPr>
        <w:pStyle w:val="17"/>
        <w:ind w:left="0" w:leftChars="0" w:firstLine="0" w:firstLineChars="0"/>
        <w:rPr>
          <w:rFonts w:hint="eastAsia" w:ascii="仿宋" w:hAnsi="仿宋" w:eastAsia="仿宋" w:cs="仿宋"/>
          <w:color w:val="000000"/>
          <w:highlight w:val="none"/>
        </w:rPr>
        <w:sectPr>
          <w:footerReference r:id="rId7" w:type="first"/>
          <w:footerReference r:id="rId6" w:type="default"/>
          <w:pgSz w:w="11906" w:h="16838"/>
          <w:pgMar w:top="1440" w:right="1080" w:bottom="1440" w:left="1080" w:header="964" w:footer="851" w:gutter="0"/>
          <w:pgNumType w:fmt="numberInDash" w:start="1"/>
          <w:cols w:space="720" w:num="1"/>
          <w:titlePg/>
          <w:docGrid w:type="linesAndChars" w:linePitch="312" w:charSpace="0"/>
        </w:sectPr>
      </w:pPr>
    </w:p>
    <w:p w14:paraId="51488E02">
      <w:pPr>
        <w:pStyle w:val="2"/>
        <w:bidi w:val="0"/>
        <w:rPr>
          <w:rFonts w:hint="eastAsia" w:ascii="仿宋" w:hAnsi="仿宋" w:eastAsia="仿宋" w:cs="仿宋"/>
          <w:color w:val="000000"/>
          <w:highlight w:val="none"/>
        </w:rPr>
      </w:pPr>
      <w:bookmarkStart w:id="102" w:name="_Toc30913"/>
      <w:r>
        <w:rPr>
          <w:rFonts w:hint="eastAsia" w:ascii="仿宋" w:hAnsi="仿宋" w:eastAsia="仿宋" w:cs="仿宋"/>
          <w:color w:val="000000"/>
          <w:highlight w:val="none"/>
          <w:lang w:val="en-US" w:eastAsia="zh-CN"/>
        </w:rPr>
        <w:t xml:space="preserve">第四章  </w:t>
      </w:r>
      <w:r>
        <w:rPr>
          <w:rFonts w:hint="eastAsia" w:ascii="仿宋" w:hAnsi="仿宋" w:eastAsia="仿宋" w:cs="仿宋"/>
          <w:color w:val="000000"/>
          <w:highlight w:val="none"/>
        </w:rPr>
        <w:t>招标内容及技术要求</w:t>
      </w:r>
      <w:bookmarkEnd w:id="102"/>
    </w:p>
    <w:p w14:paraId="714F98BD">
      <w:pPr>
        <w:rPr>
          <w:rFonts w:hint="eastAsia" w:ascii="仿宋" w:hAnsi="仿宋" w:eastAsia="仿宋" w:cs="仿宋"/>
          <w:b/>
          <w:bCs/>
          <w:color w:val="000000"/>
          <w:sz w:val="24"/>
          <w:szCs w:val="22"/>
          <w:highlight w:val="none"/>
          <w:lang w:val="en-US" w:eastAsia="zh-CN"/>
        </w:rPr>
      </w:pPr>
    </w:p>
    <w:tbl>
      <w:tblPr>
        <w:tblStyle w:val="18"/>
        <w:tblW w:w="9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3004"/>
        <w:gridCol w:w="1305"/>
        <w:gridCol w:w="1440"/>
        <w:gridCol w:w="1747"/>
        <w:gridCol w:w="1643"/>
      </w:tblGrid>
      <w:tr w14:paraId="0189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664" w:type="dxa"/>
            <w:gridSpan w:val="6"/>
            <w:tcBorders>
              <w:top w:val="nil"/>
              <w:left w:val="nil"/>
              <w:bottom w:val="nil"/>
              <w:right w:val="nil"/>
            </w:tcBorders>
            <w:shd w:val="clear" w:color="auto" w:fill="auto"/>
            <w:noWrap/>
            <w:vAlign w:val="center"/>
          </w:tcPr>
          <w:p w14:paraId="4077722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仿宋" w:hAnsi="仿宋" w:eastAsia="仿宋" w:cs="仿宋"/>
                <w:i w:val="0"/>
                <w:iCs w:val="0"/>
                <w:color w:val="000000"/>
                <w:kern w:val="0"/>
                <w:sz w:val="36"/>
                <w:szCs w:val="36"/>
                <w:u w:val="none"/>
                <w:lang w:val="en-US" w:eastAsia="zh-CN" w:bidi="ar"/>
              </w:rPr>
              <w:t>疾控中心采购试剂、耗材等明细表</w:t>
            </w:r>
          </w:p>
        </w:tc>
      </w:tr>
      <w:tr w14:paraId="634F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015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7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采购项目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C97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5F3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96A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报价金额</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0D3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958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CD56">
            <w:pPr>
              <w:jc w:val="center"/>
              <w:rPr>
                <w:rFonts w:hint="eastAsia" w:ascii="宋体" w:hAnsi="宋体" w:eastAsia="宋体" w:cs="宋体"/>
                <w:b/>
                <w:bCs/>
                <w:i w:val="0"/>
                <w:iCs w:val="0"/>
                <w:color w:val="000000"/>
                <w:sz w:val="24"/>
                <w:szCs w:val="24"/>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E9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9502">
            <w:pPr>
              <w:jc w:val="center"/>
              <w:rPr>
                <w:rFonts w:hint="eastAsia" w:ascii="宋体" w:hAnsi="宋体" w:eastAsia="宋体" w:cs="宋体"/>
                <w:b/>
                <w:bCs/>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8CADE">
            <w:pPr>
              <w:jc w:val="center"/>
              <w:rPr>
                <w:rFonts w:hint="eastAsia" w:ascii="宋体" w:hAnsi="宋体" w:eastAsia="宋体" w:cs="宋体"/>
                <w:b/>
                <w:bCs/>
                <w:i w:val="0"/>
                <w:iCs w:val="0"/>
                <w:color w:val="000000"/>
                <w:sz w:val="24"/>
                <w:szCs w:val="24"/>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4669E">
            <w:pPr>
              <w:jc w:val="center"/>
              <w:rPr>
                <w:rFonts w:hint="eastAsia" w:ascii="宋体" w:hAnsi="宋体" w:eastAsia="宋体" w:cs="宋体"/>
                <w:b/>
                <w:bCs/>
                <w:i w:val="0"/>
                <w:iCs w:val="0"/>
                <w:color w:val="000000"/>
                <w:sz w:val="24"/>
                <w:szCs w:val="24"/>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24C4C">
            <w:pPr>
              <w:jc w:val="center"/>
              <w:rPr>
                <w:rFonts w:hint="eastAsia" w:ascii="宋体" w:hAnsi="宋体" w:eastAsia="宋体" w:cs="宋体"/>
                <w:b/>
                <w:bCs/>
                <w:i w:val="0"/>
                <w:iCs w:val="0"/>
                <w:color w:val="000000"/>
                <w:sz w:val="24"/>
                <w:szCs w:val="24"/>
                <w:u w:val="none"/>
              </w:rPr>
            </w:pPr>
          </w:p>
        </w:tc>
      </w:tr>
      <w:tr w14:paraId="6E2A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F704">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681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核酸提取试剂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66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AB053">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5C26">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DEF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14:paraId="35B4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D0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E51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病毒采样管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DE617">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15000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0223E">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2822">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E2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3ML</w:t>
            </w:r>
          </w:p>
        </w:tc>
      </w:tr>
      <w:tr w14:paraId="0237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EB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8A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新冠核酸扩增试剂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57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56D8D">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26E9">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CD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14:paraId="11E9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76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65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麻疹核酸扩增试剂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7A5A7">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850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5B00E">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F43E1">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4D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14:paraId="70E4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8F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B1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加长加样枪头1000ul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DD37">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200</w:t>
            </w:r>
            <w:r>
              <w:rPr>
                <w:rStyle w:val="33"/>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0B9B">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50D2">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424D">
            <w:pPr>
              <w:jc w:val="center"/>
              <w:rPr>
                <w:rFonts w:hint="eastAsia" w:ascii="仿宋_GB2312" w:hAnsi="宋体" w:eastAsia="仿宋_GB2312" w:cs="仿宋_GB2312"/>
                <w:i w:val="0"/>
                <w:iCs w:val="0"/>
                <w:color w:val="000000"/>
                <w:sz w:val="24"/>
                <w:szCs w:val="24"/>
                <w:u w:val="none"/>
              </w:rPr>
            </w:pPr>
          </w:p>
        </w:tc>
      </w:tr>
      <w:tr w14:paraId="4F64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C6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24D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加长加样枪头10ul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3CA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50</w:t>
            </w:r>
            <w:r>
              <w:rPr>
                <w:rStyle w:val="33"/>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82C09">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858B1">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A4B0">
            <w:pPr>
              <w:jc w:val="center"/>
              <w:rPr>
                <w:rFonts w:hint="eastAsia" w:ascii="仿宋_GB2312" w:hAnsi="宋体" w:eastAsia="仿宋_GB2312" w:cs="仿宋_GB2312"/>
                <w:i w:val="0"/>
                <w:iCs w:val="0"/>
                <w:color w:val="000000"/>
                <w:sz w:val="24"/>
                <w:szCs w:val="24"/>
                <w:u w:val="none"/>
              </w:rPr>
            </w:pPr>
          </w:p>
        </w:tc>
      </w:tr>
      <w:tr w14:paraId="15A7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59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81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医疗垃圾生物指示剂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1A66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150</w:t>
            </w:r>
            <w:r>
              <w:rPr>
                <w:rStyle w:val="33"/>
                <w:lang w:val="en-US" w:eastAsia="zh-CN" w:bidi="ar"/>
              </w:rPr>
              <w:t>支</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43AAB">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EDF5">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CCEA">
            <w:pPr>
              <w:jc w:val="center"/>
              <w:rPr>
                <w:rFonts w:hint="eastAsia" w:ascii="仿宋_GB2312" w:hAnsi="宋体" w:eastAsia="仿宋_GB2312" w:cs="仿宋_GB2312"/>
                <w:i w:val="0"/>
                <w:iCs w:val="0"/>
                <w:color w:val="000000"/>
                <w:sz w:val="24"/>
                <w:szCs w:val="24"/>
                <w:u w:val="none"/>
              </w:rPr>
            </w:pPr>
          </w:p>
        </w:tc>
      </w:tr>
      <w:tr w14:paraId="7329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EA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3F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病载内旋冻存管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9D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1500支</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DB70">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C716B">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11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2ml</w:t>
            </w:r>
          </w:p>
        </w:tc>
      </w:tr>
      <w:tr w14:paraId="518D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60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CA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医用薄膜手套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B74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5000双</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5F85">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E0F4">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96A49">
            <w:pPr>
              <w:jc w:val="center"/>
              <w:rPr>
                <w:rFonts w:hint="eastAsia" w:ascii="仿宋_GB2312" w:hAnsi="宋体" w:eastAsia="仿宋_GB2312" w:cs="仿宋_GB2312"/>
                <w:i w:val="0"/>
                <w:iCs w:val="0"/>
                <w:color w:val="000000"/>
                <w:sz w:val="24"/>
                <w:szCs w:val="24"/>
                <w:u w:val="none"/>
              </w:rPr>
            </w:pPr>
          </w:p>
        </w:tc>
      </w:tr>
      <w:tr w14:paraId="02CF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0D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B2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医用湿巾</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8EC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100</w:t>
            </w:r>
            <w:r>
              <w:rPr>
                <w:rStyle w:val="33"/>
                <w:lang w:val="en-US" w:eastAsia="zh-CN" w:bidi="ar"/>
              </w:rPr>
              <w:t>包</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D005C">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AD575">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32C0">
            <w:pPr>
              <w:jc w:val="center"/>
              <w:rPr>
                <w:rFonts w:hint="eastAsia" w:ascii="仿宋_GB2312" w:hAnsi="宋体" w:eastAsia="仿宋_GB2312" w:cs="仿宋_GB2312"/>
                <w:i w:val="0"/>
                <w:iCs w:val="0"/>
                <w:color w:val="000000"/>
                <w:sz w:val="24"/>
                <w:szCs w:val="24"/>
                <w:u w:val="none"/>
              </w:rPr>
            </w:pPr>
          </w:p>
        </w:tc>
      </w:tr>
      <w:tr w14:paraId="473D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4A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C81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医用外科手套7.5</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1BF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1500</w:t>
            </w:r>
            <w:r>
              <w:rPr>
                <w:rStyle w:val="33"/>
                <w:lang w:val="en-US" w:eastAsia="zh-CN" w:bidi="ar"/>
              </w:rPr>
              <w:t>双</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E1495">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ECC4">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2E0A">
            <w:pPr>
              <w:jc w:val="center"/>
              <w:rPr>
                <w:rFonts w:hint="eastAsia" w:ascii="仿宋_GB2312" w:hAnsi="宋体" w:eastAsia="仿宋_GB2312" w:cs="仿宋_GB2312"/>
                <w:i w:val="0"/>
                <w:iCs w:val="0"/>
                <w:color w:val="000000"/>
                <w:sz w:val="24"/>
                <w:szCs w:val="24"/>
                <w:u w:val="none"/>
              </w:rPr>
            </w:pPr>
          </w:p>
        </w:tc>
      </w:tr>
      <w:tr w14:paraId="591E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4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9A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医用外科手套7</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F0F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1000</w:t>
            </w:r>
            <w:r>
              <w:rPr>
                <w:rStyle w:val="33"/>
                <w:lang w:val="en-US" w:eastAsia="zh-CN" w:bidi="ar"/>
              </w:rPr>
              <w:t>双</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65E8">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058C">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C3D1">
            <w:pPr>
              <w:jc w:val="center"/>
              <w:rPr>
                <w:rFonts w:hint="eastAsia" w:ascii="仿宋_GB2312" w:hAnsi="宋体" w:eastAsia="仿宋_GB2312" w:cs="仿宋_GB2312"/>
                <w:i w:val="0"/>
                <w:iCs w:val="0"/>
                <w:color w:val="000000"/>
                <w:sz w:val="24"/>
                <w:szCs w:val="24"/>
                <w:u w:val="none"/>
              </w:rPr>
            </w:pPr>
          </w:p>
        </w:tc>
      </w:tr>
      <w:tr w14:paraId="130A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35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89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医用帽子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B80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1000</w:t>
            </w:r>
            <w:r>
              <w:rPr>
                <w:rStyle w:val="33"/>
                <w:lang w:val="en-US" w:eastAsia="zh-CN" w:bidi="ar"/>
              </w:rPr>
              <w:t>顶</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39B19">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BAA8">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E297">
            <w:pPr>
              <w:jc w:val="center"/>
              <w:rPr>
                <w:rFonts w:hint="eastAsia" w:ascii="仿宋_GB2312" w:hAnsi="宋体" w:eastAsia="仿宋_GB2312" w:cs="仿宋_GB2312"/>
                <w:i w:val="0"/>
                <w:iCs w:val="0"/>
                <w:color w:val="000000"/>
                <w:sz w:val="24"/>
                <w:szCs w:val="24"/>
                <w:u w:val="none"/>
              </w:rPr>
            </w:pPr>
          </w:p>
        </w:tc>
      </w:tr>
      <w:tr w14:paraId="49F2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5A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F9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酒精</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D83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150</w:t>
            </w:r>
            <w:r>
              <w:rPr>
                <w:rStyle w:val="33"/>
                <w:lang w:val="en-US" w:eastAsia="zh-CN" w:bidi="ar"/>
              </w:rPr>
              <w:t>公斤</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0F29">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2BA6">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FB46">
            <w:pPr>
              <w:jc w:val="center"/>
              <w:rPr>
                <w:rFonts w:hint="eastAsia" w:ascii="仿宋_GB2312" w:hAnsi="宋体" w:eastAsia="仿宋_GB2312" w:cs="仿宋_GB2312"/>
                <w:i w:val="0"/>
                <w:iCs w:val="0"/>
                <w:color w:val="000000"/>
                <w:sz w:val="24"/>
                <w:szCs w:val="24"/>
                <w:u w:val="none"/>
              </w:rPr>
            </w:pPr>
          </w:p>
        </w:tc>
      </w:tr>
      <w:tr w14:paraId="60E56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07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18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棉签</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B47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3000</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4E176">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E320">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E1F3">
            <w:pPr>
              <w:jc w:val="center"/>
              <w:rPr>
                <w:rFonts w:hint="eastAsia" w:ascii="仿宋_GB2312" w:hAnsi="宋体" w:eastAsia="仿宋_GB2312" w:cs="仿宋_GB2312"/>
                <w:i w:val="0"/>
                <w:iCs w:val="0"/>
                <w:color w:val="000000"/>
                <w:sz w:val="24"/>
                <w:szCs w:val="24"/>
                <w:u w:val="none"/>
              </w:rPr>
            </w:pPr>
          </w:p>
        </w:tc>
      </w:tr>
      <w:tr w14:paraId="44AD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AC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D0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碘伏</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FD9F">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w:t>
            </w:r>
            <w:r>
              <w:rPr>
                <w:rStyle w:val="33"/>
                <w:lang w:val="en-US" w:eastAsia="zh-CN" w:bidi="ar"/>
              </w:rPr>
              <w:t>瓶</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84283">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30CE5">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16D0D">
            <w:pPr>
              <w:jc w:val="center"/>
              <w:rPr>
                <w:rFonts w:hint="eastAsia" w:ascii="仿宋_GB2312" w:hAnsi="宋体" w:eastAsia="仿宋_GB2312" w:cs="仿宋_GB2312"/>
                <w:i w:val="0"/>
                <w:iCs w:val="0"/>
                <w:color w:val="000000"/>
                <w:sz w:val="24"/>
                <w:szCs w:val="24"/>
                <w:u w:val="none"/>
              </w:rPr>
            </w:pPr>
          </w:p>
        </w:tc>
      </w:tr>
      <w:tr w14:paraId="4344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6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7E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冰箱温度记录仪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DDC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8组</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F05F6">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89B5">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750A">
            <w:pPr>
              <w:jc w:val="center"/>
              <w:rPr>
                <w:rFonts w:hint="eastAsia" w:ascii="仿宋_GB2312" w:hAnsi="宋体" w:eastAsia="仿宋_GB2312" w:cs="仿宋_GB2312"/>
                <w:i w:val="0"/>
                <w:iCs w:val="0"/>
                <w:color w:val="000000"/>
                <w:sz w:val="24"/>
                <w:szCs w:val="24"/>
                <w:u w:val="none"/>
              </w:rPr>
            </w:pPr>
          </w:p>
        </w:tc>
      </w:tr>
      <w:tr w14:paraId="3323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8F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6A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利器盒5L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B6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2199">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BFD3A">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9308D">
            <w:pPr>
              <w:jc w:val="center"/>
              <w:rPr>
                <w:rFonts w:hint="eastAsia" w:ascii="仿宋_GB2312" w:hAnsi="宋体" w:eastAsia="仿宋_GB2312" w:cs="仿宋_GB2312"/>
                <w:i w:val="0"/>
                <w:iCs w:val="0"/>
                <w:color w:val="000000"/>
                <w:sz w:val="24"/>
                <w:szCs w:val="24"/>
                <w:u w:val="none"/>
              </w:rPr>
            </w:pPr>
          </w:p>
        </w:tc>
      </w:tr>
      <w:tr w14:paraId="256E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6D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0E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冻存管纸盒</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BA6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2B440">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5A938">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D2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100人份每盒</w:t>
            </w:r>
          </w:p>
        </w:tc>
      </w:tr>
      <w:tr w14:paraId="0517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1E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69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杜氏小倒管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8BB3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r>
              <w:rPr>
                <w:rStyle w:val="33"/>
                <w:lang w:val="en-US" w:eastAsia="zh-CN" w:bidi="ar"/>
              </w:rPr>
              <w:t>包</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8981E">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CA4BD">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A7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60*30mm</w:t>
            </w:r>
          </w:p>
        </w:tc>
      </w:tr>
      <w:tr w14:paraId="4938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28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D9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电阻热炉</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0B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919B6">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53D46">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ED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2000w</w:t>
            </w:r>
          </w:p>
        </w:tc>
      </w:tr>
      <w:tr w14:paraId="3B68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18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550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洗耳球</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8580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DB0AD">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FD9EC">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3775F">
            <w:pPr>
              <w:jc w:val="center"/>
              <w:rPr>
                <w:rFonts w:hint="eastAsia" w:ascii="仿宋_GB2312" w:hAnsi="宋体" w:eastAsia="仿宋_GB2312" w:cs="仿宋_GB2312"/>
                <w:i w:val="0"/>
                <w:iCs w:val="0"/>
                <w:color w:val="000000"/>
                <w:sz w:val="24"/>
                <w:szCs w:val="24"/>
                <w:u w:val="none"/>
              </w:rPr>
            </w:pPr>
          </w:p>
        </w:tc>
      </w:tr>
      <w:tr w14:paraId="70D5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8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5B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无菌采样袋</w:t>
            </w:r>
            <w:r>
              <w:rPr>
                <w:rStyle w:val="34"/>
                <w:lang w:val="en-US" w:eastAsia="zh-CN" w:bidi="ar"/>
              </w:rPr>
              <w:t>250ml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78C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B77CB">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9C184">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2D7D">
            <w:pPr>
              <w:jc w:val="center"/>
              <w:rPr>
                <w:rFonts w:hint="eastAsia" w:ascii="仿宋_GB2312" w:hAnsi="宋体" w:eastAsia="仿宋_GB2312" w:cs="仿宋_GB2312"/>
                <w:i w:val="0"/>
                <w:iCs w:val="0"/>
                <w:color w:val="000000"/>
                <w:sz w:val="24"/>
                <w:szCs w:val="24"/>
                <w:u w:val="none"/>
              </w:rPr>
            </w:pPr>
          </w:p>
        </w:tc>
      </w:tr>
      <w:tr w14:paraId="6604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22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07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量筒1000ml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D26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C7D5">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A3A0">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21DDA">
            <w:pPr>
              <w:jc w:val="center"/>
              <w:rPr>
                <w:rFonts w:hint="eastAsia" w:ascii="仿宋_GB2312" w:hAnsi="宋体" w:eastAsia="仿宋_GB2312" w:cs="仿宋_GB2312"/>
                <w:i w:val="0"/>
                <w:iCs w:val="0"/>
                <w:color w:val="000000"/>
                <w:sz w:val="24"/>
                <w:szCs w:val="24"/>
                <w:u w:val="none"/>
              </w:rPr>
            </w:pPr>
          </w:p>
        </w:tc>
      </w:tr>
      <w:tr w14:paraId="31EC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1B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26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量筒100ml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F19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27EA4">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38F46">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DBB6F">
            <w:pPr>
              <w:jc w:val="center"/>
              <w:rPr>
                <w:rFonts w:hint="eastAsia" w:ascii="仿宋_GB2312" w:hAnsi="宋体" w:eastAsia="仿宋_GB2312" w:cs="仿宋_GB2312"/>
                <w:i w:val="0"/>
                <w:iCs w:val="0"/>
                <w:color w:val="000000"/>
                <w:sz w:val="24"/>
                <w:szCs w:val="24"/>
                <w:u w:val="none"/>
              </w:rPr>
            </w:pPr>
          </w:p>
        </w:tc>
      </w:tr>
      <w:tr w14:paraId="3F72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E1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7B0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量筒50ml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1E4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BC09">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3C21">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548E">
            <w:pPr>
              <w:jc w:val="center"/>
              <w:rPr>
                <w:rFonts w:hint="eastAsia" w:ascii="仿宋_GB2312" w:hAnsi="宋体" w:eastAsia="仿宋_GB2312" w:cs="仿宋_GB2312"/>
                <w:i w:val="0"/>
                <w:iCs w:val="0"/>
                <w:color w:val="000000"/>
                <w:sz w:val="24"/>
                <w:szCs w:val="24"/>
                <w:u w:val="none"/>
              </w:rPr>
            </w:pPr>
          </w:p>
        </w:tc>
      </w:tr>
      <w:tr w14:paraId="1FD2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F3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30C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营养琼脂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7B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4瓶</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14D8">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D031">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7B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250g</w:t>
            </w:r>
          </w:p>
        </w:tc>
      </w:tr>
      <w:tr w14:paraId="2BC9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28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B2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乳糖蛋白胨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A44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2瓶</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4FF9">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6283">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F0B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250g</w:t>
            </w:r>
          </w:p>
        </w:tc>
      </w:tr>
      <w:tr w14:paraId="283B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5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C30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5ML</w:t>
            </w:r>
            <w:r>
              <w:rPr>
                <w:rStyle w:val="33"/>
                <w:lang w:val="en-US" w:eastAsia="zh-CN" w:bidi="ar"/>
              </w:rPr>
              <w:t>吸管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9F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7F5D7">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B1CBC">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C053">
            <w:pPr>
              <w:jc w:val="center"/>
              <w:rPr>
                <w:rFonts w:hint="eastAsia" w:ascii="仿宋_GB2312" w:hAnsi="宋体" w:eastAsia="仿宋_GB2312" w:cs="仿宋_GB2312"/>
                <w:i w:val="0"/>
                <w:iCs w:val="0"/>
                <w:color w:val="000000"/>
                <w:sz w:val="24"/>
                <w:szCs w:val="24"/>
                <w:u w:val="none"/>
              </w:rPr>
            </w:pPr>
          </w:p>
        </w:tc>
      </w:tr>
      <w:tr w14:paraId="4A06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1C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D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艾本德1</w:t>
            </w:r>
            <w:r>
              <w:rPr>
                <w:rStyle w:val="34"/>
                <w:lang w:val="en-US" w:eastAsia="zh-CN" w:bidi="ar"/>
              </w:rPr>
              <w:t>00</w:t>
            </w:r>
            <w:r>
              <w:rPr>
                <w:rStyle w:val="33"/>
                <w:lang w:val="en-US" w:eastAsia="zh-CN" w:bidi="ar"/>
              </w:rPr>
              <w:t>排枪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795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r>
              <w:rPr>
                <w:rStyle w:val="33"/>
                <w:lang w:val="en-US" w:eastAsia="zh-CN" w:bidi="ar"/>
              </w:rPr>
              <w:t>把</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4257">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B5D7">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71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14:paraId="0C560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88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D0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加样枪头200ul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6E17B">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50</w:t>
            </w:r>
            <w:r>
              <w:rPr>
                <w:rStyle w:val="33"/>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8FFD">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3D1E">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E8ED">
            <w:pPr>
              <w:jc w:val="center"/>
              <w:rPr>
                <w:rFonts w:hint="eastAsia" w:ascii="仿宋_GB2312" w:hAnsi="宋体" w:eastAsia="仿宋_GB2312" w:cs="仿宋_GB2312"/>
                <w:i w:val="0"/>
                <w:iCs w:val="0"/>
                <w:color w:val="000000"/>
                <w:sz w:val="24"/>
                <w:szCs w:val="24"/>
                <w:u w:val="none"/>
              </w:rPr>
            </w:pPr>
          </w:p>
        </w:tc>
      </w:tr>
      <w:tr w14:paraId="6918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11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F8E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医疗废物秤</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445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47983">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1F8E4">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A3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25公斤左右</w:t>
            </w:r>
          </w:p>
        </w:tc>
      </w:tr>
      <w:tr w14:paraId="5C02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AF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C66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包虫试剂（棘球绦虫粪抗原夹心ELISA检测试剂盒）</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4E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10盒</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1E1B9">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3D2B">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82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14:paraId="0A2B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C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D30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加样杯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F76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500</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5281">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F387">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03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14:paraId="0F04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8A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4F7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计时器</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06A3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3D27B">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327FB">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CA5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分钟循环提示音</w:t>
            </w:r>
          </w:p>
        </w:tc>
      </w:tr>
      <w:tr w14:paraId="09CB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A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A52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硫代硫酸钠</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CEFF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r>
              <w:rPr>
                <w:rStyle w:val="33"/>
                <w:lang w:val="en-US" w:eastAsia="zh-CN" w:bidi="ar"/>
              </w:rPr>
              <w:t>瓶</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D8C4">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1F2E7">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F5AFE">
            <w:pPr>
              <w:jc w:val="center"/>
              <w:rPr>
                <w:rFonts w:hint="eastAsia" w:ascii="仿宋_GB2312" w:hAnsi="宋体" w:eastAsia="仿宋_GB2312" w:cs="仿宋_GB2312"/>
                <w:i w:val="0"/>
                <w:iCs w:val="0"/>
                <w:color w:val="000000"/>
                <w:sz w:val="24"/>
                <w:szCs w:val="24"/>
                <w:u w:val="none"/>
              </w:rPr>
            </w:pPr>
          </w:p>
        </w:tc>
      </w:tr>
      <w:tr w14:paraId="2506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9E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E69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无抗凝剂采血管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0EC3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500</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9F2B">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C8349">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ED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红色采血管</w:t>
            </w:r>
          </w:p>
        </w:tc>
      </w:tr>
      <w:tr w14:paraId="276C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A2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5A0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50ML带盖毛口锥形瓶</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A2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969AB">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CF70">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0233E">
            <w:pPr>
              <w:jc w:val="center"/>
              <w:rPr>
                <w:rFonts w:hint="eastAsia" w:ascii="仿宋_GB2312" w:hAnsi="宋体" w:eastAsia="仿宋_GB2312" w:cs="仿宋_GB2312"/>
                <w:i w:val="0"/>
                <w:iCs w:val="0"/>
                <w:color w:val="000000"/>
                <w:sz w:val="24"/>
                <w:szCs w:val="24"/>
                <w:u w:val="none"/>
              </w:rPr>
            </w:pPr>
          </w:p>
        </w:tc>
      </w:tr>
      <w:tr w14:paraId="65FC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AB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B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r>
              <w:rPr>
                <w:rStyle w:val="34"/>
                <w:lang w:val="en-US" w:eastAsia="zh-CN" w:bidi="ar"/>
              </w:rPr>
              <w:t>50ml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CF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A1DB9">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79B3F">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0DFA">
            <w:pPr>
              <w:jc w:val="center"/>
              <w:rPr>
                <w:rFonts w:hint="eastAsia" w:ascii="仿宋_GB2312" w:hAnsi="宋体" w:eastAsia="仿宋_GB2312" w:cs="仿宋_GB2312"/>
                <w:i w:val="0"/>
                <w:iCs w:val="0"/>
                <w:color w:val="000000"/>
                <w:sz w:val="24"/>
                <w:szCs w:val="24"/>
                <w:u w:val="none"/>
              </w:rPr>
            </w:pPr>
          </w:p>
        </w:tc>
      </w:tr>
      <w:tr w14:paraId="6E85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14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D2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氟离子电极</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82C4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E8EE">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0FA8">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0B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14:paraId="33B5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51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908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氟离子电极校准液</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2D8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r>
              <w:rPr>
                <w:rStyle w:val="33"/>
                <w:lang w:val="en-US" w:eastAsia="zh-CN" w:bidi="ar"/>
              </w:rPr>
              <w:t>组</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2DC40">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8C90">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6B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14:paraId="6059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C2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C2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移液管</w:t>
            </w:r>
            <w:r>
              <w:rPr>
                <w:rStyle w:val="34"/>
                <w:lang w:val="en-US" w:eastAsia="zh-CN" w:bidi="ar"/>
              </w:rPr>
              <w:t>2ml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B3D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5BE3C">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04E70">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D9CA">
            <w:pPr>
              <w:jc w:val="center"/>
              <w:rPr>
                <w:rFonts w:hint="eastAsia" w:ascii="仿宋_GB2312" w:hAnsi="宋体" w:eastAsia="仿宋_GB2312" w:cs="仿宋_GB2312"/>
                <w:i w:val="0"/>
                <w:iCs w:val="0"/>
                <w:color w:val="000000"/>
                <w:sz w:val="24"/>
                <w:szCs w:val="24"/>
                <w:u w:val="none"/>
              </w:rPr>
            </w:pPr>
          </w:p>
        </w:tc>
      </w:tr>
      <w:tr w14:paraId="2715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0E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DF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移液管5</w:t>
            </w:r>
            <w:r>
              <w:rPr>
                <w:rStyle w:val="34"/>
                <w:lang w:val="en-US" w:eastAsia="zh-CN" w:bidi="ar"/>
              </w:rPr>
              <w:t>ml</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10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CFF4D">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3C87A">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033F">
            <w:pPr>
              <w:jc w:val="center"/>
              <w:rPr>
                <w:rFonts w:hint="eastAsia" w:ascii="仿宋_GB2312" w:hAnsi="宋体" w:eastAsia="仿宋_GB2312" w:cs="仿宋_GB2312"/>
                <w:i w:val="0"/>
                <w:iCs w:val="0"/>
                <w:color w:val="000000"/>
                <w:sz w:val="24"/>
                <w:szCs w:val="24"/>
                <w:u w:val="none"/>
              </w:rPr>
            </w:pPr>
          </w:p>
        </w:tc>
      </w:tr>
      <w:tr w14:paraId="41B6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0D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3A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天平（万分制）</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762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r>
              <w:rPr>
                <w:rStyle w:val="33"/>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E3CF">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96B6">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7C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14:paraId="2A5D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9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FED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吉氏染液</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2FD8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14</w:t>
            </w:r>
            <w:r>
              <w:rPr>
                <w:rStyle w:val="33"/>
                <w:lang w:val="en-US" w:eastAsia="zh-CN" w:bidi="ar"/>
              </w:rPr>
              <w:t>组</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0BB9">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B8ADC">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EF9E1">
            <w:pPr>
              <w:jc w:val="center"/>
              <w:rPr>
                <w:rFonts w:hint="eastAsia" w:ascii="仿宋_GB2312" w:hAnsi="宋体" w:eastAsia="仿宋_GB2312" w:cs="仿宋_GB2312"/>
                <w:i w:val="0"/>
                <w:iCs w:val="0"/>
                <w:color w:val="000000"/>
                <w:sz w:val="24"/>
                <w:szCs w:val="24"/>
                <w:u w:val="none"/>
              </w:rPr>
            </w:pPr>
          </w:p>
        </w:tc>
      </w:tr>
      <w:tr w14:paraId="46E7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7A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62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载玻片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886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C9780">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3D7E">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35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半毛边</w:t>
            </w:r>
          </w:p>
        </w:tc>
      </w:tr>
      <w:tr w14:paraId="30A4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B5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F2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布鲁氏菌抗体检测试剂盒（虎红平板凝集法）</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43E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5盒</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BF9A6">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041A">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DA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（规格：1盒*1ml*5瓶）；</w:t>
            </w:r>
          </w:p>
        </w:tc>
      </w:tr>
      <w:tr w14:paraId="2C060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8F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9F8F92">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隔离衣</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80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500件</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84AF">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A737D">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1D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4F5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CC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3004" w:type="dxa"/>
            <w:tcBorders>
              <w:top w:val="single" w:color="000000" w:sz="4" w:space="0"/>
              <w:left w:val="single" w:color="000000" w:sz="4" w:space="0"/>
              <w:bottom w:val="single" w:color="000000" w:sz="4" w:space="0"/>
              <w:right w:val="single" w:color="000000" w:sz="4" w:space="0"/>
            </w:tcBorders>
            <w:shd w:val="clear" w:color="auto" w:fill="FFFFFF"/>
            <w:vAlign w:val="top"/>
          </w:tcPr>
          <w:p w14:paraId="55DD5D21">
            <w:pPr>
              <w:keepNext w:val="0"/>
              <w:keepLines w:val="0"/>
              <w:widowControl/>
              <w:suppressLineNumbers w:val="0"/>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二氧化碳诱蚊灯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44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2套</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38EC">
            <w:pPr>
              <w:jc w:val="center"/>
              <w:rPr>
                <w:rFonts w:hint="eastAsia" w:ascii="仿宋_GB2312" w:hAnsi="宋体" w:eastAsia="仿宋_GB2312" w:cs="仿宋_GB2312"/>
                <w:i w:val="0"/>
                <w:iCs w:val="0"/>
                <w:color w:val="000000"/>
                <w:sz w:val="24"/>
                <w:szCs w:val="24"/>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288D">
            <w:pPr>
              <w:jc w:val="center"/>
              <w:rPr>
                <w:rFonts w:hint="eastAsia" w:ascii="仿宋_GB2312" w:hAnsi="宋体" w:eastAsia="仿宋_GB2312" w:cs="仿宋_GB2312"/>
                <w:i w:val="0"/>
                <w:iCs w:val="0"/>
                <w:color w:val="000000"/>
                <w:sz w:val="24"/>
                <w:szCs w:val="24"/>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20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020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nil"/>
              <w:left w:val="nil"/>
              <w:bottom w:val="nil"/>
              <w:right w:val="nil"/>
            </w:tcBorders>
            <w:shd w:val="clear" w:color="auto" w:fill="auto"/>
            <w:noWrap/>
            <w:vAlign w:val="center"/>
          </w:tcPr>
          <w:p w14:paraId="39ACAC0F">
            <w:pPr>
              <w:rPr>
                <w:rFonts w:hint="eastAsia" w:ascii="宋体" w:hAnsi="宋体" w:eastAsia="宋体" w:cs="宋体"/>
                <w:i w:val="0"/>
                <w:iCs w:val="0"/>
                <w:color w:val="000000"/>
                <w:sz w:val="22"/>
                <w:szCs w:val="22"/>
                <w:u w:val="none"/>
              </w:rPr>
            </w:pPr>
          </w:p>
        </w:tc>
        <w:tc>
          <w:tcPr>
            <w:tcW w:w="3004" w:type="dxa"/>
            <w:tcBorders>
              <w:top w:val="nil"/>
              <w:left w:val="nil"/>
              <w:bottom w:val="nil"/>
              <w:right w:val="nil"/>
            </w:tcBorders>
            <w:shd w:val="clear" w:color="auto" w:fill="auto"/>
            <w:noWrap/>
            <w:vAlign w:val="center"/>
          </w:tcPr>
          <w:p w14:paraId="190E7829">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14:paraId="2F0D1B73">
            <w:pPr>
              <w:jc w:val="center"/>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shd w:val="clear" w:color="auto" w:fill="auto"/>
            <w:noWrap/>
            <w:vAlign w:val="center"/>
          </w:tcPr>
          <w:p w14:paraId="3E4E4922">
            <w:pPr>
              <w:jc w:val="center"/>
              <w:rPr>
                <w:rFonts w:hint="eastAsia" w:ascii="宋体" w:hAnsi="宋体" w:eastAsia="宋体" w:cs="宋体"/>
                <w:i w:val="0"/>
                <w:iCs w:val="0"/>
                <w:color w:val="000000"/>
                <w:sz w:val="22"/>
                <w:szCs w:val="22"/>
                <w:u w:val="none"/>
              </w:rPr>
            </w:pPr>
          </w:p>
        </w:tc>
        <w:tc>
          <w:tcPr>
            <w:tcW w:w="1747" w:type="dxa"/>
            <w:tcBorders>
              <w:top w:val="nil"/>
              <w:left w:val="nil"/>
              <w:bottom w:val="nil"/>
              <w:right w:val="nil"/>
            </w:tcBorders>
            <w:shd w:val="clear" w:color="auto" w:fill="auto"/>
            <w:noWrap/>
            <w:vAlign w:val="center"/>
          </w:tcPr>
          <w:p w14:paraId="312AEBFA">
            <w:pPr>
              <w:jc w:val="center"/>
              <w:rPr>
                <w:rFonts w:hint="eastAsia" w:ascii="宋体" w:hAnsi="宋体" w:eastAsia="宋体" w:cs="宋体"/>
                <w:i w:val="0"/>
                <w:iCs w:val="0"/>
                <w:color w:val="000000"/>
                <w:sz w:val="22"/>
                <w:szCs w:val="22"/>
                <w:u w:val="none"/>
              </w:rPr>
            </w:pPr>
          </w:p>
        </w:tc>
        <w:tc>
          <w:tcPr>
            <w:tcW w:w="1643" w:type="dxa"/>
            <w:tcBorders>
              <w:top w:val="nil"/>
              <w:left w:val="nil"/>
              <w:bottom w:val="nil"/>
              <w:right w:val="nil"/>
            </w:tcBorders>
            <w:shd w:val="clear" w:color="auto" w:fill="auto"/>
            <w:noWrap/>
            <w:vAlign w:val="center"/>
          </w:tcPr>
          <w:p w14:paraId="7311DAB5">
            <w:pPr>
              <w:jc w:val="center"/>
              <w:rPr>
                <w:rFonts w:hint="eastAsia" w:ascii="宋体" w:hAnsi="宋体" w:eastAsia="宋体" w:cs="宋体"/>
                <w:i w:val="0"/>
                <w:iCs w:val="0"/>
                <w:color w:val="000000"/>
                <w:sz w:val="22"/>
                <w:szCs w:val="22"/>
                <w:u w:val="none"/>
              </w:rPr>
            </w:pPr>
          </w:p>
        </w:tc>
      </w:tr>
    </w:tbl>
    <w:p w14:paraId="0C4BA813">
      <w:pPr>
        <w:rPr>
          <w:rFonts w:hint="eastAsia" w:ascii="仿宋" w:hAnsi="仿宋" w:eastAsia="仿宋" w:cs="仿宋"/>
          <w:b/>
          <w:bCs/>
          <w:color w:val="000000"/>
          <w:sz w:val="24"/>
          <w:szCs w:val="22"/>
          <w:highlight w:val="none"/>
          <w:lang w:val="en-US" w:eastAsia="zh-CN"/>
        </w:rPr>
      </w:pPr>
    </w:p>
    <w:p w14:paraId="694A5AE9">
      <w:pPr>
        <w:rPr>
          <w:rFonts w:hint="eastAsia" w:ascii="仿宋" w:hAnsi="仿宋" w:eastAsia="仿宋" w:cs="仿宋"/>
          <w:b/>
          <w:bCs/>
          <w:color w:val="000000"/>
          <w:sz w:val="24"/>
          <w:szCs w:val="22"/>
          <w:highlight w:val="none"/>
          <w:lang w:val="en-US" w:eastAsia="zh-CN"/>
        </w:rPr>
      </w:pPr>
    </w:p>
    <w:p w14:paraId="33505989">
      <w:pPr>
        <w:jc w:val="center"/>
        <w:rPr>
          <w:rFonts w:hint="eastAsia" w:ascii="仿宋" w:hAnsi="仿宋" w:eastAsia="仿宋" w:cs="仿宋"/>
          <w:b/>
          <w:bCs/>
          <w:color w:val="000000"/>
          <w:highlight w:val="none"/>
          <w:lang w:val="en-US" w:eastAsia="zh-CN"/>
        </w:rPr>
      </w:pPr>
      <w:bookmarkStart w:id="103" w:name="_Toc2026"/>
      <w:r>
        <w:rPr>
          <w:rFonts w:hint="eastAsia" w:ascii="仿宋" w:hAnsi="仿宋" w:eastAsia="仿宋" w:cs="仿宋"/>
          <w:b/>
          <w:bCs/>
          <w:color w:val="000000"/>
          <w:sz w:val="36"/>
          <w:highlight w:val="none"/>
          <w:lang w:val="en-US" w:eastAsia="zh-CN"/>
        </w:rPr>
        <w:t>商务要求</w:t>
      </w:r>
    </w:p>
    <w:p w14:paraId="585300E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0"/>
        <w:rPr>
          <w:rFonts w:hint="eastAsia" w:ascii="仿宋" w:hAnsi="仿宋" w:eastAsia="仿宋" w:cs="仿宋"/>
          <w:color w:val="000000"/>
          <w:sz w:val="28"/>
          <w:szCs w:val="24"/>
          <w:highlight w:val="none"/>
          <w:lang w:val="en-US" w:eastAsia="zh-CN"/>
        </w:rPr>
      </w:pPr>
      <w:bookmarkStart w:id="104" w:name="_Toc22013"/>
      <w:r>
        <w:rPr>
          <w:rFonts w:hint="eastAsia" w:ascii="仿宋" w:hAnsi="仿宋" w:eastAsia="仿宋" w:cs="仿宋"/>
          <w:color w:val="000000"/>
          <w:sz w:val="28"/>
          <w:szCs w:val="24"/>
          <w:highlight w:val="none"/>
          <w:lang w:val="en-US" w:eastAsia="zh-CN"/>
        </w:rPr>
        <w:t>投标产品质量要求:</w:t>
      </w:r>
      <w:bookmarkEnd w:id="104"/>
    </w:p>
    <w:p w14:paraId="2E03759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0"/>
        <w:rPr>
          <w:rFonts w:hint="eastAsia" w:ascii="仿宋" w:hAnsi="仿宋" w:eastAsia="仿宋" w:cs="仿宋"/>
          <w:color w:val="000000"/>
          <w:sz w:val="28"/>
          <w:szCs w:val="24"/>
          <w:highlight w:val="none"/>
          <w:lang w:val="en-US" w:eastAsia="zh-CN"/>
        </w:rPr>
      </w:pPr>
      <w:bookmarkStart w:id="105" w:name="_Toc3459"/>
      <w:r>
        <w:rPr>
          <w:rFonts w:hint="eastAsia" w:ascii="仿宋" w:hAnsi="仿宋" w:eastAsia="仿宋" w:cs="仿宋"/>
          <w:color w:val="000000"/>
          <w:sz w:val="28"/>
          <w:szCs w:val="24"/>
          <w:highlight w:val="none"/>
          <w:lang w:val="en-US" w:eastAsia="zh-CN"/>
        </w:rPr>
        <w:t>1、资质证照合法、手续齐全；</w:t>
      </w:r>
      <w:bookmarkEnd w:id="105"/>
    </w:p>
    <w:p w14:paraId="620CD5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0"/>
        <w:rPr>
          <w:rFonts w:hint="eastAsia" w:ascii="仿宋" w:hAnsi="仿宋" w:eastAsia="仿宋" w:cs="仿宋"/>
          <w:color w:val="000000"/>
          <w:sz w:val="28"/>
          <w:szCs w:val="24"/>
          <w:highlight w:val="none"/>
          <w:lang w:val="en-US" w:eastAsia="zh-CN"/>
        </w:rPr>
      </w:pPr>
      <w:bookmarkStart w:id="106" w:name="_Toc24239"/>
      <w:r>
        <w:rPr>
          <w:rFonts w:hint="eastAsia" w:ascii="仿宋" w:hAnsi="仿宋" w:eastAsia="仿宋" w:cs="仿宋"/>
          <w:color w:val="000000"/>
          <w:sz w:val="28"/>
          <w:szCs w:val="24"/>
          <w:highlight w:val="none"/>
          <w:lang w:val="en-US" w:eastAsia="zh-CN"/>
        </w:rPr>
        <w:t>2、投标产品实际品牌、规格型号、生产厂家、质量必须与投标书内所投产品描述一致；</w:t>
      </w:r>
      <w:bookmarkEnd w:id="106"/>
    </w:p>
    <w:p w14:paraId="07349F2D">
      <w:pPr>
        <w:pStyle w:val="3"/>
        <w:bidi w:val="0"/>
        <w:ind w:firstLine="560" w:firstLineChars="200"/>
        <w:jc w:val="both"/>
        <w:rPr>
          <w:rFonts w:hint="eastAsia" w:ascii="仿宋" w:hAnsi="仿宋" w:eastAsia="仿宋" w:cs="仿宋"/>
          <w:color w:val="000000"/>
          <w:highlight w:val="none"/>
          <w:lang w:val="en-US" w:eastAsia="zh-CN"/>
        </w:rPr>
      </w:pPr>
      <w:bookmarkStart w:id="107" w:name="_Toc5019"/>
      <w:r>
        <w:rPr>
          <w:rFonts w:hint="eastAsia" w:ascii="仿宋" w:hAnsi="仿宋" w:eastAsia="仿宋" w:cs="仿宋"/>
          <w:color w:val="000000"/>
          <w:highlight w:val="none"/>
          <w:lang w:val="en-US" w:eastAsia="zh-CN"/>
        </w:rPr>
        <w:t>3、保质期（有效期）不足18个月的禁止入库（特殊情况除外），高于18个月者优先，在采购单位使用期间内，投标人应对所提供医疗耗材的质量和由于医疗耗材质量原因而造成的后果负责。若出现质量问题的，投标人应及时予以退、换等处理。经退换后仍存有质量问题的，采购单位可向有关部门报告，经查实无误后，采购单位有权终止合同并视情况提出索赔；</w:t>
      </w:r>
      <w:bookmarkEnd w:id="107"/>
    </w:p>
    <w:p w14:paraId="313A44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0"/>
        <w:rPr>
          <w:rFonts w:hint="eastAsia" w:ascii="仿宋" w:hAnsi="仿宋" w:eastAsia="仿宋" w:cs="仿宋"/>
          <w:color w:val="000000"/>
          <w:sz w:val="28"/>
          <w:szCs w:val="24"/>
          <w:highlight w:val="none"/>
          <w:lang w:val="en-US" w:eastAsia="zh-CN"/>
        </w:rPr>
      </w:pPr>
      <w:bookmarkStart w:id="108" w:name="_Toc3194"/>
      <w:r>
        <w:rPr>
          <w:rFonts w:hint="eastAsia" w:ascii="仿宋" w:hAnsi="仿宋" w:eastAsia="仿宋" w:cs="仿宋"/>
          <w:color w:val="000000"/>
          <w:sz w:val="28"/>
          <w:szCs w:val="24"/>
          <w:highlight w:val="none"/>
          <w:lang w:val="en-US" w:eastAsia="zh-CN"/>
        </w:rPr>
        <w:t>4、有足够的物资供应配送能力、较好的售后服务保障能力和支持仪器性能校准验证能力；</w:t>
      </w:r>
      <w:bookmarkEnd w:id="108"/>
    </w:p>
    <w:p w14:paraId="6CF650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0"/>
        <w:rPr>
          <w:rFonts w:hint="eastAsia" w:ascii="仿宋" w:hAnsi="仿宋" w:eastAsia="仿宋" w:cs="仿宋"/>
          <w:color w:val="000000"/>
          <w:sz w:val="28"/>
          <w:szCs w:val="24"/>
          <w:highlight w:val="none"/>
          <w:lang w:val="en-US" w:eastAsia="zh-CN"/>
        </w:rPr>
      </w:pPr>
      <w:bookmarkStart w:id="109" w:name="_Toc26664"/>
      <w:r>
        <w:rPr>
          <w:rFonts w:hint="eastAsia" w:ascii="仿宋" w:hAnsi="仿宋" w:eastAsia="仿宋" w:cs="仿宋"/>
          <w:color w:val="000000"/>
          <w:sz w:val="28"/>
          <w:szCs w:val="24"/>
          <w:highlight w:val="none"/>
          <w:lang w:val="en-US" w:eastAsia="zh-CN"/>
        </w:rPr>
        <w:t>5、商业信誉良好，在经营活动中无违法记录、无不良销售记录和不规范销售行为记录；</w:t>
      </w:r>
      <w:bookmarkEnd w:id="109"/>
    </w:p>
    <w:p w14:paraId="7FA844E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0"/>
        <w:rPr>
          <w:rFonts w:hint="eastAsia" w:ascii="仿宋" w:hAnsi="仿宋" w:eastAsia="仿宋" w:cs="仿宋"/>
          <w:color w:val="000000"/>
          <w:sz w:val="28"/>
          <w:szCs w:val="24"/>
          <w:highlight w:val="none"/>
          <w:lang w:val="en-US" w:eastAsia="zh-CN"/>
        </w:rPr>
      </w:pPr>
      <w:bookmarkStart w:id="110" w:name="_Toc6827"/>
      <w:r>
        <w:rPr>
          <w:rFonts w:hint="eastAsia" w:ascii="仿宋" w:hAnsi="仿宋" w:eastAsia="仿宋" w:cs="仿宋"/>
          <w:color w:val="000000"/>
          <w:sz w:val="28"/>
          <w:szCs w:val="24"/>
          <w:highlight w:val="none"/>
          <w:lang w:val="en-US" w:eastAsia="zh-CN"/>
        </w:rPr>
        <w:t>6、具有合法的产品来源，符合法律法规规定的其它条件。</w:t>
      </w:r>
      <w:bookmarkEnd w:id="110"/>
    </w:p>
    <w:p w14:paraId="2190E9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0"/>
        <w:rPr>
          <w:rFonts w:hint="eastAsia" w:ascii="仿宋" w:hAnsi="仿宋" w:eastAsia="仿宋" w:cs="仿宋"/>
          <w:color w:val="000000"/>
          <w:sz w:val="28"/>
          <w:szCs w:val="24"/>
          <w:highlight w:val="none"/>
          <w:lang w:val="en-US" w:eastAsia="zh-CN"/>
        </w:rPr>
      </w:pPr>
      <w:bookmarkStart w:id="111" w:name="_Toc10537"/>
      <w:r>
        <w:rPr>
          <w:rFonts w:hint="eastAsia" w:ascii="仿宋" w:hAnsi="仿宋" w:eastAsia="仿宋" w:cs="仿宋"/>
          <w:color w:val="000000"/>
          <w:sz w:val="28"/>
          <w:szCs w:val="24"/>
          <w:highlight w:val="none"/>
          <w:lang w:val="en-US" w:eastAsia="zh-CN"/>
        </w:rPr>
        <w:t>7、投标人必须提供企业及产品的有效资质证明文件，具备该行业国家规定必备的资质、资格，且符合参投品种的经营范围；</w:t>
      </w:r>
      <w:bookmarkEnd w:id="111"/>
    </w:p>
    <w:p w14:paraId="5A05C5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0"/>
        <w:rPr>
          <w:rFonts w:hint="eastAsia" w:ascii="仿宋" w:hAnsi="仿宋" w:eastAsia="仿宋" w:cs="仿宋"/>
          <w:color w:val="000000"/>
          <w:sz w:val="28"/>
          <w:szCs w:val="28"/>
          <w:highlight w:val="none"/>
        </w:rPr>
      </w:pPr>
      <w:bookmarkStart w:id="112" w:name="_Toc26510"/>
      <w:r>
        <w:rPr>
          <w:rFonts w:hint="eastAsia" w:ascii="仿宋" w:hAnsi="仿宋" w:eastAsia="仿宋" w:cs="仿宋"/>
          <w:color w:val="000000"/>
          <w:sz w:val="28"/>
          <w:szCs w:val="24"/>
          <w:highlight w:val="none"/>
          <w:lang w:val="en-US" w:eastAsia="zh-CN"/>
        </w:rPr>
        <w:t>8、提供所投产品的检测报告；提供产品图片资料及产品说明书；</w:t>
      </w:r>
      <w:bookmarkEnd w:id="112"/>
    </w:p>
    <w:p w14:paraId="35CA02FA">
      <w:pPr>
        <w:numPr>
          <w:ilvl w:val="0"/>
          <w:numId w:val="0"/>
        </w:numPr>
        <w:jc w:val="center"/>
        <w:rPr>
          <w:rFonts w:hint="eastAsia" w:ascii="仿宋" w:hAnsi="仿宋" w:eastAsia="仿宋" w:cs="仿宋"/>
          <w:b/>
          <w:bCs/>
          <w:color w:val="000000"/>
          <w:kern w:val="2"/>
          <w:sz w:val="36"/>
          <w:szCs w:val="32"/>
          <w:highlight w:val="none"/>
          <w:lang w:val="en-US" w:eastAsia="zh-CN" w:bidi="ar-SA"/>
        </w:rPr>
      </w:pPr>
      <w:r>
        <w:rPr>
          <w:rFonts w:hint="eastAsia" w:ascii="仿宋" w:hAnsi="仿宋" w:eastAsia="仿宋" w:cs="仿宋"/>
          <w:b/>
          <w:bCs/>
          <w:color w:val="000000"/>
          <w:kern w:val="2"/>
          <w:sz w:val="36"/>
          <w:szCs w:val="32"/>
          <w:highlight w:val="none"/>
          <w:lang w:val="en-US" w:eastAsia="zh-CN" w:bidi="ar-SA"/>
        </w:rPr>
        <w:br w:type="page"/>
      </w:r>
      <w:bookmarkStart w:id="113" w:name="_Toc6902"/>
      <w:r>
        <w:rPr>
          <w:rStyle w:val="24"/>
          <w:rFonts w:hint="eastAsia" w:ascii="仿宋" w:hAnsi="仿宋" w:eastAsia="仿宋" w:cs="仿宋"/>
          <w:color w:val="000000"/>
          <w:highlight w:val="none"/>
          <w:lang w:val="en-US" w:eastAsia="zh-CN"/>
        </w:rPr>
        <w:t>第五章  合同条款及格式</w:t>
      </w:r>
      <w:bookmarkEnd w:id="103"/>
      <w:bookmarkEnd w:id="113"/>
      <w:bookmarkStart w:id="114" w:name="_Toc20669"/>
    </w:p>
    <w:p w14:paraId="7F90AD14">
      <w:pPr>
        <w:pStyle w:val="17"/>
        <w:numPr>
          <w:ilvl w:val="0"/>
          <w:numId w:val="0"/>
        </w:numPr>
        <w:jc w:val="center"/>
        <w:rPr>
          <w:rFonts w:hint="eastAsia" w:ascii="仿宋" w:hAnsi="仿宋" w:eastAsia="仿宋" w:cs="仿宋"/>
          <w:color w:val="000000"/>
          <w:highlight w:val="none"/>
          <w:lang w:val="en-US" w:eastAsia="zh-CN"/>
        </w:rPr>
      </w:pPr>
      <w:r>
        <w:rPr>
          <w:rFonts w:hint="eastAsia" w:ascii="仿宋" w:hAnsi="仿宋" w:eastAsia="仿宋" w:cs="仿宋"/>
          <w:color w:val="000000"/>
          <w:sz w:val="28"/>
          <w:highlight w:val="none"/>
        </w:rPr>
        <w:t>（具体以实际签订合同为主）</w:t>
      </w:r>
    </w:p>
    <w:bookmarkEnd w:id="114"/>
    <w:p w14:paraId="238B543B">
      <w:pPr>
        <w:spacing w:line="360" w:lineRule="auto"/>
        <w:ind w:firstLine="560"/>
        <w:rPr>
          <w:rFonts w:hint="eastAsia" w:ascii="仿宋" w:hAnsi="仿宋" w:eastAsia="仿宋" w:cs="仿宋"/>
          <w:color w:val="000000"/>
          <w:sz w:val="28"/>
          <w:szCs w:val="28"/>
          <w:highlight w:val="none"/>
          <w:lang w:eastAsia="zh-CN"/>
        </w:rPr>
      </w:pPr>
      <w:bookmarkStart w:id="115" w:name="_Toc31337"/>
      <w:bookmarkStart w:id="116" w:name="_Toc152045610"/>
      <w:bookmarkStart w:id="117" w:name="_Toc247085768"/>
      <w:bookmarkStart w:id="118" w:name="_Toc152042388"/>
      <w:bookmarkStart w:id="119" w:name="_Toc246996996"/>
      <w:bookmarkStart w:id="120" w:name="_Toc179632628"/>
      <w:bookmarkStart w:id="121" w:name="_Toc296602498"/>
      <w:bookmarkStart w:id="122" w:name="_Toc246996253"/>
      <w:bookmarkStart w:id="123" w:name="_Toc144974578"/>
      <w:r>
        <w:rPr>
          <w:rFonts w:hint="eastAsia" w:ascii="仿宋" w:hAnsi="仿宋" w:eastAsia="仿宋" w:cs="仿宋"/>
          <w:color w:val="000000"/>
          <w:sz w:val="28"/>
          <w:szCs w:val="28"/>
          <w:highlight w:val="none"/>
        </w:rPr>
        <w:t>甲方（买方）：</w:t>
      </w:r>
      <w:r>
        <w:rPr>
          <w:rFonts w:hint="eastAsia" w:ascii="仿宋" w:hAnsi="仿宋" w:eastAsia="仿宋" w:cs="仿宋"/>
          <w:color w:val="000000"/>
          <w:sz w:val="28"/>
          <w:szCs w:val="28"/>
          <w:highlight w:val="none"/>
          <w:lang w:eastAsia="zh-CN"/>
        </w:rPr>
        <w:t xml:space="preserve">察布查尔锡伯自治县疾病预防控制中心 </w:t>
      </w:r>
    </w:p>
    <w:p w14:paraId="5A10E5FD">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地址：</w:t>
      </w:r>
    </w:p>
    <w:p w14:paraId="7B883547">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电话：</w:t>
      </w:r>
    </w:p>
    <w:p w14:paraId="41D5D0BC">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乙方（卖方）：</w:t>
      </w:r>
    </w:p>
    <w:p w14:paraId="3DA9F7EF">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地址：</w:t>
      </w:r>
    </w:p>
    <w:p w14:paraId="6558AD88">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14:paraId="1A690F29">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 xml:space="preserve">察布查尔锡伯自治县疾病预防控制中心 </w:t>
      </w:r>
      <w:r>
        <w:rPr>
          <w:rFonts w:hint="eastAsia" w:ascii="仿宋" w:hAnsi="仿宋" w:eastAsia="仿宋" w:cs="仿宋"/>
          <w:color w:val="000000"/>
          <w:sz w:val="28"/>
          <w:szCs w:val="28"/>
          <w:highlight w:val="none"/>
        </w:rPr>
        <w:t>（以下简称甲方）与</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有限公司（以下简称乙方）就</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 xml:space="preserve">采购事宜，根据《中华人民共和国政府采购法》《中华人民共和国民法典》等规定，本着平等、自愿、互利、互惠的原则，经各方协商一致，订立本合同。  </w:t>
      </w:r>
    </w:p>
    <w:p w14:paraId="7A119D04">
      <w:pPr>
        <w:spacing w:line="360" w:lineRule="auto"/>
        <w:ind w:firstLine="56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一、合同标的</w:t>
      </w:r>
    </w:p>
    <w:p w14:paraId="70420994">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1、货物</w:t>
      </w:r>
    </w:p>
    <w:p w14:paraId="066F66B1">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乙方按照甲方提供的采购计划在商定的时限内保质、保量、及时组织配送，合同一经签订不得随意更改，同时，所供货物的品种、规格、数量、质量、价格、保质期等方面的标准应符合本合同约定的验收标准。</w:t>
      </w:r>
    </w:p>
    <w:p w14:paraId="3F3D3F02">
      <w:pPr>
        <w:numPr>
          <w:ilvl w:val="0"/>
          <w:numId w:val="0"/>
        </w:numPr>
        <w:spacing w:line="360" w:lineRule="auto"/>
        <w:ind w:firstLine="560" w:firstLineChars="0"/>
        <w:rPr>
          <w:rFonts w:hint="eastAsia" w:ascii="仿宋" w:hAnsi="仿宋" w:eastAsia="仿宋" w:cs="仿宋"/>
          <w:color w:val="000000"/>
          <w:sz w:val="28"/>
          <w:szCs w:val="28"/>
          <w:highlight w:val="none"/>
        </w:rPr>
      </w:pPr>
      <w:r>
        <w:rPr>
          <w:rFonts w:hint="eastAsia" w:ascii="仿宋" w:hAnsi="仿宋" w:eastAsia="仿宋" w:cs="仿宋"/>
          <w:color w:val="000000"/>
          <w:kern w:val="2"/>
          <w:sz w:val="28"/>
          <w:szCs w:val="28"/>
          <w:highlight w:val="none"/>
          <w:lang w:val="en-US" w:eastAsia="zh-CN" w:bidi="ar-SA"/>
        </w:rPr>
        <w:t>2、</w:t>
      </w:r>
      <w:r>
        <w:rPr>
          <w:rFonts w:hint="eastAsia" w:ascii="仿宋" w:hAnsi="仿宋" w:eastAsia="仿宋" w:cs="仿宋"/>
          <w:color w:val="000000"/>
          <w:sz w:val="28"/>
          <w:szCs w:val="28"/>
          <w:highlight w:val="none"/>
        </w:rPr>
        <w:t>货物的名称、生产厂家、品牌、规格型号及价格详见附表：</w:t>
      </w:r>
    </w:p>
    <w:tbl>
      <w:tblPr>
        <w:tblStyle w:val="18"/>
        <w:tblW w:w="4888" w:type="pct"/>
        <w:tblInd w:w="108" w:type="dxa"/>
        <w:tblLayout w:type="autofit"/>
        <w:tblCellMar>
          <w:top w:w="0" w:type="dxa"/>
          <w:left w:w="108" w:type="dxa"/>
          <w:bottom w:w="0" w:type="dxa"/>
          <w:right w:w="108" w:type="dxa"/>
        </w:tblCellMar>
      </w:tblPr>
      <w:tblGrid>
        <w:gridCol w:w="950"/>
        <w:gridCol w:w="1129"/>
        <w:gridCol w:w="1603"/>
        <w:gridCol w:w="1247"/>
        <w:gridCol w:w="1247"/>
        <w:gridCol w:w="1056"/>
        <w:gridCol w:w="1535"/>
        <w:gridCol w:w="972"/>
      </w:tblGrid>
      <w:tr w14:paraId="5147F273">
        <w:tblPrEx>
          <w:tblCellMar>
            <w:top w:w="0" w:type="dxa"/>
            <w:left w:w="108" w:type="dxa"/>
            <w:bottom w:w="0" w:type="dxa"/>
            <w:right w:w="108" w:type="dxa"/>
          </w:tblCellMar>
        </w:tblPrEx>
        <w:trPr>
          <w:trHeight w:val="720"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3C8D75A6">
            <w:pPr>
              <w:spacing w:line="360" w:lineRule="auto"/>
              <w:jc w:val="cente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中标明细</w:t>
            </w:r>
          </w:p>
        </w:tc>
      </w:tr>
      <w:tr w14:paraId="5934714C">
        <w:tblPrEx>
          <w:tblCellMar>
            <w:top w:w="0" w:type="dxa"/>
            <w:left w:w="108" w:type="dxa"/>
            <w:bottom w:w="0" w:type="dxa"/>
            <w:right w:w="108" w:type="dxa"/>
          </w:tblCellMar>
        </w:tblPrEx>
        <w:trPr>
          <w:trHeight w:val="540" w:hRule="atLeast"/>
        </w:trPr>
        <w:tc>
          <w:tcPr>
            <w:tcW w:w="488" w:type="pct"/>
            <w:tcBorders>
              <w:top w:val="nil"/>
              <w:left w:val="single" w:color="auto" w:sz="4" w:space="0"/>
              <w:bottom w:val="single" w:color="auto" w:sz="4" w:space="0"/>
              <w:right w:val="single" w:color="auto" w:sz="4" w:space="0"/>
            </w:tcBorders>
            <w:noWrap w:val="0"/>
            <w:vAlign w:val="center"/>
          </w:tcPr>
          <w:p w14:paraId="56EF7E30">
            <w:pPr>
              <w:spacing w:line="360" w:lineRule="auto"/>
              <w:ind w:firstLine="0" w:firstLineChars="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序号</w:t>
            </w:r>
          </w:p>
        </w:tc>
        <w:tc>
          <w:tcPr>
            <w:tcW w:w="580" w:type="pct"/>
            <w:tcBorders>
              <w:top w:val="nil"/>
              <w:left w:val="nil"/>
              <w:bottom w:val="single" w:color="auto" w:sz="4" w:space="0"/>
              <w:right w:val="single" w:color="auto" w:sz="4" w:space="0"/>
            </w:tcBorders>
            <w:noWrap w:val="0"/>
            <w:vAlign w:val="center"/>
          </w:tcPr>
          <w:p w14:paraId="348A33AC">
            <w:pPr>
              <w:spacing w:line="360" w:lineRule="auto"/>
              <w:ind w:firstLine="0" w:firstLineChars="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产品名称</w:t>
            </w:r>
          </w:p>
        </w:tc>
        <w:tc>
          <w:tcPr>
            <w:tcW w:w="823" w:type="pct"/>
            <w:tcBorders>
              <w:top w:val="nil"/>
              <w:left w:val="nil"/>
              <w:bottom w:val="single" w:color="auto" w:sz="4" w:space="0"/>
              <w:right w:val="single" w:color="auto" w:sz="4" w:space="0"/>
            </w:tcBorders>
            <w:noWrap w:val="0"/>
            <w:vAlign w:val="center"/>
          </w:tcPr>
          <w:p w14:paraId="0B8BD8CA">
            <w:pPr>
              <w:spacing w:line="360" w:lineRule="auto"/>
              <w:ind w:firstLine="0" w:firstLineChars="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生产厂家/品牌</w:t>
            </w:r>
          </w:p>
        </w:tc>
        <w:tc>
          <w:tcPr>
            <w:tcW w:w="640" w:type="pct"/>
            <w:tcBorders>
              <w:top w:val="nil"/>
              <w:left w:val="nil"/>
              <w:bottom w:val="single" w:color="auto" w:sz="4" w:space="0"/>
              <w:right w:val="single" w:color="auto" w:sz="4" w:space="0"/>
            </w:tcBorders>
            <w:noWrap w:val="0"/>
            <w:vAlign w:val="center"/>
          </w:tcPr>
          <w:p w14:paraId="2D9E31E6">
            <w:pPr>
              <w:spacing w:line="360" w:lineRule="auto"/>
              <w:ind w:firstLine="0" w:firstLineChars="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注册证号</w:t>
            </w:r>
          </w:p>
        </w:tc>
        <w:tc>
          <w:tcPr>
            <w:tcW w:w="640" w:type="pct"/>
            <w:tcBorders>
              <w:top w:val="nil"/>
              <w:left w:val="nil"/>
              <w:bottom w:val="single" w:color="auto" w:sz="4" w:space="0"/>
              <w:right w:val="single" w:color="auto" w:sz="4" w:space="0"/>
            </w:tcBorders>
            <w:noWrap w:val="0"/>
            <w:vAlign w:val="center"/>
          </w:tcPr>
          <w:p w14:paraId="4743CA46">
            <w:pPr>
              <w:spacing w:line="360" w:lineRule="auto"/>
              <w:ind w:firstLine="0" w:firstLineChars="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规格型号</w:t>
            </w:r>
          </w:p>
        </w:tc>
        <w:tc>
          <w:tcPr>
            <w:tcW w:w="542" w:type="pct"/>
            <w:tcBorders>
              <w:top w:val="nil"/>
              <w:left w:val="nil"/>
              <w:bottom w:val="single" w:color="auto" w:sz="4" w:space="0"/>
              <w:right w:val="single" w:color="auto" w:sz="4" w:space="0"/>
            </w:tcBorders>
            <w:noWrap w:val="0"/>
            <w:vAlign w:val="center"/>
          </w:tcPr>
          <w:p w14:paraId="6C4674ED">
            <w:pPr>
              <w:spacing w:line="360" w:lineRule="auto"/>
              <w:ind w:firstLine="0" w:firstLineChars="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单位</w:t>
            </w:r>
          </w:p>
        </w:tc>
        <w:tc>
          <w:tcPr>
            <w:tcW w:w="788" w:type="pct"/>
            <w:tcBorders>
              <w:top w:val="nil"/>
              <w:left w:val="nil"/>
              <w:bottom w:val="single" w:color="auto" w:sz="4" w:space="0"/>
              <w:right w:val="single" w:color="auto" w:sz="4" w:space="0"/>
            </w:tcBorders>
            <w:noWrap w:val="0"/>
            <w:vAlign w:val="center"/>
          </w:tcPr>
          <w:p w14:paraId="6DE71B84">
            <w:pPr>
              <w:spacing w:line="360" w:lineRule="auto"/>
              <w:ind w:firstLine="0" w:firstLineChars="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固定单价（元）</w:t>
            </w:r>
          </w:p>
        </w:tc>
        <w:tc>
          <w:tcPr>
            <w:tcW w:w="496" w:type="pct"/>
            <w:tcBorders>
              <w:top w:val="nil"/>
              <w:left w:val="nil"/>
              <w:bottom w:val="single" w:color="auto" w:sz="4" w:space="0"/>
              <w:right w:val="single" w:color="auto" w:sz="4" w:space="0"/>
            </w:tcBorders>
            <w:noWrap w:val="0"/>
            <w:vAlign w:val="center"/>
          </w:tcPr>
          <w:p w14:paraId="07A53295">
            <w:pPr>
              <w:spacing w:line="360" w:lineRule="auto"/>
              <w:ind w:firstLine="0" w:firstLineChars="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备注</w:t>
            </w:r>
          </w:p>
        </w:tc>
      </w:tr>
      <w:tr w14:paraId="0AD68087">
        <w:tblPrEx>
          <w:tblCellMar>
            <w:top w:w="0" w:type="dxa"/>
            <w:left w:w="108" w:type="dxa"/>
            <w:bottom w:w="0" w:type="dxa"/>
            <w:right w:w="108" w:type="dxa"/>
          </w:tblCellMar>
        </w:tblPrEx>
        <w:trPr>
          <w:trHeight w:val="592" w:hRule="atLeast"/>
        </w:trPr>
        <w:tc>
          <w:tcPr>
            <w:tcW w:w="488" w:type="pct"/>
            <w:tcBorders>
              <w:top w:val="nil"/>
              <w:left w:val="single" w:color="auto" w:sz="4" w:space="0"/>
              <w:bottom w:val="single" w:color="auto" w:sz="4" w:space="0"/>
              <w:right w:val="single" w:color="auto" w:sz="4" w:space="0"/>
            </w:tcBorders>
            <w:noWrap w:val="0"/>
            <w:vAlign w:val="center"/>
          </w:tcPr>
          <w:p w14:paraId="419BFD51">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580" w:type="pct"/>
            <w:tcBorders>
              <w:top w:val="nil"/>
              <w:left w:val="nil"/>
              <w:bottom w:val="single" w:color="auto" w:sz="4" w:space="0"/>
              <w:right w:val="single" w:color="auto" w:sz="4" w:space="0"/>
            </w:tcBorders>
            <w:noWrap w:val="0"/>
            <w:vAlign w:val="center"/>
          </w:tcPr>
          <w:p w14:paraId="589BFAD5">
            <w:pPr>
              <w:spacing w:line="360" w:lineRule="auto"/>
              <w:ind w:firstLine="420"/>
              <w:rPr>
                <w:rFonts w:hint="eastAsia" w:ascii="仿宋" w:hAnsi="仿宋" w:eastAsia="仿宋" w:cs="仿宋"/>
                <w:color w:val="000000"/>
                <w:szCs w:val="21"/>
                <w:highlight w:val="none"/>
              </w:rPr>
            </w:pPr>
          </w:p>
        </w:tc>
        <w:tc>
          <w:tcPr>
            <w:tcW w:w="823" w:type="pct"/>
            <w:tcBorders>
              <w:top w:val="nil"/>
              <w:left w:val="nil"/>
              <w:bottom w:val="single" w:color="auto" w:sz="4" w:space="0"/>
              <w:right w:val="single" w:color="auto" w:sz="4" w:space="0"/>
            </w:tcBorders>
            <w:noWrap w:val="0"/>
            <w:vAlign w:val="center"/>
          </w:tcPr>
          <w:p w14:paraId="032BEACE">
            <w:pPr>
              <w:spacing w:line="360" w:lineRule="auto"/>
              <w:ind w:firstLine="420"/>
              <w:rPr>
                <w:rFonts w:hint="eastAsia" w:ascii="仿宋" w:hAnsi="仿宋" w:eastAsia="仿宋" w:cs="仿宋"/>
                <w:color w:val="000000"/>
                <w:szCs w:val="21"/>
                <w:highlight w:val="none"/>
              </w:rPr>
            </w:pPr>
          </w:p>
        </w:tc>
        <w:tc>
          <w:tcPr>
            <w:tcW w:w="640" w:type="pct"/>
            <w:tcBorders>
              <w:top w:val="nil"/>
              <w:left w:val="nil"/>
              <w:bottom w:val="single" w:color="auto" w:sz="4" w:space="0"/>
              <w:right w:val="single" w:color="auto" w:sz="4" w:space="0"/>
            </w:tcBorders>
            <w:noWrap w:val="0"/>
            <w:vAlign w:val="center"/>
          </w:tcPr>
          <w:p w14:paraId="0A50BEB6">
            <w:pPr>
              <w:spacing w:line="360" w:lineRule="auto"/>
              <w:ind w:firstLine="420"/>
              <w:rPr>
                <w:rFonts w:hint="eastAsia" w:ascii="仿宋" w:hAnsi="仿宋" w:eastAsia="仿宋" w:cs="仿宋"/>
                <w:color w:val="000000"/>
                <w:szCs w:val="21"/>
                <w:highlight w:val="none"/>
              </w:rPr>
            </w:pPr>
          </w:p>
        </w:tc>
        <w:tc>
          <w:tcPr>
            <w:tcW w:w="640" w:type="pct"/>
            <w:tcBorders>
              <w:top w:val="nil"/>
              <w:left w:val="nil"/>
              <w:bottom w:val="single" w:color="auto" w:sz="4" w:space="0"/>
              <w:right w:val="single" w:color="auto" w:sz="4" w:space="0"/>
            </w:tcBorders>
            <w:noWrap w:val="0"/>
            <w:vAlign w:val="center"/>
          </w:tcPr>
          <w:p w14:paraId="66F873DC">
            <w:pPr>
              <w:spacing w:line="360" w:lineRule="auto"/>
              <w:ind w:firstLine="420"/>
              <w:rPr>
                <w:rFonts w:hint="eastAsia" w:ascii="仿宋" w:hAnsi="仿宋" w:eastAsia="仿宋" w:cs="仿宋"/>
                <w:color w:val="000000"/>
                <w:szCs w:val="21"/>
                <w:highlight w:val="none"/>
              </w:rPr>
            </w:pPr>
          </w:p>
        </w:tc>
        <w:tc>
          <w:tcPr>
            <w:tcW w:w="542" w:type="pct"/>
            <w:tcBorders>
              <w:top w:val="nil"/>
              <w:left w:val="nil"/>
              <w:bottom w:val="single" w:color="auto" w:sz="4" w:space="0"/>
              <w:right w:val="single" w:color="auto" w:sz="4" w:space="0"/>
            </w:tcBorders>
            <w:noWrap w:val="0"/>
            <w:vAlign w:val="center"/>
          </w:tcPr>
          <w:p w14:paraId="3D7F96C4">
            <w:pPr>
              <w:spacing w:line="360" w:lineRule="auto"/>
              <w:ind w:firstLine="420"/>
              <w:rPr>
                <w:rFonts w:hint="eastAsia" w:ascii="仿宋" w:hAnsi="仿宋" w:eastAsia="仿宋" w:cs="仿宋"/>
                <w:color w:val="000000"/>
                <w:szCs w:val="21"/>
                <w:highlight w:val="none"/>
              </w:rPr>
            </w:pPr>
          </w:p>
        </w:tc>
        <w:tc>
          <w:tcPr>
            <w:tcW w:w="788" w:type="pct"/>
            <w:tcBorders>
              <w:top w:val="nil"/>
              <w:left w:val="nil"/>
              <w:bottom w:val="single" w:color="auto" w:sz="4" w:space="0"/>
              <w:right w:val="single" w:color="auto" w:sz="4" w:space="0"/>
            </w:tcBorders>
            <w:noWrap w:val="0"/>
            <w:vAlign w:val="center"/>
          </w:tcPr>
          <w:p w14:paraId="5ABF4E63">
            <w:pPr>
              <w:spacing w:line="360" w:lineRule="auto"/>
              <w:ind w:firstLine="560"/>
              <w:rPr>
                <w:rFonts w:hint="eastAsia" w:ascii="仿宋" w:hAnsi="仿宋" w:eastAsia="仿宋" w:cs="仿宋"/>
                <w:color w:val="000000"/>
                <w:sz w:val="28"/>
                <w:szCs w:val="28"/>
                <w:highlight w:val="none"/>
              </w:rPr>
            </w:pPr>
          </w:p>
        </w:tc>
        <w:tc>
          <w:tcPr>
            <w:tcW w:w="496" w:type="pct"/>
            <w:tcBorders>
              <w:top w:val="nil"/>
              <w:left w:val="nil"/>
              <w:bottom w:val="single" w:color="auto" w:sz="4" w:space="0"/>
              <w:right w:val="single" w:color="auto" w:sz="4" w:space="0"/>
            </w:tcBorders>
            <w:noWrap w:val="0"/>
            <w:vAlign w:val="top"/>
          </w:tcPr>
          <w:p w14:paraId="57C2A7C0">
            <w:pPr>
              <w:spacing w:line="360" w:lineRule="auto"/>
              <w:ind w:firstLine="560"/>
              <w:rPr>
                <w:rFonts w:hint="eastAsia" w:ascii="仿宋" w:hAnsi="仿宋" w:eastAsia="仿宋" w:cs="仿宋"/>
                <w:color w:val="000000"/>
                <w:sz w:val="28"/>
                <w:szCs w:val="28"/>
                <w:highlight w:val="none"/>
              </w:rPr>
            </w:pPr>
          </w:p>
        </w:tc>
      </w:tr>
      <w:tr w14:paraId="0F7993CC">
        <w:tblPrEx>
          <w:tblCellMar>
            <w:top w:w="0" w:type="dxa"/>
            <w:left w:w="108" w:type="dxa"/>
            <w:bottom w:w="0" w:type="dxa"/>
            <w:right w:w="108" w:type="dxa"/>
          </w:tblCellMar>
        </w:tblPrEx>
        <w:trPr>
          <w:trHeight w:val="540" w:hRule="atLeast"/>
        </w:trPr>
        <w:tc>
          <w:tcPr>
            <w:tcW w:w="488" w:type="pct"/>
            <w:tcBorders>
              <w:top w:val="nil"/>
              <w:left w:val="single" w:color="auto" w:sz="4" w:space="0"/>
              <w:bottom w:val="single" w:color="auto" w:sz="4" w:space="0"/>
              <w:right w:val="single" w:color="auto" w:sz="4" w:space="0"/>
            </w:tcBorders>
            <w:noWrap w:val="0"/>
            <w:vAlign w:val="center"/>
          </w:tcPr>
          <w:p w14:paraId="41B8A4E4">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580" w:type="pct"/>
            <w:tcBorders>
              <w:top w:val="nil"/>
              <w:left w:val="nil"/>
              <w:bottom w:val="single" w:color="auto" w:sz="4" w:space="0"/>
              <w:right w:val="single" w:color="auto" w:sz="4" w:space="0"/>
            </w:tcBorders>
            <w:noWrap w:val="0"/>
            <w:vAlign w:val="center"/>
          </w:tcPr>
          <w:p w14:paraId="0C1E051C">
            <w:pPr>
              <w:spacing w:line="360" w:lineRule="auto"/>
              <w:ind w:firstLine="420"/>
              <w:rPr>
                <w:rFonts w:hint="eastAsia" w:ascii="仿宋" w:hAnsi="仿宋" w:eastAsia="仿宋" w:cs="仿宋"/>
                <w:color w:val="000000"/>
                <w:szCs w:val="21"/>
                <w:highlight w:val="none"/>
              </w:rPr>
            </w:pPr>
          </w:p>
        </w:tc>
        <w:tc>
          <w:tcPr>
            <w:tcW w:w="823" w:type="pct"/>
            <w:tcBorders>
              <w:top w:val="nil"/>
              <w:left w:val="nil"/>
              <w:bottom w:val="single" w:color="auto" w:sz="4" w:space="0"/>
              <w:right w:val="single" w:color="auto" w:sz="4" w:space="0"/>
            </w:tcBorders>
            <w:noWrap w:val="0"/>
            <w:vAlign w:val="center"/>
          </w:tcPr>
          <w:p w14:paraId="3120B2A7">
            <w:pPr>
              <w:spacing w:line="360" w:lineRule="auto"/>
              <w:ind w:firstLine="420"/>
              <w:rPr>
                <w:rFonts w:hint="eastAsia" w:ascii="仿宋" w:hAnsi="仿宋" w:eastAsia="仿宋" w:cs="仿宋"/>
                <w:color w:val="000000"/>
                <w:szCs w:val="21"/>
                <w:highlight w:val="none"/>
              </w:rPr>
            </w:pPr>
          </w:p>
        </w:tc>
        <w:tc>
          <w:tcPr>
            <w:tcW w:w="640" w:type="pct"/>
            <w:tcBorders>
              <w:top w:val="nil"/>
              <w:left w:val="nil"/>
              <w:bottom w:val="single" w:color="auto" w:sz="4" w:space="0"/>
              <w:right w:val="single" w:color="auto" w:sz="4" w:space="0"/>
            </w:tcBorders>
            <w:noWrap w:val="0"/>
            <w:vAlign w:val="center"/>
          </w:tcPr>
          <w:p w14:paraId="1BCAFF99">
            <w:pPr>
              <w:spacing w:line="360" w:lineRule="auto"/>
              <w:ind w:firstLine="420"/>
              <w:rPr>
                <w:rFonts w:hint="eastAsia" w:ascii="仿宋" w:hAnsi="仿宋" w:eastAsia="仿宋" w:cs="仿宋"/>
                <w:color w:val="000000"/>
                <w:szCs w:val="21"/>
                <w:highlight w:val="none"/>
              </w:rPr>
            </w:pPr>
          </w:p>
        </w:tc>
        <w:tc>
          <w:tcPr>
            <w:tcW w:w="640" w:type="pct"/>
            <w:tcBorders>
              <w:top w:val="nil"/>
              <w:left w:val="nil"/>
              <w:bottom w:val="single" w:color="auto" w:sz="4" w:space="0"/>
              <w:right w:val="single" w:color="auto" w:sz="4" w:space="0"/>
            </w:tcBorders>
            <w:noWrap w:val="0"/>
            <w:vAlign w:val="center"/>
          </w:tcPr>
          <w:p w14:paraId="1794DEEF">
            <w:pPr>
              <w:spacing w:line="360" w:lineRule="auto"/>
              <w:ind w:firstLine="420"/>
              <w:rPr>
                <w:rFonts w:hint="eastAsia" w:ascii="仿宋" w:hAnsi="仿宋" w:eastAsia="仿宋" w:cs="仿宋"/>
                <w:color w:val="000000"/>
                <w:szCs w:val="21"/>
                <w:highlight w:val="none"/>
              </w:rPr>
            </w:pPr>
          </w:p>
        </w:tc>
        <w:tc>
          <w:tcPr>
            <w:tcW w:w="542" w:type="pct"/>
            <w:tcBorders>
              <w:top w:val="nil"/>
              <w:left w:val="nil"/>
              <w:bottom w:val="single" w:color="auto" w:sz="4" w:space="0"/>
              <w:right w:val="single" w:color="auto" w:sz="4" w:space="0"/>
            </w:tcBorders>
            <w:noWrap w:val="0"/>
            <w:vAlign w:val="center"/>
          </w:tcPr>
          <w:p w14:paraId="0BD70BA9">
            <w:pPr>
              <w:spacing w:line="360" w:lineRule="auto"/>
              <w:ind w:firstLine="420"/>
              <w:rPr>
                <w:rFonts w:hint="eastAsia" w:ascii="仿宋" w:hAnsi="仿宋" w:eastAsia="仿宋" w:cs="仿宋"/>
                <w:color w:val="000000"/>
                <w:szCs w:val="21"/>
                <w:highlight w:val="none"/>
              </w:rPr>
            </w:pPr>
          </w:p>
        </w:tc>
        <w:tc>
          <w:tcPr>
            <w:tcW w:w="788" w:type="pct"/>
            <w:tcBorders>
              <w:top w:val="nil"/>
              <w:left w:val="nil"/>
              <w:bottom w:val="single" w:color="auto" w:sz="4" w:space="0"/>
              <w:right w:val="single" w:color="auto" w:sz="4" w:space="0"/>
            </w:tcBorders>
            <w:noWrap w:val="0"/>
            <w:vAlign w:val="center"/>
          </w:tcPr>
          <w:p w14:paraId="697AA41D">
            <w:pPr>
              <w:spacing w:line="360" w:lineRule="auto"/>
              <w:ind w:firstLine="560"/>
              <w:rPr>
                <w:rFonts w:hint="eastAsia" w:ascii="仿宋" w:hAnsi="仿宋" w:eastAsia="仿宋" w:cs="仿宋"/>
                <w:color w:val="000000"/>
                <w:sz w:val="28"/>
                <w:szCs w:val="28"/>
                <w:highlight w:val="none"/>
              </w:rPr>
            </w:pPr>
          </w:p>
        </w:tc>
        <w:tc>
          <w:tcPr>
            <w:tcW w:w="496" w:type="pct"/>
            <w:tcBorders>
              <w:top w:val="nil"/>
              <w:left w:val="nil"/>
              <w:bottom w:val="single" w:color="auto" w:sz="4" w:space="0"/>
              <w:right w:val="single" w:color="auto" w:sz="4" w:space="0"/>
            </w:tcBorders>
            <w:noWrap w:val="0"/>
            <w:vAlign w:val="top"/>
          </w:tcPr>
          <w:p w14:paraId="6FE95719">
            <w:pPr>
              <w:spacing w:line="360" w:lineRule="auto"/>
              <w:ind w:firstLine="560"/>
              <w:rPr>
                <w:rFonts w:hint="eastAsia" w:ascii="仿宋" w:hAnsi="仿宋" w:eastAsia="仿宋" w:cs="仿宋"/>
                <w:color w:val="000000"/>
                <w:sz w:val="28"/>
                <w:szCs w:val="28"/>
                <w:highlight w:val="none"/>
              </w:rPr>
            </w:pPr>
          </w:p>
        </w:tc>
      </w:tr>
      <w:tr w14:paraId="01D8498A">
        <w:tblPrEx>
          <w:tblCellMar>
            <w:top w:w="0" w:type="dxa"/>
            <w:left w:w="108" w:type="dxa"/>
            <w:bottom w:w="0" w:type="dxa"/>
            <w:right w:w="108" w:type="dxa"/>
          </w:tblCellMar>
        </w:tblPrEx>
        <w:trPr>
          <w:trHeight w:val="540"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14:paraId="5748459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580" w:type="pct"/>
            <w:tcBorders>
              <w:top w:val="single" w:color="auto" w:sz="4" w:space="0"/>
              <w:left w:val="nil"/>
              <w:bottom w:val="single" w:color="auto" w:sz="4" w:space="0"/>
              <w:right w:val="single" w:color="auto" w:sz="4" w:space="0"/>
            </w:tcBorders>
            <w:noWrap w:val="0"/>
            <w:vAlign w:val="center"/>
          </w:tcPr>
          <w:p w14:paraId="76527BBC">
            <w:pPr>
              <w:spacing w:line="360" w:lineRule="auto"/>
              <w:ind w:firstLine="420"/>
              <w:rPr>
                <w:rFonts w:hint="eastAsia" w:ascii="仿宋" w:hAnsi="仿宋" w:eastAsia="仿宋" w:cs="仿宋"/>
                <w:color w:val="000000"/>
                <w:szCs w:val="21"/>
                <w:highlight w:val="none"/>
              </w:rPr>
            </w:pPr>
          </w:p>
        </w:tc>
        <w:tc>
          <w:tcPr>
            <w:tcW w:w="823" w:type="pct"/>
            <w:tcBorders>
              <w:top w:val="single" w:color="auto" w:sz="4" w:space="0"/>
              <w:left w:val="nil"/>
              <w:bottom w:val="single" w:color="auto" w:sz="4" w:space="0"/>
              <w:right w:val="single" w:color="auto" w:sz="4" w:space="0"/>
            </w:tcBorders>
            <w:noWrap w:val="0"/>
            <w:vAlign w:val="center"/>
          </w:tcPr>
          <w:p w14:paraId="0FD13F2F">
            <w:pPr>
              <w:spacing w:line="360" w:lineRule="auto"/>
              <w:ind w:firstLine="420"/>
              <w:rPr>
                <w:rFonts w:hint="eastAsia" w:ascii="仿宋" w:hAnsi="仿宋" w:eastAsia="仿宋" w:cs="仿宋"/>
                <w:color w:val="000000"/>
                <w:szCs w:val="21"/>
                <w:highlight w:val="none"/>
              </w:rPr>
            </w:pPr>
          </w:p>
        </w:tc>
        <w:tc>
          <w:tcPr>
            <w:tcW w:w="640" w:type="pct"/>
            <w:tcBorders>
              <w:top w:val="single" w:color="auto" w:sz="4" w:space="0"/>
              <w:left w:val="nil"/>
              <w:bottom w:val="single" w:color="auto" w:sz="4" w:space="0"/>
              <w:right w:val="single" w:color="auto" w:sz="4" w:space="0"/>
            </w:tcBorders>
            <w:noWrap w:val="0"/>
            <w:vAlign w:val="center"/>
          </w:tcPr>
          <w:p w14:paraId="57A16276">
            <w:pPr>
              <w:spacing w:line="360" w:lineRule="auto"/>
              <w:ind w:firstLine="420"/>
              <w:rPr>
                <w:rFonts w:hint="eastAsia" w:ascii="仿宋" w:hAnsi="仿宋" w:eastAsia="仿宋" w:cs="仿宋"/>
                <w:color w:val="000000"/>
                <w:szCs w:val="21"/>
                <w:highlight w:val="none"/>
              </w:rPr>
            </w:pPr>
          </w:p>
        </w:tc>
        <w:tc>
          <w:tcPr>
            <w:tcW w:w="640" w:type="pct"/>
            <w:tcBorders>
              <w:top w:val="single" w:color="auto" w:sz="4" w:space="0"/>
              <w:left w:val="nil"/>
              <w:bottom w:val="single" w:color="auto" w:sz="4" w:space="0"/>
              <w:right w:val="single" w:color="auto" w:sz="4" w:space="0"/>
            </w:tcBorders>
            <w:noWrap w:val="0"/>
            <w:vAlign w:val="center"/>
          </w:tcPr>
          <w:p w14:paraId="17A5CB36">
            <w:pPr>
              <w:spacing w:line="360" w:lineRule="auto"/>
              <w:ind w:firstLine="420"/>
              <w:rPr>
                <w:rFonts w:hint="eastAsia" w:ascii="仿宋" w:hAnsi="仿宋" w:eastAsia="仿宋" w:cs="仿宋"/>
                <w:color w:val="000000"/>
                <w:szCs w:val="21"/>
                <w:highlight w:val="none"/>
              </w:rPr>
            </w:pPr>
          </w:p>
        </w:tc>
        <w:tc>
          <w:tcPr>
            <w:tcW w:w="542" w:type="pct"/>
            <w:tcBorders>
              <w:top w:val="single" w:color="auto" w:sz="4" w:space="0"/>
              <w:left w:val="nil"/>
              <w:bottom w:val="single" w:color="auto" w:sz="4" w:space="0"/>
              <w:right w:val="single" w:color="auto" w:sz="4" w:space="0"/>
            </w:tcBorders>
            <w:noWrap w:val="0"/>
            <w:vAlign w:val="center"/>
          </w:tcPr>
          <w:p w14:paraId="120D14FE">
            <w:pPr>
              <w:spacing w:line="360" w:lineRule="auto"/>
              <w:ind w:firstLine="420"/>
              <w:rPr>
                <w:rFonts w:hint="eastAsia" w:ascii="仿宋" w:hAnsi="仿宋" w:eastAsia="仿宋" w:cs="仿宋"/>
                <w:color w:val="000000"/>
                <w:szCs w:val="21"/>
                <w:highlight w:val="none"/>
              </w:rPr>
            </w:pPr>
          </w:p>
        </w:tc>
        <w:tc>
          <w:tcPr>
            <w:tcW w:w="788" w:type="pct"/>
            <w:tcBorders>
              <w:top w:val="single" w:color="auto" w:sz="4" w:space="0"/>
              <w:left w:val="nil"/>
              <w:bottom w:val="single" w:color="auto" w:sz="4" w:space="0"/>
              <w:right w:val="single" w:color="auto" w:sz="4" w:space="0"/>
            </w:tcBorders>
            <w:noWrap w:val="0"/>
            <w:vAlign w:val="center"/>
          </w:tcPr>
          <w:p w14:paraId="35446B00">
            <w:pPr>
              <w:spacing w:line="360" w:lineRule="auto"/>
              <w:ind w:firstLine="560"/>
              <w:rPr>
                <w:rFonts w:hint="eastAsia" w:ascii="仿宋" w:hAnsi="仿宋" w:eastAsia="仿宋" w:cs="仿宋"/>
                <w:color w:val="000000"/>
                <w:sz w:val="28"/>
                <w:szCs w:val="28"/>
                <w:highlight w:val="none"/>
              </w:rPr>
            </w:pPr>
          </w:p>
        </w:tc>
        <w:tc>
          <w:tcPr>
            <w:tcW w:w="496" w:type="pct"/>
            <w:tcBorders>
              <w:top w:val="single" w:color="auto" w:sz="4" w:space="0"/>
              <w:left w:val="nil"/>
              <w:bottom w:val="single" w:color="auto" w:sz="4" w:space="0"/>
              <w:right w:val="single" w:color="auto" w:sz="4" w:space="0"/>
            </w:tcBorders>
            <w:noWrap w:val="0"/>
            <w:vAlign w:val="center"/>
          </w:tcPr>
          <w:p w14:paraId="04169A2F">
            <w:pPr>
              <w:spacing w:line="360" w:lineRule="auto"/>
              <w:ind w:firstLine="560"/>
              <w:rPr>
                <w:rFonts w:hint="eastAsia" w:ascii="仿宋" w:hAnsi="仿宋" w:eastAsia="仿宋" w:cs="仿宋"/>
                <w:color w:val="000000"/>
                <w:sz w:val="28"/>
                <w:szCs w:val="28"/>
                <w:highlight w:val="none"/>
              </w:rPr>
            </w:pPr>
          </w:p>
        </w:tc>
      </w:tr>
      <w:tr w14:paraId="12615418">
        <w:tblPrEx>
          <w:tblCellMar>
            <w:top w:w="0" w:type="dxa"/>
            <w:left w:w="108" w:type="dxa"/>
            <w:bottom w:w="0" w:type="dxa"/>
            <w:right w:w="108" w:type="dxa"/>
          </w:tblCellMar>
        </w:tblPrEx>
        <w:trPr>
          <w:trHeight w:val="540" w:hRule="atLeast"/>
        </w:trPr>
        <w:tc>
          <w:tcPr>
            <w:tcW w:w="488" w:type="pct"/>
            <w:tcBorders>
              <w:top w:val="single" w:color="auto" w:sz="4" w:space="0"/>
              <w:left w:val="single" w:color="auto" w:sz="4" w:space="0"/>
              <w:bottom w:val="nil"/>
              <w:right w:val="single" w:color="auto" w:sz="4" w:space="0"/>
            </w:tcBorders>
            <w:noWrap w:val="0"/>
            <w:vAlign w:val="center"/>
          </w:tcPr>
          <w:p w14:paraId="6B215BBC">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580" w:type="pct"/>
            <w:tcBorders>
              <w:top w:val="single" w:color="auto" w:sz="4" w:space="0"/>
              <w:left w:val="nil"/>
              <w:bottom w:val="nil"/>
              <w:right w:val="single" w:color="auto" w:sz="4" w:space="0"/>
            </w:tcBorders>
            <w:noWrap w:val="0"/>
            <w:vAlign w:val="center"/>
          </w:tcPr>
          <w:p w14:paraId="022DBD71">
            <w:pPr>
              <w:spacing w:line="360" w:lineRule="auto"/>
              <w:ind w:firstLine="420"/>
              <w:rPr>
                <w:rFonts w:hint="eastAsia" w:ascii="仿宋" w:hAnsi="仿宋" w:eastAsia="仿宋" w:cs="仿宋"/>
                <w:color w:val="000000"/>
                <w:szCs w:val="21"/>
                <w:highlight w:val="none"/>
              </w:rPr>
            </w:pPr>
          </w:p>
        </w:tc>
        <w:tc>
          <w:tcPr>
            <w:tcW w:w="823" w:type="pct"/>
            <w:tcBorders>
              <w:top w:val="single" w:color="auto" w:sz="4" w:space="0"/>
              <w:left w:val="nil"/>
              <w:bottom w:val="nil"/>
              <w:right w:val="single" w:color="auto" w:sz="4" w:space="0"/>
            </w:tcBorders>
            <w:noWrap w:val="0"/>
            <w:vAlign w:val="center"/>
          </w:tcPr>
          <w:p w14:paraId="0DBFC87F">
            <w:pPr>
              <w:spacing w:line="360" w:lineRule="auto"/>
              <w:ind w:firstLine="420"/>
              <w:rPr>
                <w:rFonts w:hint="eastAsia" w:ascii="仿宋" w:hAnsi="仿宋" w:eastAsia="仿宋" w:cs="仿宋"/>
                <w:color w:val="000000"/>
                <w:szCs w:val="21"/>
                <w:highlight w:val="none"/>
              </w:rPr>
            </w:pPr>
          </w:p>
        </w:tc>
        <w:tc>
          <w:tcPr>
            <w:tcW w:w="640" w:type="pct"/>
            <w:tcBorders>
              <w:top w:val="single" w:color="auto" w:sz="4" w:space="0"/>
              <w:left w:val="nil"/>
              <w:bottom w:val="nil"/>
              <w:right w:val="single" w:color="auto" w:sz="4" w:space="0"/>
            </w:tcBorders>
            <w:noWrap w:val="0"/>
            <w:vAlign w:val="center"/>
          </w:tcPr>
          <w:p w14:paraId="27B0C614">
            <w:pPr>
              <w:spacing w:line="360" w:lineRule="auto"/>
              <w:ind w:firstLine="420"/>
              <w:rPr>
                <w:rFonts w:hint="eastAsia" w:ascii="仿宋" w:hAnsi="仿宋" w:eastAsia="仿宋" w:cs="仿宋"/>
                <w:color w:val="000000"/>
                <w:szCs w:val="21"/>
                <w:highlight w:val="none"/>
              </w:rPr>
            </w:pPr>
          </w:p>
        </w:tc>
        <w:tc>
          <w:tcPr>
            <w:tcW w:w="640" w:type="pct"/>
            <w:tcBorders>
              <w:top w:val="single" w:color="auto" w:sz="4" w:space="0"/>
              <w:left w:val="nil"/>
              <w:bottom w:val="nil"/>
              <w:right w:val="single" w:color="auto" w:sz="4" w:space="0"/>
            </w:tcBorders>
            <w:noWrap w:val="0"/>
            <w:vAlign w:val="center"/>
          </w:tcPr>
          <w:p w14:paraId="53B70DAD">
            <w:pPr>
              <w:spacing w:line="360" w:lineRule="auto"/>
              <w:ind w:firstLine="420"/>
              <w:rPr>
                <w:rFonts w:hint="eastAsia" w:ascii="仿宋" w:hAnsi="仿宋" w:eastAsia="仿宋" w:cs="仿宋"/>
                <w:color w:val="000000"/>
                <w:szCs w:val="21"/>
                <w:highlight w:val="none"/>
              </w:rPr>
            </w:pPr>
          </w:p>
        </w:tc>
        <w:tc>
          <w:tcPr>
            <w:tcW w:w="542" w:type="pct"/>
            <w:tcBorders>
              <w:top w:val="single" w:color="auto" w:sz="4" w:space="0"/>
              <w:left w:val="nil"/>
              <w:bottom w:val="nil"/>
              <w:right w:val="single" w:color="auto" w:sz="4" w:space="0"/>
            </w:tcBorders>
            <w:noWrap w:val="0"/>
            <w:vAlign w:val="center"/>
          </w:tcPr>
          <w:p w14:paraId="1931198D">
            <w:pPr>
              <w:spacing w:line="360" w:lineRule="auto"/>
              <w:ind w:firstLine="420"/>
              <w:rPr>
                <w:rFonts w:hint="eastAsia" w:ascii="仿宋" w:hAnsi="仿宋" w:eastAsia="仿宋" w:cs="仿宋"/>
                <w:color w:val="000000"/>
                <w:szCs w:val="21"/>
                <w:highlight w:val="none"/>
              </w:rPr>
            </w:pPr>
          </w:p>
        </w:tc>
        <w:tc>
          <w:tcPr>
            <w:tcW w:w="788" w:type="pct"/>
            <w:tcBorders>
              <w:top w:val="single" w:color="auto" w:sz="4" w:space="0"/>
              <w:left w:val="nil"/>
              <w:bottom w:val="nil"/>
              <w:right w:val="single" w:color="auto" w:sz="4" w:space="0"/>
            </w:tcBorders>
            <w:noWrap w:val="0"/>
            <w:vAlign w:val="center"/>
          </w:tcPr>
          <w:p w14:paraId="4EA567EB">
            <w:pPr>
              <w:spacing w:line="360" w:lineRule="auto"/>
              <w:ind w:firstLine="560"/>
              <w:rPr>
                <w:rFonts w:hint="eastAsia" w:ascii="仿宋" w:hAnsi="仿宋" w:eastAsia="仿宋" w:cs="仿宋"/>
                <w:color w:val="000000"/>
                <w:sz w:val="28"/>
                <w:szCs w:val="28"/>
                <w:highlight w:val="none"/>
              </w:rPr>
            </w:pPr>
          </w:p>
        </w:tc>
        <w:tc>
          <w:tcPr>
            <w:tcW w:w="496" w:type="pct"/>
            <w:tcBorders>
              <w:top w:val="single" w:color="auto" w:sz="4" w:space="0"/>
              <w:left w:val="nil"/>
              <w:bottom w:val="nil"/>
              <w:right w:val="single" w:color="auto" w:sz="4" w:space="0"/>
            </w:tcBorders>
            <w:noWrap w:val="0"/>
            <w:vAlign w:val="top"/>
          </w:tcPr>
          <w:p w14:paraId="10E99976">
            <w:pPr>
              <w:spacing w:line="360" w:lineRule="auto"/>
              <w:ind w:firstLine="560"/>
              <w:rPr>
                <w:rFonts w:hint="eastAsia" w:ascii="仿宋" w:hAnsi="仿宋" w:eastAsia="仿宋" w:cs="仿宋"/>
                <w:color w:val="000000"/>
                <w:sz w:val="28"/>
                <w:szCs w:val="28"/>
                <w:highlight w:val="none"/>
              </w:rPr>
            </w:pPr>
          </w:p>
        </w:tc>
      </w:tr>
      <w:tr w14:paraId="5C58C8D7">
        <w:tblPrEx>
          <w:tblCellMar>
            <w:top w:w="0" w:type="dxa"/>
            <w:left w:w="108" w:type="dxa"/>
            <w:bottom w:w="0" w:type="dxa"/>
            <w:right w:w="108" w:type="dxa"/>
          </w:tblCellMar>
        </w:tblPrEx>
        <w:trPr>
          <w:trHeight w:val="540"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61A1B5D0">
            <w:pPr>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说明：含运输费、装卸费、技术指导、增值税</w:t>
            </w:r>
          </w:p>
        </w:tc>
      </w:tr>
    </w:tbl>
    <w:p w14:paraId="53ACC7CD">
      <w:pPr>
        <w:spacing w:line="360" w:lineRule="auto"/>
        <w:rPr>
          <w:rFonts w:hint="eastAsia" w:ascii="仿宋" w:hAnsi="仿宋" w:eastAsia="仿宋" w:cs="仿宋"/>
          <w:color w:val="000000"/>
          <w:sz w:val="28"/>
          <w:szCs w:val="28"/>
          <w:highlight w:val="none"/>
        </w:rPr>
      </w:pPr>
    </w:p>
    <w:p w14:paraId="18D74B04">
      <w:pPr>
        <w:spacing w:line="360" w:lineRule="auto"/>
        <w:ind w:left="210" w:leftChars="100" w:firstLine="280" w:firstLineChars="1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3、本合同为固定单价，本合同分项报价合计人民币小写</w:t>
      </w:r>
      <w:r>
        <w:rPr>
          <w:rFonts w:hint="eastAsia" w:ascii="仿宋" w:hAnsi="仿宋" w:eastAsia="仿宋" w:cs="仿宋"/>
          <w:color w:val="000000"/>
          <w:sz w:val="28"/>
          <w:szCs w:val="28"/>
          <w:highlight w:val="none"/>
          <w:u w:val="single"/>
        </w:rPr>
        <w:t>：   元</w:t>
      </w:r>
      <w:r>
        <w:rPr>
          <w:rFonts w:hint="eastAsia" w:ascii="仿宋" w:hAnsi="仿宋" w:eastAsia="仿宋" w:cs="仿宋"/>
          <w:color w:val="000000"/>
          <w:sz w:val="28"/>
          <w:szCs w:val="28"/>
          <w:highlight w:val="none"/>
        </w:rPr>
        <w:t>；大写：</w:t>
      </w:r>
      <w:r>
        <w:rPr>
          <w:rFonts w:hint="eastAsia" w:ascii="仿宋" w:hAnsi="仿宋" w:eastAsia="仿宋" w:cs="仿宋"/>
          <w:color w:val="000000"/>
          <w:sz w:val="28"/>
          <w:szCs w:val="28"/>
          <w:highlight w:val="none"/>
          <w:u w:val="single"/>
        </w:rPr>
        <w:t xml:space="preserve"> 元</w:t>
      </w:r>
      <w:r>
        <w:rPr>
          <w:rFonts w:hint="eastAsia" w:ascii="仿宋" w:hAnsi="仿宋" w:eastAsia="仿宋" w:cs="仿宋"/>
          <w:color w:val="000000"/>
          <w:sz w:val="28"/>
          <w:szCs w:val="28"/>
          <w:highlight w:val="none"/>
        </w:rPr>
        <w:t xml:space="preserve">整。合同总价以甲方实际采购并书面验收合格的数量结合上表标明单价进行结算支付。包含增值税。合同价格已包括货物供给、货物包装、运输费、安装费、调试、装卸费和保险等的全部费用及相关税费。乙方应保证甲方除支付合同约定货款之外无需再行支付其他任何费用和款项。 </w:t>
      </w:r>
    </w:p>
    <w:p w14:paraId="600215A8">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4、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 </w:t>
      </w:r>
    </w:p>
    <w:p w14:paraId="61FA678C">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5、货物的证件要求和乙方责任：</w:t>
      </w:r>
    </w:p>
    <w:p w14:paraId="310338CA">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乙方必须按照《医疗器械管理条例》、《医疗器械使用质量监督管理办法》等相关要求提供符合国家省、市有关医疗器械管理规定的各种证件（如：营业执照、生产企业许可证、经营许可证、医疗器械注册证或备案凭证）等证明文件。</w:t>
      </w:r>
    </w:p>
    <w:p w14:paraId="65293FFD">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（2）乙方提供的上述各种证件必须完整、真实、有效，协议期内，证件到期更换时乙方应及时向甲方提供更换后的有效证件。</w:t>
      </w:r>
    </w:p>
    <w:p w14:paraId="13D14C67">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1CAA57A1">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w:t>
      </w:r>
      <w:r>
        <w:rPr>
          <w:rFonts w:hint="eastAsia" w:ascii="仿宋" w:hAnsi="仿宋" w:eastAsia="仿宋" w:cs="仿宋"/>
          <w:b/>
          <w:color w:val="000000"/>
          <w:sz w:val="28"/>
          <w:szCs w:val="28"/>
          <w:highlight w:val="none"/>
        </w:rPr>
        <w:t>质量保证</w:t>
      </w:r>
    </w:p>
    <w:p w14:paraId="1C930B42">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5F3C4C82">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2、乙方保证本合同货物是全新的、未使用过的、标识清楚，并符合国家技术规格和国家质量标准的出厂原装合格产品，产品型号、数量、规格及技术、质量标准、售后服务必须满足甲方采购要求。</w:t>
      </w:r>
    </w:p>
    <w:p w14:paraId="109F878F">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3、乙方保证向甲方提供的货品必须资质齐全、信誉好、质量高、性价比合理、售后有保障的产品。因产品资质或质量问题引发的医疗事故或纠纷，均由乙方承担全部损失。</w:t>
      </w:r>
    </w:p>
    <w:p w14:paraId="0ED2928B">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4、乙方提供的货物进入甲方后，应接受国家、省、市有关行业主管部门的抽查或检查。由此发生的资质、标识或产品质量问题的罚没事项均由乙方自行承担。</w:t>
      </w:r>
    </w:p>
    <w:p w14:paraId="1DD75317">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5、货物在交货过程中，发生意外事故和故障损失，如撞、刮、裂、损等均由乙方承担责任。</w:t>
      </w:r>
    </w:p>
    <w:p w14:paraId="0AD70C0D">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6、乙方提供的产品，如发生过期、失效等问题时，由乙方全部负责，且自收到甲方书面通知后7日内无条件予以补充或调换。</w:t>
      </w:r>
    </w:p>
    <w:p w14:paraId="6D25D8AD">
      <w:pPr>
        <w:spacing w:line="360" w:lineRule="auto"/>
        <w:ind w:firstLine="56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四、质量保证期</w:t>
      </w:r>
    </w:p>
    <w:p w14:paraId="041FA2D1">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1、质保期自甲方书面验收合格后，乙方开具发票之日起计算。</w:t>
      </w:r>
    </w:p>
    <w:p w14:paraId="3077FEA6">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2、乙方提供产品的具体质保期以相关产品生产厂家提供的质保期为准。</w:t>
      </w:r>
    </w:p>
    <w:p w14:paraId="1F29F4FA">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3、在质量保证期内，因产品质量出现问题，乙方负责免费更换，并承担与更换有关的运费、安装、调试、保险等一切费用。</w:t>
      </w:r>
    </w:p>
    <w:p w14:paraId="0CE9E140">
      <w:pPr>
        <w:spacing w:line="360" w:lineRule="auto"/>
        <w:ind w:firstLine="56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五、交货时间、地点</w:t>
      </w:r>
    </w:p>
    <w:p w14:paraId="51FE2333">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1CD6FFB1">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2、在应急情况下（自然灾害等不可抗力因素情况除外），产品应于1小时内送到甲方指定地点，正常情况下产品24小时内送到甲方指定地点：</w:t>
      </w:r>
      <w:r>
        <w:rPr>
          <w:rFonts w:hint="eastAsia" w:ascii="仿宋" w:hAnsi="仿宋" w:eastAsia="仿宋" w:cs="仿宋"/>
          <w:color w:val="000000"/>
          <w:sz w:val="28"/>
          <w:szCs w:val="28"/>
          <w:highlight w:val="none"/>
          <w:u w:val="single"/>
          <w:lang w:eastAsia="zh-CN"/>
        </w:rPr>
        <w:t xml:space="preserve">察布查尔锡伯自治县疾病预防控制中心 </w:t>
      </w:r>
      <w:r>
        <w:rPr>
          <w:rFonts w:hint="eastAsia" w:ascii="仿宋" w:hAnsi="仿宋" w:eastAsia="仿宋" w:cs="仿宋"/>
          <w:color w:val="000000"/>
          <w:sz w:val="28"/>
          <w:szCs w:val="28"/>
          <w:highlight w:val="none"/>
        </w:rPr>
        <w:t>,节假日保证按时配送。如甲方有特殊配送需求的，乙方必须设法满足，如不能按时到货，造成甲方损失的，乙方将按第九条向甲方承担违约责任。</w:t>
      </w:r>
    </w:p>
    <w:p w14:paraId="2C89124D">
      <w:pPr>
        <w:spacing w:line="360" w:lineRule="auto"/>
        <w:ind w:firstLine="56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3、到货地点和接货单位（或接货人）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eastAsia="zh-CN"/>
        </w:rPr>
        <w:t xml:space="preserve">察布查尔锡伯自治县疾病预防控制中心 </w:t>
      </w:r>
      <w:r>
        <w:rPr>
          <w:rFonts w:hint="eastAsia" w:ascii="仿宋" w:hAnsi="仿宋" w:eastAsia="仿宋" w:cs="仿宋"/>
          <w:color w:val="000000"/>
          <w:sz w:val="28"/>
          <w:szCs w:val="28"/>
          <w:highlight w:val="none"/>
        </w:rPr>
        <w:t>。甲方指定的接货人为：姓名：电话号码：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；双方明确，除该指定接货人外，其他任何人员（包括甲方的其他任何工作人员）签署的接货单，甲方均不予认可。</w:t>
      </w:r>
    </w:p>
    <w:p w14:paraId="3FC18DEC">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4、在交付时，乙方必须向甲方提供质量合格证书等一切相关资料及配件，否则，甲方有权不予付款且不承担违约责任。</w:t>
      </w:r>
    </w:p>
    <w:p w14:paraId="38F1C447">
      <w:pPr>
        <w:spacing w:line="360" w:lineRule="auto"/>
        <w:ind w:firstLine="56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六、产品包装及运输</w:t>
      </w:r>
    </w:p>
    <w:p w14:paraId="70859D8A">
      <w:pPr>
        <w:spacing w:line="360" w:lineRule="auto"/>
        <w:ind w:firstLine="560"/>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１、包装必须与运输方式相适应，包装方式的确定和包装费用均由乙方负责;由于不适当的包装而造成的货物有任何的损坏由乙方负责。</w:t>
      </w:r>
    </w:p>
    <w:p w14:paraId="2604EB5B">
      <w:pPr>
        <w:spacing w:line="360" w:lineRule="auto"/>
        <w:ind w:firstLine="560"/>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3D8F04AB">
      <w:pPr>
        <w:spacing w:line="360" w:lineRule="auto"/>
        <w:ind w:firstLine="560"/>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3、包装费、运输费、装卸费和保险费均已包含在合同单价内。</w:t>
      </w:r>
    </w:p>
    <w:p w14:paraId="2BA237CA">
      <w:pPr>
        <w:spacing w:line="360" w:lineRule="auto"/>
        <w:ind w:firstLine="560"/>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4、运输途中的货物安全问题均由乙方负责。</w:t>
      </w:r>
    </w:p>
    <w:p w14:paraId="09F8CF50">
      <w:pPr>
        <w:spacing w:line="360" w:lineRule="auto"/>
        <w:ind w:firstLine="562"/>
        <w:rPr>
          <w:rFonts w:hint="eastAsia" w:ascii="仿宋" w:hAnsi="仿宋" w:eastAsia="仿宋" w:cs="仿宋"/>
          <w:bCs/>
          <w:color w:val="000000"/>
          <w:sz w:val="28"/>
          <w:szCs w:val="28"/>
          <w:highlight w:val="none"/>
        </w:rPr>
      </w:pPr>
      <w:r>
        <w:rPr>
          <w:rFonts w:hint="eastAsia" w:ascii="仿宋" w:hAnsi="仿宋" w:eastAsia="仿宋" w:cs="仿宋"/>
          <w:b/>
          <w:color w:val="000000"/>
          <w:sz w:val="28"/>
          <w:szCs w:val="28"/>
          <w:highlight w:val="none"/>
        </w:rPr>
        <w:t>七、验收</w:t>
      </w:r>
    </w:p>
    <w:p w14:paraId="02200470">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28CE5681">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2、数量: 乙方交货时，甲乙双方应各指定一名工作人员对货物数量进行统计，交货完成后，就甲方验收合格的货物数量，由双方各自指定的工作人员在随货通行单上签字确认，随货通行单一式肆份，作为今后双方结算的依据之一。</w:t>
      </w:r>
    </w:p>
    <w:p w14:paraId="7C10B55B">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如果在合同规定的质量保证期内，发现货物的质量或规格与合同规定不符，或货物有缺陷，包括内在隐蔽瑕疵或使用不合适的原材料或不科学的设计等，甲方有权要去乙方无条件予以更换，亦有权根据质量保证条款向乙方主张质保责任，并在乙方构成违约或侵权时主张索赔。</w:t>
      </w:r>
    </w:p>
    <w:p w14:paraId="273A5534">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3CAE378F">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乙方提供货物的有效期至少在一年以上，如发现有效期少于三个月的，甲方库房管理员有权拒绝验货。如乙方供货的的库房存货到达有效期期限，乙方应无条件更换过期产品。若乙方出现不补充或调换过期产品或超过7日补充或调换过期产品的行为共累计3次，甲方有权解除合同，解除通知自到达乙方后生效且视为乙方无异议，乙方应向甲方承担本合同最终结算总额20%的违约金。</w:t>
      </w:r>
    </w:p>
    <w:p w14:paraId="41F8A403">
      <w:pPr>
        <w:spacing w:line="360" w:lineRule="auto"/>
        <w:ind w:firstLine="56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八、货款的支付</w:t>
      </w:r>
    </w:p>
    <w:p w14:paraId="73AD3955">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1、本合同为固定单价，合同总价按甲方付款计划以合同单价乘以甲方实际采购并书面验收合格的数量确定总价进行支付。</w:t>
      </w:r>
    </w:p>
    <w:p w14:paraId="11485E6E">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p w14:paraId="6D92CF6B">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3、甲方支付上述任何一笔款项前，乙方应提供符合甲方财务做账要求的正规全额增值税发票，否则，甲方有权拒付款项且不承担违约责任。 </w:t>
      </w:r>
    </w:p>
    <w:p w14:paraId="346734C3">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4、甲方将上述款项支付至乙方指定的如下银行账户：</w:t>
      </w:r>
    </w:p>
    <w:p w14:paraId="5BC34A2C">
      <w:pPr>
        <w:spacing w:line="360" w:lineRule="auto"/>
        <w:ind w:firstLine="56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u w:val="single"/>
        </w:rPr>
        <w:t>开户行：</w:t>
      </w:r>
    </w:p>
    <w:p w14:paraId="6174F516">
      <w:pPr>
        <w:spacing w:line="360" w:lineRule="auto"/>
        <w:ind w:firstLine="56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u w:val="single"/>
        </w:rPr>
        <w:t>账户名称：</w:t>
      </w:r>
    </w:p>
    <w:p w14:paraId="36EE062F">
      <w:pPr>
        <w:spacing w:line="360" w:lineRule="auto"/>
        <w:ind w:firstLine="56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u w:val="single"/>
        </w:rPr>
        <w:t>银行账号：</w:t>
      </w:r>
    </w:p>
    <w:p w14:paraId="2261CBEA">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13356712">
      <w:pPr>
        <w:spacing w:line="360" w:lineRule="auto"/>
        <w:ind w:firstLine="56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九、违约责任</w:t>
      </w:r>
    </w:p>
    <w:p w14:paraId="732108A0">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乙方应严格按照合同约定的时间交货，如乙方延迟交货，甲方有权追究延迟交货的违约责任。甲方要求紧急配送本合同约定的货物的，乙方必须保证能随时供货，每迟延交货一次，向甲方承担1000元违约金；正常配送情况下，如不能按时到货，每发生一次，乙方向甲方承担本次货款的20%的违约金。乙方出现三次不按时配送、延迟配送的情形，甲方有权解除合同并有权要求乙方承担合同总金额20%的违约金。</w:t>
      </w:r>
    </w:p>
    <w:p w14:paraId="0861C981">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2）乙方必须确保投标的产品和供货的产品一致，如发现供货产品生产厂家、质量和招标时不符的情况，甲方有权立即要求乙方退货、解除合同，并要求乙方承担合同总金额20%的违约金。</w:t>
      </w:r>
    </w:p>
    <w:p w14:paraId="6C4CA082">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如果乙方提供的货物因质量问题或者设计瑕疵，导致甲方使用过程中发生医疗事故等不良后果的，全部责任均由乙方承担，并赔偿由此给甲方带来的全部损失，同时，剩余未付货款作为违约金全部归甲方所有。</w:t>
      </w:r>
    </w:p>
    <w:p w14:paraId="4FF12737">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同签订后，乙方应严格按照中标价格履行合同，如乙方因价格原因，拒绝供货或不能根据合同约定的品种、规格、数量、质量等标准和要求向甲方配送货物，无法满足甲方采购需要，甲方有权解除合同，同时，乙方按合同总额的20%向甲方承担违约责任。</w:t>
      </w:r>
    </w:p>
    <w:p w14:paraId="70A492E8">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5）上述条款中约定的违约金如不能弥补甲方实际损失的，以甲方实际损失为准（包括但不限于第三方索赔、律师费、诉讼费、鉴定费、公证费、差旅费等甲方采取诉讼途径发生的一切费用）。</w:t>
      </w:r>
    </w:p>
    <w:p w14:paraId="288B5CCF">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乙方销售代表杨晓芳在合同签订及履行过程中，不得实施商业贿赂。若有商业贿赂行为，按照国卫法制发（2013）50号文件《关于建立医药购销领域商业贿赂不良记录的规定》中有关规定执行，或与甲方相关工作人员串通，做出损害甲方利益的任何行为，每次按合同总金额的20%的数额向甲方承担违约金。</w:t>
      </w:r>
    </w:p>
    <w:p w14:paraId="56261611">
      <w:pPr>
        <w:spacing w:line="360" w:lineRule="auto"/>
        <w:ind w:firstLine="56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十、争议的解决</w:t>
      </w:r>
    </w:p>
    <w:p w14:paraId="76074A74">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本合同如发生纠纷，当事人双方应当及时协商解决，协商不成时，可提交甲方所在地法院诉讼解决。</w:t>
      </w:r>
    </w:p>
    <w:p w14:paraId="2F1C2880">
      <w:pPr>
        <w:spacing w:line="360" w:lineRule="auto"/>
        <w:ind w:firstLine="56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十一、合同的生效与文本</w:t>
      </w:r>
    </w:p>
    <w:p w14:paraId="583FFF55">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1、本合同经双方法定代表人签字或单位盖章或双方委托代理人签字成立生效。</w:t>
      </w:r>
    </w:p>
    <w:p w14:paraId="3D5959F9">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2、本合同一式陆份，甲方执伍份，乙方执壹份，具有同等法律效力。</w:t>
      </w:r>
    </w:p>
    <w:p w14:paraId="68EB87CE">
      <w:pPr>
        <w:spacing w:line="360" w:lineRule="auto"/>
        <w:ind w:firstLine="56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十二、其他</w:t>
      </w:r>
    </w:p>
    <w:p w14:paraId="085B6027">
      <w:pPr>
        <w:spacing w:line="360" w:lineRule="auto"/>
        <w:ind w:firstLine="560"/>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1、本合同有效期自</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日起至</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日止；上述合同有效期内，若甲方上级主管部门对本合同约定由乙方供货的货物进行公开招标，本合同自甲方上级主管部门公开招标时自动终止（具体时间，以甲方通知乙方的时间为准），合同终止后，甲方将恢复执行上级主管部门进行招标采购的结果，甲方无需向乙方承担任何违约责任，乙方对此无异议。</w:t>
      </w:r>
    </w:p>
    <w:p w14:paraId="05018A82">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2、和本合同相关的双方往来函件(包括传真件、电子邮件)与原件具有同等的法律效力，修改无效。</w:t>
      </w:r>
    </w:p>
    <w:p w14:paraId="119C8342">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本合同首尾部分签字页双方提供的双方信息，为双方确认的各方准确有效的送达地址信息，如有变更应书面通知对方，未通知视为未变更。双方同意按前述地址向对方送达各类文件、函件等，寄出及发送时间为送达时间。</w:t>
      </w:r>
    </w:p>
    <w:p w14:paraId="0D7329DB">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4、与本合同有关的招投标文件、答疑附件、合同附件等均是本合同不可分割的组成部分，与本合同具有同等法律效力，其他未尽事宜从其规定。</w:t>
      </w:r>
    </w:p>
    <w:p w14:paraId="1009C758">
      <w:pPr>
        <w:spacing w:line="360" w:lineRule="auto"/>
        <w:ind w:firstLine="560"/>
        <w:rPr>
          <w:rFonts w:hint="eastAsia" w:ascii="仿宋" w:hAnsi="仿宋" w:eastAsia="仿宋" w:cs="仿宋"/>
          <w:color w:val="000000"/>
          <w:sz w:val="28"/>
          <w:szCs w:val="28"/>
          <w:highlight w:val="none"/>
        </w:rPr>
      </w:pPr>
    </w:p>
    <w:p w14:paraId="44CAAAE6">
      <w:pPr>
        <w:spacing w:line="360" w:lineRule="auto"/>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（以下无正文，为本合同签署页）</w:t>
      </w:r>
    </w:p>
    <w:p w14:paraId="2800340B">
      <w:pPr>
        <w:spacing w:line="360" w:lineRule="auto"/>
        <w:ind w:firstLine="560"/>
        <w:rPr>
          <w:rFonts w:hint="eastAsia" w:ascii="仿宋" w:hAnsi="仿宋" w:eastAsia="仿宋" w:cs="仿宋"/>
          <w:color w:val="000000"/>
          <w:sz w:val="28"/>
          <w:szCs w:val="28"/>
          <w:highlight w:val="none"/>
        </w:rPr>
      </w:pPr>
    </w:p>
    <w:p w14:paraId="059F1D99">
      <w:pPr>
        <w:spacing w:line="360" w:lineRule="auto"/>
        <w:ind w:left="6360" w:hanging="6360" w:hangingChars="26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甲方（盖章）：                                   乙方（盖章）：</w:t>
      </w:r>
    </w:p>
    <w:p w14:paraId="4AADE930">
      <w:pPr>
        <w:spacing w:line="360" w:lineRule="auto"/>
        <w:ind w:left="6360" w:hanging="6360" w:hangingChars="265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 xml:space="preserve">              </w:t>
      </w:r>
    </w:p>
    <w:p w14:paraId="57D38E15">
      <w:pPr>
        <w:autoSpaceDE w:val="0"/>
        <w:autoSpaceDN w:val="0"/>
        <w:adjustRightInd w:val="0"/>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 同 章：                                         合 同 章：</w:t>
      </w:r>
    </w:p>
    <w:p w14:paraId="4C1A86AC">
      <w:pPr>
        <w:autoSpaceDE w:val="0"/>
        <w:autoSpaceDN w:val="0"/>
        <w:adjustRightInd w:val="0"/>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法人签字：                                         法人签字：</w:t>
      </w:r>
    </w:p>
    <w:p w14:paraId="6327D7BF">
      <w:pPr>
        <w:autoSpaceDE w:val="0"/>
        <w:autoSpaceDN w:val="0"/>
        <w:adjustRightInd w:val="0"/>
        <w:spacing w:line="360" w:lineRule="auto"/>
        <w:ind w:left="-230" w:leftChars="-256" w:hanging="307" w:hangingChars="128"/>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授权代表签字：                                    授权代表签字：</w:t>
      </w:r>
    </w:p>
    <w:p w14:paraId="2511DB21">
      <w:pPr>
        <w:autoSpaceDE w:val="0"/>
        <w:autoSpaceDN w:val="0"/>
        <w:adjustRightInd w:val="0"/>
        <w:spacing w:line="360" w:lineRule="auto"/>
        <w:ind w:left="-230" w:leftChars="-256" w:hanging="307" w:hangingChars="128"/>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电话：</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电话：</w:t>
      </w:r>
    </w:p>
    <w:p w14:paraId="39980BBB">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纳税人识别号                                      纳税人识别号：</w:t>
      </w:r>
    </w:p>
    <w:p w14:paraId="1286C85A">
      <w:pPr>
        <w:autoSpaceDE w:val="0"/>
        <w:autoSpaceDN w:val="0"/>
        <w:adjustRightInd w:val="0"/>
        <w:spacing w:line="360" w:lineRule="auto"/>
        <w:ind w:left="5400" w:hanging="5400" w:hangingChars="225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地址：</w:t>
      </w:r>
      <w:r>
        <w:rPr>
          <w:rFonts w:hint="eastAsia" w:ascii="仿宋" w:hAnsi="仿宋" w:eastAsia="仿宋" w:cs="仿宋"/>
          <w:color w:val="000000"/>
          <w:kern w:val="0"/>
          <w:sz w:val="24"/>
          <w:szCs w:val="24"/>
          <w:highlight w:val="none"/>
          <w:lang w:val="en-US" w:eastAsia="zh-CN"/>
        </w:rPr>
        <w:t xml:space="preserve">                                             地址：</w:t>
      </w:r>
    </w:p>
    <w:p w14:paraId="11AB2573">
      <w:pPr>
        <w:autoSpaceDE w:val="0"/>
        <w:autoSpaceDN w:val="0"/>
        <w:adjustRightInd w:val="0"/>
        <w:spacing w:line="360" w:lineRule="auto"/>
        <w:ind w:left="5400" w:hanging="5400" w:hangingChars="225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w:t>
      </w:r>
    </w:p>
    <w:p w14:paraId="5FE0D056">
      <w:pPr>
        <w:autoSpaceDE w:val="0"/>
        <w:autoSpaceDN w:val="0"/>
        <w:adjustRightInd w:val="0"/>
        <w:spacing w:line="360" w:lineRule="auto"/>
        <w:ind w:left="5520" w:hanging="5520" w:hangingChars="23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开户行：                                          开户行：</w:t>
      </w:r>
    </w:p>
    <w:p w14:paraId="36B3579F">
      <w:pPr>
        <w:autoSpaceDE w:val="0"/>
        <w:autoSpaceDN w:val="0"/>
        <w:adjustRightInd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行号：                                            行号：</w:t>
      </w:r>
    </w:p>
    <w:p w14:paraId="107F66C2">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银行账号：                                        银行账号：</w:t>
      </w:r>
    </w:p>
    <w:p w14:paraId="24FDBD64">
      <w:pPr>
        <w:pStyle w:val="23"/>
        <w:spacing w:line="520" w:lineRule="exact"/>
        <w:ind w:left="0" w:leftChars="0" w:firstLine="0" w:firstLineChars="0"/>
        <w:rPr>
          <w:rFonts w:hint="eastAsia" w:ascii="仿宋" w:hAnsi="仿宋" w:eastAsia="仿宋" w:cs="仿宋"/>
          <w:color w:val="000000"/>
          <w:highlight w:val="none"/>
        </w:rPr>
      </w:pPr>
      <w:r>
        <w:rPr>
          <w:rFonts w:hint="eastAsia" w:ascii="仿宋" w:hAnsi="仿宋" w:eastAsia="仿宋" w:cs="仿宋"/>
          <w:color w:val="000000"/>
          <w:kern w:val="0"/>
          <w:sz w:val="24"/>
          <w:szCs w:val="24"/>
          <w:highlight w:val="none"/>
        </w:rPr>
        <w:t>签订时间：  年  月  日                            签订时间：  年  月  日</w:t>
      </w:r>
    </w:p>
    <w:p w14:paraId="3C9A7508">
      <w:pPr>
        <w:pStyle w:val="8"/>
        <w:shd w:val="clear" w:color="auto" w:fill="auto"/>
        <w:spacing w:after="0" w:line="400" w:lineRule="exact"/>
        <w:ind w:left="0" w:leftChars="0" w:firstLine="480" w:firstLineChars="200"/>
        <w:rPr>
          <w:rFonts w:hint="eastAsia" w:ascii="仿宋" w:hAnsi="仿宋" w:eastAsia="仿宋" w:cs="仿宋"/>
          <w:color w:val="000000"/>
          <w:kern w:val="0"/>
          <w:sz w:val="24"/>
          <w:szCs w:val="20"/>
          <w:highlight w:val="none"/>
          <w:u w:val="none" w:color="000000"/>
        </w:rPr>
      </w:pPr>
    </w:p>
    <w:bookmarkEnd w:id="115"/>
    <w:p w14:paraId="3411121C">
      <w:pPr>
        <w:spacing w:line="580" w:lineRule="exact"/>
        <w:jc w:val="center"/>
        <w:outlineLvl w:val="9"/>
        <w:rPr>
          <w:rFonts w:hint="eastAsia" w:ascii="仿宋" w:hAnsi="仿宋" w:eastAsia="仿宋" w:cs="仿宋"/>
          <w:color w:val="000000"/>
          <w:highlight w:val="none"/>
        </w:rPr>
      </w:pPr>
      <w:bookmarkStart w:id="124" w:name="_Toc16530"/>
      <w:r>
        <w:rPr>
          <w:rFonts w:hint="eastAsia" w:ascii="仿宋" w:hAnsi="仿宋" w:eastAsia="仿宋" w:cs="仿宋"/>
          <w:b/>
          <w:color w:val="000000"/>
          <w:sz w:val="30"/>
          <w:szCs w:val="30"/>
          <w:highlight w:val="none"/>
        </w:rPr>
        <w:br w:type="page"/>
      </w:r>
      <w:bookmarkEnd w:id="116"/>
      <w:bookmarkEnd w:id="117"/>
      <w:bookmarkEnd w:id="118"/>
      <w:bookmarkEnd w:id="119"/>
      <w:bookmarkEnd w:id="120"/>
      <w:bookmarkEnd w:id="121"/>
      <w:bookmarkEnd w:id="122"/>
      <w:bookmarkEnd w:id="123"/>
      <w:bookmarkEnd w:id="124"/>
      <w:bookmarkStart w:id="125" w:name="_Toc28772"/>
      <w:r>
        <w:rPr>
          <w:rStyle w:val="30"/>
          <w:rFonts w:hint="eastAsia" w:ascii="仿宋" w:hAnsi="仿宋" w:eastAsia="仿宋" w:cs="仿宋"/>
          <w:color w:val="000000"/>
          <w:highlight w:val="none"/>
          <w:lang w:val="en-US" w:eastAsia="zh-CN"/>
        </w:rPr>
        <w:t xml:space="preserve">第六章 </w:t>
      </w:r>
      <w:r>
        <w:rPr>
          <w:rStyle w:val="30"/>
          <w:rFonts w:hint="eastAsia" w:ascii="仿宋" w:hAnsi="仿宋" w:eastAsia="仿宋" w:cs="仿宋"/>
          <w:color w:val="000000"/>
          <w:highlight w:val="none"/>
        </w:rPr>
        <w:t>投标书格式</w:t>
      </w:r>
      <w:bookmarkEnd w:id="125"/>
      <w:bookmarkStart w:id="126" w:name="_Toc56170392"/>
      <w:bookmarkStart w:id="127" w:name="_Toc61184635"/>
    </w:p>
    <w:bookmarkEnd w:id="126"/>
    <w:bookmarkEnd w:id="127"/>
    <w:p w14:paraId="410CB05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color w:val="000000"/>
          <w:sz w:val="36"/>
          <w:highlight w:val="none"/>
          <w:lang w:eastAsia="zh-CN"/>
        </w:rPr>
      </w:pPr>
      <w:r>
        <w:rPr>
          <w:rFonts w:hint="eastAsia" w:ascii="仿宋" w:hAnsi="仿宋" w:eastAsia="仿宋" w:cs="仿宋"/>
          <w:color w:val="000000"/>
          <w:sz w:val="36"/>
          <w:highlight w:val="none"/>
          <w:lang w:eastAsia="zh-CN"/>
        </w:rPr>
        <w:t>（</w:t>
      </w:r>
      <w:r>
        <w:rPr>
          <w:rFonts w:hint="eastAsia" w:ascii="仿宋" w:hAnsi="仿宋" w:eastAsia="仿宋" w:cs="仿宋"/>
          <w:color w:val="000000"/>
          <w:sz w:val="36"/>
          <w:highlight w:val="none"/>
          <w:lang w:val="en-US" w:eastAsia="zh-CN"/>
        </w:rPr>
        <w:t>封皮格式自拟</w:t>
      </w:r>
      <w:r>
        <w:rPr>
          <w:rFonts w:hint="eastAsia" w:ascii="仿宋" w:hAnsi="仿宋" w:eastAsia="仿宋" w:cs="仿宋"/>
          <w:color w:val="000000"/>
          <w:sz w:val="36"/>
          <w:highlight w:val="none"/>
          <w:lang w:eastAsia="zh-CN"/>
        </w:rPr>
        <w:t>）</w:t>
      </w:r>
      <w:bookmarkStart w:id="128" w:name="_Toc11987"/>
      <w:bookmarkStart w:id="129" w:name="_Toc61184636"/>
      <w:bookmarkStart w:id="130" w:name="_Toc56170393"/>
      <w:bookmarkStart w:id="131" w:name="_Toc10657"/>
    </w:p>
    <w:p w14:paraId="27AA6170">
      <w:pPr>
        <w:jc w:val="center"/>
        <w:outlineLvl w:val="1"/>
        <w:rPr>
          <w:rFonts w:hint="eastAsia" w:ascii="仿宋" w:hAnsi="仿宋" w:eastAsia="仿宋" w:cs="仿宋"/>
          <w:color w:val="000000"/>
          <w:highlight w:val="none"/>
        </w:rPr>
      </w:pPr>
      <w:r>
        <w:rPr>
          <w:rStyle w:val="31"/>
          <w:rFonts w:hint="eastAsia" w:ascii="仿宋" w:hAnsi="仿宋" w:eastAsia="仿宋" w:cs="仿宋"/>
          <w:color w:val="000000"/>
          <w:highlight w:val="none"/>
        </w:rPr>
        <w:t>附件一、投标书</w:t>
      </w:r>
      <w:bookmarkEnd w:id="128"/>
      <w:bookmarkEnd w:id="129"/>
      <w:bookmarkEnd w:id="130"/>
      <w:bookmarkEnd w:id="131"/>
    </w:p>
    <w:p w14:paraId="667C75C4">
      <w:pPr>
        <w:pStyle w:val="32"/>
        <w:spacing w:line="360" w:lineRule="auto"/>
        <w:ind w:firstLine="0" w:firstLineChars="0"/>
        <w:jc w:val="both"/>
        <w:outlineLvl w:val="9"/>
        <w:rPr>
          <w:rFonts w:hint="eastAsia" w:ascii="仿宋" w:hAnsi="仿宋" w:eastAsia="仿宋" w:cs="仿宋"/>
          <w:color w:val="000000"/>
          <w:sz w:val="28"/>
          <w:szCs w:val="28"/>
          <w:highlight w:val="none"/>
        </w:rPr>
      </w:pPr>
      <w:r>
        <w:rPr>
          <w:rFonts w:hint="eastAsia" w:ascii="仿宋" w:hAnsi="仿宋" w:eastAsia="仿宋" w:cs="仿宋"/>
          <w:b w:val="0"/>
          <w:color w:val="000000"/>
          <w:sz w:val="28"/>
          <w:szCs w:val="28"/>
          <w:highlight w:val="none"/>
          <w:lang w:eastAsia="zh-CN"/>
        </w:rPr>
        <w:t>新疆浩瑞兴建设工程项目管理咨询有限公司</w:t>
      </w:r>
      <w:r>
        <w:rPr>
          <w:rFonts w:hint="eastAsia" w:ascii="仿宋" w:hAnsi="仿宋" w:eastAsia="仿宋" w:cs="仿宋"/>
          <w:b w:val="0"/>
          <w:color w:val="000000"/>
          <w:sz w:val="28"/>
          <w:szCs w:val="28"/>
          <w:highlight w:val="none"/>
        </w:rPr>
        <w:t>：</w:t>
      </w:r>
    </w:p>
    <w:p w14:paraId="2516B14A">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我们收到你们</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招标文件，经认真研究，我们决定参加投标。</w:t>
      </w:r>
    </w:p>
    <w:p w14:paraId="5485FA59">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⒈按照招标文件中的一切要求，提供投标货物、安装及技术服务，投标总价</w:t>
      </w:r>
    </w:p>
    <w:p w14:paraId="0333BF13">
      <w:pPr>
        <w:spacing w:line="360" w:lineRule="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元（人民币大写）￥：</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元（用阿拉伯数字书写）人民币，明细见投标产品名称数量报价表。</w:t>
      </w:r>
    </w:p>
    <w:p w14:paraId="4E165EE7">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⒉如果我们的响应文件被接受，我们将履行招标文件中规定的每一项要求，按期、按质、按量完成交货和完工任务。</w:t>
      </w:r>
    </w:p>
    <w:p w14:paraId="12EA3082">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⒊我们同意按招标文件的规定，本响应文件的有效期为投标截止后</w:t>
      </w:r>
      <w:r>
        <w:rPr>
          <w:rFonts w:hint="eastAsia" w:ascii="仿宋" w:hAnsi="仿宋" w:eastAsia="仿宋" w:cs="仿宋"/>
          <w:color w:val="000000"/>
          <w:sz w:val="28"/>
          <w:szCs w:val="28"/>
          <w:highlight w:val="none"/>
          <w:u w:val="single"/>
        </w:rPr>
        <w:t xml:space="preserve"> 90 </w:t>
      </w:r>
      <w:r>
        <w:rPr>
          <w:rFonts w:hint="eastAsia" w:ascii="仿宋" w:hAnsi="仿宋" w:eastAsia="仿宋" w:cs="仿宋"/>
          <w:color w:val="000000"/>
          <w:sz w:val="28"/>
          <w:szCs w:val="28"/>
          <w:highlight w:val="none"/>
        </w:rPr>
        <w:t>天。</w:t>
      </w:r>
    </w:p>
    <w:p w14:paraId="5E28A7D2">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⒋我们愿意提供采购人在招标文件中要求的所有资料。</w:t>
      </w:r>
    </w:p>
    <w:p w14:paraId="5A5CE693">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⒌我们认为你们有选择或拒绝任何投标者成交的权力。我们理解，最低报价不是成交的唯一条件。</w:t>
      </w:r>
    </w:p>
    <w:p w14:paraId="77F28D7D">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⒍我们愿按合同法履行自己的全部责任。</w:t>
      </w:r>
    </w:p>
    <w:p w14:paraId="431C6C94">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⒎我方愿意遵守国家有关规定及招标文件中规定的收费标准，承付成交服务费。</w:t>
      </w:r>
    </w:p>
    <w:p w14:paraId="76587E91">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⒏该项承诺在开标后的全过程中保持有效，不作任何更改和变动。</w:t>
      </w:r>
    </w:p>
    <w:p w14:paraId="4F7357D7">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⒐我们同意按招标文件规定，交纳</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元</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大写：元</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的投标保证金。并同意在确定最终成交供应商、发出成交通知书之后5个工作日内退还我公司的投标保证金。（如因特殊原因，在投标有效期之后确定成交供应商，本承诺依然有效。）</w:t>
      </w:r>
    </w:p>
    <w:p w14:paraId="0145A205">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⒑综合说明：</w:t>
      </w:r>
    </w:p>
    <w:p w14:paraId="3A509E86">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（1）材料的详细技术参数、技术条件、技术标准、拟达到的质量标准和保险期限。</w:t>
      </w:r>
    </w:p>
    <w:p w14:paraId="3A7ABF9E">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（2）易损件、配件及供应方式。</w:t>
      </w:r>
    </w:p>
    <w:p w14:paraId="41050455">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（3）工程安装计划、组织机构及人员安排。</w:t>
      </w:r>
    </w:p>
    <w:p w14:paraId="7D3B149B">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（5）技术服务。</w:t>
      </w:r>
    </w:p>
    <w:p w14:paraId="7E3359CD">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（6）运输方式。</w:t>
      </w:r>
    </w:p>
    <w:p w14:paraId="162B39DB">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（7）要求项目单位提供的配合。</w:t>
      </w:r>
    </w:p>
    <w:p w14:paraId="328AAE57">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（8）对招标文件内容有不同意见的偏离说明。</w:t>
      </w:r>
    </w:p>
    <w:p w14:paraId="421CC2C5">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（9）其它。</w:t>
      </w:r>
    </w:p>
    <w:p w14:paraId="48E4A0B1">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11.所有有关本标书的函电，请按下列地址联系：</w:t>
      </w:r>
    </w:p>
    <w:p w14:paraId="66E6826E">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       位：</w:t>
      </w:r>
    </w:p>
    <w:p w14:paraId="057408EB">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       址：</w:t>
      </w:r>
    </w:p>
    <w:p w14:paraId="1AE3C2A1">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电       话：</w:t>
      </w:r>
    </w:p>
    <w:p w14:paraId="699D6135">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       真：</w:t>
      </w:r>
    </w:p>
    <w:p w14:paraId="3B47EA35">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 政 编 码：</w:t>
      </w:r>
    </w:p>
    <w:p w14:paraId="69E4D777">
      <w:pPr>
        <w:spacing w:line="360" w:lineRule="auto"/>
        <w:ind w:firstLine="56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  系  人：</w:t>
      </w:r>
    </w:p>
    <w:p w14:paraId="4362F115">
      <w:pPr>
        <w:spacing w:line="360" w:lineRule="auto"/>
        <w:ind w:firstLine="560"/>
        <w:outlineLvl w:val="9"/>
        <w:rPr>
          <w:rFonts w:hint="eastAsia" w:ascii="仿宋" w:hAnsi="仿宋" w:eastAsia="仿宋" w:cs="仿宋"/>
          <w:color w:val="000000"/>
          <w:sz w:val="28"/>
          <w:szCs w:val="28"/>
          <w:highlight w:val="none"/>
        </w:rPr>
      </w:pPr>
    </w:p>
    <w:p w14:paraId="5A4B526A">
      <w:pPr>
        <w:pStyle w:val="23"/>
        <w:spacing w:line="360" w:lineRule="auto"/>
        <w:ind w:firstLine="4200" w:firstLineChars="150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投标单位名称</w:t>
      </w:r>
      <w:r>
        <w:rPr>
          <w:rFonts w:hint="eastAsia" w:ascii="仿宋" w:hAnsi="仿宋" w:eastAsia="仿宋" w:cs="仿宋"/>
          <w:color w:val="000000"/>
          <w:sz w:val="28"/>
          <w:szCs w:val="28"/>
          <w:highlight w:val="none"/>
        </w:rPr>
        <w:t>：（公章）</w:t>
      </w:r>
    </w:p>
    <w:p w14:paraId="19894A44">
      <w:pPr>
        <w:pStyle w:val="23"/>
        <w:spacing w:line="360" w:lineRule="auto"/>
        <w:ind w:firstLine="0" w:firstLineChars="0"/>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法定代表授权委托人：（签字</w:t>
      </w:r>
      <w:r>
        <w:rPr>
          <w:rFonts w:hint="eastAsia" w:ascii="仿宋" w:hAnsi="仿宋" w:eastAsia="仿宋" w:cs="仿宋"/>
          <w:color w:val="000000"/>
          <w:sz w:val="28"/>
          <w:szCs w:val="28"/>
          <w:highlight w:val="none"/>
          <w:lang w:val="en-US" w:eastAsia="zh-CN"/>
        </w:rPr>
        <w:t>或盖章</w:t>
      </w:r>
      <w:r>
        <w:rPr>
          <w:rFonts w:hint="eastAsia" w:ascii="仿宋" w:hAnsi="仿宋" w:eastAsia="仿宋" w:cs="仿宋"/>
          <w:color w:val="000000"/>
          <w:sz w:val="28"/>
          <w:szCs w:val="28"/>
          <w:highlight w:val="none"/>
        </w:rPr>
        <w:t>）</w:t>
      </w:r>
    </w:p>
    <w:p w14:paraId="7008FAAA">
      <w:pPr>
        <w:pStyle w:val="23"/>
        <w:spacing w:line="360" w:lineRule="auto"/>
        <w:ind w:firstLine="4200" w:firstLineChars="1500"/>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14:paraId="7ADDF31C">
      <w:pPr>
        <w:pStyle w:val="23"/>
        <w:spacing w:line="360" w:lineRule="auto"/>
        <w:ind w:left="0" w:leftChars="0" w:firstLine="0" w:firstLineChars="0"/>
        <w:jc w:val="center"/>
        <w:outlineLvl w:val="1"/>
        <w:rPr>
          <w:rFonts w:hint="eastAsia" w:ascii="仿宋" w:hAnsi="仿宋" w:eastAsia="仿宋" w:cs="仿宋"/>
          <w:color w:val="000000"/>
          <w:highlight w:val="none"/>
        </w:rPr>
      </w:pPr>
      <w:r>
        <w:rPr>
          <w:rFonts w:hint="eastAsia" w:ascii="仿宋" w:hAnsi="仿宋" w:eastAsia="仿宋" w:cs="仿宋"/>
          <w:color w:val="000000"/>
          <w:highlight w:val="none"/>
        </w:rPr>
        <w:br w:type="page"/>
      </w:r>
      <w:bookmarkStart w:id="132" w:name="_Toc56170394"/>
      <w:bookmarkStart w:id="133" w:name="_Toc61184637"/>
      <w:bookmarkStart w:id="134" w:name="_Toc20044"/>
      <w:bookmarkStart w:id="135" w:name="_Toc26466"/>
      <w:r>
        <w:rPr>
          <w:rStyle w:val="31"/>
          <w:rFonts w:hint="eastAsia" w:ascii="仿宋" w:hAnsi="仿宋" w:eastAsia="仿宋" w:cs="仿宋"/>
          <w:color w:val="000000"/>
          <w:highlight w:val="none"/>
        </w:rPr>
        <w:t>附件二、法定代表人资格证明书</w:t>
      </w:r>
      <w:bookmarkEnd w:id="132"/>
      <w:bookmarkEnd w:id="133"/>
      <w:bookmarkEnd w:id="134"/>
      <w:bookmarkEnd w:id="135"/>
    </w:p>
    <w:p w14:paraId="003DE4DE">
      <w:pPr>
        <w:spacing w:line="360" w:lineRule="auto"/>
        <w:outlineLvl w:val="9"/>
        <w:rPr>
          <w:rFonts w:hint="eastAsia" w:ascii="仿宋" w:hAnsi="仿宋" w:eastAsia="仿宋" w:cs="仿宋"/>
          <w:color w:val="000000"/>
          <w:szCs w:val="21"/>
          <w:highlight w:val="none"/>
        </w:rPr>
      </w:pPr>
    </w:p>
    <w:p w14:paraId="3A396338">
      <w:pPr>
        <w:pStyle w:val="23"/>
        <w:spacing w:line="360" w:lineRule="auto"/>
        <w:ind w:firstLine="560"/>
        <w:outlineLvl w:val="9"/>
        <w:rPr>
          <w:rFonts w:hint="eastAsia" w:ascii="仿宋" w:hAnsi="仿宋" w:eastAsia="仿宋" w:cs="仿宋"/>
          <w:color w:val="000000"/>
          <w:highlight w:val="none"/>
          <w:u w:val="single"/>
        </w:rPr>
      </w:pPr>
      <w:r>
        <w:rPr>
          <w:rFonts w:hint="eastAsia" w:ascii="仿宋" w:hAnsi="仿宋" w:eastAsia="仿宋" w:cs="仿宋"/>
          <w:color w:val="000000"/>
          <w:highlight w:val="none"/>
        </w:rPr>
        <w:t>单位名称：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6153FA20">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地    址：</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404FA565">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姓    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性别：</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34F3E344">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该同志系</w:t>
      </w:r>
      <w:r>
        <w:rPr>
          <w:rFonts w:hint="eastAsia" w:ascii="仿宋" w:hAnsi="仿宋" w:eastAsia="仿宋" w:cs="仿宋"/>
          <w:color w:val="000000"/>
          <w:highlight w:val="none"/>
          <w:u w:val="single"/>
        </w:rPr>
        <w:t xml:space="preserve">                                  公司</w:t>
      </w:r>
      <w:r>
        <w:rPr>
          <w:rFonts w:hint="eastAsia" w:ascii="仿宋" w:hAnsi="仿宋" w:eastAsia="仿宋" w:cs="仿宋"/>
          <w:color w:val="000000"/>
          <w:highlight w:val="none"/>
        </w:rPr>
        <w:t>的法定代表人。为参加本项目，签署上述的文件、进行合同谈判、签署合同和处理与之有关的一切事务。</w:t>
      </w:r>
    </w:p>
    <w:p w14:paraId="3F531F6F">
      <w:pPr>
        <w:pStyle w:val="23"/>
        <w:spacing w:line="360" w:lineRule="auto"/>
        <w:ind w:firstLine="560"/>
        <w:outlineLvl w:val="9"/>
        <w:rPr>
          <w:rFonts w:hint="eastAsia" w:ascii="仿宋" w:hAnsi="仿宋" w:eastAsia="仿宋" w:cs="仿宋"/>
          <w:color w:val="000000"/>
          <w:highlight w:val="none"/>
        </w:rPr>
      </w:pPr>
    </w:p>
    <w:p w14:paraId="003AC5C1">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特此证明</w:t>
      </w:r>
    </w:p>
    <w:p w14:paraId="3AF42B3A">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3171825</wp:posOffset>
                </wp:positionH>
                <wp:positionV relativeFrom="paragraph">
                  <wp:posOffset>191770</wp:posOffset>
                </wp:positionV>
                <wp:extent cx="2710180" cy="1793875"/>
                <wp:effectExtent l="12700" t="12700" r="20320" b="12700"/>
                <wp:wrapNone/>
                <wp:docPr id="6" name="圆角矩形 6"/>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noFill/>
                        <a:ln w="25400" cap="flat" cmpd="sng" algn="ctr">
                          <a:solidFill>
                            <a:srgbClr val="000000"/>
                          </a:solidFill>
                          <a:prstDash val="solid"/>
                        </a:ln>
                        <a:effectLst/>
                      </wps:spPr>
                      <wps:txbx>
                        <w:txbxContent>
                          <w:p w14:paraId="677F59B3">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592C3B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0288;v-text-anchor:middle;mso-width-relative:page;mso-height-relative:page;" filled="f" stroked="t" coordsize="21600,21600" arcsize="0.0403703703703704" o:gfxdata="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sCyQ7WAAAACgEA&#10;AA8AAAAAAAAAAQAgAAAAIgAAAGRycy9kb3ducmV2LnhtbFBLAQIUABQAAAAIAIdO4kB3oNfujgIA&#10;AAQFAAAOAAAAAAAAAAEAIAAAACUBAABkcnMvZTJvRG9jLnhtbFBLBQYAAAAABgAGAFkBAAAlBgAA&#10;AAA=&#10;">
                <v:fill on="f" focussize="0,0"/>
                <v:stroke weight="2pt" color="#000000" joinstyle="round"/>
                <v:imagedata o:title=""/>
                <o:lock v:ext="edit" aspectratio="f"/>
                <v:textbox>
                  <w:txbxContent>
                    <w:p w14:paraId="677F59B3">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592C3B87">
                      <w:pPr>
                        <w:jc w:val="center"/>
                      </w:pPr>
                    </w:p>
                  </w:txbxContent>
                </v:textbox>
              </v:roundrect>
            </w:pict>
          </mc:Fallback>
        </mc:AlternateContent>
      </w:r>
      <w:r>
        <w:rPr>
          <w:rFonts w:hint="eastAsia" w:ascii="仿宋" w:hAnsi="仿宋" w:eastAsia="仿宋" w:cs="仿宋"/>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191770</wp:posOffset>
                </wp:positionV>
                <wp:extent cx="2710180" cy="1793875"/>
                <wp:effectExtent l="12700" t="12700" r="20320" b="12700"/>
                <wp:wrapNone/>
                <wp:docPr id="16" name="圆角矩形 16"/>
                <wp:cNvGraphicFramePr/>
                <a:graphic xmlns:a="http://schemas.openxmlformats.org/drawingml/2006/main">
                  <a:graphicData uri="http://schemas.microsoft.com/office/word/2010/wordprocessingShape">
                    <wps:wsp>
                      <wps:cNvSpPr/>
                      <wps:spPr>
                        <a:xfrm>
                          <a:off x="1072515" y="5060315"/>
                          <a:ext cx="2710180" cy="1793875"/>
                        </a:xfrm>
                        <a:prstGeom prst="roundRect">
                          <a:avLst>
                            <a:gd name="adj" fmla="val 4035"/>
                          </a:avLst>
                        </a:prstGeom>
                        <a:noFill/>
                        <a:ln w="25400" cap="flat" cmpd="sng" algn="ctr">
                          <a:solidFill>
                            <a:srgbClr val="000000"/>
                          </a:solidFill>
                          <a:prstDash val="solid"/>
                        </a:ln>
                        <a:effectLst/>
                      </wps:spPr>
                      <wps:txbx>
                        <w:txbxContent>
                          <w:p w14:paraId="404B94FD">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C18971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5pt;margin-top:15.1pt;height:141.25pt;width:213.4pt;z-index:251659264;v-text-anchor:middle;mso-width-relative:page;mso-height-relative:page;" filled="f" stroked="t" coordsize="21600,21600" arcsize="0.0403703703703704" o:gfxdata="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livSstYAAAAJAQAADwAAAAAAAAABACAAAAAiAAAAZHJzL2Rvd25yZXYueG1sUEsBAhQAFAAA&#10;AAgAh07iQNEAMOmcAgAAEgUAAA4AAAAAAAAAAQAgAAAAJQEAAGRycy9lMm9Eb2MueG1sUEsFBgAA&#10;AAAGAAYAWQEAADMGAAAAAA==&#10;">
                <v:fill on="f" focussize="0,0"/>
                <v:stroke weight="2pt" color="#000000" joinstyle="round"/>
                <v:imagedata o:title=""/>
                <o:lock v:ext="edit" aspectratio="f"/>
                <v:textbox>
                  <w:txbxContent>
                    <w:p w14:paraId="404B94FD">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C189718">
                      <w:pPr>
                        <w:jc w:val="center"/>
                      </w:pPr>
                    </w:p>
                  </w:txbxContent>
                </v:textbox>
              </v:roundrect>
            </w:pict>
          </mc:Fallback>
        </mc:AlternateContent>
      </w:r>
    </w:p>
    <w:p w14:paraId="681F312B">
      <w:pPr>
        <w:pStyle w:val="23"/>
        <w:spacing w:line="360" w:lineRule="auto"/>
        <w:ind w:firstLine="560"/>
        <w:jc w:val="left"/>
        <w:outlineLvl w:val="9"/>
        <w:rPr>
          <w:rFonts w:hint="eastAsia" w:ascii="仿宋" w:hAnsi="仿宋" w:eastAsia="仿宋" w:cs="仿宋"/>
          <w:color w:val="000000"/>
          <w:highlight w:val="none"/>
        </w:rPr>
      </w:pPr>
    </w:p>
    <w:p w14:paraId="27498923">
      <w:pPr>
        <w:pStyle w:val="23"/>
        <w:spacing w:line="360" w:lineRule="auto"/>
        <w:ind w:firstLine="560"/>
        <w:outlineLvl w:val="9"/>
        <w:rPr>
          <w:rFonts w:hint="eastAsia" w:ascii="仿宋" w:hAnsi="仿宋" w:eastAsia="仿宋" w:cs="仿宋"/>
          <w:color w:val="000000"/>
          <w:highlight w:val="none"/>
        </w:rPr>
      </w:pPr>
    </w:p>
    <w:p w14:paraId="742F0309">
      <w:pPr>
        <w:pStyle w:val="23"/>
        <w:spacing w:line="360" w:lineRule="auto"/>
        <w:ind w:firstLine="560"/>
        <w:outlineLvl w:val="9"/>
        <w:rPr>
          <w:rFonts w:hint="eastAsia" w:ascii="仿宋" w:hAnsi="仿宋" w:eastAsia="仿宋" w:cs="仿宋"/>
          <w:color w:val="000000"/>
          <w:highlight w:val="none"/>
        </w:rPr>
      </w:pPr>
    </w:p>
    <w:p w14:paraId="091DA281">
      <w:pPr>
        <w:pStyle w:val="23"/>
        <w:spacing w:line="360" w:lineRule="auto"/>
        <w:ind w:firstLine="4200" w:firstLineChars="1500"/>
        <w:outlineLvl w:val="9"/>
        <w:rPr>
          <w:rFonts w:hint="eastAsia" w:ascii="仿宋" w:hAnsi="仿宋" w:eastAsia="仿宋" w:cs="仿宋"/>
          <w:color w:val="000000"/>
          <w:highlight w:val="none"/>
        </w:rPr>
      </w:pPr>
    </w:p>
    <w:p w14:paraId="6FA4D567">
      <w:pPr>
        <w:pStyle w:val="23"/>
        <w:spacing w:line="360" w:lineRule="auto"/>
        <w:ind w:firstLine="4200" w:firstLineChars="1500"/>
        <w:outlineLvl w:val="9"/>
        <w:rPr>
          <w:rFonts w:hint="eastAsia" w:ascii="仿宋" w:hAnsi="仿宋" w:eastAsia="仿宋" w:cs="仿宋"/>
          <w:color w:val="000000"/>
          <w:highlight w:val="none"/>
        </w:rPr>
      </w:pPr>
    </w:p>
    <w:p w14:paraId="10BEB047">
      <w:pPr>
        <w:pStyle w:val="23"/>
        <w:spacing w:line="360" w:lineRule="auto"/>
        <w:ind w:firstLine="4200" w:firstLineChars="1500"/>
        <w:outlineLvl w:val="9"/>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投标单位名称</w:t>
      </w:r>
      <w:r>
        <w:rPr>
          <w:rFonts w:hint="eastAsia" w:ascii="仿宋" w:hAnsi="仿宋" w:eastAsia="仿宋" w:cs="仿宋"/>
          <w:color w:val="000000"/>
          <w:highlight w:val="none"/>
        </w:rPr>
        <w:t>：（公章）</w:t>
      </w:r>
    </w:p>
    <w:p w14:paraId="48EEE6F6">
      <w:pPr>
        <w:pStyle w:val="23"/>
        <w:spacing w:line="360" w:lineRule="auto"/>
        <w:ind w:firstLine="4200" w:firstLineChars="1500"/>
        <w:outlineLvl w:val="9"/>
        <w:rPr>
          <w:rFonts w:hint="eastAsia" w:ascii="仿宋" w:hAnsi="仿宋" w:eastAsia="仿宋" w:cs="仿宋"/>
          <w:color w:val="000000"/>
          <w:highlight w:val="none"/>
        </w:rPr>
      </w:pPr>
      <w:r>
        <w:rPr>
          <w:rFonts w:hint="eastAsia" w:ascii="仿宋" w:hAnsi="仿宋" w:eastAsia="仿宋" w:cs="仿宋"/>
          <w:color w:val="000000"/>
          <w:highlight w:val="none"/>
        </w:rPr>
        <w:t>法定代表人：（签字</w:t>
      </w:r>
      <w:r>
        <w:rPr>
          <w:rFonts w:hint="eastAsia" w:ascii="仿宋" w:hAnsi="仿宋" w:eastAsia="仿宋" w:cs="仿宋"/>
          <w:color w:val="000000"/>
          <w:highlight w:val="none"/>
          <w:lang w:val="en-US" w:eastAsia="zh-CN"/>
        </w:rPr>
        <w:t>或盖章</w:t>
      </w:r>
      <w:r>
        <w:rPr>
          <w:rFonts w:hint="eastAsia" w:ascii="仿宋" w:hAnsi="仿宋" w:eastAsia="仿宋" w:cs="仿宋"/>
          <w:color w:val="000000"/>
          <w:highlight w:val="none"/>
        </w:rPr>
        <w:t>）</w:t>
      </w:r>
    </w:p>
    <w:p w14:paraId="697F323D">
      <w:pPr>
        <w:pStyle w:val="23"/>
        <w:spacing w:line="360" w:lineRule="auto"/>
        <w:ind w:firstLine="4200" w:firstLineChars="1500"/>
        <w:outlineLvl w:val="9"/>
        <w:rPr>
          <w:rFonts w:hint="eastAsia" w:ascii="仿宋" w:hAnsi="仿宋" w:eastAsia="仿宋" w:cs="仿宋"/>
          <w:color w:val="000000"/>
          <w:highlight w:val="none"/>
        </w:rPr>
      </w:pPr>
      <w:r>
        <w:rPr>
          <w:rFonts w:hint="eastAsia" w:ascii="仿宋" w:hAnsi="仿宋" w:eastAsia="仿宋" w:cs="仿宋"/>
          <w:color w:val="000000"/>
          <w:highlight w:val="none"/>
        </w:rPr>
        <w:t>年      月     日</w:t>
      </w:r>
    </w:p>
    <w:p w14:paraId="26804642">
      <w:pPr>
        <w:spacing w:line="360" w:lineRule="auto"/>
        <w:jc w:val="center"/>
        <w:outlineLvl w:val="1"/>
        <w:rPr>
          <w:rFonts w:hint="eastAsia" w:ascii="仿宋" w:hAnsi="仿宋" w:eastAsia="仿宋" w:cs="仿宋"/>
          <w:color w:val="000000"/>
          <w:sz w:val="28"/>
          <w:szCs w:val="28"/>
          <w:highlight w:val="none"/>
        </w:rPr>
      </w:pPr>
      <w:r>
        <w:rPr>
          <w:rFonts w:hint="eastAsia" w:ascii="仿宋" w:hAnsi="仿宋" w:eastAsia="仿宋" w:cs="仿宋"/>
          <w:color w:val="000000"/>
          <w:highlight w:val="none"/>
        </w:rPr>
        <w:br w:type="page"/>
      </w:r>
      <w:bookmarkStart w:id="136" w:name="_Toc23236"/>
      <w:bookmarkStart w:id="137" w:name="_Toc3373"/>
      <w:bookmarkStart w:id="138" w:name="_Toc56170395"/>
      <w:bookmarkStart w:id="139" w:name="_Toc61184638"/>
      <w:r>
        <w:rPr>
          <w:rStyle w:val="31"/>
          <w:rFonts w:hint="eastAsia" w:ascii="仿宋" w:hAnsi="仿宋" w:eastAsia="仿宋" w:cs="仿宋"/>
          <w:color w:val="000000"/>
          <w:highlight w:val="none"/>
        </w:rPr>
        <w:t>附件三、法定代表人授权委托书</w:t>
      </w:r>
      <w:bookmarkEnd w:id="136"/>
      <w:bookmarkEnd w:id="137"/>
      <w:bookmarkEnd w:id="138"/>
      <w:bookmarkEnd w:id="139"/>
    </w:p>
    <w:p w14:paraId="3B3A8B13">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本授权委托书声明：我</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（姓名）系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投标人</w:t>
      </w:r>
      <w:r>
        <w:rPr>
          <w:rFonts w:hint="eastAsia" w:ascii="仿宋" w:hAnsi="仿宋" w:eastAsia="仿宋" w:cs="仿宋"/>
          <w:color w:val="000000"/>
          <w:highlight w:val="none"/>
        </w:rPr>
        <w:t>名称）的法定代表人，现授权委托</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（单位名称）的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（姓名）为我公司签署本项目投标文件的法定代表人授权委托代理人，全权代表我单位处理本次投标的有关事宜。代理人所签署的一切有关文件，我单位均予承认。</w:t>
      </w:r>
    </w:p>
    <w:p w14:paraId="4CA5B1FE">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代理人无转委托权，特此声明！</w:t>
      </w:r>
    </w:p>
    <w:p w14:paraId="71A71676">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3104515</wp:posOffset>
                </wp:positionH>
                <wp:positionV relativeFrom="paragraph">
                  <wp:posOffset>38735</wp:posOffset>
                </wp:positionV>
                <wp:extent cx="2710180" cy="1588770"/>
                <wp:effectExtent l="12700" t="12700" r="20320" b="17780"/>
                <wp:wrapNone/>
                <wp:docPr id="17"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41400B06">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4766A96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3.05pt;height:125.1pt;width:213.4pt;z-index:251662336;v-text-anchor:middle;mso-width-relative:page;mso-height-relative:page;" filled="f" stroked="t" coordsize="21600,21600" arcsize="0.0403703703703704" o:gfxdata="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7Xdd81gAAAAkB&#10;AAAPAAAAAAAAAAEAIAAAACIAAABkcnMvZG93bnJldi54bWxQSwECFAAUAAAACACHTuJAfOXys48C&#10;AAAGBQAADgAAAAAAAAABACAAAAAlAQAAZHJzL2Uyb0RvYy54bWxQSwUGAAAAAAYABgBZAQAAJgYA&#10;AAAA&#10;">
                <v:fill on="f" focussize="0,0"/>
                <v:stroke weight="2pt" color="#000000" joinstyle="round"/>
                <v:imagedata o:title=""/>
                <o:lock v:ext="edit" aspectratio="f"/>
                <v:textbox>
                  <w:txbxContent>
                    <w:p w14:paraId="41400B06">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4766A966">
                      <w:pPr>
                        <w:jc w:val="center"/>
                      </w:pPr>
                    </w:p>
                  </w:txbxContent>
                </v:textbox>
              </v:roundrect>
            </w:pict>
          </mc:Fallback>
        </mc:AlternateContent>
      </w:r>
      <w:r>
        <w:rPr>
          <w:rFonts w:hint="eastAsia" w:ascii="仿宋" w:hAnsi="仿宋" w:eastAsia="仿宋" w:cs="仿宋"/>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248285</wp:posOffset>
                </wp:positionH>
                <wp:positionV relativeFrom="paragraph">
                  <wp:posOffset>38735</wp:posOffset>
                </wp:positionV>
                <wp:extent cx="2710180" cy="1588770"/>
                <wp:effectExtent l="12700" t="12700" r="20320" b="17780"/>
                <wp:wrapNone/>
                <wp:docPr id="18"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4686AB7A">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2772C75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3.05pt;height:125.1pt;width:213.4pt;z-index:251661312;v-text-anchor:middle;mso-width-relative:page;mso-height-relative:page;" filled="f" stroked="t" coordsize="21600,21600" arcsize="0.0403703703703704" o:gfxdata="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gnZwl1gAAAAgB&#10;AAAPAAAAAAAAAAEAIAAAACIAAABkcnMvZG93bnJldi54bWxQSwECFAAUAAAACACHTuJANvF5A48C&#10;AAAGBQAADgAAAAAAAAABACAAAAAlAQAAZHJzL2Uyb0RvYy54bWxQSwUGAAAAAAYABgBZAQAAJgYA&#10;AAAA&#10;">
                <v:fill on="f" focussize="0,0"/>
                <v:stroke weight="2pt" color="#000000" joinstyle="round"/>
                <v:imagedata o:title=""/>
                <o:lock v:ext="edit" aspectratio="f"/>
                <v:textbox>
                  <w:txbxContent>
                    <w:p w14:paraId="4686AB7A">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2772C750">
                      <w:pPr>
                        <w:jc w:val="center"/>
                      </w:pPr>
                    </w:p>
                  </w:txbxContent>
                </v:textbox>
              </v:roundrect>
            </w:pict>
          </mc:Fallback>
        </mc:AlternateContent>
      </w:r>
      <w:r>
        <w:rPr>
          <w:rFonts w:hint="eastAsia" w:ascii="仿宋" w:hAnsi="仿宋" w:eastAsia="仿宋" w:cs="仿宋"/>
          <w:color w:val="000000"/>
          <w:highlight w:val="none"/>
        </w:rPr>
        <w:t xml:space="preserve"> </w:t>
      </w:r>
    </w:p>
    <w:p w14:paraId="19C6413A">
      <w:pPr>
        <w:pStyle w:val="23"/>
        <w:spacing w:line="360" w:lineRule="auto"/>
        <w:ind w:firstLine="560"/>
        <w:outlineLvl w:val="9"/>
        <w:rPr>
          <w:rFonts w:hint="eastAsia" w:ascii="仿宋" w:hAnsi="仿宋" w:eastAsia="仿宋" w:cs="仿宋"/>
          <w:color w:val="000000"/>
          <w:highlight w:val="none"/>
        </w:rPr>
      </w:pPr>
    </w:p>
    <w:p w14:paraId="479DA32B">
      <w:pPr>
        <w:pStyle w:val="23"/>
        <w:spacing w:line="360" w:lineRule="auto"/>
        <w:ind w:firstLine="560"/>
        <w:outlineLvl w:val="9"/>
        <w:rPr>
          <w:rFonts w:hint="eastAsia" w:ascii="仿宋" w:hAnsi="仿宋" w:eastAsia="仿宋" w:cs="仿宋"/>
          <w:color w:val="000000"/>
          <w:highlight w:val="none"/>
        </w:rPr>
      </w:pPr>
    </w:p>
    <w:p w14:paraId="2AC39894">
      <w:pPr>
        <w:pStyle w:val="23"/>
        <w:spacing w:line="360" w:lineRule="auto"/>
        <w:ind w:firstLine="560"/>
        <w:outlineLvl w:val="9"/>
        <w:rPr>
          <w:rFonts w:hint="eastAsia" w:ascii="仿宋" w:hAnsi="仿宋" w:eastAsia="仿宋" w:cs="仿宋"/>
          <w:color w:val="000000"/>
          <w:highlight w:val="none"/>
        </w:rPr>
      </w:pPr>
    </w:p>
    <w:p w14:paraId="24412A32">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mc:AlternateContent>
          <mc:Choice Requires="wps">
            <w:drawing>
              <wp:anchor distT="0" distB="0" distL="114300" distR="114300" simplePos="0" relativeHeight="251663360" behindDoc="0" locked="0" layoutInCell="1" allowOverlap="1">
                <wp:simplePos x="0" y="0"/>
                <wp:positionH relativeFrom="column">
                  <wp:posOffset>248285</wp:posOffset>
                </wp:positionH>
                <wp:positionV relativeFrom="paragraph">
                  <wp:posOffset>137160</wp:posOffset>
                </wp:positionV>
                <wp:extent cx="2710180" cy="1588770"/>
                <wp:effectExtent l="12700" t="12700" r="20320" b="17780"/>
                <wp:wrapNone/>
                <wp:docPr id="19"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03D4D41C">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5619D4E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10.8pt;height:125.1pt;width:213.4pt;z-index:251663360;v-text-anchor:middle;mso-width-relative:page;mso-height-relative:page;" filled="f" stroked="t" coordsize="21600,21600" arcsize="0.0403703703703704" o:gfxdata="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Ibjs61gAAAAkB&#10;AAAPAAAAAAAAAAEAIAAAACIAAABkcnMvZG93bnJldi54bWxQSwECFAAUAAAACACHTuJAIsLNxI8C&#10;AAAGBQAADgAAAAAAAAABACAAAAAlAQAAZHJzL2Uyb0RvYy54bWxQSwUGAAAAAAYABgBZAQAAJgYA&#10;AAAA&#10;">
                <v:fill on="f" focussize="0,0"/>
                <v:stroke weight="2pt" color="#000000" joinstyle="round"/>
                <v:imagedata o:title=""/>
                <o:lock v:ext="edit" aspectratio="f"/>
                <v:textbox>
                  <w:txbxContent>
                    <w:p w14:paraId="03D4D41C">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5619D4E9">
                      <w:pPr>
                        <w:jc w:val="center"/>
                      </w:pPr>
                    </w:p>
                  </w:txbxContent>
                </v:textbox>
              </v:roundrect>
            </w:pict>
          </mc:Fallback>
        </mc:AlternateContent>
      </w:r>
      <w:r>
        <w:rPr>
          <w:rFonts w:hint="eastAsia" w:ascii="仿宋" w:hAnsi="仿宋" w:eastAsia="仿宋" w:cs="仿宋"/>
          <w:color w:val="000000"/>
          <w:highlight w:val="none"/>
        </w:rPr>
        <mc:AlternateContent>
          <mc:Choice Requires="wps">
            <w:drawing>
              <wp:anchor distT="0" distB="0" distL="114300" distR="114300" simplePos="0" relativeHeight="251664384" behindDoc="0" locked="0" layoutInCell="1" allowOverlap="1">
                <wp:simplePos x="0" y="0"/>
                <wp:positionH relativeFrom="column">
                  <wp:posOffset>3104515</wp:posOffset>
                </wp:positionH>
                <wp:positionV relativeFrom="paragraph">
                  <wp:posOffset>137160</wp:posOffset>
                </wp:positionV>
                <wp:extent cx="2710180" cy="1588770"/>
                <wp:effectExtent l="12700" t="12700" r="20320" b="17780"/>
                <wp:wrapNone/>
                <wp:docPr id="20" name="圆角矩形 20"/>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545F5A2E">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39E39E3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10.8pt;height:125.1pt;width:213.4pt;z-index:251664384;v-text-anchor:middle;mso-width-relative:page;mso-height-relative:page;" filled="f" stroked="t" coordsize="21600,21600" arcsize="0.0403703703703704" o:gfxdata="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IW6DWAAAACgEA&#10;AA8AAAAAAAAAAQAgAAAAIgAAAGRycy9kb3ducmV2LnhtbFBLAQIUABQAAAAIAIdO4kAB1kqmjgIA&#10;AAYFAAAOAAAAAAAAAAEAIAAAACUBAABkcnMvZTJvRG9jLnhtbFBLBQYAAAAABgAGAFkBAAAlBgAA&#10;AAA=&#10;">
                <v:fill on="f" focussize="0,0"/>
                <v:stroke weight="2pt" color="#000000" joinstyle="round"/>
                <v:imagedata o:title=""/>
                <o:lock v:ext="edit" aspectratio="f"/>
                <v:textbox>
                  <w:txbxContent>
                    <w:p w14:paraId="545F5A2E">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39E39E3C">
                      <w:pPr>
                        <w:jc w:val="center"/>
                      </w:pPr>
                    </w:p>
                  </w:txbxContent>
                </v:textbox>
              </v:roundrect>
            </w:pict>
          </mc:Fallback>
        </mc:AlternateContent>
      </w:r>
    </w:p>
    <w:p w14:paraId="27A64126">
      <w:pPr>
        <w:pStyle w:val="23"/>
        <w:spacing w:line="360" w:lineRule="auto"/>
        <w:ind w:firstLine="560"/>
        <w:outlineLvl w:val="9"/>
        <w:rPr>
          <w:rFonts w:hint="eastAsia" w:ascii="仿宋" w:hAnsi="仿宋" w:eastAsia="仿宋" w:cs="仿宋"/>
          <w:color w:val="000000"/>
          <w:highlight w:val="none"/>
        </w:rPr>
      </w:pPr>
    </w:p>
    <w:p w14:paraId="2AE4EA62">
      <w:pPr>
        <w:pStyle w:val="23"/>
        <w:spacing w:line="360" w:lineRule="auto"/>
        <w:ind w:firstLine="560"/>
        <w:outlineLvl w:val="9"/>
        <w:rPr>
          <w:rFonts w:hint="eastAsia" w:ascii="仿宋" w:hAnsi="仿宋" w:eastAsia="仿宋" w:cs="仿宋"/>
          <w:color w:val="000000"/>
          <w:highlight w:val="none"/>
        </w:rPr>
      </w:pPr>
    </w:p>
    <w:p w14:paraId="6B50E50C">
      <w:pPr>
        <w:pStyle w:val="23"/>
        <w:spacing w:line="360" w:lineRule="auto"/>
        <w:ind w:firstLine="0" w:firstLineChars="0"/>
        <w:outlineLvl w:val="9"/>
        <w:rPr>
          <w:rFonts w:hint="eastAsia" w:ascii="仿宋" w:hAnsi="仿宋" w:eastAsia="仿宋" w:cs="仿宋"/>
          <w:color w:val="000000"/>
          <w:highlight w:val="none"/>
        </w:rPr>
      </w:pPr>
    </w:p>
    <w:p w14:paraId="6A05E9AB">
      <w:pPr>
        <w:pStyle w:val="23"/>
        <w:spacing w:line="360" w:lineRule="auto"/>
        <w:ind w:firstLine="0" w:firstLineChars="0"/>
        <w:outlineLvl w:val="9"/>
        <w:rPr>
          <w:rFonts w:hint="eastAsia" w:ascii="仿宋" w:hAnsi="仿宋" w:eastAsia="仿宋" w:cs="仿宋"/>
          <w:color w:val="000000"/>
          <w:highlight w:val="none"/>
        </w:rPr>
      </w:pPr>
    </w:p>
    <w:p w14:paraId="4C366D19">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代理人：姓名：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性别：</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7B7402D1">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身份证号码：</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423A082A">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投标人名称</w:t>
      </w:r>
      <w:r>
        <w:rPr>
          <w:rFonts w:hint="eastAsia" w:ascii="仿宋" w:hAnsi="仿宋" w:eastAsia="仿宋" w:cs="仿宋"/>
          <w:color w:val="000000"/>
          <w:highlight w:val="none"/>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（盖章）</w:t>
      </w:r>
    </w:p>
    <w:p w14:paraId="79B5D9BE">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lang w:val="en-US" w:eastAsia="zh-CN"/>
        </w:rPr>
        <w:t>及委托代理人</w:t>
      </w:r>
      <w:r>
        <w:rPr>
          <w:rFonts w:hint="eastAsia" w:ascii="仿宋" w:hAnsi="仿宋" w:eastAsia="仿宋" w:cs="仿宋"/>
          <w:color w:val="000000"/>
          <w:highlight w:val="none"/>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（签字</w:t>
      </w:r>
      <w:r>
        <w:rPr>
          <w:rFonts w:hint="eastAsia" w:ascii="仿宋" w:hAnsi="仿宋" w:eastAsia="仿宋" w:cs="仿宋"/>
          <w:color w:val="000000"/>
          <w:highlight w:val="none"/>
          <w:lang w:val="en-US" w:eastAsia="zh-CN"/>
        </w:rPr>
        <w:t>或盖章</w:t>
      </w:r>
      <w:r>
        <w:rPr>
          <w:rFonts w:hint="eastAsia" w:ascii="仿宋" w:hAnsi="仿宋" w:eastAsia="仿宋" w:cs="仿宋"/>
          <w:color w:val="000000"/>
          <w:highlight w:val="none"/>
        </w:rPr>
        <w:t>）</w:t>
      </w:r>
    </w:p>
    <w:p w14:paraId="7B30F0DE">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授权委托日期：</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14:paraId="5D82115A">
      <w:pPr>
        <w:pStyle w:val="23"/>
        <w:spacing w:line="360" w:lineRule="auto"/>
        <w:ind w:firstLine="560"/>
        <w:outlineLvl w:val="9"/>
        <w:rPr>
          <w:rFonts w:hint="eastAsia" w:ascii="仿宋" w:hAnsi="仿宋" w:eastAsia="仿宋" w:cs="仿宋"/>
          <w:color w:val="000000"/>
          <w:highlight w:val="none"/>
        </w:rPr>
      </w:pPr>
    </w:p>
    <w:p w14:paraId="6C6D8D8B">
      <w:pPr>
        <w:jc w:val="center"/>
        <w:outlineLvl w:val="1"/>
        <w:rPr>
          <w:rFonts w:hint="eastAsia" w:ascii="仿宋" w:hAnsi="仿宋" w:eastAsia="仿宋" w:cs="仿宋"/>
          <w:color w:val="000000"/>
          <w:highlight w:val="none"/>
        </w:rPr>
      </w:pPr>
      <w:r>
        <w:rPr>
          <w:rFonts w:hint="eastAsia" w:ascii="仿宋" w:hAnsi="仿宋" w:eastAsia="仿宋" w:cs="仿宋"/>
          <w:color w:val="000000"/>
          <w:highlight w:val="none"/>
        </w:rPr>
        <w:br w:type="page"/>
      </w:r>
      <w:bookmarkStart w:id="140" w:name="_Toc9301"/>
      <w:bookmarkStart w:id="141" w:name="_Toc17192"/>
      <w:bookmarkStart w:id="142" w:name="_Toc56170396"/>
      <w:bookmarkStart w:id="143" w:name="_Toc61184639"/>
      <w:r>
        <w:rPr>
          <w:rStyle w:val="31"/>
          <w:rFonts w:hint="eastAsia" w:ascii="仿宋" w:hAnsi="仿宋" w:eastAsia="仿宋" w:cs="仿宋"/>
          <w:color w:val="000000"/>
          <w:highlight w:val="none"/>
        </w:rPr>
        <w:t>附件四、关于招标文件的声明函</w:t>
      </w:r>
      <w:bookmarkEnd w:id="140"/>
      <w:bookmarkEnd w:id="141"/>
      <w:bookmarkEnd w:id="142"/>
      <w:bookmarkEnd w:id="143"/>
    </w:p>
    <w:p w14:paraId="60A763FE">
      <w:pPr>
        <w:adjustRightInd w:val="0"/>
        <w:snapToGrid w:val="0"/>
        <w:spacing w:line="360" w:lineRule="auto"/>
        <w:ind w:firstLine="560" w:firstLineChars="200"/>
        <w:outlineLvl w:val="9"/>
        <w:rPr>
          <w:rFonts w:hint="eastAsia" w:ascii="仿宋" w:hAnsi="仿宋" w:eastAsia="仿宋" w:cs="仿宋"/>
          <w:color w:val="000000"/>
          <w:sz w:val="28"/>
          <w:szCs w:val="28"/>
          <w:highlight w:val="none"/>
        </w:rPr>
      </w:pPr>
    </w:p>
    <w:p w14:paraId="3AE8DA99">
      <w:pPr>
        <w:pStyle w:val="23"/>
        <w:spacing w:line="360" w:lineRule="auto"/>
        <w:ind w:left="0" w:leftChars="0" w:firstLine="0" w:firstLineChars="0"/>
        <w:outlineLvl w:val="9"/>
        <w:rPr>
          <w:rFonts w:hint="eastAsia" w:ascii="仿宋" w:hAnsi="仿宋" w:eastAsia="仿宋" w:cs="仿宋"/>
          <w:color w:val="000000"/>
          <w:highlight w:val="none"/>
        </w:rPr>
      </w:pPr>
      <w:r>
        <w:rPr>
          <w:rFonts w:hint="eastAsia" w:ascii="仿宋" w:hAnsi="仿宋" w:eastAsia="仿宋" w:cs="仿宋"/>
          <w:color w:val="000000"/>
          <w:highlight w:val="none"/>
        </w:rPr>
        <w:t>致：</w:t>
      </w:r>
      <w:r>
        <w:rPr>
          <w:rFonts w:hint="eastAsia" w:ascii="仿宋" w:hAnsi="仿宋" w:eastAsia="仿宋" w:cs="仿宋"/>
          <w:color w:val="000000"/>
          <w:highlight w:val="none"/>
          <w:lang w:eastAsia="zh-CN"/>
        </w:rPr>
        <w:t>新疆浩瑞兴建设工程项目管理咨询有限公司</w:t>
      </w:r>
      <w:r>
        <w:rPr>
          <w:rFonts w:hint="eastAsia" w:ascii="仿宋" w:hAnsi="仿宋" w:eastAsia="仿宋" w:cs="仿宋"/>
          <w:color w:val="000000"/>
          <w:highlight w:val="none"/>
        </w:rPr>
        <w:t>：</w:t>
      </w:r>
    </w:p>
    <w:p w14:paraId="05F729D2">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为响应你方</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投标邀请，下述签字人自愿参与投标，提供招标文件技术需求书中规定的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项目，提交下述文件并声明全部说明是真实的和正确的。下述签字人将就下述文件中存在的虚假或不真实内容对采购代理机构和采购人承担法律责任。</w:t>
      </w:r>
    </w:p>
    <w:p w14:paraId="4D3D096E">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下述签字人证明本资格文件中的内容是真实的和正确的。</w:t>
      </w:r>
    </w:p>
    <w:p w14:paraId="0A36CB4F">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下述签字人知道，采购人可能要求其提供进一步的资格材料并同意按采购人的要求提交。</w:t>
      </w:r>
    </w:p>
    <w:p w14:paraId="739B8DF6">
      <w:pPr>
        <w:pStyle w:val="23"/>
        <w:spacing w:line="360" w:lineRule="auto"/>
        <w:ind w:firstLine="4200" w:firstLineChars="1500"/>
        <w:outlineLvl w:val="9"/>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投标单位名称</w:t>
      </w:r>
      <w:r>
        <w:rPr>
          <w:rFonts w:hint="eastAsia" w:ascii="仿宋" w:hAnsi="仿宋" w:eastAsia="仿宋" w:cs="仿宋"/>
          <w:color w:val="000000"/>
          <w:highlight w:val="none"/>
        </w:rPr>
        <w:t>：（公章）</w:t>
      </w:r>
    </w:p>
    <w:p w14:paraId="66D0C37D">
      <w:pPr>
        <w:pStyle w:val="23"/>
        <w:spacing w:line="360" w:lineRule="auto"/>
        <w:ind w:firstLine="1960" w:firstLineChars="700"/>
        <w:outlineLvl w:val="9"/>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lang w:val="en-US" w:eastAsia="zh-CN"/>
        </w:rPr>
        <w:t>、</w:t>
      </w:r>
      <w:r>
        <w:rPr>
          <w:rFonts w:hint="eastAsia" w:ascii="仿宋" w:hAnsi="仿宋" w:eastAsia="仿宋" w:cs="仿宋"/>
          <w:color w:val="000000"/>
          <w:highlight w:val="none"/>
        </w:rPr>
        <w:t>法定代表授权委托人：（签字</w:t>
      </w:r>
      <w:r>
        <w:rPr>
          <w:rFonts w:hint="eastAsia" w:ascii="仿宋" w:hAnsi="仿宋" w:eastAsia="仿宋" w:cs="仿宋"/>
          <w:color w:val="000000"/>
          <w:highlight w:val="none"/>
          <w:lang w:val="en-US" w:eastAsia="zh-CN"/>
        </w:rPr>
        <w:t>或盖章</w:t>
      </w:r>
      <w:r>
        <w:rPr>
          <w:rFonts w:hint="eastAsia" w:ascii="仿宋" w:hAnsi="仿宋" w:eastAsia="仿宋" w:cs="仿宋"/>
          <w:color w:val="000000"/>
          <w:highlight w:val="none"/>
        </w:rPr>
        <w:t>）</w:t>
      </w:r>
    </w:p>
    <w:p w14:paraId="4507206B">
      <w:pPr>
        <w:pStyle w:val="23"/>
        <w:spacing w:line="360" w:lineRule="auto"/>
        <w:ind w:firstLine="4200" w:firstLineChars="1500"/>
        <w:outlineLvl w:val="9"/>
        <w:rPr>
          <w:rFonts w:hint="eastAsia" w:ascii="仿宋" w:hAnsi="仿宋" w:eastAsia="仿宋" w:cs="仿宋"/>
          <w:color w:val="000000"/>
          <w:highlight w:val="none"/>
        </w:rPr>
      </w:pPr>
      <w:r>
        <w:rPr>
          <w:rFonts w:hint="eastAsia" w:ascii="仿宋" w:hAnsi="仿宋" w:eastAsia="仿宋" w:cs="仿宋"/>
          <w:color w:val="000000"/>
          <w:highlight w:val="none"/>
        </w:rPr>
        <w:t>年      月     日</w:t>
      </w:r>
    </w:p>
    <w:p w14:paraId="10B20E69">
      <w:pPr>
        <w:jc w:val="center"/>
        <w:outlineLvl w:val="1"/>
        <w:rPr>
          <w:rFonts w:hint="eastAsia" w:ascii="仿宋" w:hAnsi="仿宋" w:eastAsia="仿宋" w:cs="仿宋"/>
          <w:color w:val="000000"/>
          <w:highlight w:val="none"/>
        </w:rPr>
      </w:pPr>
      <w:r>
        <w:rPr>
          <w:rFonts w:hint="eastAsia" w:ascii="仿宋" w:hAnsi="仿宋" w:eastAsia="仿宋" w:cs="仿宋"/>
          <w:color w:val="000000"/>
          <w:highlight w:val="none"/>
        </w:rPr>
        <w:br w:type="page"/>
      </w:r>
      <w:bookmarkStart w:id="144" w:name="_Toc5174"/>
      <w:bookmarkStart w:id="145" w:name="_Toc61184640"/>
      <w:bookmarkStart w:id="146" w:name="_Toc13635"/>
      <w:bookmarkStart w:id="147" w:name="_Toc56170397"/>
      <w:r>
        <w:rPr>
          <w:rStyle w:val="31"/>
          <w:rFonts w:hint="eastAsia" w:ascii="仿宋" w:hAnsi="仿宋" w:eastAsia="仿宋" w:cs="仿宋"/>
          <w:color w:val="000000"/>
          <w:highlight w:val="none"/>
        </w:rPr>
        <w:t>附件五、诚信投标承诺书</w:t>
      </w:r>
      <w:bookmarkEnd w:id="144"/>
      <w:bookmarkEnd w:id="145"/>
      <w:bookmarkEnd w:id="146"/>
      <w:bookmarkEnd w:id="147"/>
    </w:p>
    <w:p w14:paraId="1CAB61B9">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本人以企业法定代表人的身份郑重承诺：</w:t>
      </w:r>
    </w:p>
    <w:p w14:paraId="22A8B12D">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一、招标文件中所提供的一切材料都是真实、有效、合法的；</w:t>
      </w:r>
    </w:p>
    <w:p w14:paraId="7469741B">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二、不以他人名义投标或者以其他方式弄虚作假，骗取成交；</w:t>
      </w:r>
    </w:p>
    <w:p w14:paraId="4BBCFCA5">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三、不与其他供应商互相串通投标，不排挤其他供应商的公平竞争，不损害供应商的合法权益；</w:t>
      </w:r>
    </w:p>
    <w:p w14:paraId="49043255">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四、不与采购人或者采购代理机构串通投标，损害国家利益、社会公共利益或者他人的合法权益；</w:t>
      </w:r>
    </w:p>
    <w:p w14:paraId="423C5940">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五、不向采购人或者评标委员会成员行贿以牟取成交；</w:t>
      </w:r>
    </w:p>
    <w:p w14:paraId="4EB60556">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六、如在开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65B8EC83">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7BB89E08">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以上内容我已仔细阅读。如若违反上述承诺或形成恶意投诉，我们自愿接受以下一种或几种处罚：自动放弃成交供应商资格、限制以后投标、记入不良信用档案、没收本次投标保证金，并愿意承担由此引起的其他法律责任。</w:t>
      </w:r>
    </w:p>
    <w:p w14:paraId="01C42478">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投标单位名称</w:t>
      </w:r>
      <w:r>
        <w:rPr>
          <w:rFonts w:hint="eastAsia" w:ascii="仿宋" w:hAnsi="仿宋" w:eastAsia="仿宋" w:cs="仿宋"/>
          <w:color w:val="000000"/>
          <w:highlight w:val="none"/>
        </w:rPr>
        <w:t>：（公章）</w:t>
      </w:r>
    </w:p>
    <w:p w14:paraId="5E3CD750">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lang w:val="en-US" w:eastAsia="zh-CN"/>
        </w:rPr>
        <w:t>、</w:t>
      </w:r>
      <w:r>
        <w:rPr>
          <w:rFonts w:hint="eastAsia" w:ascii="仿宋" w:hAnsi="仿宋" w:eastAsia="仿宋" w:cs="仿宋"/>
          <w:color w:val="000000"/>
          <w:highlight w:val="none"/>
        </w:rPr>
        <w:t>法定代表授权委托人：（签字</w:t>
      </w:r>
      <w:r>
        <w:rPr>
          <w:rFonts w:hint="eastAsia" w:ascii="仿宋" w:hAnsi="仿宋" w:eastAsia="仿宋" w:cs="仿宋"/>
          <w:color w:val="000000"/>
          <w:highlight w:val="none"/>
          <w:lang w:val="en-US" w:eastAsia="zh-CN"/>
        </w:rPr>
        <w:t>或盖章</w:t>
      </w:r>
      <w:r>
        <w:rPr>
          <w:rFonts w:hint="eastAsia" w:ascii="仿宋" w:hAnsi="仿宋" w:eastAsia="仿宋" w:cs="仿宋"/>
          <w:color w:val="000000"/>
          <w:highlight w:val="none"/>
        </w:rPr>
        <w:t>）</w:t>
      </w:r>
    </w:p>
    <w:p w14:paraId="0FB0FCDF">
      <w:pPr>
        <w:pStyle w:val="23"/>
        <w:spacing w:line="360" w:lineRule="auto"/>
        <w:ind w:firstLine="560"/>
        <w:jc w:val="right"/>
        <w:outlineLvl w:val="9"/>
        <w:rPr>
          <w:rFonts w:hint="eastAsia" w:ascii="仿宋" w:hAnsi="仿宋" w:eastAsia="仿宋" w:cs="仿宋"/>
          <w:color w:val="000000"/>
          <w:kern w:val="0"/>
          <w:szCs w:val="28"/>
          <w:highlight w:val="none"/>
        </w:rPr>
      </w:pPr>
      <w:r>
        <w:rPr>
          <w:rFonts w:hint="eastAsia" w:ascii="仿宋" w:hAnsi="仿宋" w:eastAsia="仿宋" w:cs="仿宋"/>
          <w:color w:val="000000"/>
          <w:kern w:val="0"/>
          <w:szCs w:val="28"/>
          <w:highlight w:val="none"/>
        </w:rPr>
        <w:t>年      月     日</w:t>
      </w:r>
    </w:p>
    <w:p w14:paraId="60A9ACC0">
      <w:pPr>
        <w:pStyle w:val="3"/>
        <w:bidi w:val="0"/>
        <w:rPr>
          <w:rFonts w:hint="eastAsia" w:ascii="仿宋" w:hAnsi="仿宋" w:eastAsia="仿宋" w:cs="仿宋"/>
          <w:color w:val="000000"/>
          <w:szCs w:val="28"/>
          <w:highlight w:val="none"/>
        </w:rPr>
      </w:pPr>
      <w:bookmarkStart w:id="148" w:name="_Toc435087575"/>
      <w:bookmarkStart w:id="149" w:name="_Toc30642"/>
      <w:bookmarkStart w:id="150" w:name="_Toc56170398"/>
      <w:bookmarkStart w:id="151" w:name="_Toc7948"/>
      <w:bookmarkStart w:id="152" w:name="_Toc61184641"/>
      <w:r>
        <w:rPr>
          <w:rFonts w:hint="eastAsia" w:ascii="仿宋" w:hAnsi="仿宋" w:eastAsia="仿宋" w:cs="仿宋"/>
          <w:color w:val="000000"/>
          <w:highlight w:val="none"/>
        </w:rPr>
        <w:t>附件</w:t>
      </w:r>
      <w:bookmarkEnd w:id="148"/>
      <w:r>
        <w:rPr>
          <w:rFonts w:hint="eastAsia" w:ascii="仿宋" w:hAnsi="仿宋" w:eastAsia="仿宋" w:cs="仿宋"/>
          <w:color w:val="000000"/>
          <w:highlight w:val="none"/>
        </w:rPr>
        <w:t>六、供应商反商业贿赂承诺书</w:t>
      </w:r>
      <w:bookmarkEnd w:id="149"/>
      <w:bookmarkEnd w:id="150"/>
      <w:bookmarkEnd w:id="151"/>
      <w:bookmarkEnd w:id="152"/>
    </w:p>
    <w:p w14:paraId="5AB11307">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lang w:val="zh-CN"/>
        </w:rPr>
      </w:pPr>
    </w:p>
    <w:p w14:paraId="1B9CCC62">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none"/>
          <w:lang w:val="en-US" w:eastAsia="zh-CN"/>
        </w:rPr>
        <w:t>项目编</w:t>
      </w:r>
      <w:r>
        <w:rPr>
          <w:rFonts w:hint="eastAsia" w:ascii="仿宋" w:hAnsi="仿宋" w:eastAsia="仿宋" w:cs="仿宋"/>
          <w:color w:val="000000"/>
          <w:kern w:val="0"/>
          <w:sz w:val="28"/>
          <w:szCs w:val="28"/>
          <w:highlight w:val="none"/>
          <w:u w:val="none"/>
        </w:rPr>
        <w:t>号</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项目）招标活动中，我公司承诺如下 ：</w:t>
      </w:r>
    </w:p>
    <w:p w14:paraId="53044551">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26EA0122">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2、不与采购人相互勾结私下协议，弄虚作假，搞假投标、陪标、串通投标，明招暗定，暗箱操作。</w:t>
      </w:r>
    </w:p>
    <w:p w14:paraId="6CE93AEC">
      <w:pPr>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3、我公司法人及项目参与人员有亲戚担任业主方副科级以上领导职务时，自愿放弃此次投标权。</w:t>
      </w:r>
    </w:p>
    <w:p w14:paraId="336CCA2C">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如有上述行为，一经发现，我公司及项目参与人员愿意按照《政府采购法》、《招投标法》、《反不正当竞争法》的有关规定接受处罚。</w:t>
      </w:r>
    </w:p>
    <w:p w14:paraId="5370837C">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p>
    <w:p w14:paraId="2998CC81">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投标单位名称</w:t>
      </w:r>
      <w:r>
        <w:rPr>
          <w:rFonts w:hint="eastAsia" w:ascii="仿宋" w:hAnsi="仿宋" w:eastAsia="仿宋" w:cs="仿宋"/>
          <w:color w:val="000000"/>
          <w:highlight w:val="none"/>
        </w:rPr>
        <w:t>：（公章）</w:t>
      </w:r>
    </w:p>
    <w:p w14:paraId="02ACD99C">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lang w:val="en-US" w:eastAsia="zh-CN"/>
        </w:rPr>
        <w:t>、</w:t>
      </w:r>
      <w:r>
        <w:rPr>
          <w:rFonts w:hint="eastAsia" w:ascii="仿宋" w:hAnsi="仿宋" w:eastAsia="仿宋" w:cs="仿宋"/>
          <w:color w:val="000000"/>
          <w:highlight w:val="none"/>
        </w:rPr>
        <w:t>法定代表授权委托人：（签字</w:t>
      </w:r>
      <w:r>
        <w:rPr>
          <w:rFonts w:hint="eastAsia" w:ascii="仿宋" w:hAnsi="仿宋" w:eastAsia="仿宋" w:cs="仿宋"/>
          <w:color w:val="000000"/>
          <w:highlight w:val="none"/>
          <w:lang w:val="en-US" w:eastAsia="zh-CN"/>
        </w:rPr>
        <w:t>或盖章</w:t>
      </w:r>
      <w:r>
        <w:rPr>
          <w:rFonts w:hint="eastAsia" w:ascii="仿宋" w:hAnsi="仿宋" w:eastAsia="仿宋" w:cs="仿宋"/>
          <w:color w:val="000000"/>
          <w:highlight w:val="none"/>
        </w:rPr>
        <w:t>）</w:t>
      </w:r>
    </w:p>
    <w:p w14:paraId="72DA266F">
      <w:pPr>
        <w:pStyle w:val="23"/>
        <w:spacing w:line="360" w:lineRule="auto"/>
        <w:ind w:firstLine="560"/>
        <w:jc w:val="right"/>
        <w:outlineLvl w:val="9"/>
        <w:rPr>
          <w:rFonts w:hint="eastAsia" w:ascii="仿宋" w:hAnsi="仿宋" w:eastAsia="仿宋" w:cs="仿宋"/>
          <w:color w:val="000000"/>
          <w:kern w:val="0"/>
          <w:szCs w:val="28"/>
          <w:highlight w:val="none"/>
        </w:rPr>
      </w:pPr>
      <w:r>
        <w:rPr>
          <w:rFonts w:hint="eastAsia" w:ascii="仿宋" w:hAnsi="仿宋" w:eastAsia="仿宋" w:cs="仿宋"/>
          <w:color w:val="000000"/>
          <w:kern w:val="0"/>
          <w:szCs w:val="28"/>
          <w:highlight w:val="none"/>
        </w:rPr>
        <w:t>年      月     日</w:t>
      </w:r>
    </w:p>
    <w:p w14:paraId="15B18315">
      <w:pPr>
        <w:jc w:val="center"/>
        <w:outlineLvl w:val="1"/>
        <w:rPr>
          <w:rFonts w:hint="eastAsia" w:ascii="仿宋" w:hAnsi="仿宋" w:eastAsia="仿宋" w:cs="仿宋"/>
          <w:color w:val="000000"/>
          <w:sz w:val="19"/>
          <w:szCs w:val="19"/>
          <w:highlight w:val="none"/>
        </w:rPr>
      </w:pPr>
      <w:r>
        <w:rPr>
          <w:rFonts w:hint="eastAsia" w:ascii="仿宋" w:hAnsi="仿宋" w:eastAsia="仿宋" w:cs="仿宋"/>
          <w:color w:val="000000"/>
          <w:highlight w:val="none"/>
        </w:rPr>
        <w:br w:type="page"/>
      </w:r>
      <w:bookmarkStart w:id="153" w:name="_Toc7063"/>
      <w:bookmarkStart w:id="154" w:name="_Toc31315"/>
      <w:r>
        <w:rPr>
          <w:rStyle w:val="31"/>
          <w:rFonts w:hint="eastAsia" w:ascii="仿宋" w:hAnsi="仿宋" w:eastAsia="仿宋" w:cs="仿宋"/>
          <w:color w:val="000000"/>
          <w:highlight w:val="none"/>
        </w:rPr>
        <w:t>附件七、中小企业声明函（货物）</w:t>
      </w:r>
      <w:bookmarkEnd w:id="153"/>
      <w:bookmarkEnd w:id="154"/>
    </w:p>
    <w:p w14:paraId="620832A6">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0518ADB">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r>
        <w:rPr>
          <w:rFonts w:hint="eastAsia" w:ascii="仿宋" w:hAnsi="仿宋" w:eastAsia="仿宋" w:cs="仿宋"/>
          <w:color w:val="000000"/>
          <w:kern w:val="0"/>
          <w:sz w:val="28"/>
          <w:szCs w:val="28"/>
          <w:highlight w:val="none"/>
          <w:u w:val="single"/>
        </w:rPr>
        <w:t>（标的名称）</w:t>
      </w:r>
      <w:r>
        <w:rPr>
          <w:rFonts w:hint="eastAsia" w:ascii="仿宋" w:hAnsi="仿宋" w:eastAsia="仿宋" w:cs="仿宋"/>
          <w:color w:val="000000"/>
          <w:kern w:val="0"/>
          <w:sz w:val="28"/>
          <w:szCs w:val="28"/>
          <w:highlight w:val="none"/>
        </w:rPr>
        <w:t>，属于（</w:t>
      </w:r>
      <w:r>
        <w:rPr>
          <w:rFonts w:hint="eastAsia" w:ascii="仿宋" w:hAnsi="仿宋" w:eastAsia="仿宋" w:cs="仿宋"/>
          <w:color w:val="000000"/>
          <w:kern w:val="0"/>
          <w:sz w:val="28"/>
          <w:szCs w:val="28"/>
          <w:highlight w:val="none"/>
          <w:u w:val="single"/>
        </w:rPr>
        <w:t>采购文件中明确的所属行业）</w:t>
      </w:r>
      <w:r>
        <w:rPr>
          <w:rFonts w:hint="eastAsia" w:ascii="仿宋" w:hAnsi="仿宋" w:eastAsia="仿宋" w:cs="仿宋"/>
          <w:color w:val="000000"/>
          <w:kern w:val="0"/>
          <w:sz w:val="28"/>
          <w:szCs w:val="28"/>
          <w:highlight w:val="none"/>
        </w:rPr>
        <w:t>；制造商为</w:t>
      </w:r>
      <w:r>
        <w:rPr>
          <w:rFonts w:hint="eastAsia" w:ascii="仿宋" w:hAnsi="仿宋" w:eastAsia="仿宋" w:cs="仿宋"/>
          <w:color w:val="000000"/>
          <w:kern w:val="0"/>
          <w:sz w:val="28"/>
          <w:szCs w:val="28"/>
          <w:highlight w:val="none"/>
          <w:u w:val="single"/>
        </w:rPr>
        <w:t>（企业名称）</w:t>
      </w:r>
      <w:r>
        <w:rPr>
          <w:rFonts w:hint="eastAsia" w:ascii="仿宋" w:hAnsi="仿宋" w:eastAsia="仿宋" w:cs="仿宋"/>
          <w:color w:val="000000"/>
          <w:kern w:val="0"/>
          <w:sz w:val="28"/>
          <w:szCs w:val="28"/>
          <w:highlight w:val="none"/>
        </w:rPr>
        <w:t>，从业人员</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人，营业收入为</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万元，资产总额为</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万元，属于</w:t>
      </w:r>
      <w:r>
        <w:rPr>
          <w:rFonts w:hint="eastAsia" w:ascii="仿宋" w:hAnsi="仿宋" w:eastAsia="仿宋" w:cs="仿宋"/>
          <w:color w:val="000000"/>
          <w:kern w:val="0"/>
          <w:sz w:val="28"/>
          <w:szCs w:val="28"/>
          <w:highlight w:val="none"/>
          <w:u w:val="single"/>
        </w:rPr>
        <w:t>（中型企业、小型企业、微型企业）</w:t>
      </w:r>
      <w:r>
        <w:rPr>
          <w:rFonts w:hint="eastAsia" w:ascii="仿宋" w:hAnsi="仿宋" w:eastAsia="仿宋" w:cs="仿宋"/>
          <w:color w:val="000000"/>
          <w:kern w:val="0"/>
          <w:sz w:val="28"/>
          <w:szCs w:val="28"/>
          <w:highlight w:val="none"/>
        </w:rPr>
        <w:t>；</w:t>
      </w:r>
    </w:p>
    <w:p w14:paraId="187D0ECC">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w:t>
      </w:r>
      <w:r>
        <w:rPr>
          <w:rFonts w:hint="eastAsia" w:ascii="仿宋" w:hAnsi="仿宋" w:eastAsia="仿宋" w:cs="仿宋"/>
          <w:color w:val="000000"/>
          <w:kern w:val="0"/>
          <w:sz w:val="28"/>
          <w:szCs w:val="28"/>
          <w:highlight w:val="none"/>
          <w:u w:val="single"/>
        </w:rPr>
        <w:t>（标的名称）</w:t>
      </w:r>
      <w:r>
        <w:rPr>
          <w:rFonts w:hint="eastAsia" w:ascii="仿宋" w:hAnsi="仿宋" w:eastAsia="仿宋" w:cs="仿宋"/>
          <w:color w:val="000000"/>
          <w:kern w:val="0"/>
          <w:sz w:val="28"/>
          <w:szCs w:val="28"/>
          <w:highlight w:val="none"/>
        </w:rPr>
        <w:t>，属于</w:t>
      </w:r>
      <w:r>
        <w:rPr>
          <w:rFonts w:hint="eastAsia" w:ascii="仿宋" w:hAnsi="仿宋" w:eastAsia="仿宋" w:cs="仿宋"/>
          <w:color w:val="000000"/>
          <w:kern w:val="0"/>
          <w:sz w:val="28"/>
          <w:szCs w:val="28"/>
          <w:highlight w:val="none"/>
          <w:u w:val="single"/>
        </w:rPr>
        <w:t>（采购文件中明确的所属行业）</w:t>
      </w:r>
      <w:r>
        <w:rPr>
          <w:rFonts w:hint="eastAsia" w:ascii="仿宋" w:hAnsi="仿宋" w:eastAsia="仿宋" w:cs="仿宋"/>
          <w:color w:val="000000"/>
          <w:kern w:val="0"/>
          <w:sz w:val="28"/>
          <w:szCs w:val="28"/>
          <w:highlight w:val="none"/>
        </w:rPr>
        <w:t>；制造商为</w:t>
      </w:r>
      <w:r>
        <w:rPr>
          <w:rFonts w:hint="eastAsia" w:ascii="仿宋" w:hAnsi="仿宋" w:eastAsia="仿宋" w:cs="仿宋"/>
          <w:color w:val="000000"/>
          <w:kern w:val="0"/>
          <w:sz w:val="28"/>
          <w:szCs w:val="28"/>
          <w:highlight w:val="none"/>
          <w:u w:val="single"/>
        </w:rPr>
        <w:t>（企业名称）</w:t>
      </w:r>
      <w:r>
        <w:rPr>
          <w:rFonts w:hint="eastAsia" w:ascii="仿宋" w:hAnsi="仿宋" w:eastAsia="仿宋" w:cs="仿宋"/>
          <w:color w:val="000000"/>
          <w:kern w:val="0"/>
          <w:sz w:val="28"/>
          <w:szCs w:val="28"/>
          <w:highlight w:val="none"/>
        </w:rPr>
        <w:t>，从业人员</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人，营业收入为</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万元，资产总额为</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万元，属于</w:t>
      </w:r>
      <w:r>
        <w:rPr>
          <w:rFonts w:hint="eastAsia" w:ascii="仿宋" w:hAnsi="仿宋" w:eastAsia="仿宋" w:cs="仿宋"/>
          <w:color w:val="000000"/>
          <w:kern w:val="0"/>
          <w:sz w:val="28"/>
          <w:szCs w:val="28"/>
          <w:highlight w:val="none"/>
          <w:u w:val="single"/>
        </w:rPr>
        <w:t>（中型企业、小型企业、微型企业）</w:t>
      </w:r>
      <w:r>
        <w:rPr>
          <w:rFonts w:hint="eastAsia" w:ascii="仿宋" w:hAnsi="仿宋" w:eastAsia="仿宋" w:cs="仿宋"/>
          <w:color w:val="000000"/>
          <w:kern w:val="0"/>
          <w:sz w:val="28"/>
          <w:szCs w:val="28"/>
          <w:highlight w:val="none"/>
        </w:rPr>
        <w:t>；</w:t>
      </w:r>
    </w:p>
    <w:p w14:paraId="11248825">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w:t>
      </w:r>
    </w:p>
    <w:p w14:paraId="2025F7B8">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以上企业，不属于大企业的分支机构，不存在控股股东为大企业的情形，也不存在与大企业的负责人为同一人的情形。</w:t>
      </w:r>
    </w:p>
    <w:p w14:paraId="76D292E7">
      <w:pPr>
        <w:autoSpaceDE w:val="0"/>
        <w:autoSpaceDN w:val="0"/>
        <w:adjustRightInd w:val="0"/>
        <w:snapToGrid w:val="0"/>
        <w:spacing w:line="360" w:lineRule="auto"/>
        <w:ind w:firstLine="560" w:firstLineChars="200"/>
        <w:jc w:val="left"/>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本企业对上述声明内容的真实性负责。如有虚假，将依法承担相应责任。</w:t>
      </w:r>
    </w:p>
    <w:p w14:paraId="1FD30E21">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投标单位名称</w:t>
      </w:r>
      <w:r>
        <w:rPr>
          <w:rFonts w:hint="eastAsia" w:ascii="仿宋" w:hAnsi="仿宋" w:eastAsia="仿宋" w:cs="仿宋"/>
          <w:color w:val="000000"/>
          <w:highlight w:val="none"/>
        </w:rPr>
        <w:t>：（公章）</w:t>
      </w:r>
    </w:p>
    <w:p w14:paraId="03AE4176">
      <w:pPr>
        <w:pStyle w:val="23"/>
        <w:spacing w:line="360" w:lineRule="auto"/>
        <w:ind w:firstLine="560"/>
        <w:outlineLvl w:val="9"/>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14:paraId="0EAE06F5">
      <w:pPr>
        <w:pStyle w:val="23"/>
        <w:spacing w:line="360" w:lineRule="auto"/>
        <w:ind w:firstLine="560"/>
        <w:outlineLvl w:val="9"/>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                                        </w:t>
      </w:r>
      <w:r>
        <w:rPr>
          <w:rFonts w:hint="eastAsia" w:ascii="仿宋" w:hAnsi="仿宋" w:eastAsia="仿宋" w:cs="仿宋"/>
          <w:b/>
          <w:bCs/>
          <w:color w:val="000000"/>
          <w:highlight w:val="none"/>
        </w:rPr>
        <w:t xml:space="preserve"> </w:t>
      </w:r>
      <w:r>
        <w:rPr>
          <w:rFonts w:hint="eastAsia" w:ascii="仿宋" w:hAnsi="仿宋" w:eastAsia="仿宋" w:cs="仿宋"/>
          <w:color w:val="000000"/>
          <w:kern w:val="0"/>
          <w:szCs w:val="28"/>
          <w:highlight w:val="none"/>
        </w:rPr>
        <w:t>年      月     日</w:t>
      </w:r>
    </w:p>
    <w:p w14:paraId="2E9F8091">
      <w:pPr>
        <w:pStyle w:val="23"/>
        <w:spacing w:line="360" w:lineRule="auto"/>
        <w:ind w:firstLine="560"/>
        <w:outlineLvl w:val="9"/>
        <w:rPr>
          <w:rFonts w:hint="eastAsia" w:ascii="仿宋" w:hAnsi="仿宋" w:eastAsia="仿宋" w:cs="仿宋"/>
          <w:b/>
          <w:bCs/>
          <w:color w:val="000000"/>
          <w:highlight w:val="none"/>
        </w:rPr>
      </w:pPr>
      <w:r>
        <w:rPr>
          <w:rFonts w:hint="eastAsia" w:ascii="仿宋" w:hAnsi="仿宋" w:eastAsia="仿宋" w:cs="仿宋"/>
          <w:b/>
          <w:bCs/>
          <w:color w:val="000000"/>
          <w:highlight w:val="none"/>
        </w:rPr>
        <w:t>注：</w:t>
      </w:r>
      <w:r>
        <w:rPr>
          <w:rFonts w:hint="eastAsia" w:ascii="仿宋" w:hAnsi="仿宋" w:eastAsia="仿宋" w:cs="仿宋"/>
          <w:b/>
          <w:bCs/>
          <w:color w:val="000000"/>
          <w:highlight w:val="none"/>
          <w:lang w:val="en-US" w:eastAsia="zh-CN"/>
        </w:rPr>
        <w:t>1、</w:t>
      </w:r>
      <w:r>
        <w:rPr>
          <w:rFonts w:hint="eastAsia" w:ascii="仿宋" w:hAnsi="仿宋" w:eastAsia="仿宋" w:cs="仿宋"/>
          <w:b/>
          <w:bCs/>
          <w:color w:val="000000"/>
          <w:highlight w:val="none"/>
        </w:rPr>
        <w:t xml:space="preserve">以上企业，不属于大企业的分支机构，不存在控股股东为大企业的情形，也不存在与大企业的负责人为同一人的情形。 </w:t>
      </w:r>
    </w:p>
    <w:p w14:paraId="09A35879">
      <w:pPr>
        <w:pStyle w:val="23"/>
        <w:spacing w:line="360" w:lineRule="auto"/>
        <w:ind w:firstLine="560"/>
        <w:outlineLvl w:val="9"/>
        <w:rPr>
          <w:rFonts w:hint="eastAsia" w:ascii="仿宋" w:hAnsi="仿宋" w:eastAsia="仿宋" w:cs="仿宋"/>
          <w:b/>
          <w:bCs/>
          <w:color w:val="000000"/>
          <w:highlight w:val="none"/>
        </w:rPr>
      </w:pPr>
      <w:r>
        <w:rPr>
          <w:rFonts w:hint="eastAsia" w:ascii="仿宋" w:hAnsi="仿宋" w:eastAsia="仿宋" w:cs="仿宋"/>
          <w:b/>
          <w:bCs/>
          <w:color w:val="000000"/>
          <w:kern w:val="2"/>
          <w:sz w:val="28"/>
          <w:highlight w:val="none"/>
          <w:lang w:val="en-US" w:eastAsia="zh-CN" w:bidi="ar-SA"/>
        </w:rPr>
        <w:t>2、</w:t>
      </w:r>
      <w:r>
        <w:rPr>
          <w:rFonts w:hint="eastAsia" w:ascii="仿宋" w:hAnsi="仿宋" w:eastAsia="仿宋" w:cs="仿宋"/>
          <w:b/>
          <w:bCs/>
          <w:color w:val="000000"/>
          <w:highlight w:val="none"/>
        </w:rPr>
        <w:t>本企业对上述声明内容的真实性负责。如有虚假，将依法承担相应责任。</w:t>
      </w:r>
    </w:p>
    <w:p w14:paraId="798847EC">
      <w:pPr>
        <w:pStyle w:val="23"/>
        <w:spacing w:line="360" w:lineRule="auto"/>
        <w:ind w:firstLine="560"/>
        <w:jc w:val="right"/>
        <w:outlineLvl w:val="9"/>
        <w:rPr>
          <w:rFonts w:hint="eastAsia" w:ascii="仿宋" w:hAnsi="仿宋" w:eastAsia="仿宋" w:cs="仿宋"/>
          <w:color w:val="000000"/>
          <w:kern w:val="0"/>
          <w:szCs w:val="28"/>
          <w:highlight w:val="none"/>
        </w:rPr>
      </w:pPr>
    </w:p>
    <w:p w14:paraId="27E03BC4">
      <w:pPr>
        <w:pStyle w:val="23"/>
        <w:spacing w:line="360" w:lineRule="auto"/>
        <w:ind w:firstLine="560"/>
        <w:outlineLvl w:val="9"/>
        <w:rPr>
          <w:rFonts w:hint="eastAsia" w:ascii="仿宋" w:hAnsi="仿宋" w:eastAsia="仿宋" w:cs="仿宋"/>
          <w:b/>
          <w:bCs/>
          <w:color w:val="000000"/>
          <w:highlight w:val="none"/>
        </w:rPr>
      </w:pPr>
    </w:p>
    <w:p w14:paraId="65635699">
      <w:pPr>
        <w:pStyle w:val="23"/>
        <w:spacing w:line="360" w:lineRule="auto"/>
        <w:ind w:firstLine="560"/>
        <w:outlineLvl w:val="9"/>
        <w:rPr>
          <w:rFonts w:hint="eastAsia" w:ascii="仿宋" w:hAnsi="仿宋" w:eastAsia="仿宋" w:cs="仿宋"/>
          <w:color w:val="000000"/>
          <w:highlight w:val="none"/>
        </w:rPr>
      </w:pPr>
    </w:p>
    <w:p w14:paraId="569ACE76">
      <w:pPr>
        <w:spacing w:line="360" w:lineRule="auto"/>
        <w:ind w:firstLine="622"/>
        <w:outlineLvl w:val="9"/>
        <w:rPr>
          <w:rFonts w:hint="eastAsia" w:ascii="仿宋" w:hAnsi="仿宋" w:eastAsia="仿宋" w:cs="仿宋"/>
          <w:color w:val="000000"/>
          <w:sz w:val="31"/>
          <w:highlight w:val="none"/>
        </w:rPr>
        <w:sectPr>
          <w:footerReference r:id="rId9" w:type="first"/>
          <w:footerReference r:id="rId8" w:type="default"/>
          <w:pgSz w:w="11906" w:h="16838"/>
          <w:pgMar w:top="1440" w:right="1080" w:bottom="1440" w:left="1080" w:header="851" w:footer="851" w:gutter="0"/>
          <w:pgNumType w:fmt="numberInDash"/>
          <w:cols w:space="720" w:num="1"/>
          <w:titlePg/>
          <w:docGrid w:type="linesAndChars" w:linePitch="312" w:charSpace="0"/>
        </w:sectPr>
      </w:pPr>
    </w:p>
    <w:p w14:paraId="1C362CCE">
      <w:pPr>
        <w:pStyle w:val="3"/>
        <w:bidi w:val="0"/>
        <w:rPr>
          <w:rFonts w:hint="eastAsia" w:ascii="仿宋" w:hAnsi="仿宋" w:eastAsia="仿宋" w:cs="仿宋"/>
          <w:color w:val="000000"/>
          <w:szCs w:val="28"/>
          <w:highlight w:val="none"/>
        </w:rPr>
      </w:pPr>
      <w:bookmarkStart w:id="155" w:name="_Toc18867"/>
      <w:bookmarkStart w:id="156" w:name="_Toc61184642"/>
      <w:bookmarkStart w:id="157" w:name="_Toc56170399"/>
      <w:bookmarkStart w:id="158" w:name="_Toc22501"/>
      <w:r>
        <w:rPr>
          <w:rFonts w:hint="eastAsia" w:ascii="仿宋" w:hAnsi="仿宋" w:eastAsia="仿宋" w:cs="仿宋"/>
          <w:color w:val="000000"/>
          <w:highlight w:val="none"/>
        </w:rPr>
        <w:t>附件八、开标一览表</w:t>
      </w:r>
      <w:bookmarkEnd w:id="155"/>
      <w:bookmarkEnd w:id="156"/>
      <w:bookmarkEnd w:id="157"/>
      <w:bookmarkEnd w:id="158"/>
    </w:p>
    <w:p w14:paraId="5A851809">
      <w:pPr>
        <w:spacing w:line="360" w:lineRule="auto"/>
        <w:ind w:firstLine="140" w:firstLineChars="50"/>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sz w:val="28"/>
          <w:szCs w:val="28"/>
          <w:highlight w:val="none"/>
        </w:rPr>
        <w:t xml:space="preserve">项目名称：                  </w:t>
      </w:r>
      <w:r>
        <w:rPr>
          <w:rFonts w:hint="eastAsia" w:ascii="仿宋" w:hAnsi="仿宋" w:eastAsia="仿宋" w:cs="仿宋"/>
          <w:color w:val="000000"/>
          <w:sz w:val="28"/>
          <w:szCs w:val="28"/>
          <w:highlight w:val="none"/>
          <w:lang w:val="en-US" w:eastAsia="zh-CN"/>
        </w:rPr>
        <w:t>项目</w:t>
      </w:r>
      <w:r>
        <w:rPr>
          <w:rFonts w:hint="eastAsia" w:ascii="仿宋" w:hAnsi="仿宋" w:eastAsia="仿宋" w:cs="仿宋"/>
          <w:color w:val="000000"/>
          <w:sz w:val="28"/>
          <w:szCs w:val="28"/>
          <w:highlight w:val="none"/>
        </w:rPr>
        <w:t>编号：</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单位：元</w:t>
      </w:r>
    </w:p>
    <w:tbl>
      <w:tblPr>
        <w:tblStyle w:val="1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960"/>
        <w:gridCol w:w="944"/>
        <w:gridCol w:w="1327"/>
        <w:gridCol w:w="1874"/>
        <w:gridCol w:w="701"/>
        <w:gridCol w:w="942"/>
        <w:gridCol w:w="2195"/>
      </w:tblGrid>
      <w:tr w14:paraId="63C0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noWrap w:val="0"/>
            <w:vAlign w:val="center"/>
          </w:tcPr>
          <w:p w14:paraId="16F85BE2">
            <w:pPr>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960" w:type="dxa"/>
            <w:noWrap w:val="0"/>
            <w:vAlign w:val="center"/>
          </w:tcPr>
          <w:p w14:paraId="56375D0E">
            <w:pPr>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944" w:type="dxa"/>
            <w:noWrap w:val="0"/>
            <w:vAlign w:val="center"/>
          </w:tcPr>
          <w:p w14:paraId="31003957">
            <w:pPr>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规格和型号</w:t>
            </w:r>
          </w:p>
        </w:tc>
        <w:tc>
          <w:tcPr>
            <w:tcW w:w="1327" w:type="dxa"/>
            <w:noWrap w:val="0"/>
            <w:vAlign w:val="center"/>
          </w:tcPr>
          <w:p w14:paraId="42929910">
            <w:pPr>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874" w:type="dxa"/>
            <w:noWrap w:val="0"/>
            <w:vAlign w:val="center"/>
          </w:tcPr>
          <w:p w14:paraId="4D8C5734">
            <w:pPr>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制造商名称及国籍、地区</w:t>
            </w:r>
          </w:p>
        </w:tc>
        <w:tc>
          <w:tcPr>
            <w:tcW w:w="701" w:type="dxa"/>
            <w:noWrap w:val="0"/>
            <w:vAlign w:val="center"/>
          </w:tcPr>
          <w:p w14:paraId="2D922046">
            <w:pPr>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942" w:type="dxa"/>
            <w:noWrap w:val="0"/>
            <w:vAlign w:val="center"/>
          </w:tcPr>
          <w:p w14:paraId="647EE7B0">
            <w:pPr>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供货</w:t>
            </w:r>
            <w:r>
              <w:rPr>
                <w:rFonts w:hint="eastAsia" w:ascii="仿宋" w:hAnsi="仿宋" w:eastAsia="仿宋" w:cs="仿宋"/>
                <w:color w:val="000000"/>
                <w:sz w:val="28"/>
                <w:szCs w:val="28"/>
                <w:highlight w:val="none"/>
              </w:rPr>
              <w:t>期</w:t>
            </w:r>
          </w:p>
        </w:tc>
        <w:tc>
          <w:tcPr>
            <w:tcW w:w="2195" w:type="dxa"/>
            <w:noWrap w:val="0"/>
            <w:vAlign w:val="center"/>
          </w:tcPr>
          <w:p w14:paraId="083DD326">
            <w:pPr>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14:paraId="31E7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5" w:hRule="atLeast"/>
          <w:jc w:val="center"/>
        </w:trPr>
        <w:tc>
          <w:tcPr>
            <w:tcW w:w="780" w:type="dxa"/>
            <w:noWrap w:val="0"/>
            <w:vAlign w:val="center"/>
          </w:tcPr>
          <w:p w14:paraId="539B4E2C">
            <w:pPr>
              <w:snapToGrid w:val="0"/>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960" w:type="dxa"/>
            <w:noWrap w:val="0"/>
            <w:vAlign w:val="center"/>
          </w:tcPr>
          <w:p w14:paraId="5616F867">
            <w:pPr>
              <w:snapToGrid w:val="0"/>
              <w:jc w:val="center"/>
              <w:outlineLvl w:val="9"/>
              <w:rPr>
                <w:rFonts w:hint="eastAsia" w:ascii="仿宋" w:hAnsi="仿宋" w:eastAsia="仿宋" w:cs="仿宋"/>
                <w:color w:val="000000"/>
                <w:sz w:val="28"/>
                <w:szCs w:val="28"/>
                <w:highlight w:val="none"/>
              </w:rPr>
            </w:pPr>
          </w:p>
        </w:tc>
        <w:tc>
          <w:tcPr>
            <w:tcW w:w="944" w:type="dxa"/>
            <w:noWrap w:val="0"/>
            <w:vAlign w:val="center"/>
          </w:tcPr>
          <w:p w14:paraId="4C61EA56">
            <w:pPr>
              <w:snapToGrid w:val="0"/>
              <w:jc w:val="center"/>
              <w:outlineLvl w:val="9"/>
              <w:rPr>
                <w:rFonts w:hint="eastAsia" w:ascii="仿宋" w:hAnsi="仿宋" w:eastAsia="仿宋" w:cs="仿宋"/>
                <w:color w:val="000000"/>
                <w:sz w:val="28"/>
                <w:szCs w:val="28"/>
                <w:highlight w:val="none"/>
              </w:rPr>
            </w:pPr>
          </w:p>
        </w:tc>
        <w:tc>
          <w:tcPr>
            <w:tcW w:w="1327" w:type="dxa"/>
            <w:noWrap w:val="0"/>
            <w:vAlign w:val="center"/>
          </w:tcPr>
          <w:p w14:paraId="20165148">
            <w:pPr>
              <w:snapToGrid w:val="0"/>
              <w:jc w:val="center"/>
              <w:outlineLvl w:val="9"/>
              <w:rPr>
                <w:rFonts w:hint="eastAsia" w:ascii="仿宋" w:hAnsi="仿宋" w:eastAsia="仿宋" w:cs="仿宋"/>
                <w:color w:val="000000"/>
                <w:sz w:val="28"/>
                <w:szCs w:val="28"/>
                <w:highlight w:val="none"/>
              </w:rPr>
            </w:pPr>
          </w:p>
        </w:tc>
        <w:tc>
          <w:tcPr>
            <w:tcW w:w="1874" w:type="dxa"/>
            <w:noWrap w:val="0"/>
            <w:vAlign w:val="center"/>
          </w:tcPr>
          <w:p w14:paraId="7583200E">
            <w:pPr>
              <w:snapToGrid w:val="0"/>
              <w:jc w:val="center"/>
              <w:outlineLvl w:val="9"/>
              <w:rPr>
                <w:rFonts w:hint="eastAsia" w:ascii="仿宋" w:hAnsi="仿宋" w:eastAsia="仿宋" w:cs="仿宋"/>
                <w:color w:val="000000"/>
                <w:sz w:val="28"/>
                <w:szCs w:val="28"/>
                <w:highlight w:val="none"/>
              </w:rPr>
            </w:pPr>
          </w:p>
        </w:tc>
        <w:tc>
          <w:tcPr>
            <w:tcW w:w="701" w:type="dxa"/>
            <w:noWrap w:val="0"/>
            <w:vAlign w:val="center"/>
          </w:tcPr>
          <w:p w14:paraId="19810EBE">
            <w:pPr>
              <w:snapToGrid w:val="0"/>
              <w:jc w:val="center"/>
              <w:outlineLvl w:val="9"/>
              <w:rPr>
                <w:rFonts w:hint="eastAsia" w:ascii="仿宋" w:hAnsi="仿宋" w:eastAsia="仿宋" w:cs="仿宋"/>
                <w:color w:val="000000"/>
                <w:sz w:val="28"/>
                <w:szCs w:val="28"/>
                <w:highlight w:val="none"/>
              </w:rPr>
            </w:pPr>
          </w:p>
        </w:tc>
        <w:tc>
          <w:tcPr>
            <w:tcW w:w="942" w:type="dxa"/>
            <w:noWrap w:val="0"/>
            <w:vAlign w:val="center"/>
          </w:tcPr>
          <w:p w14:paraId="1B5A04AA">
            <w:pPr>
              <w:snapToGrid w:val="0"/>
              <w:jc w:val="center"/>
              <w:outlineLvl w:val="9"/>
              <w:rPr>
                <w:rFonts w:hint="eastAsia" w:ascii="仿宋" w:hAnsi="仿宋" w:eastAsia="仿宋" w:cs="仿宋"/>
                <w:color w:val="000000"/>
                <w:sz w:val="28"/>
                <w:szCs w:val="28"/>
                <w:highlight w:val="none"/>
              </w:rPr>
            </w:pPr>
          </w:p>
        </w:tc>
        <w:tc>
          <w:tcPr>
            <w:tcW w:w="2195" w:type="dxa"/>
            <w:noWrap w:val="0"/>
            <w:vAlign w:val="center"/>
          </w:tcPr>
          <w:p w14:paraId="2F22748F">
            <w:pPr>
              <w:snapToGrid w:val="0"/>
              <w:jc w:val="center"/>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投标总价为投标分项报价的合计</w:t>
            </w:r>
          </w:p>
        </w:tc>
      </w:tr>
      <w:tr w14:paraId="4C7E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3" w:hRule="atLeast"/>
          <w:jc w:val="center"/>
        </w:trPr>
        <w:tc>
          <w:tcPr>
            <w:tcW w:w="780" w:type="dxa"/>
            <w:noWrap w:val="0"/>
            <w:vAlign w:val="center"/>
          </w:tcPr>
          <w:p w14:paraId="3C58E02E">
            <w:pPr>
              <w:snapToGrid w:val="0"/>
              <w:jc w:val="center"/>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w:t>
            </w:r>
          </w:p>
        </w:tc>
        <w:tc>
          <w:tcPr>
            <w:tcW w:w="960" w:type="dxa"/>
            <w:noWrap w:val="0"/>
            <w:vAlign w:val="center"/>
          </w:tcPr>
          <w:p w14:paraId="3971E7DD">
            <w:pPr>
              <w:snapToGrid w:val="0"/>
              <w:jc w:val="center"/>
              <w:outlineLvl w:val="9"/>
              <w:rPr>
                <w:rFonts w:hint="eastAsia" w:ascii="仿宋" w:hAnsi="仿宋" w:eastAsia="仿宋" w:cs="仿宋"/>
                <w:color w:val="000000"/>
                <w:sz w:val="28"/>
                <w:szCs w:val="28"/>
                <w:highlight w:val="none"/>
              </w:rPr>
            </w:pPr>
          </w:p>
        </w:tc>
        <w:tc>
          <w:tcPr>
            <w:tcW w:w="944" w:type="dxa"/>
            <w:noWrap w:val="0"/>
            <w:vAlign w:val="center"/>
          </w:tcPr>
          <w:p w14:paraId="1A181E85">
            <w:pPr>
              <w:snapToGrid w:val="0"/>
              <w:jc w:val="center"/>
              <w:outlineLvl w:val="9"/>
              <w:rPr>
                <w:rFonts w:hint="eastAsia" w:ascii="仿宋" w:hAnsi="仿宋" w:eastAsia="仿宋" w:cs="仿宋"/>
                <w:color w:val="000000"/>
                <w:sz w:val="28"/>
                <w:szCs w:val="28"/>
                <w:highlight w:val="none"/>
              </w:rPr>
            </w:pPr>
          </w:p>
        </w:tc>
        <w:tc>
          <w:tcPr>
            <w:tcW w:w="1327" w:type="dxa"/>
            <w:noWrap w:val="0"/>
            <w:vAlign w:val="center"/>
          </w:tcPr>
          <w:p w14:paraId="722205E9">
            <w:pPr>
              <w:snapToGrid w:val="0"/>
              <w:jc w:val="center"/>
              <w:outlineLvl w:val="9"/>
              <w:rPr>
                <w:rFonts w:hint="eastAsia" w:ascii="仿宋" w:hAnsi="仿宋" w:eastAsia="仿宋" w:cs="仿宋"/>
                <w:color w:val="000000"/>
                <w:sz w:val="28"/>
                <w:szCs w:val="28"/>
                <w:highlight w:val="none"/>
              </w:rPr>
            </w:pPr>
          </w:p>
        </w:tc>
        <w:tc>
          <w:tcPr>
            <w:tcW w:w="1874" w:type="dxa"/>
            <w:noWrap w:val="0"/>
            <w:vAlign w:val="center"/>
          </w:tcPr>
          <w:p w14:paraId="70913F9F">
            <w:pPr>
              <w:snapToGrid w:val="0"/>
              <w:jc w:val="center"/>
              <w:outlineLvl w:val="9"/>
              <w:rPr>
                <w:rFonts w:hint="eastAsia" w:ascii="仿宋" w:hAnsi="仿宋" w:eastAsia="仿宋" w:cs="仿宋"/>
                <w:color w:val="000000"/>
                <w:sz w:val="28"/>
                <w:szCs w:val="28"/>
                <w:highlight w:val="none"/>
              </w:rPr>
            </w:pPr>
          </w:p>
        </w:tc>
        <w:tc>
          <w:tcPr>
            <w:tcW w:w="701" w:type="dxa"/>
            <w:noWrap w:val="0"/>
            <w:vAlign w:val="center"/>
          </w:tcPr>
          <w:p w14:paraId="320C41CD">
            <w:pPr>
              <w:snapToGrid w:val="0"/>
              <w:jc w:val="center"/>
              <w:outlineLvl w:val="9"/>
              <w:rPr>
                <w:rFonts w:hint="eastAsia" w:ascii="仿宋" w:hAnsi="仿宋" w:eastAsia="仿宋" w:cs="仿宋"/>
                <w:color w:val="000000"/>
                <w:sz w:val="28"/>
                <w:szCs w:val="28"/>
                <w:highlight w:val="none"/>
              </w:rPr>
            </w:pPr>
          </w:p>
        </w:tc>
        <w:tc>
          <w:tcPr>
            <w:tcW w:w="942" w:type="dxa"/>
            <w:noWrap w:val="0"/>
            <w:vAlign w:val="center"/>
          </w:tcPr>
          <w:p w14:paraId="56A1E6AF">
            <w:pPr>
              <w:snapToGrid w:val="0"/>
              <w:jc w:val="center"/>
              <w:outlineLvl w:val="9"/>
              <w:rPr>
                <w:rFonts w:hint="eastAsia" w:ascii="仿宋" w:hAnsi="仿宋" w:eastAsia="仿宋" w:cs="仿宋"/>
                <w:color w:val="000000"/>
                <w:sz w:val="28"/>
                <w:szCs w:val="28"/>
                <w:highlight w:val="none"/>
              </w:rPr>
            </w:pPr>
          </w:p>
        </w:tc>
        <w:tc>
          <w:tcPr>
            <w:tcW w:w="2195" w:type="dxa"/>
            <w:noWrap w:val="0"/>
            <w:vAlign w:val="center"/>
          </w:tcPr>
          <w:p w14:paraId="65E352C0">
            <w:pPr>
              <w:snapToGrid w:val="0"/>
              <w:jc w:val="center"/>
              <w:outlineLvl w:val="9"/>
              <w:rPr>
                <w:rFonts w:hint="eastAsia" w:ascii="仿宋" w:hAnsi="仿宋" w:eastAsia="仿宋" w:cs="仿宋"/>
                <w:color w:val="000000"/>
                <w:sz w:val="28"/>
                <w:szCs w:val="28"/>
                <w:highlight w:val="none"/>
                <w:lang w:val="en-US" w:eastAsia="zh-CN"/>
              </w:rPr>
            </w:pPr>
          </w:p>
        </w:tc>
      </w:tr>
      <w:tr w14:paraId="4D2A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jc w:val="center"/>
        </w:trPr>
        <w:tc>
          <w:tcPr>
            <w:tcW w:w="780" w:type="dxa"/>
            <w:noWrap w:val="0"/>
            <w:vAlign w:val="center"/>
          </w:tcPr>
          <w:p w14:paraId="4D67021B">
            <w:pPr>
              <w:snapToGrid w:val="0"/>
              <w:ind w:firstLine="280" w:firstLineChars="100"/>
              <w:jc w:val="both"/>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w:t>
            </w:r>
          </w:p>
        </w:tc>
        <w:tc>
          <w:tcPr>
            <w:tcW w:w="960" w:type="dxa"/>
            <w:noWrap w:val="0"/>
            <w:vAlign w:val="center"/>
          </w:tcPr>
          <w:p w14:paraId="456BB74F">
            <w:pPr>
              <w:snapToGrid w:val="0"/>
              <w:jc w:val="center"/>
              <w:outlineLvl w:val="9"/>
              <w:rPr>
                <w:rFonts w:hint="eastAsia" w:ascii="仿宋" w:hAnsi="仿宋" w:eastAsia="仿宋" w:cs="仿宋"/>
                <w:color w:val="000000"/>
                <w:sz w:val="28"/>
                <w:szCs w:val="28"/>
                <w:highlight w:val="none"/>
              </w:rPr>
            </w:pPr>
          </w:p>
        </w:tc>
        <w:tc>
          <w:tcPr>
            <w:tcW w:w="944" w:type="dxa"/>
            <w:noWrap w:val="0"/>
            <w:vAlign w:val="center"/>
          </w:tcPr>
          <w:p w14:paraId="47C31720">
            <w:pPr>
              <w:snapToGrid w:val="0"/>
              <w:jc w:val="center"/>
              <w:outlineLvl w:val="9"/>
              <w:rPr>
                <w:rFonts w:hint="eastAsia" w:ascii="仿宋" w:hAnsi="仿宋" w:eastAsia="仿宋" w:cs="仿宋"/>
                <w:color w:val="000000"/>
                <w:sz w:val="28"/>
                <w:szCs w:val="28"/>
                <w:highlight w:val="none"/>
              </w:rPr>
            </w:pPr>
          </w:p>
        </w:tc>
        <w:tc>
          <w:tcPr>
            <w:tcW w:w="1327" w:type="dxa"/>
            <w:noWrap w:val="0"/>
            <w:vAlign w:val="center"/>
          </w:tcPr>
          <w:p w14:paraId="35B31FB3">
            <w:pPr>
              <w:snapToGrid w:val="0"/>
              <w:jc w:val="center"/>
              <w:outlineLvl w:val="9"/>
              <w:rPr>
                <w:rFonts w:hint="eastAsia" w:ascii="仿宋" w:hAnsi="仿宋" w:eastAsia="仿宋" w:cs="仿宋"/>
                <w:color w:val="000000"/>
                <w:sz w:val="28"/>
                <w:szCs w:val="28"/>
                <w:highlight w:val="none"/>
              </w:rPr>
            </w:pPr>
          </w:p>
        </w:tc>
        <w:tc>
          <w:tcPr>
            <w:tcW w:w="1874" w:type="dxa"/>
            <w:noWrap w:val="0"/>
            <w:vAlign w:val="center"/>
          </w:tcPr>
          <w:p w14:paraId="6889E1EF">
            <w:pPr>
              <w:snapToGrid w:val="0"/>
              <w:jc w:val="center"/>
              <w:outlineLvl w:val="9"/>
              <w:rPr>
                <w:rFonts w:hint="eastAsia" w:ascii="仿宋" w:hAnsi="仿宋" w:eastAsia="仿宋" w:cs="仿宋"/>
                <w:color w:val="000000"/>
                <w:sz w:val="28"/>
                <w:szCs w:val="28"/>
                <w:highlight w:val="none"/>
              </w:rPr>
            </w:pPr>
          </w:p>
        </w:tc>
        <w:tc>
          <w:tcPr>
            <w:tcW w:w="701" w:type="dxa"/>
            <w:noWrap w:val="0"/>
            <w:vAlign w:val="center"/>
          </w:tcPr>
          <w:p w14:paraId="5711B6CD">
            <w:pPr>
              <w:snapToGrid w:val="0"/>
              <w:jc w:val="center"/>
              <w:outlineLvl w:val="9"/>
              <w:rPr>
                <w:rFonts w:hint="eastAsia" w:ascii="仿宋" w:hAnsi="仿宋" w:eastAsia="仿宋" w:cs="仿宋"/>
                <w:color w:val="000000"/>
                <w:sz w:val="28"/>
                <w:szCs w:val="28"/>
                <w:highlight w:val="none"/>
              </w:rPr>
            </w:pPr>
          </w:p>
        </w:tc>
        <w:tc>
          <w:tcPr>
            <w:tcW w:w="942" w:type="dxa"/>
            <w:noWrap w:val="0"/>
            <w:vAlign w:val="center"/>
          </w:tcPr>
          <w:p w14:paraId="60108A85">
            <w:pPr>
              <w:snapToGrid w:val="0"/>
              <w:jc w:val="center"/>
              <w:outlineLvl w:val="9"/>
              <w:rPr>
                <w:rFonts w:hint="eastAsia" w:ascii="仿宋" w:hAnsi="仿宋" w:eastAsia="仿宋" w:cs="仿宋"/>
                <w:color w:val="000000"/>
                <w:sz w:val="28"/>
                <w:szCs w:val="28"/>
                <w:highlight w:val="none"/>
              </w:rPr>
            </w:pPr>
          </w:p>
        </w:tc>
        <w:tc>
          <w:tcPr>
            <w:tcW w:w="2195" w:type="dxa"/>
            <w:noWrap w:val="0"/>
            <w:vAlign w:val="center"/>
          </w:tcPr>
          <w:p w14:paraId="2B618794">
            <w:pPr>
              <w:snapToGrid w:val="0"/>
              <w:jc w:val="center"/>
              <w:outlineLvl w:val="9"/>
              <w:rPr>
                <w:rFonts w:hint="eastAsia" w:ascii="仿宋" w:hAnsi="仿宋" w:eastAsia="仿宋" w:cs="仿宋"/>
                <w:color w:val="000000"/>
                <w:sz w:val="28"/>
                <w:szCs w:val="28"/>
                <w:highlight w:val="none"/>
                <w:lang w:val="en-US" w:eastAsia="zh-CN"/>
              </w:rPr>
            </w:pPr>
          </w:p>
        </w:tc>
      </w:tr>
      <w:tr w14:paraId="7F59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9" w:hRule="exact"/>
          <w:jc w:val="center"/>
        </w:trPr>
        <w:tc>
          <w:tcPr>
            <w:tcW w:w="1740" w:type="dxa"/>
            <w:gridSpan w:val="2"/>
            <w:noWrap w:val="0"/>
            <w:vAlign w:val="center"/>
          </w:tcPr>
          <w:p w14:paraId="305532D6">
            <w:pPr>
              <w:jc w:val="center"/>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投标总价</w:t>
            </w:r>
          </w:p>
        </w:tc>
        <w:tc>
          <w:tcPr>
            <w:tcW w:w="7983" w:type="dxa"/>
            <w:gridSpan w:val="6"/>
            <w:noWrap w:val="0"/>
            <w:vAlign w:val="center"/>
          </w:tcPr>
          <w:p w14:paraId="097E5AFA">
            <w:pPr>
              <w:jc w:val="left"/>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小写：                             大写：  </w:t>
            </w:r>
          </w:p>
        </w:tc>
      </w:tr>
    </w:tbl>
    <w:p w14:paraId="72BAADBA">
      <w:pPr>
        <w:spacing w:line="360" w:lineRule="auto"/>
        <w:outlineLvl w:val="9"/>
        <w:rPr>
          <w:rFonts w:hint="eastAsia" w:ascii="仿宋" w:hAnsi="仿宋" w:eastAsia="仿宋" w:cs="仿宋"/>
          <w:color w:val="000000"/>
          <w:sz w:val="28"/>
          <w:highlight w:val="none"/>
        </w:rPr>
      </w:pPr>
      <w:r>
        <w:rPr>
          <w:rFonts w:hint="eastAsia" w:ascii="仿宋" w:hAnsi="仿宋" w:eastAsia="仿宋" w:cs="仿宋"/>
          <w:bCs/>
          <w:color w:val="000000"/>
          <w:sz w:val="28"/>
          <w:highlight w:val="none"/>
        </w:rPr>
        <w:t>注：</w:t>
      </w:r>
      <w:r>
        <w:rPr>
          <w:rFonts w:hint="eastAsia" w:ascii="仿宋" w:hAnsi="仿宋" w:eastAsia="仿宋" w:cs="仿宋"/>
          <w:bCs/>
          <w:color w:val="000000"/>
          <w:sz w:val="28"/>
          <w:highlight w:val="none"/>
          <w:lang w:val="en-US" w:eastAsia="zh-CN"/>
        </w:rPr>
        <w:t>1</w:t>
      </w:r>
      <w:r>
        <w:rPr>
          <w:rFonts w:hint="eastAsia" w:ascii="仿宋" w:hAnsi="仿宋" w:eastAsia="仿宋" w:cs="仿宋"/>
          <w:color w:val="000000"/>
          <w:sz w:val="28"/>
          <w:highlight w:val="none"/>
        </w:rPr>
        <w:t>、在开标一览表中，按招标须知的规定不允许出现两种报价，否则其投标将被拒绝。</w:t>
      </w:r>
    </w:p>
    <w:p w14:paraId="2C0DA007">
      <w:pPr>
        <w:spacing w:line="360" w:lineRule="auto"/>
        <w:ind w:firstLine="548" w:firstLineChars="196"/>
        <w:outlineLvl w:val="9"/>
        <w:rPr>
          <w:rFonts w:hint="eastAsia" w:ascii="仿宋" w:hAnsi="仿宋" w:eastAsia="仿宋" w:cs="仿宋"/>
          <w:color w:val="000000"/>
          <w:sz w:val="28"/>
          <w:highlight w:val="none"/>
        </w:rPr>
      </w:pPr>
      <w:r>
        <w:rPr>
          <w:rFonts w:hint="eastAsia" w:ascii="仿宋" w:hAnsi="仿宋" w:eastAsia="仿宋" w:cs="仿宋"/>
          <w:color w:val="000000"/>
          <w:sz w:val="28"/>
          <w:highlight w:val="none"/>
          <w:lang w:val="en-US" w:eastAsia="zh-CN"/>
        </w:rPr>
        <w:t>2</w:t>
      </w:r>
      <w:r>
        <w:rPr>
          <w:rFonts w:hint="eastAsia" w:ascii="仿宋" w:hAnsi="仿宋" w:eastAsia="仿宋" w:cs="仿宋"/>
          <w:color w:val="000000"/>
          <w:sz w:val="28"/>
          <w:highlight w:val="none"/>
        </w:rPr>
        <w:t>、详细清单参照附件九自制。</w:t>
      </w:r>
    </w:p>
    <w:p w14:paraId="66504AE8">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kern w:val="2"/>
          <w:sz w:val="28"/>
          <w:highlight w:val="none"/>
          <w:lang w:val="en-US" w:eastAsia="zh-CN" w:bidi="ar-SA"/>
        </w:rPr>
        <w:t>3、不得缺项漏项</w:t>
      </w:r>
    </w:p>
    <w:p w14:paraId="6B22650A">
      <w:pPr>
        <w:pStyle w:val="17"/>
        <w:rPr>
          <w:rFonts w:hint="eastAsia" w:ascii="仿宋" w:hAnsi="仿宋" w:eastAsia="仿宋" w:cs="仿宋"/>
          <w:color w:val="000000"/>
          <w:kern w:val="2"/>
          <w:sz w:val="28"/>
          <w:highlight w:val="none"/>
          <w:lang w:val="en-US" w:eastAsia="zh-CN" w:bidi="ar-SA"/>
        </w:rPr>
      </w:pPr>
    </w:p>
    <w:p w14:paraId="581AD305">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投标单位名称：（公章）</w:t>
      </w:r>
    </w:p>
    <w:p w14:paraId="727516F0">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法定代表人、法定代表授权委托人：（签字或盖章）</w:t>
      </w:r>
    </w:p>
    <w:p w14:paraId="743E5AE8">
      <w:pPr>
        <w:pStyle w:val="17"/>
        <w:ind w:firstLine="7280" w:firstLineChars="2600"/>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年      月     日</w:t>
      </w:r>
    </w:p>
    <w:p w14:paraId="0F088F0C">
      <w:pPr>
        <w:jc w:val="center"/>
        <w:outlineLvl w:val="1"/>
        <w:rPr>
          <w:rFonts w:hint="eastAsia" w:ascii="仿宋" w:hAnsi="仿宋" w:eastAsia="仿宋" w:cs="仿宋"/>
          <w:color w:val="000000"/>
          <w:sz w:val="28"/>
          <w:szCs w:val="28"/>
          <w:highlight w:val="none"/>
        </w:rPr>
      </w:pPr>
      <w:r>
        <w:rPr>
          <w:rFonts w:hint="eastAsia" w:ascii="仿宋" w:hAnsi="仿宋" w:eastAsia="仿宋" w:cs="仿宋"/>
          <w:color w:val="000000"/>
          <w:highlight w:val="none"/>
        </w:rPr>
        <w:br w:type="page"/>
      </w:r>
      <w:bookmarkStart w:id="159" w:name="_Toc8145"/>
      <w:bookmarkStart w:id="160" w:name="_Toc56170400"/>
      <w:bookmarkStart w:id="161" w:name="_Toc61184643"/>
      <w:bookmarkStart w:id="162" w:name="_Toc2236"/>
      <w:r>
        <w:rPr>
          <w:rStyle w:val="31"/>
          <w:rFonts w:hint="eastAsia" w:ascii="仿宋" w:hAnsi="仿宋" w:eastAsia="仿宋" w:cs="仿宋"/>
          <w:color w:val="000000"/>
          <w:highlight w:val="none"/>
        </w:rPr>
        <w:t>附件九、投标产品名称、数量、规格分项报价表</w:t>
      </w:r>
      <w:bookmarkEnd w:id="159"/>
      <w:bookmarkEnd w:id="160"/>
      <w:bookmarkEnd w:id="161"/>
      <w:bookmarkEnd w:id="162"/>
    </w:p>
    <w:tbl>
      <w:tblPr>
        <w:tblStyle w:val="19"/>
        <w:tblW w:w="978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594"/>
        <w:gridCol w:w="669"/>
        <w:gridCol w:w="1080"/>
        <w:gridCol w:w="908"/>
        <w:gridCol w:w="772"/>
        <w:gridCol w:w="754"/>
        <w:gridCol w:w="1903"/>
        <w:gridCol w:w="1114"/>
      </w:tblGrid>
      <w:tr w14:paraId="4739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994" w:type="dxa"/>
            <w:noWrap w:val="0"/>
            <w:vAlign w:val="center"/>
          </w:tcPr>
          <w:p w14:paraId="78E9E1C2">
            <w:pPr>
              <w:keepNext w:val="0"/>
              <w:keepLines w:val="0"/>
              <w:widowControl/>
              <w:suppressLineNumbers w:val="0"/>
              <w:jc w:val="center"/>
              <w:textAlignment w:val="center"/>
              <w:rPr>
                <w:rFonts w:hint="eastAsia" w:ascii="仿宋" w:hAnsi="仿宋" w:eastAsia="仿宋" w:cs="仿宋"/>
                <w:color w:val="000000"/>
                <w:highlight w:val="none"/>
                <w:vertAlign w:val="baseline"/>
              </w:rPr>
            </w:pPr>
            <w:r>
              <w:rPr>
                <w:rFonts w:hint="eastAsia" w:ascii="仿宋" w:hAnsi="仿宋" w:eastAsia="仿宋" w:cs="仿宋"/>
                <w:i w:val="0"/>
                <w:iCs w:val="0"/>
                <w:color w:val="000000"/>
                <w:kern w:val="0"/>
                <w:sz w:val="22"/>
                <w:szCs w:val="22"/>
                <w:highlight w:val="none"/>
                <w:u w:val="none"/>
                <w:lang w:val="en-US" w:eastAsia="zh-CN" w:bidi="ar"/>
              </w:rPr>
              <w:t>商品名称</w:t>
            </w:r>
          </w:p>
        </w:tc>
        <w:tc>
          <w:tcPr>
            <w:tcW w:w="1594" w:type="dxa"/>
            <w:noWrap w:val="0"/>
            <w:vAlign w:val="center"/>
          </w:tcPr>
          <w:p w14:paraId="0A9C7EBF">
            <w:pPr>
              <w:keepNext w:val="0"/>
              <w:keepLines w:val="0"/>
              <w:widowControl/>
              <w:suppressLineNumbers w:val="0"/>
              <w:jc w:val="center"/>
              <w:textAlignment w:val="center"/>
              <w:rPr>
                <w:rFonts w:hint="eastAsia" w:ascii="仿宋" w:hAnsi="仿宋" w:eastAsia="仿宋" w:cs="仿宋"/>
                <w:color w:val="000000"/>
                <w:highlight w:val="none"/>
                <w:vertAlign w:val="baseline"/>
              </w:rPr>
            </w:pPr>
            <w:r>
              <w:rPr>
                <w:rFonts w:hint="eastAsia" w:ascii="仿宋" w:hAnsi="仿宋" w:eastAsia="仿宋" w:cs="仿宋"/>
                <w:i w:val="0"/>
                <w:iCs w:val="0"/>
                <w:color w:val="000000"/>
                <w:kern w:val="0"/>
                <w:sz w:val="22"/>
                <w:szCs w:val="22"/>
                <w:highlight w:val="none"/>
                <w:u w:val="none"/>
                <w:lang w:val="en-US" w:eastAsia="zh-CN" w:bidi="ar"/>
              </w:rPr>
              <w:t>主要技术参数及检测方法</w:t>
            </w:r>
          </w:p>
        </w:tc>
        <w:tc>
          <w:tcPr>
            <w:tcW w:w="669" w:type="dxa"/>
            <w:noWrap w:val="0"/>
            <w:vAlign w:val="center"/>
          </w:tcPr>
          <w:p w14:paraId="678208AB">
            <w:pPr>
              <w:keepNext w:val="0"/>
              <w:keepLines w:val="0"/>
              <w:widowControl/>
              <w:suppressLineNumbers w:val="0"/>
              <w:jc w:val="center"/>
              <w:textAlignment w:val="center"/>
              <w:rPr>
                <w:rFonts w:hint="eastAsia" w:ascii="仿宋" w:hAnsi="仿宋" w:eastAsia="仿宋" w:cs="仿宋"/>
                <w:color w:val="000000"/>
                <w:highlight w:val="none"/>
                <w:vertAlign w:val="baseline"/>
              </w:rPr>
            </w:pPr>
            <w:r>
              <w:rPr>
                <w:rFonts w:hint="eastAsia" w:ascii="仿宋" w:hAnsi="仿宋" w:eastAsia="仿宋" w:cs="仿宋"/>
                <w:i w:val="0"/>
                <w:iCs w:val="0"/>
                <w:color w:val="000000"/>
                <w:kern w:val="0"/>
                <w:sz w:val="22"/>
                <w:szCs w:val="22"/>
                <w:highlight w:val="none"/>
                <w:u w:val="none"/>
                <w:lang w:val="en-US" w:eastAsia="zh-CN" w:bidi="ar"/>
              </w:rPr>
              <w:t>规格</w:t>
            </w:r>
          </w:p>
        </w:tc>
        <w:tc>
          <w:tcPr>
            <w:tcW w:w="1080" w:type="dxa"/>
            <w:noWrap w:val="0"/>
            <w:vAlign w:val="center"/>
          </w:tcPr>
          <w:p w14:paraId="6E2DD8A4">
            <w:pPr>
              <w:keepNext w:val="0"/>
              <w:keepLines w:val="0"/>
              <w:widowControl/>
              <w:suppressLineNumbers w:val="0"/>
              <w:jc w:val="center"/>
              <w:textAlignment w:val="center"/>
              <w:rPr>
                <w:rFonts w:hint="eastAsia" w:ascii="仿宋" w:hAnsi="仿宋" w:eastAsia="仿宋" w:cs="仿宋"/>
                <w:color w:val="000000"/>
                <w:highlight w:val="none"/>
                <w:vertAlign w:val="baseline"/>
              </w:rPr>
            </w:pPr>
            <w:r>
              <w:rPr>
                <w:rFonts w:hint="eastAsia" w:ascii="仿宋" w:hAnsi="仿宋" w:eastAsia="仿宋" w:cs="仿宋"/>
                <w:i w:val="0"/>
                <w:iCs w:val="0"/>
                <w:color w:val="000000"/>
                <w:kern w:val="0"/>
                <w:sz w:val="20"/>
                <w:szCs w:val="20"/>
                <w:highlight w:val="none"/>
                <w:u w:val="none"/>
                <w:lang w:val="en-US" w:eastAsia="zh-CN" w:bidi="ar"/>
              </w:rPr>
              <w:t>产品注册证名称</w:t>
            </w:r>
          </w:p>
        </w:tc>
        <w:tc>
          <w:tcPr>
            <w:tcW w:w="908" w:type="dxa"/>
            <w:noWrap w:val="0"/>
            <w:vAlign w:val="center"/>
          </w:tcPr>
          <w:p w14:paraId="56AB4FE5">
            <w:pPr>
              <w:keepNext w:val="0"/>
              <w:keepLines w:val="0"/>
              <w:widowControl/>
              <w:suppressLineNumbers w:val="0"/>
              <w:jc w:val="center"/>
              <w:textAlignment w:val="center"/>
              <w:rPr>
                <w:rFonts w:hint="eastAsia" w:ascii="仿宋" w:hAnsi="仿宋" w:eastAsia="仿宋" w:cs="仿宋"/>
                <w:color w:val="000000"/>
                <w:highlight w:val="none"/>
                <w:vertAlign w:val="baseline"/>
              </w:rPr>
            </w:pPr>
            <w:r>
              <w:rPr>
                <w:rFonts w:hint="eastAsia" w:ascii="仿宋" w:hAnsi="仿宋" w:eastAsia="仿宋" w:cs="仿宋"/>
                <w:i w:val="0"/>
                <w:iCs w:val="0"/>
                <w:color w:val="000000"/>
                <w:kern w:val="0"/>
                <w:sz w:val="20"/>
                <w:szCs w:val="20"/>
                <w:highlight w:val="none"/>
                <w:u w:val="none"/>
                <w:lang w:val="en-US" w:eastAsia="zh-CN" w:bidi="ar"/>
              </w:rPr>
              <w:t>产品注册证号</w:t>
            </w:r>
          </w:p>
        </w:tc>
        <w:tc>
          <w:tcPr>
            <w:tcW w:w="772" w:type="dxa"/>
            <w:noWrap w:val="0"/>
            <w:vAlign w:val="center"/>
          </w:tcPr>
          <w:p w14:paraId="775477E0">
            <w:pPr>
              <w:keepNext w:val="0"/>
              <w:keepLines w:val="0"/>
              <w:widowControl/>
              <w:suppressLineNumbers w:val="0"/>
              <w:jc w:val="center"/>
              <w:textAlignment w:val="center"/>
              <w:rPr>
                <w:rFonts w:hint="eastAsia" w:ascii="仿宋" w:hAnsi="仿宋" w:eastAsia="仿宋" w:cs="仿宋"/>
                <w:color w:val="000000"/>
                <w:highlight w:val="none"/>
                <w:vertAlign w:val="baseline"/>
              </w:rPr>
            </w:pPr>
            <w:r>
              <w:rPr>
                <w:rFonts w:hint="eastAsia" w:ascii="仿宋" w:hAnsi="仿宋" w:eastAsia="仿宋" w:cs="仿宋"/>
                <w:i w:val="0"/>
                <w:iCs w:val="0"/>
                <w:color w:val="000000"/>
                <w:kern w:val="0"/>
                <w:sz w:val="20"/>
                <w:szCs w:val="20"/>
                <w:highlight w:val="none"/>
                <w:u w:val="none"/>
                <w:lang w:val="en-US" w:eastAsia="zh-CN" w:bidi="ar"/>
              </w:rPr>
              <w:t>投标规格</w:t>
            </w:r>
          </w:p>
        </w:tc>
        <w:tc>
          <w:tcPr>
            <w:tcW w:w="754" w:type="dxa"/>
            <w:noWrap w:val="0"/>
            <w:vAlign w:val="center"/>
          </w:tcPr>
          <w:p w14:paraId="3A1F53EE">
            <w:pPr>
              <w:keepNext w:val="0"/>
              <w:keepLines w:val="0"/>
              <w:widowControl/>
              <w:suppressLineNumbers w:val="0"/>
              <w:jc w:val="center"/>
              <w:textAlignment w:val="center"/>
              <w:rPr>
                <w:rFonts w:hint="eastAsia" w:ascii="仿宋" w:hAnsi="仿宋" w:eastAsia="仿宋" w:cs="仿宋"/>
                <w:color w:val="000000"/>
                <w:highlight w:val="none"/>
                <w:vertAlign w:val="baseline"/>
              </w:rPr>
            </w:pPr>
            <w:r>
              <w:rPr>
                <w:rFonts w:hint="eastAsia" w:ascii="仿宋" w:hAnsi="仿宋" w:eastAsia="仿宋" w:cs="仿宋"/>
                <w:i w:val="0"/>
                <w:iCs w:val="0"/>
                <w:color w:val="000000"/>
                <w:kern w:val="0"/>
                <w:sz w:val="20"/>
                <w:szCs w:val="20"/>
                <w:highlight w:val="none"/>
                <w:u w:val="none"/>
                <w:lang w:val="en-US" w:eastAsia="zh-CN" w:bidi="ar"/>
              </w:rPr>
              <w:t>生产厂家</w:t>
            </w:r>
          </w:p>
        </w:tc>
        <w:tc>
          <w:tcPr>
            <w:tcW w:w="1903" w:type="dxa"/>
            <w:noWrap w:val="0"/>
            <w:vAlign w:val="center"/>
          </w:tcPr>
          <w:p w14:paraId="28743E7C">
            <w:pPr>
              <w:keepNext w:val="0"/>
              <w:keepLines w:val="0"/>
              <w:widowControl/>
              <w:suppressLineNumbers w:val="0"/>
              <w:jc w:val="center"/>
              <w:textAlignment w:val="center"/>
              <w:rPr>
                <w:rFonts w:hint="eastAsia" w:ascii="仿宋" w:hAnsi="仿宋" w:eastAsia="仿宋" w:cs="仿宋"/>
                <w:color w:val="000000"/>
                <w:highlight w:val="none"/>
                <w:vertAlign w:val="baseline"/>
                <w:lang w:val="en-US"/>
              </w:rPr>
            </w:pPr>
            <w:r>
              <w:rPr>
                <w:rFonts w:hint="eastAsia" w:ascii="仿宋" w:hAnsi="仿宋" w:eastAsia="仿宋" w:cs="仿宋"/>
                <w:i w:val="0"/>
                <w:iCs w:val="0"/>
                <w:color w:val="000000"/>
                <w:sz w:val="20"/>
                <w:szCs w:val="20"/>
                <w:highlight w:val="none"/>
                <w:u w:val="none"/>
                <w:lang w:val="en-US" w:eastAsia="zh-CN"/>
              </w:rPr>
              <w:t>测试/人份报价</w:t>
            </w:r>
            <w:r>
              <w:rPr>
                <w:rFonts w:hint="eastAsia" w:ascii="仿宋" w:hAnsi="仿宋" w:eastAsia="仿宋" w:cs="仿宋"/>
                <w:i w:val="0"/>
                <w:iCs w:val="0"/>
                <w:color w:val="000000"/>
                <w:kern w:val="0"/>
                <w:sz w:val="20"/>
                <w:szCs w:val="20"/>
                <w:highlight w:val="none"/>
                <w:u w:val="none"/>
                <w:lang w:val="en-US" w:eastAsia="zh-CN" w:bidi="ar"/>
              </w:rPr>
              <w:t>（元/人次或元/ML等）</w:t>
            </w:r>
          </w:p>
        </w:tc>
        <w:tc>
          <w:tcPr>
            <w:tcW w:w="1114" w:type="dxa"/>
            <w:noWrap w:val="0"/>
            <w:vAlign w:val="center"/>
          </w:tcPr>
          <w:p w14:paraId="2E705A0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投标分项报价（元）</w:t>
            </w:r>
          </w:p>
        </w:tc>
      </w:tr>
      <w:tr w14:paraId="7622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4" w:type="dxa"/>
            <w:noWrap w:val="0"/>
            <w:vAlign w:val="center"/>
          </w:tcPr>
          <w:p w14:paraId="7988CC38">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594" w:type="dxa"/>
            <w:noWrap w:val="0"/>
            <w:vAlign w:val="center"/>
          </w:tcPr>
          <w:p w14:paraId="41815AA8">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669" w:type="dxa"/>
            <w:noWrap w:val="0"/>
            <w:vAlign w:val="center"/>
          </w:tcPr>
          <w:p w14:paraId="6F5EB512">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080" w:type="dxa"/>
            <w:noWrap w:val="0"/>
            <w:vAlign w:val="center"/>
          </w:tcPr>
          <w:p w14:paraId="715C6C5B">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908" w:type="dxa"/>
            <w:noWrap w:val="0"/>
            <w:vAlign w:val="center"/>
          </w:tcPr>
          <w:p w14:paraId="4BED6B82">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72" w:type="dxa"/>
            <w:noWrap w:val="0"/>
            <w:vAlign w:val="center"/>
          </w:tcPr>
          <w:p w14:paraId="65839942">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54" w:type="dxa"/>
            <w:noWrap w:val="0"/>
            <w:vAlign w:val="center"/>
          </w:tcPr>
          <w:p w14:paraId="30521304">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903" w:type="dxa"/>
            <w:noWrap w:val="0"/>
            <w:vAlign w:val="center"/>
          </w:tcPr>
          <w:p w14:paraId="28687BFB">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114" w:type="dxa"/>
            <w:noWrap w:val="0"/>
            <w:vAlign w:val="center"/>
          </w:tcPr>
          <w:p w14:paraId="5B00722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4B84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4" w:type="dxa"/>
            <w:noWrap w:val="0"/>
            <w:vAlign w:val="center"/>
          </w:tcPr>
          <w:p w14:paraId="57A965AE">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594" w:type="dxa"/>
            <w:noWrap w:val="0"/>
            <w:vAlign w:val="center"/>
          </w:tcPr>
          <w:p w14:paraId="79C9D2E2">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669" w:type="dxa"/>
            <w:noWrap w:val="0"/>
            <w:vAlign w:val="center"/>
          </w:tcPr>
          <w:p w14:paraId="50ABC396">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080" w:type="dxa"/>
            <w:noWrap w:val="0"/>
            <w:vAlign w:val="center"/>
          </w:tcPr>
          <w:p w14:paraId="52FA49E8">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908" w:type="dxa"/>
            <w:noWrap w:val="0"/>
            <w:vAlign w:val="center"/>
          </w:tcPr>
          <w:p w14:paraId="4038F62D">
            <w:pPr>
              <w:jc w:val="center"/>
              <w:rPr>
                <w:rFonts w:hint="eastAsia" w:ascii="仿宋" w:hAnsi="仿宋" w:eastAsia="仿宋" w:cs="仿宋"/>
                <w:color w:val="000000"/>
                <w:highlight w:val="none"/>
                <w:vertAlign w:val="baseline"/>
              </w:rPr>
            </w:pPr>
          </w:p>
        </w:tc>
        <w:tc>
          <w:tcPr>
            <w:tcW w:w="772" w:type="dxa"/>
            <w:noWrap w:val="0"/>
            <w:vAlign w:val="center"/>
          </w:tcPr>
          <w:p w14:paraId="17125D43">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54" w:type="dxa"/>
            <w:noWrap w:val="0"/>
            <w:vAlign w:val="center"/>
          </w:tcPr>
          <w:p w14:paraId="117FE282">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903" w:type="dxa"/>
            <w:noWrap w:val="0"/>
            <w:vAlign w:val="center"/>
          </w:tcPr>
          <w:p w14:paraId="09E0276C">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114" w:type="dxa"/>
            <w:noWrap w:val="0"/>
            <w:vAlign w:val="center"/>
          </w:tcPr>
          <w:p w14:paraId="198B3E2F">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1129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4" w:type="dxa"/>
            <w:noWrap w:val="0"/>
            <w:vAlign w:val="center"/>
          </w:tcPr>
          <w:p w14:paraId="3CBC4701">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594" w:type="dxa"/>
            <w:noWrap w:val="0"/>
            <w:vAlign w:val="center"/>
          </w:tcPr>
          <w:p w14:paraId="4F310746">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669" w:type="dxa"/>
            <w:noWrap w:val="0"/>
            <w:vAlign w:val="center"/>
          </w:tcPr>
          <w:p w14:paraId="42A01835">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080" w:type="dxa"/>
            <w:noWrap w:val="0"/>
            <w:vAlign w:val="center"/>
          </w:tcPr>
          <w:p w14:paraId="60AB84A4">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908" w:type="dxa"/>
            <w:noWrap w:val="0"/>
            <w:vAlign w:val="center"/>
          </w:tcPr>
          <w:p w14:paraId="41C97AF8">
            <w:pPr>
              <w:jc w:val="center"/>
              <w:rPr>
                <w:rFonts w:hint="eastAsia" w:ascii="仿宋" w:hAnsi="仿宋" w:eastAsia="仿宋" w:cs="仿宋"/>
                <w:color w:val="000000"/>
                <w:highlight w:val="none"/>
                <w:vertAlign w:val="baseline"/>
              </w:rPr>
            </w:pPr>
          </w:p>
        </w:tc>
        <w:tc>
          <w:tcPr>
            <w:tcW w:w="772" w:type="dxa"/>
            <w:noWrap w:val="0"/>
            <w:vAlign w:val="center"/>
          </w:tcPr>
          <w:p w14:paraId="478AC865">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54" w:type="dxa"/>
            <w:noWrap w:val="0"/>
            <w:vAlign w:val="center"/>
          </w:tcPr>
          <w:p w14:paraId="5E37099C">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903" w:type="dxa"/>
            <w:noWrap w:val="0"/>
            <w:vAlign w:val="center"/>
          </w:tcPr>
          <w:p w14:paraId="1A4A7C15">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114" w:type="dxa"/>
            <w:noWrap w:val="0"/>
            <w:vAlign w:val="center"/>
          </w:tcPr>
          <w:p w14:paraId="17101FA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5517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4" w:type="dxa"/>
            <w:noWrap w:val="0"/>
            <w:vAlign w:val="center"/>
          </w:tcPr>
          <w:p w14:paraId="5D492EE4">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594" w:type="dxa"/>
            <w:noWrap w:val="0"/>
            <w:vAlign w:val="center"/>
          </w:tcPr>
          <w:p w14:paraId="519EF597">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669" w:type="dxa"/>
            <w:noWrap w:val="0"/>
            <w:vAlign w:val="center"/>
          </w:tcPr>
          <w:p w14:paraId="2BE9B96B">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080" w:type="dxa"/>
            <w:noWrap w:val="0"/>
            <w:vAlign w:val="center"/>
          </w:tcPr>
          <w:p w14:paraId="32DFB376">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908" w:type="dxa"/>
            <w:noWrap w:val="0"/>
            <w:vAlign w:val="center"/>
          </w:tcPr>
          <w:p w14:paraId="410BF84D">
            <w:pPr>
              <w:jc w:val="center"/>
              <w:rPr>
                <w:rFonts w:hint="eastAsia" w:ascii="仿宋" w:hAnsi="仿宋" w:eastAsia="仿宋" w:cs="仿宋"/>
                <w:color w:val="000000"/>
                <w:highlight w:val="none"/>
                <w:vertAlign w:val="baseline"/>
              </w:rPr>
            </w:pPr>
          </w:p>
        </w:tc>
        <w:tc>
          <w:tcPr>
            <w:tcW w:w="772" w:type="dxa"/>
            <w:noWrap w:val="0"/>
            <w:vAlign w:val="center"/>
          </w:tcPr>
          <w:p w14:paraId="71B3BA8A">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54" w:type="dxa"/>
            <w:noWrap w:val="0"/>
            <w:vAlign w:val="center"/>
          </w:tcPr>
          <w:p w14:paraId="49814CAE">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903" w:type="dxa"/>
            <w:noWrap w:val="0"/>
            <w:vAlign w:val="center"/>
          </w:tcPr>
          <w:p w14:paraId="69CB74CE">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114" w:type="dxa"/>
            <w:noWrap w:val="0"/>
            <w:vAlign w:val="center"/>
          </w:tcPr>
          <w:p w14:paraId="7EA818D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1F54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4" w:type="dxa"/>
            <w:noWrap w:val="0"/>
            <w:vAlign w:val="center"/>
          </w:tcPr>
          <w:p w14:paraId="41F5B591">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594" w:type="dxa"/>
            <w:noWrap w:val="0"/>
            <w:vAlign w:val="center"/>
          </w:tcPr>
          <w:p w14:paraId="45E323DD">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669" w:type="dxa"/>
            <w:noWrap w:val="0"/>
            <w:vAlign w:val="center"/>
          </w:tcPr>
          <w:p w14:paraId="29213862">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080" w:type="dxa"/>
            <w:noWrap w:val="0"/>
            <w:vAlign w:val="center"/>
          </w:tcPr>
          <w:p w14:paraId="273C563D">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908" w:type="dxa"/>
            <w:noWrap w:val="0"/>
            <w:vAlign w:val="center"/>
          </w:tcPr>
          <w:p w14:paraId="44A0162F">
            <w:pPr>
              <w:jc w:val="center"/>
              <w:rPr>
                <w:rFonts w:hint="eastAsia" w:ascii="仿宋" w:hAnsi="仿宋" w:eastAsia="仿宋" w:cs="仿宋"/>
                <w:color w:val="000000"/>
                <w:highlight w:val="none"/>
                <w:vertAlign w:val="baseline"/>
              </w:rPr>
            </w:pPr>
          </w:p>
        </w:tc>
        <w:tc>
          <w:tcPr>
            <w:tcW w:w="772" w:type="dxa"/>
            <w:noWrap w:val="0"/>
            <w:vAlign w:val="center"/>
          </w:tcPr>
          <w:p w14:paraId="0F981CC1">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54" w:type="dxa"/>
            <w:noWrap w:val="0"/>
            <w:vAlign w:val="center"/>
          </w:tcPr>
          <w:p w14:paraId="726BF2A5">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903" w:type="dxa"/>
            <w:noWrap w:val="0"/>
            <w:vAlign w:val="center"/>
          </w:tcPr>
          <w:p w14:paraId="6EA07785">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114" w:type="dxa"/>
            <w:noWrap w:val="0"/>
            <w:vAlign w:val="center"/>
          </w:tcPr>
          <w:p w14:paraId="4064D54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6402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4" w:type="dxa"/>
            <w:noWrap w:val="0"/>
            <w:vAlign w:val="center"/>
          </w:tcPr>
          <w:p w14:paraId="26061A33">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594" w:type="dxa"/>
            <w:noWrap w:val="0"/>
            <w:vAlign w:val="center"/>
          </w:tcPr>
          <w:p w14:paraId="2B6BA57B">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669" w:type="dxa"/>
            <w:noWrap w:val="0"/>
            <w:vAlign w:val="center"/>
          </w:tcPr>
          <w:p w14:paraId="1335368D">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080" w:type="dxa"/>
            <w:noWrap w:val="0"/>
            <w:vAlign w:val="center"/>
          </w:tcPr>
          <w:p w14:paraId="7BC809CC">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908" w:type="dxa"/>
            <w:noWrap w:val="0"/>
            <w:vAlign w:val="center"/>
          </w:tcPr>
          <w:p w14:paraId="5937D708">
            <w:pPr>
              <w:jc w:val="center"/>
              <w:rPr>
                <w:rFonts w:hint="eastAsia" w:ascii="仿宋" w:hAnsi="仿宋" w:eastAsia="仿宋" w:cs="仿宋"/>
                <w:color w:val="000000"/>
                <w:highlight w:val="none"/>
                <w:vertAlign w:val="baseline"/>
              </w:rPr>
            </w:pPr>
          </w:p>
        </w:tc>
        <w:tc>
          <w:tcPr>
            <w:tcW w:w="772" w:type="dxa"/>
            <w:noWrap w:val="0"/>
            <w:vAlign w:val="center"/>
          </w:tcPr>
          <w:p w14:paraId="2072261D">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54" w:type="dxa"/>
            <w:noWrap w:val="0"/>
            <w:vAlign w:val="center"/>
          </w:tcPr>
          <w:p w14:paraId="361BDE1F">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903" w:type="dxa"/>
            <w:noWrap w:val="0"/>
            <w:vAlign w:val="center"/>
          </w:tcPr>
          <w:p w14:paraId="4CE16DE4">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114" w:type="dxa"/>
            <w:noWrap w:val="0"/>
            <w:vAlign w:val="center"/>
          </w:tcPr>
          <w:p w14:paraId="62E1560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3434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4" w:type="dxa"/>
            <w:noWrap w:val="0"/>
            <w:vAlign w:val="center"/>
          </w:tcPr>
          <w:p w14:paraId="3B0472E5">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594" w:type="dxa"/>
            <w:noWrap w:val="0"/>
            <w:vAlign w:val="center"/>
          </w:tcPr>
          <w:p w14:paraId="309938D7">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669" w:type="dxa"/>
            <w:noWrap w:val="0"/>
            <w:vAlign w:val="center"/>
          </w:tcPr>
          <w:p w14:paraId="7A0183D9">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080" w:type="dxa"/>
            <w:noWrap w:val="0"/>
            <w:vAlign w:val="center"/>
          </w:tcPr>
          <w:p w14:paraId="06CB6CC1">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908" w:type="dxa"/>
            <w:noWrap w:val="0"/>
            <w:vAlign w:val="center"/>
          </w:tcPr>
          <w:p w14:paraId="3EEC0F48">
            <w:pPr>
              <w:jc w:val="center"/>
              <w:rPr>
                <w:rFonts w:hint="eastAsia" w:ascii="仿宋" w:hAnsi="仿宋" w:eastAsia="仿宋" w:cs="仿宋"/>
                <w:color w:val="000000"/>
                <w:highlight w:val="none"/>
                <w:vertAlign w:val="baseline"/>
              </w:rPr>
            </w:pPr>
          </w:p>
        </w:tc>
        <w:tc>
          <w:tcPr>
            <w:tcW w:w="772" w:type="dxa"/>
            <w:noWrap w:val="0"/>
            <w:vAlign w:val="center"/>
          </w:tcPr>
          <w:p w14:paraId="026B2674">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54" w:type="dxa"/>
            <w:noWrap w:val="0"/>
            <w:vAlign w:val="center"/>
          </w:tcPr>
          <w:p w14:paraId="383AE28F">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903" w:type="dxa"/>
            <w:noWrap w:val="0"/>
            <w:vAlign w:val="center"/>
          </w:tcPr>
          <w:p w14:paraId="545C7418">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114" w:type="dxa"/>
            <w:noWrap w:val="0"/>
            <w:vAlign w:val="center"/>
          </w:tcPr>
          <w:p w14:paraId="5438646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118E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4" w:type="dxa"/>
            <w:noWrap w:val="0"/>
            <w:vAlign w:val="center"/>
          </w:tcPr>
          <w:p w14:paraId="518271F6">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594" w:type="dxa"/>
            <w:noWrap w:val="0"/>
            <w:vAlign w:val="center"/>
          </w:tcPr>
          <w:p w14:paraId="2D1D1460">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669" w:type="dxa"/>
            <w:noWrap w:val="0"/>
            <w:vAlign w:val="center"/>
          </w:tcPr>
          <w:p w14:paraId="6E3D2602">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080" w:type="dxa"/>
            <w:noWrap w:val="0"/>
            <w:vAlign w:val="center"/>
          </w:tcPr>
          <w:p w14:paraId="3A5C538D">
            <w:pPr>
              <w:jc w:val="center"/>
              <w:rPr>
                <w:rFonts w:hint="eastAsia" w:ascii="仿宋" w:hAnsi="仿宋" w:eastAsia="仿宋" w:cs="仿宋"/>
                <w:color w:val="000000"/>
                <w:highlight w:val="none"/>
                <w:vertAlign w:val="baseline"/>
              </w:rPr>
            </w:pPr>
          </w:p>
        </w:tc>
        <w:tc>
          <w:tcPr>
            <w:tcW w:w="908" w:type="dxa"/>
            <w:noWrap w:val="0"/>
            <w:vAlign w:val="center"/>
          </w:tcPr>
          <w:p w14:paraId="04C9C037">
            <w:pPr>
              <w:jc w:val="center"/>
              <w:rPr>
                <w:rFonts w:hint="eastAsia" w:ascii="仿宋" w:hAnsi="仿宋" w:eastAsia="仿宋" w:cs="仿宋"/>
                <w:color w:val="000000"/>
                <w:highlight w:val="none"/>
                <w:vertAlign w:val="baseline"/>
              </w:rPr>
            </w:pPr>
          </w:p>
        </w:tc>
        <w:tc>
          <w:tcPr>
            <w:tcW w:w="772" w:type="dxa"/>
            <w:noWrap w:val="0"/>
            <w:vAlign w:val="center"/>
          </w:tcPr>
          <w:p w14:paraId="79A841B2">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54" w:type="dxa"/>
            <w:noWrap w:val="0"/>
            <w:vAlign w:val="center"/>
          </w:tcPr>
          <w:p w14:paraId="568E4AD9">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903" w:type="dxa"/>
            <w:noWrap w:val="0"/>
            <w:vAlign w:val="center"/>
          </w:tcPr>
          <w:p w14:paraId="2B8C46BB">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114" w:type="dxa"/>
            <w:noWrap w:val="0"/>
            <w:vAlign w:val="center"/>
          </w:tcPr>
          <w:p w14:paraId="31C1E711">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1636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94" w:type="dxa"/>
            <w:noWrap w:val="0"/>
            <w:vAlign w:val="center"/>
          </w:tcPr>
          <w:p w14:paraId="158E1FE4">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594" w:type="dxa"/>
            <w:noWrap w:val="0"/>
            <w:vAlign w:val="center"/>
          </w:tcPr>
          <w:p w14:paraId="52090576">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669" w:type="dxa"/>
            <w:noWrap w:val="0"/>
            <w:vAlign w:val="center"/>
          </w:tcPr>
          <w:p w14:paraId="7E9332A8">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080" w:type="dxa"/>
            <w:noWrap w:val="0"/>
            <w:vAlign w:val="center"/>
          </w:tcPr>
          <w:p w14:paraId="616B61B7">
            <w:pPr>
              <w:jc w:val="center"/>
              <w:rPr>
                <w:rFonts w:hint="eastAsia" w:ascii="仿宋" w:hAnsi="仿宋" w:eastAsia="仿宋" w:cs="仿宋"/>
                <w:color w:val="000000"/>
                <w:highlight w:val="none"/>
                <w:vertAlign w:val="baseline"/>
              </w:rPr>
            </w:pPr>
          </w:p>
        </w:tc>
        <w:tc>
          <w:tcPr>
            <w:tcW w:w="908" w:type="dxa"/>
            <w:noWrap w:val="0"/>
            <w:vAlign w:val="center"/>
          </w:tcPr>
          <w:p w14:paraId="1284A5B9">
            <w:pPr>
              <w:jc w:val="center"/>
              <w:rPr>
                <w:rFonts w:hint="eastAsia" w:ascii="仿宋" w:hAnsi="仿宋" w:eastAsia="仿宋" w:cs="仿宋"/>
                <w:color w:val="000000"/>
                <w:highlight w:val="none"/>
                <w:vertAlign w:val="baseline"/>
              </w:rPr>
            </w:pPr>
          </w:p>
        </w:tc>
        <w:tc>
          <w:tcPr>
            <w:tcW w:w="772" w:type="dxa"/>
            <w:noWrap w:val="0"/>
            <w:vAlign w:val="center"/>
          </w:tcPr>
          <w:p w14:paraId="650E3C59">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754" w:type="dxa"/>
            <w:noWrap w:val="0"/>
            <w:vAlign w:val="center"/>
          </w:tcPr>
          <w:p w14:paraId="2355B470">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903" w:type="dxa"/>
            <w:noWrap w:val="0"/>
            <w:vAlign w:val="center"/>
          </w:tcPr>
          <w:p w14:paraId="21DF0EDD">
            <w:pPr>
              <w:keepNext w:val="0"/>
              <w:keepLines w:val="0"/>
              <w:widowControl/>
              <w:suppressLineNumbers w:val="0"/>
              <w:jc w:val="center"/>
              <w:textAlignment w:val="center"/>
              <w:rPr>
                <w:rFonts w:hint="eastAsia" w:ascii="仿宋" w:hAnsi="仿宋" w:eastAsia="仿宋" w:cs="仿宋"/>
                <w:color w:val="000000"/>
                <w:highlight w:val="none"/>
                <w:vertAlign w:val="baseline"/>
              </w:rPr>
            </w:pPr>
          </w:p>
        </w:tc>
        <w:tc>
          <w:tcPr>
            <w:tcW w:w="1114" w:type="dxa"/>
            <w:noWrap w:val="0"/>
            <w:vAlign w:val="center"/>
          </w:tcPr>
          <w:p w14:paraId="58F7505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bl>
    <w:p w14:paraId="245F2F0F">
      <w:pPr>
        <w:spacing w:beforeLines="50" w:line="360" w:lineRule="auto"/>
        <w:outlineLvl w:val="9"/>
        <w:rPr>
          <w:rFonts w:hint="eastAsia" w:ascii="仿宋" w:hAnsi="仿宋" w:eastAsia="仿宋" w:cs="仿宋"/>
          <w:color w:val="000000"/>
          <w:sz w:val="28"/>
          <w:highlight w:val="none"/>
        </w:rPr>
      </w:pPr>
      <w:r>
        <w:rPr>
          <w:rFonts w:hint="eastAsia" w:ascii="仿宋" w:hAnsi="仿宋" w:eastAsia="仿宋" w:cs="仿宋"/>
          <w:color w:val="000000"/>
          <w:sz w:val="28"/>
          <w:highlight w:val="none"/>
        </w:rPr>
        <w:t>注：1、如果按单价计算的结果与总价不一致，以单价为准修正总价。</w:t>
      </w:r>
    </w:p>
    <w:p w14:paraId="778CFA8E">
      <w:pPr>
        <w:pStyle w:val="23"/>
        <w:numPr>
          <w:ilvl w:val="0"/>
          <w:numId w:val="4"/>
        </w:numPr>
        <w:spacing w:line="360" w:lineRule="auto"/>
        <w:ind w:firstLine="560"/>
        <w:outlineLvl w:val="9"/>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sz w:val="28"/>
          <w:highlight w:val="none"/>
        </w:rPr>
        <w:t>供应商须参照第</w:t>
      </w:r>
      <w:r>
        <w:rPr>
          <w:rFonts w:hint="eastAsia" w:ascii="仿宋" w:hAnsi="仿宋" w:eastAsia="仿宋" w:cs="仿宋"/>
          <w:color w:val="000000"/>
          <w:sz w:val="28"/>
          <w:highlight w:val="none"/>
          <w:lang w:val="en-US" w:eastAsia="zh-CN"/>
        </w:rPr>
        <w:t>四</w:t>
      </w:r>
      <w:r>
        <w:rPr>
          <w:rFonts w:hint="eastAsia" w:ascii="仿宋" w:hAnsi="仿宋" w:eastAsia="仿宋" w:cs="仿宋"/>
          <w:color w:val="000000"/>
          <w:sz w:val="28"/>
          <w:highlight w:val="none"/>
        </w:rPr>
        <w:t>章各包所列明的内容全部报价。如果不提供详细分项报价视为未实质性响应招标</w:t>
      </w:r>
      <w:r>
        <w:rPr>
          <w:rFonts w:hint="eastAsia" w:ascii="仿宋" w:hAnsi="仿宋" w:eastAsia="仿宋" w:cs="仿宋"/>
          <w:color w:val="000000"/>
          <w:kern w:val="2"/>
          <w:sz w:val="28"/>
          <w:highlight w:val="none"/>
          <w:lang w:val="en-US" w:eastAsia="zh-CN" w:bidi="ar-SA"/>
        </w:rPr>
        <w:t>文件。</w:t>
      </w:r>
    </w:p>
    <w:p w14:paraId="20CF2147">
      <w:pPr>
        <w:pStyle w:val="23"/>
        <w:numPr>
          <w:ilvl w:val="0"/>
          <w:numId w:val="0"/>
        </w:numPr>
        <w:spacing w:line="360" w:lineRule="auto"/>
        <w:ind w:firstLine="560" w:firstLineChars="200"/>
        <w:outlineLvl w:val="9"/>
        <w:rPr>
          <w:rFonts w:hint="eastAsia" w:ascii="仿宋" w:hAnsi="仿宋" w:eastAsia="仿宋" w:cs="仿宋"/>
          <w:color w:val="000000"/>
          <w:highlight w:val="none"/>
          <w:lang w:val="en-US" w:eastAsia="zh-CN"/>
        </w:rPr>
      </w:pPr>
      <w:r>
        <w:rPr>
          <w:rFonts w:hint="eastAsia" w:ascii="仿宋" w:hAnsi="仿宋" w:eastAsia="仿宋" w:cs="仿宋"/>
          <w:color w:val="000000"/>
          <w:kern w:val="2"/>
          <w:sz w:val="28"/>
          <w:highlight w:val="none"/>
          <w:lang w:val="en-US" w:eastAsia="zh-CN" w:bidi="ar-SA"/>
        </w:rPr>
        <w:t>3、不得缺项漏项</w:t>
      </w:r>
    </w:p>
    <w:p w14:paraId="63291DED">
      <w:pPr>
        <w:pStyle w:val="17"/>
        <w:rPr>
          <w:rFonts w:hint="eastAsia" w:ascii="仿宋" w:hAnsi="仿宋" w:eastAsia="仿宋" w:cs="仿宋"/>
          <w:color w:val="000000"/>
          <w:kern w:val="2"/>
          <w:sz w:val="28"/>
          <w:highlight w:val="none"/>
          <w:lang w:val="en-US" w:eastAsia="zh-CN" w:bidi="ar-SA"/>
        </w:rPr>
      </w:pPr>
    </w:p>
    <w:p w14:paraId="74BC72D0">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投标单位名称：（公章）</w:t>
      </w:r>
    </w:p>
    <w:p w14:paraId="6A036811">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法定代表人、法定代表授权委托人：（签字或盖章）</w:t>
      </w:r>
    </w:p>
    <w:p w14:paraId="7FAB2151">
      <w:pPr>
        <w:pStyle w:val="17"/>
        <w:ind w:firstLine="7280" w:firstLineChars="2600"/>
        <w:jc w:val="center"/>
        <w:rPr>
          <w:rFonts w:hint="eastAsia" w:ascii="仿宋" w:hAnsi="仿宋" w:eastAsia="仿宋" w:cs="仿宋"/>
          <w:color w:val="000000"/>
          <w:highlight w:val="none"/>
        </w:rPr>
      </w:pPr>
      <w:r>
        <w:rPr>
          <w:rFonts w:hint="eastAsia" w:ascii="仿宋" w:hAnsi="仿宋" w:eastAsia="仿宋" w:cs="仿宋"/>
          <w:color w:val="000000"/>
          <w:kern w:val="2"/>
          <w:sz w:val="28"/>
          <w:highlight w:val="none"/>
          <w:lang w:val="en-US" w:eastAsia="zh-CN" w:bidi="ar-SA"/>
        </w:rPr>
        <w:t>年      月     日</w:t>
      </w:r>
      <w:r>
        <w:rPr>
          <w:rFonts w:hint="eastAsia" w:ascii="仿宋" w:hAnsi="仿宋" w:eastAsia="仿宋" w:cs="仿宋"/>
          <w:color w:val="000000"/>
          <w:highlight w:val="none"/>
        </w:rPr>
        <w:br w:type="page"/>
      </w:r>
      <w:bookmarkStart w:id="163" w:name="_Toc61184644"/>
      <w:bookmarkStart w:id="164" w:name="_Toc27579"/>
      <w:bookmarkStart w:id="165" w:name="_Toc56170401"/>
      <w:r>
        <w:rPr>
          <w:rStyle w:val="31"/>
          <w:rFonts w:hint="eastAsia" w:ascii="仿宋" w:hAnsi="仿宋" w:eastAsia="仿宋" w:cs="仿宋"/>
          <w:color w:val="000000"/>
          <w:highlight w:val="none"/>
        </w:rPr>
        <w:t>附件十、技术规格偏离表</w:t>
      </w:r>
      <w:bookmarkEnd w:id="163"/>
      <w:bookmarkEnd w:id="164"/>
      <w:bookmarkEnd w:id="165"/>
    </w:p>
    <w:tbl>
      <w:tblPr>
        <w:tblStyle w:val="18"/>
        <w:tblW w:w="0" w:type="auto"/>
        <w:jc w:val="center"/>
        <w:tblLayout w:type="fixed"/>
        <w:tblCellMar>
          <w:top w:w="0" w:type="dxa"/>
          <w:left w:w="108" w:type="dxa"/>
          <w:bottom w:w="0" w:type="dxa"/>
          <w:right w:w="108" w:type="dxa"/>
        </w:tblCellMar>
      </w:tblPr>
      <w:tblGrid>
        <w:gridCol w:w="1561"/>
        <w:gridCol w:w="1803"/>
        <w:gridCol w:w="1405"/>
        <w:gridCol w:w="2795"/>
        <w:gridCol w:w="2087"/>
      </w:tblGrid>
      <w:tr w14:paraId="529CEB3A">
        <w:tblPrEx>
          <w:tblCellMar>
            <w:top w:w="0" w:type="dxa"/>
            <w:left w:w="108" w:type="dxa"/>
            <w:bottom w:w="0" w:type="dxa"/>
            <w:right w:w="108" w:type="dxa"/>
          </w:tblCellMar>
        </w:tblPrEx>
        <w:trPr>
          <w:trHeight w:val="576" w:hRule="atLeast"/>
          <w:jc w:val="center"/>
        </w:trPr>
        <w:tc>
          <w:tcPr>
            <w:tcW w:w="1561" w:type="dxa"/>
            <w:tcBorders>
              <w:top w:val="single" w:color="auto" w:sz="6" w:space="0"/>
              <w:left w:val="single" w:color="auto" w:sz="6" w:space="0"/>
              <w:bottom w:val="single" w:color="auto" w:sz="6" w:space="0"/>
              <w:right w:val="single" w:color="auto" w:sz="6" w:space="0"/>
            </w:tcBorders>
            <w:noWrap w:val="0"/>
            <w:vAlign w:val="center"/>
          </w:tcPr>
          <w:p w14:paraId="6E76AB42">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49747812">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招标规格</w:t>
            </w:r>
          </w:p>
        </w:tc>
        <w:tc>
          <w:tcPr>
            <w:tcW w:w="1405" w:type="dxa"/>
            <w:tcBorders>
              <w:top w:val="single" w:color="auto" w:sz="6" w:space="0"/>
              <w:left w:val="single" w:color="auto" w:sz="6" w:space="0"/>
              <w:bottom w:val="single" w:color="auto" w:sz="6" w:space="0"/>
              <w:right w:val="single" w:color="auto" w:sz="6" w:space="0"/>
            </w:tcBorders>
            <w:noWrap w:val="0"/>
            <w:vAlign w:val="center"/>
          </w:tcPr>
          <w:p w14:paraId="327ED309">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投标规格</w:t>
            </w:r>
          </w:p>
        </w:tc>
        <w:tc>
          <w:tcPr>
            <w:tcW w:w="2795" w:type="dxa"/>
            <w:tcBorders>
              <w:top w:val="single" w:color="auto" w:sz="6" w:space="0"/>
              <w:left w:val="single" w:color="auto" w:sz="6" w:space="0"/>
              <w:bottom w:val="single" w:color="auto" w:sz="6" w:space="0"/>
              <w:right w:val="single" w:color="auto" w:sz="4" w:space="0"/>
            </w:tcBorders>
            <w:noWrap w:val="0"/>
            <w:vAlign w:val="center"/>
          </w:tcPr>
          <w:p w14:paraId="6F05D393">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技术指标证明材料名称</w:t>
            </w:r>
          </w:p>
        </w:tc>
        <w:tc>
          <w:tcPr>
            <w:tcW w:w="2087" w:type="dxa"/>
            <w:tcBorders>
              <w:top w:val="single" w:color="auto" w:sz="6" w:space="0"/>
              <w:left w:val="single" w:color="auto" w:sz="4" w:space="0"/>
              <w:bottom w:val="single" w:color="auto" w:sz="6" w:space="0"/>
              <w:right w:val="single" w:color="auto" w:sz="6" w:space="0"/>
            </w:tcBorders>
            <w:noWrap w:val="0"/>
            <w:vAlign w:val="center"/>
          </w:tcPr>
          <w:p w14:paraId="496719FE">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响应/偏离</w:t>
            </w:r>
          </w:p>
        </w:tc>
      </w:tr>
      <w:tr w14:paraId="532C185B">
        <w:tblPrEx>
          <w:tblCellMar>
            <w:top w:w="0" w:type="dxa"/>
            <w:left w:w="108" w:type="dxa"/>
            <w:bottom w:w="0" w:type="dxa"/>
            <w:right w:w="108" w:type="dxa"/>
          </w:tblCellMar>
        </w:tblPrEx>
        <w:trPr>
          <w:trHeight w:val="576" w:hRule="atLeast"/>
          <w:jc w:val="center"/>
        </w:trPr>
        <w:tc>
          <w:tcPr>
            <w:tcW w:w="1561" w:type="dxa"/>
            <w:tcBorders>
              <w:top w:val="single" w:color="auto" w:sz="6" w:space="0"/>
              <w:left w:val="single" w:color="auto" w:sz="6" w:space="0"/>
              <w:bottom w:val="single" w:color="auto" w:sz="6" w:space="0"/>
              <w:right w:val="single" w:color="auto" w:sz="6" w:space="0"/>
            </w:tcBorders>
            <w:noWrap w:val="0"/>
            <w:vAlign w:val="center"/>
          </w:tcPr>
          <w:p w14:paraId="6F24B11A">
            <w:pPr>
              <w:spacing w:line="360" w:lineRule="auto"/>
              <w:ind w:firstLine="420"/>
              <w:jc w:val="center"/>
              <w:outlineLvl w:val="9"/>
              <w:rPr>
                <w:rFonts w:hint="eastAsia" w:ascii="仿宋" w:hAnsi="仿宋" w:eastAsia="仿宋" w:cs="仿宋"/>
                <w:color w:val="000000"/>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5A685E1D">
            <w:pPr>
              <w:spacing w:line="360" w:lineRule="auto"/>
              <w:ind w:firstLine="420"/>
              <w:jc w:val="center"/>
              <w:outlineLvl w:val="9"/>
              <w:rPr>
                <w:rFonts w:hint="eastAsia" w:ascii="仿宋" w:hAnsi="仿宋" w:eastAsia="仿宋" w:cs="仿宋"/>
                <w:color w:val="000000"/>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6161A696">
            <w:pPr>
              <w:spacing w:line="360" w:lineRule="auto"/>
              <w:ind w:firstLine="420"/>
              <w:jc w:val="center"/>
              <w:outlineLvl w:val="9"/>
              <w:rPr>
                <w:rFonts w:hint="eastAsia" w:ascii="仿宋" w:hAnsi="仿宋" w:eastAsia="仿宋" w:cs="仿宋"/>
                <w:color w:val="000000"/>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7C6F8CA1">
            <w:pPr>
              <w:spacing w:line="360" w:lineRule="auto"/>
              <w:ind w:firstLine="420"/>
              <w:jc w:val="center"/>
              <w:outlineLvl w:val="9"/>
              <w:rPr>
                <w:rFonts w:hint="eastAsia" w:ascii="仿宋" w:hAnsi="仿宋" w:eastAsia="仿宋" w:cs="仿宋"/>
                <w:color w:val="000000"/>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76C1F240">
            <w:pPr>
              <w:spacing w:line="360" w:lineRule="auto"/>
              <w:ind w:firstLine="420"/>
              <w:jc w:val="center"/>
              <w:outlineLvl w:val="9"/>
              <w:rPr>
                <w:rFonts w:hint="eastAsia" w:ascii="仿宋" w:hAnsi="仿宋" w:eastAsia="仿宋" w:cs="仿宋"/>
                <w:color w:val="000000"/>
                <w:sz w:val="24"/>
                <w:szCs w:val="24"/>
                <w:highlight w:val="none"/>
              </w:rPr>
            </w:pPr>
          </w:p>
        </w:tc>
      </w:tr>
      <w:tr w14:paraId="67F659A5">
        <w:tblPrEx>
          <w:tblCellMar>
            <w:top w:w="0" w:type="dxa"/>
            <w:left w:w="108" w:type="dxa"/>
            <w:bottom w:w="0" w:type="dxa"/>
            <w:right w:w="108" w:type="dxa"/>
          </w:tblCellMar>
        </w:tblPrEx>
        <w:trPr>
          <w:trHeight w:val="576" w:hRule="atLeast"/>
          <w:jc w:val="center"/>
        </w:trPr>
        <w:tc>
          <w:tcPr>
            <w:tcW w:w="1561" w:type="dxa"/>
            <w:tcBorders>
              <w:top w:val="single" w:color="auto" w:sz="6" w:space="0"/>
              <w:left w:val="single" w:color="auto" w:sz="6" w:space="0"/>
              <w:bottom w:val="single" w:color="auto" w:sz="6" w:space="0"/>
              <w:right w:val="single" w:color="auto" w:sz="6" w:space="0"/>
            </w:tcBorders>
            <w:noWrap w:val="0"/>
            <w:vAlign w:val="center"/>
          </w:tcPr>
          <w:p w14:paraId="11FC3242">
            <w:pPr>
              <w:spacing w:line="360" w:lineRule="auto"/>
              <w:ind w:firstLine="420"/>
              <w:jc w:val="center"/>
              <w:outlineLvl w:val="9"/>
              <w:rPr>
                <w:rFonts w:hint="eastAsia" w:ascii="仿宋" w:hAnsi="仿宋" w:eastAsia="仿宋" w:cs="仿宋"/>
                <w:color w:val="000000"/>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099B453D">
            <w:pPr>
              <w:spacing w:line="360" w:lineRule="auto"/>
              <w:ind w:firstLine="420"/>
              <w:jc w:val="center"/>
              <w:outlineLvl w:val="9"/>
              <w:rPr>
                <w:rFonts w:hint="eastAsia" w:ascii="仿宋" w:hAnsi="仿宋" w:eastAsia="仿宋" w:cs="仿宋"/>
                <w:color w:val="000000"/>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442411A4">
            <w:pPr>
              <w:spacing w:line="360" w:lineRule="auto"/>
              <w:ind w:firstLine="420"/>
              <w:jc w:val="center"/>
              <w:outlineLvl w:val="9"/>
              <w:rPr>
                <w:rFonts w:hint="eastAsia" w:ascii="仿宋" w:hAnsi="仿宋" w:eastAsia="仿宋" w:cs="仿宋"/>
                <w:color w:val="000000"/>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332BDC3F">
            <w:pPr>
              <w:spacing w:line="360" w:lineRule="auto"/>
              <w:ind w:firstLine="420"/>
              <w:jc w:val="center"/>
              <w:outlineLvl w:val="9"/>
              <w:rPr>
                <w:rFonts w:hint="eastAsia" w:ascii="仿宋" w:hAnsi="仿宋" w:eastAsia="仿宋" w:cs="仿宋"/>
                <w:color w:val="000000"/>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37EBD821">
            <w:pPr>
              <w:spacing w:line="360" w:lineRule="auto"/>
              <w:ind w:firstLine="420"/>
              <w:jc w:val="center"/>
              <w:outlineLvl w:val="9"/>
              <w:rPr>
                <w:rFonts w:hint="eastAsia" w:ascii="仿宋" w:hAnsi="仿宋" w:eastAsia="仿宋" w:cs="仿宋"/>
                <w:color w:val="000000"/>
                <w:sz w:val="24"/>
                <w:szCs w:val="24"/>
                <w:highlight w:val="none"/>
              </w:rPr>
            </w:pPr>
          </w:p>
        </w:tc>
      </w:tr>
      <w:tr w14:paraId="501B62F3">
        <w:tblPrEx>
          <w:tblCellMar>
            <w:top w:w="0" w:type="dxa"/>
            <w:left w:w="108" w:type="dxa"/>
            <w:bottom w:w="0" w:type="dxa"/>
            <w:right w:w="108" w:type="dxa"/>
          </w:tblCellMar>
        </w:tblPrEx>
        <w:trPr>
          <w:trHeight w:val="576" w:hRule="atLeast"/>
          <w:jc w:val="center"/>
        </w:trPr>
        <w:tc>
          <w:tcPr>
            <w:tcW w:w="1561" w:type="dxa"/>
            <w:tcBorders>
              <w:top w:val="single" w:color="auto" w:sz="6" w:space="0"/>
              <w:left w:val="single" w:color="auto" w:sz="6" w:space="0"/>
              <w:bottom w:val="single" w:color="auto" w:sz="6" w:space="0"/>
              <w:right w:val="single" w:color="auto" w:sz="6" w:space="0"/>
            </w:tcBorders>
            <w:noWrap w:val="0"/>
            <w:vAlign w:val="center"/>
          </w:tcPr>
          <w:p w14:paraId="4C9B3E50">
            <w:pPr>
              <w:spacing w:line="360" w:lineRule="auto"/>
              <w:ind w:firstLine="420"/>
              <w:jc w:val="center"/>
              <w:outlineLvl w:val="9"/>
              <w:rPr>
                <w:rFonts w:hint="eastAsia" w:ascii="仿宋" w:hAnsi="仿宋" w:eastAsia="仿宋" w:cs="仿宋"/>
                <w:color w:val="000000"/>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3BC22F66">
            <w:pPr>
              <w:spacing w:line="360" w:lineRule="auto"/>
              <w:ind w:firstLine="420"/>
              <w:jc w:val="center"/>
              <w:outlineLvl w:val="9"/>
              <w:rPr>
                <w:rFonts w:hint="eastAsia" w:ascii="仿宋" w:hAnsi="仿宋" w:eastAsia="仿宋" w:cs="仿宋"/>
                <w:color w:val="000000"/>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45E96D42">
            <w:pPr>
              <w:spacing w:line="360" w:lineRule="auto"/>
              <w:ind w:firstLine="420"/>
              <w:jc w:val="center"/>
              <w:outlineLvl w:val="9"/>
              <w:rPr>
                <w:rFonts w:hint="eastAsia" w:ascii="仿宋" w:hAnsi="仿宋" w:eastAsia="仿宋" w:cs="仿宋"/>
                <w:color w:val="000000"/>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5B9CE6B5">
            <w:pPr>
              <w:spacing w:line="360" w:lineRule="auto"/>
              <w:ind w:firstLine="420"/>
              <w:jc w:val="center"/>
              <w:outlineLvl w:val="9"/>
              <w:rPr>
                <w:rFonts w:hint="eastAsia" w:ascii="仿宋" w:hAnsi="仿宋" w:eastAsia="仿宋" w:cs="仿宋"/>
                <w:color w:val="000000"/>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4D915048">
            <w:pPr>
              <w:spacing w:line="360" w:lineRule="auto"/>
              <w:ind w:firstLine="420"/>
              <w:jc w:val="center"/>
              <w:outlineLvl w:val="9"/>
              <w:rPr>
                <w:rFonts w:hint="eastAsia" w:ascii="仿宋" w:hAnsi="仿宋" w:eastAsia="仿宋" w:cs="仿宋"/>
                <w:color w:val="000000"/>
                <w:sz w:val="24"/>
                <w:szCs w:val="24"/>
                <w:highlight w:val="none"/>
              </w:rPr>
            </w:pPr>
          </w:p>
        </w:tc>
      </w:tr>
      <w:tr w14:paraId="0FD4394A">
        <w:tblPrEx>
          <w:tblCellMar>
            <w:top w:w="0" w:type="dxa"/>
            <w:left w:w="108" w:type="dxa"/>
            <w:bottom w:w="0" w:type="dxa"/>
            <w:right w:w="108" w:type="dxa"/>
          </w:tblCellMar>
        </w:tblPrEx>
        <w:trPr>
          <w:trHeight w:val="576" w:hRule="atLeast"/>
          <w:jc w:val="center"/>
        </w:trPr>
        <w:tc>
          <w:tcPr>
            <w:tcW w:w="1561" w:type="dxa"/>
            <w:tcBorders>
              <w:top w:val="single" w:color="auto" w:sz="6" w:space="0"/>
              <w:left w:val="single" w:color="auto" w:sz="6" w:space="0"/>
              <w:bottom w:val="single" w:color="auto" w:sz="6" w:space="0"/>
              <w:right w:val="single" w:color="auto" w:sz="6" w:space="0"/>
            </w:tcBorders>
            <w:noWrap w:val="0"/>
            <w:vAlign w:val="center"/>
          </w:tcPr>
          <w:p w14:paraId="0599D02B">
            <w:pPr>
              <w:spacing w:line="360" w:lineRule="auto"/>
              <w:ind w:firstLine="420"/>
              <w:jc w:val="center"/>
              <w:outlineLvl w:val="9"/>
              <w:rPr>
                <w:rFonts w:hint="eastAsia" w:ascii="仿宋" w:hAnsi="仿宋" w:eastAsia="仿宋" w:cs="仿宋"/>
                <w:color w:val="000000"/>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6C597E97">
            <w:pPr>
              <w:spacing w:line="360" w:lineRule="auto"/>
              <w:ind w:firstLine="420"/>
              <w:jc w:val="center"/>
              <w:outlineLvl w:val="9"/>
              <w:rPr>
                <w:rFonts w:hint="eastAsia" w:ascii="仿宋" w:hAnsi="仿宋" w:eastAsia="仿宋" w:cs="仿宋"/>
                <w:color w:val="000000"/>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32278A39">
            <w:pPr>
              <w:spacing w:line="360" w:lineRule="auto"/>
              <w:ind w:firstLine="420"/>
              <w:jc w:val="center"/>
              <w:outlineLvl w:val="9"/>
              <w:rPr>
                <w:rFonts w:hint="eastAsia" w:ascii="仿宋" w:hAnsi="仿宋" w:eastAsia="仿宋" w:cs="仿宋"/>
                <w:color w:val="000000"/>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5087898A">
            <w:pPr>
              <w:spacing w:line="360" w:lineRule="auto"/>
              <w:ind w:firstLine="420"/>
              <w:jc w:val="center"/>
              <w:outlineLvl w:val="9"/>
              <w:rPr>
                <w:rFonts w:hint="eastAsia" w:ascii="仿宋" w:hAnsi="仿宋" w:eastAsia="仿宋" w:cs="仿宋"/>
                <w:color w:val="000000"/>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133A24FB">
            <w:pPr>
              <w:spacing w:line="360" w:lineRule="auto"/>
              <w:ind w:firstLine="420"/>
              <w:jc w:val="center"/>
              <w:outlineLvl w:val="9"/>
              <w:rPr>
                <w:rFonts w:hint="eastAsia" w:ascii="仿宋" w:hAnsi="仿宋" w:eastAsia="仿宋" w:cs="仿宋"/>
                <w:color w:val="000000"/>
                <w:sz w:val="24"/>
                <w:szCs w:val="24"/>
                <w:highlight w:val="none"/>
              </w:rPr>
            </w:pPr>
          </w:p>
        </w:tc>
      </w:tr>
      <w:tr w14:paraId="571D8C57">
        <w:tblPrEx>
          <w:tblCellMar>
            <w:top w:w="0" w:type="dxa"/>
            <w:left w:w="108" w:type="dxa"/>
            <w:bottom w:w="0" w:type="dxa"/>
            <w:right w:w="108" w:type="dxa"/>
          </w:tblCellMar>
        </w:tblPrEx>
        <w:trPr>
          <w:trHeight w:val="576" w:hRule="atLeast"/>
          <w:jc w:val="center"/>
        </w:trPr>
        <w:tc>
          <w:tcPr>
            <w:tcW w:w="1561" w:type="dxa"/>
            <w:tcBorders>
              <w:top w:val="single" w:color="auto" w:sz="6" w:space="0"/>
              <w:left w:val="single" w:color="auto" w:sz="6" w:space="0"/>
              <w:bottom w:val="single" w:color="auto" w:sz="6" w:space="0"/>
              <w:right w:val="single" w:color="auto" w:sz="6" w:space="0"/>
            </w:tcBorders>
            <w:noWrap w:val="0"/>
            <w:vAlign w:val="center"/>
          </w:tcPr>
          <w:p w14:paraId="61A5F634">
            <w:pPr>
              <w:spacing w:line="360" w:lineRule="auto"/>
              <w:ind w:firstLine="420"/>
              <w:jc w:val="center"/>
              <w:outlineLvl w:val="9"/>
              <w:rPr>
                <w:rFonts w:hint="eastAsia" w:ascii="仿宋" w:hAnsi="仿宋" w:eastAsia="仿宋" w:cs="仿宋"/>
                <w:color w:val="000000"/>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34435C68">
            <w:pPr>
              <w:spacing w:line="360" w:lineRule="auto"/>
              <w:ind w:firstLine="420"/>
              <w:jc w:val="center"/>
              <w:outlineLvl w:val="9"/>
              <w:rPr>
                <w:rFonts w:hint="eastAsia" w:ascii="仿宋" w:hAnsi="仿宋" w:eastAsia="仿宋" w:cs="仿宋"/>
                <w:color w:val="000000"/>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72831EBB">
            <w:pPr>
              <w:spacing w:line="360" w:lineRule="auto"/>
              <w:ind w:firstLine="420"/>
              <w:jc w:val="center"/>
              <w:outlineLvl w:val="9"/>
              <w:rPr>
                <w:rFonts w:hint="eastAsia" w:ascii="仿宋" w:hAnsi="仿宋" w:eastAsia="仿宋" w:cs="仿宋"/>
                <w:color w:val="000000"/>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5A60D665">
            <w:pPr>
              <w:spacing w:line="360" w:lineRule="auto"/>
              <w:ind w:firstLine="420"/>
              <w:jc w:val="center"/>
              <w:outlineLvl w:val="9"/>
              <w:rPr>
                <w:rFonts w:hint="eastAsia" w:ascii="仿宋" w:hAnsi="仿宋" w:eastAsia="仿宋" w:cs="仿宋"/>
                <w:color w:val="000000"/>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4E3DE8B8">
            <w:pPr>
              <w:spacing w:line="360" w:lineRule="auto"/>
              <w:ind w:firstLine="420"/>
              <w:jc w:val="center"/>
              <w:outlineLvl w:val="9"/>
              <w:rPr>
                <w:rFonts w:hint="eastAsia" w:ascii="仿宋" w:hAnsi="仿宋" w:eastAsia="仿宋" w:cs="仿宋"/>
                <w:color w:val="000000"/>
                <w:sz w:val="24"/>
                <w:szCs w:val="24"/>
                <w:highlight w:val="none"/>
              </w:rPr>
            </w:pPr>
          </w:p>
        </w:tc>
      </w:tr>
      <w:tr w14:paraId="54AF3F92">
        <w:tblPrEx>
          <w:tblCellMar>
            <w:top w:w="0" w:type="dxa"/>
            <w:left w:w="108" w:type="dxa"/>
            <w:bottom w:w="0" w:type="dxa"/>
            <w:right w:w="108" w:type="dxa"/>
          </w:tblCellMar>
        </w:tblPrEx>
        <w:trPr>
          <w:trHeight w:val="576" w:hRule="atLeast"/>
          <w:jc w:val="center"/>
        </w:trPr>
        <w:tc>
          <w:tcPr>
            <w:tcW w:w="1561" w:type="dxa"/>
            <w:tcBorders>
              <w:top w:val="single" w:color="auto" w:sz="6" w:space="0"/>
              <w:left w:val="single" w:color="auto" w:sz="6" w:space="0"/>
              <w:bottom w:val="single" w:color="auto" w:sz="6" w:space="0"/>
              <w:right w:val="single" w:color="auto" w:sz="6" w:space="0"/>
            </w:tcBorders>
            <w:noWrap w:val="0"/>
            <w:vAlign w:val="center"/>
          </w:tcPr>
          <w:p w14:paraId="085B467B">
            <w:pPr>
              <w:spacing w:line="360" w:lineRule="auto"/>
              <w:ind w:firstLine="420"/>
              <w:jc w:val="center"/>
              <w:outlineLvl w:val="9"/>
              <w:rPr>
                <w:rFonts w:hint="eastAsia" w:ascii="仿宋" w:hAnsi="仿宋" w:eastAsia="仿宋" w:cs="仿宋"/>
                <w:color w:val="000000"/>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69FB537D">
            <w:pPr>
              <w:spacing w:line="360" w:lineRule="auto"/>
              <w:ind w:firstLine="420"/>
              <w:jc w:val="center"/>
              <w:outlineLvl w:val="9"/>
              <w:rPr>
                <w:rFonts w:hint="eastAsia" w:ascii="仿宋" w:hAnsi="仿宋" w:eastAsia="仿宋" w:cs="仿宋"/>
                <w:color w:val="000000"/>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060ED984">
            <w:pPr>
              <w:spacing w:line="360" w:lineRule="auto"/>
              <w:ind w:firstLine="420"/>
              <w:jc w:val="center"/>
              <w:outlineLvl w:val="9"/>
              <w:rPr>
                <w:rFonts w:hint="eastAsia" w:ascii="仿宋" w:hAnsi="仿宋" w:eastAsia="仿宋" w:cs="仿宋"/>
                <w:color w:val="000000"/>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627EAE13">
            <w:pPr>
              <w:spacing w:line="360" w:lineRule="auto"/>
              <w:ind w:firstLine="420"/>
              <w:jc w:val="center"/>
              <w:outlineLvl w:val="9"/>
              <w:rPr>
                <w:rFonts w:hint="eastAsia" w:ascii="仿宋" w:hAnsi="仿宋" w:eastAsia="仿宋" w:cs="仿宋"/>
                <w:color w:val="000000"/>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74C5BDE3">
            <w:pPr>
              <w:spacing w:line="360" w:lineRule="auto"/>
              <w:ind w:firstLine="420"/>
              <w:jc w:val="center"/>
              <w:outlineLvl w:val="9"/>
              <w:rPr>
                <w:rFonts w:hint="eastAsia" w:ascii="仿宋" w:hAnsi="仿宋" w:eastAsia="仿宋" w:cs="仿宋"/>
                <w:color w:val="000000"/>
                <w:sz w:val="24"/>
                <w:szCs w:val="24"/>
                <w:highlight w:val="none"/>
              </w:rPr>
            </w:pPr>
          </w:p>
        </w:tc>
      </w:tr>
      <w:tr w14:paraId="0CA2B761">
        <w:tblPrEx>
          <w:tblCellMar>
            <w:top w:w="0" w:type="dxa"/>
            <w:left w:w="108" w:type="dxa"/>
            <w:bottom w:w="0" w:type="dxa"/>
            <w:right w:w="108" w:type="dxa"/>
          </w:tblCellMar>
        </w:tblPrEx>
        <w:trPr>
          <w:trHeight w:val="576" w:hRule="atLeast"/>
          <w:jc w:val="center"/>
        </w:trPr>
        <w:tc>
          <w:tcPr>
            <w:tcW w:w="1561" w:type="dxa"/>
            <w:tcBorders>
              <w:top w:val="single" w:color="auto" w:sz="6" w:space="0"/>
              <w:left w:val="single" w:color="auto" w:sz="6" w:space="0"/>
              <w:bottom w:val="single" w:color="auto" w:sz="6" w:space="0"/>
              <w:right w:val="single" w:color="auto" w:sz="6" w:space="0"/>
            </w:tcBorders>
            <w:noWrap w:val="0"/>
            <w:vAlign w:val="center"/>
          </w:tcPr>
          <w:p w14:paraId="2E41970A">
            <w:pPr>
              <w:spacing w:line="360" w:lineRule="auto"/>
              <w:ind w:firstLine="420"/>
              <w:jc w:val="center"/>
              <w:outlineLvl w:val="9"/>
              <w:rPr>
                <w:rFonts w:hint="eastAsia" w:ascii="仿宋" w:hAnsi="仿宋" w:eastAsia="仿宋" w:cs="仿宋"/>
                <w:color w:val="000000"/>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62626ADE">
            <w:pPr>
              <w:spacing w:line="360" w:lineRule="auto"/>
              <w:ind w:firstLine="420"/>
              <w:jc w:val="center"/>
              <w:outlineLvl w:val="9"/>
              <w:rPr>
                <w:rFonts w:hint="eastAsia" w:ascii="仿宋" w:hAnsi="仿宋" w:eastAsia="仿宋" w:cs="仿宋"/>
                <w:color w:val="000000"/>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3327E40D">
            <w:pPr>
              <w:spacing w:line="360" w:lineRule="auto"/>
              <w:ind w:firstLine="420"/>
              <w:jc w:val="center"/>
              <w:outlineLvl w:val="9"/>
              <w:rPr>
                <w:rFonts w:hint="eastAsia" w:ascii="仿宋" w:hAnsi="仿宋" w:eastAsia="仿宋" w:cs="仿宋"/>
                <w:color w:val="000000"/>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3D9F863E">
            <w:pPr>
              <w:spacing w:line="360" w:lineRule="auto"/>
              <w:ind w:firstLine="420"/>
              <w:jc w:val="center"/>
              <w:outlineLvl w:val="9"/>
              <w:rPr>
                <w:rFonts w:hint="eastAsia" w:ascii="仿宋" w:hAnsi="仿宋" w:eastAsia="仿宋" w:cs="仿宋"/>
                <w:color w:val="000000"/>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6C6F79AC">
            <w:pPr>
              <w:spacing w:line="360" w:lineRule="auto"/>
              <w:ind w:firstLine="420"/>
              <w:jc w:val="center"/>
              <w:outlineLvl w:val="9"/>
              <w:rPr>
                <w:rFonts w:hint="eastAsia" w:ascii="仿宋" w:hAnsi="仿宋" w:eastAsia="仿宋" w:cs="仿宋"/>
                <w:color w:val="000000"/>
                <w:sz w:val="24"/>
                <w:szCs w:val="24"/>
                <w:highlight w:val="none"/>
              </w:rPr>
            </w:pPr>
          </w:p>
        </w:tc>
      </w:tr>
      <w:tr w14:paraId="62A13483">
        <w:tblPrEx>
          <w:tblCellMar>
            <w:top w:w="0" w:type="dxa"/>
            <w:left w:w="108" w:type="dxa"/>
            <w:bottom w:w="0" w:type="dxa"/>
            <w:right w:w="108" w:type="dxa"/>
          </w:tblCellMar>
        </w:tblPrEx>
        <w:trPr>
          <w:trHeight w:val="576" w:hRule="atLeast"/>
          <w:jc w:val="center"/>
        </w:trPr>
        <w:tc>
          <w:tcPr>
            <w:tcW w:w="1561" w:type="dxa"/>
            <w:tcBorders>
              <w:top w:val="single" w:color="auto" w:sz="6" w:space="0"/>
              <w:left w:val="single" w:color="auto" w:sz="6" w:space="0"/>
              <w:bottom w:val="single" w:color="auto" w:sz="6" w:space="0"/>
              <w:right w:val="single" w:color="auto" w:sz="6" w:space="0"/>
            </w:tcBorders>
            <w:noWrap w:val="0"/>
            <w:vAlign w:val="center"/>
          </w:tcPr>
          <w:p w14:paraId="09D52273">
            <w:pPr>
              <w:spacing w:line="360" w:lineRule="auto"/>
              <w:ind w:firstLine="420"/>
              <w:jc w:val="center"/>
              <w:outlineLvl w:val="9"/>
              <w:rPr>
                <w:rFonts w:hint="eastAsia" w:ascii="仿宋" w:hAnsi="仿宋" w:eastAsia="仿宋" w:cs="仿宋"/>
                <w:color w:val="000000"/>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7AED66F4">
            <w:pPr>
              <w:spacing w:line="360" w:lineRule="auto"/>
              <w:ind w:firstLine="420"/>
              <w:jc w:val="center"/>
              <w:outlineLvl w:val="9"/>
              <w:rPr>
                <w:rFonts w:hint="eastAsia" w:ascii="仿宋" w:hAnsi="仿宋" w:eastAsia="仿宋" w:cs="仿宋"/>
                <w:color w:val="000000"/>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02884BF9">
            <w:pPr>
              <w:spacing w:line="360" w:lineRule="auto"/>
              <w:ind w:firstLine="420"/>
              <w:jc w:val="center"/>
              <w:outlineLvl w:val="9"/>
              <w:rPr>
                <w:rFonts w:hint="eastAsia" w:ascii="仿宋" w:hAnsi="仿宋" w:eastAsia="仿宋" w:cs="仿宋"/>
                <w:color w:val="000000"/>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3E5014E6">
            <w:pPr>
              <w:spacing w:line="360" w:lineRule="auto"/>
              <w:ind w:firstLine="420"/>
              <w:jc w:val="center"/>
              <w:outlineLvl w:val="9"/>
              <w:rPr>
                <w:rFonts w:hint="eastAsia" w:ascii="仿宋" w:hAnsi="仿宋" w:eastAsia="仿宋" w:cs="仿宋"/>
                <w:color w:val="000000"/>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6DB16512">
            <w:pPr>
              <w:spacing w:line="360" w:lineRule="auto"/>
              <w:ind w:firstLine="420"/>
              <w:jc w:val="center"/>
              <w:outlineLvl w:val="9"/>
              <w:rPr>
                <w:rFonts w:hint="eastAsia" w:ascii="仿宋" w:hAnsi="仿宋" w:eastAsia="仿宋" w:cs="仿宋"/>
                <w:color w:val="000000"/>
                <w:sz w:val="24"/>
                <w:szCs w:val="24"/>
                <w:highlight w:val="none"/>
              </w:rPr>
            </w:pPr>
          </w:p>
        </w:tc>
      </w:tr>
    </w:tbl>
    <w:p w14:paraId="3E617E99">
      <w:pPr>
        <w:spacing w:line="360" w:lineRule="auto"/>
        <w:outlineLvl w:val="9"/>
        <w:rPr>
          <w:rFonts w:hint="eastAsia" w:ascii="仿宋" w:hAnsi="仿宋" w:eastAsia="仿宋" w:cs="仿宋"/>
          <w:color w:val="000000"/>
          <w:sz w:val="28"/>
          <w:highlight w:val="none"/>
        </w:rPr>
      </w:pPr>
      <w:r>
        <w:rPr>
          <w:rFonts w:hint="eastAsia" w:ascii="仿宋" w:hAnsi="仿宋" w:eastAsia="仿宋" w:cs="仿宋"/>
          <w:color w:val="000000"/>
          <w:sz w:val="28"/>
          <w:highlight w:val="none"/>
        </w:rPr>
        <w:t>（供应商须对第四章所有技术参数条款逐条列明是否响应，如有偏离，须一一列明。供应商所投产品必须提供国家权威部门出具的完整检验报告作为其技术指标的支持资料（国家无需检测的设备可以不提供检验报告）。对未提供技术支持资料的，或参数与其提供的技术支持资料不一致的，均视为偏离。）</w:t>
      </w:r>
    </w:p>
    <w:p w14:paraId="7F717158">
      <w:pPr>
        <w:pStyle w:val="17"/>
        <w:rPr>
          <w:rFonts w:hint="eastAsia" w:ascii="仿宋" w:hAnsi="仿宋" w:eastAsia="仿宋" w:cs="仿宋"/>
          <w:color w:val="000000"/>
          <w:kern w:val="2"/>
          <w:sz w:val="28"/>
          <w:highlight w:val="none"/>
          <w:lang w:val="en-US" w:eastAsia="zh-CN" w:bidi="ar-SA"/>
        </w:rPr>
      </w:pPr>
      <w:bookmarkStart w:id="166" w:name="_Toc56170402"/>
      <w:bookmarkStart w:id="167" w:name="_Toc61184645"/>
      <w:bookmarkStart w:id="168" w:name="_Toc11172"/>
    </w:p>
    <w:p w14:paraId="0CD3FA29">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投标单位名称：（公章）</w:t>
      </w:r>
    </w:p>
    <w:p w14:paraId="56459B41">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法定代表人、法定代表授权委托人：（签字或盖章）</w:t>
      </w:r>
    </w:p>
    <w:p w14:paraId="58890314">
      <w:pPr>
        <w:pStyle w:val="17"/>
        <w:ind w:firstLine="7280" w:firstLineChars="2600"/>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年      月     日</w:t>
      </w:r>
    </w:p>
    <w:p w14:paraId="4D498B91">
      <w:pPr>
        <w:outlineLvl w:val="9"/>
        <w:rPr>
          <w:rFonts w:hint="eastAsia" w:ascii="仿宋" w:hAnsi="仿宋" w:eastAsia="仿宋" w:cs="仿宋"/>
          <w:color w:val="000000"/>
          <w:highlight w:val="none"/>
        </w:rPr>
      </w:pPr>
    </w:p>
    <w:p w14:paraId="010F4BA1">
      <w:pPr>
        <w:outlineLvl w:val="9"/>
        <w:rPr>
          <w:rFonts w:hint="eastAsia" w:ascii="仿宋" w:hAnsi="仿宋" w:eastAsia="仿宋" w:cs="仿宋"/>
          <w:color w:val="000000"/>
          <w:highlight w:val="none"/>
        </w:rPr>
      </w:pPr>
    </w:p>
    <w:p w14:paraId="66AE6D23">
      <w:pPr>
        <w:outlineLvl w:val="9"/>
        <w:rPr>
          <w:rFonts w:hint="eastAsia" w:ascii="仿宋" w:hAnsi="仿宋" w:eastAsia="仿宋" w:cs="仿宋"/>
          <w:color w:val="000000"/>
          <w:highlight w:val="none"/>
        </w:rPr>
      </w:pPr>
    </w:p>
    <w:p w14:paraId="5C4D00D9">
      <w:pPr>
        <w:outlineLvl w:val="9"/>
        <w:rPr>
          <w:rFonts w:hint="eastAsia" w:ascii="仿宋" w:hAnsi="仿宋" w:eastAsia="仿宋" w:cs="仿宋"/>
          <w:color w:val="000000"/>
          <w:highlight w:val="none"/>
        </w:rPr>
      </w:pPr>
    </w:p>
    <w:p w14:paraId="0E2B5D8C">
      <w:pPr>
        <w:outlineLvl w:val="9"/>
        <w:rPr>
          <w:rFonts w:hint="eastAsia" w:ascii="仿宋" w:hAnsi="仿宋" w:eastAsia="仿宋" w:cs="仿宋"/>
          <w:color w:val="000000"/>
          <w:highlight w:val="none"/>
        </w:rPr>
      </w:pPr>
    </w:p>
    <w:p w14:paraId="12F452B4">
      <w:pPr>
        <w:outlineLvl w:val="9"/>
        <w:rPr>
          <w:rFonts w:hint="eastAsia" w:ascii="仿宋" w:hAnsi="仿宋" w:eastAsia="仿宋" w:cs="仿宋"/>
          <w:color w:val="000000"/>
          <w:highlight w:val="none"/>
        </w:rPr>
      </w:pPr>
    </w:p>
    <w:p w14:paraId="517D10E6">
      <w:pPr>
        <w:outlineLvl w:val="9"/>
        <w:rPr>
          <w:rFonts w:hint="eastAsia" w:ascii="仿宋" w:hAnsi="仿宋" w:eastAsia="仿宋" w:cs="仿宋"/>
          <w:color w:val="000000"/>
          <w:highlight w:val="none"/>
        </w:rPr>
      </w:pPr>
    </w:p>
    <w:p w14:paraId="2FCE68E0">
      <w:pPr>
        <w:pStyle w:val="3"/>
        <w:bidi w:val="0"/>
        <w:rPr>
          <w:rFonts w:hint="eastAsia" w:ascii="仿宋" w:hAnsi="仿宋" w:eastAsia="仿宋" w:cs="仿宋"/>
          <w:color w:val="000000"/>
          <w:szCs w:val="28"/>
          <w:highlight w:val="none"/>
        </w:rPr>
      </w:pPr>
      <w:bookmarkStart w:id="169" w:name="_Toc22800"/>
      <w:r>
        <w:rPr>
          <w:rFonts w:hint="eastAsia" w:ascii="仿宋" w:hAnsi="仿宋" w:eastAsia="仿宋" w:cs="仿宋"/>
          <w:color w:val="000000"/>
          <w:highlight w:val="none"/>
        </w:rPr>
        <w:t>附件十一、商务条款偏离表</w:t>
      </w:r>
      <w:bookmarkEnd w:id="166"/>
      <w:bookmarkEnd w:id="167"/>
      <w:bookmarkEnd w:id="168"/>
      <w:bookmarkEnd w:id="169"/>
    </w:p>
    <w:tbl>
      <w:tblPr>
        <w:tblStyle w:val="18"/>
        <w:tblW w:w="9614" w:type="dxa"/>
        <w:jc w:val="center"/>
        <w:tblLayout w:type="fixed"/>
        <w:tblCellMar>
          <w:top w:w="0" w:type="dxa"/>
          <w:left w:w="108" w:type="dxa"/>
          <w:bottom w:w="0" w:type="dxa"/>
          <w:right w:w="108" w:type="dxa"/>
        </w:tblCellMar>
      </w:tblPr>
      <w:tblGrid>
        <w:gridCol w:w="1316"/>
        <w:gridCol w:w="1975"/>
        <w:gridCol w:w="1722"/>
        <w:gridCol w:w="2030"/>
        <w:gridCol w:w="2571"/>
      </w:tblGrid>
      <w:tr w14:paraId="000C023A">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158FF7E9">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975" w:type="dxa"/>
            <w:tcBorders>
              <w:top w:val="single" w:color="auto" w:sz="6" w:space="0"/>
              <w:left w:val="single" w:color="auto" w:sz="6" w:space="0"/>
              <w:bottom w:val="single" w:color="auto" w:sz="6" w:space="0"/>
              <w:right w:val="single" w:color="auto" w:sz="6" w:space="0"/>
            </w:tcBorders>
            <w:noWrap w:val="0"/>
            <w:vAlign w:val="center"/>
          </w:tcPr>
          <w:p w14:paraId="3BC16132">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条款序号</w:t>
            </w:r>
          </w:p>
        </w:tc>
        <w:tc>
          <w:tcPr>
            <w:tcW w:w="1722" w:type="dxa"/>
            <w:tcBorders>
              <w:top w:val="single" w:color="auto" w:sz="6" w:space="0"/>
              <w:left w:val="single" w:color="auto" w:sz="6" w:space="0"/>
              <w:bottom w:val="single" w:color="auto" w:sz="6" w:space="0"/>
              <w:right w:val="single" w:color="auto" w:sz="6" w:space="0"/>
            </w:tcBorders>
            <w:noWrap w:val="0"/>
            <w:vAlign w:val="center"/>
          </w:tcPr>
          <w:p w14:paraId="7A42364D">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招标条款</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139A0C0B">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投标条款</w:t>
            </w:r>
          </w:p>
        </w:tc>
        <w:tc>
          <w:tcPr>
            <w:tcW w:w="2571" w:type="dxa"/>
            <w:tcBorders>
              <w:top w:val="single" w:color="auto" w:sz="6" w:space="0"/>
              <w:left w:val="single" w:color="auto" w:sz="6" w:space="0"/>
              <w:bottom w:val="single" w:color="auto" w:sz="6" w:space="0"/>
              <w:right w:val="single" w:color="auto" w:sz="6" w:space="0"/>
            </w:tcBorders>
            <w:noWrap w:val="0"/>
            <w:vAlign w:val="center"/>
          </w:tcPr>
          <w:p w14:paraId="1BA10EA7">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响应/偏离</w:t>
            </w:r>
          </w:p>
        </w:tc>
      </w:tr>
      <w:tr w14:paraId="19E874DE">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32E1EDBB">
            <w:pPr>
              <w:spacing w:line="360" w:lineRule="auto"/>
              <w:ind w:firstLine="420"/>
              <w:jc w:val="center"/>
              <w:outlineLvl w:val="9"/>
              <w:rPr>
                <w:rFonts w:hint="eastAsia" w:ascii="仿宋" w:hAnsi="仿宋" w:eastAsia="仿宋" w:cs="仿宋"/>
                <w:color w:val="000000"/>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49B6A67C">
            <w:pPr>
              <w:spacing w:line="360" w:lineRule="auto"/>
              <w:ind w:firstLine="420"/>
              <w:jc w:val="center"/>
              <w:outlineLvl w:val="9"/>
              <w:rPr>
                <w:rFonts w:hint="eastAsia" w:ascii="仿宋" w:hAnsi="仿宋" w:eastAsia="仿宋" w:cs="仿宋"/>
                <w:color w:val="000000"/>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24A7D96F">
            <w:pPr>
              <w:spacing w:line="360" w:lineRule="auto"/>
              <w:ind w:firstLine="420"/>
              <w:jc w:val="center"/>
              <w:outlineLvl w:val="9"/>
              <w:rPr>
                <w:rFonts w:hint="eastAsia" w:ascii="仿宋" w:hAnsi="仿宋" w:eastAsia="仿宋" w:cs="仿宋"/>
                <w:color w:val="000000"/>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556D6005">
            <w:pPr>
              <w:spacing w:line="360" w:lineRule="auto"/>
              <w:ind w:firstLine="420"/>
              <w:jc w:val="center"/>
              <w:outlineLvl w:val="9"/>
              <w:rPr>
                <w:rFonts w:hint="eastAsia" w:ascii="仿宋" w:hAnsi="仿宋" w:eastAsia="仿宋" w:cs="仿宋"/>
                <w:color w:val="000000"/>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40CB6AB1">
            <w:pPr>
              <w:spacing w:line="360" w:lineRule="auto"/>
              <w:ind w:firstLine="420"/>
              <w:jc w:val="center"/>
              <w:outlineLvl w:val="9"/>
              <w:rPr>
                <w:rFonts w:hint="eastAsia" w:ascii="仿宋" w:hAnsi="仿宋" w:eastAsia="仿宋" w:cs="仿宋"/>
                <w:color w:val="000000"/>
                <w:sz w:val="24"/>
                <w:szCs w:val="24"/>
                <w:highlight w:val="none"/>
              </w:rPr>
            </w:pPr>
          </w:p>
        </w:tc>
      </w:tr>
      <w:tr w14:paraId="6B29A7B5">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71433685">
            <w:pPr>
              <w:spacing w:line="360" w:lineRule="auto"/>
              <w:ind w:firstLine="420"/>
              <w:jc w:val="center"/>
              <w:outlineLvl w:val="9"/>
              <w:rPr>
                <w:rFonts w:hint="eastAsia" w:ascii="仿宋" w:hAnsi="仿宋" w:eastAsia="仿宋" w:cs="仿宋"/>
                <w:color w:val="000000"/>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2F4AC199">
            <w:pPr>
              <w:spacing w:line="360" w:lineRule="auto"/>
              <w:ind w:firstLine="420"/>
              <w:jc w:val="center"/>
              <w:outlineLvl w:val="9"/>
              <w:rPr>
                <w:rFonts w:hint="eastAsia" w:ascii="仿宋" w:hAnsi="仿宋" w:eastAsia="仿宋" w:cs="仿宋"/>
                <w:color w:val="000000"/>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BBF51D5">
            <w:pPr>
              <w:spacing w:line="360" w:lineRule="auto"/>
              <w:ind w:firstLine="420"/>
              <w:jc w:val="center"/>
              <w:outlineLvl w:val="9"/>
              <w:rPr>
                <w:rFonts w:hint="eastAsia" w:ascii="仿宋" w:hAnsi="仿宋" w:eastAsia="仿宋" w:cs="仿宋"/>
                <w:color w:val="000000"/>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1BFD8CF0">
            <w:pPr>
              <w:spacing w:line="360" w:lineRule="auto"/>
              <w:ind w:firstLine="420"/>
              <w:jc w:val="center"/>
              <w:outlineLvl w:val="9"/>
              <w:rPr>
                <w:rFonts w:hint="eastAsia" w:ascii="仿宋" w:hAnsi="仿宋" w:eastAsia="仿宋" w:cs="仿宋"/>
                <w:color w:val="000000"/>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4C3B7086">
            <w:pPr>
              <w:spacing w:line="360" w:lineRule="auto"/>
              <w:ind w:firstLine="420"/>
              <w:jc w:val="center"/>
              <w:outlineLvl w:val="9"/>
              <w:rPr>
                <w:rFonts w:hint="eastAsia" w:ascii="仿宋" w:hAnsi="仿宋" w:eastAsia="仿宋" w:cs="仿宋"/>
                <w:color w:val="000000"/>
                <w:sz w:val="24"/>
                <w:szCs w:val="24"/>
                <w:highlight w:val="none"/>
              </w:rPr>
            </w:pPr>
          </w:p>
        </w:tc>
      </w:tr>
      <w:tr w14:paraId="6CBB2721">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066ED793">
            <w:pPr>
              <w:spacing w:line="360" w:lineRule="auto"/>
              <w:ind w:firstLine="420"/>
              <w:jc w:val="center"/>
              <w:outlineLvl w:val="9"/>
              <w:rPr>
                <w:rFonts w:hint="eastAsia" w:ascii="仿宋" w:hAnsi="仿宋" w:eastAsia="仿宋" w:cs="仿宋"/>
                <w:color w:val="000000"/>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1DA346BD">
            <w:pPr>
              <w:spacing w:line="360" w:lineRule="auto"/>
              <w:ind w:firstLine="420"/>
              <w:jc w:val="center"/>
              <w:outlineLvl w:val="9"/>
              <w:rPr>
                <w:rFonts w:hint="eastAsia" w:ascii="仿宋" w:hAnsi="仿宋" w:eastAsia="仿宋" w:cs="仿宋"/>
                <w:color w:val="000000"/>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699E49DD">
            <w:pPr>
              <w:spacing w:line="360" w:lineRule="auto"/>
              <w:ind w:firstLine="420"/>
              <w:jc w:val="center"/>
              <w:outlineLvl w:val="9"/>
              <w:rPr>
                <w:rFonts w:hint="eastAsia" w:ascii="仿宋" w:hAnsi="仿宋" w:eastAsia="仿宋" w:cs="仿宋"/>
                <w:color w:val="000000"/>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53C19F59">
            <w:pPr>
              <w:spacing w:line="360" w:lineRule="auto"/>
              <w:ind w:firstLine="420"/>
              <w:jc w:val="center"/>
              <w:outlineLvl w:val="9"/>
              <w:rPr>
                <w:rFonts w:hint="eastAsia" w:ascii="仿宋" w:hAnsi="仿宋" w:eastAsia="仿宋" w:cs="仿宋"/>
                <w:color w:val="000000"/>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507BCFCA">
            <w:pPr>
              <w:spacing w:line="360" w:lineRule="auto"/>
              <w:ind w:firstLine="420"/>
              <w:jc w:val="center"/>
              <w:outlineLvl w:val="9"/>
              <w:rPr>
                <w:rFonts w:hint="eastAsia" w:ascii="仿宋" w:hAnsi="仿宋" w:eastAsia="仿宋" w:cs="仿宋"/>
                <w:color w:val="000000"/>
                <w:sz w:val="24"/>
                <w:szCs w:val="24"/>
                <w:highlight w:val="none"/>
              </w:rPr>
            </w:pPr>
          </w:p>
        </w:tc>
      </w:tr>
      <w:tr w14:paraId="2EC19497">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68AC41C6">
            <w:pPr>
              <w:spacing w:line="360" w:lineRule="auto"/>
              <w:ind w:firstLine="420"/>
              <w:jc w:val="center"/>
              <w:outlineLvl w:val="9"/>
              <w:rPr>
                <w:rFonts w:hint="eastAsia" w:ascii="仿宋" w:hAnsi="仿宋" w:eastAsia="仿宋" w:cs="仿宋"/>
                <w:color w:val="000000"/>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763DF109">
            <w:pPr>
              <w:spacing w:line="360" w:lineRule="auto"/>
              <w:ind w:firstLine="420"/>
              <w:jc w:val="center"/>
              <w:outlineLvl w:val="9"/>
              <w:rPr>
                <w:rFonts w:hint="eastAsia" w:ascii="仿宋" w:hAnsi="仿宋" w:eastAsia="仿宋" w:cs="仿宋"/>
                <w:color w:val="000000"/>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2B3441CD">
            <w:pPr>
              <w:spacing w:line="360" w:lineRule="auto"/>
              <w:ind w:firstLine="420"/>
              <w:jc w:val="center"/>
              <w:outlineLvl w:val="9"/>
              <w:rPr>
                <w:rFonts w:hint="eastAsia" w:ascii="仿宋" w:hAnsi="仿宋" w:eastAsia="仿宋" w:cs="仿宋"/>
                <w:color w:val="000000"/>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BD5C6C1">
            <w:pPr>
              <w:spacing w:line="360" w:lineRule="auto"/>
              <w:ind w:firstLine="420"/>
              <w:jc w:val="center"/>
              <w:outlineLvl w:val="9"/>
              <w:rPr>
                <w:rFonts w:hint="eastAsia" w:ascii="仿宋" w:hAnsi="仿宋" w:eastAsia="仿宋" w:cs="仿宋"/>
                <w:color w:val="000000"/>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4D4665E8">
            <w:pPr>
              <w:spacing w:line="360" w:lineRule="auto"/>
              <w:ind w:firstLine="420"/>
              <w:jc w:val="center"/>
              <w:outlineLvl w:val="9"/>
              <w:rPr>
                <w:rFonts w:hint="eastAsia" w:ascii="仿宋" w:hAnsi="仿宋" w:eastAsia="仿宋" w:cs="仿宋"/>
                <w:color w:val="000000"/>
                <w:sz w:val="24"/>
                <w:szCs w:val="24"/>
                <w:highlight w:val="none"/>
              </w:rPr>
            </w:pPr>
          </w:p>
        </w:tc>
      </w:tr>
      <w:tr w14:paraId="6BFA8E8F">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23F4E84B">
            <w:pPr>
              <w:spacing w:line="360" w:lineRule="auto"/>
              <w:ind w:firstLine="420"/>
              <w:jc w:val="center"/>
              <w:outlineLvl w:val="9"/>
              <w:rPr>
                <w:rFonts w:hint="eastAsia" w:ascii="仿宋" w:hAnsi="仿宋" w:eastAsia="仿宋" w:cs="仿宋"/>
                <w:color w:val="000000"/>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2B26F004">
            <w:pPr>
              <w:spacing w:line="360" w:lineRule="auto"/>
              <w:ind w:firstLine="420"/>
              <w:jc w:val="center"/>
              <w:outlineLvl w:val="9"/>
              <w:rPr>
                <w:rFonts w:hint="eastAsia" w:ascii="仿宋" w:hAnsi="仿宋" w:eastAsia="仿宋" w:cs="仿宋"/>
                <w:color w:val="000000"/>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5C4C156D">
            <w:pPr>
              <w:spacing w:line="360" w:lineRule="auto"/>
              <w:ind w:firstLine="420"/>
              <w:jc w:val="center"/>
              <w:outlineLvl w:val="9"/>
              <w:rPr>
                <w:rFonts w:hint="eastAsia" w:ascii="仿宋" w:hAnsi="仿宋" w:eastAsia="仿宋" w:cs="仿宋"/>
                <w:color w:val="000000"/>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4C8DB57">
            <w:pPr>
              <w:spacing w:line="360" w:lineRule="auto"/>
              <w:ind w:firstLine="420"/>
              <w:jc w:val="center"/>
              <w:outlineLvl w:val="9"/>
              <w:rPr>
                <w:rFonts w:hint="eastAsia" w:ascii="仿宋" w:hAnsi="仿宋" w:eastAsia="仿宋" w:cs="仿宋"/>
                <w:color w:val="000000"/>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775F0C38">
            <w:pPr>
              <w:spacing w:line="360" w:lineRule="auto"/>
              <w:ind w:firstLine="420"/>
              <w:jc w:val="center"/>
              <w:outlineLvl w:val="9"/>
              <w:rPr>
                <w:rFonts w:hint="eastAsia" w:ascii="仿宋" w:hAnsi="仿宋" w:eastAsia="仿宋" w:cs="仿宋"/>
                <w:color w:val="000000"/>
                <w:sz w:val="24"/>
                <w:szCs w:val="24"/>
                <w:highlight w:val="none"/>
              </w:rPr>
            </w:pPr>
          </w:p>
        </w:tc>
      </w:tr>
      <w:tr w14:paraId="4F133E11">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6A36E3B5">
            <w:pPr>
              <w:spacing w:line="360" w:lineRule="auto"/>
              <w:ind w:firstLine="420"/>
              <w:jc w:val="center"/>
              <w:outlineLvl w:val="9"/>
              <w:rPr>
                <w:rFonts w:hint="eastAsia" w:ascii="仿宋" w:hAnsi="仿宋" w:eastAsia="仿宋" w:cs="仿宋"/>
                <w:color w:val="000000"/>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7619CA73">
            <w:pPr>
              <w:spacing w:line="360" w:lineRule="auto"/>
              <w:ind w:firstLine="420"/>
              <w:jc w:val="center"/>
              <w:outlineLvl w:val="9"/>
              <w:rPr>
                <w:rFonts w:hint="eastAsia" w:ascii="仿宋" w:hAnsi="仿宋" w:eastAsia="仿宋" w:cs="仿宋"/>
                <w:color w:val="000000"/>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1B41B6DC">
            <w:pPr>
              <w:spacing w:line="360" w:lineRule="auto"/>
              <w:ind w:firstLine="420"/>
              <w:jc w:val="center"/>
              <w:outlineLvl w:val="9"/>
              <w:rPr>
                <w:rFonts w:hint="eastAsia" w:ascii="仿宋" w:hAnsi="仿宋" w:eastAsia="仿宋" w:cs="仿宋"/>
                <w:color w:val="000000"/>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6BDD53F5">
            <w:pPr>
              <w:spacing w:line="360" w:lineRule="auto"/>
              <w:ind w:firstLine="420"/>
              <w:jc w:val="center"/>
              <w:outlineLvl w:val="9"/>
              <w:rPr>
                <w:rFonts w:hint="eastAsia" w:ascii="仿宋" w:hAnsi="仿宋" w:eastAsia="仿宋" w:cs="仿宋"/>
                <w:color w:val="000000"/>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304FDF9A">
            <w:pPr>
              <w:spacing w:line="360" w:lineRule="auto"/>
              <w:ind w:firstLine="420"/>
              <w:jc w:val="center"/>
              <w:outlineLvl w:val="9"/>
              <w:rPr>
                <w:rFonts w:hint="eastAsia" w:ascii="仿宋" w:hAnsi="仿宋" w:eastAsia="仿宋" w:cs="仿宋"/>
                <w:color w:val="000000"/>
                <w:sz w:val="24"/>
                <w:szCs w:val="24"/>
                <w:highlight w:val="none"/>
              </w:rPr>
            </w:pPr>
          </w:p>
        </w:tc>
      </w:tr>
      <w:tr w14:paraId="4E7CF58D">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394F3981">
            <w:pPr>
              <w:spacing w:line="360" w:lineRule="auto"/>
              <w:ind w:firstLine="420"/>
              <w:jc w:val="center"/>
              <w:outlineLvl w:val="9"/>
              <w:rPr>
                <w:rFonts w:hint="eastAsia" w:ascii="仿宋" w:hAnsi="仿宋" w:eastAsia="仿宋" w:cs="仿宋"/>
                <w:color w:val="000000"/>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60463F45">
            <w:pPr>
              <w:spacing w:line="360" w:lineRule="auto"/>
              <w:ind w:firstLine="420"/>
              <w:jc w:val="center"/>
              <w:outlineLvl w:val="9"/>
              <w:rPr>
                <w:rFonts w:hint="eastAsia" w:ascii="仿宋" w:hAnsi="仿宋" w:eastAsia="仿宋" w:cs="仿宋"/>
                <w:color w:val="000000"/>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6A8A2092">
            <w:pPr>
              <w:spacing w:line="360" w:lineRule="auto"/>
              <w:ind w:firstLine="420"/>
              <w:jc w:val="center"/>
              <w:outlineLvl w:val="9"/>
              <w:rPr>
                <w:rFonts w:hint="eastAsia" w:ascii="仿宋" w:hAnsi="仿宋" w:eastAsia="仿宋" w:cs="仿宋"/>
                <w:color w:val="000000"/>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2FE23E7">
            <w:pPr>
              <w:spacing w:line="360" w:lineRule="auto"/>
              <w:ind w:firstLine="420"/>
              <w:jc w:val="center"/>
              <w:outlineLvl w:val="9"/>
              <w:rPr>
                <w:rFonts w:hint="eastAsia" w:ascii="仿宋" w:hAnsi="仿宋" w:eastAsia="仿宋" w:cs="仿宋"/>
                <w:color w:val="000000"/>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44206FDF">
            <w:pPr>
              <w:spacing w:line="360" w:lineRule="auto"/>
              <w:ind w:firstLine="420"/>
              <w:jc w:val="center"/>
              <w:outlineLvl w:val="9"/>
              <w:rPr>
                <w:rFonts w:hint="eastAsia" w:ascii="仿宋" w:hAnsi="仿宋" w:eastAsia="仿宋" w:cs="仿宋"/>
                <w:color w:val="000000"/>
                <w:sz w:val="24"/>
                <w:szCs w:val="24"/>
                <w:highlight w:val="none"/>
              </w:rPr>
            </w:pPr>
          </w:p>
        </w:tc>
      </w:tr>
      <w:tr w14:paraId="2123A12A">
        <w:tblPrEx>
          <w:tblCellMar>
            <w:top w:w="0" w:type="dxa"/>
            <w:left w:w="108" w:type="dxa"/>
            <w:bottom w:w="0" w:type="dxa"/>
            <w:right w:w="108" w:type="dxa"/>
          </w:tblCellMar>
        </w:tblPrEx>
        <w:trPr>
          <w:trHeight w:val="476"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29C4E47E">
            <w:pPr>
              <w:spacing w:line="360" w:lineRule="auto"/>
              <w:ind w:firstLine="420"/>
              <w:jc w:val="center"/>
              <w:outlineLvl w:val="9"/>
              <w:rPr>
                <w:rFonts w:hint="eastAsia" w:ascii="仿宋" w:hAnsi="仿宋" w:eastAsia="仿宋" w:cs="仿宋"/>
                <w:color w:val="000000"/>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6FF57BDA">
            <w:pPr>
              <w:spacing w:line="360" w:lineRule="auto"/>
              <w:ind w:firstLine="420"/>
              <w:jc w:val="center"/>
              <w:outlineLvl w:val="9"/>
              <w:rPr>
                <w:rFonts w:hint="eastAsia" w:ascii="仿宋" w:hAnsi="仿宋" w:eastAsia="仿宋" w:cs="仿宋"/>
                <w:color w:val="000000"/>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6C82D7B4">
            <w:pPr>
              <w:spacing w:line="360" w:lineRule="auto"/>
              <w:ind w:firstLine="420"/>
              <w:jc w:val="center"/>
              <w:outlineLvl w:val="9"/>
              <w:rPr>
                <w:rFonts w:hint="eastAsia" w:ascii="仿宋" w:hAnsi="仿宋" w:eastAsia="仿宋" w:cs="仿宋"/>
                <w:color w:val="000000"/>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0B6254E2">
            <w:pPr>
              <w:spacing w:line="360" w:lineRule="auto"/>
              <w:ind w:firstLine="420"/>
              <w:jc w:val="center"/>
              <w:outlineLvl w:val="9"/>
              <w:rPr>
                <w:rFonts w:hint="eastAsia" w:ascii="仿宋" w:hAnsi="仿宋" w:eastAsia="仿宋" w:cs="仿宋"/>
                <w:color w:val="000000"/>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4D15D171">
            <w:pPr>
              <w:spacing w:line="360" w:lineRule="auto"/>
              <w:ind w:firstLine="420"/>
              <w:jc w:val="center"/>
              <w:outlineLvl w:val="9"/>
              <w:rPr>
                <w:rFonts w:hint="eastAsia" w:ascii="仿宋" w:hAnsi="仿宋" w:eastAsia="仿宋" w:cs="仿宋"/>
                <w:color w:val="000000"/>
                <w:sz w:val="24"/>
                <w:szCs w:val="24"/>
                <w:highlight w:val="none"/>
              </w:rPr>
            </w:pPr>
          </w:p>
        </w:tc>
      </w:tr>
    </w:tbl>
    <w:p w14:paraId="33430585">
      <w:pPr>
        <w:spacing w:line="360" w:lineRule="auto"/>
        <w:outlineLvl w:val="9"/>
        <w:rPr>
          <w:rFonts w:hint="eastAsia" w:ascii="仿宋" w:hAnsi="仿宋" w:eastAsia="仿宋" w:cs="仿宋"/>
          <w:color w:val="000000"/>
          <w:sz w:val="28"/>
          <w:highlight w:val="none"/>
        </w:rPr>
      </w:pPr>
    </w:p>
    <w:p w14:paraId="3523BD7D">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投标单位名称：（公章）</w:t>
      </w:r>
    </w:p>
    <w:p w14:paraId="7F41B058">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法定代表人、法定代表授权委托人：（签字或盖章）</w:t>
      </w:r>
    </w:p>
    <w:p w14:paraId="4A6B213D">
      <w:pPr>
        <w:pStyle w:val="17"/>
        <w:ind w:firstLine="7280" w:firstLineChars="2600"/>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年      月     日</w:t>
      </w:r>
    </w:p>
    <w:p w14:paraId="4C3B6D1A">
      <w:pPr>
        <w:jc w:val="center"/>
        <w:outlineLvl w:val="1"/>
        <w:rPr>
          <w:rFonts w:hint="eastAsia" w:ascii="仿宋" w:hAnsi="仿宋" w:eastAsia="仿宋" w:cs="仿宋"/>
          <w:color w:val="000000"/>
          <w:highlight w:val="none"/>
        </w:rPr>
      </w:pPr>
      <w:r>
        <w:rPr>
          <w:rFonts w:hint="eastAsia" w:ascii="仿宋" w:hAnsi="仿宋" w:eastAsia="仿宋" w:cs="仿宋"/>
          <w:color w:val="000000"/>
          <w:highlight w:val="none"/>
        </w:rPr>
        <w:br w:type="page"/>
      </w:r>
      <w:bookmarkStart w:id="170" w:name="_Toc56170403"/>
      <w:bookmarkStart w:id="171" w:name="_Toc5354"/>
      <w:bookmarkStart w:id="172" w:name="_Toc61184646"/>
      <w:bookmarkStart w:id="173" w:name="_Toc9147"/>
      <w:r>
        <w:rPr>
          <w:rStyle w:val="31"/>
          <w:rFonts w:hint="eastAsia" w:ascii="仿宋" w:hAnsi="仿宋" w:eastAsia="仿宋" w:cs="仿宋"/>
          <w:color w:val="000000"/>
          <w:highlight w:val="none"/>
        </w:rPr>
        <w:t>附件十二、投标产品近三年</w:t>
      </w:r>
      <w:r>
        <w:rPr>
          <w:rStyle w:val="31"/>
          <w:rFonts w:hint="eastAsia" w:ascii="仿宋" w:hAnsi="仿宋" w:eastAsia="仿宋" w:cs="仿宋"/>
          <w:color w:val="000000"/>
          <w:highlight w:val="none"/>
          <w:lang w:eastAsia="zh-CN"/>
        </w:rPr>
        <w:t>（从投标截至时间往前推算）</w:t>
      </w:r>
      <w:r>
        <w:rPr>
          <w:rStyle w:val="31"/>
          <w:rFonts w:hint="eastAsia" w:ascii="仿宋" w:hAnsi="仿宋" w:eastAsia="仿宋" w:cs="仿宋"/>
          <w:color w:val="000000"/>
          <w:highlight w:val="none"/>
        </w:rPr>
        <w:t>同类产品销售业绩表</w:t>
      </w:r>
      <w:bookmarkEnd w:id="170"/>
      <w:bookmarkEnd w:id="171"/>
      <w:bookmarkEnd w:id="172"/>
      <w:bookmarkEnd w:id="173"/>
    </w:p>
    <w:tbl>
      <w:tblPr>
        <w:tblStyle w:val="18"/>
        <w:tblW w:w="0" w:type="auto"/>
        <w:jc w:val="center"/>
        <w:tblLayout w:type="fixed"/>
        <w:tblCellMar>
          <w:top w:w="0" w:type="dxa"/>
          <w:left w:w="108" w:type="dxa"/>
          <w:bottom w:w="0" w:type="dxa"/>
          <w:right w:w="108" w:type="dxa"/>
        </w:tblCellMar>
      </w:tblPr>
      <w:tblGrid>
        <w:gridCol w:w="2417"/>
        <w:gridCol w:w="2643"/>
        <w:gridCol w:w="1680"/>
        <w:gridCol w:w="1457"/>
        <w:gridCol w:w="1354"/>
      </w:tblGrid>
      <w:tr w14:paraId="30733D56">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55A0C34B">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地区</w:t>
            </w:r>
          </w:p>
        </w:tc>
        <w:tc>
          <w:tcPr>
            <w:tcW w:w="2643" w:type="dxa"/>
            <w:tcBorders>
              <w:top w:val="single" w:color="auto" w:sz="6" w:space="0"/>
              <w:left w:val="single" w:color="auto" w:sz="6" w:space="0"/>
              <w:bottom w:val="single" w:color="auto" w:sz="6" w:space="0"/>
              <w:right w:val="single" w:color="auto" w:sz="6" w:space="0"/>
            </w:tcBorders>
            <w:noWrap w:val="0"/>
            <w:vAlign w:val="center"/>
          </w:tcPr>
          <w:p w14:paraId="3E739548">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F056AB9">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中标内容</w:t>
            </w:r>
          </w:p>
        </w:tc>
        <w:tc>
          <w:tcPr>
            <w:tcW w:w="1457" w:type="dxa"/>
            <w:tcBorders>
              <w:top w:val="single" w:color="auto" w:sz="6" w:space="0"/>
              <w:left w:val="single" w:color="auto" w:sz="6" w:space="0"/>
              <w:bottom w:val="single" w:color="auto" w:sz="6" w:space="0"/>
              <w:right w:val="single" w:color="auto" w:sz="6" w:space="0"/>
            </w:tcBorders>
            <w:noWrap w:val="0"/>
            <w:vAlign w:val="center"/>
          </w:tcPr>
          <w:p w14:paraId="19CF8880">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w:t>
            </w:r>
          </w:p>
        </w:tc>
        <w:tc>
          <w:tcPr>
            <w:tcW w:w="1354" w:type="dxa"/>
            <w:tcBorders>
              <w:top w:val="single" w:color="auto" w:sz="6" w:space="0"/>
              <w:left w:val="single" w:color="auto" w:sz="6" w:space="0"/>
              <w:bottom w:val="single" w:color="auto" w:sz="6" w:space="0"/>
              <w:right w:val="single" w:color="auto" w:sz="6" w:space="0"/>
            </w:tcBorders>
            <w:noWrap w:val="0"/>
            <w:vAlign w:val="center"/>
          </w:tcPr>
          <w:p w14:paraId="24EB3A03">
            <w:pPr>
              <w:spacing w:line="360" w:lineRule="auto"/>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 注</w:t>
            </w:r>
          </w:p>
        </w:tc>
      </w:tr>
      <w:tr w14:paraId="0E15333C">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04C23C27">
            <w:pPr>
              <w:spacing w:line="360" w:lineRule="auto"/>
              <w:ind w:firstLine="420"/>
              <w:jc w:val="center"/>
              <w:outlineLvl w:val="9"/>
              <w:rPr>
                <w:rFonts w:hint="eastAsia" w:ascii="仿宋" w:hAnsi="仿宋" w:eastAsia="仿宋" w:cs="仿宋"/>
                <w:color w:val="000000"/>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0E5A8902">
            <w:pPr>
              <w:spacing w:line="360" w:lineRule="auto"/>
              <w:ind w:firstLine="420"/>
              <w:jc w:val="center"/>
              <w:outlineLvl w:val="9"/>
              <w:rPr>
                <w:rFonts w:hint="eastAsia" w:ascii="仿宋" w:hAnsi="仿宋" w:eastAsia="仿宋" w:cs="仿宋"/>
                <w:color w:val="000000"/>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63A6E98">
            <w:pPr>
              <w:spacing w:line="360" w:lineRule="auto"/>
              <w:ind w:firstLine="420"/>
              <w:jc w:val="center"/>
              <w:outlineLvl w:val="9"/>
              <w:rPr>
                <w:rFonts w:hint="eastAsia" w:ascii="仿宋" w:hAnsi="仿宋" w:eastAsia="仿宋" w:cs="仿宋"/>
                <w:color w:val="000000"/>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75DF7CD6">
            <w:pPr>
              <w:spacing w:line="360" w:lineRule="auto"/>
              <w:ind w:firstLine="420"/>
              <w:jc w:val="center"/>
              <w:outlineLvl w:val="9"/>
              <w:rPr>
                <w:rFonts w:hint="eastAsia" w:ascii="仿宋" w:hAnsi="仿宋" w:eastAsia="仿宋" w:cs="仿宋"/>
                <w:color w:val="000000"/>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543D81EC">
            <w:pPr>
              <w:spacing w:line="360" w:lineRule="auto"/>
              <w:ind w:firstLine="420"/>
              <w:jc w:val="center"/>
              <w:outlineLvl w:val="9"/>
              <w:rPr>
                <w:rFonts w:hint="eastAsia" w:ascii="仿宋" w:hAnsi="仿宋" w:eastAsia="仿宋" w:cs="仿宋"/>
                <w:color w:val="000000"/>
                <w:sz w:val="24"/>
                <w:szCs w:val="24"/>
                <w:highlight w:val="none"/>
              </w:rPr>
            </w:pPr>
          </w:p>
        </w:tc>
      </w:tr>
      <w:tr w14:paraId="3D0874E8">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3E7DF63B">
            <w:pPr>
              <w:spacing w:line="360" w:lineRule="auto"/>
              <w:ind w:firstLine="420"/>
              <w:jc w:val="center"/>
              <w:outlineLvl w:val="9"/>
              <w:rPr>
                <w:rFonts w:hint="eastAsia" w:ascii="仿宋" w:hAnsi="仿宋" w:eastAsia="仿宋" w:cs="仿宋"/>
                <w:color w:val="000000"/>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7362470C">
            <w:pPr>
              <w:spacing w:line="360" w:lineRule="auto"/>
              <w:ind w:firstLine="420"/>
              <w:jc w:val="center"/>
              <w:outlineLvl w:val="9"/>
              <w:rPr>
                <w:rFonts w:hint="eastAsia" w:ascii="仿宋" w:hAnsi="仿宋" w:eastAsia="仿宋" w:cs="仿宋"/>
                <w:color w:val="000000"/>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8649574">
            <w:pPr>
              <w:spacing w:line="360" w:lineRule="auto"/>
              <w:ind w:firstLine="420"/>
              <w:jc w:val="center"/>
              <w:outlineLvl w:val="9"/>
              <w:rPr>
                <w:rFonts w:hint="eastAsia" w:ascii="仿宋" w:hAnsi="仿宋" w:eastAsia="仿宋" w:cs="仿宋"/>
                <w:color w:val="000000"/>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110689AE">
            <w:pPr>
              <w:spacing w:line="360" w:lineRule="auto"/>
              <w:ind w:firstLine="420"/>
              <w:jc w:val="center"/>
              <w:outlineLvl w:val="9"/>
              <w:rPr>
                <w:rFonts w:hint="eastAsia" w:ascii="仿宋" w:hAnsi="仿宋" w:eastAsia="仿宋" w:cs="仿宋"/>
                <w:color w:val="000000"/>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6FA90BEA">
            <w:pPr>
              <w:spacing w:line="360" w:lineRule="auto"/>
              <w:ind w:firstLine="420"/>
              <w:jc w:val="center"/>
              <w:outlineLvl w:val="9"/>
              <w:rPr>
                <w:rFonts w:hint="eastAsia" w:ascii="仿宋" w:hAnsi="仿宋" w:eastAsia="仿宋" w:cs="仿宋"/>
                <w:color w:val="000000"/>
                <w:sz w:val="24"/>
                <w:szCs w:val="24"/>
                <w:highlight w:val="none"/>
              </w:rPr>
            </w:pPr>
          </w:p>
        </w:tc>
      </w:tr>
      <w:tr w14:paraId="66A98D55">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2FF3097B">
            <w:pPr>
              <w:spacing w:line="360" w:lineRule="auto"/>
              <w:ind w:firstLine="420"/>
              <w:jc w:val="center"/>
              <w:outlineLvl w:val="9"/>
              <w:rPr>
                <w:rFonts w:hint="eastAsia" w:ascii="仿宋" w:hAnsi="仿宋" w:eastAsia="仿宋" w:cs="仿宋"/>
                <w:color w:val="000000"/>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6C61B946">
            <w:pPr>
              <w:spacing w:line="360" w:lineRule="auto"/>
              <w:ind w:firstLine="420"/>
              <w:jc w:val="center"/>
              <w:outlineLvl w:val="9"/>
              <w:rPr>
                <w:rFonts w:hint="eastAsia" w:ascii="仿宋" w:hAnsi="仿宋" w:eastAsia="仿宋" w:cs="仿宋"/>
                <w:color w:val="000000"/>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028E724">
            <w:pPr>
              <w:spacing w:line="360" w:lineRule="auto"/>
              <w:ind w:firstLine="420"/>
              <w:jc w:val="center"/>
              <w:outlineLvl w:val="9"/>
              <w:rPr>
                <w:rFonts w:hint="eastAsia" w:ascii="仿宋" w:hAnsi="仿宋" w:eastAsia="仿宋" w:cs="仿宋"/>
                <w:color w:val="000000"/>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2FDE5AC6">
            <w:pPr>
              <w:spacing w:line="360" w:lineRule="auto"/>
              <w:ind w:firstLine="420"/>
              <w:jc w:val="center"/>
              <w:outlineLvl w:val="9"/>
              <w:rPr>
                <w:rFonts w:hint="eastAsia" w:ascii="仿宋" w:hAnsi="仿宋" w:eastAsia="仿宋" w:cs="仿宋"/>
                <w:color w:val="000000"/>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4AF146EB">
            <w:pPr>
              <w:spacing w:line="360" w:lineRule="auto"/>
              <w:ind w:firstLine="420"/>
              <w:jc w:val="center"/>
              <w:outlineLvl w:val="9"/>
              <w:rPr>
                <w:rFonts w:hint="eastAsia" w:ascii="仿宋" w:hAnsi="仿宋" w:eastAsia="仿宋" w:cs="仿宋"/>
                <w:color w:val="000000"/>
                <w:sz w:val="24"/>
                <w:szCs w:val="24"/>
                <w:highlight w:val="none"/>
              </w:rPr>
            </w:pPr>
          </w:p>
        </w:tc>
      </w:tr>
      <w:tr w14:paraId="766B6F2B">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1417D06C">
            <w:pPr>
              <w:spacing w:line="360" w:lineRule="auto"/>
              <w:ind w:firstLine="420"/>
              <w:jc w:val="center"/>
              <w:outlineLvl w:val="9"/>
              <w:rPr>
                <w:rFonts w:hint="eastAsia" w:ascii="仿宋" w:hAnsi="仿宋" w:eastAsia="仿宋" w:cs="仿宋"/>
                <w:color w:val="000000"/>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0CDEE43C">
            <w:pPr>
              <w:spacing w:line="360" w:lineRule="auto"/>
              <w:ind w:firstLine="420"/>
              <w:jc w:val="center"/>
              <w:outlineLvl w:val="9"/>
              <w:rPr>
                <w:rFonts w:hint="eastAsia" w:ascii="仿宋" w:hAnsi="仿宋" w:eastAsia="仿宋" w:cs="仿宋"/>
                <w:color w:val="000000"/>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910FDD8">
            <w:pPr>
              <w:spacing w:line="360" w:lineRule="auto"/>
              <w:ind w:firstLine="420"/>
              <w:jc w:val="center"/>
              <w:outlineLvl w:val="9"/>
              <w:rPr>
                <w:rFonts w:hint="eastAsia" w:ascii="仿宋" w:hAnsi="仿宋" w:eastAsia="仿宋" w:cs="仿宋"/>
                <w:color w:val="000000"/>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1AEA8283">
            <w:pPr>
              <w:spacing w:line="360" w:lineRule="auto"/>
              <w:ind w:firstLine="420"/>
              <w:jc w:val="center"/>
              <w:outlineLvl w:val="9"/>
              <w:rPr>
                <w:rFonts w:hint="eastAsia" w:ascii="仿宋" w:hAnsi="仿宋" w:eastAsia="仿宋" w:cs="仿宋"/>
                <w:color w:val="000000"/>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38DD2BAD">
            <w:pPr>
              <w:spacing w:line="360" w:lineRule="auto"/>
              <w:ind w:firstLine="420"/>
              <w:jc w:val="center"/>
              <w:outlineLvl w:val="9"/>
              <w:rPr>
                <w:rFonts w:hint="eastAsia" w:ascii="仿宋" w:hAnsi="仿宋" w:eastAsia="仿宋" w:cs="仿宋"/>
                <w:color w:val="000000"/>
                <w:sz w:val="24"/>
                <w:szCs w:val="24"/>
                <w:highlight w:val="none"/>
              </w:rPr>
            </w:pPr>
          </w:p>
        </w:tc>
      </w:tr>
      <w:tr w14:paraId="6EA0951F">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3A3B660F">
            <w:pPr>
              <w:spacing w:line="360" w:lineRule="auto"/>
              <w:ind w:firstLine="420"/>
              <w:jc w:val="center"/>
              <w:outlineLvl w:val="9"/>
              <w:rPr>
                <w:rFonts w:hint="eastAsia" w:ascii="仿宋" w:hAnsi="仿宋" w:eastAsia="仿宋" w:cs="仿宋"/>
                <w:color w:val="000000"/>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08F263AD">
            <w:pPr>
              <w:spacing w:line="360" w:lineRule="auto"/>
              <w:ind w:firstLine="420"/>
              <w:jc w:val="center"/>
              <w:outlineLvl w:val="9"/>
              <w:rPr>
                <w:rFonts w:hint="eastAsia" w:ascii="仿宋" w:hAnsi="仿宋" w:eastAsia="仿宋" w:cs="仿宋"/>
                <w:color w:val="000000"/>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CAEC328">
            <w:pPr>
              <w:spacing w:line="360" w:lineRule="auto"/>
              <w:ind w:firstLine="420"/>
              <w:jc w:val="center"/>
              <w:outlineLvl w:val="9"/>
              <w:rPr>
                <w:rFonts w:hint="eastAsia" w:ascii="仿宋" w:hAnsi="仿宋" w:eastAsia="仿宋" w:cs="仿宋"/>
                <w:color w:val="000000"/>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030083C9">
            <w:pPr>
              <w:spacing w:line="360" w:lineRule="auto"/>
              <w:ind w:firstLine="420"/>
              <w:jc w:val="center"/>
              <w:outlineLvl w:val="9"/>
              <w:rPr>
                <w:rFonts w:hint="eastAsia" w:ascii="仿宋" w:hAnsi="仿宋" w:eastAsia="仿宋" w:cs="仿宋"/>
                <w:color w:val="000000"/>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5144C683">
            <w:pPr>
              <w:spacing w:line="360" w:lineRule="auto"/>
              <w:ind w:firstLine="420"/>
              <w:jc w:val="center"/>
              <w:outlineLvl w:val="9"/>
              <w:rPr>
                <w:rFonts w:hint="eastAsia" w:ascii="仿宋" w:hAnsi="仿宋" w:eastAsia="仿宋" w:cs="仿宋"/>
                <w:color w:val="000000"/>
                <w:sz w:val="24"/>
                <w:szCs w:val="24"/>
                <w:highlight w:val="none"/>
              </w:rPr>
            </w:pPr>
          </w:p>
        </w:tc>
      </w:tr>
      <w:tr w14:paraId="6195626B">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3CD201A1">
            <w:pPr>
              <w:spacing w:line="360" w:lineRule="auto"/>
              <w:ind w:firstLine="420"/>
              <w:jc w:val="center"/>
              <w:outlineLvl w:val="9"/>
              <w:rPr>
                <w:rFonts w:hint="eastAsia" w:ascii="仿宋" w:hAnsi="仿宋" w:eastAsia="仿宋" w:cs="仿宋"/>
                <w:color w:val="000000"/>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60659B44">
            <w:pPr>
              <w:spacing w:line="360" w:lineRule="auto"/>
              <w:ind w:firstLine="420"/>
              <w:jc w:val="center"/>
              <w:outlineLvl w:val="9"/>
              <w:rPr>
                <w:rFonts w:hint="eastAsia" w:ascii="仿宋" w:hAnsi="仿宋" w:eastAsia="仿宋" w:cs="仿宋"/>
                <w:color w:val="000000"/>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CB75582">
            <w:pPr>
              <w:spacing w:line="360" w:lineRule="auto"/>
              <w:ind w:firstLine="420"/>
              <w:jc w:val="center"/>
              <w:outlineLvl w:val="9"/>
              <w:rPr>
                <w:rFonts w:hint="eastAsia" w:ascii="仿宋" w:hAnsi="仿宋" w:eastAsia="仿宋" w:cs="仿宋"/>
                <w:color w:val="000000"/>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2966623E">
            <w:pPr>
              <w:spacing w:line="360" w:lineRule="auto"/>
              <w:ind w:firstLine="420"/>
              <w:jc w:val="center"/>
              <w:outlineLvl w:val="9"/>
              <w:rPr>
                <w:rFonts w:hint="eastAsia" w:ascii="仿宋" w:hAnsi="仿宋" w:eastAsia="仿宋" w:cs="仿宋"/>
                <w:color w:val="000000"/>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208A4274">
            <w:pPr>
              <w:spacing w:line="360" w:lineRule="auto"/>
              <w:ind w:firstLine="420"/>
              <w:jc w:val="center"/>
              <w:outlineLvl w:val="9"/>
              <w:rPr>
                <w:rFonts w:hint="eastAsia" w:ascii="仿宋" w:hAnsi="仿宋" w:eastAsia="仿宋" w:cs="仿宋"/>
                <w:color w:val="000000"/>
                <w:sz w:val="24"/>
                <w:szCs w:val="24"/>
                <w:highlight w:val="none"/>
              </w:rPr>
            </w:pPr>
          </w:p>
        </w:tc>
      </w:tr>
      <w:tr w14:paraId="579405CC">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7CF202F6">
            <w:pPr>
              <w:spacing w:line="360" w:lineRule="auto"/>
              <w:ind w:firstLine="420"/>
              <w:jc w:val="center"/>
              <w:outlineLvl w:val="9"/>
              <w:rPr>
                <w:rFonts w:hint="eastAsia" w:ascii="仿宋" w:hAnsi="仿宋" w:eastAsia="仿宋" w:cs="仿宋"/>
                <w:color w:val="000000"/>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54D385B9">
            <w:pPr>
              <w:spacing w:line="360" w:lineRule="auto"/>
              <w:ind w:firstLine="420"/>
              <w:jc w:val="center"/>
              <w:outlineLvl w:val="9"/>
              <w:rPr>
                <w:rFonts w:hint="eastAsia" w:ascii="仿宋" w:hAnsi="仿宋" w:eastAsia="仿宋" w:cs="仿宋"/>
                <w:color w:val="000000"/>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AB655FB">
            <w:pPr>
              <w:spacing w:line="360" w:lineRule="auto"/>
              <w:ind w:firstLine="420"/>
              <w:jc w:val="center"/>
              <w:outlineLvl w:val="9"/>
              <w:rPr>
                <w:rFonts w:hint="eastAsia" w:ascii="仿宋" w:hAnsi="仿宋" w:eastAsia="仿宋" w:cs="仿宋"/>
                <w:color w:val="000000"/>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76771E06">
            <w:pPr>
              <w:spacing w:line="360" w:lineRule="auto"/>
              <w:ind w:firstLine="420"/>
              <w:jc w:val="center"/>
              <w:outlineLvl w:val="9"/>
              <w:rPr>
                <w:rFonts w:hint="eastAsia" w:ascii="仿宋" w:hAnsi="仿宋" w:eastAsia="仿宋" w:cs="仿宋"/>
                <w:color w:val="000000"/>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7C2709D6">
            <w:pPr>
              <w:spacing w:line="360" w:lineRule="auto"/>
              <w:ind w:firstLine="420"/>
              <w:jc w:val="center"/>
              <w:outlineLvl w:val="9"/>
              <w:rPr>
                <w:rFonts w:hint="eastAsia" w:ascii="仿宋" w:hAnsi="仿宋" w:eastAsia="仿宋" w:cs="仿宋"/>
                <w:color w:val="000000"/>
                <w:sz w:val="24"/>
                <w:szCs w:val="24"/>
                <w:highlight w:val="none"/>
              </w:rPr>
            </w:pPr>
          </w:p>
        </w:tc>
      </w:tr>
      <w:tr w14:paraId="037D7BA6">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0DD549F8">
            <w:pPr>
              <w:spacing w:line="360" w:lineRule="auto"/>
              <w:ind w:firstLine="420"/>
              <w:jc w:val="center"/>
              <w:outlineLvl w:val="9"/>
              <w:rPr>
                <w:rFonts w:hint="eastAsia" w:ascii="仿宋" w:hAnsi="仿宋" w:eastAsia="仿宋" w:cs="仿宋"/>
                <w:color w:val="000000"/>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721F8AC5">
            <w:pPr>
              <w:spacing w:line="360" w:lineRule="auto"/>
              <w:ind w:firstLine="420"/>
              <w:jc w:val="center"/>
              <w:outlineLvl w:val="9"/>
              <w:rPr>
                <w:rFonts w:hint="eastAsia" w:ascii="仿宋" w:hAnsi="仿宋" w:eastAsia="仿宋" w:cs="仿宋"/>
                <w:color w:val="000000"/>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7CBBFF1">
            <w:pPr>
              <w:spacing w:line="360" w:lineRule="auto"/>
              <w:ind w:firstLine="420"/>
              <w:jc w:val="center"/>
              <w:outlineLvl w:val="9"/>
              <w:rPr>
                <w:rFonts w:hint="eastAsia" w:ascii="仿宋" w:hAnsi="仿宋" w:eastAsia="仿宋" w:cs="仿宋"/>
                <w:color w:val="000000"/>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01E181B8">
            <w:pPr>
              <w:spacing w:line="360" w:lineRule="auto"/>
              <w:ind w:firstLine="420"/>
              <w:jc w:val="center"/>
              <w:outlineLvl w:val="9"/>
              <w:rPr>
                <w:rFonts w:hint="eastAsia" w:ascii="仿宋" w:hAnsi="仿宋" w:eastAsia="仿宋" w:cs="仿宋"/>
                <w:color w:val="000000"/>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2E5F71F9">
            <w:pPr>
              <w:spacing w:line="360" w:lineRule="auto"/>
              <w:ind w:firstLine="420"/>
              <w:jc w:val="center"/>
              <w:outlineLvl w:val="9"/>
              <w:rPr>
                <w:rFonts w:hint="eastAsia" w:ascii="仿宋" w:hAnsi="仿宋" w:eastAsia="仿宋" w:cs="仿宋"/>
                <w:color w:val="000000"/>
                <w:sz w:val="24"/>
                <w:szCs w:val="24"/>
                <w:highlight w:val="none"/>
              </w:rPr>
            </w:pPr>
          </w:p>
        </w:tc>
      </w:tr>
    </w:tbl>
    <w:p w14:paraId="6F3539D4">
      <w:pPr>
        <w:spacing w:line="360" w:lineRule="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w:t>
      </w:r>
      <w:r>
        <w:rPr>
          <w:rFonts w:hint="eastAsia" w:ascii="仿宋" w:hAnsi="仿宋" w:eastAsia="仿宋" w:cs="仿宋"/>
          <w:color w:val="000000"/>
          <w:sz w:val="28"/>
          <w:szCs w:val="28"/>
          <w:highlight w:val="none"/>
          <w:lang w:val="en-US" w:eastAsia="zh-CN"/>
        </w:rPr>
        <w:t>投标人</w:t>
      </w:r>
      <w:r>
        <w:rPr>
          <w:rFonts w:hint="eastAsia" w:ascii="仿宋" w:hAnsi="仿宋" w:eastAsia="仿宋" w:cs="仿宋"/>
          <w:color w:val="000000"/>
          <w:sz w:val="28"/>
          <w:szCs w:val="28"/>
          <w:highlight w:val="none"/>
        </w:rPr>
        <w:t>应随此表附上相关的业绩证明（以生产厂家或供应商提供的同类业绩证明资料如合同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中标（</w:t>
      </w:r>
      <w:r>
        <w:rPr>
          <w:rFonts w:hint="eastAsia" w:ascii="仿宋" w:hAnsi="仿宋" w:eastAsia="仿宋" w:cs="仿宋"/>
          <w:color w:val="000000"/>
          <w:sz w:val="28"/>
          <w:szCs w:val="28"/>
          <w:highlight w:val="none"/>
        </w:rPr>
        <w:t>成交</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通知书复印件为准）。</w:t>
      </w:r>
    </w:p>
    <w:p w14:paraId="0823EFCD">
      <w:pPr>
        <w:pStyle w:val="17"/>
        <w:rPr>
          <w:rFonts w:hint="eastAsia" w:ascii="仿宋" w:hAnsi="仿宋" w:eastAsia="仿宋" w:cs="仿宋"/>
          <w:color w:val="000000"/>
          <w:kern w:val="2"/>
          <w:sz w:val="28"/>
          <w:highlight w:val="none"/>
          <w:lang w:val="en-US" w:eastAsia="zh-CN" w:bidi="ar-SA"/>
        </w:rPr>
      </w:pPr>
    </w:p>
    <w:p w14:paraId="4365808C">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投标单位名称：（公章）</w:t>
      </w:r>
    </w:p>
    <w:p w14:paraId="3FD1010B">
      <w:pPr>
        <w:pStyle w:val="17"/>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法定代表人、法定代表授权委托人：（签字或盖章）</w:t>
      </w:r>
    </w:p>
    <w:p w14:paraId="467B2974">
      <w:pPr>
        <w:pStyle w:val="17"/>
        <w:ind w:firstLine="7280" w:firstLineChars="2600"/>
        <w:rPr>
          <w:rFonts w:hint="eastAsia" w:ascii="仿宋" w:hAnsi="仿宋" w:eastAsia="仿宋" w:cs="仿宋"/>
          <w:color w:val="000000"/>
          <w:kern w:val="2"/>
          <w:sz w:val="28"/>
          <w:highlight w:val="none"/>
          <w:lang w:val="en-US" w:eastAsia="zh-CN" w:bidi="ar-SA"/>
        </w:rPr>
      </w:pPr>
      <w:r>
        <w:rPr>
          <w:rFonts w:hint="eastAsia" w:ascii="仿宋" w:hAnsi="仿宋" w:eastAsia="仿宋" w:cs="仿宋"/>
          <w:color w:val="000000"/>
          <w:kern w:val="2"/>
          <w:sz w:val="28"/>
          <w:highlight w:val="none"/>
          <w:lang w:val="en-US" w:eastAsia="zh-CN" w:bidi="ar-SA"/>
        </w:rPr>
        <w:t>年      月     日</w:t>
      </w:r>
    </w:p>
    <w:p w14:paraId="4C67F3FC">
      <w:pPr>
        <w:rPr>
          <w:rFonts w:hint="eastAsia" w:ascii="仿宋" w:hAnsi="仿宋" w:eastAsia="仿宋" w:cs="仿宋"/>
          <w:color w:val="000000"/>
          <w:highlight w:val="none"/>
        </w:rPr>
      </w:pPr>
    </w:p>
    <w:p w14:paraId="320C20F0">
      <w:pPr>
        <w:rPr>
          <w:rFonts w:hint="eastAsia" w:ascii="仿宋" w:hAnsi="仿宋" w:eastAsia="仿宋" w:cs="仿宋"/>
          <w:color w:val="000000"/>
          <w:highlight w:val="none"/>
        </w:rPr>
      </w:pPr>
    </w:p>
    <w:p w14:paraId="4801D8C4">
      <w:pPr>
        <w:rPr>
          <w:rFonts w:hint="eastAsia" w:ascii="仿宋" w:hAnsi="仿宋" w:eastAsia="仿宋" w:cs="仿宋"/>
          <w:color w:val="000000"/>
          <w:highlight w:val="none"/>
        </w:rPr>
      </w:pPr>
    </w:p>
    <w:p w14:paraId="2C53E925">
      <w:pPr>
        <w:rPr>
          <w:rFonts w:hint="eastAsia" w:ascii="仿宋" w:hAnsi="仿宋" w:eastAsia="仿宋" w:cs="仿宋"/>
          <w:color w:val="000000"/>
          <w:highlight w:val="none"/>
        </w:rPr>
      </w:pPr>
    </w:p>
    <w:p w14:paraId="4D23AA0F">
      <w:pPr>
        <w:rPr>
          <w:rFonts w:hint="eastAsia" w:ascii="仿宋" w:hAnsi="仿宋" w:eastAsia="仿宋" w:cs="仿宋"/>
          <w:color w:val="000000"/>
          <w:highlight w:val="none"/>
        </w:rPr>
      </w:pPr>
    </w:p>
    <w:p w14:paraId="0C76756B">
      <w:pPr>
        <w:rPr>
          <w:rFonts w:hint="eastAsia" w:ascii="仿宋" w:hAnsi="仿宋" w:eastAsia="仿宋" w:cs="仿宋"/>
          <w:color w:val="000000"/>
          <w:highlight w:val="none"/>
        </w:rPr>
      </w:pPr>
    </w:p>
    <w:p w14:paraId="28A64A4E">
      <w:pPr>
        <w:rPr>
          <w:rFonts w:hint="eastAsia" w:ascii="仿宋" w:hAnsi="仿宋" w:eastAsia="仿宋" w:cs="仿宋"/>
          <w:color w:val="000000"/>
          <w:highlight w:val="none"/>
        </w:rPr>
      </w:pPr>
    </w:p>
    <w:p w14:paraId="1422CF38">
      <w:pPr>
        <w:rPr>
          <w:rFonts w:hint="eastAsia" w:ascii="仿宋" w:hAnsi="仿宋" w:eastAsia="仿宋" w:cs="仿宋"/>
          <w:color w:val="000000"/>
          <w:highlight w:val="none"/>
        </w:rPr>
      </w:pPr>
    </w:p>
    <w:p w14:paraId="630D9C10">
      <w:pPr>
        <w:rPr>
          <w:rFonts w:hint="eastAsia" w:ascii="仿宋" w:hAnsi="仿宋" w:eastAsia="仿宋" w:cs="仿宋"/>
          <w:color w:val="000000"/>
          <w:highlight w:val="none"/>
        </w:rPr>
      </w:pPr>
    </w:p>
    <w:p w14:paraId="0B0DD3F8">
      <w:pPr>
        <w:rPr>
          <w:rFonts w:hint="eastAsia" w:ascii="仿宋" w:hAnsi="仿宋" w:eastAsia="仿宋" w:cs="仿宋"/>
          <w:color w:val="000000"/>
          <w:highlight w:val="none"/>
        </w:rPr>
      </w:pPr>
    </w:p>
    <w:p w14:paraId="08F2FA88">
      <w:pPr>
        <w:rPr>
          <w:rFonts w:hint="eastAsia" w:ascii="仿宋" w:hAnsi="仿宋" w:eastAsia="仿宋" w:cs="仿宋"/>
          <w:color w:val="000000"/>
          <w:highlight w:val="none"/>
        </w:rPr>
      </w:pPr>
    </w:p>
    <w:p w14:paraId="5FC5F87B">
      <w:pPr>
        <w:rPr>
          <w:rFonts w:hint="eastAsia" w:ascii="仿宋" w:hAnsi="仿宋" w:eastAsia="仿宋" w:cs="仿宋"/>
          <w:color w:val="000000"/>
          <w:highlight w:val="none"/>
        </w:rPr>
      </w:pPr>
    </w:p>
    <w:p w14:paraId="2FDE668B">
      <w:pPr>
        <w:rPr>
          <w:rFonts w:hint="eastAsia" w:ascii="仿宋" w:hAnsi="仿宋" w:eastAsia="仿宋" w:cs="仿宋"/>
          <w:color w:val="000000"/>
          <w:highlight w:val="none"/>
        </w:rPr>
      </w:pPr>
    </w:p>
    <w:p w14:paraId="7561E861">
      <w:pPr>
        <w:rPr>
          <w:rFonts w:hint="eastAsia" w:ascii="仿宋" w:hAnsi="仿宋" w:eastAsia="仿宋" w:cs="仿宋"/>
          <w:b/>
          <w:color w:val="000000"/>
          <w:sz w:val="28"/>
          <w:szCs w:val="28"/>
          <w:highlight w:val="none"/>
        </w:rPr>
      </w:pPr>
      <w:bookmarkStart w:id="174" w:name="_Toc15499"/>
      <w:bookmarkStart w:id="175" w:name="_Toc9462"/>
      <w:r>
        <w:rPr>
          <w:rStyle w:val="24"/>
          <w:rFonts w:hint="eastAsia" w:ascii="仿宋" w:hAnsi="仿宋" w:eastAsia="仿宋" w:cs="仿宋"/>
          <w:color w:val="000000"/>
          <w:highlight w:val="none"/>
        </w:rPr>
        <w:t>附表：退保证金的函</w:t>
      </w:r>
      <w:bookmarkEnd w:id="174"/>
      <w:bookmarkEnd w:id="175"/>
      <w:r>
        <w:rPr>
          <w:rFonts w:hint="eastAsia" w:ascii="仿宋" w:hAnsi="仿宋" w:eastAsia="仿宋" w:cs="仿宋"/>
          <w:b/>
          <w:color w:val="000000"/>
          <w:sz w:val="28"/>
          <w:szCs w:val="28"/>
          <w:highlight w:val="none"/>
        </w:rPr>
        <w:t xml:space="preserve"> </w:t>
      </w:r>
    </w:p>
    <w:p w14:paraId="2374DF14">
      <w:pPr>
        <w:spacing w:line="360" w:lineRule="auto"/>
        <w:rPr>
          <w:rFonts w:hint="eastAsia" w:ascii="仿宋" w:hAnsi="仿宋" w:eastAsia="仿宋" w:cs="仿宋"/>
          <w:color w:val="000000"/>
          <w:sz w:val="24"/>
          <w:szCs w:val="24"/>
          <w:highlight w:val="none"/>
          <w:u w:val="single"/>
          <w:lang w:eastAsia="zh-CN"/>
        </w:rPr>
      </w:pPr>
      <w:r>
        <w:rPr>
          <w:rFonts w:hint="eastAsia" w:ascii="仿宋" w:hAnsi="仿宋" w:eastAsia="仿宋" w:cs="仿宋"/>
          <w:color w:val="000000"/>
          <w:sz w:val="24"/>
          <w:szCs w:val="24"/>
          <w:highlight w:val="none"/>
        </w:rPr>
        <w:t>致：</w:t>
      </w:r>
      <w:r>
        <w:rPr>
          <w:rFonts w:hint="eastAsia" w:ascii="仿宋" w:hAnsi="仿宋" w:eastAsia="仿宋" w:cs="仿宋"/>
          <w:color w:val="000000"/>
          <w:sz w:val="24"/>
          <w:szCs w:val="24"/>
          <w:highlight w:val="none"/>
          <w:u w:val="single"/>
          <w:lang w:eastAsia="zh-CN"/>
        </w:rPr>
        <w:t xml:space="preserve"> 新疆浩瑞兴建设工程项目管理咨询有限公司</w:t>
      </w:r>
    </w:p>
    <w:p w14:paraId="22269CC0">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val="en-US" w:eastAsia="zh-CN"/>
        </w:rPr>
        <w:t xml:space="preserve">单位名称：                     </w:t>
      </w:r>
      <w:r>
        <w:rPr>
          <w:rFonts w:hint="eastAsia" w:ascii="仿宋" w:hAnsi="仿宋" w:eastAsia="仿宋" w:cs="仿宋"/>
          <w:color w:val="000000"/>
          <w:sz w:val="24"/>
          <w:szCs w:val="24"/>
          <w:highlight w:val="none"/>
          <w:u w:val="single"/>
        </w:rPr>
        <w:t>参加贵方组织的，</w:t>
      </w:r>
      <w:r>
        <w:rPr>
          <w:rFonts w:hint="eastAsia" w:ascii="仿宋" w:hAnsi="仿宋" w:eastAsia="仿宋" w:cs="仿宋"/>
          <w:color w:val="000000"/>
          <w:sz w:val="24"/>
          <w:szCs w:val="24"/>
          <w:highlight w:val="none"/>
          <w:u w:val="single"/>
          <w:lang w:val="en-US" w:eastAsia="zh-CN"/>
        </w:rPr>
        <w:t xml:space="preserve">项目名称：          </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采购活动。按</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文件的规定，已通过</w:t>
      </w:r>
      <w:r>
        <w:rPr>
          <w:rFonts w:hint="eastAsia" w:ascii="仿宋" w:hAnsi="仿宋" w:eastAsia="仿宋" w:cs="仿宋"/>
          <w:color w:val="000000"/>
          <w:sz w:val="24"/>
          <w:szCs w:val="24"/>
          <w:highlight w:val="none"/>
          <w:u w:val="single"/>
        </w:rPr>
        <w:t>银行转帐/银行汇款</w:t>
      </w:r>
      <w:r>
        <w:rPr>
          <w:rFonts w:hint="eastAsia" w:ascii="仿宋" w:hAnsi="仿宋" w:eastAsia="仿宋" w:cs="仿宋"/>
          <w:color w:val="000000"/>
          <w:sz w:val="24"/>
          <w:szCs w:val="24"/>
          <w:highlight w:val="none"/>
        </w:rPr>
        <w:t>形式缴纳人民币</w:t>
      </w:r>
    </w:p>
    <w:p w14:paraId="670206E1">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val="en-US" w:eastAsia="zh-CN"/>
        </w:rPr>
        <w:t>大写</w:t>
      </w:r>
      <w:r>
        <w:rPr>
          <w:rFonts w:hint="eastAsia" w:ascii="仿宋" w:hAnsi="仿宋" w:eastAsia="仿宋" w:cs="仿宋"/>
          <w:color w:val="000000"/>
          <w:sz w:val="24"/>
          <w:szCs w:val="24"/>
          <w:highlight w:val="none"/>
        </w:rPr>
        <w:t>的保证金。</w:t>
      </w:r>
    </w:p>
    <w:p w14:paraId="7E8CE99F">
      <w:pPr>
        <w:autoSpaceDE w:val="0"/>
        <w:autoSpaceDN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退还保证金时请按以下内容划入我方帐户。若因内容不全、错误、字迹潦草模糊导致该项目保证金未能及时退还或退还过程中发生错误，我方将承担全部责任和损失。</w:t>
      </w:r>
    </w:p>
    <w:p w14:paraId="76DFB499">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 xml:space="preserve">名称： </w:t>
      </w:r>
    </w:p>
    <w:p w14:paraId="2057A6BD">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w:t>
      </w:r>
    </w:p>
    <w:p w14:paraId="66A49641">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开户银行行号：</w:t>
      </w:r>
    </w:p>
    <w:p w14:paraId="50DB5086">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投标人银行帐号：                         </w:t>
      </w:r>
    </w:p>
    <w:p w14:paraId="667ABD95">
      <w:pPr>
        <w:spacing w:line="360" w:lineRule="auto"/>
        <w:ind w:firstLine="480" w:firstLineChars="20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投标人姓名：</w:t>
      </w:r>
    </w:p>
    <w:p w14:paraId="2CA606A3">
      <w:pPr>
        <w:spacing w:line="360" w:lineRule="auto"/>
        <w:ind w:firstLine="480" w:firstLineChars="20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投标人电话：</w:t>
      </w:r>
    </w:p>
    <w:p w14:paraId="7342E39E">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法定代表人（或法定代表人授权代表）签字：</w:t>
      </w:r>
    </w:p>
    <w:p w14:paraId="4CD856B1">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名称（加盖公章）：</w:t>
      </w:r>
    </w:p>
    <w:p w14:paraId="72F8E409">
      <w:pPr>
        <w:adjustRightInd w:val="0"/>
        <w:snapToGrid w:val="0"/>
        <w:spacing w:line="360" w:lineRule="auto"/>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日期：   年   月   日</w:t>
      </w:r>
    </w:p>
    <w:tbl>
      <w:tblPr>
        <w:tblStyle w:val="18"/>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6"/>
      </w:tblGrid>
      <w:tr w14:paraId="2755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9596" w:type="dxa"/>
            <w:noWrap w:val="0"/>
            <w:vAlign w:val="center"/>
          </w:tcPr>
          <w:p w14:paraId="51124889">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（粘贴转帐或汇款的银行凭证复印件）</w:t>
            </w:r>
          </w:p>
        </w:tc>
      </w:tr>
    </w:tbl>
    <w:p w14:paraId="4ABBAC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4"/>
          <w:szCs w:val="24"/>
          <w:highlight w:val="none"/>
        </w:rPr>
      </w:pPr>
      <w:bookmarkStart w:id="176" w:name="_Toc30101"/>
      <w:bookmarkStart w:id="177" w:name="_Toc8922"/>
      <w:r>
        <w:rPr>
          <w:rFonts w:hint="eastAsia" w:ascii="仿宋" w:hAnsi="仿宋" w:eastAsia="仿宋" w:cs="仿宋"/>
          <w:b/>
          <w:bCs/>
          <w:color w:val="000000"/>
          <w:sz w:val="24"/>
          <w:szCs w:val="24"/>
          <w:highlight w:val="none"/>
          <w:lang w:val="en-US" w:eastAsia="zh-CN"/>
        </w:rPr>
        <w:t>注：1、</w:t>
      </w:r>
      <w:r>
        <w:rPr>
          <w:rFonts w:hint="eastAsia" w:ascii="仿宋" w:hAnsi="仿宋" w:eastAsia="仿宋" w:cs="仿宋"/>
          <w:b/>
          <w:color w:val="000000"/>
          <w:sz w:val="24"/>
          <w:szCs w:val="24"/>
          <w:highlight w:val="none"/>
        </w:rPr>
        <w:t>为方便代理机构后续退款事宜，请</w:t>
      </w:r>
      <w:r>
        <w:rPr>
          <w:rFonts w:hint="eastAsia" w:ascii="仿宋" w:hAnsi="仿宋" w:eastAsia="仿宋" w:cs="仿宋"/>
          <w:b/>
          <w:color w:val="000000"/>
          <w:sz w:val="24"/>
          <w:szCs w:val="24"/>
          <w:highlight w:val="none"/>
          <w:lang w:eastAsia="zh-CN"/>
        </w:rPr>
        <w:t>投标人</w:t>
      </w:r>
      <w:r>
        <w:rPr>
          <w:rFonts w:hint="eastAsia" w:ascii="仿宋" w:hAnsi="仿宋" w:eastAsia="仿宋" w:cs="仿宋"/>
          <w:b/>
          <w:color w:val="000000"/>
          <w:sz w:val="24"/>
          <w:szCs w:val="24"/>
          <w:highlight w:val="none"/>
        </w:rPr>
        <w:t>认真填写此函信息，并后附转帐或汇款的银行凭证复印件。</w:t>
      </w:r>
    </w:p>
    <w:p w14:paraId="4FC510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2、此申请函无需在投标文件中提供，于开标结束后填写完整附上银行转账或汇款凭证并加盖企业公章，</w:t>
      </w:r>
      <w:bookmarkEnd w:id="176"/>
      <w:bookmarkEnd w:id="177"/>
      <w:r>
        <w:rPr>
          <w:rFonts w:hint="eastAsia" w:ascii="仿宋" w:hAnsi="仿宋" w:eastAsia="仿宋" w:cs="仿宋"/>
          <w:b/>
          <w:bCs/>
          <w:sz w:val="24"/>
          <w:szCs w:val="24"/>
          <w:highlight w:val="none"/>
          <w:lang w:val="en-US" w:eastAsia="zh-CN"/>
        </w:rPr>
        <w:t>将扫描件发送至代理公司邮箱3958774434@qq.com，如遇投标保证金问题请电话联系13899909398。</w:t>
      </w:r>
    </w:p>
    <w:p w14:paraId="125AD5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highlight w:val="none"/>
        </w:rPr>
      </w:pPr>
    </w:p>
    <w:p w14:paraId="69CAE90F"/>
    <w:sectPr>
      <w:headerReference r:id="rId10" w:type="default"/>
      <w:footerReference r:id="rId11" w:type="default"/>
      <w:pgSz w:w="11906" w:h="16838"/>
      <w:pgMar w:top="1440" w:right="1077" w:bottom="1440"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71E8">
    <w:pPr>
      <w:pStyle w:val="11"/>
      <w:tabs>
        <w:tab w:val="center" w:pos="481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C38919E">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dOgTY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29DVkhLLDN74+dfP8++/&#10;5z8/CMZQoN5DjXX3Hivj8NENuDZzHDCYeA8ymPRHRgTzKO/pIq8YIuHpULWqqhJTHHOzg/jF43Ef&#10;IN4JZ0gyGhrw/rKs7PgZ4lg6l6Ru1t0qrfMdakt6RL2u3l/nE5cUomubikVehwkncRpnT1YcdsNE&#10;dOfaE/LscSUaavEFUKI/WVQ8bc9shNnYzcbBB7Xv8nqlXuA/HCIOl2dOHUZY5JocvMvMetq7tCxP&#10;/Vz1+NY2/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Z06BNgBAACzAwAADgAAAAAAAAAB&#10;ACAAAAAiAQAAZHJzL2Uyb0RvYy54bWxQSwUGAAAAAAYABgBZAQAAbAUAAAAA&#10;">
              <v:fill on="f" focussize="0,0"/>
              <v:stroke on="f" weight="1.25pt"/>
              <v:imagedata o:title=""/>
              <o:lock v:ext="edit" aspectratio="f"/>
              <v:textbox inset="0mm,0mm,0mm,0mm" style="mso-fit-shape-to-text:t;">
                <w:txbxContent>
                  <w:p w14:paraId="2C38919E">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5C2F4">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71A079">
                          <w:pPr>
                            <w:pStyle w:val="11"/>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6871A079">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9F71">
    <w:pPr>
      <w:pStyle w:val="11"/>
      <w:tabs>
        <w:tab w:val="center" w:pos="481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0E9190">
                          <w:pPr>
                            <w:pStyle w:val="1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50E9190">
                    <w:pPr>
                      <w:pStyle w:val="11"/>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E294EBC">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14:paraId="3E294EBC">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B44F">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030D28">
                          <w:pPr>
                            <w:pStyle w:val="11"/>
                          </w:pPr>
                          <w:r>
                            <w:fldChar w:fldCharType="begin"/>
                          </w:r>
                          <w:r>
                            <w:instrText xml:space="preserve"> PAGE  \* MERGEFORMAT </w:instrText>
                          </w:r>
                          <w:r>
                            <w:fldChar w:fldCharType="separate"/>
                          </w:r>
                          <w:r>
                            <w:t>- 39 -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7A030D28">
                    <w:pPr>
                      <w:pStyle w:val="11"/>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5E5A">
    <w:pPr>
      <w:pStyle w:val="11"/>
      <w:tabs>
        <w:tab w:val="center" w:pos="481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DFFD2E">
                          <w:pPr>
                            <w:pStyle w:val="11"/>
                          </w:pPr>
                          <w:r>
                            <w:fldChar w:fldCharType="begin"/>
                          </w:r>
                          <w:r>
                            <w:instrText xml:space="preserve"> PAGE  \* MERGEFORMAT </w:instrText>
                          </w:r>
                          <w:r>
                            <w:fldChar w:fldCharType="separate"/>
                          </w:r>
                          <w:r>
                            <w:t>- 38 -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32DFFD2E">
                    <w:pPr>
                      <w:pStyle w:val="11"/>
                    </w:pPr>
                    <w:r>
                      <w:fldChar w:fldCharType="begin"/>
                    </w:r>
                    <w:r>
                      <w:instrText xml:space="preserve"> PAGE  \* MERGEFORMAT </w:instrText>
                    </w:r>
                    <w:r>
                      <w:fldChar w:fldCharType="separate"/>
                    </w:r>
                    <w:r>
                      <w:t>- 38 -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B1191A8">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g2SHYAQAAsQ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2JYu8DBNO4jT2nqw4bIeJ&#10;6Na1R+TZ40I01OL+U6I/WdQ77c5shNnYzsbeB7Xr8nKlWuA/7C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6yDZIdgBAACxAwAADgAAAAAAAAAB&#10;ACAAAAAiAQAAZHJzL2Uyb0RvYy54bWxQSwUGAAAAAAYABgBZAQAAbAUAAAAA&#10;">
              <v:fill on="f" focussize="0,0"/>
              <v:stroke on="f" weight="1.25pt"/>
              <v:imagedata o:title=""/>
              <o:lock v:ext="edit" aspectratio="f"/>
              <v:textbox inset="0mm,0mm,0mm,0mm" style="mso-fit-shape-to-text:t;">
                <w:txbxContent>
                  <w:p w14:paraId="0B1191A8">
                    <w:pPr>
                      <w:pStyle w:val="11"/>
                    </w:pPr>
                  </w:p>
                </w:txbxContent>
              </v:textbox>
            </v:shape>
          </w:pict>
        </mc:Fallback>
      </mc:AlternateConten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76D1">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863C62">
                          <w:pPr>
                            <w:pStyle w:val="11"/>
                          </w:pPr>
                          <w:r>
                            <w:fldChar w:fldCharType="begin"/>
                          </w:r>
                          <w:r>
                            <w:instrText xml:space="preserve"> PAGE  \* MERGEFORMAT </w:instrText>
                          </w:r>
                          <w:r>
                            <w:fldChar w:fldCharType="separate"/>
                          </w:r>
                          <w:r>
                            <w:t>- 59 -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67863C62">
                    <w:pPr>
                      <w:pStyle w:val="11"/>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78044">
    <w:pPr>
      <w:widowControl/>
      <w:pBdr>
        <w:bottom w:val="single" w:color="auto" w:sz="4" w:space="0"/>
      </w:pBdr>
      <w:snapToGrid w:val="0"/>
      <w:jc w:val="both"/>
    </w:pPr>
    <w:r>
      <w:rPr>
        <w:rFonts w:hint="eastAsia" w:ascii="Calibri" w:hAnsi="Calibri" w:eastAsia="宋体"/>
        <w:sz w:val="18"/>
        <w:lang w:eastAsia="zh-CN"/>
      </w:rPr>
      <w:drawing>
        <wp:inline distT="0" distB="0" distL="114300" distR="114300">
          <wp:extent cx="218440" cy="266065"/>
          <wp:effectExtent l="0" t="0" r="635" b="635"/>
          <wp:docPr id="2" name="图片 2"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FDE13">
    <w:pPr>
      <w:widowControl/>
      <w:pBdr>
        <w:bottom w:val="single" w:color="auto" w:sz="4" w:space="0"/>
      </w:pBdr>
      <w:snapToGrid w:val="0"/>
      <w:jc w:val="both"/>
      <w:rPr>
        <w:rFonts w:hint="eastAsia" w:eastAsia="仿宋_GB2312"/>
        <w:lang w:eastAsia="zh-CN"/>
      </w:rPr>
    </w:pPr>
    <w:r>
      <w:rPr>
        <w:rFonts w:hint="eastAsia" w:ascii="Calibri" w:hAnsi="Calibri" w:eastAsia="宋体"/>
        <w:sz w:val="18"/>
        <w:lang w:eastAsia="zh-CN"/>
      </w:rPr>
      <w:drawing>
        <wp:inline distT="0" distB="0" distL="114300" distR="114300">
          <wp:extent cx="218440" cy="266065"/>
          <wp:effectExtent l="0" t="0" r="635" b="635"/>
          <wp:docPr id="1" name="图片 1"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C6D77">
    <w:pPr>
      <w:widowControl/>
      <w:pBdr>
        <w:bottom w:val="single" w:color="auto" w:sz="4" w:space="0"/>
      </w:pBdr>
      <w:snapToGrid w:val="0"/>
      <w:jc w:val="both"/>
      <w:rPr>
        <w:rFonts w:ascii="仿宋_GB2312"/>
        <w:b/>
        <w:i/>
        <w:sz w:val="18"/>
        <w:szCs w:val="18"/>
      </w:rPr>
    </w:pPr>
    <w:r>
      <w:rPr>
        <w:rFonts w:hint="eastAsia" w:ascii="Calibri" w:hAnsi="Calibri" w:eastAsia="宋体"/>
        <w:sz w:val="18"/>
        <w:lang w:eastAsia="zh-CN"/>
      </w:rPr>
      <w:drawing>
        <wp:inline distT="0" distB="0" distL="114300" distR="114300">
          <wp:extent cx="218440" cy="266065"/>
          <wp:effectExtent l="0" t="0" r="635" b="635"/>
          <wp:docPr id="7" name="图片 3"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39EC"/>
    <w:multiLevelType w:val="singleLevel"/>
    <w:tmpl w:val="C36539EC"/>
    <w:lvl w:ilvl="0" w:tentative="0">
      <w:start w:val="2"/>
      <w:numFmt w:val="decimal"/>
      <w:suff w:val="nothing"/>
      <w:lvlText w:val="%1、"/>
      <w:lvlJc w:val="left"/>
    </w:lvl>
  </w:abstractNum>
  <w:abstractNum w:abstractNumId="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3E94E053"/>
    <w:multiLevelType w:val="singleLevel"/>
    <w:tmpl w:val="3E94E053"/>
    <w:lvl w:ilvl="0" w:tentative="0">
      <w:start w:val="2"/>
      <w:numFmt w:val="chineseCounting"/>
      <w:suff w:val="nothing"/>
      <w:lvlText w:val="%1、"/>
      <w:lvlJc w:val="left"/>
      <w:rPr>
        <w:rFonts w:hint="eastAsia"/>
      </w:rPr>
    </w:lvl>
  </w:abstractNum>
  <w:abstractNum w:abstractNumId="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TFjZDM5MTZhYjExNGQ5NmNiNmZiZDg1NmIzNmUifQ=="/>
  </w:docVars>
  <w:rsids>
    <w:rsidRoot w:val="0E043A51"/>
    <w:rsid w:val="011C0950"/>
    <w:rsid w:val="03956389"/>
    <w:rsid w:val="04C44C50"/>
    <w:rsid w:val="04C715E5"/>
    <w:rsid w:val="08424B92"/>
    <w:rsid w:val="091F1244"/>
    <w:rsid w:val="0E043A51"/>
    <w:rsid w:val="1C20138F"/>
    <w:rsid w:val="521D62A5"/>
    <w:rsid w:val="696058CD"/>
    <w:rsid w:val="7C53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numPr>
        <w:ilvl w:val="0"/>
        <w:numId w:val="0"/>
      </w:numPr>
      <w:tabs>
        <w:tab w:val="left" w:pos="720"/>
      </w:tabs>
      <w:autoSpaceDE w:val="0"/>
      <w:autoSpaceDN w:val="0"/>
      <w:adjustRightInd w:val="0"/>
      <w:spacing w:before="10" w:after="10" w:line="360" w:lineRule="auto"/>
      <w:ind w:left="0" w:firstLine="0"/>
      <w:jc w:val="center"/>
      <w:textAlignment w:val="baseline"/>
      <w:outlineLvl w:val="0"/>
    </w:pPr>
    <w:rPr>
      <w:rFonts w:ascii="Times New Roman" w:hAnsi="Times New Roman" w:eastAsia="仿宋"/>
      <w:b/>
      <w:kern w:val="44"/>
      <w:sz w:val="36"/>
    </w:rPr>
  </w:style>
  <w:style w:type="paragraph" w:styleId="3">
    <w:name w:val="heading 2"/>
    <w:basedOn w:val="4"/>
    <w:next w:val="1"/>
    <w:link w:val="31"/>
    <w:qFormat/>
    <w:uiPriority w:val="0"/>
    <w:pPr>
      <w:keepNext/>
      <w:keepLines/>
      <w:tabs>
        <w:tab w:val="left" w:pos="576"/>
        <w:tab w:val="left" w:pos="1296"/>
      </w:tabs>
      <w:adjustRightInd w:val="0"/>
      <w:spacing w:line="400" w:lineRule="exact"/>
      <w:jc w:val="center"/>
      <w:textAlignment w:val="baseline"/>
      <w:outlineLvl w:val="1"/>
    </w:pPr>
    <w:rPr>
      <w:rFonts w:ascii="宋体" w:hAnsi="宋体" w:eastAsia="仿宋"/>
      <w:kern w:val="0"/>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4">
    <w:name w:val="3）三级标题 与下段同页"/>
    <w:basedOn w:val="1"/>
    <w:qFormat/>
    <w:uiPriority w:val="0"/>
    <w:pPr>
      <w:keepNext/>
      <w:spacing w:before="156" w:beforeLines="50" w:beforeAutospacing="0" w:after="156" w:afterLines="50" w:afterAutospacing="0"/>
      <w:jc w:val="center"/>
      <w:outlineLvl w:val="2"/>
    </w:pPr>
    <w:rPr>
      <w:rFonts w:ascii="仿宋_GB2312" w:eastAsia="仿宋_GB2312"/>
      <w:b/>
      <w:sz w:val="32"/>
    </w:rPr>
  </w:style>
  <w:style w:type="paragraph" w:styleId="5">
    <w:name w:val="Normal Indent"/>
    <w:basedOn w:val="1"/>
    <w:next w:val="1"/>
    <w:qFormat/>
    <w:uiPriority w:val="0"/>
    <w:pPr>
      <w:ind w:firstLine="420"/>
    </w:pPr>
    <w:rPr>
      <w:sz w:val="24"/>
    </w:rPr>
  </w:style>
  <w:style w:type="paragraph" w:styleId="6">
    <w:name w:val="Body Text"/>
    <w:basedOn w:val="1"/>
    <w:next w:val="7"/>
    <w:qFormat/>
    <w:uiPriority w:val="0"/>
    <w:rPr>
      <w:sz w:val="24"/>
      <w:szCs w:val="24"/>
    </w:rPr>
  </w:style>
  <w:style w:type="paragraph" w:customStyle="1" w:styleId="7">
    <w:name w:val="_Style 2"/>
    <w:basedOn w:val="1"/>
    <w:qFormat/>
    <w:uiPriority w:val="99"/>
    <w:pPr>
      <w:ind w:firstLine="420" w:firstLineChars="200"/>
    </w:pPr>
    <w:rPr>
      <w:szCs w:val="24"/>
    </w:rPr>
  </w:style>
  <w:style w:type="paragraph" w:styleId="8">
    <w:name w:val="Body Text Indent"/>
    <w:basedOn w:val="1"/>
    <w:next w:val="6"/>
    <w:qFormat/>
    <w:uiPriority w:val="0"/>
    <w:pPr>
      <w:spacing w:line="360" w:lineRule="auto"/>
      <w:ind w:firstLine="480" w:firstLineChars="200"/>
    </w:pPr>
    <w:rPr>
      <w:rFonts w:ascii="宋体" w:hAnsi="宋体"/>
      <w:sz w:val="24"/>
      <w:szCs w:val="24"/>
    </w:rPr>
  </w:style>
  <w:style w:type="paragraph" w:styleId="9">
    <w:name w:val="Plain Text"/>
    <w:basedOn w:val="1"/>
    <w:next w:val="10"/>
    <w:qFormat/>
    <w:uiPriority w:val="0"/>
    <w:rPr>
      <w:rFonts w:ascii="宋体" w:hAnsi="Courier New"/>
      <w:sz w:val="11"/>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footer"/>
    <w:basedOn w:val="1"/>
    <w:qFormat/>
    <w:uiPriority w:val="99"/>
    <w:pPr>
      <w:tabs>
        <w:tab w:val="center" w:pos="4153"/>
        <w:tab w:val="right" w:pos="8306"/>
      </w:tabs>
      <w:snapToGrid w:val="0"/>
      <w:jc w:val="left"/>
    </w:pPr>
    <w:rPr>
      <w:sz w:val="18"/>
    </w:rPr>
  </w:style>
  <w:style w:type="paragraph" w:styleId="12">
    <w:name w:val="toc 1"/>
    <w:basedOn w:val="1"/>
    <w:next w:val="1"/>
    <w:qFormat/>
    <w:uiPriority w:val="39"/>
    <w:pPr>
      <w:spacing w:before="120" w:after="120" w:line="360" w:lineRule="auto"/>
      <w:ind w:firstLine="200" w:firstLineChars="200"/>
      <w:jc w:val="left"/>
    </w:pPr>
    <w:rPr>
      <w:b/>
      <w:bCs/>
      <w:caps/>
      <w:sz w:val="20"/>
    </w:rPr>
  </w:style>
  <w:style w:type="paragraph" w:styleId="13">
    <w:name w:val="footnote text"/>
    <w:basedOn w:val="1"/>
    <w:unhideWhenUsed/>
    <w:qFormat/>
    <w:uiPriority w:val="99"/>
    <w:pPr>
      <w:snapToGrid w:val="0"/>
      <w:jc w:val="left"/>
    </w:pPr>
    <w:rPr>
      <w:sz w:val="18"/>
      <w:szCs w:val="18"/>
    </w:rPr>
  </w:style>
  <w:style w:type="paragraph" w:styleId="14">
    <w:name w:val="toc 2"/>
    <w:basedOn w:val="1"/>
    <w:next w:val="1"/>
    <w:qFormat/>
    <w:uiPriority w:val="0"/>
    <w:pPr>
      <w:ind w:left="100" w:leftChars="100"/>
      <w:jc w:val="left"/>
    </w:pPr>
    <w:rPr>
      <w:rFonts w:ascii="Arial" w:hAnsi="Arial"/>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Title"/>
    <w:basedOn w:val="1"/>
    <w:next w:val="1"/>
    <w:qFormat/>
    <w:uiPriority w:val="0"/>
    <w:pPr>
      <w:spacing w:before="240" w:after="60"/>
      <w:ind w:left="425" w:hanging="425"/>
      <w:jc w:val="center"/>
      <w:outlineLvl w:val="0"/>
    </w:pPr>
    <w:rPr>
      <w:rFonts w:ascii="Arial" w:hAnsi="Arial" w:cs="Arial"/>
      <w:b/>
      <w:bCs/>
      <w:sz w:val="32"/>
      <w:szCs w:val="32"/>
    </w:rPr>
  </w:style>
  <w:style w:type="paragraph" w:styleId="17">
    <w:name w:val="Body Text First Indent"/>
    <w:basedOn w:val="6"/>
    <w:next w:val="1"/>
    <w:qFormat/>
    <w:uiPriority w:val="99"/>
    <w:pPr>
      <w:spacing w:after="120"/>
      <w:ind w:firstLine="420" w:firstLineChars="100"/>
      <w:jc w:val="both"/>
    </w:pPr>
    <w:rPr>
      <w:sz w:val="21"/>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0000FF"/>
      <w:u w:val="single"/>
    </w:rPr>
  </w:style>
  <w:style w:type="character" w:styleId="22">
    <w:name w:val="HTML Sample"/>
    <w:basedOn w:val="20"/>
    <w:qFormat/>
    <w:uiPriority w:val="0"/>
    <w:rPr>
      <w:rFonts w:ascii="Courier New" w:hAnsi="Courier New"/>
    </w:rPr>
  </w:style>
  <w:style w:type="paragraph" w:customStyle="1" w:styleId="23">
    <w:name w:val="5）标书正文 首行缩进2字符"/>
    <w:basedOn w:val="1"/>
    <w:qFormat/>
    <w:uiPriority w:val="0"/>
    <w:pPr>
      <w:spacing w:line="480" w:lineRule="exact"/>
      <w:ind w:firstLine="200" w:firstLineChars="200"/>
    </w:pPr>
    <w:rPr>
      <w:rFonts w:ascii="仿宋_GB2312" w:eastAsia="仿宋_GB2312"/>
      <w:sz w:val="28"/>
    </w:rPr>
  </w:style>
  <w:style w:type="character" w:customStyle="1" w:styleId="24">
    <w:name w:val="标题 1 Char"/>
    <w:link w:val="2"/>
    <w:qFormat/>
    <w:uiPriority w:val="9"/>
    <w:rPr>
      <w:rFonts w:ascii="Times New Roman" w:hAnsi="Times New Roman" w:eastAsia="仿宋"/>
      <w:b/>
      <w:kern w:val="44"/>
      <w:sz w:val="36"/>
    </w:rPr>
  </w:style>
  <w:style w:type="paragraph" w:customStyle="1" w:styleId="25">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6">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character" w:customStyle="1" w:styleId="27">
    <w:name w:val="font21"/>
    <w:basedOn w:val="20"/>
    <w:qFormat/>
    <w:uiPriority w:val="0"/>
    <w:rPr>
      <w:rFonts w:hint="eastAsia" w:ascii="宋体" w:hAnsi="宋体" w:eastAsia="宋体" w:cs="宋体"/>
      <w:color w:val="000000"/>
      <w:sz w:val="20"/>
      <w:szCs w:val="20"/>
      <w:u w:val="none"/>
    </w:rPr>
  </w:style>
  <w:style w:type="character" w:customStyle="1" w:styleId="28">
    <w:name w:val="font81"/>
    <w:basedOn w:val="20"/>
    <w:qFormat/>
    <w:uiPriority w:val="0"/>
    <w:rPr>
      <w:rFonts w:hint="eastAsia" w:ascii="宋体" w:hAnsi="宋体" w:eastAsia="宋体" w:cs="宋体"/>
      <w:color w:val="000000"/>
      <w:sz w:val="20"/>
      <w:szCs w:val="20"/>
      <w:u w:val="none"/>
    </w:rPr>
  </w:style>
  <w:style w:type="character" w:customStyle="1" w:styleId="29">
    <w:name w:val="font191"/>
    <w:basedOn w:val="20"/>
    <w:qFormat/>
    <w:uiPriority w:val="0"/>
    <w:rPr>
      <w:rFonts w:hint="eastAsia" w:ascii="宋体" w:hAnsi="宋体" w:eastAsia="宋体" w:cs="宋体"/>
      <w:color w:val="000000"/>
      <w:sz w:val="28"/>
      <w:szCs w:val="28"/>
      <w:u w:val="none"/>
    </w:rPr>
  </w:style>
  <w:style w:type="character" w:customStyle="1" w:styleId="30">
    <w:name w:val="标题 1 Char1"/>
    <w:link w:val="2"/>
    <w:qFormat/>
    <w:uiPriority w:val="0"/>
    <w:rPr>
      <w:rFonts w:eastAsia="宋体"/>
      <w:b/>
      <w:kern w:val="44"/>
      <w:sz w:val="30"/>
      <w:lang w:val="en-US" w:eastAsia="zh-CN" w:bidi="ar-SA"/>
    </w:rPr>
  </w:style>
  <w:style w:type="character" w:customStyle="1" w:styleId="31">
    <w:name w:val="标题 2 Char1"/>
    <w:link w:val="3"/>
    <w:qFormat/>
    <w:uiPriority w:val="0"/>
    <w:rPr>
      <w:rFonts w:ascii="宋体" w:hAnsi="宋体" w:eastAsia="仿宋"/>
      <w:kern w:val="0"/>
      <w:sz w:val="28"/>
    </w:rPr>
  </w:style>
  <w:style w:type="paragraph" w:customStyle="1" w:styleId="32">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3">
    <w:name w:val="font51"/>
    <w:basedOn w:val="20"/>
    <w:qFormat/>
    <w:uiPriority w:val="0"/>
    <w:rPr>
      <w:rFonts w:hint="eastAsia" w:ascii="宋体" w:hAnsi="宋体" w:eastAsia="宋体" w:cs="宋体"/>
      <w:color w:val="000000"/>
      <w:sz w:val="22"/>
      <w:szCs w:val="22"/>
      <w:u w:val="none"/>
    </w:rPr>
  </w:style>
  <w:style w:type="character" w:customStyle="1" w:styleId="34">
    <w:name w:val="font61"/>
    <w:basedOn w:val="20"/>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2756</Words>
  <Characters>3257</Characters>
  <Lines>0</Lines>
  <Paragraphs>0</Paragraphs>
  <TotalTime>9</TotalTime>
  <ScaleCrop>false</ScaleCrop>
  <LinksUpToDate>false</LinksUpToDate>
  <CharactersWithSpaces>3380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2025-04-18T04:25:00Z</dcterms:created>
  <dc:creator>贺</dc:creator>
  <cp:lastModifiedBy>贺</cp:lastModifiedBy>
  <dcterms:modified xsi:type="dcterms:W3CDTF">2025-04-25T03:06:34Z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114AE903CC2F4C47A4DAA3134D96A149_11</vt:lpwstr>
  </property>
</Properties>
</file>