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3CBD0F"/>
    <w:p w14:paraId="5698D707">
      <w:pPr>
        <w:jc w:val="center"/>
        <w:rPr>
          <w:b/>
          <w:sz w:val="84"/>
          <w:szCs w:val="84"/>
        </w:rPr>
      </w:pPr>
    </w:p>
    <w:p w14:paraId="07F43F03">
      <w:pPr>
        <w:jc w:val="center"/>
        <w:rPr>
          <w:b/>
          <w:sz w:val="84"/>
          <w:szCs w:val="84"/>
        </w:rPr>
      </w:pPr>
    </w:p>
    <w:p w14:paraId="4671FAD0">
      <w:pPr>
        <w:jc w:val="center"/>
        <w:rPr>
          <w:b/>
          <w:sz w:val="84"/>
          <w:szCs w:val="84"/>
        </w:rPr>
      </w:pPr>
    </w:p>
    <w:p w14:paraId="6B034DD1">
      <w:pPr>
        <w:jc w:val="center"/>
        <w:rPr>
          <w:b/>
          <w:sz w:val="120"/>
          <w:szCs w:val="120"/>
        </w:rPr>
      </w:pPr>
      <w:r>
        <w:rPr>
          <w:rFonts w:hint="eastAsia"/>
          <w:b/>
          <w:sz w:val="120"/>
          <w:szCs w:val="120"/>
        </w:rPr>
        <w:t>政府采购</w:t>
      </w:r>
    </w:p>
    <w:p w14:paraId="5237B600">
      <w:pPr>
        <w:jc w:val="center"/>
        <w:rPr>
          <w:b/>
          <w:sz w:val="120"/>
          <w:szCs w:val="120"/>
        </w:rPr>
      </w:pPr>
      <w:r>
        <w:rPr>
          <w:rFonts w:hint="eastAsia"/>
          <w:b/>
          <w:sz w:val="120"/>
          <w:szCs w:val="120"/>
        </w:rPr>
        <w:t>招标文件</w:t>
      </w:r>
    </w:p>
    <w:p w14:paraId="3A8AD0F3"/>
    <w:p w14:paraId="0813B16F"/>
    <w:p w14:paraId="633A7305"/>
    <w:p w14:paraId="76059552"/>
    <w:p w14:paraId="474C06AC"/>
    <w:p w14:paraId="11CB6DE5"/>
    <w:p w14:paraId="1410FB30"/>
    <w:p w14:paraId="70C95E06"/>
    <w:p w14:paraId="6D3E7B24"/>
    <w:p w14:paraId="0071D102"/>
    <w:p w14:paraId="23DF0810"/>
    <w:p w14:paraId="649B7CC8"/>
    <w:p w14:paraId="1CBE8439">
      <w:pPr>
        <w:jc w:val="center"/>
        <w:rPr>
          <w:rFonts w:hint="eastAsia" w:eastAsia="宋体"/>
          <w:b/>
          <w:sz w:val="44"/>
          <w:szCs w:val="44"/>
          <w:lang w:eastAsia="zh-CN"/>
        </w:rPr>
      </w:pPr>
      <w:r>
        <w:rPr>
          <w:rFonts w:hint="eastAsia" w:eastAsia="宋体"/>
          <w:b/>
          <w:sz w:val="44"/>
          <w:szCs w:val="44"/>
          <w:lang w:eastAsia="zh-CN"/>
        </w:rPr>
        <w:t>喀什市招投标中心</w:t>
      </w:r>
    </w:p>
    <w:p w14:paraId="6A76F8DA">
      <w:pPr>
        <w:rPr>
          <w:rFonts w:ascii="宋体" w:hAnsi="宋体" w:eastAsia="黑体"/>
          <w:b/>
          <w:bCs/>
          <w:color w:val="0000FF"/>
          <w:kern w:val="44"/>
          <w:sz w:val="36"/>
          <w:szCs w:val="44"/>
        </w:rPr>
      </w:pPr>
      <w:r>
        <w:br w:type="page"/>
      </w:r>
    </w:p>
    <w:p w14:paraId="3D3013CC">
      <w:pPr>
        <w:keepNext/>
        <w:keepLines/>
        <w:spacing w:before="340" w:after="60" w:afterLines="25" w:line="578" w:lineRule="auto"/>
        <w:jc w:val="center"/>
        <w:outlineLvl w:val="0"/>
        <w:rPr>
          <w:rFonts w:ascii="Arial" w:hAnsi="Arial" w:eastAsia="宋体"/>
          <w:b/>
          <w:bCs/>
          <w:kern w:val="44"/>
          <w:sz w:val="32"/>
          <w:szCs w:val="32"/>
        </w:rPr>
      </w:pPr>
      <w:r>
        <w:rPr>
          <w:rFonts w:hint="eastAsia" w:ascii="Arial" w:hAnsi="Arial" w:eastAsia="宋体"/>
          <w:b/>
          <w:bCs/>
          <w:kern w:val="44"/>
          <w:sz w:val="32"/>
          <w:szCs w:val="32"/>
        </w:rPr>
        <w:t>目录</w:t>
      </w:r>
    </w:p>
    <w:p w14:paraId="6D671076">
      <w:pPr>
        <w:outlineLvl w:val="0"/>
        <w:rPr>
          <w:b/>
        </w:rPr>
      </w:pPr>
      <w:r>
        <w:rPr>
          <w:rFonts w:hint="eastAsia"/>
          <w:b/>
        </w:rPr>
        <w:t>第一册专用条款</w:t>
      </w:r>
    </w:p>
    <w:p w14:paraId="18A34F75">
      <w:pPr>
        <w:rPr>
          <w:b/>
        </w:rPr>
      </w:pPr>
      <w:r>
        <w:rPr>
          <w:rFonts w:hint="eastAsia"/>
          <w:b/>
        </w:rPr>
        <w:tab/>
      </w:r>
      <w:r>
        <w:rPr>
          <w:rFonts w:hint="eastAsia"/>
          <w:b/>
        </w:rPr>
        <w:t>关键信息</w:t>
      </w:r>
    </w:p>
    <w:p w14:paraId="6DE36D61">
      <w:pPr>
        <w:ind w:left="720" w:leftChars="300" w:firstLine="470" w:firstLineChars="196"/>
        <w:rPr>
          <w:rFonts w:ascii="宋体" w:hAnsi="宋体"/>
          <w:szCs w:val="21"/>
        </w:rPr>
      </w:pPr>
      <w:r>
        <w:rPr>
          <w:rFonts w:hint="eastAsia" w:ascii="宋体" w:hAnsi="宋体"/>
          <w:szCs w:val="21"/>
        </w:rPr>
        <w:t>第一章  招标公告</w:t>
      </w:r>
    </w:p>
    <w:p w14:paraId="6859F49B">
      <w:pPr>
        <w:ind w:left="720" w:leftChars="300" w:firstLine="470" w:firstLineChars="196"/>
        <w:rPr>
          <w:rFonts w:ascii="宋体" w:hAnsi="宋体"/>
          <w:szCs w:val="21"/>
        </w:rPr>
      </w:pPr>
      <w:r>
        <w:rPr>
          <w:rFonts w:hint="eastAsia" w:ascii="宋体" w:hAnsi="宋体"/>
          <w:szCs w:val="21"/>
        </w:rPr>
        <w:t>第二章  对通用条款的补充内容及其他关键信息</w:t>
      </w:r>
    </w:p>
    <w:p w14:paraId="7C59C8D6">
      <w:pPr>
        <w:ind w:left="720" w:leftChars="300" w:firstLine="470" w:firstLineChars="196"/>
        <w:rPr>
          <w:rFonts w:ascii="宋体" w:hAnsi="宋体"/>
          <w:szCs w:val="21"/>
        </w:rPr>
      </w:pPr>
      <w:r>
        <w:rPr>
          <w:rFonts w:hint="eastAsia" w:ascii="宋体" w:hAnsi="宋体"/>
          <w:szCs w:val="21"/>
        </w:rPr>
        <w:t>第三章 用户需求书</w:t>
      </w:r>
    </w:p>
    <w:p w14:paraId="7707C2F9">
      <w:pPr>
        <w:ind w:left="720" w:leftChars="300" w:firstLine="470" w:firstLineChars="196"/>
        <w:rPr>
          <w:rFonts w:ascii="宋体" w:hAnsi="宋体"/>
          <w:szCs w:val="21"/>
        </w:rPr>
      </w:pPr>
      <w:r>
        <w:rPr>
          <w:rFonts w:hint="eastAsia" w:ascii="宋体" w:hAnsi="宋体"/>
          <w:szCs w:val="21"/>
        </w:rPr>
        <w:t>第四章 投标文件组成要求及格式</w:t>
      </w:r>
    </w:p>
    <w:p w14:paraId="0F2E554C">
      <w:pPr>
        <w:ind w:left="720" w:leftChars="300" w:firstLine="470" w:firstLineChars="196"/>
        <w:rPr>
          <w:rFonts w:ascii="宋体" w:hAnsi="宋体"/>
          <w:szCs w:val="21"/>
        </w:rPr>
      </w:pPr>
      <w:r>
        <w:rPr>
          <w:rFonts w:hint="eastAsia" w:ascii="宋体" w:hAnsi="宋体"/>
          <w:szCs w:val="21"/>
        </w:rPr>
        <w:t>第五章  合同条款及格式</w:t>
      </w:r>
    </w:p>
    <w:p w14:paraId="6CDD9693">
      <w:pPr>
        <w:rPr>
          <w:b/>
        </w:rPr>
      </w:pPr>
    </w:p>
    <w:p w14:paraId="455C4F5B">
      <w:pPr>
        <w:outlineLvl w:val="0"/>
        <w:rPr>
          <w:b/>
        </w:rPr>
      </w:pPr>
      <w:r>
        <w:rPr>
          <w:rFonts w:hint="eastAsia"/>
          <w:b/>
        </w:rPr>
        <w:t>第二册通用条款</w:t>
      </w:r>
    </w:p>
    <w:p w14:paraId="28E33454">
      <w:pPr>
        <w:ind w:left="720" w:leftChars="300" w:firstLine="470" w:firstLineChars="196"/>
        <w:rPr>
          <w:rFonts w:ascii="宋体" w:hAnsi="宋体"/>
          <w:szCs w:val="21"/>
        </w:rPr>
      </w:pPr>
      <w:r>
        <w:rPr>
          <w:rFonts w:hint="eastAsia" w:ascii="宋体" w:hAnsi="宋体"/>
          <w:szCs w:val="21"/>
        </w:rPr>
        <w:t>第一章  总则</w:t>
      </w:r>
    </w:p>
    <w:p w14:paraId="003943B4">
      <w:pPr>
        <w:ind w:left="720" w:leftChars="300" w:firstLine="470" w:firstLineChars="196"/>
        <w:rPr>
          <w:rFonts w:ascii="宋体" w:hAnsi="宋体"/>
          <w:szCs w:val="21"/>
        </w:rPr>
      </w:pPr>
      <w:r>
        <w:rPr>
          <w:rFonts w:hint="eastAsia" w:ascii="宋体" w:hAnsi="宋体"/>
          <w:szCs w:val="21"/>
        </w:rPr>
        <w:t>第二章  招标文件</w:t>
      </w:r>
    </w:p>
    <w:p w14:paraId="0A19D77A">
      <w:pPr>
        <w:ind w:left="720" w:leftChars="300" w:firstLine="470" w:firstLineChars="196"/>
        <w:rPr>
          <w:rFonts w:ascii="宋体" w:hAnsi="宋体"/>
          <w:szCs w:val="21"/>
        </w:rPr>
      </w:pPr>
      <w:r>
        <w:rPr>
          <w:rFonts w:hint="eastAsia" w:ascii="宋体" w:hAnsi="宋体"/>
          <w:szCs w:val="21"/>
        </w:rPr>
        <w:t>第三章  投标文件的编制</w:t>
      </w:r>
    </w:p>
    <w:p w14:paraId="7BEB88DB">
      <w:pPr>
        <w:ind w:left="720" w:leftChars="300" w:firstLine="470" w:firstLineChars="196"/>
        <w:rPr>
          <w:rFonts w:ascii="宋体" w:hAnsi="宋体"/>
          <w:szCs w:val="21"/>
        </w:rPr>
      </w:pPr>
      <w:r>
        <w:rPr>
          <w:rFonts w:hint="eastAsia" w:ascii="宋体" w:hAnsi="宋体"/>
          <w:szCs w:val="21"/>
        </w:rPr>
        <w:t>第四章  投标文件的递交</w:t>
      </w:r>
    </w:p>
    <w:p w14:paraId="2ED9B532">
      <w:pPr>
        <w:ind w:left="720" w:leftChars="300" w:firstLine="470" w:firstLineChars="196"/>
        <w:rPr>
          <w:rFonts w:ascii="宋体" w:hAnsi="宋体"/>
          <w:szCs w:val="21"/>
        </w:rPr>
      </w:pPr>
      <w:r>
        <w:rPr>
          <w:rFonts w:hint="eastAsia" w:ascii="宋体" w:hAnsi="宋体"/>
          <w:szCs w:val="21"/>
        </w:rPr>
        <w:t>第五章  开标</w:t>
      </w:r>
    </w:p>
    <w:p w14:paraId="1281D258">
      <w:pPr>
        <w:ind w:left="720" w:leftChars="300" w:firstLine="470" w:firstLineChars="196"/>
        <w:rPr>
          <w:rFonts w:ascii="宋体" w:hAnsi="宋体"/>
          <w:szCs w:val="21"/>
        </w:rPr>
      </w:pPr>
      <w:r>
        <w:rPr>
          <w:rFonts w:hint="eastAsia" w:ascii="宋体" w:hAnsi="宋体"/>
          <w:szCs w:val="21"/>
        </w:rPr>
        <w:t>第六章  评审要求</w:t>
      </w:r>
    </w:p>
    <w:p w14:paraId="7651870D">
      <w:pPr>
        <w:ind w:left="720" w:leftChars="300" w:firstLine="470" w:firstLineChars="196"/>
        <w:rPr>
          <w:rFonts w:ascii="宋体" w:hAnsi="宋体"/>
          <w:szCs w:val="21"/>
        </w:rPr>
      </w:pPr>
      <w:r>
        <w:rPr>
          <w:rFonts w:hint="eastAsia" w:ascii="宋体" w:hAnsi="宋体"/>
          <w:szCs w:val="21"/>
        </w:rPr>
        <w:t>第七章  评审程序及评审方法</w:t>
      </w:r>
    </w:p>
    <w:p w14:paraId="1ADF0049">
      <w:pPr>
        <w:ind w:left="720" w:leftChars="300" w:firstLine="470" w:firstLineChars="196"/>
        <w:rPr>
          <w:rFonts w:ascii="宋体" w:hAnsi="宋体"/>
          <w:szCs w:val="21"/>
        </w:rPr>
      </w:pPr>
      <w:r>
        <w:rPr>
          <w:rFonts w:hint="eastAsia" w:ascii="宋体" w:hAnsi="宋体"/>
          <w:szCs w:val="21"/>
        </w:rPr>
        <w:t>第八章  定标及公示</w:t>
      </w:r>
    </w:p>
    <w:p w14:paraId="1E69EBB7">
      <w:pPr>
        <w:ind w:left="720" w:leftChars="300" w:firstLine="470" w:firstLineChars="196"/>
        <w:rPr>
          <w:rFonts w:ascii="宋体" w:hAnsi="宋体"/>
          <w:szCs w:val="21"/>
        </w:rPr>
      </w:pPr>
      <w:r>
        <w:rPr>
          <w:rFonts w:hint="eastAsia" w:ascii="宋体" w:hAnsi="宋体"/>
          <w:szCs w:val="21"/>
        </w:rPr>
        <w:t>第九章  公开招标失败的后续处理</w:t>
      </w:r>
    </w:p>
    <w:p w14:paraId="2A54391E">
      <w:pPr>
        <w:ind w:left="720" w:leftChars="300" w:firstLine="470" w:firstLineChars="196"/>
        <w:rPr>
          <w:rFonts w:ascii="宋体" w:hAnsi="宋体"/>
          <w:szCs w:val="21"/>
        </w:rPr>
      </w:pPr>
      <w:r>
        <w:rPr>
          <w:rFonts w:hint="eastAsia" w:ascii="宋体" w:hAnsi="宋体"/>
          <w:szCs w:val="21"/>
        </w:rPr>
        <w:t>第十章  合同的授予与备案</w:t>
      </w:r>
    </w:p>
    <w:p w14:paraId="38F19FCA">
      <w:r>
        <w:rPr>
          <w:rFonts w:hint="eastAsia"/>
        </w:rPr>
        <w:t>第十一章质疑处理</w:t>
      </w:r>
    </w:p>
    <w:p w14:paraId="37A7C1D5"/>
    <w:p w14:paraId="5B599C34"/>
    <w:p w14:paraId="517CD0D2">
      <w:r>
        <w:br w:type="page"/>
      </w:r>
    </w:p>
    <w:p w14:paraId="78D1486C">
      <w:pPr>
        <w:pStyle w:val="23"/>
        <w:spacing w:after="60"/>
        <w:jc w:val="center"/>
        <w:rPr>
          <w:sz w:val="32"/>
          <w:szCs w:val="32"/>
        </w:rPr>
      </w:pPr>
      <w:r>
        <w:rPr>
          <w:rFonts w:hint="eastAsia"/>
          <w:sz w:val="32"/>
          <w:szCs w:val="32"/>
        </w:rPr>
        <w:t>第一册专用条款</w:t>
      </w:r>
    </w:p>
    <w:p w14:paraId="42E61FEE">
      <w:pPr>
        <w:tabs>
          <w:tab w:val="left" w:pos="2790"/>
        </w:tabs>
        <w:snapToGrid w:val="0"/>
        <w:jc w:val="center"/>
        <w:rPr>
          <w:b/>
        </w:rPr>
      </w:pPr>
      <w:r>
        <w:rPr>
          <w:rFonts w:hint="eastAsia"/>
          <w:b/>
        </w:rPr>
        <w:t>关键信息</w:t>
      </w:r>
    </w:p>
    <w:p w14:paraId="0F17918C">
      <w:pPr>
        <w:tabs>
          <w:tab w:val="left" w:pos="2790"/>
        </w:tabs>
        <w:snapToGrid w:val="0"/>
        <w:rPr>
          <w:rFonts w:hint="eastAsia" w:eastAsia="宋体"/>
          <w:lang w:eastAsia="zh-CN"/>
        </w:rPr>
      </w:pPr>
      <w:r>
        <w:t>项目编号：</w:t>
      </w:r>
      <w:r>
        <w:rPr>
          <w:rFonts w:hint="eastAsia" w:eastAsia="宋体"/>
          <w:lang w:eastAsia="zh-CN"/>
        </w:rPr>
        <w:t>KSS(GK)2025-003</w:t>
      </w:r>
    </w:p>
    <w:p w14:paraId="03F26A43">
      <w:pPr>
        <w:tabs>
          <w:tab w:val="left" w:pos="2790"/>
        </w:tabs>
        <w:snapToGrid w:val="0"/>
        <w:rPr>
          <w:rFonts w:hint="eastAsia" w:eastAsia="宋体"/>
          <w:lang w:eastAsia="zh-CN"/>
        </w:rPr>
      </w:pPr>
      <w:r>
        <w:t>项目名称：</w:t>
      </w:r>
      <w:r>
        <w:rPr>
          <w:rFonts w:hint="eastAsia" w:ascii="宋体" w:hAnsi="宋体" w:eastAsia="宋体" w:cs="宋体"/>
          <w:lang w:eastAsia="zh-CN"/>
        </w:rPr>
        <w:t>喀什市人民医院DRG管理平台的采购项目</w:t>
      </w:r>
    </w:p>
    <w:p w14:paraId="072EA412">
      <w:pPr>
        <w:tabs>
          <w:tab w:val="left" w:pos="2790"/>
        </w:tabs>
        <w:snapToGrid w:val="0"/>
        <w:rPr>
          <w:rFonts w:hint="eastAsia" w:eastAsia="宋体"/>
          <w:lang w:eastAsia="zh-CN"/>
        </w:rPr>
      </w:pPr>
      <w:r>
        <w:t>采购</w:t>
      </w:r>
      <w:r>
        <w:rPr>
          <w:rFonts w:hint="eastAsia"/>
        </w:rPr>
        <w:t>单位</w:t>
      </w:r>
      <w:r>
        <w:t>：</w:t>
      </w:r>
      <w:r>
        <w:rPr>
          <w:rFonts w:hint="eastAsia" w:ascii="Arial" w:hAnsi="Arial" w:eastAsia="宋体" w:cs="Arial"/>
          <w:u w:val="single"/>
          <w:lang w:eastAsia="zh-CN"/>
        </w:rPr>
        <w:t>喀什市人民医院</w:t>
      </w:r>
    </w:p>
    <w:p w14:paraId="34D5B5A7">
      <w:pPr>
        <w:tabs>
          <w:tab w:val="left" w:pos="2790"/>
        </w:tabs>
        <w:snapToGrid w:val="0"/>
      </w:pPr>
      <w:r>
        <w:rPr>
          <w:rFonts w:hint="eastAsia"/>
        </w:rPr>
        <w:t>项目类型：</w:t>
      </w:r>
      <w:r>
        <w:rPr>
          <w:rFonts w:hint="eastAsia" w:eastAsia="宋体"/>
          <w:lang w:eastAsia="zh-CN"/>
        </w:rPr>
        <w:t>货物类</w:t>
      </w:r>
    </w:p>
    <w:p w14:paraId="7AE51F41">
      <w:pPr>
        <w:tabs>
          <w:tab w:val="left" w:pos="2790"/>
        </w:tabs>
        <w:snapToGrid w:val="0"/>
      </w:pPr>
      <w:r>
        <w:rPr>
          <w:rFonts w:hint="eastAsia"/>
        </w:rPr>
        <w:t>评审方法：综合评分法</w:t>
      </w:r>
    </w:p>
    <w:tbl>
      <w:tblPr>
        <w:tblStyle w:val="19"/>
        <w:tblW w:w="90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8229"/>
      </w:tblGrid>
      <w:tr w14:paraId="0121B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04" w:type="dxa"/>
            <w:gridSpan w:val="2"/>
          </w:tcPr>
          <w:p w14:paraId="647FA527">
            <w:pPr>
              <w:jc w:val="center"/>
              <w:rPr>
                <w:rFonts w:ascii="Calibri" w:hAnsi="Calibri" w:eastAsia="宋体"/>
                <w:b/>
              </w:rPr>
            </w:pPr>
            <w:r>
              <w:rPr>
                <w:rFonts w:hint="eastAsia" w:ascii="Calibri" w:hAnsi="Calibri" w:eastAsia="宋体"/>
                <w:b/>
              </w:rPr>
              <w:t>资格性检查表</w:t>
            </w:r>
          </w:p>
        </w:tc>
      </w:tr>
      <w:tr w14:paraId="19AA6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24B16020">
            <w:pPr>
              <w:rPr>
                <w:rFonts w:ascii="Calibri" w:hAnsi="Calibri" w:eastAsia="宋体"/>
              </w:rPr>
            </w:pPr>
            <w:r>
              <w:rPr>
                <w:rFonts w:ascii="Calibri" w:hAnsi="Calibri" w:eastAsia="宋体"/>
              </w:rPr>
              <w:t>1</w:t>
            </w:r>
          </w:p>
        </w:tc>
        <w:tc>
          <w:tcPr>
            <w:tcW w:w="8229" w:type="dxa"/>
          </w:tcPr>
          <w:p w14:paraId="5032EC44">
            <w:pPr>
              <w:rPr>
                <w:rFonts w:ascii="Calibri" w:hAnsi="Calibri" w:eastAsia="宋体"/>
              </w:rPr>
            </w:pPr>
            <w:r>
              <w:rPr>
                <w:rFonts w:hint="eastAsia" w:ascii="Calibri" w:hAnsi="Calibri" w:eastAsia="宋体"/>
              </w:rPr>
              <w:t>投标人符合资格要求，并按要求提供资格证明材料（</w:t>
            </w:r>
            <w:r>
              <w:rPr>
                <w:rFonts w:ascii="Calibri" w:hAnsi="Calibri" w:eastAsia="宋体"/>
              </w:rPr>
              <w:t>详见招标公告</w:t>
            </w:r>
            <w:r>
              <w:rPr>
                <w:rFonts w:hint="eastAsia" w:ascii="Calibri" w:hAnsi="Calibri" w:eastAsia="宋体"/>
              </w:rPr>
              <w:t>投标人资格要求，即申请人的资格要求）。</w:t>
            </w:r>
          </w:p>
        </w:tc>
      </w:tr>
      <w:tr w14:paraId="17E77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04" w:type="dxa"/>
            <w:gridSpan w:val="2"/>
          </w:tcPr>
          <w:p w14:paraId="256C1523">
            <w:pPr>
              <w:jc w:val="center"/>
              <w:rPr>
                <w:rFonts w:ascii="Calibri" w:hAnsi="Calibri" w:eastAsia="宋体"/>
                <w:b/>
              </w:rPr>
            </w:pPr>
            <w:r>
              <w:rPr>
                <w:rFonts w:hint="eastAsia" w:ascii="Calibri" w:hAnsi="Calibri" w:eastAsia="宋体"/>
                <w:b/>
              </w:rPr>
              <w:t>符合性检查表</w:t>
            </w:r>
          </w:p>
        </w:tc>
      </w:tr>
      <w:tr w14:paraId="0E1C6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565E50F1">
            <w:pPr>
              <w:rPr>
                <w:rFonts w:ascii="Calibri" w:hAnsi="Calibri" w:eastAsia="宋体"/>
              </w:rPr>
            </w:pPr>
            <w:r>
              <w:rPr>
                <w:rFonts w:ascii="Calibri" w:hAnsi="Calibri" w:eastAsia="宋体"/>
              </w:rPr>
              <w:t>1</w:t>
            </w:r>
          </w:p>
        </w:tc>
        <w:tc>
          <w:tcPr>
            <w:tcW w:w="8229" w:type="dxa"/>
          </w:tcPr>
          <w:p w14:paraId="60B83A0F">
            <w:pPr>
              <w:rPr>
                <w:rFonts w:ascii="Calibri" w:hAnsi="Calibri" w:eastAsia="宋体"/>
              </w:rPr>
            </w:pPr>
            <w:r>
              <w:rPr>
                <w:rFonts w:ascii="Calibri" w:hAnsi="Calibri" w:eastAsia="宋体"/>
              </w:rPr>
              <w:t>按要求提供法定代表人证明书及法定代表人授权书。</w:t>
            </w:r>
          </w:p>
        </w:tc>
      </w:tr>
      <w:tr w14:paraId="53E84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514465DA">
            <w:pPr>
              <w:rPr>
                <w:rFonts w:ascii="Calibri" w:hAnsi="Calibri" w:eastAsia="宋体"/>
              </w:rPr>
            </w:pPr>
            <w:r>
              <w:rPr>
                <w:rFonts w:ascii="Calibri" w:hAnsi="Calibri" w:eastAsia="宋体"/>
              </w:rPr>
              <w:t>2</w:t>
            </w:r>
          </w:p>
        </w:tc>
        <w:tc>
          <w:tcPr>
            <w:tcW w:w="8229" w:type="dxa"/>
          </w:tcPr>
          <w:p w14:paraId="1263FF97">
            <w:pPr>
              <w:rPr>
                <w:rFonts w:ascii="Calibri" w:hAnsi="Calibri" w:eastAsia="宋体"/>
              </w:rPr>
            </w:pPr>
            <w:r>
              <w:rPr>
                <w:rFonts w:hint="eastAsia" w:ascii="Calibri" w:hAnsi="Calibri" w:eastAsia="宋体"/>
              </w:rPr>
              <w:t>按要求提供《投标函》</w:t>
            </w:r>
            <w:r>
              <w:rPr>
                <w:rFonts w:ascii="Calibri" w:hAnsi="Calibri" w:eastAsia="宋体"/>
              </w:rPr>
              <w:t>。</w:t>
            </w:r>
          </w:p>
        </w:tc>
      </w:tr>
      <w:tr w14:paraId="27EB5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5" w:type="dxa"/>
          </w:tcPr>
          <w:p w14:paraId="07BF4EB7">
            <w:pPr>
              <w:rPr>
                <w:rFonts w:ascii="Calibri" w:hAnsi="Calibri" w:eastAsia="宋体"/>
              </w:rPr>
            </w:pPr>
            <w:r>
              <w:rPr>
                <w:rFonts w:ascii="Calibri" w:hAnsi="Calibri" w:eastAsia="宋体"/>
              </w:rPr>
              <w:t>3</w:t>
            </w:r>
          </w:p>
        </w:tc>
        <w:tc>
          <w:tcPr>
            <w:tcW w:w="8229" w:type="dxa"/>
          </w:tcPr>
          <w:p w14:paraId="5F117E91">
            <w:pPr>
              <w:rPr>
                <w:rFonts w:ascii="Calibri" w:hAnsi="Calibri" w:eastAsia="宋体"/>
              </w:rPr>
            </w:pPr>
            <w:r>
              <w:rPr>
                <w:rFonts w:ascii="Calibri" w:hAnsi="Calibri" w:eastAsia="宋体"/>
              </w:rPr>
              <w:t>投标报价符合相关法律法规所规定的标准要求，同时符合招标文件要求。</w:t>
            </w:r>
            <w:r>
              <w:rPr>
                <w:rFonts w:hint="eastAsia" w:ascii="Calibri" w:hAnsi="Calibri" w:eastAsia="宋体"/>
              </w:rPr>
              <w:t>投标报价无缺漏项，且符合招标文件规定的项目需求内容或者需求数量。</w:t>
            </w:r>
          </w:p>
        </w:tc>
      </w:tr>
      <w:tr w14:paraId="3F50F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2D9EFAC2">
            <w:pPr>
              <w:rPr>
                <w:rFonts w:ascii="Calibri" w:hAnsi="Calibri" w:eastAsia="宋体"/>
              </w:rPr>
            </w:pPr>
            <w:r>
              <w:rPr>
                <w:rFonts w:ascii="Calibri" w:hAnsi="Calibri" w:eastAsia="宋体"/>
              </w:rPr>
              <w:t>4</w:t>
            </w:r>
          </w:p>
        </w:tc>
        <w:tc>
          <w:tcPr>
            <w:tcW w:w="8229" w:type="dxa"/>
          </w:tcPr>
          <w:p w14:paraId="343431B8">
            <w:pPr>
              <w:rPr>
                <w:rFonts w:ascii="Calibri" w:hAnsi="Calibri" w:eastAsia="宋体"/>
              </w:rPr>
            </w:pPr>
            <w:r>
              <w:rPr>
                <w:rFonts w:hint="eastAsia" w:ascii="Calibri" w:hAnsi="Calibri" w:eastAsia="宋体"/>
              </w:rPr>
              <w:t>评审委员会认为投标人的报价明显低于其他通过符合性审查投标人的报价，有可能影响产品质量或者不能诚信履约的，应当要求其在评审现场合理的时间内提供书面说明，必要时提交相关证明材料；在此情况下，投标人仍不能证明其报价合理性的（评审委员会成员对投标人提供的说明材料判断不一致的，按照“少数服从多数”的原则确定评审委员会的意见）。</w:t>
            </w:r>
          </w:p>
        </w:tc>
      </w:tr>
      <w:tr w14:paraId="503F4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0DC65723">
            <w:pPr>
              <w:rPr>
                <w:rFonts w:ascii="Calibri" w:hAnsi="Calibri" w:eastAsia="宋体"/>
              </w:rPr>
            </w:pPr>
            <w:r>
              <w:rPr>
                <w:rFonts w:ascii="Calibri" w:hAnsi="Calibri" w:eastAsia="宋体"/>
              </w:rPr>
              <w:t>5</w:t>
            </w:r>
          </w:p>
        </w:tc>
        <w:tc>
          <w:tcPr>
            <w:tcW w:w="8229" w:type="dxa"/>
          </w:tcPr>
          <w:p w14:paraId="6B3AEA48">
            <w:pPr>
              <w:rPr>
                <w:rFonts w:ascii="Calibri" w:hAnsi="Calibri" w:eastAsia="宋体"/>
              </w:rPr>
            </w:pPr>
            <w:r>
              <w:rPr>
                <w:rFonts w:hint="eastAsia" w:ascii="Calibri" w:hAnsi="Calibri" w:eastAsia="宋体"/>
              </w:rPr>
              <w:t>对同一项目投标时，不得同时提供两套或两套以上的方案（招标文件另有规定的除外）。</w:t>
            </w:r>
          </w:p>
        </w:tc>
      </w:tr>
      <w:tr w14:paraId="24656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0C39332C">
            <w:pPr>
              <w:rPr>
                <w:rFonts w:ascii="Calibri" w:hAnsi="Calibri" w:eastAsia="宋体"/>
              </w:rPr>
            </w:pPr>
            <w:r>
              <w:rPr>
                <w:rFonts w:ascii="Calibri" w:hAnsi="Calibri" w:eastAsia="宋体"/>
              </w:rPr>
              <w:t>6</w:t>
            </w:r>
          </w:p>
        </w:tc>
        <w:tc>
          <w:tcPr>
            <w:tcW w:w="8229" w:type="dxa"/>
          </w:tcPr>
          <w:p w14:paraId="5EEBBEC9">
            <w:pPr>
              <w:rPr>
                <w:rFonts w:ascii="Calibri" w:hAnsi="Calibri" w:eastAsia="宋体"/>
              </w:rPr>
            </w:pPr>
            <w:r>
              <w:rPr>
                <w:rFonts w:ascii="Calibri" w:hAnsi="Calibri" w:eastAsia="宋体"/>
              </w:rPr>
              <w:t>可只对其中一个包或几个包内容进行投标（如有的话），但不得将一个包中的内容拆开投标。</w:t>
            </w:r>
          </w:p>
        </w:tc>
      </w:tr>
      <w:tr w14:paraId="0F82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4ED67CF1">
            <w:pPr>
              <w:rPr>
                <w:rFonts w:hint="eastAsia" w:ascii="Calibri" w:hAnsi="Calibri" w:eastAsia="宋体"/>
                <w:lang w:val="en-US" w:eastAsia="zh-CN"/>
              </w:rPr>
            </w:pPr>
            <w:r>
              <w:rPr>
                <w:rFonts w:hint="eastAsia" w:ascii="Calibri" w:hAnsi="Calibri" w:eastAsia="宋体"/>
                <w:lang w:val="en-US" w:eastAsia="zh-CN"/>
              </w:rPr>
              <w:t>7</w:t>
            </w:r>
          </w:p>
        </w:tc>
        <w:tc>
          <w:tcPr>
            <w:tcW w:w="8229" w:type="dxa"/>
          </w:tcPr>
          <w:p w14:paraId="22A6FEB0">
            <w:pPr>
              <w:rPr>
                <w:rFonts w:hint="eastAsia" w:ascii="Calibri" w:hAnsi="Calibri" w:eastAsia="宋体"/>
              </w:rPr>
            </w:pPr>
            <w:r>
              <w:rPr>
                <w:rFonts w:hint="eastAsia" w:ascii="Calibri" w:hAnsi="Calibri" w:eastAsia="宋体"/>
                <w:lang w:eastAsia="zh-CN"/>
              </w:rPr>
              <w:t>投标或响应</w:t>
            </w:r>
            <w:r>
              <w:rPr>
                <w:rFonts w:hint="eastAsia" w:ascii="Calibri" w:hAnsi="Calibri" w:eastAsia="宋体"/>
              </w:rPr>
              <w:t>文件不得使用非本项目最新加密规则文件</w:t>
            </w:r>
            <w:r>
              <w:rPr>
                <w:rFonts w:hint="eastAsia" w:ascii="Calibri" w:hAnsi="Calibri" w:eastAsia="宋体"/>
                <w:lang w:eastAsia="zh-CN"/>
              </w:rPr>
              <w:t>，</w:t>
            </w:r>
            <w:r>
              <w:rPr>
                <w:rFonts w:hint="eastAsia" w:ascii="Calibri" w:hAnsi="Calibri" w:eastAsia="宋体"/>
              </w:rPr>
              <w:t>否则将导致</w:t>
            </w:r>
            <w:r>
              <w:rPr>
                <w:rFonts w:hint="eastAsia" w:ascii="Calibri" w:hAnsi="Calibri" w:eastAsia="宋体"/>
                <w:lang w:eastAsia="zh-CN"/>
              </w:rPr>
              <w:t>投标或响应</w:t>
            </w:r>
            <w:r>
              <w:rPr>
                <w:rFonts w:hint="eastAsia" w:ascii="Calibri" w:hAnsi="Calibri" w:eastAsia="宋体"/>
              </w:rPr>
              <w:t>文件不能在开标时解密。</w:t>
            </w:r>
          </w:p>
          <w:p w14:paraId="07A0EB46">
            <w:pPr>
              <w:rPr>
                <w:rFonts w:ascii="Calibri" w:hAnsi="Calibri" w:eastAsia="宋体"/>
              </w:rPr>
            </w:pPr>
            <w:r>
              <w:rPr>
                <w:rFonts w:hint="eastAsia" w:ascii="Calibri" w:hAnsi="Calibri" w:eastAsia="宋体"/>
              </w:rPr>
              <w:t>因供应商自身原因导致在规定时间内无法正常解密的（如：浏览器故障、未安装相关驱动、网络故障、加密CA与解密CA不一致等）</w:t>
            </w:r>
            <w:r>
              <w:rPr>
                <w:rFonts w:hint="eastAsia" w:ascii="Calibri" w:hAnsi="Calibri" w:eastAsia="宋体"/>
                <w:lang w:eastAsia="zh-CN"/>
              </w:rPr>
              <w:t>，将视为投标或响应</w:t>
            </w:r>
            <w:r>
              <w:rPr>
                <w:rFonts w:ascii="Calibri" w:hAnsi="Calibri" w:eastAsia="宋体"/>
              </w:rPr>
              <w:t>无效</w:t>
            </w:r>
            <w:r>
              <w:rPr>
                <w:rFonts w:hint="eastAsia" w:ascii="Calibri" w:hAnsi="Calibri" w:eastAsia="宋体"/>
                <w:lang w:eastAsia="zh-CN"/>
              </w:rPr>
              <w:t>。</w:t>
            </w:r>
          </w:p>
        </w:tc>
      </w:tr>
      <w:tr w14:paraId="7721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tcPr>
          <w:p w14:paraId="63BCBEBC">
            <w:pPr>
              <w:rPr>
                <w:rFonts w:hint="eastAsia" w:ascii="Calibri" w:hAnsi="Calibri" w:eastAsia="宋体"/>
                <w:lang w:val="en-US" w:eastAsia="zh-CN"/>
              </w:rPr>
            </w:pPr>
            <w:r>
              <w:rPr>
                <w:rFonts w:hint="eastAsia" w:ascii="Calibri" w:hAnsi="Calibri" w:eastAsia="宋体"/>
                <w:lang w:val="en-US" w:eastAsia="zh-CN"/>
              </w:rPr>
              <w:t>8</w:t>
            </w:r>
          </w:p>
        </w:tc>
        <w:tc>
          <w:tcPr>
            <w:tcW w:w="8229" w:type="dxa"/>
          </w:tcPr>
          <w:p w14:paraId="233D7AF2">
            <w:pPr>
              <w:rPr>
                <w:rFonts w:ascii="Calibri" w:hAnsi="Calibri" w:eastAsia="宋体"/>
              </w:rPr>
            </w:pPr>
            <w:r>
              <w:rPr>
                <w:rFonts w:hint="eastAsia" w:ascii="Calibri" w:hAnsi="Calibri" w:eastAsia="宋体"/>
              </w:rPr>
              <w:t>投标文件电子文档不得携带病毒。</w:t>
            </w:r>
          </w:p>
        </w:tc>
      </w:tr>
      <w:tr w14:paraId="11111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vAlign w:val="top"/>
          </w:tcPr>
          <w:p w14:paraId="6F84D39B">
            <w:pPr>
              <w:rPr>
                <w:rFonts w:ascii="Calibri" w:hAnsi="Calibri" w:eastAsia="宋体"/>
              </w:rPr>
            </w:pPr>
            <w:r>
              <w:rPr>
                <w:rFonts w:ascii="Calibri" w:hAnsi="Calibri" w:eastAsia="宋体"/>
              </w:rPr>
              <w:t>9</w:t>
            </w:r>
          </w:p>
        </w:tc>
        <w:tc>
          <w:tcPr>
            <w:tcW w:w="8229" w:type="dxa"/>
          </w:tcPr>
          <w:p w14:paraId="6E4AF388">
            <w:pPr>
              <w:rPr>
                <w:rFonts w:ascii="Calibri" w:hAnsi="Calibri" w:eastAsia="宋体"/>
              </w:rPr>
            </w:pPr>
            <w:r>
              <w:rPr>
                <w:rFonts w:ascii="Calibri" w:hAnsi="Calibri" w:eastAsia="宋体"/>
              </w:rPr>
              <w:t>对招标文件中带</w:t>
            </w:r>
            <w:r>
              <w:rPr>
                <w:rFonts w:hint="eastAsia" w:ascii="Calibri" w:hAnsi="Calibri" w:eastAsia="宋体"/>
              </w:rPr>
              <w:t>★</w:t>
            </w:r>
            <w:r>
              <w:rPr>
                <w:rFonts w:ascii="Calibri" w:hAnsi="Calibri" w:eastAsia="宋体"/>
              </w:rPr>
              <w:t>号条款的响应没有负偏离、不满足或未响应的情形。</w:t>
            </w:r>
          </w:p>
        </w:tc>
      </w:tr>
      <w:tr w14:paraId="38308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vAlign w:val="top"/>
          </w:tcPr>
          <w:p w14:paraId="631D0A6A">
            <w:pPr>
              <w:rPr>
                <w:rFonts w:ascii="Calibri" w:hAnsi="Calibri" w:eastAsia="宋体"/>
              </w:rPr>
            </w:pPr>
            <w:r>
              <w:rPr>
                <w:rFonts w:ascii="Calibri" w:hAnsi="Calibri" w:eastAsia="宋体"/>
              </w:rPr>
              <w:t>10</w:t>
            </w:r>
          </w:p>
        </w:tc>
        <w:tc>
          <w:tcPr>
            <w:tcW w:w="8229" w:type="dxa"/>
          </w:tcPr>
          <w:p w14:paraId="010BAC09">
            <w:pPr>
              <w:rPr>
                <w:rFonts w:ascii="Calibri" w:hAnsi="Calibri" w:eastAsia="宋体"/>
              </w:rPr>
            </w:pPr>
            <w:r>
              <w:rPr>
                <w:rFonts w:ascii="Calibri" w:hAnsi="Calibri" w:eastAsia="宋体"/>
              </w:rPr>
              <w:t>无招标文件中列明导致投标无效的其他因素。</w:t>
            </w:r>
          </w:p>
        </w:tc>
      </w:tr>
      <w:tr w14:paraId="4D2A1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vAlign w:val="top"/>
          </w:tcPr>
          <w:p w14:paraId="175016F1">
            <w:pPr>
              <w:rPr>
                <w:rFonts w:ascii="Calibri" w:hAnsi="Calibri" w:eastAsia="宋体"/>
              </w:rPr>
            </w:pPr>
            <w:r>
              <w:rPr>
                <w:rFonts w:ascii="Calibri" w:hAnsi="Calibri" w:eastAsia="宋体"/>
              </w:rPr>
              <w:t>11</w:t>
            </w:r>
          </w:p>
        </w:tc>
        <w:tc>
          <w:tcPr>
            <w:tcW w:w="8229" w:type="dxa"/>
          </w:tcPr>
          <w:p w14:paraId="319052F8">
            <w:pPr>
              <w:rPr>
                <w:rFonts w:ascii="Calibri" w:hAnsi="Calibri" w:eastAsia="宋体"/>
              </w:rPr>
            </w:pPr>
            <w:r>
              <w:rPr>
                <w:rFonts w:ascii="Calibri" w:hAnsi="Calibri" w:eastAsia="宋体"/>
              </w:rPr>
              <w:t>符合</w:t>
            </w:r>
            <w:r>
              <w:rPr>
                <w:rFonts w:hint="eastAsia" w:ascii="Calibri" w:hAnsi="Calibri" w:eastAsia="宋体"/>
              </w:rPr>
              <w:t>法律、法规、规章、规范性文件规定的其他情形。</w:t>
            </w:r>
          </w:p>
        </w:tc>
      </w:tr>
    </w:tbl>
    <w:p w14:paraId="0EF9D8D1">
      <w:pPr>
        <w:jc w:val="center"/>
        <w:rPr>
          <w:b/>
        </w:rPr>
      </w:pPr>
      <w:r>
        <w:rPr>
          <w:rFonts w:hint="eastAsia"/>
          <w:b/>
        </w:rPr>
        <w:t>评标信息</w:t>
      </w:r>
    </w:p>
    <w:p w14:paraId="656C736A">
      <w:pPr>
        <w:pStyle w:val="16"/>
        <w:snapToGrid w:val="0"/>
        <w:spacing w:before="0" w:beforeAutospacing="0" w:afterAutospacing="0"/>
        <w:ind w:firstLine="420"/>
        <w:rPr>
          <w:sz w:val="21"/>
          <w:szCs w:val="21"/>
        </w:rPr>
      </w:pPr>
      <w:r>
        <w:rPr>
          <w:sz w:val="21"/>
          <w:szCs w:val="21"/>
        </w:rPr>
        <w:t xml:space="preserve">综合评分法，是指投标文件满足招标文件全部实质性要求，且按照评审因素的量化指标评审得分最高的投标人为中标候选人的评标方法。 </w:t>
      </w:r>
    </w:p>
    <w:p w14:paraId="0F03A74C">
      <w:pPr>
        <w:pStyle w:val="16"/>
        <w:snapToGrid w:val="0"/>
        <w:spacing w:before="0" w:beforeAutospacing="0" w:afterAutospacing="0"/>
        <w:ind w:firstLine="420"/>
        <w:rPr>
          <w:sz w:val="21"/>
          <w:szCs w:val="21"/>
        </w:rPr>
      </w:pPr>
      <w:r>
        <w:rPr>
          <w:sz w:val="21"/>
          <w:szCs w:val="21"/>
        </w:rPr>
        <w:t>价格分计算方法：</w:t>
      </w:r>
    </w:p>
    <w:p w14:paraId="3F45844D">
      <w:pPr>
        <w:snapToGrid w:val="0"/>
        <w:rPr>
          <w:rFonts w:hint="eastAsia" w:eastAsia="宋体"/>
          <w:szCs w:val="21"/>
          <w:lang w:eastAsia="zh-CN"/>
        </w:rPr>
      </w:pPr>
      <w:r>
        <w:rPr>
          <w:szCs w:val="21"/>
        </w:rPr>
        <w:t>采用低价优先法计算，即满足招标文件要求且投标价格最低的投标报价为评标基准价，其价格分为满分。其他投标人的价格分统一按照下列公式计算：</w:t>
      </w:r>
    </w:p>
    <w:p w14:paraId="05B92943">
      <w:pPr>
        <w:snapToGrid w:val="0"/>
        <w:rPr>
          <w:rFonts w:hint="eastAsia" w:eastAsia="宋体"/>
          <w:szCs w:val="21"/>
          <w:lang w:eastAsia="zh-CN"/>
        </w:rPr>
      </w:pPr>
      <w:r>
        <w:rPr>
          <w:szCs w:val="21"/>
        </w:rPr>
        <w:t xml:space="preserve">投标报价得分=(评标基准价／投标报价)×100 </w:t>
      </w:r>
    </w:p>
    <w:p w14:paraId="6CBD6960">
      <w:pPr>
        <w:snapToGrid w:val="0"/>
        <w:rPr>
          <w:rFonts w:hint="eastAsia" w:eastAsia="宋体"/>
          <w:szCs w:val="21"/>
          <w:lang w:eastAsia="zh-CN"/>
        </w:rPr>
      </w:pPr>
      <w:r>
        <w:rPr>
          <w:szCs w:val="21"/>
        </w:rPr>
        <w:t xml:space="preserve">评标总得分＝F1×A1＋F2×A2＋……＋Fn×An </w:t>
      </w:r>
    </w:p>
    <w:p w14:paraId="6C736075">
      <w:pPr>
        <w:snapToGrid w:val="0"/>
        <w:rPr>
          <w:rFonts w:hint="eastAsia" w:eastAsia="宋体"/>
          <w:szCs w:val="21"/>
          <w:lang w:eastAsia="zh-CN"/>
        </w:rPr>
      </w:pPr>
      <w:r>
        <w:rPr>
          <w:szCs w:val="21"/>
        </w:rPr>
        <w:t>F1、F2……Fn分别为各项评审因素的得分；</w:t>
      </w:r>
    </w:p>
    <w:p w14:paraId="78183104">
      <w:pPr>
        <w:snapToGrid w:val="0"/>
        <w:rPr>
          <w:rFonts w:hint="eastAsia" w:eastAsia="宋体"/>
          <w:szCs w:val="21"/>
          <w:lang w:eastAsia="zh-CN"/>
        </w:rPr>
      </w:pPr>
      <w:r>
        <w:rPr>
          <w:szCs w:val="21"/>
        </w:rPr>
        <w:t>A1、A2、……An 分别为各项评审因素所占的权重(A1＋A2＋……＋An＝1)。</w:t>
      </w:r>
    </w:p>
    <w:p w14:paraId="7D3C134D">
      <w:pPr>
        <w:snapToGrid w:val="0"/>
        <w:rPr>
          <w:rFonts w:hint="eastAsia" w:eastAsia="宋体"/>
          <w:szCs w:val="21"/>
          <w:lang w:eastAsia="zh-CN"/>
        </w:rPr>
      </w:pPr>
      <w:r>
        <w:rPr>
          <w:szCs w:val="21"/>
        </w:rPr>
        <w:t>评标过程中，不得去掉报价中的最高报价和最低报价。</w:t>
      </w:r>
    </w:p>
    <w:p w14:paraId="1F884155">
      <w:pPr>
        <w:snapToGrid w:val="0"/>
      </w:pPr>
      <w:r>
        <w:rPr>
          <w:szCs w:val="21"/>
        </w:rPr>
        <w:t>此方法适用于</w:t>
      </w:r>
      <w:r>
        <w:rPr>
          <w:rFonts w:hint="eastAsia" w:eastAsia="宋体"/>
          <w:szCs w:val="21"/>
          <w:lang w:eastAsia="zh-CN"/>
        </w:rPr>
        <w:t>货物类、工程类、服务类</w:t>
      </w:r>
      <w:r>
        <w:rPr>
          <w:szCs w:val="21"/>
        </w:rPr>
        <w:t>项目。</w:t>
      </w:r>
    </w:p>
    <w:p w14:paraId="551E6EE6">
      <w:pPr>
        <w:autoSpaceDE w:val="0"/>
        <w:autoSpaceDN w:val="0"/>
        <w:adjustRightInd w:val="0"/>
        <w:snapToGrid w:val="0"/>
        <w:spacing w:line="400" w:lineRule="exact"/>
        <w:jc w:val="both"/>
        <w:outlineLvl w:val="1"/>
        <w:rPr>
          <w:rFonts w:hint="eastAsia" w:ascii="宋体" w:cs="仿宋_GB2312"/>
          <w:b/>
          <w:sz w:val="28"/>
          <w:szCs w:val="28"/>
          <w:lang w:val="zh-CN"/>
        </w:rPr>
      </w:pPr>
    </w:p>
    <w:p w14:paraId="07880BE3">
      <w:pPr>
        <w:spacing w:line="440" w:lineRule="exact"/>
        <w:jc w:val="center"/>
        <w:outlineLvl w:val="0"/>
        <w:rPr>
          <w:rFonts w:ascii="Arial" w:hAnsi="Arial" w:cs="Arial"/>
          <w:b/>
          <w:sz w:val="24"/>
        </w:rPr>
      </w:pPr>
      <w:bookmarkStart w:id="0" w:name="_Toc523257134"/>
      <w:r>
        <w:rPr>
          <w:rFonts w:hint="eastAsia" w:ascii="宋体" w:hAnsi="宋体"/>
          <w:b/>
          <w:sz w:val="28"/>
          <w:szCs w:val="28"/>
        </w:rPr>
        <w:t>综合评分表</w:t>
      </w:r>
      <w:bookmarkEnd w:id="0"/>
    </w:p>
    <w:p w14:paraId="7E9E709C">
      <w:pPr>
        <w:spacing w:before="156" w:after="156"/>
        <w:ind w:firstLine="482"/>
        <w:rPr>
          <w:rFonts w:hint="eastAsia" w:asciiTheme="minorEastAsia" w:hAnsiTheme="minorEastAsia"/>
          <w:b/>
          <w:color w:val="000000"/>
          <w:szCs w:val="21"/>
        </w:rPr>
      </w:pPr>
      <w:r>
        <w:rPr>
          <w:rFonts w:hint="eastAsia" w:asciiTheme="minorEastAsia" w:hAnsiTheme="minorEastAsia"/>
          <w:b/>
          <w:color w:val="000000"/>
          <w:szCs w:val="21"/>
        </w:rPr>
        <w:t>一、评标办法：</w:t>
      </w:r>
    </w:p>
    <w:p w14:paraId="61BCB841">
      <w:pPr>
        <w:adjustRightInd w:val="0"/>
        <w:spacing w:before="156" w:after="156"/>
        <w:ind w:firstLine="480"/>
        <w:textAlignment w:val="baseline"/>
        <w:rPr>
          <w:rFonts w:hint="eastAsia" w:asciiTheme="minorEastAsia" w:hAnsiTheme="minorEastAsia"/>
          <w:color w:val="000000"/>
          <w:szCs w:val="21"/>
        </w:rPr>
      </w:pPr>
      <w:r>
        <w:rPr>
          <w:rFonts w:hint="eastAsia" w:asciiTheme="minorEastAsia" w:hAnsiTheme="minorEastAsia"/>
          <w:color w:val="000000"/>
          <w:szCs w:val="21"/>
        </w:rPr>
        <w:t>评标方法采用综合评分法。即在最大限度地满足招标文件实质性要求前提下，按照招标文件中规定的各项因素进行综合评审。</w:t>
      </w:r>
    </w:p>
    <w:p w14:paraId="29058AE5">
      <w:pPr>
        <w:adjustRightInd w:val="0"/>
        <w:spacing w:before="156" w:after="156"/>
        <w:ind w:firstLine="480"/>
        <w:textAlignment w:val="baseline"/>
        <w:rPr>
          <w:rFonts w:hint="eastAsia" w:asciiTheme="minorEastAsia" w:hAnsiTheme="minorEastAsia"/>
          <w:color w:val="000000"/>
          <w:szCs w:val="21"/>
        </w:rPr>
      </w:pPr>
      <w:r>
        <w:rPr>
          <w:rFonts w:hint="eastAsia" w:asciiTheme="minorEastAsia" w:hAnsiTheme="minorEastAsia"/>
          <w:color w:val="000000"/>
          <w:szCs w:val="21"/>
        </w:rPr>
        <w:t>综合评分的主要因素为：价格、项目方案、售后服务、公司评价等对招标文件的响应程度，以及相应的商务标和技术标比重或者分值等。</w:t>
      </w:r>
    </w:p>
    <w:p w14:paraId="010CAD55">
      <w:pPr>
        <w:adjustRightInd w:val="0"/>
        <w:spacing w:before="156" w:after="156"/>
        <w:ind w:firstLine="480"/>
        <w:textAlignment w:val="baseline"/>
        <w:rPr>
          <w:rFonts w:hint="eastAsia" w:asciiTheme="minorEastAsia" w:hAnsiTheme="minorEastAsia"/>
          <w:color w:val="000000"/>
          <w:szCs w:val="21"/>
        </w:rPr>
      </w:pPr>
      <w:r>
        <w:rPr>
          <w:rFonts w:hint="eastAsia" w:asciiTheme="minorEastAsia" w:hAnsiTheme="minorEastAsia"/>
          <w:color w:val="000000"/>
          <w:szCs w:val="21"/>
        </w:rPr>
        <w:t>评标时，评标委员会分别对每个有效投标人的投标书（报价除外）进行评价、打分，对评委的评分（除价格分外）进行统计汇总，直接算术平均计算得分；报价得分直接计算取得，二者相加为投标人的总得分，综合得分最高者为预中标人。（四舍五入后取小数点后二位）</w:t>
      </w:r>
    </w:p>
    <w:p w14:paraId="29E6964E">
      <w:pPr>
        <w:spacing w:before="156" w:after="156"/>
        <w:ind w:firstLine="482"/>
        <w:rPr>
          <w:rFonts w:hint="eastAsia" w:asciiTheme="minorEastAsia" w:hAnsiTheme="minorEastAsia"/>
          <w:color w:val="000000"/>
          <w:szCs w:val="21"/>
        </w:rPr>
      </w:pPr>
      <w:r>
        <w:rPr>
          <w:rFonts w:hint="eastAsia" w:asciiTheme="minorEastAsia" w:hAnsiTheme="minorEastAsia"/>
          <w:b/>
          <w:color w:val="000000"/>
          <w:szCs w:val="21"/>
        </w:rPr>
        <w:t>二、评分标准：</w:t>
      </w:r>
    </w:p>
    <w:p w14:paraId="16D4D409">
      <w:pPr>
        <w:adjustRightInd w:val="0"/>
        <w:spacing w:before="156" w:after="156"/>
        <w:ind w:firstLine="480"/>
        <w:textAlignment w:val="baseline"/>
        <w:rPr>
          <w:rFonts w:hint="eastAsia" w:asciiTheme="minorEastAsia" w:hAnsiTheme="minorEastAsia"/>
          <w:color w:val="000000"/>
          <w:szCs w:val="21"/>
        </w:rPr>
      </w:pPr>
      <w:r>
        <w:rPr>
          <w:rFonts w:hint="eastAsia" w:asciiTheme="minorEastAsia" w:hAnsiTheme="minorEastAsia"/>
          <w:color w:val="000000"/>
          <w:szCs w:val="21"/>
        </w:rPr>
        <w:t>本次招标的评标方法采用综合评分法，总分值为</w:t>
      </w:r>
      <w:r>
        <w:rPr>
          <w:rFonts w:asciiTheme="minorEastAsia" w:hAnsiTheme="minorEastAsia"/>
          <w:color w:val="000000"/>
          <w:szCs w:val="21"/>
        </w:rPr>
        <w:t>100</w:t>
      </w:r>
      <w:r>
        <w:rPr>
          <w:rFonts w:hint="eastAsia" w:asciiTheme="minorEastAsia" w:hAnsiTheme="minorEastAsia"/>
          <w:color w:val="000000"/>
          <w:szCs w:val="21"/>
        </w:rPr>
        <w:t>分，评审因素及各比重如下：价格分值占总分值的比重为30</w:t>
      </w:r>
      <w:r>
        <w:rPr>
          <w:rFonts w:asciiTheme="minorEastAsia" w:hAnsiTheme="minorEastAsia"/>
          <w:color w:val="000000"/>
          <w:szCs w:val="21"/>
        </w:rPr>
        <w:t>%</w:t>
      </w:r>
      <w:r>
        <w:rPr>
          <w:rFonts w:hint="eastAsia" w:asciiTheme="minorEastAsia" w:hAnsiTheme="minorEastAsia"/>
          <w:color w:val="000000"/>
          <w:szCs w:val="21"/>
        </w:rPr>
        <w:t>（权重），综合分占70</w:t>
      </w:r>
      <w:r>
        <w:rPr>
          <w:rFonts w:asciiTheme="minorEastAsia" w:hAnsiTheme="minorEastAsia"/>
          <w:color w:val="000000"/>
          <w:szCs w:val="21"/>
        </w:rPr>
        <w:t>%</w:t>
      </w:r>
      <w:r>
        <w:rPr>
          <w:rFonts w:hint="eastAsia" w:asciiTheme="minorEastAsia" w:hAnsiTheme="minorEastAsia"/>
          <w:color w:val="000000"/>
          <w:szCs w:val="21"/>
        </w:rPr>
        <w:t>（权重）。</w:t>
      </w:r>
    </w:p>
    <w:p w14:paraId="257FB95A">
      <w:pPr>
        <w:adjustRightInd w:val="0"/>
        <w:spacing w:before="156" w:after="156"/>
        <w:ind w:firstLine="480"/>
        <w:textAlignment w:val="baseline"/>
        <w:rPr>
          <w:rFonts w:hint="eastAsia" w:asciiTheme="minorEastAsia" w:hAnsiTheme="minorEastAsia"/>
          <w:color w:val="000000"/>
          <w:szCs w:val="21"/>
        </w:rPr>
      </w:pPr>
      <w:r>
        <w:rPr>
          <w:rFonts w:hint="eastAsia" w:asciiTheme="minorEastAsia" w:hAnsiTheme="minorEastAsia"/>
          <w:color w:val="000000"/>
          <w:szCs w:val="21"/>
        </w:rPr>
        <w:t>分析总报价及各个分项报价是否合理，报价范围是否完整，有否重大错漏项，特别说明：如果某投标方的投标报价中有漏项，则该投标方的投标价格评分时需加上漏项部分，漏项部分的价格按</w:t>
      </w:r>
      <w:r>
        <w:rPr>
          <w:rFonts w:hint="eastAsia" w:asciiTheme="minorEastAsia" w:hAnsiTheme="minorEastAsia"/>
          <w:color w:val="000000"/>
          <w:szCs w:val="21"/>
          <w:lang w:val="en-US" w:eastAsia="zh-CN"/>
        </w:rPr>
        <w:t>有效报价平均值补足</w:t>
      </w:r>
      <w:r>
        <w:rPr>
          <w:rFonts w:hint="eastAsia" w:asciiTheme="minorEastAsia" w:hAnsiTheme="minorEastAsia"/>
          <w:color w:val="000000"/>
          <w:szCs w:val="21"/>
        </w:rPr>
        <w:t>。</w:t>
      </w:r>
    </w:p>
    <w:p w14:paraId="789AC947">
      <w:pPr>
        <w:spacing w:before="156" w:after="156"/>
        <w:ind w:firstLine="482"/>
        <w:rPr>
          <w:rFonts w:hint="eastAsia" w:asciiTheme="minorEastAsia" w:hAnsiTheme="minorEastAsia"/>
          <w:b/>
          <w:bCs/>
          <w:color w:val="000000"/>
          <w:szCs w:val="21"/>
        </w:rPr>
      </w:pPr>
      <w:r>
        <w:rPr>
          <w:rFonts w:hint="eastAsia" w:asciiTheme="minorEastAsia" w:hAnsiTheme="minorEastAsia"/>
          <w:b/>
          <w:bCs/>
          <w:color w:val="000000"/>
          <w:szCs w:val="21"/>
        </w:rPr>
        <w:t>（一）价格：（价格权值30分）</w:t>
      </w:r>
    </w:p>
    <w:p w14:paraId="7C58F2B8">
      <w:pPr>
        <w:widowControl/>
        <w:adjustRightInd w:val="0"/>
        <w:spacing w:before="156" w:after="156"/>
        <w:ind w:firstLine="480"/>
        <w:jc w:val="left"/>
        <w:textAlignment w:val="baseline"/>
        <w:rPr>
          <w:rFonts w:hint="eastAsia" w:asciiTheme="minorEastAsia" w:hAnsiTheme="minorEastAsia"/>
          <w:color w:val="000000"/>
          <w:kern w:val="0"/>
          <w:szCs w:val="24"/>
        </w:rPr>
      </w:pPr>
      <w:r>
        <w:rPr>
          <w:rFonts w:hint="eastAsia" w:asciiTheme="minorEastAsia" w:hAnsiTheme="minorEastAsia"/>
          <w:color w:val="000000"/>
          <w:kern w:val="0"/>
          <w:szCs w:val="24"/>
        </w:rPr>
        <w:t>以通过评标初审同时实质性响应招标文件要求且报价最低的投标报价为评标基准价（须未超过采购预算价），其价格分为满分30分。不实质性响应招标文件要求的投标报价不进行价格计算，也不得标。其他投标人的价格分统一按照下列公式计算：</w:t>
      </w:r>
    </w:p>
    <w:p w14:paraId="7BE0A4F6">
      <w:pPr>
        <w:widowControl/>
        <w:adjustRightInd w:val="0"/>
        <w:spacing w:before="156" w:after="156"/>
        <w:ind w:firstLine="480"/>
        <w:jc w:val="left"/>
        <w:textAlignment w:val="baseline"/>
        <w:rPr>
          <w:rFonts w:hint="eastAsia" w:asciiTheme="minorEastAsia" w:hAnsiTheme="minorEastAsia"/>
          <w:color w:val="000000"/>
          <w:kern w:val="0"/>
          <w:szCs w:val="24"/>
        </w:rPr>
      </w:pPr>
      <w:r>
        <w:rPr>
          <w:rFonts w:hint="eastAsia" w:asciiTheme="minorEastAsia" w:hAnsiTheme="minorEastAsia"/>
          <w:color w:val="000000"/>
          <w:kern w:val="0"/>
          <w:szCs w:val="24"/>
        </w:rPr>
        <w:t>投标报价得分=（评标基准价/投标报价）X价格权值X100（价格权值为30%）</w:t>
      </w:r>
    </w:p>
    <w:p w14:paraId="521521D1">
      <w:pPr>
        <w:widowControl/>
        <w:adjustRightInd w:val="0"/>
        <w:spacing w:before="156" w:after="156"/>
        <w:ind w:firstLine="480"/>
        <w:jc w:val="left"/>
        <w:textAlignment w:val="baseline"/>
        <w:rPr>
          <w:rFonts w:hint="eastAsia" w:asciiTheme="minorEastAsia" w:hAnsiTheme="minorEastAsia"/>
          <w:color w:val="000000"/>
          <w:kern w:val="0"/>
          <w:szCs w:val="24"/>
        </w:rPr>
      </w:pPr>
    </w:p>
    <w:p w14:paraId="169B7141">
      <w:pPr>
        <w:pStyle w:val="8"/>
        <w:rPr>
          <w:rFonts w:hint="eastAsia"/>
        </w:rPr>
      </w:pPr>
    </w:p>
    <w:p w14:paraId="03E0F40F">
      <w:pPr>
        <w:spacing w:before="156" w:after="156"/>
        <w:ind w:firstLine="482"/>
        <w:rPr>
          <w:rFonts w:hint="eastAsia" w:asciiTheme="minorEastAsia" w:hAnsiTheme="minorEastAsia"/>
          <w:b/>
          <w:bCs/>
        </w:rPr>
      </w:pPr>
      <w:r>
        <w:rPr>
          <w:rFonts w:hint="eastAsia" w:asciiTheme="minorEastAsia" w:hAnsiTheme="minorEastAsia"/>
          <w:b/>
          <w:bCs/>
        </w:rPr>
        <w:t>（二）综合评分：（70分）</w:t>
      </w:r>
    </w:p>
    <w:tbl>
      <w:tblPr>
        <w:tblStyle w:val="1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237"/>
        <w:gridCol w:w="1035"/>
        <w:gridCol w:w="5494"/>
      </w:tblGrid>
      <w:tr w14:paraId="4A1B6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446" w:type="pct"/>
            <w:tcBorders>
              <w:top w:val="single" w:color="auto" w:sz="4" w:space="0"/>
              <w:left w:val="single" w:color="auto" w:sz="4" w:space="0"/>
              <w:bottom w:val="single" w:color="auto" w:sz="4" w:space="0"/>
              <w:right w:val="single" w:color="auto" w:sz="4" w:space="0"/>
            </w:tcBorders>
            <w:vAlign w:val="center"/>
          </w:tcPr>
          <w:p w14:paraId="1AFF92DD">
            <w:pPr>
              <w:spacing w:line="360" w:lineRule="exact"/>
              <w:ind w:left="0" w:leftChars="0" w:firstLine="0" w:firstLineChars="0"/>
              <w:jc w:val="both"/>
              <w:rPr>
                <w:rFonts w:ascii="宋体" w:hAnsi="宋体" w:cs="宋体"/>
                <w:b/>
                <w:sz w:val="21"/>
                <w:szCs w:val="21"/>
              </w:rPr>
            </w:pPr>
            <w:r>
              <w:rPr>
                <w:rFonts w:hint="eastAsia" w:ascii="宋体" w:hAnsi="宋体" w:cs="宋体"/>
                <w:b/>
                <w:sz w:val="21"/>
                <w:szCs w:val="21"/>
              </w:rPr>
              <w:t>序号</w:t>
            </w:r>
          </w:p>
        </w:tc>
        <w:tc>
          <w:tcPr>
            <w:tcW w:w="725" w:type="pct"/>
            <w:tcBorders>
              <w:top w:val="single" w:color="auto" w:sz="4" w:space="0"/>
              <w:left w:val="single" w:color="auto" w:sz="4" w:space="0"/>
              <w:bottom w:val="single" w:color="auto" w:sz="4" w:space="0"/>
              <w:right w:val="single" w:color="auto" w:sz="4" w:space="0"/>
            </w:tcBorders>
            <w:vAlign w:val="center"/>
          </w:tcPr>
          <w:p w14:paraId="1A9FCA75">
            <w:pPr>
              <w:spacing w:line="360" w:lineRule="exact"/>
              <w:ind w:left="0" w:leftChars="0" w:firstLine="0" w:firstLineChars="0"/>
              <w:jc w:val="both"/>
              <w:rPr>
                <w:rFonts w:ascii="宋体" w:hAnsi="宋体" w:cs="宋体"/>
                <w:b/>
                <w:sz w:val="21"/>
                <w:szCs w:val="21"/>
              </w:rPr>
            </w:pPr>
            <w:r>
              <w:rPr>
                <w:rFonts w:hint="eastAsia" w:ascii="宋体" w:hAnsi="宋体" w:cs="宋体"/>
                <w:b/>
                <w:sz w:val="21"/>
                <w:szCs w:val="21"/>
              </w:rPr>
              <w:t>评分内容</w:t>
            </w:r>
          </w:p>
        </w:tc>
        <w:tc>
          <w:tcPr>
            <w:tcW w:w="606" w:type="pct"/>
            <w:tcBorders>
              <w:top w:val="single" w:color="auto" w:sz="4" w:space="0"/>
              <w:left w:val="single" w:color="auto" w:sz="4" w:space="0"/>
              <w:bottom w:val="single" w:color="auto" w:sz="4" w:space="0"/>
              <w:right w:val="single" w:color="auto" w:sz="4" w:space="0"/>
            </w:tcBorders>
            <w:vAlign w:val="center"/>
          </w:tcPr>
          <w:p w14:paraId="3EFAC5C4">
            <w:pPr>
              <w:spacing w:line="360" w:lineRule="exact"/>
              <w:ind w:left="0" w:leftChars="0" w:firstLine="0" w:firstLineChars="0"/>
              <w:jc w:val="both"/>
              <w:rPr>
                <w:rFonts w:ascii="宋体" w:hAnsi="宋体" w:cs="宋体"/>
                <w:b/>
                <w:sz w:val="21"/>
                <w:szCs w:val="21"/>
              </w:rPr>
            </w:pPr>
            <w:r>
              <w:rPr>
                <w:rFonts w:hint="eastAsia" w:ascii="宋体" w:hAnsi="宋体" w:cs="宋体"/>
                <w:b/>
                <w:sz w:val="21"/>
                <w:szCs w:val="21"/>
              </w:rPr>
              <w:t>分值</w:t>
            </w:r>
          </w:p>
        </w:tc>
        <w:tc>
          <w:tcPr>
            <w:tcW w:w="3221" w:type="pct"/>
            <w:tcBorders>
              <w:top w:val="single" w:color="auto" w:sz="4" w:space="0"/>
              <w:left w:val="single" w:color="auto" w:sz="4" w:space="0"/>
              <w:bottom w:val="single" w:color="auto" w:sz="4" w:space="0"/>
              <w:right w:val="single" w:color="auto" w:sz="4" w:space="0"/>
            </w:tcBorders>
            <w:vAlign w:val="center"/>
          </w:tcPr>
          <w:p w14:paraId="6C3E2244">
            <w:pPr>
              <w:spacing w:line="360" w:lineRule="exact"/>
              <w:jc w:val="center"/>
              <w:rPr>
                <w:rFonts w:ascii="宋体" w:hAnsi="宋体" w:cs="宋体"/>
                <w:b/>
                <w:sz w:val="21"/>
                <w:szCs w:val="21"/>
              </w:rPr>
            </w:pPr>
            <w:r>
              <w:rPr>
                <w:rFonts w:hint="eastAsia" w:ascii="宋体" w:hAnsi="宋体" w:cs="宋体"/>
                <w:b/>
                <w:sz w:val="21"/>
                <w:szCs w:val="21"/>
              </w:rPr>
              <w:t>评分标准</w:t>
            </w:r>
          </w:p>
        </w:tc>
      </w:tr>
      <w:tr w14:paraId="05F71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4"/>
            <w:tcBorders>
              <w:top w:val="single" w:color="auto" w:sz="4" w:space="0"/>
              <w:left w:val="single" w:color="auto" w:sz="4" w:space="0"/>
              <w:bottom w:val="single" w:color="auto" w:sz="4" w:space="0"/>
              <w:right w:val="single" w:color="auto" w:sz="4" w:space="0"/>
            </w:tcBorders>
            <w:vAlign w:val="center"/>
          </w:tcPr>
          <w:p w14:paraId="3EEA93D7">
            <w:pPr>
              <w:spacing w:line="360" w:lineRule="exact"/>
              <w:jc w:val="center"/>
              <w:rPr>
                <w:rFonts w:ascii="宋体" w:hAnsi="宋体" w:cs="宋体"/>
                <w:b/>
                <w:sz w:val="21"/>
                <w:szCs w:val="21"/>
              </w:rPr>
            </w:pPr>
            <w:r>
              <w:rPr>
                <w:rFonts w:hint="eastAsia" w:ascii="宋体" w:hAnsi="宋体" w:cs="宋体"/>
                <w:b/>
                <w:sz w:val="21"/>
                <w:szCs w:val="21"/>
              </w:rPr>
              <w:t>商务评分（</w:t>
            </w:r>
            <w:r>
              <w:rPr>
                <w:rFonts w:ascii="宋体" w:hAnsi="宋体" w:cs="宋体"/>
                <w:b/>
                <w:sz w:val="21"/>
                <w:szCs w:val="21"/>
              </w:rPr>
              <w:t>2</w:t>
            </w:r>
            <w:r>
              <w:rPr>
                <w:rFonts w:hint="eastAsia" w:ascii="宋体" w:hAnsi="宋体" w:cs="宋体"/>
                <w:b/>
                <w:sz w:val="21"/>
                <w:szCs w:val="21"/>
                <w:lang w:val="en-US" w:eastAsia="zh-CN"/>
              </w:rPr>
              <w:t>2</w:t>
            </w:r>
            <w:r>
              <w:rPr>
                <w:rFonts w:hint="eastAsia" w:ascii="宋体" w:hAnsi="宋体" w:cs="宋体"/>
                <w:b/>
                <w:sz w:val="21"/>
                <w:szCs w:val="21"/>
              </w:rPr>
              <w:t>分）</w:t>
            </w:r>
          </w:p>
        </w:tc>
      </w:tr>
      <w:tr w14:paraId="5E424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6" w:type="pct"/>
            <w:vMerge w:val="restart"/>
            <w:tcBorders>
              <w:left w:val="single" w:color="auto" w:sz="4" w:space="0"/>
              <w:right w:val="single" w:color="auto" w:sz="4" w:space="0"/>
            </w:tcBorders>
            <w:vAlign w:val="center"/>
          </w:tcPr>
          <w:p w14:paraId="262E00EC">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1</w:t>
            </w:r>
          </w:p>
        </w:tc>
        <w:tc>
          <w:tcPr>
            <w:tcW w:w="725" w:type="pct"/>
            <w:vMerge w:val="restart"/>
            <w:tcBorders>
              <w:left w:val="single" w:color="auto" w:sz="4" w:space="0"/>
              <w:right w:val="single" w:color="auto" w:sz="4" w:space="0"/>
            </w:tcBorders>
            <w:vAlign w:val="center"/>
          </w:tcPr>
          <w:p w14:paraId="22C459C3">
            <w:pPr>
              <w:spacing w:line="360" w:lineRule="exact"/>
              <w:ind w:left="0" w:leftChars="0" w:firstLine="0" w:firstLineChars="0"/>
              <w:jc w:val="both"/>
              <w:rPr>
                <w:rFonts w:hint="eastAsia" w:ascii="宋体" w:hAnsi="宋体" w:cs="宋体"/>
                <w:sz w:val="21"/>
                <w:szCs w:val="21"/>
                <w:lang w:val="en-US" w:eastAsia="zh-CN"/>
              </w:rPr>
            </w:pPr>
            <w:r>
              <w:rPr>
                <w:rFonts w:hint="eastAsia" w:ascii="宋体" w:hAnsi="宋体" w:cs="宋体"/>
                <w:sz w:val="21"/>
                <w:szCs w:val="21"/>
                <w:lang w:val="en-US" w:eastAsia="zh-CN"/>
              </w:rPr>
              <w:t xml:space="preserve">服务能力 </w:t>
            </w:r>
          </w:p>
          <w:p w14:paraId="2666D6FD">
            <w:pPr>
              <w:spacing w:line="360" w:lineRule="exact"/>
              <w:ind w:left="0" w:leftChars="0" w:firstLine="0" w:firstLineChars="0"/>
              <w:jc w:val="both"/>
              <w:rPr>
                <w:rFonts w:hint="default"/>
                <w:lang w:val="en-US" w:eastAsia="zh-CN"/>
              </w:rPr>
            </w:pPr>
            <w:r>
              <w:rPr>
                <w:rFonts w:hint="eastAsia" w:ascii="宋体" w:hAnsi="宋体" w:cs="宋体"/>
                <w:sz w:val="21"/>
                <w:szCs w:val="21"/>
                <w:lang w:val="en-US" w:eastAsia="zh-CN"/>
              </w:rPr>
              <w:t>（13分）</w:t>
            </w:r>
          </w:p>
        </w:tc>
        <w:tc>
          <w:tcPr>
            <w:tcW w:w="606" w:type="pct"/>
            <w:tcBorders>
              <w:top w:val="single" w:color="auto" w:sz="4" w:space="0"/>
              <w:left w:val="single" w:color="auto" w:sz="4" w:space="0"/>
              <w:bottom w:val="single" w:color="auto" w:sz="4" w:space="0"/>
              <w:right w:val="single" w:color="auto" w:sz="4" w:space="0"/>
            </w:tcBorders>
            <w:vAlign w:val="center"/>
          </w:tcPr>
          <w:p w14:paraId="172DCB40">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6</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2797F0E4">
            <w:pPr>
              <w:ind w:firstLine="420"/>
              <w:rPr>
                <w:rFonts w:hint="eastAsia" w:ascii="宋体" w:hAnsi="宋体" w:cs="宋体"/>
                <w:sz w:val="21"/>
                <w:szCs w:val="21"/>
              </w:rPr>
            </w:pPr>
            <w:r>
              <w:rPr>
                <w:rFonts w:hint="eastAsia" w:ascii="宋体" w:hAnsi="宋体" w:cs="宋体"/>
                <w:sz w:val="21"/>
                <w:szCs w:val="21"/>
              </w:rPr>
              <w:t>投标人或生产厂商提供医保合规管理类软件著作权、医保服务监测类软件著作权、医院费用结构分析类软件著作权、医院病种管理类软件著作权、医嘱提醒管理著作权证书、医院DRG综合管理类软件著作权证书。</w:t>
            </w:r>
          </w:p>
          <w:p w14:paraId="171A8EF6">
            <w:pPr>
              <w:ind w:firstLine="420"/>
              <w:rPr>
                <w:rFonts w:ascii="宋体" w:hAnsi="宋体" w:cs="宋体"/>
                <w:sz w:val="21"/>
                <w:szCs w:val="21"/>
              </w:rPr>
            </w:pPr>
            <w:r>
              <w:rPr>
                <w:rFonts w:hint="eastAsia" w:ascii="宋体" w:hAnsi="宋体" w:cs="宋体"/>
                <w:sz w:val="21"/>
                <w:szCs w:val="21"/>
              </w:rPr>
              <w:t>每提供一类得1分，满分6分，未提供不得分。</w:t>
            </w:r>
          </w:p>
        </w:tc>
      </w:tr>
      <w:tr w14:paraId="2ECE2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6" w:type="pct"/>
            <w:vMerge w:val="continue"/>
            <w:tcBorders>
              <w:left w:val="single" w:color="auto" w:sz="4" w:space="0"/>
              <w:right w:val="single" w:color="auto" w:sz="4" w:space="0"/>
            </w:tcBorders>
            <w:vAlign w:val="center"/>
          </w:tcPr>
          <w:p w14:paraId="7D8634F9">
            <w:pPr>
              <w:spacing w:line="360" w:lineRule="exact"/>
              <w:jc w:val="center"/>
              <w:rPr>
                <w:rFonts w:ascii="宋体" w:hAnsi="宋体" w:cs="宋体"/>
                <w:sz w:val="21"/>
                <w:szCs w:val="21"/>
              </w:rPr>
            </w:pPr>
          </w:p>
        </w:tc>
        <w:tc>
          <w:tcPr>
            <w:tcW w:w="725" w:type="pct"/>
            <w:vMerge w:val="continue"/>
            <w:tcBorders>
              <w:left w:val="single" w:color="auto" w:sz="4" w:space="0"/>
              <w:right w:val="single" w:color="auto" w:sz="4" w:space="0"/>
            </w:tcBorders>
            <w:vAlign w:val="center"/>
          </w:tcPr>
          <w:p w14:paraId="32E9709F">
            <w:pPr>
              <w:spacing w:line="360" w:lineRule="exact"/>
              <w:jc w:val="center"/>
              <w:rPr>
                <w:rFonts w:ascii="宋体" w:hAnsi="宋体" w:cs="宋体"/>
                <w:sz w:val="21"/>
                <w:szCs w:val="21"/>
              </w:rPr>
            </w:pPr>
          </w:p>
        </w:tc>
        <w:tc>
          <w:tcPr>
            <w:tcW w:w="606" w:type="pct"/>
            <w:tcBorders>
              <w:top w:val="single" w:color="auto" w:sz="4" w:space="0"/>
              <w:left w:val="single" w:color="auto" w:sz="4" w:space="0"/>
              <w:bottom w:val="single" w:color="auto" w:sz="4" w:space="0"/>
              <w:right w:val="single" w:color="auto" w:sz="4" w:space="0"/>
            </w:tcBorders>
            <w:vAlign w:val="center"/>
          </w:tcPr>
          <w:p w14:paraId="07E2CD7A">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3</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070CE298">
            <w:pPr>
              <w:spacing w:line="360" w:lineRule="exact"/>
              <w:ind w:left="1"/>
              <w:rPr>
                <w:rFonts w:ascii="宋体" w:hAnsi="宋体" w:cs="宋体"/>
                <w:sz w:val="21"/>
                <w:szCs w:val="21"/>
              </w:rPr>
            </w:pPr>
            <w:r>
              <w:rPr>
                <w:rFonts w:hint="eastAsia" w:ascii="宋体" w:hAnsi="宋体" w:cs="宋体"/>
                <w:sz w:val="21"/>
                <w:szCs w:val="21"/>
              </w:rPr>
              <w:t>投标人或生产厂商提供的产品具备国产化适配能力，可支持国产服务器操作系统、国产数据库、国产服务器，每满足一种得</w:t>
            </w:r>
            <w:r>
              <w:rPr>
                <w:rFonts w:hint="eastAsia" w:ascii="宋体" w:hAnsi="宋体" w:cs="宋体"/>
                <w:sz w:val="21"/>
                <w:szCs w:val="21"/>
                <w:lang w:val="en-US" w:eastAsia="zh-CN"/>
              </w:rPr>
              <w:t>1</w:t>
            </w:r>
            <w:r>
              <w:rPr>
                <w:rFonts w:hint="eastAsia" w:ascii="宋体" w:hAnsi="宋体" w:cs="宋体"/>
                <w:sz w:val="21"/>
                <w:szCs w:val="21"/>
              </w:rPr>
              <w:t>分，满分</w:t>
            </w:r>
            <w:r>
              <w:rPr>
                <w:rFonts w:hint="eastAsia" w:ascii="宋体" w:hAnsi="宋体" w:cs="宋体"/>
                <w:sz w:val="21"/>
                <w:szCs w:val="21"/>
                <w:lang w:val="en-US" w:eastAsia="zh-CN"/>
              </w:rPr>
              <w:t>3</w:t>
            </w:r>
            <w:r>
              <w:rPr>
                <w:rFonts w:hint="eastAsia" w:ascii="宋体" w:hAnsi="宋体" w:cs="宋体"/>
                <w:sz w:val="21"/>
                <w:szCs w:val="21"/>
              </w:rPr>
              <w:t>分。注：需提供适配认证证书或兼容互认证书等材料</w:t>
            </w:r>
          </w:p>
        </w:tc>
      </w:tr>
      <w:tr w14:paraId="1ED47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46" w:type="pct"/>
            <w:vMerge w:val="continue"/>
            <w:tcBorders>
              <w:left w:val="single" w:color="auto" w:sz="4" w:space="0"/>
              <w:bottom w:val="single" w:color="auto" w:sz="4" w:space="0"/>
              <w:right w:val="single" w:color="auto" w:sz="4" w:space="0"/>
            </w:tcBorders>
            <w:vAlign w:val="center"/>
          </w:tcPr>
          <w:p w14:paraId="12A6E966">
            <w:pPr>
              <w:spacing w:line="360" w:lineRule="exact"/>
              <w:jc w:val="center"/>
              <w:rPr>
                <w:rFonts w:ascii="宋体" w:hAnsi="宋体" w:cs="宋体"/>
                <w:sz w:val="21"/>
                <w:szCs w:val="21"/>
              </w:rPr>
            </w:pPr>
          </w:p>
        </w:tc>
        <w:tc>
          <w:tcPr>
            <w:tcW w:w="725" w:type="pct"/>
            <w:vMerge w:val="continue"/>
            <w:tcBorders>
              <w:left w:val="single" w:color="auto" w:sz="4" w:space="0"/>
              <w:bottom w:val="single" w:color="auto" w:sz="4" w:space="0"/>
              <w:right w:val="single" w:color="auto" w:sz="4" w:space="0"/>
            </w:tcBorders>
            <w:vAlign w:val="center"/>
          </w:tcPr>
          <w:p w14:paraId="5953CE4D">
            <w:pPr>
              <w:spacing w:line="360" w:lineRule="exact"/>
              <w:jc w:val="center"/>
              <w:rPr>
                <w:rFonts w:ascii="宋体" w:hAnsi="宋体" w:cs="宋体"/>
                <w:sz w:val="21"/>
                <w:szCs w:val="21"/>
              </w:rPr>
            </w:pPr>
          </w:p>
        </w:tc>
        <w:tc>
          <w:tcPr>
            <w:tcW w:w="606" w:type="pct"/>
            <w:tcBorders>
              <w:top w:val="single" w:color="auto" w:sz="4" w:space="0"/>
              <w:left w:val="single" w:color="auto" w:sz="4" w:space="0"/>
              <w:bottom w:val="single" w:color="auto" w:sz="4" w:space="0"/>
              <w:right w:val="single" w:color="auto" w:sz="4" w:space="0"/>
            </w:tcBorders>
            <w:vAlign w:val="center"/>
          </w:tcPr>
          <w:p w14:paraId="40DE69C6">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0-4分</w:t>
            </w:r>
          </w:p>
        </w:tc>
        <w:tc>
          <w:tcPr>
            <w:tcW w:w="3221" w:type="pct"/>
            <w:tcBorders>
              <w:top w:val="single" w:color="auto" w:sz="4" w:space="0"/>
              <w:left w:val="single" w:color="auto" w:sz="4" w:space="0"/>
              <w:bottom w:val="single" w:color="auto" w:sz="4" w:space="0"/>
              <w:right w:val="single" w:color="auto" w:sz="4" w:space="0"/>
            </w:tcBorders>
            <w:vAlign w:val="center"/>
          </w:tcPr>
          <w:p w14:paraId="103AEB8C">
            <w:pPr>
              <w:spacing w:line="360" w:lineRule="exact"/>
              <w:ind w:left="1"/>
              <w:rPr>
                <w:rFonts w:ascii="宋体" w:hAnsi="宋体" w:cs="宋体"/>
                <w:sz w:val="21"/>
                <w:szCs w:val="21"/>
              </w:rPr>
            </w:pPr>
            <w:r>
              <w:rPr>
                <w:rFonts w:hint="eastAsia" w:ascii="宋体" w:hAnsi="宋体" w:cs="宋体"/>
                <w:kern w:val="0"/>
                <w:sz w:val="21"/>
                <w:szCs w:val="21"/>
              </w:rPr>
              <w:t>投标人或生产厂商</w:t>
            </w:r>
            <w:r>
              <w:rPr>
                <w:rFonts w:hint="eastAsia" w:ascii="宋体" w:hAnsi="宋体" w:cs="宋体"/>
                <w:sz w:val="21"/>
                <w:szCs w:val="21"/>
              </w:rPr>
              <w:t>具备飞行检查服务、DRG/DIP信息系统应用于地州级及以上局端平台项目的服务能力。</w:t>
            </w:r>
            <w:r>
              <w:rPr>
                <w:rFonts w:hint="eastAsia" w:ascii="宋体" w:hAnsi="宋体" w:cs="宋体"/>
                <w:kern w:val="0"/>
                <w:sz w:val="21"/>
                <w:szCs w:val="21"/>
              </w:rPr>
              <w:t>投标人或生产厂商</w:t>
            </w:r>
            <w:r>
              <w:rPr>
                <w:rFonts w:hint="eastAsia" w:ascii="宋体" w:hAnsi="宋体" w:cs="宋体"/>
                <w:sz w:val="21"/>
                <w:szCs w:val="21"/>
              </w:rPr>
              <w:t>提供飞行检查相关案例得2分、提供DRG/DIP信息系统局端案例得2分，总分4分，没有不得分。</w:t>
            </w:r>
          </w:p>
          <w:p w14:paraId="48E3607B">
            <w:pPr>
              <w:spacing w:line="360" w:lineRule="exact"/>
              <w:ind w:left="1"/>
              <w:rPr>
                <w:rFonts w:ascii="宋体" w:hAnsi="宋体" w:cs="宋体"/>
                <w:sz w:val="21"/>
                <w:szCs w:val="21"/>
              </w:rPr>
            </w:pPr>
            <w:r>
              <w:rPr>
                <w:rFonts w:hint="eastAsia" w:ascii="宋体" w:hAnsi="宋体" w:cs="宋体"/>
                <w:kern w:val="0"/>
                <w:sz w:val="21"/>
                <w:szCs w:val="21"/>
              </w:rPr>
              <w:t>投标人或生产厂商</w:t>
            </w:r>
            <w:r>
              <w:rPr>
                <w:rFonts w:hint="eastAsia" w:ascii="宋体" w:hAnsi="宋体" w:cs="宋体"/>
                <w:sz w:val="21"/>
                <w:szCs w:val="21"/>
              </w:rPr>
              <w:t>提供服务能力案例的中标（成交）通知书或合同或相关证明文件资料（以合同签订时间为准）。投标文件中须附中标（成交）通知书或合同或相关证明文件资料扫描件并加盖公章。</w:t>
            </w:r>
          </w:p>
        </w:tc>
      </w:tr>
      <w:tr w14:paraId="14388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6" w:type="pct"/>
            <w:tcBorders>
              <w:top w:val="single" w:color="auto" w:sz="4" w:space="0"/>
              <w:left w:val="single" w:color="auto" w:sz="4" w:space="0"/>
              <w:bottom w:val="single" w:color="auto" w:sz="4" w:space="0"/>
              <w:right w:val="single" w:color="auto" w:sz="4" w:space="0"/>
            </w:tcBorders>
            <w:vAlign w:val="center"/>
          </w:tcPr>
          <w:p w14:paraId="1B1D6346">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2</w:t>
            </w:r>
          </w:p>
        </w:tc>
        <w:tc>
          <w:tcPr>
            <w:tcW w:w="725" w:type="pct"/>
            <w:tcBorders>
              <w:top w:val="single" w:color="auto" w:sz="4" w:space="0"/>
              <w:left w:val="single" w:color="auto" w:sz="4" w:space="0"/>
              <w:bottom w:val="single" w:color="auto" w:sz="4" w:space="0"/>
              <w:right w:val="single" w:color="auto" w:sz="4" w:space="0"/>
            </w:tcBorders>
            <w:vAlign w:val="center"/>
          </w:tcPr>
          <w:p w14:paraId="3E75306F">
            <w:pPr>
              <w:spacing w:line="360" w:lineRule="exact"/>
              <w:ind w:left="0" w:leftChars="0" w:firstLine="0" w:firstLineChars="0"/>
              <w:jc w:val="both"/>
              <w:rPr>
                <w:rFonts w:ascii="宋体" w:hAnsi="宋体" w:cs="宋体"/>
                <w:sz w:val="21"/>
                <w:szCs w:val="21"/>
                <w:highlight w:val="none"/>
              </w:rPr>
            </w:pPr>
            <w:r>
              <w:rPr>
                <w:rFonts w:hint="eastAsia" w:ascii="宋体" w:hAnsi="宋体" w:cs="宋体"/>
                <w:sz w:val="21"/>
                <w:szCs w:val="21"/>
                <w:highlight w:val="none"/>
              </w:rPr>
              <w:t>项目业绩</w:t>
            </w:r>
          </w:p>
          <w:p w14:paraId="4446265A">
            <w:pPr>
              <w:spacing w:line="360" w:lineRule="exact"/>
              <w:ind w:left="0" w:leftChars="0" w:firstLine="0" w:firstLineChars="0"/>
              <w:jc w:val="both"/>
              <w:rPr>
                <w:rFonts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3</w:t>
            </w:r>
            <w:r>
              <w:rPr>
                <w:rFonts w:hint="eastAsia" w:ascii="宋体" w:hAnsi="宋体" w:cs="宋体"/>
                <w:sz w:val="21"/>
                <w:szCs w:val="21"/>
              </w:rPr>
              <w:t>分</w:t>
            </w:r>
            <w:r>
              <w:rPr>
                <w:rFonts w:hint="eastAsia" w:ascii="宋体" w:hAnsi="宋体" w:cs="宋体"/>
                <w:sz w:val="21"/>
                <w:szCs w:val="21"/>
                <w:lang w:eastAsia="zh-CN"/>
              </w:rPr>
              <w:t>）</w:t>
            </w:r>
          </w:p>
        </w:tc>
        <w:tc>
          <w:tcPr>
            <w:tcW w:w="606" w:type="pct"/>
            <w:tcBorders>
              <w:top w:val="single" w:color="auto" w:sz="4" w:space="0"/>
              <w:left w:val="single" w:color="auto" w:sz="4" w:space="0"/>
              <w:bottom w:val="single" w:color="auto" w:sz="4" w:space="0"/>
              <w:right w:val="single" w:color="auto" w:sz="4" w:space="0"/>
            </w:tcBorders>
            <w:vAlign w:val="center"/>
          </w:tcPr>
          <w:p w14:paraId="6C05866D">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3</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548A8B4A">
            <w:pPr>
              <w:spacing w:line="360" w:lineRule="exact"/>
              <w:ind w:left="1"/>
              <w:rPr>
                <w:rFonts w:ascii="宋体" w:hAnsi="宋体" w:cs="宋体"/>
                <w:sz w:val="21"/>
                <w:szCs w:val="21"/>
              </w:rPr>
            </w:pPr>
            <w:r>
              <w:rPr>
                <w:rFonts w:hint="eastAsia" w:ascii="宋体" w:hAnsi="宋体" w:cs="宋体"/>
                <w:kern w:val="0"/>
                <w:sz w:val="21"/>
                <w:szCs w:val="21"/>
              </w:rPr>
              <w:t>投标人或生产厂商</w:t>
            </w:r>
            <w:r>
              <w:rPr>
                <w:rFonts w:hint="eastAsia" w:ascii="宋体" w:hAnsi="宋体" w:cs="宋体"/>
                <w:sz w:val="21"/>
                <w:szCs w:val="21"/>
              </w:rPr>
              <w:t>提供医保智能监控及DRG系统应用于三级</w:t>
            </w:r>
            <w:r>
              <w:rPr>
                <w:rFonts w:hint="eastAsia" w:ascii="宋体" w:hAnsi="宋体" w:cs="宋体"/>
                <w:sz w:val="21"/>
                <w:szCs w:val="21"/>
                <w:lang w:val="en-US" w:eastAsia="zh-CN"/>
              </w:rPr>
              <w:t>或三级以上的</w:t>
            </w:r>
            <w:r>
              <w:rPr>
                <w:rFonts w:hint="eastAsia" w:ascii="宋体" w:hAnsi="宋体" w:cs="宋体"/>
                <w:sz w:val="21"/>
                <w:szCs w:val="21"/>
              </w:rPr>
              <w:t>医院案例，每份案例得1分，最高</w:t>
            </w:r>
            <w:r>
              <w:rPr>
                <w:rFonts w:hint="eastAsia" w:ascii="宋体" w:hAnsi="宋体" w:cs="宋体"/>
                <w:sz w:val="21"/>
                <w:szCs w:val="21"/>
                <w:lang w:val="en-US" w:eastAsia="zh-CN"/>
              </w:rPr>
              <w:t>3</w:t>
            </w:r>
            <w:r>
              <w:rPr>
                <w:rFonts w:hint="eastAsia" w:ascii="宋体" w:hAnsi="宋体" w:cs="宋体"/>
                <w:sz w:val="21"/>
                <w:szCs w:val="21"/>
              </w:rPr>
              <w:t>分，没有不得分。</w:t>
            </w:r>
          </w:p>
          <w:p w14:paraId="1525AA4F">
            <w:pPr>
              <w:spacing w:line="360" w:lineRule="exact"/>
              <w:ind w:left="1"/>
              <w:rPr>
                <w:rFonts w:ascii="宋体" w:hAnsi="宋体" w:cs="宋体"/>
                <w:sz w:val="21"/>
                <w:szCs w:val="21"/>
              </w:rPr>
            </w:pPr>
            <w:r>
              <w:rPr>
                <w:rFonts w:hint="eastAsia" w:ascii="宋体" w:hAnsi="宋体" w:cs="宋体"/>
                <w:kern w:val="0"/>
                <w:sz w:val="21"/>
                <w:szCs w:val="21"/>
              </w:rPr>
              <w:t>投标人或生产厂商</w:t>
            </w:r>
            <w:r>
              <w:rPr>
                <w:rFonts w:hint="eastAsia" w:ascii="宋体" w:hAnsi="宋体" w:cs="宋体"/>
                <w:sz w:val="21"/>
                <w:szCs w:val="21"/>
              </w:rPr>
              <w:t>提供202</w:t>
            </w:r>
            <w:r>
              <w:rPr>
                <w:rFonts w:hint="eastAsia" w:ascii="宋体" w:hAnsi="宋体" w:cs="宋体"/>
                <w:sz w:val="21"/>
                <w:szCs w:val="21"/>
                <w:lang w:val="en-US" w:eastAsia="zh-CN"/>
              </w:rPr>
              <w:t>2</w:t>
            </w:r>
            <w:r>
              <w:rPr>
                <w:rFonts w:hint="eastAsia" w:ascii="宋体" w:hAnsi="宋体" w:cs="宋体"/>
                <w:sz w:val="21"/>
                <w:szCs w:val="21"/>
              </w:rPr>
              <w:t>年01月01日以来项目案例的合同相关证明文件资料（以合同签订时间为准）。须附合同相关证明文件资料扫描件并加盖公章。</w:t>
            </w:r>
          </w:p>
        </w:tc>
      </w:tr>
      <w:tr w14:paraId="06E21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6" w:type="pct"/>
            <w:tcBorders>
              <w:top w:val="single" w:color="auto" w:sz="4" w:space="0"/>
              <w:left w:val="single" w:color="auto" w:sz="4" w:space="0"/>
              <w:bottom w:val="single" w:color="auto" w:sz="4" w:space="0"/>
              <w:right w:val="single" w:color="auto" w:sz="4" w:space="0"/>
            </w:tcBorders>
            <w:vAlign w:val="center"/>
          </w:tcPr>
          <w:p w14:paraId="25861FEE">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3</w:t>
            </w:r>
          </w:p>
        </w:tc>
        <w:tc>
          <w:tcPr>
            <w:tcW w:w="725" w:type="pct"/>
            <w:tcBorders>
              <w:top w:val="single" w:color="auto" w:sz="4" w:space="0"/>
              <w:left w:val="single" w:color="auto" w:sz="4" w:space="0"/>
              <w:bottom w:val="single" w:color="auto" w:sz="4" w:space="0"/>
              <w:right w:val="single" w:color="auto" w:sz="4" w:space="0"/>
            </w:tcBorders>
            <w:vAlign w:val="center"/>
          </w:tcPr>
          <w:p w14:paraId="38FB4C92">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项目团队</w:t>
            </w:r>
          </w:p>
          <w:p w14:paraId="0806AF1C">
            <w:pPr>
              <w:spacing w:line="360" w:lineRule="exact"/>
              <w:ind w:left="0" w:leftChars="0" w:firstLine="0" w:firstLineChars="0"/>
              <w:jc w:val="both"/>
              <w:rPr>
                <w:rFonts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6</w:t>
            </w:r>
            <w:r>
              <w:rPr>
                <w:rFonts w:hint="eastAsia" w:ascii="宋体" w:hAnsi="宋体" w:cs="宋体"/>
                <w:sz w:val="21"/>
                <w:szCs w:val="21"/>
              </w:rPr>
              <w:t>分</w:t>
            </w:r>
            <w:r>
              <w:rPr>
                <w:rFonts w:hint="eastAsia" w:ascii="宋体" w:hAnsi="宋体" w:cs="宋体"/>
                <w:sz w:val="21"/>
                <w:szCs w:val="21"/>
                <w:lang w:eastAsia="zh-CN"/>
              </w:rPr>
              <w:t>）</w:t>
            </w:r>
          </w:p>
        </w:tc>
        <w:tc>
          <w:tcPr>
            <w:tcW w:w="606" w:type="pct"/>
            <w:tcBorders>
              <w:top w:val="single" w:color="auto" w:sz="4" w:space="0"/>
              <w:left w:val="single" w:color="auto" w:sz="4" w:space="0"/>
              <w:bottom w:val="single" w:color="auto" w:sz="4" w:space="0"/>
              <w:right w:val="single" w:color="auto" w:sz="4" w:space="0"/>
            </w:tcBorders>
            <w:vAlign w:val="center"/>
          </w:tcPr>
          <w:p w14:paraId="5511DCAF">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6</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493B963D">
            <w:pPr>
              <w:spacing w:line="360" w:lineRule="exact"/>
              <w:ind w:left="1"/>
              <w:rPr>
                <w:rFonts w:hint="eastAsia" w:ascii="宋体" w:hAnsi="宋体" w:cs="宋体" w:eastAsiaTheme="minorEastAsia"/>
                <w:color w:val="000000" w:themeColor="text1"/>
                <w:sz w:val="21"/>
                <w:szCs w:val="21"/>
                <w:lang w:eastAsia="zh-CN"/>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投标人或生产厂商</w:t>
            </w:r>
            <w:r>
              <w:rPr>
                <w:rFonts w:hint="eastAsia" w:ascii="宋体" w:hAnsi="宋体" w:cs="宋体"/>
                <w:color w:val="000000" w:themeColor="text1"/>
                <w:sz w:val="21"/>
                <w:szCs w:val="21"/>
                <w14:textFill>
                  <w14:solidFill>
                    <w14:schemeClr w14:val="tx1"/>
                  </w14:solidFill>
                </w14:textFill>
              </w:rPr>
              <w:t>拟派项目团队人员须为</w:t>
            </w:r>
            <w:r>
              <w:rPr>
                <w:rFonts w:hint="eastAsia" w:ascii="宋体" w:hAnsi="宋体" w:cs="宋体"/>
                <w:color w:val="000000" w:themeColor="text1"/>
                <w:kern w:val="0"/>
                <w:sz w:val="21"/>
                <w:szCs w:val="21"/>
                <w14:textFill>
                  <w14:solidFill>
                    <w14:schemeClr w14:val="tx1"/>
                  </w14:solidFill>
                </w14:textFill>
              </w:rPr>
              <w:t>投标人或生产厂商</w:t>
            </w:r>
            <w:r>
              <w:rPr>
                <w:rFonts w:hint="eastAsia" w:ascii="宋体" w:hAnsi="宋体" w:cs="宋体"/>
                <w:color w:val="000000" w:themeColor="text1"/>
                <w:sz w:val="21"/>
                <w:szCs w:val="21"/>
                <w:lang w:val="en-US" w:eastAsia="zh-CN"/>
                <w14:textFill>
                  <w14:solidFill>
                    <w14:schemeClr w14:val="tx1"/>
                  </w14:solidFill>
                </w14:textFill>
              </w:rPr>
              <w:t>在职</w:t>
            </w:r>
            <w:r>
              <w:rPr>
                <w:rFonts w:hint="eastAsia" w:ascii="宋体" w:hAnsi="宋体" w:cs="宋体"/>
                <w:color w:val="000000" w:themeColor="text1"/>
                <w:sz w:val="21"/>
                <w:szCs w:val="21"/>
                <w14:textFill>
                  <w14:solidFill>
                    <w14:schemeClr w14:val="tx1"/>
                  </w14:solidFill>
                </w14:textFill>
              </w:rPr>
              <w:t>人员，</w:t>
            </w:r>
            <w:r>
              <w:rPr>
                <w:rFonts w:hint="eastAsia" w:ascii="宋体" w:hAnsi="宋体" w:cs="宋体"/>
                <w:color w:val="000000" w:themeColor="text1"/>
                <w:sz w:val="21"/>
                <w:szCs w:val="21"/>
                <w:lang w:val="en-US" w:eastAsia="zh-CN"/>
                <w14:textFill>
                  <w14:solidFill>
                    <w14:schemeClr w14:val="tx1"/>
                  </w14:solidFill>
                </w14:textFill>
              </w:rPr>
              <w:t>每</w:t>
            </w:r>
            <w:r>
              <w:rPr>
                <w:rFonts w:hint="eastAsia" w:ascii="宋体" w:hAnsi="宋体" w:cs="宋体"/>
                <w:color w:val="000000" w:themeColor="text1"/>
                <w:sz w:val="21"/>
                <w:szCs w:val="21"/>
                <w14:textFill>
                  <w14:solidFill>
                    <w14:schemeClr w14:val="tx1"/>
                  </w14:solidFill>
                </w14:textFill>
              </w:rPr>
              <w:t>提供下列要求证书的得</w:t>
            </w:r>
            <w:r>
              <w:rPr>
                <w:rFonts w:hint="eastAsia" w:ascii="宋体" w:hAnsi="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14:textFill>
                  <w14:solidFill>
                    <w14:schemeClr w14:val="tx1"/>
                  </w14:solidFill>
                </w14:textFill>
              </w:rPr>
              <w:t>分，</w:t>
            </w:r>
            <w:r>
              <w:rPr>
                <w:rFonts w:hint="eastAsia" w:ascii="宋体" w:hAnsi="宋体" w:cs="宋体"/>
                <w:color w:val="000000" w:themeColor="text1"/>
                <w:sz w:val="21"/>
                <w:szCs w:val="21"/>
                <w:lang w:val="en-US" w:eastAsia="zh-CN"/>
                <w14:textFill>
                  <w14:solidFill>
                    <w14:schemeClr w14:val="tx1"/>
                  </w14:solidFill>
                </w14:textFill>
              </w:rPr>
              <w:t>最高得:6分，</w:t>
            </w:r>
            <w:r>
              <w:rPr>
                <w:rFonts w:hint="eastAsia" w:ascii="宋体" w:hAnsi="宋体" w:cs="宋体"/>
                <w:color w:val="000000" w:themeColor="text1"/>
                <w:sz w:val="21"/>
                <w:szCs w:val="21"/>
                <w14:textFill>
                  <w14:solidFill>
                    <w14:schemeClr w14:val="tx1"/>
                  </w14:solidFill>
                </w14:textFill>
              </w:rPr>
              <w:t>否则不得分</w:t>
            </w:r>
            <w:r>
              <w:rPr>
                <w:rFonts w:hint="eastAsia" w:ascii="宋体" w:hAnsi="宋体" w:cs="宋体"/>
                <w:color w:val="000000" w:themeColor="text1"/>
                <w:sz w:val="21"/>
                <w:szCs w:val="21"/>
                <w:lang w:eastAsia="zh-CN"/>
                <w14:textFill>
                  <w14:solidFill>
                    <w14:schemeClr w14:val="tx1"/>
                  </w14:solidFill>
                </w14:textFill>
              </w:rPr>
              <w:t>。</w:t>
            </w:r>
          </w:p>
          <w:p w14:paraId="4C860BF7">
            <w:pPr>
              <w:spacing w:line="360" w:lineRule="exact"/>
              <w:ind w:left="1"/>
              <w:rPr>
                <w:rFonts w:ascii="宋体" w:hAnsi="宋体" w:cs="宋体"/>
                <w:sz w:val="21"/>
                <w:szCs w:val="21"/>
              </w:rPr>
            </w:pPr>
            <w:r>
              <w:rPr>
                <w:rFonts w:hint="eastAsia" w:ascii="宋体" w:hAnsi="宋体" w:cs="宋体"/>
                <w:sz w:val="21"/>
                <w:szCs w:val="21"/>
              </w:rPr>
              <w:t>1、高级信息系统项目管理师证书，得</w:t>
            </w:r>
            <w:r>
              <w:rPr>
                <w:rFonts w:hint="eastAsia" w:ascii="宋体" w:hAnsi="宋体" w:cs="宋体"/>
                <w:sz w:val="21"/>
                <w:szCs w:val="21"/>
                <w:lang w:val="en-US" w:eastAsia="zh-CN"/>
              </w:rPr>
              <w:t>2</w:t>
            </w:r>
            <w:r>
              <w:rPr>
                <w:rFonts w:hint="eastAsia" w:ascii="宋体" w:hAnsi="宋体" w:cs="宋体"/>
                <w:sz w:val="21"/>
                <w:szCs w:val="21"/>
              </w:rPr>
              <w:t>分；</w:t>
            </w:r>
          </w:p>
          <w:p w14:paraId="08544884">
            <w:pPr>
              <w:spacing w:line="360" w:lineRule="exact"/>
              <w:ind w:left="1"/>
              <w:rPr>
                <w:rFonts w:ascii="宋体" w:hAnsi="宋体" w:cs="宋体"/>
                <w:sz w:val="21"/>
                <w:szCs w:val="21"/>
              </w:rPr>
            </w:pPr>
            <w:r>
              <w:rPr>
                <w:rFonts w:hint="eastAsia" w:ascii="宋体" w:hAnsi="宋体" w:cs="宋体"/>
                <w:sz w:val="21"/>
                <w:szCs w:val="21"/>
              </w:rPr>
              <w:t>2、提供药学专业中级</w:t>
            </w:r>
            <w:r>
              <w:rPr>
                <w:rFonts w:hint="eastAsia" w:ascii="宋体" w:hAnsi="宋体" w:cs="宋体"/>
                <w:sz w:val="21"/>
                <w:szCs w:val="21"/>
                <w:lang w:val="en-US" w:eastAsia="zh-CN"/>
              </w:rPr>
              <w:t>或中级以上职称</w:t>
            </w:r>
            <w:r>
              <w:rPr>
                <w:rFonts w:hint="eastAsia" w:ascii="宋体" w:hAnsi="宋体" w:cs="宋体"/>
                <w:sz w:val="21"/>
                <w:szCs w:val="21"/>
              </w:rPr>
              <w:t>证书，得</w:t>
            </w:r>
            <w:r>
              <w:rPr>
                <w:rFonts w:hint="eastAsia" w:ascii="宋体" w:hAnsi="宋体" w:cs="宋体"/>
                <w:sz w:val="21"/>
                <w:szCs w:val="21"/>
                <w:lang w:val="en-US" w:eastAsia="zh-CN"/>
              </w:rPr>
              <w:t>2</w:t>
            </w:r>
            <w:r>
              <w:rPr>
                <w:rFonts w:hint="eastAsia" w:ascii="宋体" w:hAnsi="宋体" w:cs="宋体"/>
                <w:sz w:val="21"/>
                <w:szCs w:val="21"/>
              </w:rPr>
              <w:t>分；</w:t>
            </w:r>
          </w:p>
          <w:p w14:paraId="141A25D4">
            <w:pPr>
              <w:spacing w:line="360" w:lineRule="exact"/>
              <w:ind w:left="1"/>
              <w:rPr>
                <w:rFonts w:ascii="宋体" w:hAnsi="宋体" w:cs="宋体"/>
                <w:sz w:val="21"/>
                <w:szCs w:val="21"/>
              </w:rPr>
            </w:pPr>
            <w:r>
              <w:rPr>
                <w:rFonts w:hint="eastAsia" w:ascii="宋体" w:hAnsi="宋体" w:cs="宋体"/>
                <w:sz w:val="21"/>
                <w:szCs w:val="21"/>
              </w:rPr>
              <w:t>3、提供软件工程师高级证书，得</w:t>
            </w:r>
            <w:r>
              <w:rPr>
                <w:rFonts w:hint="eastAsia" w:ascii="宋体" w:hAnsi="宋体" w:cs="宋体"/>
                <w:sz w:val="21"/>
                <w:szCs w:val="21"/>
                <w:lang w:val="en-US" w:eastAsia="zh-CN"/>
              </w:rPr>
              <w:t>2</w:t>
            </w:r>
            <w:r>
              <w:rPr>
                <w:rFonts w:hint="eastAsia" w:ascii="宋体" w:hAnsi="宋体" w:cs="宋体"/>
                <w:sz w:val="21"/>
                <w:szCs w:val="21"/>
              </w:rPr>
              <w:t>分；</w:t>
            </w:r>
          </w:p>
          <w:p w14:paraId="4BF96A08">
            <w:pPr>
              <w:spacing w:line="360" w:lineRule="exact"/>
              <w:ind w:left="1"/>
              <w:rPr>
                <w:rFonts w:ascii="宋体" w:hAnsi="宋体" w:cs="宋体"/>
                <w:sz w:val="21"/>
                <w:szCs w:val="21"/>
              </w:rPr>
            </w:pPr>
            <w:r>
              <w:rPr>
                <w:rFonts w:hint="eastAsia" w:ascii="宋体" w:hAnsi="宋体" w:cs="宋体"/>
                <w:sz w:val="21"/>
                <w:szCs w:val="21"/>
              </w:rPr>
              <w:t>须附证书扫描件，以及项目人员相关社保证明扫描件。</w:t>
            </w:r>
          </w:p>
        </w:tc>
      </w:tr>
      <w:tr w14:paraId="424EF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5000" w:type="pct"/>
            <w:gridSpan w:val="4"/>
            <w:tcBorders>
              <w:top w:val="single" w:color="auto" w:sz="4" w:space="0"/>
              <w:left w:val="single" w:color="auto" w:sz="4" w:space="0"/>
              <w:bottom w:val="single" w:color="auto" w:sz="4" w:space="0"/>
              <w:right w:val="single" w:color="auto" w:sz="4" w:space="0"/>
            </w:tcBorders>
            <w:vAlign w:val="center"/>
          </w:tcPr>
          <w:p w14:paraId="2A247E36">
            <w:pPr>
              <w:spacing w:line="360" w:lineRule="exact"/>
              <w:jc w:val="center"/>
              <w:rPr>
                <w:rFonts w:ascii="宋体" w:hAnsi="宋体" w:cs="宋体"/>
                <w:b/>
                <w:sz w:val="21"/>
                <w:szCs w:val="21"/>
              </w:rPr>
            </w:pPr>
            <w:r>
              <w:rPr>
                <w:rFonts w:hint="eastAsia" w:ascii="宋体" w:hAnsi="宋体" w:cs="宋体"/>
                <w:b/>
                <w:sz w:val="21"/>
                <w:szCs w:val="21"/>
              </w:rPr>
              <w:t>技术评分（4</w:t>
            </w:r>
            <w:r>
              <w:rPr>
                <w:rFonts w:hint="eastAsia" w:ascii="宋体" w:hAnsi="宋体" w:cs="宋体"/>
                <w:b/>
                <w:sz w:val="21"/>
                <w:szCs w:val="21"/>
                <w:lang w:val="en-US" w:eastAsia="zh-CN"/>
              </w:rPr>
              <w:t>8</w:t>
            </w:r>
            <w:r>
              <w:rPr>
                <w:rFonts w:hint="eastAsia" w:ascii="宋体" w:hAnsi="宋体" w:cs="宋体"/>
                <w:b/>
                <w:sz w:val="21"/>
                <w:szCs w:val="21"/>
              </w:rPr>
              <w:t>分）</w:t>
            </w:r>
          </w:p>
        </w:tc>
      </w:tr>
      <w:tr w14:paraId="53665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46" w:type="pct"/>
            <w:tcBorders>
              <w:top w:val="single" w:color="auto" w:sz="4" w:space="0"/>
              <w:left w:val="single" w:color="auto" w:sz="4" w:space="0"/>
              <w:bottom w:val="single" w:color="auto" w:sz="4" w:space="0"/>
              <w:right w:val="single" w:color="auto" w:sz="4" w:space="0"/>
            </w:tcBorders>
            <w:vAlign w:val="center"/>
          </w:tcPr>
          <w:p w14:paraId="5564CF0A">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4</w:t>
            </w:r>
          </w:p>
        </w:tc>
        <w:tc>
          <w:tcPr>
            <w:tcW w:w="725" w:type="pct"/>
            <w:tcBorders>
              <w:top w:val="single" w:color="auto" w:sz="4" w:space="0"/>
              <w:left w:val="single" w:color="auto" w:sz="4" w:space="0"/>
              <w:bottom w:val="single" w:color="auto" w:sz="4" w:space="0"/>
              <w:right w:val="single" w:color="auto" w:sz="4" w:space="0"/>
            </w:tcBorders>
            <w:vAlign w:val="center"/>
          </w:tcPr>
          <w:p w14:paraId="77D1E77D">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项目方案设计</w:t>
            </w:r>
          </w:p>
          <w:p w14:paraId="5DE32AE8">
            <w:pPr>
              <w:spacing w:line="360" w:lineRule="exact"/>
              <w:ind w:left="0" w:leftChars="0" w:firstLine="0" w:firstLineChars="0"/>
              <w:jc w:val="both"/>
              <w:rPr>
                <w:rFonts w:ascii="宋体" w:hAnsi="宋体" w:cs="宋体"/>
                <w:sz w:val="21"/>
                <w:szCs w:val="21"/>
              </w:rPr>
            </w:pPr>
            <w:r>
              <w:rPr>
                <w:rFonts w:hint="eastAsia" w:ascii="宋体" w:hAnsi="宋体" w:cs="宋体"/>
                <w:sz w:val="21"/>
                <w:szCs w:val="21"/>
                <w:lang w:eastAsia="zh-CN"/>
              </w:rPr>
              <w:t>（</w:t>
            </w:r>
            <w:r>
              <w:rPr>
                <w:rFonts w:ascii="宋体" w:hAnsi="宋体" w:cs="宋体"/>
                <w:sz w:val="21"/>
                <w:szCs w:val="21"/>
              </w:rPr>
              <w:t>6</w:t>
            </w:r>
            <w:r>
              <w:rPr>
                <w:rFonts w:hint="eastAsia" w:ascii="宋体" w:hAnsi="宋体" w:cs="宋体"/>
                <w:sz w:val="21"/>
                <w:szCs w:val="21"/>
              </w:rPr>
              <w:t>分</w:t>
            </w:r>
            <w:r>
              <w:rPr>
                <w:rFonts w:hint="eastAsia" w:ascii="宋体" w:hAnsi="宋体" w:cs="宋体"/>
                <w:sz w:val="21"/>
                <w:szCs w:val="21"/>
                <w:lang w:eastAsia="zh-CN"/>
              </w:rPr>
              <w:t>）</w:t>
            </w:r>
          </w:p>
        </w:tc>
        <w:tc>
          <w:tcPr>
            <w:tcW w:w="606" w:type="pct"/>
            <w:tcBorders>
              <w:top w:val="single" w:color="auto" w:sz="4" w:space="0"/>
              <w:left w:val="single" w:color="auto" w:sz="4" w:space="0"/>
              <w:bottom w:val="single" w:color="auto" w:sz="4" w:space="0"/>
              <w:right w:val="single" w:color="auto" w:sz="4" w:space="0"/>
            </w:tcBorders>
            <w:vAlign w:val="center"/>
          </w:tcPr>
          <w:p w14:paraId="456B1EDE">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ascii="宋体" w:hAnsi="宋体" w:cs="宋体"/>
                <w:sz w:val="21"/>
                <w:szCs w:val="21"/>
              </w:rPr>
              <w:t>6</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630865A2">
            <w:pPr>
              <w:spacing w:line="360" w:lineRule="exact"/>
              <w:ind w:left="1"/>
              <w:rPr>
                <w:rFonts w:ascii="宋体" w:hAnsi="宋体" w:cs="宋体"/>
                <w:sz w:val="21"/>
                <w:szCs w:val="21"/>
              </w:rPr>
            </w:pPr>
            <w:r>
              <w:rPr>
                <w:rFonts w:hint="eastAsia" w:ascii="宋体" w:hAnsi="宋体" w:cs="宋体"/>
                <w:sz w:val="21"/>
                <w:szCs w:val="21"/>
              </w:rPr>
              <w:t>1.项目背景及需求分析</w:t>
            </w:r>
            <w:r>
              <w:rPr>
                <w:rFonts w:ascii="宋体" w:hAnsi="宋体" w:cs="宋体"/>
                <w:sz w:val="21"/>
                <w:szCs w:val="21"/>
              </w:rPr>
              <w:t>2</w:t>
            </w:r>
            <w:r>
              <w:rPr>
                <w:rFonts w:hint="eastAsia" w:ascii="宋体" w:hAnsi="宋体" w:cs="宋体"/>
                <w:sz w:val="21"/>
                <w:szCs w:val="21"/>
              </w:rPr>
              <w:t>分</w:t>
            </w:r>
          </w:p>
          <w:p w14:paraId="05583DB9">
            <w:pPr>
              <w:spacing w:line="360" w:lineRule="exact"/>
              <w:ind w:left="1"/>
              <w:rPr>
                <w:rFonts w:ascii="宋体" w:hAnsi="宋体" w:cs="宋体"/>
                <w:sz w:val="21"/>
                <w:szCs w:val="21"/>
              </w:rPr>
            </w:pPr>
            <w:r>
              <w:rPr>
                <w:rFonts w:hint="eastAsia" w:ascii="宋体" w:hAnsi="宋体" w:cs="宋体"/>
                <w:sz w:val="21"/>
                <w:szCs w:val="21"/>
              </w:rPr>
              <w:t>投标人或生产厂商对政策背景、信息化现状、目标、需求、问题措施等方面整体情况的分析，评委根据投标文件相关章节的描述情况综合打分。</w:t>
            </w:r>
          </w:p>
          <w:p w14:paraId="78EB73E1">
            <w:pPr>
              <w:spacing w:line="360" w:lineRule="exact"/>
              <w:ind w:left="1"/>
              <w:rPr>
                <w:rFonts w:ascii="宋体" w:hAnsi="宋体" w:cs="宋体"/>
                <w:sz w:val="21"/>
                <w:szCs w:val="21"/>
              </w:rPr>
            </w:pPr>
            <w:r>
              <w:rPr>
                <w:rFonts w:hint="eastAsia" w:ascii="宋体" w:hAnsi="宋体" w:cs="宋体"/>
                <w:sz w:val="21"/>
                <w:szCs w:val="21"/>
              </w:rPr>
              <w:t>对背景、现状了解和分析透彻，了解项目需求和目标，能就项目建设难点重点提出具体的分析和措施的得</w:t>
            </w:r>
            <w:r>
              <w:rPr>
                <w:rFonts w:ascii="宋体" w:hAnsi="宋体" w:cs="宋体"/>
                <w:sz w:val="21"/>
                <w:szCs w:val="21"/>
              </w:rPr>
              <w:t>2</w:t>
            </w:r>
            <w:r>
              <w:rPr>
                <w:rFonts w:hint="eastAsia" w:ascii="宋体" w:hAnsi="宋体" w:cs="宋体"/>
                <w:sz w:val="21"/>
                <w:szCs w:val="21"/>
              </w:rPr>
              <w:t>分。</w:t>
            </w:r>
          </w:p>
          <w:p w14:paraId="68640EF1">
            <w:pPr>
              <w:spacing w:line="360" w:lineRule="exact"/>
              <w:ind w:left="1"/>
              <w:rPr>
                <w:rFonts w:ascii="宋体" w:hAnsi="宋体" w:cs="宋体"/>
                <w:sz w:val="21"/>
                <w:szCs w:val="21"/>
              </w:rPr>
            </w:pPr>
            <w:r>
              <w:rPr>
                <w:rFonts w:hint="eastAsia" w:ascii="宋体" w:hAnsi="宋体" w:cs="宋体"/>
                <w:sz w:val="21"/>
                <w:szCs w:val="21"/>
              </w:rPr>
              <w:t>对背景、现状基本了解，能适当提出项目建设需求，了解项目建设目标的得1分。</w:t>
            </w:r>
          </w:p>
          <w:p w14:paraId="4BBF8FDB">
            <w:pPr>
              <w:spacing w:line="360" w:lineRule="exact"/>
              <w:ind w:left="1"/>
              <w:rPr>
                <w:rFonts w:ascii="宋体" w:hAnsi="宋体" w:cs="宋体"/>
                <w:sz w:val="21"/>
                <w:szCs w:val="21"/>
              </w:rPr>
            </w:pPr>
            <w:r>
              <w:rPr>
                <w:rFonts w:hint="eastAsia" w:ascii="宋体" w:hAnsi="宋体" w:cs="宋体"/>
                <w:sz w:val="21"/>
                <w:szCs w:val="21"/>
              </w:rPr>
              <w:t>没有提供得0分。</w:t>
            </w:r>
          </w:p>
          <w:p w14:paraId="455C74A6">
            <w:pPr>
              <w:spacing w:line="360" w:lineRule="exact"/>
              <w:ind w:left="1"/>
              <w:rPr>
                <w:rFonts w:ascii="宋体" w:hAnsi="宋体" w:cs="宋体"/>
                <w:sz w:val="21"/>
                <w:szCs w:val="21"/>
              </w:rPr>
            </w:pPr>
            <w:r>
              <w:rPr>
                <w:rFonts w:hint="eastAsia" w:ascii="宋体" w:hAnsi="宋体" w:cs="宋体"/>
                <w:sz w:val="21"/>
                <w:szCs w:val="21"/>
              </w:rPr>
              <w:t>2、项目总体设计2分</w:t>
            </w:r>
          </w:p>
          <w:p w14:paraId="52917FD4">
            <w:pPr>
              <w:spacing w:line="360" w:lineRule="exact"/>
              <w:ind w:left="1"/>
              <w:rPr>
                <w:rFonts w:ascii="宋体" w:hAnsi="宋体" w:cs="宋体"/>
                <w:sz w:val="21"/>
                <w:szCs w:val="21"/>
              </w:rPr>
            </w:pPr>
            <w:r>
              <w:rPr>
                <w:rFonts w:hint="eastAsia" w:ascii="宋体" w:hAnsi="宋体" w:cs="宋体"/>
                <w:kern w:val="0"/>
                <w:sz w:val="21"/>
                <w:szCs w:val="21"/>
              </w:rPr>
              <w:t>投标人或生产厂商</w:t>
            </w:r>
            <w:r>
              <w:rPr>
                <w:rFonts w:hint="eastAsia" w:ascii="宋体" w:hAnsi="宋体" w:cs="宋体"/>
                <w:sz w:val="21"/>
                <w:szCs w:val="21"/>
              </w:rPr>
              <w:t>能根据项目需求目标提出具有针对性的项目总体设计方案，</w:t>
            </w:r>
            <w:r>
              <w:rPr>
                <w:rFonts w:hint="eastAsia" w:ascii="宋体" w:hAnsi="宋体" w:cs="宋体"/>
                <w:sz w:val="21"/>
                <w:szCs w:val="21"/>
                <w:lang w:val="en-US" w:eastAsia="zh-CN"/>
              </w:rPr>
              <w:t>为保障项目设计的安全性，需提供</w:t>
            </w:r>
            <w:r>
              <w:rPr>
                <w:rFonts w:hint="eastAsia" w:ascii="宋体" w:hAnsi="宋体" w:cs="宋体"/>
                <w:sz w:val="21"/>
                <w:szCs w:val="21"/>
              </w:rPr>
              <w:t>有信息系统业务安全服务证书</w:t>
            </w:r>
            <w:r>
              <w:rPr>
                <w:rFonts w:hint="eastAsia" w:ascii="宋体" w:hAnsi="宋体" w:cs="宋体"/>
                <w:sz w:val="21"/>
                <w:szCs w:val="21"/>
                <w:lang w:eastAsia="zh-CN"/>
              </w:rPr>
              <w:t>。</w:t>
            </w:r>
            <w:r>
              <w:rPr>
                <w:rFonts w:hint="eastAsia" w:ascii="宋体" w:hAnsi="宋体" w:cs="宋体"/>
                <w:sz w:val="21"/>
                <w:szCs w:val="21"/>
              </w:rPr>
              <w:t>评委根据投标文件相关章节的描述情况综合打分。</w:t>
            </w:r>
          </w:p>
          <w:p w14:paraId="356BE3D6">
            <w:pPr>
              <w:spacing w:line="360" w:lineRule="exact"/>
              <w:ind w:left="1"/>
              <w:rPr>
                <w:rFonts w:hint="eastAsia" w:ascii="宋体" w:hAnsi="宋体" w:cs="宋体" w:eastAsiaTheme="minorEastAsia"/>
                <w:sz w:val="21"/>
                <w:szCs w:val="21"/>
                <w:lang w:eastAsia="zh-CN"/>
              </w:rPr>
            </w:pPr>
            <w:r>
              <w:rPr>
                <w:rFonts w:hint="eastAsia" w:ascii="宋体" w:hAnsi="宋体" w:cs="宋体"/>
                <w:sz w:val="21"/>
                <w:szCs w:val="21"/>
              </w:rPr>
              <w:t>总体设计方案符合实际建设要求，技术路线、系统架构合理，切实可行的得2分</w:t>
            </w:r>
          </w:p>
          <w:p w14:paraId="67867B5F">
            <w:pPr>
              <w:spacing w:line="360" w:lineRule="exact"/>
              <w:ind w:left="1"/>
              <w:rPr>
                <w:rFonts w:ascii="宋体" w:hAnsi="宋体" w:cs="宋体"/>
                <w:sz w:val="21"/>
                <w:szCs w:val="21"/>
              </w:rPr>
            </w:pPr>
            <w:r>
              <w:rPr>
                <w:rFonts w:hint="eastAsia" w:ascii="宋体" w:hAnsi="宋体" w:cs="宋体"/>
                <w:sz w:val="21"/>
                <w:szCs w:val="21"/>
              </w:rPr>
              <w:t>总体设计方案符合招标需求，技术路线、系统架构具有一定的合理性，具有一定的可行性的得1分</w:t>
            </w:r>
          </w:p>
          <w:p w14:paraId="6F60D518">
            <w:pPr>
              <w:spacing w:line="360" w:lineRule="exact"/>
              <w:ind w:left="1"/>
              <w:rPr>
                <w:rFonts w:ascii="宋体" w:hAnsi="宋体" w:cs="宋体"/>
                <w:sz w:val="21"/>
                <w:szCs w:val="21"/>
              </w:rPr>
            </w:pPr>
            <w:r>
              <w:rPr>
                <w:rFonts w:hint="eastAsia" w:ascii="宋体" w:hAnsi="宋体" w:cs="宋体"/>
                <w:sz w:val="21"/>
                <w:szCs w:val="21"/>
              </w:rPr>
              <w:t>没有提供得0分。</w:t>
            </w:r>
          </w:p>
          <w:p w14:paraId="105C2C83">
            <w:pPr>
              <w:spacing w:line="360" w:lineRule="exact"/>
              <w:ind w:left="1"/>
              <w:rPr>
                <w:rFonts w:ascii="宋体" w:hAnsi="宋体" w:cs="宋体"/>
                <w:sz w:val="21"/>
                <w:szCs w:val="21"/>
              </w:rPr>
            </w:pPr>
            <w:r>
              <w:rPr>
                <w:rFonts w:hint="eastAsia" w:ascii="宋体" w:hAnsi="宋体" w:cs="宋体"/>
                <w:sz w:val="21"/>
                <w:szCs w:val="21"/>
              </w:rPr>
              <w:t>3、</w:t>
            </w:r>
            <w:r>
              <w:rPr>
                <w:rFonts w:hint="eastAsia" w:ascii="宋体" w:hAnsi="宋体" w:cs="宋体"/>
                <w:kern w:val="0"/>
                <w:sz w:val="21"/>
                <w:szCs w:val="21"/>
              </w:rPr>
              <w:t>投标人或生产厂商</w:t>
            </w:r>
            <w:r>
              <w:rPr>
                <w:rFonts w:hint="eastAsia" w:ascii="宋体" w:hAnsi="宋体" w:cs="宋体"/>
                <w:sz w:val="21"/>
                <w:szCs w:val="21"/>
              </w:rPr>
              <w:t>方案的针对性、可行性、完整性2分</w:t>
            </w:r>
          </w:p>
          <w:p w14:paraId="60AC125F">
            <w:pPr>
              <w:spacing w:line="360" w:lineRule="exact"/>
              <w:ind w:left="1"/>
              <w:rPr>
                <w:rFonts w:ascii="宋体" w:hAnsi="宋体" w:cs="宋体"/>
                <w:sz w:val="21"/>
                <w:szCs w:val="21"/>
              </w:rPr>
            </w:pPr>
            <w:r>
              <w:rPr>
                <w:rFonts w:hint="eastAsia" w:ascii="宋体" w:hAnsi="宋体" w:cs="宋体"/>
                <w:sz w:val="21"/>
                <w:szCs w:val="21"/>
              </w:rPr>
              <w:t>方案完整，充分考虑用户需求，服务方案针对性及可行性很高得2分；</w:t>
            </w:r>
          </w:p>
          <w:p w14:paraId="77EBB62D">
            <w:pPr>
              <w:spacing w:line="360" w:lineRule="exact"/>
              <w:ind w:left="1"/>
              <w:rPr>
                <w:rFonts w:ascii="宋体" w:hAnsi="宋体" w:cs="宋体"/>
                <w:sz w:val="21"/>
                <w:szCs w:val="21"/>
              </w:rPr>
            </w:pPr>
            <w:r>
              <w:rPr>
                <w:rFonts w:hint="eastAsia" w:ascii="宋体" w:hAnsi="宋体" w:cs="宋体"/>
                <w:sz w:val="21"/>
                <w:szCs w:val="21"/>
              </w:rPr>
              <w:t>方案比较完整，服务方案具有一定的针对性及可行性得1分；</w:t>
            </w:r>
          </w:p>
          <w:p w14:paraId="02DF9510">
            <w:pPr>
              <w:spacing w:line="360" w:lineRule="exact"/>
              <w:ind w:left="1"/>
              <w:rPr>
                <w:rFonts w:ascii="宋体" w:hAnsi="宋体" w:cs="宋体"/>
                <w:sz w:val="21"/>
                <w:szCs w:val="21"/>
              </w:rPr>
            </w:pPr>
            <w:r>
              <w:rPr>
                <w:rFonts w:hint="eastAsia" w:ascii="宋体" w:hAnsi="宋体" w:cs="宋体"/>
                <w:sz w:val="21"/>
                <w:szCs w:val="21"/>
              </w:rPr>
              <w:t>没有提供得0分。</w:t>
            </w:r>
          </w:p>
        </w:tc>
      </w:tr>
      <w:tr w14:paraId="424DF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446" w:type="pct"/>
            <w:tcBorders>
              <w:top w:val="single" w:color="auto" w:sz="4" w:space="0"/>
              <w:left w:val="single" w:color="auto" w:sz="4" w:space="0"/>
              <w:right w:val="single" w:color="auto" w:sz="4" w:space="0"/>
            </w:tcBorders>
            <w:vAlign w:val="center"/>
          </w:tcPr>
          <w:p w14:paraId="403C51CF">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5</w:t>
            </w:r>
          </w:p>
        </w:tc>
        <w:tc>
          <w:tcPr>
            <w:tcW w:w="725" w:type="pct"/>
            <w:tcBorders>
              <w:top w:val="single" w:color="auto" w:sz="4" w:space="0"/>
              <w:left w:val="single" w:color="auto" w:sz="4" w:space="0"/>
              <w:right w:val="single" w:color="auto" w:sz="4" w:space="0"/>
            </w:tcBorders>
            <w:vAlign w:val="center"/>
          </w:tcPr>
          <w:p w14:paraId="3BD38BF1">
            <w:pPr>
              <w:spacing w:line="360" w:lineRule="exact"/>
              <w:ind w:left="0" w:leftChars="0" w:firstLine="0" w:firstLineChars="0"/>
              <w:jc w:val="both"/>
              <w:rPr>
                <w:rFonts w:hint="default" w:ascii="宋体" w:hAnsi="宋体" w:cs="宋体" w:eastAsiaTheme="minorEastAsia"/>
                <w:sz w:val="21"/>
                <w:szCs w:val="21"/>
                <w:lang w:val="en-US" w:eastAsia="zh-CN"/>
              </w:rPr>
            </w:pPr>
            <w:r>
              <w:rPr>
                <w:rFonts w:hint="eastAsia" w:ascii="宋体" w:hAnsi="宋体" w:cs="宋体"/>
                <w:sz w:val="21"/>
                <w:szCs w:val="21"/>
              </w:rPr>
              <w:t>项目</w:t>
            </w:r>
            <w:r>
              <w:rPr>
                <w:rFonts w:hint="eastAsia" w:ascii="宋体" w:hAnsi="宋体" w:cs="宋体"/>
                <w:sz w:val="21"/>
                <w:szCs w:val="21"/>
                <w:lang w:val="en-US" w:eastAsia="zh-CN"/>
              </w:rPr>
              <w:t>服务方案</w:t>
            </w:r>
          </w:p>
          <w:p w14:paraId="076E4E17">
            <w:pPr>
              <w:spacing w:line="360" w:lineRule="exact"/>
              <w:ind w:left="0" w:leftChars="0" w:firstLine="0" w:firstLineChars="0"/>
              <w:jc w:val="both"/>
              <w:rPr>
                <w:rFonts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3</w:t>
            </w:r>
            <w:r>
              <w:rPr>
                <w:rFonts w:hint="eastAsia" w:ascii="宋体" w:hAnsi="宋体" w:cs="宋体"/>
                <w:sz w:val="21"/>
                <w:szCs w:val="21"/>
              </w:rPr>
              <w:t>分</w:t>
            </w:r>
            <w:r>
              <w:rPr>
                <w:rFonts w:hint="eastAsia" w:ascii="宋体" w:hAnsi="宋体" w:cs="宋体"/>
                <w:sz w:val="21"/>
                <w:szCs w:val="21"/>
                <w:lang w:eastAsia="zh-CN"/>
              </w:rPr>
              <w:t>）</w:t>
            </w:r>
          </w:p>
        </w:tc>
        <w:tc>
          <w:tcPr>
            <w:tcW w:w="606" w:type="pct"/>
            <w:tcBorders>
              <w:top w:val="single" w:color="auto" w:sz="4" w:space="0"/>
              <w:left w:val="single" w:color="auto" w:sz="4" w:space="0"/>
              <w:right w:val="single" w:color="auto" w:sz="4" w:space="0"/>
            </w:tcBorders>
            <w:vAlign w:val="center"/>
          </w:tcPr>
          <w:p w14:paraId="7A7D0F66">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3</w:t>
            </w:r>
            <w:r>
              <w:rPr>
                <w:rFonts w:hint="eastAsia" w:ascii="宋体" w:hAnsi="宋体" w:cs="宋体"/>
                <w:sz w:val="21"/>
                <w:szCs w:val="21"/>
              </w:rPr>
              <w:t>分</w:t>
            </w:r>
          </w:p>
        </w:tc>
        <w:tc>
          <w:tcPr>
            <w:tcW w:w="3221" w:type="pct"/>
            <w:tcBorders>
              <w:top w:val="single" w:color="auto" w:sz="4" w:space="0"/>
              <w:left w:val="single" w:color="auto" w:sz="4" w:space="0"/>
              <w:right w:val="single" w:color="auto" w:sz="4" w:space="0"/>
            </w:tcBorders>
          </w:tcPr>
          <w:p w14:paraId="54BBAD37">
            <w:pPr>
              <w:keepNext w:val="0"/>
              <w:keepLines w:val="0"/>
              <w:widowControl/>
              <w:suppressLineNumbers w:val="0"/>
              <w:jc w:val="left"/>
              <w:rPr>
                <w:rFonts w:ascii="宋体" w:hAnsi="宋体" w:cs="宋体"/>
                <w:sz w:val="21"/>
                <w:szCs w:val="21"/>
              </w:rPr>
            </w:pPr>
            <w:r>
              <w:rPr>
                <w:rFonts w:hint="eastAsia" w:ascii="宋体" w:hAnsi="宋体" w:cs="宋体"/>
                <w:kern w:val="0"/>
                <w:sz w:val="21"/>
                <w:szCs w:val="21"/>
              </w:rPr>
              <w:t>根据投标人所提供的服务方案（1.服务目标、2.服务内容、3.项目实施方案、4.</w:t>
            </w:r>
            <w:r>
              <w:rPr>
                <w:rFonts w:hint="eastAsia" w:ascii="宋体" w:hAnsi="宋体" w:cs="宋体"/>
                <w:kern w:val="0"/>
                <w:sz w:val="21"/>
                <w:szCs w:val="21"/>
                <w:lang w:val="en-US" w:eastAsia="zh-CN"/>
              </w:rPr>
              <w:t>项目培训</w:t>
            </w:r>
            <w:r>
              <w:rPr>
                <w:rFonts w:hint="eastAsia" w:ascii="宋体" w:hAnsi="宋体" w:cs="宋体"/>
                <w:kern w:val="0"/>
                <w:sz w:val="21"/>
                <w:szCs w:val="21"/>
              </w:rPr>
              <w:t>、5详细计划等）</w:t>
            </w:r>
            <w:r>
              <w:rPr>
                <w:rFonts w:ascii="鏂规瀹嬩綋S-瓒呭ぇ瀛楃闆?" w:hAnsi="鏂规瀹嬩綋S-瓒呭ぇ瀛楃闆?" w:eastAsia="鏂规瀹嬩綋S-瓒呭ぇ瀛楃闆?" w:cs="鏂规瀹嬩綋S-瓒呭ぇ瀛楃闆?"/>
                <w:color w:val="000000"/>
                <w:kern w:val="0"/>
                <w:sz w:val="22"/>
                <w:szCs w:val="22"/>
                <w:lang w:val="en-US" w:eastAsia="zh-CN" w:bidi="ar"/>
              </w:rPr>
              <w:t>内容完整齐全，符合项</w:t>
            </w:r>
            <w:r>
              <w:rPr>
                <w:rFonts w:hint="default" w:ascii="鏂规瀹嬩綋S-瓒呭ぇ瀛楃闆?" w:hAnsi="鏂规瀹嬩綋S-瓒呭ぇ瀛楃闆?" w:eastAsia="鏂规瀹嬩綋S-瓒呭ぇ瀛楃闆?" w:cs="鏂规瀹嬩綋S-瓒呭ぇ瀛楃闆?"/>
                <w:color w:val="000000"/>
                <w:kern w:val="0"/>
                <w:sz w:val="22"/>
                <w:szCs w:val="22"/>
                <w:lang w:val="en-US" w:eastAsia="zh-CN" w:bidi="ar"/>
              </w:rPr>
              <w:t>目实际的，得</w:t>
            </w:r>
            <w:r>
              <w:rPr>
                <w:rFonts w:hint="eastAsia" w:ascii="宋体" w:hAnsi="宋体" w:eastAsia="宋体" w:cs="宋体"/>
                <w:color w:val="000000"/>
                <w:kern w:val="0"/>
                <w:sz w:val="22"/>
                <w:szCs w:val="22"/>
                <w:lang w:val="en-US" w:eastAsia="zh-CN" w:bidi="ar"/>
              </w:rPr>
              <w:t>3</w:t>
            </w:r>
            <w:r>
              <w:rPr>
                <w:rFonts w:hint="default" w:ascii="鏂规瀹嬩綋S-瓒呭ぇ瀛楃闆?" w:hAnsi="鏂规瀹嬩綋S-瓒呭ぇ瀛楃闆?" w:eastAsia="鏂规瀹嬩綋S-瓒呭ぇ瀛楃闆?" w:cs="鏂规瀹嬩綋S-瓒呭ぇ瀛楃闆?"/>
                <w:color w:val="000000"/>
                <w:kern w:val="0"/>
                <w:sz w:val="22"/>
                <w:szCs w:val="22"/>
                <w:lang w:val="en-US" w:eastAsia="zh-CN" w:bidi="ar"/>
              </w:rPr>
              <w:t>分</w:t>
            </w:r>
            <w:r>
              <w:rPr>
                <w:rFonts w:hint="eastAsia" w:ascii="宋体" w:hAnsi="宋体" w:cs="宋体"/>
                <w:kern w:val="0"/>
                <w:sz w:val="21"/>
                <w:szCs w:val="21"/>
              </w:rPr>
              <w:t>， 每缺少一项内容</w:t>
            </w:r>
            <w:r>
              <w:rPr>
                <w:rFonts w:hint="eastAsia" w:ascii="宋体" w:hAnsi="宋体" w:cs="宋体"/>
                <w:kern w:val="0"/>
                <w:sz w:val="21"/>
                <w:szCs w:val="21"/>
                <w:lang w:eastAsia="zh-CN"/>
              </w:rPr>
              <w:t>，</w:t>
            </w:r>
            <w:r>
              <w:rPr>
                <w:rFonts w:hint="eastAsia" w:ascii="宋体" w:hAnsi="宋体" w:cs="宋体"/>
                <w:kern w:val="0"/>
                <w:sz w:val="21"/>
                <w:szCs w:val="21"/>
              </w:rPr>
              <w:t>内容存在缺陷的扣1分</w:t>
            </w:r>
            <w:r>
              <w:rPr>
                <w:rFonts w:hint="eastAsia" w:ascii="宋体" w:hAnsi="宋体" w:cs="宋体"/>
                <w:kern w:val="0"/>
                <w:sz w:val="21"/>
                <w:szCs w:val="21"/>
                <w:lang w:eastAsia="zh-CN"/>
              </w:rPr>
              <w:t>，</w:t>
            </w:r>
            <w:r>
              <w:rPr>
                <w:rFonts w:hint="default" w:ascii="宋体" w:hAnsi="宋体" w:cs="宋体"/>
                <w:sz w:val="21"/>
                <w:szCs w:val="21"/>
                <w:lang w:val="en-US" w:eastAsia="zh-CN"/>
              </w:rPr>
              <w:t>扣完为止</w:t>
            </w:r>
            <w:r>
              <w:rPr>
                <w:rFonts w:hint="eastAsia" w:ascii="宋体" w:hAnsi="宋体" w:cs="宋体"/>
                <w:sz w:val="21"/>
                <w:szCs w:val="21"/>
                <w:lang w:val="en-US" w:eastAsia="zh-CN"/>
              </w:rPr>
              <w:t>。</w:t>
            </w:r>
            <w:r>
              <w:rPr>
                <w:rFonts w:hint="eastAsia" w:ascii="宋体" w:hAnsi="宋体" w:cs="宋体"/>
                <w:kern w:val="0"/>
                <w:sz w:val="21"/>
                <w:szCs w:val="21"/>
              </w:rPr>
              <w:t>（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558D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6" w:type="pct"/>
            <w:tcBorders>
              <w:top w:val="single" w:color="auto" w:sz="4" w:space="0"/>
              <w:left w:val="single" w:color="auto" w:sz="4" w:space="0"/>
              <w:right w:val="single" w:color="auto" w:sz="4" w:space="0"/>
            </w:tcBorders>
            <w:vAlign w:val="center"/>
          </w:tcPr>
          <w:p w14:paraId="40259ED1">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6</w:t>
            </w:r>
          </w:p>
        </w:tc>
        <w:tc>
          <w:tcPr>
            <w:tcW w:w="725" w:type="pct"/>
            <w:tcBorders>
              <w:top w:val="single" w:color="auto" w:sz="4" w:space="0"/>
              <w:left w:val="single" w:color="auto" w:sz="4" w:space="0"/>
              <w:right w:val="single" w:color="auto" w:sz="4" w:space="0"/>
            </w:tcBorders>
            <w:vAlign w:val="center"/>
          </w:tcPr>
          <w:p w14:paraId="0377E1D2">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系统功能</w:t>
            </w:r>
          </w:p>
          <w:p w14:paraId="4183D419">
            <w:pPr>
              <w:spacing w:line="360" w:lineRule="exact"/>
              <w:ind w:left="0" w:leftChars="0" w:firstLine="0" w:firstLineChars="0"/>
              <w:jc w:val="both"/>
              <w:rPr>
                <w:rFonts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24</w:t>
            </w:r>
            <w:r>
              <w:rPr>
                <w:rFonts w:hint="eastAsia" w:ascii="宋体" w:hAnsi="宋体" w:cs="宋体"/>
                <w:sz w:val="21"/>
                <w:szCs w:val="21"/>
              </w:rPr>
              <w:t>分</w:t>
            </w:r>
            <w:r>
              <w:rPr>
                <w:rFonts w:hint="eastAsia" w:ascii="宋体" w:hAnsi="宋体" w:cs="宋体"/>
                <w:sz w:val="21"/>
                <w:szCs w:val="21"/>
                <w:lang w:eastAsia="zh-CN"/>
              </w:rPr>
              <w:t>）</w:t>
            </w:r>
          </w:p>
        </w:tc>
        <w:tc>
          <w:tcPr>
            <w:tcW w:w="606" w:type="pct"/>
            <w:tcBorders>
              <w:top w:val="single" w:color="auto" w:sz="4" w:space="0"/>
              <w:left w:val="single" w:color="auto" w:sz="4" w:space="0"/>
              <w:right w:val="single" w:color="auto" w:sz="4" w:space="0"/>
            </w:tcBorders>
            <w:vAlign w:val="center"/>
          </w:tcPr>
          <w:p w14:paraId="2BCF8899">
            <w:pPr>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24</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tcPr>
          <w:p w14:paraId="1DD1BD9D">
            <w:pPr>
              <w:spacing w:line="360" w:lineRule="exact"/>
              <w:ind w:left="1"/>
              <w:rPr>
                <w:rFonts w:ascii="宋体" w:hAnsi="宋体" w:cs="宋体"/>
                <w:sz w:val="21"/>
                <w:szCs w:val="21"/>
              </w:rPr>
            </w:pPr>
            <w:r>
              <w:rPr>
                <w:rFonts w:hint="eastAsia" w:ascii="宋体" w:hAnsi="宋体" w:cs="宋体"/>
                <w:sz w:val="21"/>
                <w:szCs w:val="21"/>
              </w:rPr>
              <w:t>完全满足技术文件参数要求的得24分。</w:t>
            </w:r>
          </w:p>
          <w:p w14:paraId="249E96F5">
            <w:pPr>
              <w:spacing w:line="360" w:lineRule="exact"/>
              <w:ind w:left="1"/>
              <w:rPr>
                <w:rFonts w:ascii="宋体" w:hAnsi="宋体" w:cs="宋体"/>
                <w:sz w:val="21"/>
                <w:szCs w:val="21"/>
              </w:rPr>
            </w:pPr>
            <w:r>
              <w:rPr>
                <w:rFonts w:hint="eastAsia" w:ascii="等线" w:hAnsi="等线" w:eastAsia="等线" w:cs="等线"/>
                <w:b/>
                <w:bCs/>
                <w:spacing w:val="-14"/>
                <w:position w:val="3"/>
                <w:sz w:val="28"/>
                <w:szCs w:val="28"/>
                <w:lang w:eastAsia="zh-CN"/>
              </w:rPr>
              <w:t>“▲”</w:t>
            </w:r>
            <w:r>
              <w:rPr>
                <w:rFonts w:hint="eastAsia" w:ascii="宋体" w:hAnsi="宋体" w:cs="宋体"/>
                <w:sz w:val="21"/>
                <w:szCs w:val="21"/>
              </w:rPr>
              <w:t>功能参数1项负偏离扣3分，扣完为止。</w:t>
            </w:r>
          </w:p>
          <w:p w14:paraId="033EABB6">
            <w:pPr>
              <w:spacing w:line="360" w:lineRule="exact"/>
              <w:ind w:left="1"/>
              <w:rPr>
                <w:rFonts w:ascii="宋体" w:hAnsi="宋体" w:cs="宋体"/>
                <w:sz w:val="21"/>
                <w:szCs w:val="21"/>
              </w:rPr>
            </w:pPr>
            <w:r>
              <w:rPr>
                <w:rFonts w:hint="eastAsia" w:ascii="宋体" w:hAnsi="宋体" w:cs="宋体"/>
                <w:sz w:val="21"/>
                <w:szCs w:val="21"/>
              </w:rPr>
              <w:t>招标响应文件中须附</w:t>
            </w:r>
            <w:r>
              <w:rPr>
                <w:rFonts w:hint="eastAsia" w:ascii="宋体" w:hAnsi="宋体" w:cs="宋体"/>
                <w:kern w:val="0"/>
                <w:sz w:val="21"/>
                <w:szCs w:val="21"/>
              </w:rPr>
              <w:t>投标人或生产厂商</w:t>
            </w:r>
            <w:r>
              <w:rPr>
                <w:rFonts w:hint="eastAsia" w:ascii="宋体" w:hAnsi="宋体" w:cs="宋体"/>
                <w:sz w:val="21"/>
                <w:szCs w:val="21"/>
              </w:rPr>
              <w:t>提供的信息系统截图、证书等相关证明材料扫描件。</w:t>
            </w:r>
          </w:p>
        </w:tc>
      </w:tr>
      <w:tr w14:paraId="70043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46" w:type="pct"/>
            <w:vMerge w:val="restart"/>
            <w:tcBorders>
              <w:top w:val="single" w:color="auto" w:sz="4" w:space="0"/>
              <w:left w:val="single" w:color="auto" w:sz="4" w:space="0"/>
              <w:right w:val="single" w:color="auto" w:sz="4" w:space="0"/>
            </w:tcBorders>
            <w:vAlign w:val="center"/>
          </w:tcPr>
          <w:p w14:paraId="0CEA43B0">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7</w:t>
            </w:r>
          </w:p>
        </w:tc>
        <w:tc>
          <w:tcPr>
            <w:tcW w:w="725" w:type="pct"/>
            <w:vMerge w:val="restart"/>
            <w:tcBorders>
              <w:top w:val="single" w:color="auto" w:sz="4" w:space="0"/>
              <w:left w:val="single" w:color="auto" w:sz="4" w:space="0"/>
              <w:right w:val="single" w:color="auto" w:sz="4" w:space="0"/>
            </w:tcBorders>
            <w:vAlign w:val="center"/>
          </w:tcPr>
          <w:p w14:paraId="5EE935CF">
            <w:pPr>
              <w:adjustRightInd w:val="0"/>
              <w:snapToGrid w:val="0"/>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集成能力</w:t>
            </w:r>
          </w:p>
          <w:p w14:paraId="48C9ED68">
            <w:pPr>
              <w:adjustRightInd w:val="0"/>
              <w:snapToGrid w:val="0"/>
              <w:spacing w:line="360" w:lineRule="exact"/>
              <w:ind w:left="0" w:leftChars="0" w:firstLine="0" w:firstLineChars="0"/>
              <w:jc w:val="both"/>
              <w:rPr>
                <w:rFonts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10</w:t>
            </w:r>
            <w:r>
              <w:rPr>
                <w:rFonts w:hint="eastAsia" w:ascii="宋体" w:hAnsi="宋体" w:cs="宋体"/>
                <w:sz w:val="21"/>
                <w:szCs w:val="21"/>
              </w:rPr>
              <w:t>分</w:t>
            </w:r>
            <w:r>
              <w:rPr>
                <w:rFonts w:hint="eastAsia" w:ascii="宋体" w:hAnsi="宋体" w:cs="宋体"/>
                <w:sz w:val="21"/>
                <w:szCs w:val="21"/>
                <w:lang w:eastAsia="zh-CN"/>
              </w:rPr>
              <w:t>）</w:t>
            </w:r>
          </w:p>
        </w:tc>
        <w:tc>
          <w:tcPr>
            <w:tcW w:w="606" w:type="pct"/>
            <w:tcBorders>
              <w:top w:val="single" w:color="auto" w:sz="4" w:space="0"/>
              <w:left w:val="single" w:color="auto" w:sz="4" w:space="0"/>
              <w:bottom w:val="single" w:color="auto" w:sz="4" w:space="0"/>
              <w:right w:val="single" w:color="auto" w:sz="4" w:space="0"/>
            </w:tcBorders>
            <w:vAlign w:val="center"/>
          </w:tcPr>
          <w:p w14:paraId="338CE34D">
            <w:pPr>
              <w:adjustRightInd w:val="0"/>
              <w:snapToGrid w:val="0"/>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4</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6F238DF3">
            <w:pPr>
              <w:spacing w:line="360" w:lineRule="exact"/>
              <w:ind w:left="1"/>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投标人或生产厂商</w:t>
            </w:r>
            <w:r>
              <w:rPr>
                <w:rFonts w:hint="eastAsia" w:ascii="宋体" w:hAnsi="宋体" w:cs="宋体"/>
                <w:color w:val="000000" w:themeColor="text1"/>
                <w:sz w:val="21"/>
                <w:szCs w:val="21"/>
                <w14:textFill>
                  <w14:solidFill>
                    <w14:schemeClr w14:val="tx1"/>
                  </w14:solidFill>
                </w14:textFill>
              </w:rPr>
              <w:t>承建的项目参与国家互联互通成熟度评测，且达到四级甲等及以上水平，（需提供国家卫计委针对该客户的授牌及</w:t>
            </w:r>
            <w:r>
              <w:rPr>
                <w:rFonts w:hint="eastAsia" w:ascii="宋体" w:hAnsi="宋体" w:cs="宋体"/>
                <w:color w:val="000000" w:themeColor="text1"/>
                <w:kern w:val="0"/>
                <w:sz w:val="21"/>
                <w:szCs w:val="21"/>
                <w14:textFill>
                  <w14:solidFill>
                    <w14:schemeClr w14:val="tx1"/>
                  </w14:solidFill>
                </w14:textFill>
              </w:rPr>
              <w:t>投标人或生产厂商</w:t>
            </w:r>
            <w:r>
              <w:rPr>
                <w:rFonts w:hint="eastAsia" w:ascii="宋体" w:hAnsi="宋体" w:cs="宋体"/>
                <w:color w:val="000000" w:themeColor="text1"/>
                <w:sz w:val="21"/>
                <w:szCs w:val="21"/>
                <w14:textFill>
                  <w14:solidFill>
                    <w14:schemeClr w14:val="tx1"/>
                  </w14:solidFill>
                </w14:textFill>
              </w:rPr>
              <w:t>与该客户的项目合同），提供复印件并加盖公章，否则不得分。。</w:t>
            </w:r>
            <w:r>
              <w:rPr>
                <w:rFonts w:hint="eastAsia" w:ascii="宋体" w:hAnsi="宋体" w:cs="宋体"/>
                <w:color w:val="000000" w:themeColor="text1"/>
                <w:sz w:val="21"/>
                <w:szCs w:val="21"/>
                <w:lang w:val="en-US" w:eastAsia="zh-CN"/>
                <w14:textFill>
                  <w14:solidFill>
                    <w14:schemeClr w14:val="tx1"/>
                  </w14:solidFill>
                </w14:textFill>
              </w:rPr>
              <w:t>每</w:t>
            </w:r>
            <w:r>
              <w:rPr>
                <w:rFonts w:hint="eastAsia" w:ascii="宋体" w:hAnsi="宋体" w:cs="宋体"/>
                <w:color w:val="000000" w:themeColor="text1"/>
                <w:sz w:val="21"/>
                <w:szCs w:val="21"/>
                <w14:textFill>
                  <w14:solidFill>
                    <w14:schemeClr w14:val="tx1"/>
                  </w14:solidFill>
                </w14:textFill>
              </w:rPr>
              <w:t>提供1家得1分，</w:t>
            </w:r>
            <w:r>
              <w:rPr>
                <w:rFonts w:hint="eastAsia" w:ascii="宋体" w:hAnsi="宋体" w:cs="宋体"/>
                <w:color w:val="000000" w:themeColor="text1"/>
                <w:sz w:val="21"/>
                <w:szCs w:val="21"/>
                <w:lang w:val="en-US" w:eastAsia="zh-CN"/>
                <w14:textFill>
                  <w14:solidFill>
                    <w14:schemeClr w14:val="tx1"/>
                  </w14:solidFill>
                </w14:textFill>
              </w:rPr>
              <w:t>提供4家得4分，</w:t>
            </w:r>
            <w:r>
              <w:rPr>
                <w:rFonts w:hint="eastAsia" w:ascii="宋体" w:hAnsi="宋体" w:cs="宋体"/>
                <w:color w:val="000000" w:themeColor="text1"/>
                <w:sz w:val="21"/>
                <w:szCs w:val="21"/>
                <w14:textFill>
                  <w14:solidFill>
                    <w14:schemeClr w14:val="tx1"/>
                  </w14:solidFill>
                </w14:textFill>
              </w:rPr>
              <w:t>没有提供的得0分。</w:t>
            </w:r>
          </w:p>
        </w:tc>
      </w:tr>
      <w:tr w14:paraId="1DA2D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46" w:type="pct"/>
            <w:vMerge w:val="continue"/>
            <w:tcBorders>
              <w:left w:val="single" w:color="auto" w:sz="4" w:space="0"/>
              <w:bottom w:val="single" w:color="auto" w:sz="4" w:space="0"/>
              <w:right w:val="single" w:color="auto" w:sz="4" w:space="0"/>
            </w:tcBorders>
            <w:vAlign w:val="center"/>
          </w:tcPr>
          <w:p w14:paraId="468BD3E1">
            <w:pPr>
              <w:spacing w:line="360" w:lineRule="exact"/>
              <w:jc w:val="center"/>
              <w:rPr>
                <w:rFonts w:ascii="宋体" w:hAnsi="宋体" w:cs="宋体"/>
                <w:sz w:val="21"/>
                <w:szCs w:val="21"/>
              </w:rPr>
            </w:pPr>
          </w:p>
        </w:tc>
        <w:tc>
          <w:tcPr>
            <w:tcW w:w="725" w:type="pct"/>
            <w:vMerge w:val="continue"/>
            <w:tcBorders>
              <w:left w:val="single" w:color="auto" w:sz="4" w:space="0"/>
              <w:bottom w:val="single" w:color="auto" w:sz="4" w:space="0"/>
              <w:right w:val="single" w:color="auto" w:sz="4" w:space="0"/>
            </w:tcBorders>
            <w:vAlign w:val="center"/>
          </w:tcPr>
          <w:p w14:paraId="2C7F7BED">
            <w:pPr>
              <w:adjustRightInd w:val="0"/>
              <w:snapToGrid w:val="0"/>
              <w:spacing w:line="360" w:lineRule="exact"/>
              <w:jc w:val="center"/>
              <w:rPr>
                <w:rFonts w:ascii="宋体" w:hAnsi="宋体" w:cs="宋体"/>
                <w:sz w:val="21"/>
                <w:szCs w:val="21"/>
              </w:rPr>
            </w:pPr>
          </w:p>
        </w:tc>
        <w:tc>
          <w:tcPr>
            <w:tcW w:w="606" w:type="pct"/>
            <w:tcBorders>
              <w:top w:val="single" w:color="auto" w:sz="4" w:space="0"/>
              <w:left w:val="single" w:color="auto" w:sz="4" w:space="0"/>
              <w:bottom w:val="single" w:color="auto" w:sz="4" w:space="0"/>
              <w:right w:val="single" w:color="auto" w:sz="4" w:space="0"/>
            </w:tcBorders>
            <w:vAlign w:val="center"/>
          </w:tcPr>
          <w:p w14:paraId="02532D64">
            <w:pPr>
              <w:adjustRightInd w:val="0"/>
              <w:snapToGrid w:val="0"/>
              <w:spacing w:line="360" w:lineRule="exact"/>
              <w:ind w:left="0" w:leftChars="0" w:firstLine="0" w:firstLineChars="0"/>
              <w:jc w:val="both"/>
              <w:rPr>
                <w:rFonts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6</w:t>
            </w:r>
            <w:r>
              <w:rPr>
                <w:rFonts w:hint="eastAsia" w:ascii="宋体" w:hAnsi="宋体" w:cs="宋体"/>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5A1FE6F5">
            <w:pPr>
              <w:spacing w:line="360" w:lineRule="exact"/>
              <w:ind w:left="1"/>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投标人或生产厂商</w:t>
            </w:r>
            <w:r>
              <w:rPr>
                <w:rFonts w:hint="eastAsia" w:ascii="宋体" w:hAnsi="宋体" w:cs="宋体"/>
                <w:color w:val="000000" w:themeColor="text1"/>
                <w:sz w:val="21"/>
                <w:szCs w:val="21"/>
                <w14:textFill>
                  <w14:solidFill>
                    <w14:schemeClr w14:val="tx1"/>
                  </w14:solidFill>
                </w14:textFill>
              </w:rPr>
              <w:t>具有国家卫健委电子病历系统功能应用水平分级评价测评5级（含）以上级别的医院案例证明材料，</w:t>
            </w:r>
            <w:r>
              <w:rPr>
                <w:rFonts w:hint="eastAsia" w:ascii="宋体" w:hAnsi="宋体" w:cs="宋体"/>
                <w:color w:val="000000" w:themeColor="text1"/>
                <w:sz w:val="21"/>
                <w:szCs w:val="21"/>
                <w:lang w:val="en-US" w:eastAsia="zh-CN"/>
                <w14:textFill>
                  <w14:solidFill>
                    <w14:schemeClr w14:val="tx1"/>
                  </w14:solidFill>
                </w14:textFill>
              </w:rPr>
              <w:t>每</w:t>
            </w:r>
            <w:r>
              <w:rPr>
                <w:rFonts w:hint="eastAsia" w:ascii="宋体" w:hAnsi="宋体" w:cs="宋体"/>
                <w:color w:val="000000" w:themeColor="text1"/>
                <w:sz w:val="21"/>
                <w:szCs w:val="21"/>
                <w14:textFill>
                  <w14:solidFill>
                    <w14:schemeClr w14:val="tx1"/>
                  </w14:solidFill>
                </w14:textFill>
              </w:rPr>
              <w:t>提供1家得1分，</w:t>
            </w:r>
            <w:r>
              <w:rPr>
                <w:rFonts w:hint="eastAsia" w:ascii="宋体" w:hAnsi="宋体" w:cs="宋体"/>
                <w:color w:val="000000" w:themeColor="text1"/>
                <w:sz w:val="21"/>
                <w:szCs w:val="21"/>
                <w:lang w:val="en-US" w:eastAsia="zh-CN"/>
                <w14:textFill>
                  <w14:solidFill>
                    <w14:schemeClr w14:val="tx1"/>
                  </w14:solidFill>
                </w14:textFill>
              </w:rPr>
              <w:t>提供4家（包含4家）以上得6分，</w:t>
            </w:r>
            <w:r>
              <w:rPr>
                <w:rFonts w:hint="eastAsia" w:ascii="宋体" w:hAnsi="宋体" w:cs="宋体"/>
                <w:color w:val="000000" w:themeColor="text1"/>
                <w:sz w:val="21"/>
                <w:szCs w:val="21"/>
                <w14:textFill>
                  <w14:solidFill>
                    <w14:schemeClr w14:val="tx1"/>
                  </w14:solidFill>
                </w14:textFill>
              </w:rPr>
              <w:t>没有提供的得0分。</w:t>
            </w:r>
          </w:p>
          <w:p w14:paraId="0E6176D6">
            <w:pPr>
              <w:spacing w:line="360" w:lineRule="exact"/>
              <w:ind w:left="1"/>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说明：证明内容包括，用户案例通过相应评级等级的官方证明、与案例用户的合同首页、采购内容页和签字盖章页。</w:t>
            </w:r>
          </w:p>
        </w:tc>
      </w:tr>
      <w:tr w14:paraId="0F178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446" w:type="pct"/>
            <w:tcBorders>
              <w:top w:val="single" w:color="auto" w:sz="4" w:space="0"/>
              <w:left w:val="single" w:color="auto" w:sz="4" w:space="0"/>
              <w:bottom w:val="single" w:color="auto" w:sz="4" w:space="0"/>
              <w:right w:val="single" w:color="auto" w:sz="4" w:space="0"/>
            </w:tcBorders>
            <w:vAlign w:val="center"/>
          </w:tcPr>
          <w:p w14:paraId="7688FAD9">
            <w:pPr>
              <w:spacing w:line="360" w:lineRule="exact"/>
              <w:jc w:val="center"/>
              <w:rPr>
                <w:rFonts w:hint="eastAsia" w:ascii="宋体" w:hAnsi="宋体" w:cs="宋体" w:eastAsiaTheme="minorEastAsia"/>
                <w:sz w:val="21"/>
                <w:szCs w:val="21"/>
                <w:lang w:val="en-US" w:eastAsia="zh-CN"/>
              </w:rPr>
            </w:pPr>
            <w:r>
              <w:rPr>
                <w:rFonts w:hint="eastAsia" w:ascii="宋体" w:hAnsi="宋体" w:cs="宋体"/>
                <w:sz w:val="21"/>
                <w:szCs w:val="21"/>
                <w:lang w:val="en-US" w:eastAsia="zh-CN"/>
              </w:rPr>
              <w:t>8</w:t>
            </w:r>
          </w:p>
        </w:tc>
        <w:tc>
          <w:tcPr>
            <w:tcW w:w="725" w:type="pct"/>
            <w:tcBorders>
              <w:top w:val="single" w:color="auto" w:sz="4" w:space="0"/>
              <w:left w:val="single" w:color="auto" w:sz="4" w:space="0"/>
              <w:bottom w:val="single" w:color="auto" w:sz="4" w:space="0"/>
              <w:right w:val="single" w:color="auto" w:sz="4" w:space="0"/>
            </w:tcBorders>
            <w:vAlign w:val="center"/>
          </w:tcPr>
          <w:p w14:paraId="6600E955">
            <w:pPr>
              <w:adjustRightInd w:val="0"/>
              <w:snapToGrid w:val="0"/>
              <w:spacing w:line="360" w:lineRule="exact"/>
              <w:ind w:left="0" w:leftChars="0" w:firstLine="0" w:firstLineChars="0"/>
              <w:jc w:val="both"/>
              <w:rPr>
                <w:rFonts w:hint="eastAsia" w:ascii="宋体" w:hAnsi="宋体" w:cs="宋体" w:eastAsiaTheme="minorEastAsia"/>
                <w:sz w:val="21"/>
                <w:szCs w:val="21"/>
                <w:lang w:val="en-US" w:eastAsia="zh-CN"/>
              </w:rPr>
            </w:pPr>
            <w:r>
              <w:rPr>
                <w:rFonts w:hint="eastAsia" w:ascii="宋体" w:hAnsi="宋体" w:cs="宋体"/>
                <w:sz w:val="21"/>
                <w:szCs w:val="21"/>
              </w:rPr>
              <w:t>售后</w:t>
            </w:r>
            <w:r>
              <w:rPr>
                <w:rFonts w:hint="eastAsia" w:ascii="宋体" w:hAnsi="宋体" w:cs="宋体"/>
                <w:sz w:val="21"/>
                <w:szCs w:val="21"/>
                <w:lang w:val="en-US" w:eastAsia="zh-CN"/>
              </w:rPr>
              <w:t>方案</w:t>
            </w:r>
          </w:p>
          <w:p w14:paraId="52428E31">
            <w:pPr>
              <w:spacing w:after="120"/>
              <w:ind w:left="0" w:leftChars="0" w:firstLine="0" w:firstLineChars="0"/>
              <w:jc w:val="both"/>
              <w:rPr>
                <w:rFonts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5</w:t>
            </w:r>
            <w:r>
              <w:rPr>
                <w:rFonts w:hint="eastAsia" w:ascii="宋体" w:hAnsi="宋体" w:cs="宋体"/>
                <w:sz w:val="21"/>
                <w:szCs w:val="21"/>
              </w:rPr>
              <w:t>分</w:t>
            </w:r>
            <w:r>
              <w:rPr>
                <w:rFonts w:hint="eastAsia" w:ascii="宋体" w:hAnsi="宋体" w:cs="宋体"/>
                <w:sz w:val="21"/>
                <w:szCs w:val="21"/>
                <w:lang w:eastAsia="zh-CN"/>
              </w:rPr>
              <w:t>）</w:t>
            </w:r>
          </w:p>
        </w:tc>
        <w:tc>
          <w:tcPr>
            <w:tcW w:w="606" w:type="pct"/>
            <w:tcBorders>
              <w:top w:val="single" w:color="auto" w:sz="4" w:space="0"/>
              <w:left w:val="single" w:color="auto" w:sz="4" w:space="0"/>
              <w:bottom w:val="single" w:color="auto" w:sz="4" w:space="0"/>
              <w:right w:val="single" w:color="auto" w:sz="4" w:space="0"/>
            </w:tcBorders>
            <w:vAlign w:val="center"/>
          </w:tcPr>
          <w:p w14:paraId="775A18D5">
            <w:pPr>
              <w:adjustRightInd w:val="0"/>
              <w:snapToGrid w:val="0"/>
              <w:spacing w:line="360" w:lineRule="exact"/>
              <w:ind w:left="0" w:leftChars="0" w:firstLine="0" w:firstLineChars="0"/>
              <w:jc w:val="both"/>
              <w:rPr>
                <w:rFonts w:ascii="宋体" w:hAnsi="宋体" w:cs="宋体"/>
                <w:bCs/>
                <w:sz w:val="21"/>
                <w:szCs w:val="21"/>
              </w:rPr>
            </w:pPr>
            <w:r>
              <w:rPr>
                <w:rFonts w:hint="eastAsia" w:ascii="宋体" w:hAnsi="宋体" w:cs="宋体"/>
                <w:bCs/>
                <w:sz w:val="21"/>
                <w:szCs w:val="21"/>
              </w:rPr>
              <w:t>0-</w:t>
            </w:r>
            <w:r>
              <w:rPr>
                <w:rFonts w:hint="eastAsia" w:ascii="宋体" w:hAnsi="宋体" w:cs="宋体"/>
                <w:bCs/>
                <w:sz w:val="21"/>
                <w:szCs w:val="21"/>
                <w:lang w:val="en-US" w:eastAsia="zh-CN"/>
              </w:rPr>
              <w:t>5</w:t>
            </w:r>
            <w:r>
              <w:rPr>
                <w:rFonts w:hint="eastAsia" w:ascii="宋体" w:hAnsi="宋体" w:cs="宋体"/>
                <w:bCs/>
                <w:sz w:val="21"/>
                <w:szCs w:val="21"/>
              </w:rPr>
              <w:t>分</w:t>
            </w:r>
          </w:p>
        </w:tc>
        <w:tc>
          <w:tcPr>
            <w:tcW w:w="3221" w:type="pct"/>
            <w:tcBorders>
              <w:top w:val="single" w:color="auto" w:sz="4" w:space="0"/>
              <w:left w:val="single" w:color="auto" w:sz="4" w:space="0"/>
              <w:bottom w:val="single" w:color="auto" w:sz="4" w:space="0"/>
              <w:right w:val="single" w:color="auto" w:sz="4" w:space="0"/>
            </w:tcBorders>
            <w:vAlign w:val="center"/>
          </w:tcPr>
          <w:p w14:paraId="07527A06">
            <w:pPr>
              <w:keepNext w:val="0"/>
              <w:keepLines w:val="0"/>
              <w:widowControl/>
              <w:suppressLineNumbers w:val="0"/>
              <w:jc w:val="left"/>
              <w:rPr>
                <w:rFonts w:hAnsi="宋体" w:cs="宋体"/>
                <w:sz w:val="21"/>
                <w:szCs w:val="21"/>
              </w:rPr>
            </w:pPr>
            <w:r>
              <w:rPr>
                <w:rFonts w:hint="eastAsia" w:ascii="宋体" w:hAnsi="宋体" w:cs="宋体"/>
                <w:sz w:val="21"/>
                <w:szCs w:val="21"/>
              </w:rPr>
              <w:t>项目售后服务方案包括售后服务承诺、售后服务方案、服务人员配备、故障响应措施、质保外服务措施等5项内容，方案内容完整齐全，符合项目实际的，得</w:t>
            </w:r>
            <w:r>
              <w:rPr>
                <w:rFonts w:hint="eastAsia" w:ascii="宋体" w:hAnsi="宋体" w:cs="宋体"/>
                <w:sz w:val="21"/>
                <w:szCs w:val="21"/>
                <w:lang w:val="en-US" w:eastAsia="zh-CN"/>
              </w:rPr>
              <w:t>5</w:t>
            </w:r>
            <w:r>
              <w:rPr>
                <w:rFonts w:hint="eastAsia" w:ascii="宋体" w:hAnsi="宋体" w:cs="宋体"/>
                <w:sz w:val="21"/>
                <w:szCs w:val="21"/>
              </w:rPr>
              <w:t>分；</w:t>
            </w:r>
            <w:r>
              <w:rPr>
                <w:rFonts w:hint="eastAsia" w:ascii="宋体" w:hAnsi="宋体" w:cs="宋体"/>
                <w:sz w:val="21"/>
                <w:szCs w:val="21"/>
                <w:lang w:val="en-US" w:eastAsia="zh-CN"/>
              </w:rPr>
              <w:t>每缺少一项方案内容或内容存在缺陷的扣1</w:t>
            </w:r>
            <w:r>
              <w:rPr>
                <w:rFonts w:hint="default" w:ascii="宋体" w:hAnsi="宋体" w:cs="宋体"/>
                <w:sz w:val="21"/>
                <w:szCs w:val="21"/>
                <w:lang w:val="en-US" w:eastAsia="zh-CN"/>
              </w:rPr>
              <w:t>分，扣完为止；未提供项目售后服务方案的，此项不得分。</w:t>
            </w:r>
            <w:r>
              <w:rPr>
                <w:rFonts w:hint="eastAsia" w:ascii="宋体" w:hAnsi="宋体" w:cs="宋体"/>
                <w:sz w:val="21"/>
                <w:szCs w:val="21"/>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bl>
    <w:p w14:paraId="54795251">
      <w:pPr>
        <w:ind w:firstLine="480"/>
        <w:rPr>
          <w:rFonts w:hint="eastAsia" w:asciiTheme="minorEastAsia" w:hAnsiTheme="minorEastAsia"/>
        </w:rPr>
      </w:pPr>
    </w:p>
    <w:p w14:paraId="3157F36F">
      <w:pPr>
        <w:spacing w:line="94" w:lineRule="auto"/>
        <w:rPr>
          <w:rFonts w:ascii="Arial"/>
          <w:sz w:val="2"/>
        </w:rPr>
      </w:pPr>
    </w:p>
    <w:p w14:paraId="5A133E3F">
      <w:pPr>
        <w:spacing w:line="69" w:lineRule="exact"/>
      </w:pPr>
    </w:p>
    <w:p w14:paraId="1236A57C">
      <w:pPr>
        <w:spacing w:line="94" w:lineRule="auto"/>
        <w:rPr>
          <w:rFonts w:ascii="Arial"/>
          <w:sz w:val="2"/>
        </w:rPr>
      </w:pPr>
    </w:p>
    <w:p w14:paraId="64CA8D87">
      <w:pPr>
        <w:spacing w:line="360" w:lineRule="auto"/>
        <w:rPr>
          <w:rFonts w:ascii="宋体" w:hAnsi="宋体"/>
          <w:szCs w:val="21"/>
        </w:rPr>
      </w:pPr>
      <w:r>
        <w:rPr>
          <w:rFonts w:hint="eastAsia" w:ascii="宋体" w:hAnsi="宋体"/>
          <w:szCs w:val="21"/>
        </w:rPr>
        <w:t>备注：</w:t>
      </w:r>
      <w:r>
        <w:rPr>
          <w:rFonts w:ascii="宋体" w:hAnsi="宋体"/>
          <w:szCs w:val="21"/>
        </w:rPr>
        <w:t>1</w:t>
      </w:r>
      <w:r>
        <w:rPr>
          <w:rFonts w:hint="eastAsia" w:ascii="宋体" w:hAnsi="宋体"/>
          <w:szCs w:val="21"/>
        </w:rPr>
        <w:t>、评委应在认真理解本招标文件和项目有关情况后，做出需自己负责的按上述内容对投标人进行评审。</w:t>
      </w:r>
    </w:p>
    <w:p w14:paraId="1387F9B9">
      <w:pPr>
        <w:spacing w:line="360" w:lineRule="auto"/>
        <w:ind w:firstLine="480" w:firstLineChars="200"/>
        <w:rPr>
          <w:rFonts w:hint="eastAsia" w:ascii="宋体" w:hAnsi="宋体"/>
          <w:szCs w:val="21"/>
        </w:rPr>
      </w:pPr>
      <w:r>
        <w:rPr>
          <w:rFonts w:hint="eastAsia" w:ascii="宋体" w:hAnsi="宋体"/>
          <w:szCs w:val="21"/>
        </w:rPr>
        <w:t>2、技术、商务部分权重</w:t>
      </w:r>
      <w:r>
        <w:rPr>
          <w:rFonts w:hint="eastAsia" w:ascii="宋体" w:hAnsi="宋体" w:eastAsia="宋体"/>
          <w:szCs w:val="21"/>
          <w:lang w:val="en-US" w:eastAsia="zh-CN"/>
        </w:rPr>
        <w:t>7</w:t>
      </w:r>
      <w:r>
        <w:rPr>
          <w:rFonts w:ascii="宋体" w:hAnsi="宋体"/>
          <w:szCs w:val="21"/>
        </w:rPr>
        <w:t>0%</w:t>
      </w:r>
      <w:r>
        <w:rPr>
          <w:rFonts w:hint="eastAsia" w:ascii="宋体" w:hAnsi="宋体"/>
          <w:szCs w:val="21"/>
        </w:rPr>
        <w:t>；投标投标报价部分权重</w:t>
      </w:r>
      <w:r>
        <w:rPr>
          <w:rFonts w:hint="eastAsia" w:ascii="宋体" w:hAnsi="宋体" w:eastAsia="宋体"/>
          <w:szCs w:val="21"/>
          <w:lang w:val="en-US" w:eastAsia="zh-CN"/>
        </w:rPr>
        <w:t>3</w:t>
      </w:r>
      <w:r>
        <w:rPr>
          <w:rFonts w:ascii="宋体" w:hAnsi="宋体"/>
          <w:szCs w:val="21"/>
        </w:rPr>
        <w:t>0%</w:t>
      </w:r>
    </w:p>
    <w:p w14:paraId="3F9F4B5C">
      <w:pPr>
        <w:spacing w:line="360" w:lineRule="auto"/>
        <w:ind w:firstLine="480" w:firstLineChars="200"/>
        <w:rPr>
          <w:rFonts w:ascii="宋体" w:hAnsi="宋体"/>
          <w:szCs w:val="21"/>
        </w:rPr>
      </w:pPr>
      <w:r>
        <w:rPr>
          <w:rFonts w:hint="eastAsia" w:ascii="宋体" w:hAnsi="宋体"/>
          <w:szCs w:val="21"/>
        </w:rPr>
        <w:t>3、投标人最终得分等于技术、商务部分、报价二者得分之和。</w:t>
      </w:r>
    </w:p>
    <w:p w14:paraId="54F279CF">
      <w:pPr>
        <w:pStyle w:val="8"/>
        <w:tabs>
          <w:tab w:val="clear" w:pos="567"/>
        </w:tabs>
        <w:spacing w:before="0" w:line="360" w:lineRule="auto"/>
        <w:ind w:left="-206" w:leftChars="-86" w:firstLine="660" w:firstLineChars="275"/>
        <w:rPr>
          <w:rFonts w:hint="eastAsia"/>
        </w:rPr>
      </w:pPr>
      <w:r>
        <w:rPr>
          <w:rFonts w:hint="eastAsia"/>
          <w:szCs w:val="21"/>
        </w:rPr>
        <w:t>4、评标委员会按照投标人最终得分由高到底顺序确定出各投标人排名顺序。</w:t>
      </w:r>
    </w:p>
    <w:p w14:paraId="54E48DEC">
      <w:r>
        <w:br w:type="page"/>
      </w:r>
    </w:p>
    <w:p w14:paraId="45156C24">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第一章  招标公告</w:t>
      </w:r>
    </w:p>
    <w:p w14:paraId="1B276D13">
      <w:pPr>
        <w:snapToGrid w:val="0"/>
        <w:spacing w:line="300" w:lineRule="exact"/>
        <w:outlineLvl w:val="2"/>
        <w:rPr>
          <w:rFonts w:ascii="Arial" w:hAnsi="Arial" w:eastAsia="宋体"/>
          <w:szCs w:val="21"/>
        </w:rPr>
      </w:pPr>
      <w:r>
        <w:rPr>
          <w:rFonts w:hint="eastAsia" w:ascii="Arial" w:hAnsi="Arial" w:eastAsia="宋体"/>
          <w:b/>
          <w:bCs/>
          <w:szCs w:val="21"/>
          <w:lang w:eastAsia="zh-CN"/>
        </w:rPr>
        <w:t>一、</w:t>
      </w:r>
      <w:r>
        <w:rPr>
          <w:rFonts w:hint="eastAsia" w:ascii="Arial" w:hAnsi="Arial" w:eastAsia="宋体"/>
          <w:b/>
          <w:bCs/>
          <w:szCs w:val="21"/>
        </w:rPr>
        <w:t>申请人的资格要求：</w:t>
      </w:r>
    </w:p>
    <w:p w14:paraId="7F1A7337">
      <w:pPr>
        <w:snapToGrid w:val="0"/>
        <w:spacing w:line="300" w:lineRule="exact"/>
        <w:ind w:firstLine="465"/>
        <w:rPr>
          <w:bCs/>
          <w:highlight w:val="green"/>
        </w:rPr>
      </w:pPr>
      <w:r>
        <w:rPr>
          <w:rFonts w:hint="eastAsia"/>
          <w:bCs/>
          <w:highlight w:val="green"/>
        </w:rPr>
        <w:t>1）具有独立法人资格或是具有独立承担民事责任能力的其它组织（</w:t>
      </w:r>
      <w:r>
        <w:rPr>
          <w:rFonts w:hint="eastAsia" w:eastAsia="宋体"/>
          <w:bCs/>
          <w:highlight w:val="green"/>
          <w:lang w:eastAsia="zh-CN"/>
        </w:rPr>
        <w:t>法人或者非法人组织的营业执照等证明文件</w:t>
      </w:r>
      <w:r>
        <w:rPr>
          <w:rFonts w:hint="eastAsia"/>
          <w:bCs/>
          <w:highlight w:val="green"/>
        </w:rPr>
        <w:t>扫描件）</w:t>
      </w:r>
    </w:p>
    <w:p w14:paraId="56D9911E">
      <w:pPr>
        <w:snapToGrid w:val="0"/>
        <w:spacing w:line="300" w:lineRule="exact"/>
        <w:ind w:firstLine="465"/>
        <w:rPr>
          <w:bCs/>
          <w:highlight w:val="green"/>
        </w:rPr>
      </w:pPr>
      <w:r>
        <w:rPr>
          <w:bCs/>
          <w:highlight w:val="green"/>
        </w:rPr>
        <w:t>2</w:t>
      </w:r>
      <w:r>
        <w:rPr>
          <w:rFonts w:hint="eastAsia"/>
          <w:bCs/>
          <w:highlight w:val="green"/>
        </w:rPr>
        <w:t>）</w:t>
      </w:r>
      <w:r>
        <w:rPr>
          <w:bCs/>
          <w:highlight w:val="green"/>
        </w:rPr>
        <w:t>满足《中华人民共和国政府采购法》第二十二条</w:t>
      </w:r>
      <w:r>
        <w:rPr>
          <w:rFonts w:hint="eastAsia"/>
          <w:bCs/>
          <w:highlight w:val="green"/>
        </w:rPr>
        <w:t>的条件（</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w:t>
      </w:r>
      <w:r>
        <w:rPr>
          <w:bCs/>
          <w:highlight w:val="green"/>
        </w:rPr>
        <w:t>。</w:t>
      </w:r>
    </w:p>
    <w:p w14:paraId="175ACC5F">
      <w:pPr>
        <w:snapToGrid w:val="0"/>
        <w:spacing w:line="300" w:lineRule="exact"/>
        <w:ind w:firstLine="465"/>
        <w:rPr>
          <w:bCs/>
          <w:highlight w:val="green"/>
        </w:rPr>
      </w:pPr>
      <w:r>
        <w:rPr>
          <w:bCs/>
          <w:highlight w:val="green"/>
        </w:rPr>
        <w:t>3</w:t>
      </w:r>
      <w:r>
        <w:rPr>
          <w:rFonts w:hint="eastAsia"/>
          <w:bCs/>
          <w:highlight w:val="green"/>
        </w:rPr>
        <w:t>）参与本项目投标前三年内，在经营活动中没有重大违法记录（</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w:t>
      </w:r>
      <w:r>
        <w:rPr>
          <w:bCs/>
          <w:highlight w:val="green"/>
        </w:rPr>
        <w:t>。</w:t>
      </w:r>
    </w:p>
    <w:p w14:paraId="3AE4B9AB">
      <w:pPr>
        <w:snapToGrid w:val="0"/>
        <w:spacing w:line="300" w:lineRule="exact"/>
        <w:ind w:firstLine="465"/>
        <w:rPr>
          <w:bCs/>
          <w:highlight w:val="green"/>
        </w:rPr>
      </w:pPr>
      <w:r>
        <w:rPr>
          <w:rFonts w:hint="eastAsia"/>
          <w:bCs/>
          <w:highlight w:val="green"/>
        </w:rPr>
        <w:t>4）参与本项目政府采购活动时不存在被有关部门禁止参与政府采购活动且在有效期内的情况（</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w:t>
      </w:r>
      <w:r>
        <w:rPr>
          <w:bCs/>
          <w:highlight w:val="green"/>
        </w:rPr>
        <w:t>。</w:t>
      </w:r>
    </w:p>
    <w:p w14:paraId="2F008635">
      <w:pPr>
        <w:snapToGrid w:val="0"/>
        <w:spacing w:line="300" w:lineRule="exact"/>
        <w:ind w:firstLine="465"/>
        <w:rPr>
          <w:bCs/>
          <w:highlight w:val="green"/>
        </w:rPr>
      </w:pPr>
      <w:r>
        <w:rPr>
          <w:rFonts w:hint="eastAsia"/>
          <w:bCs/>
          <w:highlight w:val="green"/>
        </w:rPr>
        <w:t>5）未被列入失信被执行人、重大税收违法案件当事人名单、政府采购严重违法失信行为记录名单（</w:t>
      </w:r>
      <w:r>
        <w:rPr>
          <w:bCs/>
          <w:highlight w:val="green"/>
        </w:rPr>
        <w:t>在《</w:t>
      </w:r>
      <w:r>
        <w:rPr>
          <w:rFonts w:hint="eastAsia"/>
          <w:bCs/>
          <w:highlight w:val="green"/>
        </w:rPr>
        <w:t>政府采购投标及履约承诺函</w:t>
      </w:r>
      <w:r>
        <w:rPr>
          <w:bCs/>
          <w:highlight w:val="green"/>
        </w:rPr>
        <w:t>》中作出声明</w:t>
      </w:r>
      <w:r>
        <w:rPr>
          <w:rFonts w:hint="eastAsia"/>
          <w:bCs/>
          <w:highlight w:val="green"/>
        </w:rPr>
        <w:t>。注：“信用中国”、“中国政府采购网”为信息查询渠道，相关信息</w:t>
      </w:r>
      <w:r>
        <w:rPr>
          <w:bCs/>
          <w:highlight w:val="green"/>
        </w:rPr>
        <w:t>以开标当日的查询结果为准</w:t>
      </w:r>
      <w:r>
        <w:rPr>
          <w:rFonts w:hint="eastAsia"/>
          <w:bCs/>
          <w:highlight w:val="green"/>
        </w:rPr>
        <w:t>）</w:t>
      </w:r>
      <w:r>
        <w:rPr>
          <w:bCs/>
          <w:highlight w:val="green"/>
        </w:rPr>
        <w:t>。</w:t>
      </w:r>
    </w:p>
    <w:p w14:paraId="4BDDC09F">
      <w:pPr>
        <w:snapToGrid w:val="0"/>
        <w:spacing w:line="300" w:lineRule="exact"/>
        <w:ind w:firstLine="465"/>
        <w:rPr>
          <w:rFonts w:hint="eastAsia"/>
          <w:bCs/>
          <w:highlight w:val="green"/>
        </w:rPr>
      </w:pPr>
      <w:r>
        <w:rPr>
          <w:rFonts w:hint="eastAsia"/>
          <w:bCs/>
          <w:highlight w:val="green"/>
        </w:rPr>
        <w:t>6）具有良好的商业信誉和健全的财务会计制度（</w:t>
      </w:r>
      <w:r>
        <w:rPr>
          <w:rFonts w:hint="eastAsia" w:eastAsia="宋体"/>
          <w:bCs/>
          <w:highlight w:val="green"/>
          <w:lang w:eastAsia="zh-CN"/>
        </w:rPr>
        <w:t>会计事务所出具的2021-2024年度任意一年</w:t>
      </w:r>
      <w:r>
        <w:rPr>
          <w:rFonts w:hint="eastAsia"/>
          <w:bCs/>
          <w:highlight w:val="green"/>
        </w:rPr>
        <w:t>的年度财务审计报告书扫描件或影印件；新办企业</w:t>
      </w:r>
      <w:r>
        <w:rPr>
          <w:rFonts w:hint="eastAsia" w:eastAsia="宋体"/>
          <w:bCs/>
          <w:highlight w:val="green"/>
          <w:lang w:eastAsia="zh-CN"/>
        </w:rPr>
        <w:t>（营业执照所标注的成立日期距本项目开标日期一年内为新办企业）</w:t>
      </w:r>
      <w:r>
        <w:rPr>
          <w:rFonts w:hint="eastAsia"/>
          <w:bCs/>
          <w:highlight w:val="green"/>
        </w:rPr>
        <w:t>提供银行资信证明扫描件或影印件）；</w:t>
      </w:r>
    </w:p>
    <w:p w14:paraId="63E26FC3">
      <w:pPr>
        <w:snapToGrid w:val="0"/>
        <w:spacing w:line="300" w:lineRule="exact"/>
        <w:ind w:firstLine="465"/>
        <w:rPr>
          <w:bCs/>
          <w:highlight w:val="green"/>
        </w:rPr>
      </w:pPr>
      <w:r>
        <w:rPr>
          <w:rFonts w:hint="eastAsia"/>
          <w:bCs/>
          <w:highlight w:val="green"/>
        </w:rPr>
        <w:t>7）有依法缴纳税收和社会保障资金的良好记录（近6个月内任意一个月的完税证明扫描件</w:t>
      </w:r>
      <w:r>
        <w:rPr>
          <w:rFonts w:hint="eastAsia" w:eastAsia="宋体"/>
          <w:bCs/>
          <w:highlight w:val="green"/>
          <w:lang w:eastAsia="zh-CN"/>
        </w:rPr>
        <w:t>和</w:t>
      </w:r>
      <w:r>
        <w:rPr>
          <w:rFonts w:hint="eastAsia"/>
          <w:bCs/>
          <w:highlight w:val="green"/>
        </w:rPr>
        <w:t>社保缴纳记录明细扫描件（含</w:t>
      </w:r>
      <w:r>
        <w:rPr>
          <w:rFonts w:hint="eastAsia" w:eastAsia="宋体"/>
          <w:bCs/>
          <w:highlight w:val="green"/>
          <w:lang w:eastAsia="zh-CN"/>
        </w:rPr>
        <w:t>员工</w:t>
      </w:r>
      <w:r>
        <w:rPr>
          <w:rFonts w:hint="eastAsia"/>
          <w:bCs/>
          <w:highlight w:val="green"/>
        </w:rPr>
        <w:t>社保明细</w:t>
      </w:r>
      <w:r>
        <w:rPr>
          <w:rFonts w:hint="eastAsia" w:eastAsia="宋体"/>
          <w:bCs/>
          <w:highlight w:val="green"/>
          <w:lang w:eastAsia="zh-CN"/>
        </w:rPr>
        <w:t>。注：无需提供委托人代理人或被授权委托人社保明细</w:t>
      </w:r>
      <w:r>
        <w:rPr>
          <w:rFonts w:hint="eastAsia"/>
          <w:bCs/>
          <w:highlight w:val="green"/>
        </w:rPr>
        <w:t>））；</w:t>
      </w:r>
    </w:p>
    <w:p w14:paraId="2FA50544">
      <w:pPr>
        <w:snapToGrid w:val="0"/>
        <w:spacing w:line="300" w:lineRule="exact"/>
        <w:ind w:firstLine="465"/>
        <w:rPr>
          <w:rFonts w:hint="eastAsia"/>
          <w:bCs/>
          <w:highlight w:val="green"/>
        </w:rPr>
      </w:pPr>
      <w:r>
        <w:rPr>
          <w:rFonts w:hint="eastAsia" w:eastAsia="宋体"/>
          <w:bCs/>
          <w:highlight w:val="green"/>
          <w:lang w:val="en-US" w:eastAsia="zh-CN"/>
        </w:rPr>
        <w:t>8</w:t>
      </w:r>
      <w:r>
        <w:rPr>
          <w:rFonts w:hint="eastAsia"/>
          <w:bCs/>
          <w:highlight w:val="green"/>
        </w:rPr>
        <w:t>）</w:t>
      </w:r>
      <w:r>
        <w:rPr>
          <w:rFonts w:hint="eastAsia" w:eastAsia="宋体"/>
          <w:bCs/>
          <w:highlight w:val="green"/>
          <w:lang w:eastAsia="zh-CN"/>
        </w:rPr>
        <w:t>投标保证金收据扫描件或银行转款证明扫描件或支票扫描件、汇票扫描件、本票扫描件或者金融机构、担保机构出具的保函扫描件（</w:t>
      </w:r>
      <w:r>
        <w:rPr>
          <w:rFonts w:hint="eastAsia" w:eastAsia="宋体"/>
          <w:bCs/>
          <w:color w:val="FF0000"/>
          <w:highlight w:val="green"/>
          <w:lang w:eastAsia="zh-CN"/>
        </w:rPr>
        <w:t>本项目不收取投标保证金，本项无需提供</w:t>
      </w:r>
      <w:r>
        <w:rPr>
          <w:rFonts w:hint="eastAsia" w:eastAsia="宋体"/>
          <w:bCs/>
          <w:highlight w:val="green"/>
          <w:lang w:eastAsia="zh-CN"/>
        </w:rPr>
        <w:t>）</w:t>
      </w:r>
      <w:r>
        <w:rPr>
          <w:rFonts w:hint="eastAsia"/>
          <w:bCs/>
          <w:highlight w:val="green"/>
        </w:rPr>
        <w:t>；</w:t>
      </w:r>
    </w:p>
    <w:p w14:paraId="50AB7B72">
      <w:pPr>
        <w:snapToGrid w:val="0"/>
        <w:spacing w:line="300" w:lineRule="exact"/>
        <w:ind w:firstLine="465"/>
        <w:rPr>
          <w:bCs/>
          <w:highlight w:val="green"/>
        </w:rPr>
      </w:pPr>
      <w:r>
        <w:rPr>
          <w:rFonts w:hint="eastAsia" w:eastAsia="宋体"/>
          <w:b/>
          <w:bCs w:val="0"/>
          <w:highlight w:val="green"/>
          <w:lang w:val="en-US" w:eastAsia="zh-CN"/>
        </w:rPr>
        <w:t>9</w:t>
      </w:r>
      <w:r>
        <w:rPr>
          <w:rFonts w:hint="eastAsia"/>
          <w:b/>
          <w:bCs w:val="0"/>
          <w:highlight w:val="green"/>
        </w:rPr>
        <w:t>）</w:t>
      </w:r>
      <w:r>
        <w:rPr>
          <w:b/>
          <w:bCs w:val="0"/>
          <w:highlight w:val="green"/>
        </w:rPr>
        <w:t>本项目不接受联合体投标</w:t>
      </w:r>
      <w:r>
        <w:rPr>
          <w:rFonts w:hint="eastAsia"/>
          <w:b/>
          <w:bCs w:val="0"/>
          <w:highlight w:val="green"/>
        </w:rPr>
        <w:t>（提供非联合体投标承诺函，承诺函格式自拟）；</w:t>
      </w:r>
    </w:p>
    <w:p w14:paraId="6EBC8984">
      <w:pPr>
        <w:snapToGrid w:val="0"/>
        <w:spacing w:line="300" w:lineRule="exact"/>
        <w:ind w:firstLine="465"/>
        <w:rPr>
          <w:rFonts w:hint="eastAsia"/>
          <w:b/>
          <w:highlight w:val="green"/>
        </w:rPr>
      </w:pPr>
      <w:r>
        <w:rPr>
          <w:rFonts w:hint="eastAsia" w:ascii="宋体" w:hAnsi="宋体" w:eastAsia="宋体" w:cs="宋体"/>
          <w:b/>
          <w:highlight w:val="green"/>
          <w:lang w:val="en-US" w:eastAsia="zh-CN"/>
        </w:rPr>
        <w:t>10</w:t>
      </w:r>
      <w:r>
        <w:rPr>
          <w:rFonts w:hint="eastAsia" w:ascii="宋体" w:hAnsi="宋体" w:eastAsia="宋体" w:cs="宋体"/>
          <w:b/>
          <w:highlight w:val="green"/>
        </w:rPr>
        <w:t>）</w:t>
      </w:r>
      <w:r>
        <w:rPr>
          <w:b/>
          <w:highlight w:val="green"/>
        </w:rPr>
        <w:t>本项目不允许进口产品参与投标</w:t>
      </w:r>
      <w:r>
        <w:rPr>
          <w:rFonts w:hint="eastAsia"/>
          <w:b/>
          <w:highlight w:val="green"/>
        </w:rPr>
        <w:t>（提供非进口产品投标承诺函，承诺函格式自拟）</w:t>
      </w:r>
      <w:r>
        <w:rPr>
          <w:b/>
          <w:highlight w:val="green"/>
        </w:rPr>
        <w:t>。</w:t>
      </w:r>
    </w:p>
    <w:p w14:paraId="107703BD">
      <w:pPr>
        <w:keepNext w:val="0"/>
        <w:keepLines w:val="0"/>
        <w:pageBreakBefore w:val="0"/>
        <w:widowControl/>
        <w:kinsoku/>
        <w:wordWrap/>
        <w:overflowPunct/>
        <w:topLinePunct w:val="0"/>
        <w:autoSpaceDE/>
        <w:autoSpaceDN/>
        <w:bidi w:val="0"/>
        <w:adjustRightInd/>
        <w:snapToGrid w:val="0"/>
        <w:spacing w:line="300" w:lineRule="exact"/>
        <w:ind w:left="0" w:leftChars="0" w:firstLine="480" w:firstLineChars="200"/>
        <w:jc w:val="both"/>
        <w:textAlignment w:val="auto"/>
        <w:rPr>
          <w:rFonts w:hint="eastAsia" w:eastAsia="宋体"/>
          <w:b/>
          <w:highlight w:val="green"/>
          <w:lang w:eastAsia="zh-CN"/>
        </w:rPr>
      </w:pPr>
      <w:r>
        <w:rPr>
          <w:rFonts w:hint="eastAsia"/>
          <w:b/>
          <w:highlight w:val="green"/>
          <w:lang w:val="en-US" w:eastAsia="zh-CN"/>
        </w:rPr>
        <w:t>11</w:t>
      </w:r>
      <w:r>
        <w:rPr>
          <w:rFonts w:hint="eastAsia"/>
          <w:b/>
          <w:highlight w:val="green"/>
        </w:rPr>
        <w:t>）</w:t>
      </w:r>
      <w:r>
        <w:rPr>
          <w:rFonts w:hint="eastAsia" w:eastAsia="宋体"/>
          <w:b/>
          <w:highlight w:val="green"/>
          <w:lang w:eastAsia="zh-CN"/>
        </w:rPr>
        <w:t>本项目为专门面向中小企业采购项目，供应商必须出具相应声明函</w:t>
      </w:r>
      <w:r>
        <w:rPr>
          <w:rFonts w:hint="eastAsia"/>
          <w:b/>
          <w:highlight w:val="green"/>
          <w:lang w:eastAsia="zh-CN"/>
        </w:rPr>
        <w:t>。【</w:t>
      </w:r>
      <w:r>
        <w:rPr>
          <w:rFonts w:hint="eastAsia"/>
          <w:b/>
          <w:color w:val="FF0000"/>
          <w:highlight w:val="green"/>
        </w:rPr>
        <w:t>供应商要求</w:t>
      </w:r>
      <w:r>
        <w:rPr>
          <w:rFonts w:hint="eastAsia" w:eastAsia="宋体"/>
          <w:b/>
          <w:color w:val="FF0000"/>
          <w:highlight w:val="green"/>
          <w:lang w:eastAsia="zh-CN"/>
        </w:rPr>
        <w:t>及声明函要求</w:t>
      </w:r>
      <w:r>
        <w:rPr>
          <w:rFonts w:hint="eastAsia"/>
          <w:b/>
          <w:color w:val="FF0000"/>
          <w:highlight w:val="green"/>
        </w:rPr>
        <w:t>详见《政府采购促进中小企业发展管理办法》（财库〔2020〕46 号）、《关于促进残疾人就业政府采购政策的通知》（财库〔2017〕141号）、《关于政府采购支持监狱企业发展有关问题的通知》（财库〔2014〕68号）</w:t>
      </w:r>
      <w:r>
        <w:rPr>
          <w:rFonts w:hint="eastAsia" w:eastAsia="宋体"/>
          <w:b/>
          <w:color w:val="FF0000"/>
          <w:highlight w:val="green"/>
          <w:lang w:eastAsia="zh-CN"/>
        </w:rPr>
        <w:t>。</w:t>
      </w:r>
      <w:r>
        <w:rPr>
          <w:rFonts w:hint="eastAsia"/>
          <w:b/>
          <w:highlight w:val="green"/>
          <w:lang w:eastAsia="zh-CN"/>
        </w:rPr>
        <w:t>】</w:t>
      </w:r>
    </w:p>
    <w:p w14:paraId="2659CA43">
      <w:pPr>
        <w:pStyle w:val="6"/>
      </w:pPr>
      <w:r>
        <w:rPr>
          <w:rFonts w:hint="eastAsia" w:ascii="宋体" w:hAnsi="宋体" w:eastAsia="宋体" w:cs="宋体"/>
          <w:b/>
          <w:bCs/>
          <w:sz w:val="24"/>
        </w:rPr>
        <w:t>注：</w:t>
      </w:r>
      <w:r>
        <w:rPr>
          <w:rFonts w:hint="eastAsia" w:ascii="宋体" w:hAnsi="宋体" w:eastAsia="宋体" w:cs="宋体"/>
          <w:sz w:val="24"/>
        </w:rPr>
        <w:t>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w:t>
      </w:r>
    </w:p>
    <w:p w14:paraId="270FBB6E">
      <w:pPr>
        <w:snapToGrid w:val="0"/>
        <w:spacing w:line="300" w:lineRule="exact"/>
        <w:ind w:firstLine="465"/>
        <w:rPr>
          <w:b/>
          <w:highlight w:val="green"/>
        </w:rPr>
      </w:pPr>
    </w:p>
    <w:p w14:paraId="7B36F372">
      <w:pPr>
        <w:pStyle w:val="8"/>
      </w:pPr>
    </w:p>
    <w:p w14:paraId="1F575313">
      <w:pPr>
        <w:snapToGrid w:val="0"/>
        <w:spacing w:line="300" w:lineRule="exact"/>
        <w:ind w:firstLine="465"/>
        <w:rPr>
          <w:rFonts w:ascii="Arial" w:hAnsi="Arial" w:eastAsia="宋体"/>
        </w:rPr>
      </w:pPr>
    </w:p>
    <w:p w14:paraId="6F7EE875">
      <w:pPr>
        <w:keepNext/>
        <w:keepLines/>
        <w:tabs>
          <w:tab w:val="left" w:pos="1680"/>
        </w:tabs>
        <w:spacing w:before="260" w:after="60" w:afterLines="25"/>
        <w:jc w:val="center"/>
        <w:outlineLvl w:val="2"/>
        <w:rPr>
          <w:rFonts w:ascii="Arial" w:hAnsi="Arial" w:eastAsia="宋体"/>
          <w:b/>
          <w:sz w:val="32"/>
          <w:szCs w:val="32"/>
        </w:rPr>
      </w:pPr>
      <w:r>
        <w:rPr>
          <w:rFonts w:hint="eastAsia" w:ascii="Arial" w:hAnsi="Arial" w:eastAsia="宋体"/>
          <w:b/>
          <w:sz w:val="32"/>
          <w:szCs w:val="32"/>
        </w:rPr>
        <w:t>项目基本信息</w:t>
      </w:r>
    </w:p>
    <w:tbl>
      <w:tblPr>
        <w:tblStyle w:val="19"/>
        <w:tblW w:w="11553" w:type="dxa"/>
        <w:jc w:val="center"/>
        <w:tblLayout w:type="fixed"/>
        <w:tblCellMar>
          <w:top w:w="15" w:type="dxa"/>
          <w:left w:w="15" w:type="dxa"/>
          <w:bottom w:w="15" w:type="dxa"/>
          <w:right w:w="15" w:type="dxa"/>
        </w:tblCellMar>
      </w:tblPr>
      <w:tblGrid>
        <w:gridCol w:w="710"/>
        <w:gridCol w:w="2693"/>
        <w:gridCol w:w="2906"/>
        <w:gridCol w:w="2622"/>
        <w:gridCol w:w="2622"/>
      </w:tblGrid>
      <w:tr w14:paraId="56427A1C">
        <w:tblPrEx>
          <w:tblCellMar>
            <w:top w:w="15" w:type="dxa"/>
            <w:left w:w="15" w:type="dxa"/>
            <w:bottom w:w="15" w:type="dxa"/>
            <w:right w:w="15" w:type="dxa"/>
          </w:tblCellMar>
        </w:tblPrEx>
        <w:trPr>
          <w:trHeight w:val="552" w:hRule="atLeast"/>
          <w:jc w:val="center"/>
        </w:trPr>
        <w:tc>
          <w:tcPr>
            <w:tcW w:w="710" w:type="dxa"/>
            <w:tcBorders>
              <w:top w:val="single" w:color="000000" w:sz="4" w:space="0"/>
              <w:left w:val="single" w:color="000000" w:sz="4" w:space="0"/>
              <w:bottom w:val="single" w:color="000000" w:sz="4" w:space="0"/>
              <w:right w:val="single" w:color="auto" w:sz="4" w:space="0"/>
            </w:tcBorders>
            <w:shd w:val="clear" w:color="auto" w:fill="C6D9F1"/>
            <w:vAlign w:val="center"/>
          </w:tcPr>
          <w:p w14:paraId="44741A35">
            <w:pPr>
              <w:jc w:val="center"/>
              <w:rPr>
                <w:b/>
                <w:bCs/>
              </w:rPr>
            </w:pPr>
            <w:r>
              <w:rPr>
                <w:rFonts w:hint="eastAsia"/>
                <w:b/>
                <w:bCs/>
              </w:rPr>
              <w:t>序号</w:t>
            </w:r>
          </w:p>
        </w:tc>
        <w:tc>
          <w:tcPr>
            <w:tcW w:w="2693" w:type="dxa"/>
            <w:tcBorders>
              <w:top w:val="single" w:color="000000" w:sz="4" w:space="0"/>
              <w:left w:val="single" w:color="auto" w:sz="4" w:space="0"/>
              <w:bottom w:val="single" w:color="auto" w:sz="4" w:space="0"/>
              <w:right w:val="single" w:color="000000" w:sz="4" w:space="0"/>
            </w:tcBorders>
            <w:shd w:val="clear" w:color="auto" w:fill="C6D9F1"/>
            <w:vAlign w:val="center"/>
          </w:tcPr>
          <w:p w14:paraId="79A7A146">
            <w:pPr>
              <w:jc w:val="center"/>
              <w:rPr>
                <w:rFonts w:hint="eastAsia" w:eastAsia="宋体"/>
                <w:b/>
                <w:bCs/>
                <w:lang w:eastAsia="zh-CN"/>
              </w:rPr>
            </w:pPr>
            <w:r>
              <w:rPr>
                <w:rFonts w:hint="eastAsia" w:eastAsia="宋体"/>
                <w:b/>
                <w:bCs/>
                <w:lang w:eastAsia="zh-CN"/>
              </w:rPr>
              <w:t>项目编号</w:t>
            </w:r>
          </w:p>
        </w:tc>
        <w:tc>
          <w:tcPr>
            <w:tcW w:w="2906" w:type="dxa"/>
            <w:tcBorders>
              <w:top w:val="single" w:color="000000" w:sz="4" w:space="0"/>
              <w:left w:val="single" w:color="000000" w:sz="4" w:space="0"/>
              <w:bottom w:val="single" w:color="auto" w:sz="4" w:space="0"/>
              <w:right w:val="single" w:color="000000" w:sz="4" w:space="0"/>
            </w:tcBorders>
            <w:shd w:val="clear" w:color="auto" w:fill="C6D9F1"/>
            <w:vAlign w:val="center"/>
          </w:tcPr>
          <w:p w14:paraId="6ADACBB6">
            <w:pPr>
              <w:jc w:val="center"/>
              <w:rPr>
                <w:b/>
                <w:bCs/>
              </w:rPr>
            </w:pPr>
            <w:r>
              <w:rPr>
                <w:rFonts w:hint="eastAsia"/>
                <w:b/>
                <w:bCs/>
              </w:rPr>
              <w:t>采购项目名称</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14:paraId="66B55BEE">
            <w:pPr>
              <w:jc w:val="center"/>
              <w:rPr>
                <w:b/>
                <w:bCs/>
              </w:rPr>
            </w:pPr>
            <w:r>
              <w:rPr>
                <w:rFonts w:hint="eastAsia" w:ascii="宋体" w:hAnsi="宋体"/>
                <w:b/>
                <w:bCs/>
              </w:rPr>
              <w:t>财政预算</w:t>
            </w:r>
            <w:r>
              <w:rPr>
                <w:rFonts w:hint="eastAsia" w:ascii="宋体" w:hAnsi="宋体" w:eastAsia="宋体"/>
                <w:b/>
                <w:bCs/>
                <w:lang w:eastAsia="zh-CN"/>
              </w:rPr>
              <w:t>金</w:t>
            </w:r>
            <w:r>
              <w:rPr>
                <w:rFonts w:hint="eastAsia" w:ascii="宋体" w:hAnsi="宋体"/>
                <w:b/>
                <w:bCs/>
              </w:rPr>
              <w:t>额</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14:paraId="2BF5F194">
            <w:pPr>
              <w:jc w:val="center"/>
              <w:rPr>
                <w:rFonts w:hint="eastAsia" w:ascii="宋体" w:hAnsi="宋体" w:eastAsia="宋体"/>
                <w:b/>
                <w:bCs/>
                <w:lang w:eastAsia="zh-CN"/>
              </w:rPr>
            </w:pPr>
            <w:r>
              <w:rPr>
                <w:rFonts w:hint="eastAsia" w:ascii="宋体" w:hAnsi="宋体" w:eastAsia="宋体"/>
                <w:b/>
                <w:bCs/>
                <w:color w:val="FF0000"/>
                <w:lang w:eastAsia="zh-CN"/>
              </w:rPr>
              <w:t>采购标的对应的中小企业划分标准所属行业</w:t>
            </w:r>
          </w:p>
        </w:tc>
      </w:tr>
      <w:tr w14:paraId="4CF16EA2">
        <w:tblPrEx>
          <w:tblCellMar>
            <w:top w:w="15" w:type="dxa"/>
            <w:left w:w="15" w:type="dxa"/>
            <w:bottom w:w="15" w:type="dxa"/>
            <w:right w:w="15" w:type="dxa"/>
          </w:tblCellMar>
        </w:tblPrEx>
        <w:trPr>
          <w:trHeight w:val="286" w:hRule="atLeast"/>
          <w:jc w:val="center"/>
        </w:trPr>
        <w:tc>
          <w:tcPr>
            <w:tcW w:w="710" w:type="dxa"/>
            <w:tcBorders>
              <w:top w:val="single" w:color="000000" w:sz="4" w:space="0"/>
              <w:left w:val="single" w:color="000000" w:sz="4" w:space="0"/>
              <w:bottom w:val="single" w:color="000000" w:sz="4" w:space="0"/>
              <w:right w:val="single" w:color="auto" w:sz="4" w:space="0"/>
            </w:tcBorders>
            <w:vAlign w:val="center"/>
          </w:tcPr>
          <w:p w14:paraId="6B22BF30">
            <w:pPr>
              <w:jc w:val="center"/>
              <w:rPr>
                <w:rFonts w:ascii="宋体" w:hAnsi="宋体"/>
                <w:bCs/>
              </w:rPr>
            </w:pPr>
            <w:r>
              <w:rPr>
                <w:rFonts w:hint="eastAsia" w:ascii="宋体" w:hAnsi="宋体"/>
                <w:bCs/>
              </w:rPr>
              <w:t>1</w:t>
            </w:r>
          </w:p>
        </w:tc>
        <w:tc>
          <w:tcPr>
            <w:tcW w:w="2693" w:type="dxa"/>
            <w:tcBorders>
              <w:top w:val="single" w:color="auto" w:sz="4" w:space="0"/>
              <w:left w:val="single" w:color="auto" w:sz="4" w:space="0"/>
              <w:bottom w:val="single" w:color="auto" w:sz="4" w:space="0"/>
              <w:right w:val="single" w:color="000000" w:sz="4" w:space="0"/>
            </w:tcBorders>
            <w:vAlign w:val="center"/>
          </w:tcPr>
          <w:p w14:paraId="48CB0F60">
            <w:pPr>
              <w:jc w:val="center"/>
              <w:rPr>
                <w:rFonts w:hint="eastAsia" w:ascii="宋体" w:hAnsi="宋体"/>
                <w:bCs/>
              </w:rPr>
            </w:pPr>
            <w:r>
              <w:rPr>
                <w:rFonts w:hint="eastAsia" w:eastAsia="宋体"/>
                <w:lang w:eastAsia="zh-CN"/>
              </w:rPr>
              <w:t>KSS(GK)2025-003</w:t>
            </w:r>
          </w:p>
        </w:tc>
        <w:tc>
          <w:tcPr>
            <w:tcW w:w="2906" w:type="dxa"/>
            <w:tcBorders>
              <w:top w:val="single" w:color="auto" w:sz="4" w:space="0"/>
              <w:left w:val="single" w:color="000000" w:sz="4" w:space="0"/>
              <w:bottom w:val="single" w:color="auto" w:sz="4" w:space="0"/>
              <w:right w:val="single" w:color="000000" w:sz="4" w:space="0"/>
            </w:tcBorders>
            <w:vAlign w:val="center"/>
          </w:tcPr>
          <w:p w14:paraId="41C820E3">
            <w:pPr>
              <w:jc w:val="center"/>
              <w:rPr>
                <w:b/>
                <w:bCs/>
              </w:rPr>
            </w:pPr>
            <w:r>
              <w:rPr>
                <w:rFonts w:hint="eastAsia" w:eastAsia="宋体" w:cs="Times New Roman"/>
                <w:lang w:eastAsia="zh-CN"/>
              </w:rPr>
              <w:t>喀什市人民医院DRG管理平台的采购项目</w:t>
            </w:r>
          </w:p>
        </w:tc>
        <w:tc>
          <w:tcPr>
            <w:tcW w:w="2622" w:type="dxa"/>
            <w:tcBorders>
              <w:top w:val="single" w:color="000000" w:sz="4" w:space="0"/>
              <w:left w:val="single" w:color="000000" w:sz="4" w:space="0"/>
              <w:bottom w:val="single" w:color="000000" w:sz="4" w:space="0"/>
              <w:right w:val="single" w:color="000000" w:sz="4" w:space="0"/>
            </w:tcBorders>
            <w:vAlign w:val="center"/>
          </w:tcPr>
          <w:p w14:paraId="4D1B341A">
            <w:pPr>
              <w:jc w:val="center"/>
              <w:rPr>
                <w:rFonts w:hint="eastAsia" w:ascii="宋体" w:hAnsi="宋体" w:eastAsia="宋体"/>
                <w:bCs/>
                <w:lang w:eastAsia="zh-CN"/>
              </w:rPr>
            </w:pPr>
            <w:r>
              <w:rPr>
                <w:rFonts w:hint="eastAsia" w:ascii="宋体" w:hAnsi="宋体" w:eastAsia="宋体"/>
                <w:bCs/>
                <w:lang w:val="en-US" w:eastAsia="zh-CN"/>
              </w:rPr>
              <w:t>1000000</w:t>
            </w:r>
            <w:r>
              <w:rPr>
                <w:rFonts w:hint="eastAsia" w:ascii="宋体" w:hAnsi="宋体" w:eastAsia="宋体"/>
                <w:bCs/>
                <w:lang w:eastAsia="zh-CN"/>
              </w:rPr>
              <w:t>.00元（</w:t>
            </w:r>
            <w:r>
              <w:rPr>
                <w:rFonts w:hint="eastAsia" w:ascii="宋体" w:hAnsi="宋体" w:eastAsia="宋体"/>
                <w:bCs/>
                <w:lang w:val="en-US" w:eastAsia="zh-CN"/>
              </w:rPr>
              <w:t>壹佰万元</w:t>
            </w:r>
            <w:r>
              <w:rPr>
                <w:rFonts w:hint="eastAsia" w:ascii="宋体" w:hAnsi="宋体" w:eastAsia="宋体"/>
                <w:bCs/>
                <w:lang w:eastAsia="zh-CN"/>
              </w:rPr>
              <w:t>整）</w:t>
            </w:r>
          </w:p>
        </w:tc>
        <w:tc>
          <w:tcPr>
            <w:tcW w:w="2622" w:type="dxa"/>
            <w:tcBorders>
              <w:top w:val="single" w:color="000000" w:sz="4" w:space="0"/>
              <w:left w:val="single" w:color="000000" w:sz="4" w:space="0"/>
              <w:bottom w:val="single" w:color="000000" w:sz="4" w:space="0"/>
              <w:right w:val="single" w:color="000000" w:sz="4" w:space="0"/>
            </w:tcBorders>
            <w:vAlign w:val="center"/>
          </w:tcPr>
          <w:p w14:paraId="020CF2DF">
            <w:pPr>
              <w:jc w:val="center"/>
              <w:rPr>
                <w:rFonts w:hint="eastAsia" w:ascii="宋体" w:hAnsi="宋体" w:eastAsia="宋体"/>
                <w:bCs/>
                <w:lang w:eastAsia="zh-CN"/>
              </w:rPr>
            </w:pPr>
            <w:r>
              <w:rPr>
                <w:rFonts w:hint="eastAsia" w:ascii="宋体" w:hAnsi="宋体" w:eastAsia="宋体"/>
                <w:bCs/>
                <w:lang w:eastAsia="zh-CN"/>
              </w:rPr>
              <w:t>软件和信息技术服务行业</w:t>
            </w:r>
          </w:p>
        </w:tc>
      </w:tr>
    </w:tbl>
    <w:p w14:paraId="49995155">
      <w:pPr>
        <w:spacing w:line="560" w:lineRule="exact"/>
        <w:ind w:firstLine="560" w:firstLineChars="200"/>
        <w:rPr>
          <w:rFonts w:hint="eastAsia" w:ascii="仿宋" w:hAnsi="仿宋" w:eastAsia="仿宋" w:cs="仿宋"/>
          <w:color w:val="000000"/>
          <w:kern w:val="0"/>
          <w:sz w:val="28"/>
          <w:szCs w:val="28"/>
        </w:rPr>
      </w:pPr>
      <w:r>
        <w:rPr>
          <w:rFonts w:hint="eastAsia" w:ascii="仿宋" w:hAnsi="仿宋" w:eastAsia="仿宋"/>
          <w:color w:val="000000"/>
          <w:sz w:val="28"/>
          <w:szCs w:val="28"/>
          <w:lang w:eastAsia="zh-CN"/>
        </w:rPr>
        <w:t>本项目</w:t>
      </w:r>
      <w:r>
        <w:rPr>
          <w:rFonts w:hint="eastAsia" w:ascii="仿宋" w:hAnsi="仿宋" w:eastAsia="仿宋"/>
          <w:color w:val="000000"/>
          <w:sz w:val="28"/>
          <w:szCs w:val="28"/>
        </w:rPr>
        <w:t>的潜在投标人应在政府采购云平台获取招标文件，并于</w:t>
      </w:r>
      <w:r>
        <w:rPr>
          <w:rFonts w:hint="eastAsia" w:ascii="仿宋" w:hAnsi="仿宋" w:eastAsia="仿宋"/>
          <w:b/>
          <w:color w:val="000000"/>
          <w:sz w:val="28"/>
          <w:szCs w:val="28"/>
        </w:rPr>
        <w:t>投标截止时间</w:t>
      </w:r>
      <w:r>
        <w:rPr>
          <w:rFonts w:hint="eastAsia" w:ascii="仿宋" w:hAnsi="仿宋" w:eastAsia="仿宋"/>
          <w:color w:val="000000"/>
          <w:sz w:val="28"/>
          <w:szCs w:val="28"/>
        </w:rPr>
        <w:t>前</w:t>
      </w:r>
      <w:r>
        <w:rPr>
          <w:rFonts w:hint="eastAsia" w:ascii="仿宋" w:hAnsi="仿宋" w:eastAsia="仿宋" w:cs="仿宋"/>
          <w:color w:val="000000"/>
          <w:kern w:val="0"/>
          <w:sz w:val="28"/>
          <w:szCs w:val="28"/>
        </w:rPr>
        <w:t>上传电子加密响应文件至政府采购云平台投标客户端。</w:t>
      </w:r>
    </w:p>
    <w:p w14:paraId="4E720EAA">
      <w:pPr>
        <w:pStyle w:val="6"/>
        <w:rPr>
          <w:rFonts w:hint="eastAsia"/>
          <w:lang w:val="en-US" w:eastAsia="zh-CN"/>
        </w:rPr>
      </w:pPr>
    </w:p>
    <w:p w14:paraId="099290C7">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二、获取招标文件时间、地点和方式：</w:t>
      </w:r>
    </w:p>
    <w:p w14:paraId="75E34D51">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时间：</w:t>
      </w:r>
      <w:r>
        <w:rPr>
          <w:rFonts w:hint="eastAsia" w:ascii="仿宋" w:hAnsi="仿宋" w:eastAsia="仿宋"/>
          <w:color w:val="000000"/>
          <w:sz w:val="28"/>
          <w:szCs w:val="28"/>
          <w:lang w:eastAsia="zh-CN"/>
        </w:rPr>
        <w:t>2025年4月3日至2025年4月28日11:00:00</w:t>
      </w:r>
      <w:r>
        <w:rPr>
          <w:rFonts w:hint="eastAsia" w:ascii="仿宋" w:hAnsi="仿宋" w:eastAsia="仿宋"/>
          <w:color w:val="000000"/>
          <w:sz w:val="28"/>
          <w:szCs w:val="28"/>
        </w:rPr>
        <w:t>（法定节假日除外）</w:t>
      </w:r>
    </w:p>
    <w:p w14:paraId="36807F04">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地点：政府采购云平台</w:t>
      </w:r>
    </w:p>
    <w:p w14:paraId="4D72DFC4">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方式：供应商登录政采云平台https://www.zcygov.cn/在线申请获取采购文件（进入“项目采购”应用，在获取采购文件菜单中选择项目，申请获取采购文件）</w:t>
      </w:r>
      <w:r>
        <w:rPr>
          <w:rFonts w:hint="eastAsia" w:ascii="仿宋" w:hAnsi="仿宋" w:eastAsia="仿宋"/>
          <w:color w:val="000000"/>
          <w:sz w:val="28"/>
          <w:szCs w:val="28"/>
          <w:lang w:eastAsia="zh-CN"/>
        </w:rPr>
        <w:t>。</w:t>
      </w:r>
    </w:p>
    <w:p w14:paraId="184450A8">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三、投标截止时间、投标文件递交地点、开标时间及地点：</w:t>
      </w:r>
    </w:p>
    <w:p w14:paraId="7406DEC3">
      <w:pPr>
        <w:spacing w:line="500" w:lineRule="exact"/>
        <w:ind w:firstLine="638" w:firstLineChars="228"/>
        <w:rPr>
          <w:rFonts w:hint="eastAsia" w:ascii="仿宋" w:hAnsi="仿宋" w:eastAsia="仿宋"/>
          <w:color w:val="000000"/>
          <w:sz w:val="28"/>
          <w:szCs w:val="28"/>
        </w:rPr>
      </w:pPr>
      <w:r>
        <w:rPr>
          <w:rFonts w:hint="eastAsia" w:ascii="仿宋" w:hAnsi="仿宋" w:eastAsia="仿宋"/>
          <w:color w:val="000000"/>
          <w:sz w:val="28"/>
          <w:szCs w:val="28"/>
        </w:rPr>
        <w:t>截止时间</w:t>
      </w:r>
      <w:r>
        <w:rPr>
          <w:rFonts w:hint="eastAsia" w:ascii="仿宋" w:hAnsi="仿宋" w:eastAsia="仿宋"/>
          <w:color w:val="000000"/>
          <w:sz w:val="28"/>
          <w:szCs w:val="28"/>
          <w:lang w:eastAsia="zh-CN"/>
        </w:rPr>
        <w:t>、开标时间</w:t>
      </w:r>
      <w:r>
        <w:rPr>
          <w:rFonts w:hint="eastAsia" w:ascii="仿宋" w:hAnsi="仿宋" w:eastAsia="仿宋"/>
          <w:color w:val="000000"/>
          <w:sz w:val="28"/>
          <w:szCs w:val="28"/>
        </w:rPr>
        <w:t>：</w:t>
      </w:r>
      <w:r>
        <w:rPr>
          <w:rFonts w:hint="eastAsia" w:ascii="仿宋" w:hAnsi="仿宋" w:eastAsia="仿宋"/>
          <w:color w:val="000000"/>
          <w:sz w:val="28"/>
          <w:szCs w:val="28"/>
          <w:lang w:eastAsia="zh-CN"/>
        </w:rPr>
        <w:t>2025年4月28日11:00:00</w:t>
      </w:r>
    </w:p>
    <w:p w14:paraId="76E9952A">
      <w:pPr>
        <w:spacing w:line="500" w:lineRule="exact"/>
        <w:ind w:firstLine="638" w:firstLineChars="228"/>
        <w:rPr>
          <w:rFonts w:hint="eastAsia" w:ascii="仿宋" w:hAnsi="仿宋" w:eastAsia="仿宋" w:cs="仿宋"/>
          <w:color w:val="000000"/>
          <w:sz w:val="28"/>
          <w:szCs w:val="28"/>
        </w:rPr>
      </w:pPr>
      <w:r>
        <w:rPr>
          <w:rFonts w:hint="eastAsia" w:ascii="仿宋" w:hAnsi="仿宋" w:eastAsia="仿宋" w:cs="仿宋"/>
          <w:color w:val="000000"/>
          <w:sz w:val="28"/>
          <w:szCs w:val="28"/>
          <w:lang w:eastAsia="zh-CN"/>
        </w:rPr>
        <w:t>投标文件递交</w:t>
      </w:r>
      <w:r>
        <w:rPr>
          <w:rFonts w:hint="eastAsia" w:ascii="仿宋" w:hAnsi="仿宋" w:eastAsia="仿宋" w:cs="仿宋"/>
          <w:color w:val="000000"/>
          <w:sz w:val="28"/>
          <w:szCs w:val="28"/>
        </w:rPr>
        <w:t>地点：</w:t>
      </w:r>
      <w:r>
        <w:rPr>
          <w:rFonts w:hint="eastAsia" w:ascii="仿宋" w:hAnsi="仿宋" w:eastAsia="仿宋"/>
          <w:color w:val="000000"/>
          <w:sz w:val="28"/>
          <w:szCs w:val="28"/>
        </w:rPr>
        <w:t>电子加密投标文件上传至政府采购云平台投标客户端</w:t>
      </w:r>
      <w:r>
        <w:rPr>
          <w:rFonts w:hint="eastAsia" w:ascii="仿宋" w:hAnsi="仿宋" w:eastAsia="仿宋" w:cs="仿宋"/>
          <w:color w:val="000000"/>
          <w:sz w:val="28"/>
          <w:szCs w:val="28"/>
        </w:rPr>
        <w:t>。</w:t>
      </w:r>
    </w:p>
    <w:p w14:paraId="74C6823C">
      <w:pPr>
        <w:pStyle w:val="15"/>
        <w:rPr>
          <w:rFonts w:hint="eastAsia"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 xml:space="preserve">     开标地点：政府采购云平台。</w:t>
      </w:r>
    </w:p>
    <w:p w14:paraId="0927DC29">
      <w:pPr>
        <w:pStyle w:val="15"/>
        <w:numPr>
          <w:ilvl w:val="0"/>
          <w:numId w:val="3"/>
        </w:numPr>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投标保证金</w:t>
      </w:r>
    </w:p>
    <w:p w14:paraId="286C3E7A">
      <w:pPr>
        <w:pStyle w:val="15"/>
        <w:numPr>
          <w:ilvl w:val="0"/>
          <w:numId w:val="0"/>
        </w:numPr>
        <w:outlineLvl w:val="2"/>
        <w:rPr>
          <w:rFonts w:hint="eastAsia" w:ascii="Arial" w:hAnsi="Arial" w:eastAsia="宋体" w:cs="Times New Roman"/>
          <w:b/>
          <w:bCs/>
          <w:color w:val="FF0000"/>
          <w:szCs w:val="21"/>
          <w:lang w:eastAsia="zh-CN"/>
        </w:rPr>
      </w:pPr>
      <w:r>
        <w:rPr>
          <w:rFonts w:hint="eastAsia" w:ascii="仿宋" w:hAnsi="仿宋" w:eastAsia="仿宋" w:cs="仿宋"/>
          <w:color w:val="FF0000"/>
          <w:sz w:val="28"/>
          <w:szCs w:val="28"/>
          <w:lang w:val="en-US" w:eastAsia="zh-CN"/>
        </w:rPr>
        <w:t>本项目不收取投标保证金</w:t>
      </w:r>
    </w:p>
    <w:p w14:paraId="44E2DDEB">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五、公告期限</w:t>
      </w:r>
    </w:p>
    <w:p w14:paraId="0496DE52">
      <w:pPr>
        <w:pStyle w:val="15"/>
        <w:spacing w:after="0" w:line="560" w:lineRule="exact"/>
        <w:ind w:firstLine="560" w:firstLineChars="200"/>
        <w:rPr>
          <w:rFonts w:ascii="仿宋" w:hAnsi="仿宋" w:eastAsia="仿宋"/>
          <w:color w:val="000000"/>
          <w:sz w:val="28"/>
          <w:szCs w:val="28"/>
          <w:lang w:val="en-US" w:eastAsia="zh-CN"/>
        </w:rPr>
      </w:pPr>
      <w:r>
        <w:rPr>
          <w:rFonts w:hint="eastAsia" w:ascii="仿宋" w:hAnsi="仿宋" w:eastAsia="仿宋"/>
          <w:color w:val="000000"/>
          <w:sz w:val="28"/>
          <w:szCs w:val="28"/>
          <w:lang w:val="en-US" w:eastAsia="zh-CN"/>
        </w:rPr>
        <w:t>自本公告发布之日起6个工作日。</w:t>
      </w:r>
    </w:p>
    <w:p w14:paraId="4815C630">
      <w:pPr>
        <w:snapToGrid w:val="0"/>
        <w:spacing w:line="300" w:lineRule="exact"/>
        <w:outlineLvl w:val="2"/>
        <w:rPr>
          <w:rFonts w:hint="eastAsia" w:ascii="Arial" w:hAnsi="Arial" w:eastAsia="宋体" w:cs="Times New Roman"/>
          <w:b/>
          <w:bCs/>
          <w:szCs w:val="21"/>
          <w:lang w:eastAsia="zh-CN"/>
        </w:rPr>
      </w:pPr>
      <w:r>
        <w:rPr>
          <w:rFonts w:hint="eastAsia" w:ascii="Arial" w:hAnsi="Arial" w:eastAsia="宋体" w:cs="Times New Roman"/>
          <w:b/>
          <w:bCs/>
          <w:szCs w:val="21"/>
          <w:lang w:eastAsia="zh-CN"/>
        </w:rPr>
        <w:t>六、其他要求：</w:t>
      </w:r>
    </w:p>
    <w:p w14:paraId="595B8D5F">
      <w:pPr>
        <w:spacing w:line="52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（1）相互关联的存在实际控制、管理关系的两个企业，不得参加同一项目的投标。</w:t>
      </w:r>
    </w:p>
    <w:p w14:paraId="587889E5">
      <w:pPr>
        <w:spacing w:line="52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2）投标人应仔细阅读招标公告的所有内容，按公告的要求制作投标文件，并保证所提供全部资料的真实性，以使其对货物（服务）参数作出实质性响应。否则，视为不响应招标文件，将拒绝其投标。开标时，投标人对招标公告要求提供的资质证明文件缺项或不真实，将拒绝其投标。</w:t>
      </w:r>
    </w:p>
    <w:p w14:paraId="750EA50B">
      <w:pPr>
        <w:spacing w:line="520" w:lineRule="exact"/>
        <w:ind w:firstLine="560" w:firstLineChars="200"/>
        <w:rPr>
          <w:rFonts w:hint="eastAsia" w:ascii="仿宋" w:hAnsi="仿宋" w:eastAsia="仿宋"/>
          <w:color w:val="000000"/>
          <w:sz w:val="28"/>
          <w:szCs w:val="28"/>
        </w:rPr>
      </w:pPr>
      <w:r>
        <w:rPr>
          <w:rFonts w:hint="eastAsia" w:ascii="仿宋" w:hAnsi="仿宋" w:eastAsia="仿宋"/>
          <w:sz w:val="28"/>
          <w:szCs w:val="28"/>
        </w:rPr>
        <w:t>（3）</w:t>
      </w:r>
      <w:r>
        <w:rPr>
          <w:rFonts w:hint="eastAsia" w:ascii="仿宋" w:hAnsi="仿宋" w:eastAsia="仿宋"/>
          <w:color w:val="000000"/>
          <w:sz w:val="28"/>
          <w:szCs w:val="28"/>
        </w:rPr>
        <w:t>本项目实行不见面开标（网上投标，网上开标、评标），投标人需办理CA锁。已办理CA锁的，需添加在政府采购云平台使用的功能。CA锁办理或升级地址：喀什市科技广场喀什行政服务中心二楼，联系人：张文丽，咨询电话：15001465669。或潜在投标人自行登录新疆数字认证中心网站</w:t>
      </w:r>
      <w:r>
        <w:rPr>
          <w:rFonts w:hint="eastAsia" w:ascii="仿宋" w:hAnsi="仿宋" w:eastAsia="仿宋"/>
          <w:sz w:val="28"/>
          <w:szCs w:val="28"/>
        </w:rPr>
        <w:fldChar w:fldCharType="begin"/>
      </w:r>
      <w:r>
        <w:rPr>
          <w:rFonts w:hint="eastAsia" w:ascii="仿宋" w:hAnsi="仿宋" w:eastAsia="仿宋"/>
          <w:sz w:val="28"/>
          <w:szCs w:val="28"/>
        </w:rPr>
        <w:instrText xml:space="preserve"> HYPERLINK "https://www.xjca.com.cn/" </w:instrText>
      </w:r>
      <w:r>
        <w:rPr>
          <w:rFonts w:hint="eastAsia" w:ascii="仿宋" w:hAnsi="仿宋" w:eastAsia="仿宋"/>
          <w:sz w:val="28"/>
          <w:szCs w:val="28"/>
        </w:rPr>
        <w:fldChar w:fldCharType="separate"/>
      </w:r>
      <w:r>
        <w:rPr>
          <w:rStyle w:val="22"/>
          <w:rFonts w:hint="eastAsia" w:ascii="仿宋" w:hAnsi="仿宋" w:eastAsia="仿宋"/>
          <w:color w:val="auto"/>
          <w:sz w:val="28"/>
          <w:szCs w:val="28"/>
        </w:rPr>
        <w:t>https://www.xjca.com.cn/</w:t>
      </w:r>
      <w:r>
        <w:rPr>
          <w:rFonts w:hint="eastAsia" w:ascii="仿宋" w:hAnsi="仿宋" w:eastAsia="仿宋"/>
          <w:sz w:val="28"/>
          <w:szCs w:val="28"/>
        </w:rPr>
        <w:fldChar w:fldCharType="end"/>
      </w:r>
      <w:r>
        <w:rPr>
          <w:rFonts w:hint="eastAsia" w:ascii="仿宋" w:hAnsi="仿宋" w:eastAsia="仿宋"/>
          <w:color w:val="000000"/>
          <w:sz w:val="28"/>
          <w:szCs w:val="28"/>
        </w:rPr>
        <w:t>办理。</w:t>
      </w:r>
      <w:r>
        <w:rPr>
          <w:rFonts w:hint="eastAsia" w:ascii="仿宋" w:hAnsi="仿宋" w:eastAsia="仿宋" w:cs="仿宋"/>
          <w:color w:val="000000"/>
          <w:sz w:val="28"/>
          <w:szCs w:val="28"/>
        </w:rPr>
        <w:t>供应商因未注册入</w:t>
      </w:r>
      <w:r>
        <w:rPr>
          <w:rFonts w:hint="eastAsia" w:ascii="仿宋" w:hAnsi="仿宋" w:eastAsia="仿宋"/>
          <w:sz w:val="28"/>
          <w:szCs w:val="28"/>
        </w:rPr>
        <w:t>政府采购云平台“供应商</w:t>
      </w:r>
      <w:r>
        <w:rPr>
          <w:rFonts w:hint="eastAsia" w:ascii="仿宋" w:hAnsi="仿宋" w:eastAsia="仿宋" w:cs="仿宋"/>
          <w:color w:val="000000"/>
          <w:sz w:val="28"/>
          <w:szCs w:val="28"/>
        </w:rPr>
        <w:t>库</w:t>
      </w:r>
      <w:r>
        <w:rPr>
          <w:rFonts w:hint="eastAsia" w:ascii="仿宋" w:hAnsi="仿宋" w:eastAsia="仿宋"/>
          <w:sz w:val="28"/>
          <w:szCs w:val="28"/>
        </w:rPr>
        <w:t>”</w:t>
      </w:r>
      <w:r>
        <w:rPr>
          <w:rFonts w:hint="eastAsia" w:ascii="仿宋" w:hAnsi="仿宋" w:eastAsia="仿宋" w:cs="仿宋"/>
          <w:color w:val="000000"/>
          <w:sz w:val="28"/>
          <w:szCs w:val="28"/>
        </w:rPr>
        <w:t>、或未办理CA数字证书等原因造成无法投标或投标失败等后果由供应商自行承担。</w:t>
      </w:r>
    </w:p>
    <w:p w14:paraId="2DCEA568">
      <w:pPr>
        <w:pStyle w:val="16"/>
        <w:spacing w:before="75" w:beforeAutospacing="0" w:after="75" w:afterAutospacing="0" w:line="520" w:lineRule="exact"/>
        <w:ind w:left="0" w:leftChars="0" w:firstLine="640" w:firstLineChars="0"/>
        <w:jc w:val="both"/>
        <w:rPr>
          <w:rFonts w:hint="eastAsia" w:ascii="仿宋" w:hAnsi="仿宋" w:eastAsia="仿宋" w:cs="仿宋"/>
          <w:color w:val="000000"/>
          <w:sz w:val="28"/>
          <w:szCs w:val="28"/>
        </w:rPr>
      </w:pPr>
      <w:r>
        <w:rPr>
          <w:rFonts w:hint="eastAsia" w:ascii="仿宋" w:hAnsi="仿宋" w:eastAsia="仿宋"/>
          <w:kern w:val="2"/>
          <w:sz w:val="28"/>
          <w:szCs w:val="28"/>
        </w:rPr>
        <w:t>（4）投标人在政府采购云平台实行不见面开标操作指南</w:t>
      </w:r>
      <w:r>
        <w:rPr>
          <w:rFonts w:hint="eastAsia" w:ascii="仿宋" w:hAnsi="仿宋" w:eastAsia="仿宋"/>
          <w:color w:val="000000"/>
          <w:kern w:val="2"/>
          <w:sz w:val="28"/>
          <w:szCs w:val="28"/>
        </w:rPr>
        <w:t>：请潜在投标人观看政府采购云平台供应商电子标培训视频教程</w:t>
      </w:r>
      <w:r>
        <w:rPr>
          <w:rFonts w:hint="eastAsia" w:ascii="仿宋" w:hAnsi="仿宋" w:eastAsia="仿宋"/>
          <w:color w:val="000000"/>
          <w:kern w:val="2"/>
          <w:sz w:val="28"/>
          <w:szCs w:val="28"/>
          <w:lang w:eastAsia="zh-CN"/>
        </w:rPr>
        <w:t>，或咨询政采云客服</w:t>
      </w:r>
      <w:r>
        <w:rPr>
          <w:rFonts w:hint="eastAsia" w:ascii="仿宋" w:hAnsi="仿宋" w:eastAsia="仿宋"/>
          <w:color w:val="000000"/>
          <w:kern w:val="2"/>
          <w:sz w:val="28"/>
          <w:szCs w:val="28"/>
          <w:lang w:val="en-US" w:eastAsia="zh-CN"/>
        </w:rPr>
        <w:t>95763</w:t>
      </w:r>
      <w:r>
        <w:rPr>
          <w:rFonts w:hint="eastAsia" w:ascii="仿宋" w:hAnsi="仿宋" w:eastAsia="仿宋"/>
          <w:color w:val="000000"/>
          <w:kern w:val="2"/>
          <w:sz w:val="28"/>
          <w:szCs w:val="28"/>
          <w:lang w:eastAsia="zh-CN"/>
        </w:rPr>
        <w:t>或在</w:t>
      </w:r>
      <w:r>
        <w:rPr>
          <w:rFonts w:hint="eastAsia" w:ascii="仿宋" w:hAnsi="仿宋" w:eastAsia="仿宋"/>
          <w:kern w:val="2"/>
          <w:sz w:val="28"/>
          <w:szCs w:val="28"/>
        </w:rPr>
        <w:t>政府采购云平台</w:t>
      </w:r>
      <w:r>
        <w:rPr>
          <w:rFonts w:hint="eastAsia" w:ascii="仿宋" w:hAnsi="仿宋" w:eastAsia="仿宋"/>
          <w:kern w:val="2"/>
          <w:sz w:val="28"/>
          <w:szCs w:val="28"/>
          <w:lang w:val="en-US" w:eastAsia="zh-CN"/>
        </w:rPr>
        <w:t>-咨询小采，</w:t>
      </w:r>
      <w:r>
        <w:rPr>
          <w:rFonts w:hint="eastAsia" w:ascii="仿宋" w:hAnsi="仿宋" w:eastAsia="仿宋"/>
          <w:color w:val="000000"/>
          <w:kern w:val="2"/>
          <w:sz w:val="28"/>
          <w:szCs w:val="28"/>
          <w:lang w:eastAsia="zh-CN"/>
        </w:rPr>
        <w:t>获取操作手册</w:t>
      </w:r>
      <w:r>
        <w:rPr>
          <w:rFonts w:hint="eastAsia" w:ascii="仿宋" w:hAnsi="仿宋" w:eastAsia="仿宋"/>
          <w:color w:val="000000"/>
          <w:kern w:val="2"/>
          <w:sz w:val="28"/>
          <w:szCs w:val="28"/>
        </w:rPr>
        <w:t>。</w:t>
      </w:r>
      <w:r>
        <w:rPr>
          <w:rFonts w:hint="eastAsia" w:ascii="仿宋" w:hAnsi="仿宋" w:eastAsia="仿宋" w:cs="仿宋"/>
          <w:color w:val="000000"/>
          <w:sz w:val="28"/>
          <w:szCs w:val="28"/>
        </w:rPr>
        <w:t>如因供应商自身原因导致在规定时间内无法正常解密的（如：浏览器故障、未安装相关驱动、网络故障、加密CA与解密CA不一致等），将视为投标或响应无效。</w:t>
      </w:r>
    </w:p>
    <w:p w14:paraId="514C1C09">
      <w:pPr>
        <w:pStyle w:val="16"/>
        <w:spacing w:before="75" w:beforeAutospacing="0" w:after="75" w:afterAutospacing="0" w:line="520" w:lineRule="exact"/>
        <w:jc w:val="left"/>
        <w:rPr>
          <w:rFonts w:hint="eastAsia" w:ascii="仿宋" w:hAnsi="仿宋" w:eastAsia="仿宋"/>
          <w:b/>
          <w:bCs/>
          <w:color w:val="000000"/>
          <w:kern w:val="2"/>
          <w:sz w:val="28"/>
          <w:szCs w:val="28"/>
          <w:lang w:eastAsia="zh-CN"/>
        </w:rPr>
      </w:pPr>
      <w:r>
        <w:rPr>
          <w:rFonts w:hint="eastAsia" w:ascii="仿宋" w:hAnsi="仿宋" w:eastAsia="仿宋"/>
          <w:color w:val="000000"/>
          <w:kern w:val="2"/>
          <w:sz w:val="28"/>
          <w:szCs w:val="28"/>
          <w:lang w:eastAsia="zh-CN"/>
        </w:rPr>
        <w:t>（</w:t>
      </w:r>
      <w:r>
        <w:rPr>
          <w:rFonts w:hint="eastAsia" w:ascii="仿宋" w:hAnsi="仿宋" w:eastAsia="仿宋"/>
          <w:color w:val="000000"/>
          <w:kern w:val="2"/>
          <w:sz w:val="28"/>
          <w:szCs w:val="28"/>
        </w:rPr>
        <w:t>供应商电子标培训视频教</w:t>
      </w:r>
      <w:r>
        <w:rPr>
          <w:rFonts w:hint="eastAsia" w:ascii="仿宋" w:hAnsi="仿宋" w:eastAsia="仿宋"/>
          <w:color w:val="000000"/>
          <w:kern w:val="2"/>
          <w:sz w:val="28"/>
          <w:szCs w:val="28"/>
          <w:lang w:eastAsia="zh-CN"/>
        </w:rPr>
        <w:t>程：</w:t>
      </w:r>
      <w:r>
        <w:rPr>
          <w:rFonts w:hint="eastAsia" w:ascii="仿宋" w:hAnsi="仿宋" w:eastAsia="仿宋" w:cs="仿宋"/>
          <w:color w:val="000000"/>
          <w:sz w:val="28"/>
          <w:szCs w:val="28"/>
        </w:rPr>
        <w:t>https://edu.zcygov.cn/live/hall/detail?id=afe2a098c89c426097379094cf6fec6f&amp;type=vod</w:t>
      </w:r>
      <w:r>
        <w:rPr>
          <w:rFonts w:hint="eastAsia" w:ascii="仿宋" w:hAnsi="仿宋" w:eastAsia="仿宋" w:cs="仿宋"/>
          <w:color w:val="000000"/>
          <w:sz w:val="28"/>
          <w:szCs w:val="28"/>
          <w:lang w:eastAsia="zh-CN"/>
        </w:rPr>
        <w:t>）</w:t>
      </w:r>
    </w:p>
    <w:p w14:paraId="3795C767">
      <w:pPr>
        <w:spacing w:line="560" w:lineRule="exact"/>
        <w:ind w:firstLine="560" w:firstLineChars="200"/>
        <w:outlineLvl w:val="2"/>
        <w:rPr>
          <w:rFonts w:hint="eastAsia" w:ascii="仿宋" w:hAnsi="仿宋" w:eastAsia="仿宋"/>
          <w:b/>
          <w:bCs/>
          <w:color w:val="000000"/>
          <w:sz w:val="28"/>
          <w:szCs w:val="28"/>
        </w:rPr>
      </w:pPr>
      <w:r>
        <w:rPr>
          <w:rFonts w:hint="eastAsia" w:ascii="仿宋" w:hAnsi="仿宋" w:eastAsia="仿宋"/>
          <w:b/>
          <w:bCs/>
          <w:color w:val="000000"/>
          <w:sz w:val="28"/>
          <w:szCs w:val="28"/>
        </w:rPr>
        <w:t>七、凡对本次招标提出询问，请按以下方式联系：</w:t>
      </w:r>
    </w:p>
    <w:p w14:paraId="1289113B">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rPr>
        <w:t>1.采购人信息</w:t>
      </w:r>
    </w:p>
    <w:p w14:paraId="19542C28">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名 称：</w:t>
      </w:r>
      <w:r>
        <w:rPr>
          <w:rFonts w:hint="eastAsia" w:ascii="仿宋" w:hAnsi="仿宋" w:eastAsia="仿宋"/>
          <w:color w:val="000000"/>
          <w:sz w:val="28"/>
          <w:szCs w:val="28"/>
          <w:lang w:eastAsia="zh-CN"/>
        </w:rPr>
        <w:t>喀什市人民医院</w:t>
      </w:r>
    </w:p>
    <w:p w14:paraId="7D5239D4">
      <w:pPr>
        <w:spacing w:line="560" w:lineRule="exact"/>
        <w:ind w:firstLine="560" w:firstLineChars="200"/>
        <w:rPr>
          <w:rFonts w:hint="default" w:ascii="仿宋" w:hAnsi="仿宋" w:eastAsia="仿宋"/>
          <w:color w:val="000000"/>
          <w:sz w:val="28"/>
          <w:szCs w:val="28"/>
          <w:lang w:val="en-US" w:eastAsia="zh-CN"/>
        </w:rPr>
      </w:pPr>
      <w:r>
        <w:rPr>
          <w:rFonts w:hint="eastAsia" w:ascii="仿宋" w:hAnsi="仿宋" w:eastAsia="仿宋"/>
          <w:color w:val="000000"/>
          <w:sz w:val="28"/>
          <w:szCs w:val="28"/>
        </w:rPr>
        <w:t>地址：</w:t>
      </w:r>
      <w:r>
        <w:rPr>
          <w:rFonts w:hint="eastAsia" w:ascii="仿宋" w:hAnsi="仿宋" w:eastAsia="仿宋"/>
          <w:color w:val="000000"/>
          <w:sz w:val="28"/>
          <w:szCs w:val="28"/>
          <w:lang w:eastAsia="zh-CN"/>
        </w:rPr>
        <w:t>喀什市朝阳路181号（东城院区）</w:t>
      </w:r>
    </w:p>
    <w:p w14:paraId="3279CEB5">
      <w:pPr>
        <w:spacing w:line="560" w:lineRule="exact"/>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rPr>
        <w:t>联系方式：</w:t>
      </w:r>
      <w:r>
        <w:rPr>
          <w:rFonts w:hint="eastAsia" w:ascii="仿宋" w:hAnsi="仿宋" w:eastAsia="仿宋"/>
          <w:color w:val="000000"/>
          <w:sz w:val="28"/>
          <w:szCs w:val="28"/>
          <w:lang w:eastAsia="zh-CN"/>
        </w:rPr>
        <w:t>买买提衣明·达吾然 15909984912</w:t>
      </w:r>
    </w:p>
    <w:p w14:paraId="773F9A13">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rPr>
        <w:t>2.</w:t>
      </w:r>
      <w:r>
        <w:rPr>
          <w:rFonts w:hint="eastAsia" w:ascii="仿宋" w:hAnsi="仿宋" w:eastAsia="仿宋"/>
          <w:color w:val="000000"/>
          <w:sz w:val="28"/>
          <w:szCs w:val="28"/>
          <w:lang w:eastAsia="zh-CN"/>
        </w:rPr>
        <w:t>集采</w:t>
      </w:r>
      <w:r>
        <w:rPr>
          <w:rFonts w:hint="eastAsia" w:ascii="仿宋" w:hAnsi="仿宋" w:eastAsia="仿宋"/>
          <w:color w:val="000000"/>
          <w:sz w:val="28"/>
          <w:szCs w:val="28"/>
        </w:rPr>
        <w:t>机构信息</w:t>
      </w:r>
    </w:p>
    <w:p w14:paraId="51508516">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名 称：</w:t>
      </w:r>
      <w:r>
        <w:rPr>
          <w:rFonts w:hint="eastAsia" w:ascii="仿宋" w:hAnsi="仿宋" w:eastAsia="仿宋"/>
          <w:color w:val="000000"/>
          <w:sz w:val="28"/>
          <w:szCs w:val="28"/>
          <w:lang w:eastAsia="zh-CN"/>
        </w:rPr>
        <w:t>喀什市招投标中心</w:t>
      </w:r>
    </w:p>
    <w:p w14:paraId="207359A6">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地　址：</w:t>
      </w:r>
      <w:r>
        <w:rPr>
          <w:rFonts w:hint="eastAsia" w:ascii="仿宋" w:hAnsi="仿宋" w:eastAsia="仿宋"/>
          <w:color w:val="000000"/>
          <w:sz w:val="28"/>
          <w:szCs w:val="28"/>
          <w:lang w:eastAsia="zh-CN"/>
        </w:rPr>
        <w:t>喀什市行政服务中心</w:t>
      </w:r>
      <w:r>
        <w:rPr>
          <w:rFonts w:hint="eastAsia" w:ascii="仿宋" w:hAnsi="仿宋" w:eastAsia="仿宋"/>
          <w:color w:val="000000"/>
          <w:sz w:val="28"/>
          <w:szCs w:val="28"/>
          <w:lang w:val="en-US" w:eastAsia="zh-CN"/>
        </w:rPr>
        <w:t>2</w:t>
      </w:r>
      <w:r>
        <w:rPr>
          <w:rFonts w:hint="eastAsia" w:ascii="仿宋" w:hAnsi="仿宋" w:eastAsia="仿宋"/>
          <w:color w:val="000000"/>
          <w:sz w:val="28"/>
          <w:szCs w:val="28"/>
        </w:rPr>
        <w:t>楼</w:t>
      </w:r>
    </w:p>
    <w:p w14:paraId="2FA0DE67">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联系方式：0998-2319965　</w:t>
      </w:r>
    </w:p>
    <w:p w14:paraId="4B222A6C">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lang w:val="en-US" w:eastAsia="zh-CN"/>
        </w:rPr>
        <w:t>3</w:t>
      </w:r>
      <w:r>
        <w:rPr>
          <w:rFonts w:hint="eastAsia" w:ascii="仿宋" w:hAnsi="仿宋" w:eastAsia="仿宋"/>
          <w:color w:val="000000"/>
          <w:sz w:val="28"/>
          <w:szCs w:val="28"/>
        </w:rPr>
        <w:t>.</w:t>
      </w:r>
      <w:r>
        <w:rPr>
          <w:rFonts w:hint="eastAsia" w:ascii="仿宋" w:hAnsi="仿宋" w:eastAsia="仿宋"/>
          <w:color w:val="000000"/>
          <w:sz w:val="28"/>
          <w:szCs w:val="28"/>
          <w:lang w:eastAsia="zh-CN"/>
        </w:rPr>
        <w:t>财政监管</w:t>
      </w:r>
      <w:r>
        <w:rPr>
          <w:rFonts w:hint="eastAsia" w:ascii="仿宋" w:hAnsi="仿宋" w:eastAsia="仿宋"/>
          <w:color w:val="000000"/>
          <w:sz w:val="28"/>
          <w:szCs w:val="28"/>
        </w:rPr>
        <w:t>信息</w:t>
      </w:r>
    </w:p>
    <w:p w14:paraId="15701D56">
      <w:pPr>
        <w:spacing w:line="560" w:lineRule="exact"/>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名 称：</w:t>
      </w:r>
      <w:r>
        <w:rPr>
          <w:rFonts w:hint="eastAsia" w:ascii="仿宋" w:hAnsi="仿宋" w:eastAsia="仿宋"/>
          <w:color w:val="000000"/>
          <w:sz w:val="28"/>
          <w:szCs w:val="28"/>
          <w:lang w:eastAsia="zh-CN"/>
        </w:rPr>
        <w:t>喀什市财政局政府采购管理办公室</w:t>
      </w:r>
    </w:p>
    <w:p w14:paraId="6D8548F5">
      <w:pPr>
        <w:spacing w:line="560" w:lineRule="exact"/>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地　址：</w:t>
      </w:r>
      <w:r>
        <w:rPr>
          <w:rFonts w:hint="eastAsia" w:ascii="仿宋" w:hAnsi="仿宋" w:eastAsia="仿宋"/>
          <w:color w:val="000000"/>
          <w:sz w:val="28"/>
          <w:szCs w:val="28"/>
          <w:lang w:eastAsia="zh-CN"/>
        </w:rPr>
        <w:t>喀什市行政服务中心5楼</w:t>
      </w:r>
    </w:p>
    <w:p w14:paraId="742895D8">
      <w:pPr>
        <w:numPr>
          <w:ilvl w:val="0"/>
          <w:numId w:val="0"/>
        </w:numPr>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rPr>
        <w:t>联系方式：0998-</w:t>
      </w:r>
      <w:r>
        <w:rPr>
          <w:rFonts w:hint="eastAsia" w:ascii="仿宋" w:hAnsi="仿宋" w:eastAsia="仿宋"/>
          <w:color w:val="000000"/>
          <w:sz w:val="28"/>
          <w:szCs w:val="28"/>
          <w:lang w:val="en-US" w:eastAsia="zh-CN"/>
        </w:rPr>
        <w:t>2839905</w:t>
      </w:r>
    </w:p>
    <w:p w14:paraId="57A9D777">
      <w:pPr>
        <w:spacing w:line="560" w:lineRule="exact"/>
        <w:ind w:firstLine="560" w:firstLineChars="200"/>
        <w:outlineLvl w:val="2"/>
        <w:rPr>
          <w:rFonts w:hint="eastAsia" w:ascii="仿宋" w:hAnsi="仿宋" w:eastAsia="仿宋"/>
          <w:color w:val="000000"/>
          <w:sz w:val="28"/>
          <w:szCs w:val="28"/>
        </w:rPr>
      </w:pPr>
      <w:r>
        <w:rPr>
          <w:rFonts w:hint="eastAsia" w:ascii="仿宋" w:hAnsi="仿宋" w:eastAsia="仿宋"/>
          <w:color w:val="000000"/>
          <w:sz w:val="28"/>
          <w:szCs w:val="28"/>
          <w:lang w:val="en-US" w:eastAsia="zh-CN"/>
        </w:rPr>
        <w:t>4</w:t>
      </w:r>
      <w:r>
        <w:rPr>
          <w:rFonts w:hint="eastAsia" w:ascii="仿宋" w:hAnsi="仿宋" w:eastAsia="仿宋"/>
          <w:color w:val="000000"/>
          <w:sz w:val="28"/>
          <w:szCs w:val="28"/>
        </w:rPr>
        <w:t>.项目经办人联系方式</w:t>
      </w:r>
    </w:p>
    <w:p w14:paraId="46059C7E">
      <w:pPr>
        <w:spacing w:line="560" w:lineRule="exact"/>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lang w:eastAsia="zh-CN"/>
        </w:rPr>
        <w:t>买买提衣明·达吾然 15909984912</w:t>
      </w:r>
    </w:p>
    <w:p w14:paraId="18BB2A75">
      <w:pPr>
        <w:spacing w:line="560" w:lineRule="exact"/>
        <w:ind w:firstLine="560" w:firstLineChars="200"/>
        <w:rPr>
          <w:rFonts w:hint="eastAsia" w:ascii="仿宋" w:hAnsi="仿宋" w:eastAsia="仿宋"/>
          <w:color w:val="000000"/>
          <w:sz w:val="28"/>
          <w:szCs w:val="28"/>
        </w:rPr>
      </w:pPr>
    </w:p>
    <w:p w14:paraId="1869DFC6">
      <w:pPr>
        <w:pStyle w:val="15"/>
        <w:spacing w:after="0" w:line="560" w:lineRule="exact"/>
        <w:rPr>
          <w:rFonts w:hint="eastAsia" w:ascii="仿宋" w:hAnsi="仿宋" w:eastAsia="仿宋"/>
          <w:color w:val="000000"/>
          <w:sz w:val="28"/>
          <w:szCs w:val="28"/>
        </w:rPr>
      </w:pPr>
    </w:p>
    <w:p w14:paraId="50991C74">
      <w:pPr>
        <w:rPr>
          <w:rFonts w:ascii="Arial" w:hAnsi="Arial" w:eastAsia="宋体"/>
          <w:b/>
          <w:color w:val="FF0000"/>
          <w:sz w:val="32"/>
          <w:szCs w:val="32"/>
        </w:rPr>
      </w:pPr>
      <w:r>
        <w:br w:type="page"/>
      </w:r>
    </w:p>
    <w:p w14:paraId="54C4E28A">
      <w:pPr>
        <w:keepNext/>
        <w:keepLines/>
        <w:spacing w:before="260" w:after="260" w:line="416" w:lineRule="auto"/>
        <w:jc w:val="center"/>
        <w:outlineLvl w:val="1"/>
        <w:rPr>
          <w:rFonts w:ascii="宋体" w:hAnsi="宋体" w:eastAsia="宋体"/>
          <w:b/>
          <w:bCs/>
          <w:sz w:val="28"/>
          <w:szCs w:val="28"/>
        </w:rPr>
      </w:pPr>
      <w:r>
        <w:rPr>
          <w:rFonts w:hint="eastAsia" w:ascii="宋体" w:hAnsi="宋体" w:eastAsia="宋体"/>
          <w:b/>
          <w:bCs/>
          <w:sz w:val="28"/>
          <w:szCs w:val="28"/>
        </w:rPr>
        <w:t xml:space="preserve">第二章 </w:t>
      </w:r>
      <w:bookmarkStart w:id="1" w:name="_Hlk71926094"/>
      <w:r>
        <w:rPr>
          <w:rFonts w:hint="eastAsia" w:ascii="宋体" w:hAnsi="宋体" w:eastAsia="宋体"/>
          <w:b/>
          <w:bCs/>
          <w:sz w:val="28"/>
          <w:szCs w:val="28"/>
        </w:rPr>
        <w:t>对通用条款的补充内容及其他关键信息</w:t>
      </w:r>
      <w:bookmarkEnd w:id="1"/>
    </w:p>
    <w:p w14:paraId="4D024C2B">
      <w:pPr>
        <w:keepNext/>
        <w:keepLines/>
        <w:adjustRightInd w:val="0"/>
        <w:spacing w:before="120" w:beforeLines="50" w:after="120" w:afterLines="50"/>
        <w:jc w:val="center"/>
        <w:textAlignment w:val="baseline"/>
        <w:outlineLvl w:val="2"/>
        <w:rPr>
          <w:rFonts w:ascii="宋体" w:hAnsi="宋体" w:eastAsia="宋体"/>
          <w:b/>
          <w:bCs/>
        </w:rPr>
      </w:pPr>
      <w:bookmarkStart w:id="2" w:name="_Toc73521547"/>
      <w:bookmarkStart w:id="3" w:name="_Toc60631620"/>
      <w:bookmarkStart w:id="4" w:name="_Toc101074876"/>
      <w:bookmarkStart w:id="5" w:name="_Toc73518117"/>
      <w:bookmarkStart w:id="6" w:name="_Toc100052364"/>
      <w:bookmarkStart w:id="7" w:name="_Toc73517639"/>
      <w:bookmarkStart w:id="8" w:name="_Toc73521635"/>
      <w:bookmarkStart w:id="9" w:name="_Toc60560625"/>
      <w:r>
        <w:rPr>
          <w:rFonts w:hint="eastAsia" w:ascii="宋体" w:hAnsi="宋体" w:eastAsia="宋体"/>
          <w:b/>
          <w:bCs/>
        </w:rPr>
        <w:t>一、对通用条款的补充内容</w:t>
      </w:r>
      <w:bookmarkEnd w:id="2"/>
      <w:bookmarkEnd w:id="3"/>
      <w:bookmarkEnd w:id="4"/>
      <w:bookmarkEnd w:id="5"/>
      <w:bookmarkEnd w:id="6"/>
      <w:bookmarkEnd w:id="7"/>
      <w:bookmarkEnd w:id="8"/>
      <w:bookmarkEnd w:id="9"/>
    </w:p>
    <w:tbl>
      <w:tblPr>
        <w:tblStyle w:val="19"/>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276"/>
        <w:gridCol w:w="7424"/>
      </w:tblGrid>
      <w:tr w14:paraId="5BC45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59EB571B">
            <w:pPr>
              <w:snapToGrid w:val="0"/>
              <w:jc w:val="center"/>
              <w:rPr>
                <w:rFonts w:ascii="宋体" w:hAnsi="宋体" w:eastAsia="宋体" w:cs="Arial"/>
                <w:b/>
                <w:szCs w:val="21"/>
              </w:rPr>
            </w:pPr>
            <w:r>
              <w:br w:type="page"/>
            </w:r>
            <w:r>
              <w:rPr>
                <w:rFonts w:hint="eastAsia" w:ascii="宋体" w:hAnsi="宋体" w:eastAsia="宋体" w:cs="Arial"/>
                <w:b/>
                <w:szCs w:val="21"/>
              </w:rPr>
              <w:t>通用条款序号</w:t>
            </w:r>
          </w:p>
        </w:tc>
        <w:tc>
          <w:tcPr>
            <w:tcW w:w="1276" w:type="dxa"/>
            <w:vAlign w:val="center"/>
          </w:tcPr>
          <w:p w14:paraId="42864A5E">
            <w:pPr>
              <w:snapToGrid w:val="0"/>
              <w:jc w:val="center"/>
              <w:rPr>
                <w:rFonts w:ascii="宋体" w:hAnsi="宋体" w:eastAsia="宋体" w:cs="Arial"/>
                <w:b/>
                <w:szCs w:val="21"/>
              </w:rPr>
            </w:pPr>
            <w:r>
              <w:br w:type="page"/>
            </w:r>
            <w:r>
              <w:rPr>
                <w:rFonts w:hint="eastAsia" w:ascii="宋体" w:hAnsi="宋体" w:eastAsia="宋体" w:cs="Arial"/>
                <w:b/>
                <w:szCs w:val="21"/>
              </w:rPr>
              <w:t>涉及事项</w:t>
            </w:r>
          </w:p>
        </w:tc>
        <w:tc>
          <w:tcPr>
            <w:tcW w:w="7424" w:type="dxa"/>
            <w:vAlign w:val="center"/>
          </w:tcPr>
          <w:p w14:paraId="42D2036E">
            <w:pPr>
              <w:snapToGrid w:val="0"/>
              <w:jc w:val="center"/>
              <w:rPr>
                <w:rFonts w:ascii="宋体" w:hAnsi="宋体" w:eastAsia="宋体" w:cs="Arial"/>
                <w:b/>
                <w:szCs w:val="21"/>
              </w:rPr>
            </w:pPr>
            <w:r>
              <w:rPr>
                <w:rFonts w:hint="eastAsia" w:ascii="宋体" w:hAnsi="宋体" w:eastAsia="宋体" w:cs="Arial"/>
                <w:b/>
                <w:szCs w:val="21"/>
              </w:rPr>
              <w:t>具体补充内容</w:t>
            </w:r>
          </w:p>
        </w:tc>
      </w:tr>
      <w:tr w14:paraId="52E67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5F889A96">
            <w:pPr>
              <w:snapToGrid w:val="0"/>
              <w:jc w:val="center"/>
              <w:rPr>
                <w:rFonts w:ascii="宋体" w:hAnsi="宋体" w:eastAsia="宋体" w:cs="Arial"/>
                <w:szCs w:val="21"/>
              </w:rPr>
            </w:pPr>
            <w:r>
              <w:rPr>
                <w:rFonts w:hint="eastAsia" w:ascii="宋体" w:hAnsi="宋体" w:eastAsia="宋体" w:cs="Arial"/>
                <w:szCs w:val="21"/>
              </w:rPr>
              <w:t>3.1</w:t>
            </w:r>
          </w:p>
        </w:tc>
        <w:tc>
          <w:tcPr>
            <w:tcW w:w="1276" w:type="dxa"/>
            <w:vAlign w:val="center"/>
          </w:tcPr>
          <w:p w14:paraId="1C2322BB">
            <w:pPr>
              <w:snapToGrid w:val="0"/>
              <w:jc w:val="center"/>
              <w:rPr>
                <w:rFonts w:ascii="宋体" w:hAnsi="宋体" w:eastAsia="宋体" w:cs="Arial"/>
                <w:szCs w:val="21"/>
              </w:rPr>
            </w:pPr>
            <w:r>
              <w:rPr>
                <w:rFonts w:hint="eastAsia" w:ascii="宋体" w:hAnsi="宋体" w:eastAsia="宋体" w:cs="Arial"/>
                <w:szCs w:val="21"/>
              </w:rPr>
              <w:t>采购人</w:t>
            </w:r>
          </w:p>
        </w:tc>
        <w:tc>
          <w:tcPr>
            <w:tcW w:w="7424" w:type="dxa"/>
          </w:tcPr>
          <w:p w14:paraId="5F7B3473">
            <w:pPr>
              <w:snapToGrid w:val="0"/>
              <w:rPr>
                <w:rFonts w:hint="eastAsia" w:ascii="宋体" w:hAnsi="宋体" w:eastAsia="宋体" w:cs="Arial"/>
                <w:szCs w:val="21"/>
                <w:lang w:eastAsia="zh-CN"/>
              </w:rPr>
            </w:pPr>
            <w:r>
              <w:rPr>
                <w:rFonts w:hint="eastAsia" w:ascii="宋体" w:hAnsi="宋体" w:eastAsia="宋体" w:cs="Arial"/>
                <w:szCs w:val="21"/>
              </w:rPr>
              <w:t>采购人：</w:t>
            </w:r>
            <w:r>
              <w:rPr>
                <w:rFonts w:hint="eastAsia" w:ascii="宋体" w:hAnsi="宋体" w:eastAsia="宋体" w:cs="Arial"/>
                <w:b/>
                <w:szCs w:val="21"/>
                <w:lang w:eastAsia="zh-CN"/>
              </w:rPr>
              <w:t>喀什市人民医院</w:t>
            </w:r>
          </w:p>
        </w:tc>
      </w:tr>
      <w:tr w14:paraId="6C8E3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891" w:type="dxa"/>
            <w:vAlign w:val="center"/>
          </w:tcPr>
          <w:p w14:paraId="64332EA3">
            <w:pPr>
              <w:snapToGrid w:val="0"/>
              <w:jc w:val="center"/>
              <w:rPr>
                <w:rFonts w:ascii="宋体" w:hAnsi="宋体" w:eastAsia="宋体" w:cs="Arial"/>
                <w:szCs w:val="21"/>
              </w:rPr>
            </w:pPr>
            <w:r>
              <w:rPr>
                <w:rFonts w:hint="eastAsia" w:ascii="宋体" w:hAnsi="宋体" w:eastAsia="宋体" w:cs="Arial"/>
                <w:szCs w:val="21"/>
              </w:rPr>
              <w:t>3.2</w:t>
            </w:r>
          </w:p>
        </w:tc>
        <w:tc>
          <w:tcPr>
            <w:tcW w:w="1276" w:type="dxa"/>
            <w:vAlign w:val="center"/>
          </w:tcPr>
          <w:p w14:paraId="66CDE5FA">
            <w:pPr>
              <w:snapToGrid w:val="0"/>
              <w:jc w:val="center"/>
              <w:rPr>
                <w:rFonts w:ascii="宋体" w:hAnsi="宋体" w:eastAsia="宋体" w:cs="Arial"/>
                <w:szCs w:val="21"/>
              </w:rPr>
            </w:pPr>
            <w:r>
              <w:rPr>
                <w:rFonts w:hint="eastAsia" w:ascii="宋体" w:hAnsi="宋体" w:eastAsia="宋体" w:cs="Arial"/>
                <w:szCs w:val="21"/>
              </w:rPr>
              <w:t>政府集中采购机构</w:t>
            </w:r>
          </w:p>
        </w:tc>
        <w:tc>
          <w:tcPr>
            <w:tcW w:w="7424" w:type="dxa"/>
            <w:vAlign w:val="center"/>
          </w:tcPr>
          <w:p w14:paraId="0B906C50">
            <w:pPr>
              <w:snapToGrid w:val="0"/>
              <w:jc w:val="both"/>
              <w:rPr>
                <w:rFonts w:ascii="Arial" w:hAnsi="Arial" w:eastAsia="宋体"/>
                <w:bCs/>
              </w:rPr>
            </w:pPr>
            <w:r>
              <w:rPr>
                <w:rFonts w:hint="eastAsia" w:ascii="宋体" w:hAnsi="宋体" w:eastAsia="宋体" w:cs="Arial"/>
                <w:szCs w:val="21"/>
              </w:rPr>
              <w:t>本文件所述的“政府集中采购机构”</w:t>
            </w:r>
            <w:r>
              <w:rPr>
                <w:rFonts w:ascii="宋体" w:hAnsi="宋体" w:eastAsia="宋体" w:cs="Arial"/>
                <w:szCs w:val="21"/>
              </w:rPr>
              <w:t>指</w:t>
            </w:r>
            <w:r>
              <w:rPr>
                <w:rFonts w:hint="eastAsia" w:ascii="宋体" w:hAnsi="宋体" w:eastAsia="宋体" w:cs="Arial"/>
                <w:b/>
                <w:bCs/>
                <w:szCs w:val="21"/>
                <w:lang w:eastAsia="zh-CN"/>
              </w:rPr>
              <w:t>喀什市招投标中心</w:t>
            </w:r>
            <w:r>
              <w:rPr>
                <w:rFonts w:hint="eastAsia" w:ascii="Arial" w:hAnsi="Arial" w:eastAsia="宋体"/>
              </w:rPr>
              <w:t>。</w:t>
            </w:r>
          </w:p>
        </w:tc>
      </w:tr>
      <w:tr w14:paraId="6C484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010FABAC">
            <w:pPr>
              <w:snapToGrid w:val="0"/>
              <w:jc w:val="center"/>
              <w:rPr>
                <w:rFonts w:ascii="宋体" w:hAnsi="宋体" w:eastAsia="宋体" w:cs="Arial"/>
                <w:szCs w:val="21"/>
              </w:rPr>
            </w:pPr>
            <w:r>
              <w:rPr>
                <w:rFonts w:hint="eastAsia" w:ascii="宋体" w:hAnsi="宋体" w:eastAsia="宋体" w:cs="Arial"/>
                <w:szCs w:val="21"/>
              </w:rPr>
              <w:t>12/13</w:t>
            </w:r>
          </w:p>
        </w:tc>
        <w:tc>
          <w:tcPr>
            <w:tcW w:w="1276" w:type="dxa"/>
            <w:vAlign w:val="center"/>
          </w:tcPr>
          <w:p w14:paraId="486A787A">
            <w:pPr>
              <w:snapToGrid w:val="0"/>
              <w:jc w:val="center"/>
              <w:rPr>
                <w:rFonts w:ascii="宋体" w:hAnsi="宋体" w:eastAsia="宋体" w:cs="Arial"/>
                <w:szCs w:val="21"/>
              </w:rPr>
            </w:pPr>
            <w:r>
              <w:rPr>
                <w:rFonts w:hint="eastAsia" w:ascii="宋体" w:hAnsi="宋体" w:eastAsia="宋体" w:cs="Arial"/>
                <w:szCs w:val="21"/>
              </w:rPr>
              <w:t>招标文件澄清和修改</w:t>
            </w:r>
          </w:p>
        </w:tc>
        <w:tc>
          <w:tcPr>
            <w:tcW w:w="7424" w:type="dxa"/>
          </w:tcPr>
          <w:p w14:paraId="1FF3D89D">
            <w:pPr>
              <w:snapToGrid w:val="0"/>
              <w:rPr>
                <w:rFonts w:ascii="宋体" w:hAnsi="宋体" w:eastAsia="宋体" w:cs="Arial"/>
                <w:szCs w:val="21"/>
              </w:rPr>
            </w:pPr>
            <w:r>
              <w:rPr>
                <w:rFonts w:hint="eastAsia" w:ascii="宋体" w:hAnsi="宋体" w:eastAsia="宋体" w:cs="Arial"/>
                <w:szCs w:val="21"/>
              </w:rPr>
              <w:t xml:space="preserve">    对招标文件澄清/修改时间不晚于投标截止日前，投标人有义务在招标期间在</w:t>
            </w:r>
            <w:r>
              <w:rPr>
                <w:rFonts w:hint="eastAsia" w:ascii="宋体" w:hAnsi="宋体" w:eastAsia="宋体" w:cs="Arial"/>
                <w:szCs w:val="21"/>
                <w:lang w:eastAsia="zh-CN"/>
              </w:rPr>
              <w:t>新疆政府采购网或政府采购云平台</w:t>
            </w:r>
            <w:r>
              <w:rPr>
                <w:rFonts w:hint="eastAsia" w:ascii="宋体" w:hAnsi="宋体" w:eastAsia="宋体" w:cs="Arial"/>
                <w:szCs w:val="21"/>
              </w:rPr>
              <w:t>浏览与本项目有关的澄清和修改信息</w:t>
            </w:r>
          </w:p>
        </w:tc>
      </w:tr>
      <w:tr w14:paraId="0569B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654A1726">
            <w:pPr>
              <w:snapToGrid w:val="0"/>
              <w:jc w:val="center"/>
              <w:rPr>
                <w:rFonts w:ascii="宋体" w:hAnsi="宋体" w:eastAsia="宋体" w:cs="Arial"/>
                <w:szCs w:val="21"/>
              </w:rPr>
            </w:pPr>
            <w:r>
              <w:rPr>
                <w:rFonts w:hint="eastAsia" w:ascii="宋体" w:hAnsi="宋体" w:eastAsia="宋体" w:cs="Arial"/>
                <w:szCs w:val="21"/>
              </w:rPr>
              <w:t>20</w:t>
            </w:r>
          </w:p>
        </w:tc>
        <w:tc>
          <w:tcPr>
            <w:tcW w:w="1276" w:type="dxa"/>
            <w:vAlign w:val="center"/>
          </w:tcPr>
          <w:p w14:paraId="587FBA70">
            <w:pPr>
              <w:snapToGrid w:val="0"/>
              <w:jc w:val="center"/>
              <w:rPr>
                <w:rFonts w:ascii="宋体" w:hAnsi="宋体" w:eastAsia="宋体" w:cs="Arial"/>
                <w:szCs w:val="21"/>
              </w:rPr>
            </w:pPr>
            <w:r>
              <w:rPr>
                <w:rFonts w:hint="eastAsia" w:ascii="宋体" w:hAnsi="宋体" w:eastAsia="宋体" w:cs="Arial"/>
                <w:szCs w:val="21"/>
              </w:rPr>
              <w:t>投标有效期</w:t>
            </w:r>
          </w:p>
        </w:tc>
        <w:tc>
          <w:tcPr>
            <w:tcW w:w="7424" w:type="dxa"/>
          </w:tcPr>
          <w:p w14:paraId="23AA7AD0">
            <w:pPr>
              <w:snapToGrid w:val="0"/>
              <w:rPr>
                <w:rFonts w:ascii="宋体" w:hAnsi="宋体" w:eastAsia="宋体" w:cs="Arial"/>
                <w:szCs w:val="21"/>
              </w:rPr>
            </w:pPr>
            <w:r>
              <w:rPr>
                <w:rFonts w:hint="eastAsia" w:ascii="宋体" w:hAnsi="宋体" w:eastAsia="宋体" w:cs="Arial"/>
                <w:szCs w:val="21"/>
              </w:rPr>
              <w:t>投标有效期：从投标截止之日起</w:t>
            </w:r>
            <w:r>
              <w:rPr>
                <w:rFonts w:hint="eastAsia" w:ascii="宋体" w:hAnsi="宋体" w:eastAsia="宋体"/>
                <w:b/>
                <w:color w:val="0000FF"/>
                <w:u w:val="single"/>
              </w:rPr>
              <w:t xml:space="preserve"> 120 </w:t>
            </w:r>
            <w:r>
              <w:rPr>
                <w:rFonts w:hint="eastAsia" w:ascii="宋体" w:hAnsi="宋体" w:eastAsia="宋体" w:cs="Arial"/>
                <w:szCs w:val="21"/>
              </w:rPr>
              <w:t>个日历日。</w:t>
            </w:r>
          </w:p>
        </w:tc>
      </w:tr>
      <w:tr w14:paraId="4D2B2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0DEC1243">
            <w:pPr>
              <w:snapToGrid w:val="0"/>
              <w:jc w:val="center"/>
              <w:rPr>
                <w:rFonts w:ascii="宋体" w:hAnsi="宋体" w:eastAsia="宋体" w:cs="Arial"/>
                <w:szCs w:val="21"/>
              </w:rPr>
            </w:pPr>
            <w:r>
              <w:rPr>
                <w:rFonts w:hint="eastAsia" w:ascii="宋体" w:hAnsi="宋体" w:eastAsia="宋体" w:cs="Arial"/>
                <w:szCs w:val="21"/>
              </w:rPr>
              <w:t>33</w:t>
            </w:r>
          </w:p>
        </w:tc>
        <w:tc>
          <w:tcPr>
            <w:tcW w:w="1276" w:type="dxa"/>
            <w:vAlign w:val="center"/>
          </w:tcPr>
          <w:p w14:paraId="7C44138A">
            <w:pPr>
              <w:snapToGrid w:val="0"/>
              <w:jc w:val="center"/>
              <w:rPr>
                <w:rFonts w:ascii="宋体" w:hAnsi="宋体" w:eastAsia="宋体" w:cs="Arial"/>
                <w:szCs w:val="21"/>
              </w:rPr>
            </w:pPr>
            <w:r>
              <w:rPr>
                <w:rFonts w:hint="eastAsia" w:ascii="宋体" w:hAnsi="宋体" w:eastAsia="宋体" w:cs="Arial"/>
                <w:szCs w:val="21"/>
              </w:rPr>
              <w:t>澄清有关问题</w:t>
            </w:r>
          </w:p>
        </w:tc>
        <w:tc>
          <w:tcPr>
            <w:tcW w:w="7424" w:type="dxa"/>
          </w:tcPr>
          <w:p w14:paraId="75E5CDBF">
            <w:pPr>
              <w:snapToGrid w:val="0"/>
              <w:ind w:firstLine="480" w:firstLineChars="200"/>
              <w:rPr>
                <w:rFonts w:ascii="宋体" w:hAnsi="宋体" w:eastAsia="宋体" w:cs="Arial"/>
                <w:b/>
                <w:color w:val="FF0000"/>
                <w:sz w:val="28"/>
                <w:szCs w:val="28"/>
              </w:rPr>
            </w:pPr>
            <w:r>
              <w:rPr>
                <w:rFonts w:hint="eastAsia" w:ascii="宋体" w:hAnsi="宋体"/>
                <w:bCs/>
                <w:szCs w:val="21"/>
              </w:rPr>
              <w:t>如需投标人进行必要的澄清、说明或者补正的，但投标法定代表人或其授权的代表无法联络或联络不上或在评审现场合理的时间内未按要求答复</w:t>
            </w:r>
            <w:r>
              <w:rPr>
                <w:rFonts w:hint="eastAsia" w:ascii="宋体" w:hAnsi="宋体" w:eastAsia="宋体"/>
                <w:bCs/>
                <w:szCs w:val="21"/>
                <w:lang w:eastAsia="zh-CN"/>
              </w:rPr>
              <w:t>或未按要求在政府采购云平台进行答复</w:t>
            </w:r>
            <w:r>
              <w:rPr>
                <w:rFonts w:hint="eastAsia" w:ascii="宋体" w:hAnsi="宋体"/>
                <w:bCs/>
                <w:szCs w:val="21"/>
              </w:rPr>
              <w:t>，评审委员会有权做出不利于投标人的判断，投标供应商自行承担由此产生的后果。</w:t>
            </w:r>
          </w:p>
        </w:tc>
      </w:tr>
      <w:tr w14:paraId="4B4D5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0E4BE8A9">
            <w:pPr>
              <w:snapToGrid w:val="0"/>
              <w:jc w:val="center"/>
              <w:rPr>
                <w:rFonts w:ascii="宋体" w:hAnsi="宋体" w:eastAsia="宋体" w:cs="Arial"/>
                <w:szCs w:val="21"/>
              </w:rPr>
            </w:pPr>
            <w:r>
              <w:rPr>
                <w:rFonts w:hint="eastAsia" w:ascii="宋体" w:hAnsi="宋体" w:eastAsia="宋体" w:cs="Arial"/>
                <w:szCs w:val="21"/>
              </w:rPr>
              <w:t>37/38</w:t>
            </w:r>
          </w:p>
        </w:tc>
        <w:tc>
          <w:tcPr>
            <w:tcW w:w="1276" w:type="dxa"/>
            <w:vAlign w:val="center"/>
          </w:tcPr>
          <w:p w14:paraId="714BFF68">
            <w:pPr>
              <w:snapToGrid w:val="0"/>
              <w:jc w:val="center"/>
              <w:rPr>
                <w:rFonts w:ascii="宋体" w:hAnsi="宋体" w:eastAsia="宋体" w:cs="Arial"/>
                <w:szCs w:val="21"/>
              </w:rPr>
            </w:pPr>
            <w:r>
              <w:rPr>
                <w:rFonts w:hint="eastAsia" w:ascii="宋体" w:hAnsi="宋体" w:eastAsia="宋体" w:cs="Arial"/>
                <w:szCs w:val="21"/>
              </w:rPr>
              <w:t>评审方法和定标方法</w:t>
            </w:r>
          </w:p>
        </w:tc>
        <w:tc>
          <w:tcPr>
            <w:tcW w:w="7424" w:type="dxa"/>
          </w:tcPr>
          <w:p w14:paraId="4525A3FA">
            <w:pPr>
              <w:snapToGrid w:val="0"/>
              <w:rPr>
                <w:rFonts w:hint="eastAsia" w:ascii="宋体" w:hAnsi="宋体" w:eastAsia="宋体"/>
                <w:b/>
                <w:color w:val="FF0000"/>
                <w:szCs w:val="21"/>
              </w:rPr>
            </w:pPr>
            <w:r>
              <w:rPr>
                <w:rFonts w:hint="eastAsia" w:ascii="宋体" w:hAnsi="宋体" w:eastAsia="宋体"/>
                <w:b/>
                <w:color w:val="FF0000"/>
                <w:szCs w:val="21"/>
              </w:rPr>
              <w:t>本项目评审方法：</w:t>
            </w:r>
            <w:r>
              <w:rPr>
                <w:rFonts w:hint="eastAsia" w:ascii="宋体" w:hAnsi="宋体" w:eastAsia="宋体"/>
                <w:b/>
                <w:color w:val="0000FF"/>
                <w:szCs w:val="21"/>
              </w:rPr>
              <w:t>综合评分法</w:t>
            </w:r>
            <w:r>
              <w:rPr>
                <w:rFonts w:hint="eastAsia" w:ascii="宋体" w:hAnsi="宋体" w:eastAsia="宋体"/>
                <w:b/>
                <w:color w:val="FF0000"/>
                <w:szCs w:val="21"/>
              </w:rPr>
              <w:t xml:space="preserve">； </w:t>
            </w:r>
          </w:p>
          <w:p w14:paraId="4014D692">
            <w:pPr>
              <w:snapToGrid w:val="0"/>
              <w:rPr>
                <w:rFonts w:ascii="Arial" w:hAnsi="Arial" w:eastAsia="宋体"/>
                <w:color w:val="0000FF"/>
                <w:szCs w:val="21"/>
              </w:rPr>
            </w:pPr>
            <w:r>
              <w:rPr>
                <w:rFonts w:hint="eastAsia" w:ascii="Arial" w:hAnsi="Arial" w:eastAsia="宋体"/>
                <w:color w:val="0000FF"/>
                <w:szCs w:val="21"/>
              </w:rPr>
              <w:t>推荐候选中标供应商数量为</w:t>
            </w:r>
            <w:r>
              <w:rPr>
                <w:rFonts w:hint="eastAsia" w:ascii="Arial" w:hAnsi="Arial" w:eastAsia="宋体"/>
                <w:color w:val="0000FF"/>
                <w:szCs w:val="21"/>
                <w:u w:val="single"/>
                <w:lang w:val="en-US" w:eastAsia="zh-CN"/>
              </w:rPr>
              <w:t>3</w:t>
            </w:r>
            <w:r>
              <w:rPr>
                <w:rFonts w:hint="eastAsia" w:ascii="Arial" w:hAnsi="Arial" w:eastAsia="宋体"/>
                <w:color w:val="0000FF"/>
                <w:szCs w:val="21"/>
              </w:rPr>
              <w:t>家，中标供应商数量为</w:t>
            </w:r>
            <w:r>
              <w:rPr>
                <w:rFonts w:hint="eastAsia" w:ascii="Arial" w:hAnsi="Arial" w:eastAsia="宋体"/>
                <w:color w:val="0000FF"/>
                <w:u w:val="single"/>
              </w:rPr>
              <w:t xml:space="preserve"> 1 </w:t>
            </w:r>
            <w:r>
              <w:rPr>
                <w:rFonts w:hint="eastAsia" w:ascii="Arial" w:hAnsi="Arial" w:eastAsia="宋体"/>
                <w:color w:val="0000FF"/>
                <w:szCs w:val="21"/>
              </w:rPr>
              <w:t>家。</w:t>
            </w:r>
          </w:p>
        </w:tc>
      </w:tr>
      <w:tr w14:paraId="1402D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429F2BB7">
            <w:pPr>
              <w:snapToGrid w:val="0"/>
              <w:jc w:val="center"/>
              <w:rPr>
                <w:rFonts w:ascii="宋体" w:hAnsi="宋体" w:eastAsia="宋体" w:cs="Arial"/>
                <w:szCs w:val="21"/>
              </w:rPr>
            </w:pPr>
            <w:r>
              <w:rPr>
                <w:rFonts w:hint="eastAsia" w:ascii="宋体" w:hAnsi="宋体" w:eastAsia="宋体" w:cs="Arial"/>
                <w:szCs w:val="21"/>
              </w:rPr>
              <w:t>38.3</w:t>
            </w:r>
          </w:p>
        </w:tc>
        <w:tc>
          <w:tcPr>
            <w:tcW w:w="1276" w:type="dxa"/>
            <w:vAlign w:val="center"/>
          </w:tcPr>
          <w:p w14:paraId="63F84176">
            <w:pPr>
              <w:snapToGrid w:val="0"/>
              <w:jc w:val="center"/>
              <w:rPr>
                <w:rFonts w:ascii="宋体" w:hAnsi="宋体" w:eastAsia="宋体" w:cs="Arial"/>
                <w:szCs w:val="21"/>
              </w:rPr>
            </w:pPr>
            <w:r>
              <w:rPr>
                <w:rFonts w:hint="eastAsia" w:ascii="宋体" w:hAnsi="宋体" w:eastAsia="宋体" w:cs="Arial"/>
                <w:szCs w:val="21"/>
              </w:rPr>
              <w:t>随机抽取</w:t>
            </w:r>
          </w:p>
        </w:tc>
        <w:tc>
          <w:tcPr>
            <w:tcW w:w="7424" w:type="dxa"/>
          </w:tcPr>
          <w:p w14:paraId="1F7E79C8">
            <w:pPr>
              <w:snapToGrid w:val="0"/>
              <w:ind w:firstLine="480" w:firstLineChars="200"/>
              <w:rPr>
                <w:rFonts w:ascii="宋体" w:hAnsi="宋体" w:eastAsia="宋体"/>
                <w:szCs w:val="21"/>
              </w:rPr>
            </w:pPr>
            <w:r>
              <w:rPr>
                <w:rFonts w:hint="eastAsia" w:ascii="宋体" w:hAnsi="宋体" w:eastAsia="宋体"/>
                <w:szCs w:val="21"/>
              </w:rPr>
              <w:t>如投标人排名并列须采取随机抽取方式确定中标候选人（候选中标供应商）的，按“二、其他关键信息”的规则进行抽签。</w:t>
            </w:r>
          </w:p>
        </w:tc>
      </w:tr>
      <w:tr w14:paraId="7C220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91" w:type="dxa"/>
            <w:vAlign w:val="center"/>
          </w:tcPr>
          <w:p w14:paraId="685CACDC">
            <w:pPr>
              <w:snapToGrid w:val="0"/>
              <w:jc w:val="center"/>
              <w:rPr>
                <w:rFonts w:hint="eastAsia" w:ascii="宋体" w:hAnsi="宋体" w:eastAsia="宋体" w:cs="Arial"/>
                <w:sz w:val="24"/>
                <w:szCs w:val="21"/>
                <w:lang w:val="en-US" w:eastAsia="zh-CN"/>
              </w:rPr>
            </w:pPr>
            <w:r>
              <w:rPr>
                <w:rFonts w:hint="eastAsia" w:ascii="宋体" w:hAnsi="宋体" w:eastAsia="宋体" w:cs="Arial"/>
                <w:szCs w:val="21"/>
                <w:lang w:val="en-US" w:eastAsia="zh-CN"/>
              </w:rPr>
              <w:t>29</w:t>
            </w:r>
          </w:p>
        </w:tc>
        <w:tc>
          <w:tcPr>
            <w:tcW w:w="1276" w:type="dxa"/>
            <w:vAlign w:val="center"/>
          </w:tcPr>
          <w:p w14:paraId="2C76F3D0">
            <w:pPr>
              <w:snapToGrid w:val="0"/>
              <w:jc w:val="center"/>
              <w:rPr>
                <w:rFonts w:hint="eastAsia" w:ascii="宋体" w:hAnsi="宋体" w:eastAsia="宋体" w:cs="Arial"/>
                <w:sz w:val="24"/>
                <w:szCs w:val="21"/>
                <w:lang w:eastAsia="zh-CN"/>
              </w:rPr>
            </w:pPr>
            <w:r>
              <w:rPr>
                <w:rFonts w:hint="eastAsia" w:ascii="宋体" w:hAnsi="宋体" w:eastAsia="宋体" w:cs="Arial"/>
                <w:szCs w:val="21"/>
              </w:rPr>
              <w:t>本项目评标委员</w:t>
            </w:r>
          </w:p>
        </w:tc>
        <w:tc>
          <w:tcPr>
            <w:tcW w:w="7424" w:type="dxa"/>
            <w:vAlign w:val="top"/>
          </w:tcPr>
          <w:p w14:paraId="35CB079A">
            <w:pPr>
              <w:spacing w:line="240" w:lineRule="atLeast"/>
              <w:ind w:left="814" w:hanging="814" w:hangingChars="354"/>
              <w:rPr>
                <w:rFonts w:hint="eastAsia" w:ascii="宋体" w:hAnsi="宋体" w:cs="宋体"/>
                <w:b/>
                <w:bCs/>
                <w:color w:val="auto"/>
                <w:sz w:val="23"/>
                <w:szCs w:val="23"/>
                <w:u w:val="single"/>
                <w:shd w:val="clear" w:color="auto" w:fill="auto"/>
              </w:rPr>
            </w:pPr>
          </w:p>
          <w:p w14:paraId="6927106F">
            <w:pPr>
              <w:snapToGrid w:val="0"/>
              <w:rPr>
                <w:rFonts w:hint="eastAsia" w:ascii="宋体" w:hAnsi="宋体" w:eastAsia="宋体"/>
                <w:szCs w:val="21"/>
              </w:rPr>
            </w:pPr>
            <w:r>
              <w:rPr>
                <w:rFonts w:hint="eastAsia" w:ascii="宋体" w:hAnsi="宋体" w:eastAsia="宋体"/>
                <w:szCs w:val="21"/>
              </w:rPr>
              <w:t>本项目评标委员会由</w:t>
            </w:r>
            <w:r>
              <w:rPr>
                <w:rFonts w:hint="eastAsia" w:ascii="宋体" w:hAnsi="宋体" w:eastAsia="宋体"/>
                <w:szCs w:val="21"/>
                <w:lang w:val="en-US" w:eastAsia="zh-CN"/>
              </w:rPr>
              <w:t>5</w:t>
            </w:r>
            <w:r>
              <w:rPr>
                <w:rFonts w:hint="eastAsia" w:ascii="宋体" w:hAnsi="宋体" w:eastAsia="宋体"/>
                <w:szCs w:val="21"/>
              </w:rPr>
              <w:t>人组成（采购人代表</w:t>
            </w:r>
            <w:r>
              <w:rPr>
                <w:rFonts w:hint="eastAsia" w:ascii="宋体" w:hAnsi="宋体" w:eastAsia="宋体"/>
                <w:szCs w:val="21"/>
                <w:lang w:val="en-US" w:eastAsia="zh-CN"/>
              </w:rPr>
              <w:t>1</w:t>
            </w:r>
            <w:r>
              <w:rPr>
                <w:rFonts w:hint="eastAsia" w:ascii="宋体" w:hAnsi="宋体" w:eastAsia="宋体"/>
                <w:szCs w:val="21"/>
              </w:rPr>
              <w:t>名，随机抽取专家</w:t>
            </w:r>
            <w:r>
              <w:rPr>
                <w:rFonts w:hint="eastAsia" w:ascii="宋体" w:hAnsi="宋体" w:eastAsia="宋体"/>
                <w:szCs w:val="21"/>
                <w:lang w:val="en-US" w:eastAsia="zh-CN"/>
              </w:rPr>
              <w:t>4</w:t>
            </w:r>
            <w:r>
              <w:rPr>
                <w:rFonts w:hint="eastAsia" w:ascii="宋体" w:hAnsi="宋体" w:eastAsia="宋体"/>
                <w:szCs w:val="21"/>
              </w:rPr>
              <w:t>名）</w:t>
            </w:r>
          </w:p>
          <w:p w14:paraId="12525305">
            <w:pPr>
              <w:snapToGrid w:val="0"/>
              <w:jc w:val="center"/>
              <w:rPr>
                <w:rFonts w:hint="eastAsia" w:ascii="宋体" w:hAnsi="宋体" w:eastAsia="宋体" w:cs="Arial"/>
                <w:sz w:val="24"/>
                <w:szCs w:val="21"/>
              </w:rPr>
            </w:pPr>
          </w:p>
        </w:tc>
      </w:tr>
      <w:tr w14:paraId="520E9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Align w:val="center"/>
          </w:tcPr>
          <w:p w14:paraId="07AD9200">
            <w:pPr>
              <w:snapToGrid w:val="0"/>
              <w:jc w:val="center"/>
              <w:rPr>
                <w:rFonts w:hint="eastAsia" w:ascii="宋体" w:hAnsi="宋体" w:eastAsia="宋体" w:cs="Arial"/>
                <w:sz w:val="24"/>
                <w:szCs w:val="21"/>
                <w:lang w:val="en-US" w:eastAsia="zh-CN"/>
              </w:rPr>
            </w:pPr>
            <w:r>
              <w:rPr>
                <w:rFonts w:hint="eastAsia" w:ascii="宋体" w:hAnsi="宋体" w:eastAsia="宋体" w:cs="Arial"/>
                <w:szCs w:val="21"/>
                <w:lang w:val="en-US" w:eastAsia="zh-CN"/>
              </w:rPr>
              <w:t>46</w:t>
            </w:r>
          </w:p>
        </w:tc>
        <w:tc>
          <w:tcPr>
            <w:tcW w:w="0" w:type="auto"/>
            <w:vAlign w:val="center"/>
          </w:tcPr>
          <w:p w14:paraId="71E40FF0">
            <w:pPr>
              <w:snapToGrid w:val="0"/>
              <w:jc w:val="center"/>
              <w:rPr>
                <w:rFonts w:hint="eastAsia" w:ascii="宋体" w:hAnsi="宋体" w:eastAsia="宋体" w:cs="Arial"/>
                <w:sz w:val="24"/>
                <w:szCs w:val="21"/>
                <w:lang w:eastAsia="zh-CN"/>
              </w:rPr>
            </w:pPr>
            <w:r>
              <w:rPr>
                <w:rFonts w:hint="eastAsia" w:ascii="宋体" w:hAnsi="宋体" w:eastAsia="宋体" w:cs="Arial"/>
                <w:szCs w:val="21"/>
                <w:lang w:eastAsia="zh-CN"/>
              </w:rPr>
              <w:t>履约保证金</w:t>
            </w:r>
          </w:p>
        </w:tc>
        <w:tc>
          <w:tcPr>
            <w:tcW w:w="0" w:type="auto"/>
            <w:vAlign w:val="top"/>
          </w:tcPr>
          <w:p w14:paraId="291E4B4D">
            <w:pPr>
              <w:snapToGrid w:val="0"/>
              <w:jc w:val="left"/>
              <w:rPr>
                <w:rFonts w:hint="eastAsia" w:ascii="宋体" w:hAnsi="宋体" w:eastAsia="宋体" w:cs="Arial"/>
                <w:sz w:val="21"/>
                <w:szCs w:val="21"/>
                <w:lang w:val="en-US" w:eastAsia="zh-CN"/>
              </w:rPr>
            </w:pPr>
            <w:r>
              <w:rPr>
                <w:rFonts w:hint="eastAsia" w:ascii="宋体" w:hAnsi="宋体" w:eastAsia="宋体" w:cs="Arial"/>
                <w:sz w:val="21"/>
                <w:szCs w:val="21"/>
                <w:lang w:val="en-US" w:eastAsia="zh-CN"/>
              </w:rPr>
              <w:t>履约保证金：合同总价的5%。（履约保证金应为银行保函）</w:t>
            </w:r>
          </w:p>
          <w:p w14:paraId="41E77E6A">
            <w:pPr>
              <w:pStyle w:val="17"/>
              <w:ind w:left="0" w:leftChars="0" w:firstLine="0" w:firstLineChars="0"/>
              <w:rPr>
                <w:rFonts w:hint="eastAsia" w:ascii="Arial" w:hAnsi="Arial" w:eastAsia="Times New Roman" w:cs="Times New Roman"/>
                <w:sz w:val="21"/>
                <w:szCs w:val="24"/>
                <w:lang w:val="en-US"/>
              </w:rPr>
            </w:pPr>
            <w:r>
              <w:rPr>
                <w:rFonts w:hint="eastAsia" w:ascii="宋体" w:hAnsi="宋体" w:eastAsia="宋体" w:cs="Arial"/>
                <w:szCs w:val="21"/>
                <w:lang w:val="en-US" w:eastAsia="zh-CN"/>
              </w:rPr>
              <w:t>提交履约保证金的时间：签订合同前。</w:t>
            </w:r>
          </w:p>
        </w:tc>
      </w:tr>
    </w:tbl>
    <w:p w14:paraId="60026829">
      <w:pPr>
        <w:rPr>
          <w:rFonts w:ascii="宋体" w:hAnsi="宋体" w:eastAsia="黑体"/>
          <w:bCs/>
          <w:kern w:val="44"/>
          <w:sz w:val="28"/>
          <w:szCs w:val="44"/>
        </w:rPr>
      </w:pPr>
      <w:r>
        <w:rPr>
          <w:rFonts w:hint="eastAsia"/>
          <w:szCs w:val="21"/>
        </w:rPr>
        <w:t>备注：本表是通用条款相关条款的补充和明确，如与通用条款内容相冲突的，以本表为准。</w:t>
      </w:r>
    </w:p>
    <w:p w14:paraId="2106672D">
      <w:pPr>
        <w:keepNext/>
        <w:keepLines/>
        <w:adjustRightInd w:val="0"/>
        <w:spacing w:before="120" w:beforeLines="50" w:after="120" w:afterLines="50"/>
        <w:jc w:val="center"/>
        <w:textAlignment w:val="baseline"/>
        <w:outlineLvl w:val="2"/>
        <w:rPr>
          <w:rFonts w:ascii="宋体" w:hAnsi="宋体" w:eastAsia="宋体"/>
          <w:b/>
          <w:bCs/>
        </w:rPr>
      </w:pPr>
      <w:r>
        <w:rPr>
          <w:rFonts w:hint="eastAsia" w:ascii="宋体" w:hAnsi="宋体" w:eastAsia="宋体"/>
          <w:b/>
          <w:bCs/>
        </w:rPr>
        <w:t>二、其他关键信息</w:t>
      </w:r>
    </w:p>
    <w:p w14:paraId="33D7A87E">
      <w:pPr>
        <w:tabs>
          <w:tab w:val="left" w:pos="720"/>
        </w:tabs>
        <w:rPr>
          <w:rFonts w:ascii="黑体" w:hAnsi="宋体" w:eastAsia="黑体"/>
        </w:rPr>
      </w:pPr>
      <w:r>
        <w:rPr>
          <w:rFonts w:hint="eastAsia" w:ascii="黑体" w:hAnsi="宋体" w:eastAsia="黑体"/>
        </w:rPr>
        <w:t>（一）</w:t>
      </w:r>
      <w:r>
        <w:rPr>
          <w:rFonts w:hint="eastAsia" w:ascii="黑体" w:hAnsi="宋体" w:eastAsia="黑体"/>
          <w:bCs/>
        </w:rPr>
        <w:t>与“对通用条款的补充内容”章节相关的事项</w:t>
      </w:r>
    </w:p>
    <w:p w14:paraId="016C14A0">
      <w:pPr>
        <w:tabs>
          <w:tab w:val="left" w:pos="720"/>
        </w:tabs>
        <w:rPr>
          <w:rFonts w:ascii="黑体" w:hAnsi="宋体" w:eastAsia="黑体"/>
          <w:bCs/>
        </w:rPr>
      </w:pPr>
      <w:r>
        <w:rPr>
          <w:rFonts w:hint="eastAsia" w:ascii="黑体" w:hAnsi="宋体" w:eastAsia="黑体"/>
          <w:bCs/>
        </w:rPr>
        <w:t>1、关于标项的定义</w:t>
      </w:r>
    </w:p>
    <w:p w14:paraId="0A653F02">
      <w:pPr>
        <w:tabs>
          <w:tab w:val="left" w:pos="720"/>
        </w:tabs>
        <w:ind w:firstLine="480" w:firstLineChars="200"/>
        <w:rPr>
          <w:rFonts w:ascii="黑体" w:hAnsi="宋体" w:eastAsia="黑体"/>
        </w:rPr>
      </w:pPr>
      <w:r>
        <w:rPr>
          <w:rFonts w:hint="eastAsia" w:ascii="宋体" w:hAnsi="宋体"/>
        </w:rPr>
        <w:t>本招标文件中的“标项”是最小的“标的单位”，投标人可对本“招标文件”中所列的所有货物或服务项进行投标，投标人可只对其中一个标项或几个标项货物或服务内容进行投标（如有的话），但不得将一个标项中的内容拆开投标，否则将导致其投标被拒绝。某一标项投标截止时投标人不足三家，或有效投标少于三家，该标项废标，对该标项重新招标或采用其它方式采购。某一标项中标供应商放弃中标资格的，或者中标供应商的中标资格被依法确认无效的，根据实际情况按相关法律规定处理，该标项中标结果改变不影响其他</w:t>
      </w:r>
      <w:r>
        <w:rPr>
          <w:rFonts w:hint="eastAsia" w:ascii="宋体" w:hAnsi="宋体" w:eastAsia="宋体"/>
          <w:lang w:eastAsia="zh-CN"/>
        </w:rPr>
        <w:t>标项</w:t>
      </w:r>
      <w:r>
        <w:rPr>
          <w:rFonts w:hint="eastAsia" w:ascii="宋体" w:hAnsi="宋体"/>
        </w:rPr>
        <w:t>结果。</w:t>
      </w:r>
    </w:p>
    <w:p w14:paraId="3F4E3FD6">
      <w:pPr>
        <w:tabs>
          <w:tab w:val="left" w:pos="720"/>
        </w:tabs>
        <w:rPr>
          <w:rFonts w:ascii="黑体" w:hAnsi="宋体" w:eastAsia="黑体"/>
        </w:rPr>
      </w:pPr>
      <w:r>
        <w:rPr>
          <w:rFonts w:hint="eastAsia" w:ascii="黑体" w:hAnsi="宋体" w:eastAsia="黑体"/>
        </w:rPr>
        <w:t>（二）其他事项</w:t>
      </w:r>
    </w:p>
    <w:p w14:paraId="503656EB">
      <w:pPr>
        <w:tabs>
          <w:tab w:val="left" w:pos="720"/>
        </w:tabs>
        <w:rPr>
          <w:rFonts w:ascii="黑体" w:hAnsi="宋体" w:eastAsia="黑体"/>
        </w:rPr>
      </w:pPr>
      <w:r>
        <w:rPr>
          <w:rFonts w:hint="eastAsia" w:ascii="黑体" w:hAnsi="宋体" w:eastAsia="黑体"/>
        </w:rPr>
        <w:t>1、关于享受优惠政策的主体及价格扣除比例</w:t>
      </w:r>
    </w:p>
    <w:p w14:paraId="7A583877">
      <w:pPr>
        <w:ind w:firstLine="470" w:firstLineChars="196"/>
        <w:rPr>
          <w:rFonts w:hint="eastAsia" w:ascii="宋体" w:hAnsi="宋体" w:eastAsia="宋体"/>
          <w:lang w:eastAsia="zh-CN"/>
        </w:rPr>
      </w:pPr>
      <w:r>
        <w:rPr>
          <w:rFonts w:hint="eastAsia" w:ascii="宋体" w:hAnsi="宋体" w:eastAsia="宋体"/>
          <w:b/>
          <w:bCs/>
          <w:color w:val="FF0000"/>
          <w:lang w:eastAsia="zh-CN"/>
        </w:rPr>
        <w:t>本项目为专门面向中小企业采购项目，不进行价格扣除</w:t>
      </w:r>
      <w:r>
        <w:rPr>
          <w:rFonts w:hint="eastAsia" w:ascii="宋体" w:hAnsi="宋体" w:eastAsia="宋体"/>
          <w:lang w:eastAsia="zh-CN"/>
        </w:rPr>
        <w:t>。</w:t>
      </w:r>
    </w:p>
    <w:p w14:paraId="60A8B779">
      <w:pPr>
        <w:tabs>
          <w:tab w:val="left" w:pos="720"/>
        </w:tabs>
        <w:rPr>
          <w:rFonts w:ascii="黑体" w:hAnsi="宋体" w:eastAsia="黑体"/>
        </w:rPr>
      </w:pPr>
    </w:p>
    <w:p w14:paraId="22EBDB0B">
      <w:pPr>
        <w:rPr>
          <w:rFonts w:ascii="宋体" w:hAnsi="宋体" w:eastAsia="黑体"/>
          <w:bCs/>
          <w:kern w:val="44"/>
          <w:sz w:val="28"/>
          <w:szCs w:val="44"/>
        </w:rPr>
      </w:pPr>
      <w:r>
        <w:br w:type="page"/>
      </w:r>
    </w:p>
    <w:p w14:paraId="3BFA46C6">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第三章 用户需求书</w:t>
      </w:r>
    </w:p>
    <w:p w14:paraId="1EDD7FAA">
      <w:pPr>
        <w:keepNext/>
        <w:keepLines/>
        <w:tabs>
          <w:tab w:val="left" w:pos="1680"/>
        </w:tabs>
        <w:spacing w:before="260" w:after="60" w:afterLines="25"/>
        <w:jc w:val="center"/>
        <w:outlineLvl w:val="2"/>
        <w:rPr>
          <w:rFonts w:ascii="Arial" w:hAnsi="Arial" w:eastAsia="宋体"/>
          <w:b/>
          <w:sz w:val="32"/>
          <w:szCs w:val="32"/>
        </w:rPr>
      </w:pPr>
      <w:r>
        <w:rPr>
          <w:rFonts w:hint="eastAsia" w:ascii="Arial" w:hAnsi="Arial" w:eastAsia="宋体"/>
          <w:b/>
          <w:sz w:val="32"/>
          <w:szCs w:val="32"/>
        </w:rPr>
        <w:t>一、项目基本信息</w:t>
      </w:r>
    </w:p>
    <w:tbl>
      <w:tblPr>
        <w:tblStyle w:val="19"/>
        <w:tblW w:w="11553" w:type="dxa"/>
        <w:jc w:val="center"/>
        <w:tblLayout w:type="fixed"/>
        <w:tblCellMar>
          <w:top w:w="15" w:type="dxa"/>
          <w:left w:w="15" w:type="dxa"/>
          <w:bottom w:w="15" w:type="dxa"/>
          <w:right w:w="15" w:type="dxa"/>
        </w:tblCellMar>
      </w:tblPr>
      <w:tblGrid>
        <w:gridCol w:w="710"/>
        <w:gridCol w:w="2693"/>
        <w:gridCol w:w="2906"/>
        <w:gridCol w:w="2622"/>
        <w:gridCol w:w="2622"/>
      </w:tblGrid>
      <w:tr w14:paraId="661AAF7D">
        <w:tblPrEx>
          <w:tblCellMar>
            <w:top w:w="15" w:type="dxa"/>
            <w:left w:w="15" w:type="dxa"/>
            <w:bottom w:w="15" w:type="dxa"/>
            <w:right w:w="15" w:type="dxa"/>
          </w:tblCellMar>
        </w:tblPrEx>
        <w:trPr>
          <w:trHeight w:val="552" w:hRule="atLeast"/>
          <w:jc w:val="center"/>
        </w:trPr>
        <w:tc>
          <w:tcPr>
            <w:tcW w:w="710" w:type="dxa"/>
            <w:tcBorders>
              <w:top w:val="single" w:color="000000" w:sz="4" w:space="0"/>
              <w:left w:val="single" w:color="000000" w:sz="4" w:space="0"/>
              <w:bottom w:val="single" w:color="000000" w:sz="4" w:space="0"/>
              <w:right w:val="single" w:color="auto" w:sz="4" w:space="0"/>
            </w:tcBorders>
            <w:shd w:val="clear" w:color="auto" w:fill="C6D9F1"/>
            <w:vAlign w:val="center"/>
          </w:tcPr>
          <w:p w14:paraId="253F962D">
            <w:pPr>
              <w:jc w:val="center"/>
              <w:rPr>
                <w:b/>
                <w:bCs/>
              </w:rPr>
            </w:pPr>
            <w:r>
              <w:rPr>
                <w:rFonts w:hint="eastAsia"/>
                <w:b/>
                <w:bCs/>
              </w:rPr>
              <w:t>序号</w:t>
            </w:r>
          </w:p>
        </w:tc>
        <w:tc>
          <w:tcPr>
            <w:tcW w:w="2693" w:type="dxa"/>
            <w:tcBorders>
              <w:top w:val="single" w:color="000000" w:sz="4" w:space="0"/>
              <w:left w:val="single" w:color="auto" w:sz="4" w:space="0"/>
              <w:bottom w:val="single" w:color="auto" w:sz="4" w:space="0"/>
              <w:right w:val="single" w:color="000000" w:sz="4" w:space="0"/>
            </w:tcBorders>
            <w:shd w:val="clear" w:color="auto" w:fill="C6D9F1"/>
            <w:vAlign w:val="center"/>
          </w:tcPr>
          <w:p w14:paraId="389C4211">
            <w:pPr>
              <w:jc w:val="center"/>
              <w:rPr>
                <w:rFonts w:hint="eastAsia" w:eastAsia="宋体"/>
                <w:b/>
                <w:bCs/>
                <w:lang w:eastAsia="zh-CN"/>
              </w:rPr>
            </w:pPr>
            <w:r>
              <w:rPr>
                <w:rFonts w:hint="eastAsia" w:eastAsia="宋体"/>
                <w:b/>
                <w:bCs/>
                <w:lang w:eastAsia="zh-CN"/>
              </w:rPr>
              <w:t>项目编号</w:t>
            </w:r>
          </w:p>
        </w:tc>
        <w:tc>
          <w:tcPr>
            <w:tcW w:w="2906" w:type="dxa"/>
            <w:tcBorders>
              <w:top w:val="single" w:color="000000" w:sz="4" w:space="0"/>
              <w:left w:val="single" w:color="000000" w:sz="4" w:space="0"/>
              <w:bottom w:val="single" w:color="auto" w:sz="4" w:space="0"/>
              <w:right w:val="single" w:color="000000" w:sz="4" w:space="0"/>
            </w:tcBorders>
            <w:shd w:val="clear" w:color="auto" w:fill="C6D9F1"/>
            <w:vAlign w:val="center"/>
          </w:tcPr>
          <w:p w14:paraId="009FE1CE">
            <w:pPr>
              <w:jc w:val="center"/>
              <w:rPr>
                <w:b/>
                <w:bCs/>
              </w:rPr>
            </w:pPr>
            <w:r>
              <w:rPr>
                <w:rFonts w:hint="eastAsia"/>
                <w:b/>
                <w:bCs/>
              </w:rPr>
              <w:t>采购项目名称</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14:paraId="7D83BAF8">
            <w:pPr>
              <w:jc w:val="center"/>
              <w:rPr>
                <w:b/>
                <w:bCs/>
              </w:rPr>
            </w:pPr>
            <w:r>
              <w:rPr>
                <w:rFonts w:hint="eastAsia" w:ascii="宋体" w:hAnsi="宋体"/>
                <w:b/>
                <w:bCs/>
              </w:rPr>
              <w:t>财政预算</w:t>
            </w:r>
            <w:r>
              <w:rPr>
                <w:rFonts w:hint="eastAsia" w:ascii="宋体" w:hAnsi="宋体" w:eastAsia="宋体"/>
                <w:b/>
                <w:bCs/>
                <w:lang w:eastAsia="zh-CN"/>
              </w:rPr>
              <w:t>金</w:t>
            </w:r>
            <w:r>
              <w:rPr>
                <w:rFonts w:hint="eastAsia" w:ascii="宋体" w:hAnsi="宋体"/>
                <w:b/>
                <w:bCs/>
              </w:rPr>
              <w:t>额</w:t>
            </w:r>
          </w:p>
        </w:tc>
        <w:tc>
          <w:tcPr>
            <w:tcW w:w="2622" w:type="dxa"/>
            <w:tcBorders>
              <w:top w:val="single" w:color="000000" w:sz="4" w:space="0"/>
              <w:left w:val="single" w:color="000000" w:sz="4" w:space="0"/>
              <w:bottom w:val="single" w:color="000000" w:sz="4" w:space="0"/>
              <w:right w:val="single" w:color="000000" w:sz="4" w:space="0"/>
            </w:tcBorders>
            <w:shd w:val="clear" w:color="auto" w:fill="C6D9F1"/>
            <w:vAlign w:val="center"/>
          </w:tcPr>
          <w:p w14:paraId="6AE40BC6">
            <w:pPr>
              <w:jc w:val="center"/>
              <w:rPr>
                <w:rFonts w:hint="eastAsia" w:ascii="宋体" w:hAnsi="宋体" w:eastAsia="宋体"/>
                <w:b/>
                <w:bCs/>
                <w:lang w:eastAsia="zh-CN"/>
              </w:rPr>
            </w:pPr>
            <w:r>
              <w:rPr>
                <w:rFonts w:hint="eastAsia" w:ascii="宋体" w:hAnsi="宋体" w:eastAsia="宋体"/>
                <w:b/>
                <w:bCs/>
                <w:color w:val="FF0000"/>
                <w:lang w:eastAsia="zh-CN"/>
              </w:rPr>
              <w:t>采购标的对应的中小企业划分标准所属行业</w:t>
            </w:r>
          </w:p>
        </w:tc>
      </w:tr>
      <w:tr w14:paraId="4FE8A1AA">
        <w:tblPrEx>
          <w:tblCellMar>
            <w:top w:w="15" w:type="dxa"/>
            <w:left w:w="15" w:type="dxa"/>
            <w:bottom w:w="15" w:type="dxa"/>
            <w:right w:w="15" w:type="dxa"/>
          </w:tblCellMar>
        </w:tblPrEx>
        <w:trPr>
          <w:trHeight w:val="286" w:hRule="atLeast"/>
          <w:jc w:val="center"/>
        </w:trPr>
        <w:tc>
          <w:tcPr>
            <w:tcW w:w="710" w:type="dxa"/>
            <w:tcBorders>
              <w:top w:val="single" w:color="000000" w:sz="4" w:space="0"/>
              <w:left w:val="single" w:color="000000" w:sz="4" w:space="0"/>
              <w:bottom w:val="single" w:color="000000" w:sz="4" w:space="0"/>
              <w:right w:val="single" w:color="auto" w:sz="4" w:space="0"/>
            </w:tcBorders>
            <w:vAlign w:val="center"/>
          </w:tcPr>
          <w:p w14:paraId="6AD3C5EA">
            <w:pPr>
              <w:jc w:val="center"/>
              <w:rPr>
                <w:rFonts w:ascii="宋体" w:hAnsi="宋体"/>
                <w:bCs/>
              </w:rPr>
            </w:pPr>
            <w:r>
              <w:rPr>
                <w:rFonts w:hint="eastAsia" w:ascii="宋体" w:hAnsi="宋体"/>
                <w:bCs/>
              </w:rPr>
              <w:t>1</w:t>
            </w:r>
          </w:p>
        </w:tc>
        <w:tc>
          <w:tcPr>
            <w:tcW w:w="2693" w:type="dxa"/>
            <w:tcBorders>
              <w:top w:val="single" w:color="auto" w:sz="4" w:space="0"/>
              <w:left w:val="single" w:color="auto" w:sz="4" w:space="0"/>
              <w:bottom w:val="single" w:color="auto" w:sz="4" w:space="0"/>
              <w:right w:val="single" w:color="000000" w:sz="4" w:space="0"/>
            </w:tcBorders>
            <w:vAlign w:val="center"/>
          </w:tcPr>
          <w:p w14:paraId="4380DAD0">
            <w:pPr>
              <w:jc w:val="center"/>
              <w:rPr>
                <w:rFonts w:hint="eastAsia" w:ascii="宋体" w:hAnsi="宋体"/>
                <w:bCs/>
              </w:rPr>
            </w:pPr>
            <w:r>
              <w:rPr>
                <w:rFonts w:hint="eastAsia" w:eastAsia="宋体"/>
                <w:lang w:eastAsia="zh-CN"/>
              </w:rPr>
              <w:t>KSS(GK)2025-003</w:t>
            </w:r>
          </w:p>
        </w:tc>
        <w:tc>
          <w:tcPr>
            <w:tcW w:w="2906" w:type="dxa"/>
            <w:tcBorders>
              <w:top w:val="single" w:color="auto" w:sz="4" w:space="0"/>
              <w:left w:val="single" w:color="000000" w:sz="4" w:space="0"/>
              <w:bottom w:val="single" w:color="auto" w:sz="4" w:space="0"/>
              <w:right w:val="single" w:color="000000" w:sz="4" w:space="0"/>
            </w:tcBorders>
            <w:vAlign w:val="center"/>
          </w:tcPr>
          <w:p w14:paraId="37A71916">
            <w:pPr>
              <w:jc w:val="center"/>
              <w:rPr>
                <w:b/>
                <w:bCs/>
              </w:rPr>
            </w:pPr>
            <w:r>
              <w:rPr>
                <w:rFonts w:hint="eastAsia" w:eastAsia="宋体" w:cs="Times New Roman"/>
                <w:lang w:eastAsia="zh-CN"/>
              </w:rPr>
              <w:t>喀什市人民医院DRG管理平台的采购项目</w:t>
            </w:r>
          </w:p>
        </w:tc>
        <w:tc>
          <w:tcPr>
            <w:tcW w:w="2622" w:type="dxa"/>
            <w:tcBorders>
              <w:top w:val="single" w:color="000000" w:sz="4" w:space="0"/>
              <w:left w:val="single" w:color="000000" w:sz="4" w:space="0"/>
              <w:bottom w:val="single" w:color="000000" w:sz="4" w:space="0"/>
              <w:right w:val="single" w:color="000000" w:sz="4" w:space="0"/>
            </w:tcBorders>
            <w:vAlign w:val="center"/>
          </w:tcPr>
          <w:p w14:paraId="24DDD530">
            <w:pPr>
              <w:jc w:val="center"/>
              <w:rPr>
                <w:rFonts w:hint="eastAsia" w:ascii="宋体" w:hAnsi="宋体" w:eastAsia="宋体"/>
                <w:bCs/>
                <w:lang w:eastAsia="zh-CN"/>
              </w:rPr>
            </w:pPr>
            <w:r>
              <w:rPr>
                <w:rFonts w:hint="eastAsia" w:ascii="宋体" w:hAnsi="宋体" w:eastAsia="宋体"/>
                <w:bCs/>
                <w:lang w:eastAsia="zh-CN"/>
              </w:rPr>
              <w:t>1000000.00元（壹佰万元整）</w:t>
            </w:r>
          </w:p>
        </w:tc>
        <w:tc>
          <w:tcPr>
            <w:tcW w:w="2622" w:type="dxa"/>
            <w:tcBorders>
              <w:top w:val="single" w:color="000000" w:sz="4" w:space="0"/>
              <w:left w:val="single" w:color="000000" w:sz="4" w:space="0"/>
              <w:bottom w:val="single" w:color="000000" w:sz="4" w:space="0"/>
              <w:right w:val="single" w:color="000000" w:sz="4" w:space="0"/>
            </w:tcBorders>
            <w:vAlign w:val="center"/>
          </w:tcPr>
          <w:p w14:paraId="76E68383">
            <w:pPr>
              <w:jc w:val="center"/>
              <w:rPr>
                <w:rFonts w:hint="eastAsia" w:ascii="宋体" w:hAnsi="宋体" w:eastAsia="宋体"/>
                <w:bCs/>
                <w:lang w:eastAsia="zh-CN"/>
              </w:rPr>
            </w:pPr>
            <w:r>
              <w:rPr>
                <w:rFonts w:hint="eastAsia" w:ascii="宋体" w:hAnsi="宋体" w:eastAsia="宋体"/>
                <w:bCs/>
                <w:lang w:eastAsia="zh-CN"/>
              </w:rPr>
              <w:t>软件和信息技术服务行业</w:t>
            </w:r>
          </w:p>
        </w:tc>
      </w:tr>
    </w:tbl>
    <w:p w14:paraId="4ACE8520">
      <w:r>
        <w:rPr>
          <w:rFonts w:hint="eastAsia" w:ascii="Arial" w:hAnsi="Arial" w:eastAsia="宋体"/>
          <w:b/>
          <w:color w:val="FF0000"/>
          <w:highlight w:val="green"/>
        </w:rPr>
        <w:t>本项目</w:t>
      </w:r>
      <w:r>
        <w:rPr>
          <w:rFonts w:hint="eastAsia" w:ascii="Arial" w:hAnsi="Arial" w:eastAsia="宋体"/>
          <w:b/>
          <w:color w:val="FF0000"/>
          <w:highlight w:val="green"/>
          <w:lang w:eastAsia="zh-CN"/>
        </w:rPr>
        <w:t>财政预算</w:t>
      </w:r>
      <w:r>
        <w:rPr>
          <w:rFonts w:hint="eastAsia" w:ascii="Arial" w:hAnsi="Arial" w:eastAsia="宋体"/>
          <w:b/>
          <w:color w:val="FF0000"/>
          <w:highlight w:val="green"/>
        </w:rPr>
        <w:t>金额为人民币</w:t>
      </w:r>
      <w:r>
        <w:rPr>
          <w:rFonts w:hint="eastAsia" w:ascii="Arial" w:hAnsi="Arial" w:eastAsia="宋体"/>
          <w:b/>
          <w:color w:val="FF0000"/>
          <w:highlight w:val="green"/>
          <w:lang w:eastAsia="zh-CN"/>
        </w:rPr>
        <w:t>1000000.00元（壹佰万元整）</w:t>
      </w:r>
      <w:r>
        <w:rPr>
          <w:rFonts w:hint="eastAsia" w:ascii="Arial" w:hAnsi="Arial" w:eastAsia="宋体"/>
          <w:b/>
          <w:color w:val="FF0000"/>
          <w:highlight w:val="green"/>
        </w:rPr>
        <w:t>，</w:t>
      </w:r>
      <w:r>
        <w:rPr>
          <w:rFonts w:hint="eastAsia" w:ascii="Arial" w:hAnsi="Arial" w:eastAsia="宋体"/>
          <w:b/>
          <w:color w:val="FF0000"/>
        </w:rPr>
        <w:t>投标报价超出控制金额将作投标无效处理。</w:t>
      </w:r>
    </w:p>
    <w:p w14:paraId="3D78318C">
      <w:pPr>
        <w:keepNext/>
        <w:keepLines/>
        <w:tabs>
          <w:tab w:val="left" w:pos="1680"/>
        </w:tabs>
        <w:spacing w:before="260" w:after="60" w:afterLines="25"/>
        <w:jc w:val="center"/>
        <w:outlineLvl w:val="2"/>
        <w:rPr>
          <w:rFonts w:ascii="Arial" w:hAnsi="Arial" w:eastAsia="宋体"/>
          <w:b/>
          <w:sz w:val="32"/>
          <w:szCs w:val="32"/>
        </w:rPr>
      </w:pPr>
      <w:r>
        <w:rPr>
          <w:rFonts w:hint="eastAsia" w:ascii="Arial" w:hAnsi="Arial" w:eastAsia="宋体"/>
          <w:b/>
          <w:sz w:val="32"/>
          <w:szCs w:val="32"/>
        </w:rPr>
        <w:t>二、</w:t>
      </w:r>
      <w:r>
        <w:rPr>
          <w:rFonts w:hint="eastAsia" w:ascii="Arial" w:hAnsi="Arial" w:eastAsia="宋体"/>
          <w:b/>
          <w:sz w:val="32"/>
          <w:szCs w:val="32"/>
          <w:lang w:eastAsia="zh-CN"/>
        </w:rPr>
        <w:t>货物需求</w:t>
      </w:r>
      <w:r>
        <w:rPr>
          <w:rFonts w:hint="eastAsia" w:ascii="Arial" w:hAnsi="Arial" w:eastAsia="宋体"/>
          <w:b/>
          <w:sz w:val="32"/>
          <w:szCs w:val="32"/>
        </w:rPr>
        <w:t>明细</w:t>
      </w:r>
    </w:p>
    <w:p w14:paraId="04CA912D">
      <w:pPr>
        <w:rPr>
          <w:rFonts w:hint="eastAsia" w:ascii="Arial" w:hAnsi="Arial" w:eastAsia="宋体"/>
          <w:b/>
          <w:color w:val="FF0000"/>
          <w:sz w:val="32"/>
          <w:szCs w:val="32"/>
          <w:highlight w:val="cyan"/>
          <w:lang w:val="en-US" w:eastAsia="zh-CN"/>
        </w:rPr>
      </w:pPr>
      <w:r>
        <w:rPr>
          <w:rFonts w:hint="eastAsia" w:ascii="宋体" w:hAnsi="宋体"/>
          <w:b/>
          <w:color w:val="FF0000"/>
          <w:sz w:val="32"/>
          <w:szCs w:val="32"/>
        </w:rPr>
        <w:t>本项目核心产品为：</w:t>
      </w:r>
      <w:r>
        <w:rPr>
          <w:rFonts w:hint="eastAsia" w:ascii="宋体" w:hAnsi="宋体" w:eastAsia="宋体"/>
          <w:b/>
          <w:color w:val="FF0000"/>
          <w:sz w:val="32"/>
          <w:szCs w:val="32"/>
          <w:lang w:eastAsia="zh-CN"/>
        </w:rPr>
        <w:t>无</w:t>
      </w:r>
    </w:p>
    <w:p w14:paraId="3937C249">
      <w:pPr>
        <w:rPr>
          <w:rFonts w:hint="eastAsia" w:eastAsia="宋体"/>
          <w:b/>
          <w:bCs/>
          <w:sz w:val="40"/>
          <w:szCs w:val="40"/>
          <w:lang w:eastAsia="zh-CN"/>
        </w:rPr>
      </w:pPr>
      <w:r>
        <w:rPr>
          <w:rFonts w:hint="eastAsia" w:eastAsia="宋体"/>
          <w:b/>
          <w:bCs/>
          <w:sz w:val="40"/>
          <w:szCs w:val="40"/>
          <w:lang w:eastAsia="zh-CN"/>
        </w:rPr>
        <w:t>货物需求明细：</w:t>
      </w:r>
    </w:p>
    <w:p w14:paraId="38D1D405">
      <w:pPr>
        <w:pStyle w:val="6"/>
        <w:rPr>
          <w:rFonts w:hint="eastAsia" w:ascii="宋体" w:hAnsi="宋体" w:eastAsia="宋体"/>
          <w:b/>
          <w:color w:val="FF0000"/>
          <w:szCs w:val="21"/>
        </w:rPr>
        <w:sectPr>
          <w:footerReference r:id="rId4" w:type="first"/>
          <w:footerReference r:id="rId3" w:type="default"/>
          <w:pgSz w:w="11906" w:h="16838"/>
          <w:pgMar w:top="1440" w:right="1797" w:bottom="1440" w:left="1797" w:header="851" w:footer="992" w:gutter="0"/>
          <w:pgNumType w:fmt="decimal" w:start="1"/>
          <w:cols w:space="720" w:num="1"/>
          <w:titlePg/>
          <w:docGrid w:type="linesAndChars" w:linePitch="312" w:charSpace="0"/>
        </w:sectPr>
      </w:pPr>
    </w:p>
    <w:p w14:paraId="625FE71D">
      <w:pPr>
        <w:pStyle w:val="4"/>
        <w:rPr>
          <w:rFonts w:hint="eastAsia"/>
        </w:rPr>
      </w:pPr>
      <w:r>
        <w:rPr>
          <w:rFonts w:hint="eastAsia"/>
        </w:rPr>
        <w:t>建设原则</w:t>
      </w:r>
    </w:p>
    <w:p w14:paraId="116394D2">
      <w:pPr>
        <w:ind w:firstLine="482"/>
        <w:rPr>
          <w:rFonts w:hint="eastAsia" w:asciiTheme="minorEastAsia" w:hAnsiTheme="minorEastAsia"/>
          <w:b/>
        </w:rPr>
      </w:pPr>
      <w:r>
        <w:rPr>
          <w:rFonts w:hint="eastAsia" w:asciiTheme="minorEastAsia" w:hAnsiTheme="minorEastAsia"/>
          <w:b/>
        </w:rPr>
        <w:t>规范化原则</w:t>
      </w:r>
    </w:p>
    <w:p w14:paraId="5DFDE1C4">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系统设计和开发符合国家及医疗卫生行业的相关信息化和数据标准或规范,特别是遵循医改以来中国卫生信息标准最新研究成果,功能符合国家的医疗卫生相关管理规范要求。统一标准是区域卫生计生信息化建设的基础工作,也是进行信息交换与共享的基本前提。因此，必须强调“统一规范，统一代码,统一接口”。</w:t>
      </w:r>
    </w:p>
    <w:p w14:paraId="03F70C36">
      <w:pPr>
        <w:ind w:firstLine="482"/>
        <w:rPr>
          <w:rFonts w:hint="eastAsia" w:asciiTheme="minorEastAsia" w:hAnsiTheme="minorEastAsia"/>
          <w:b/>
        </w:rPr>
      </w:pPr>
      <w:r>
        <w:rPr>
          <w:rFonts w:hint="eastAsia" w:asciiTheme="minorEastAsia" w:hAnsiTheme="minorEastAsia"/>
          <w:b/>
        </w:rPr>
        <w:t>稳定性原则</w:t>
      </w:r>
    </w:p>
    <w:p w14:paraId="266E2B8D">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采用成熟稳定的操作系统和数据库平台,同时在系统的结构体系和应用部分各模块的设计中都以此原则约束,从而确保系统的稳定可靠。</w:t>
      </w:r>
    </w:p>
    <w:p w14:paraId="11EB7865">
      <w:pPr>
        <w:ind w:firstLine="482"/>
        <w:rPr>
          <w:rFonts w:hint="eastAsia" w:asciiTheme="minorEastAsia" w:hAnsiTheme="minorEastAsia"/>
          <w:b/>
        </w:rPr>
      </w:pPr>
      <w:r>
        <w:rPr>
          <w:rFonts w:hint="eastAsia" w:asciiTheme="minorEastAsia" w:hAnsiTheme="minorEastAsia"/>
          <w:b/>
        </w:rPr>
        <w:t>开放性原则</w:t>
      </w:r>
    </w:p>
    <w:p w14:paraId="4505672D">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注重系统的开放性,以适应系统扩充的需要。开放性包括对环境的开放,提供跨系统、跨平台的标准接口,使各分系统有较强的交互操作能力;开放性还体现在系统的互联上,体现在系统的升级、扩充和更新上,体现在应用目标和功能的变化上。</w:t>
      </w:r>
    </w:p>
    <w:p w14:paraId="00799081">
      <w:pPr>
        <w:ind w:firstLine="482"/>
        <w:rPr>
          <w:rFonts w:hint="eastAsia" w:asciiTheme="minorEastAsia" w:hAnsiTheme="minorEastAsia"/>
          <w:b/>
        </w:rPr>
      </w:pPr>
      <w:r>
        <w:rPr>
          <w:rFonts w:hint="eastAsia" w:asciiTheme="minorEastAsia" w:hAnsiTheme="minorEastAsia"/>
          <w:b/>
        </w:rPr>
        <w:t>先进性原则</w:t>
      </w:r>
    </w:p>
    <w:p w14:paraId="7AAD0746">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系统的设计要采用先进技术,如:构架</w:t>
      </w:r>
      <w:r>
        <w:rPr>
          <w:rFonts w:asciiTheme="minorEastAsia" w:hAnsiTheme="minorEastAsia" w:cstheme="minorEastAsia"/>
          <w:szCs w:val="24"/>
          <w:lang w:bidi="ar"/>
        </w:rPr>
        <w:t>/</w:t>
      </w:r>
      <w:r>
        <w:rPr>
          <w:rFonts w:hint="eastAsia" w:asciiTheme="minorEastAsia" w:hAnsiTheme="minorEastAsia" w:cstheme="minorEastAsia"/>
          <w:szCs w:val="24"/>
          <w:lang w:bidi="ar"/>
        </w:rPr>
        <w:t>构件技术、数据交换中间件技术、海量数据管理技术、多种数据引|擎、数据标准及规范化技术、面向对象的数据仓库和联机分析技术、软件开发和建成平台技术、选择先进的开发工具、商业智能（</w:t>
      </w:r>
      <w:r>
        <w:rPr>
          <w:rFonts w:asciiTheme="minorEastAsia" w:hAnsiTheme="minorEastAsia" w:cstheme="minorEastAsia"/>
          <w:szCs w:val="24"/>
          <w:lang w:bidi="ar"/>
        </w:rPr>
        <w:t>BI</w:t>
      </w:r>
      <w:r>
        <w:rPr>
          <w:rFonts w:hint="eastAsia" w:asciiTheme="minorEastAsia" w:hAnsiTheme="minorEastAsia" w:cstheme="minorEastAsia"/>
          <w:szCs w:val="24"/>
          <w:lang w:bidi="ar"/>
        </w:rPr>
        <w:t>）开发技术和系统结构等。</w:t>
      </w:r>
    </w:p>
    <w:p w14:paraId="3C73609F">
      <w:pPr>
        <w:ind w:firstLine="482"/>
        <w:rPr>
          <w:rFonts w:hint="eastAsia" w:asciiTheme="minorEastAsia" w:hAnsiTheme="minorEastAsia"/>
          <w:b/>
        </w:rPr>
      </w:pPr>
      <w:r>
        <w:rPr>
          <w:rFonts w:hint="eastAsia" w:asciiTheme="minorEastAsia" w:hAnsiTheme="minorEastAsia"/>
          <w:b/>
        </w:rPr>
        <w:t>安全性原则</w:t>
      </w:r>
    </w:p>
    <w:p w14:paraId="0241CFFA">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建立严格完整的数据库日志审核机制,对关键操作应在后台留有不可更改的痕迹。同时要求对涉及服务对象隐私的核心数据进行加密。</w:t>
      </w:r>
    </w:p>
    <w:p w14:paraId="7643E2DF">
      <w:pPr>
        <w:ind w:firstLine="482"/>
        <w:rPr>
          <w:rFonts w:hint="eastAsia" w:asciiTheme="minorEastAsia" w:hAnsiTheme="minorEastAsia"/>
          <w:b/>
        </w:rPr>
      </w:pPr>
      <w:r>
        <w:rPr>
          <w:rFonts w:hint="eastAsia" w:asciiTheme="minorEastAsia" w:hAnsiTheme="minorEastAsia"/>
          <w:b/>
        </w:rPr>
        <w:t>扩展性原则</w:t>
      </w:r>
    </w:p>
    <w:p w14:paraId="23874250">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应充分考虑系统的可扩展性,以满足业务的不断发展,形成一个易于管理、可持续发展的体系结构。</w:t>
      </w:r>
    </w:p>
    <w:p w14:paraId="6721E6DF">
      <w:pPr>
        <w:ind w:firstLine="482"/>
        <w:rPr>
          <w:rFonts w:hint="eastAsia" w:asciiTheme="minorEastAsia" w:hAnsiTheme="minorEastAsia"/>
          <w:b/>
        </w:rPr>
      </w:pPr>
      <w:r>
        <w:rPr>
          <w:rFonts w:hint="eastAsia" w:asciiTheme="minorEastAsia" w:hAnsiTheme="minorEastAsia"/>
          <w:b/>
          <w:bCs/>
        </w:rPr>
        <w:t>高效</w:t>
      </w:r>
      <w:r>
        <w:rPr>
          <w:rFonts w:hint="eastAsia" w:asciiTheme="minorEastAsia" w:hAnsiTheme="minorEastAsia"/>
          <w:b/>
        </w:rPr>
        <w:t>性原则</w:t>
      </w:r>
    </w:p>
    <w:p w14:paraId="65CA98AC">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系统确定适当的数据部署和数据访问机制,对于不断增长的数据负荷和一定用户数量，确保系统响应的高效性;系统考虑大数据量的访问和传输,保证响应时间处于可接受的程度。</w:t>
      </w:r>
    </w:p>
    <w:p w14:paraId="5925ADD7">
      <w:pPr>
        <w:ind w:firstLine="482"/>
        <w:rPr>
          <w:rFonts w:hint="eastAsia" w:asciiTheme="minorEastAsia" w:hAnsiTheme="minorEastAsia"/>
          <w:b/>
        </w:rPr>
      </w:pPr>
      <w:r>
        <w:rPr>
          <w:rFonts w:hint="eastAsia" w:asciiTheme="minorEastAsia" w:hAnsiTheme="minorEastAsia"/>
          <w:b/>
        </w:rPr>
        <w:t>易用性原则</w:t>
      </w:r>
    </w:p>
    <w:p w14:paraId="227BC243">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系统具有友好的用户接口,具备良好的</w:t>
      </w:r>
      <w:r>
        <w:rPr>
          <w:rFonts w:asciiTheme="minorEastAsia" w:hAnsiTheme="minorEastAsia" w:cstheme="minorEastAsia"/>
          <w:szCs w:val="24"/>
          <w:lang w:bidi="ar"/>
        </w:rPr>
        <w:t>UI</w:t>
      </w:r>
      <w:r>
        <w:rPr>
          <w:rFonts w:hint="eastAsia" w:asciiTheme="minorEastAsia" w:hAnsiTheme="minorEastAsia" w:cstheme="minorEastAsia"/>
          <w:szCs w:val="24"/>
          <w:lang w:bidi="ar"/>
        </w:rPr>
        <w:t>设计，界面简洁易用,界面设置应该与业务流程相吻合,不同功能的界面风格尽可能统一,使用户易于掌握和操作。各种统计分析报表应所见即所得。</w:t>
      </w:r>
    </w:p>
    <w:p w14:paraId="337F9B44">
      <w:pPr>
        <w:ind w:firstLine="482"/>
        <w:rPr>
          <w:rFonts w:hint="eastAsia" w:asciiTheme="minorEastAsia" w:hAnsiTheme="minorEastAsia"/>
          <w:b/>
        </w:rPr>
      </w:pPr>
      <w:r>
        <w:rPr>
          <w:rFonts w:hint="eastAsia" w:asciiTheme="minorEastAsia" w:hAnsiTheme="minorEastAsia"/>
          <w:b/>
        </w:rPr>
        <w:t>经济性原则</w:t>
      </w:r>
    </w:p>
    <w:p w14:paraId="4AF20B49">
      <w:pPr>
        <w:ind w:firstLine="480"/>
        <w:rPr>
          <w:rFonts w:hint="eastAsia" w:asciiTheme="minorEastAsia" w:hAnsiTheme="minorEastAsia" w:cstheme="minorEastAsia"/>
          <w:szCs w:val="24"/>
          <w:lang w:bidi="ar"/>
        </w:rPr>
      </w:pPr>
      <w:r>
        <w:rPr>
          <w:rFonts w:hint="eastAsia" w:asciiTheme="minorEastAsia" w:hAnsiTheme="minorEastAsia" w:cstheme="minorEastAsia"/>
          <w:szCs w:val="24"/>
          <w:lang w:bidi="ar"/>
        </w:rPr>
        <w:t>系统的建设是一项复杂的、长期的系统工程,因此在规划建设过程中,必须遵循长远规划和逐步建设的指导方针,根据实际需要和经济。</w:t>
      </w:r>
    </w:p>
    <w:p w14:paraId="6B262E03">
      <w:pPr>
        <w:pStyle w:val="4"/>
        <w:rPr>
          <w:rFonts w:hint="eastAsia"/>
        </w:rPr>
      </w:pPr>
      <w:r>
        <w:rPr>
          <w:rFonts w:hint="eastAsia"/>
        </w:rPr>
        <w:t>建设依据</w:t>
      </w:r>
    </w:p>
    <w:p w14:paraId="50765793">
      <w:pPr>
        <w:ind w:firstLine="480"/>
        <w:rPr>
          <w:rFonts w:hint="eastAsia" w:asciiTheme="minorEastAsia" w:hAnsiTheme="minorEastAsia"/>
          <w:lang w:eastAsia="zh-Hans"/>
        </w:rPr>
      </w:pPr>
      <w:r>
        <w:rPr>
          <w:rFonts w:hint="eastAsia" w:asciiTheme="minorEastAsia" w:hAnsiTheme="minorEastAsia"/>
        </w:rPr>
        <w:t>本项目建设</w:t>
      </w:r>
      <w:r>
        <w:rPr>
          <w:rFonts w:hint="eastAsia" w:asciiTheme="minorEastAsia" w:hAnsiTheme="minorEastAsia"/>
          <w:lang w:eastAsia="zh-Hans"/>
        </w:rPr>
        <w:t>主要依据包括：</w:t>
      </w:r>
    </w:p>
    <w:p w14:paraId="0D183701">
      <w:pPr>
        <w:pStyle w:val="38"/>
        <w:widowControl/>
        <w:numPr>
          <w:ilvl w:val="1"/>
          <w:numId w:val="4"/>
        </w:numPr>
        <w:ind w:left="0" w:firstLine="480"/>
        <w:rPr>
          <w:rFonts w:asciiTheme="minorEastAsia" w:hAnsiTheme="minorEastAsia" w:cstheme="majorEastAsia"/>
          <w:color w:val="202020"/>
          <w:shd w:val="clear" w:color="auto" w:fill="FFFFFF"/>
          <w:lang w:eastAsia="zh-Hans"/>
        </w:rPr>
      </w:pPr>
      <w:r>
        <w:rPr>
          <w:rFonts w:hint="eastAsia" w:asciiTheme="minorEastAsia" w:hAnsiTheme="minorEastAsia" w:cstheme="majorEastAsia"/>
          <w:color w:val="202020"/>
          <w:shd w:val="clear" w:color="auto" w:fill="FFFFFF"/>
          <w:lang w:eastAsia="zh-Hans"/>
        </w:rPr>
        <w:t>《国务院办公厅关于进一步深化基本医疗保险支付方式改革的指导意见》（国办发〔2017〕55号）</w:t>
      </w:r>
    </w:p>
    <w:p w14:paraId="495DB643">
      <w:pPr>
        <w:pStyle w:val="38"/>
        <w:widowControl/>
        <w:numPr>
          <w:ilvl w:val="1"/>
          <w:numId w:val="4"/>
        </w:numPr>
        <w:ind w:left="0" w:firstLine="480"/>
        <w:rPr>
          <w:rFonts w:asciiTheme="minorEastAsia" w:hAnsiTheme="minorEastAsia" w:cstheme="majorEastAsia"/>
          <w:color w:val="202020"/>
          <w:shd w:val="clear" w:color="auto" w:fill="FFFFFF"/>
          <w:lang w:eastAsia="zh-Hans"/>
        </w:rPr>
      </w:pPr>
      <w:r>
        <w:rPr>
          <w:rFonts w:hint="eastAsia" w:asciiTheme="minorEastAsia" w:hAnsiTheme="minorEastAsia" w:cstheme="majorEastAsia"/>
          <w:color w:val="202020"/>
          <w:shd w:val="clear" w:color="auto" w:fill="FFFFFF"/>
          <w:lang w:eastAsia="zh-Hans"/>
        </w:rPr>
        <w:t>《中共中央 国务院 关于深化医疗保障制度改革的意见》（中发〔2020〕5号）</w:t>
      </w:r>
    </w:p>
    <w:p w14:paraId="184E8C2C">
      <w:pPr>
        <w:pStyle w:val="38"/>
        <w:widowControl/>
        <w:numPr>
          <w:ilvl w:val="1"/>
          <w:numId w:val="4"/>
        </w:numPr>
        <w:ind w:left="0" w:firstLine="480"/>
        <w:rPr>
          <w:rFonts w:asciiTheme="minorEastAsia" w:hAnsiTheme="minorEastAsia" w:cstheme="majorEastAsia"/>
          <w:color w:val="202020"/>
          <w:shd w:val="clear" w:color="auto" w:fill="FFFFFF"/>
          <w:lang w:eastAsia="zh-Hans"/>
        </w:rPr>
      </w:pPr>
      <w:r>
        <w:rPr>
          <w:rFonts w:hint="eastAsia" w:asciiTheme="minorEastAsia" w:hAnsiTheme="minorEastAsia" w:cstheme="majorEastAsia"/>
          <w:color w:val="202020"/>
          <w:shd w:val="clear" w:color="auto" w:fill="FFFFFF"/>
          <w:lang w:eastAsia="zh-Hans"/>
        </w:rPr>
        <w:t>《关于印发疾病诊断相关分组（DRG）付费国家试点技术规范和分组方案的通知》（医保办发﹝2019﹞36号）</w:t>
      </w:r>
    </w:p>
    <w:p w14:paraId="274CE1F9">
      <w:pPr>
        <w:pStyle w:val="38"/>
        <w:widowControl/>
        <w:numPr>
          <w:ilvl w:val="1"/>
          <w:numId w:val="4"/>
        </w:numPr>
        <w:ind w:left="0" w:firstLine="480"/>
        <w:rPr>
          <w:rFonts w:asciiTheme="minorEastAsia" w:hAnsiTheme="minorEastAsia" w:cstheme="majorEastAsia"/>
          <w:color w:val="202020"/>
          <w:shd w:val="clear" w:color="auto" w:fill="FFFFFF"/>
          <w:lang w:eastAsia="zh-Hans"/>
        </w:rPr>
      </w:pPr>
      <w:r>
        <w:rPr>
          <w:rFonts w:hint="eastAsia" w:asciiTheme="minorEastAsia" w:hAnsiTheme="minorEastAsia" w:cstheme="majorEastAsia"/>
          <w:color w:val="202020"/>
          <w:shd w:val="clear" w:color="auto" w:fill="FFFFFF"/>
          <w:lang w:eastAsia="zh-Hans"/>
        </w:rPr>
        <w:t>《国家医疗保障局办公室关于印发医疗保障疾病诊断相关分组（CHS-DRG）细分组方案（1.0版）的通知》</w:t>
      </w:r>
      <w:r>
        <w:rPr>
          <w:rFonts w:hint="eastAsia" w:asciiTheme="minorEastAsia" w:hAnsiTheme="minorEastAsia" w:cstheme="majorEastAsia"/>
          <w:color w:val="202020"/>
          <w:shd w:val="clear" w:color="auto" w:fill="FFFFFF"/>
        </w:rPr>
        <w:t>（医保办发〔2020〕29号）</w:t>
      </w:r>
    </w:p>
    <w:p w14:paraId="23960268">
      <w:pPr>
        <w:pStyle w:val="38"/>
        <w:widowControl/>
        <w:numPr>
          <w:ilvl w:val="1"/>
          <w:numId w:val="4"/>
        </w:numPr>
        <w:ind w:left="0" w:firstLine="480"/>
        <w:rPr>
          <w:rFonts w:asciiTheme="minorEastAsia" w:hAnsiTheme="minorEastAsia" w:cstheme="majorEastAsia"/>
          <w:color w:val="202020"/>
          <w:shd w:val="clear" w:color="auto" w:fill="FFFFFF"/>
          <w:lang w:eastAsia="zh-Hans"/>
        </w:rPr>
      </w:pPr>
      <w:r>
        <w:rPr>
          <w:rFonts w:hint="eastAsia" w:asciiTheme="minorEastAsia" w:hAnsiTheme="minorEastAsia" w:cstheme="majorEastAsia"/>
          <w:color w:val="202020"/>
          <w:shd w:val="clear" w:color="auto" w:fill="FFFFFF"/>
          <w:lang w:eastAsia="zh-Hans"/>
        </w:rPr>
        <w:t>《国家医疗保障局办公室关于印发按疾病诊断相关分组（DRG）付费医疗保障经办管理规程（试行）的通知》（医保办发〔2021〕23号）</w:t>
      </w:r>
    </w:p>
    <w:p w14:paraId="182120DD">
      <w:pPr>
        <w:pStyle w:val="38"/>
        <w:widowControl/>
        <w:numPr>
          <w:ilvl w:val="1"/>
          <w:numId w:val="4"/>
        </w:numPr>
        <w:ind w:left="0" w:firstLine="480"/>
        <w:rPr>
          <w:rFonts w:asciiTheme="minorEastAsia" w:hAnsiTheme="minorEastAsia" w:cstheme="majorEastAsia"/>
          <w:color w:val="202020"/>
          <w:shd w:val="clear" w:color="auto" w:fill="FFFFFF"/>
          <w:lang w:eastAsia="zh-Hans"/>
        </w:rPr>
      </w:pPr>
      <w:r>
        <w:rPr>
          <w:rFonts w:hint="eastAsia" w:asciiTheme="minorEastAsia" w:hAnsiTheme="minorEastAsia" w:cstheme="majorEastAsia"/>
          <w:color w:val="202020"/>
          <w:shd w:val="clear" w:color="auto" w:fill="FFFFFF"/>
          <w:lang w:eastAsia="zh-Hans"/>
        </w:rPr>
        <w:t>国家医疗保障局办公室发布《关于修订&lt;医疗保障基金结算清单&gt;&lt;医疗保障基金结算清单填写规范&gt;的通知》（医保办发〔2021〕34号）</w:t>
      </w:r>
    </w:p>
    <w:p w14:paraId="180368E5">
      <w:pPr>
        <w:pStyle w:val="38"/>
        <w:widowControl/>
        <w:numPr>
          <w:ilvl w:val="1"/>
          <w:numId w:val="4"/>
        </w:numPr>
        <w:ind w:left="0" w:firstLine="480"/>
        <w:rPr>
          <w:rFonts w:asciiTheme="minorEastAsia" w:hAnsiTheme="minorEastAsia" w:cstheme="majorEastAsia"/>
          <w:color w:val="202020"/>
          <w:shd w:val="clear" w:color="auto" w:fill="FFFFFF"/>
          <w:lang w:eastAsia="zh-Hans"/>
        </w:rPr>
      </w:pPr>
      <w:r>
        <w:rPr>
          <w:rFonts w:hint="eastAsia" w:asciiTheme="minorEastAsia" w:hAnsiTheme="minorEastAsia" w:cstheme="majorEastAsia"/>
          <w:color w:val="202020"/>
          <w:shd w:val="clear" w:color="auto" w:fill="FFFFFF"/>
        </w:rPr>
        <w:t>《国家医疗保障局关于印发DRG/DIP支付方式改革三年行动计划的通知》（医保发〔2021〕48号）</w:t>
      </w:r>
    </w:p>
    <w:p w14:paraId="1C0C44A5">
      <w:pPr>
        <w:pStyle w:val="38"/>
        <w:widowControl/>
        <w:numPr>
          <w:ilvl w:val="1"/>
          <w:numId w:val="4"/>
        </w:numPr>
        <w:ind w:left="0" w:firstLine="480"/>
        <w:rPr>
          <w:rFonts w:hint="eastAsia" w:asciiTheme="minorEastAsia" w:hAnsiTheme="minorEastAsia" w:cstheme="majorEastAsia"/>
          <w:color w:val="202020"/>
          <w:shd w:val="clear" w:color="auto" w:fill="FFFFFF"/>
        </w:rPr>
      </w:pPr>
      <w:r>
        <w:rPr>
          <w:rFonts w:hint="eastAsia" w:asciiTheme="minorEastAsia" w:hAnsiTheme="minorEastAsia" w:cstheme="majorEastAsia"/>
          <w:color w:val="202020"/>
          <w:shd w:val="clear" w:color="auto" w:fill="FFFFFF"/>
        </w:rPr>
        <w:t>《国家医疗保障局办公室关于印发按病组(DRG)和病种分值(DIP)付费2.0版分组方案并深入推进相关工作的通知》（医保办发〔2024〕9号）</w:t>
      </w:r>
    </w:p>
    <w:p w14:paraId="2C82E02C">
      <w:pPr>
        <w:ind w:left="0" w:leftChars="0" w:firstLine="0" w:firstLineChars="0"/>
        <w:rPr>
          <w:rFonts w:hint="eastAsia"/>
        </w:rPr>
      </w:pPr>
    </w:p>
    <w:p w14:paraId="33BDF713">
      <w:pPr>
        <w:pStyle w:val="4"/>
        <w:ind w:left="816" w:leftChars="0" w:firstLineChars="0"/>
        <w:rPr>
          <w:rFonts w:hint="eastAsia"/>
        </w:rPr>
      </w:pPr>
      <w:r>
        <w:rPr>
          <w:rFonts w:hint="eastAsia"/>
        </w:rPr>
        <w:t>功能需求</w:t>
      </w:r>
    </w:p>
    <w:p w14:paraId="2253BA5E">
      <w:pPr>
        <w:spacing w:line="240" w:lineRule="auto"/>
        <w:ind w:firstLine="0" w:firstLineChars="0"/>
        <w:jc w:val="center"/>
        <w:rPr>
          <w:rFonts w:hint="eastAsia"/>
        </w:rPr>
      </w:pPr>
      <w:r>
        <w:rPr>
          <w:rFonts w:hint="eastAsia" w:asciiTheme="minorEastAsia" w:hAnsiTheme="minorEastAsia" w:eastAsiaTheme="minorEastAsia" w:cstheme="minorEastAsia"/>
          <w:b/>
          <w:bCs/>
          <w:sz w:val="32"/>
          <w:szCs w:val="32"/>
        </w:rPr>
        <w:t>DRG付费智能监管服务项目平台模块明细</w:t>
      </w:r>
    </w:p>
    <w:tbl>
      <w:tblPr>
        <w:tblStyle w:val="19"/>
        <w:tblW w:w="8511"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763"/>
        <w:gridCol w:w="2113"/>
        <w:gridCol w:w="4635"/>
      </w:tblGrid>
      <w:tr w14:paraId="6CCD30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1" w:hRule="atLeast"/>
        </w:trPr>
        <w:tc>
          <w:tcPr>
            <w:tcW w:w="1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4C6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系统名称</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A52A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系统模块</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D4FD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功能描述</w:t>
            </w:r>
          </w:p>
        </w:tc>
      </w:tr>
      <w:tr w14:paraId="632AE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176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BEA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DRG付费智能监管服务项目平台统</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E8ED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▲医生DRG助手</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78AF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为临床医生、科室主任提供DRG相关内容查询服务，可随时查看病例的DRG预期入组情况，未入组的及时提醒，入组的可展示入组结果、分值、平均住院日、费用消耗占比、预计结余、例均费用等内容，该功能可与HIS或EMR进行集成，增加易用性。</w:t>
            </w:r>
          </w:p>
        </w:tc>
      </w:tr>
      <w:tr w14:paraId="4FB5B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E6139">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C2F9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临床信息集成</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EDA5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系统具有与各类临床信息系统的集成能力，具有《临床检验结果共享互操作性规范》测试认证，提供测试证书。</w:t>
            </w:r>
          </w:p>
        </w:tc>
      </w:tr>
      <w:tr w14:paraId="7E0BC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0"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E4EE1">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4276F">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病案首页编码质控</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25C8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我院出院患者，在填写病案首页后进行编码质控，及时提醒首页编码填写的错误，并能够及时对错误进行分析，病案室人员对出院病案首页编码时进行智能病案编码筛查和提醒，临床科室医生在填写诊断及操作时及时进行DRG分组提示。</w:t>
            </w:r>
            <w:r>
              <w:rPr>
                <w:rFonts w:hint="eastAsia" w:ascii="宋体" w:hAnsi="宋体" w:eastAsia="宋体" w:cs="宋体"/>
                <w:i w:val="0"/>
                <w:iCs w:val="0"/>
                <w:color w:val="000000"/>
                <w:kern w:val="0"/>
                <w:sz w:val="21"/>
                <w:szCs w:val="21"/>
                <w:u w:val="none"/>
                <w:lang w:val="en-US" w:eastAsia="zh-CN" w:bidi="ar"/>
              </w:rPr>
              <w:br w:type="textWrapping"/>
            </w:r>
            <w:r>
              <w:rPr>
                <w:rStyle w:val="39"/>
                <w:sz w:val="21"/>
                <w:szCs w:val="21"/>
                <w:lang w:val="en-US" w:eastAsia="zh-CN" w:bidi="ar"/>
              </w:rPr>
              <w:t>内置病案首页编码质控知识库</w:t>
            </w:r>
            <w:r>
              <w:rPr>
                <w:rStyle w:val="40"/>
                <w:sz w:val="21"/>
                <w:szCs w:val="21"/>
                <w:lang w:val="en-US" w:eastAsia="zh-CN" w:bidi="ar"/>
              </w:rPr>
              <w:br w:type="textWrapping"/>
            </w:r>
            <w:r>
              <w:rPr>
                <w:rStyle w:val="40"/>
                <w:sz w:val="21"/>
                <w:szCs w:val="21"/>
                <w:lang w:val="en-US" w:eastAsia="zh-CN" w:bidi="ar"/>
              </w:rPr>
              <w:t>系统应内置一套病案首页编码质控知识库，用于病案首页质控相关功能实现，要求如下：</w:t>
            </w:r>
            <w:r>
              <w:rPr>
                <w:rStyle w:val="40"/>
                <w:sz w:val="21"/>
                <w:szCs w:val="21"/>
                <w:lang w:val="en-US" w:eastAsia="zh-CN" w:bidi="ar"/>
              </w:rPr>
              <w:br w:type="textWrapping"/>
            </w:r>
            <w:r>
              <w:rPr>
                <w:rStyle w:val="40"/>
                <w:sz w:val="21"/>
                <w:szCs w:val="21"/>
                <w:lang w:val="en-US" w:eastAsia="zh-CN" w:bidi="ar"/>
              </w:rPr>
              <w:t>（1）可对病案首页编码数据进行完整性、字段间业务逻辑性、编码规范性、正确性、合理性进行数据校验；</w:t>
            </w:r>
            <w:r>
              <w:rPr>
                <w:rStyle w:val="40"/>
                <w:sz w:val="21"/>
                <w:szCs w:val="21"/>
                <w:lang w:val="en-US" w:eastAsia="zh-CN" w:bidi="ar"/>
              </w:rPr>
              <w:br w:type="textWrapping"/>
            </w:r>
            <w:r>
              <w:rPr>
                <w:rStyle w:val="40"/>
                <w:sz w:val="21"/>
                <w:szCs w:val="21"/>
                <w:lang w:val="en-US" w:eastAsia="zh-CN" w:bidi="ar"/>
              </w:rPr>
              <w:t>（2）对病案室编码员编目后的编码数据进行规范性、正确性、合理性校验及提示；</w:t>
            </w:r>
            <w:r>
              <w:rPr>
                <w:rStyle w:val="40"/>
                <w:sz w:val="21"/>
                <w:szCs w:val="21"/>
                <w:lang w:val="en-US" w:eastAsia="zh-CN" w:bidi="ar"/>
              </w:rPr>
              <w:br w:type="textWrapping"/>
            </w:r>
            <w:r>
              <w:rPr>
                <w:rStyle w:val="39"/>
                <w:sz w:val="21"/>
                <w:szCs w:val="21"/>
                <w:lang w:val="en-US" w:eastAsia="zh-CN" w:bidi="ar"/>
              </w:rPr>
              <w:t>▲首页编码质控</w:t>
            </w:r>
            <w:r>
              <w:rPr>
                <w:rStyle w:val="40"/>
                <w:sz w:val="21"/>
                <w:szCs w:val="21"/>
                <w:lang w:val="en-US" w:eastAsia="zh-CN" w:bidi="ar"/>
              </w:rPr>
              <w:br w:type="textWrapping"/>
            </w:r>
            <w:r>
              <w:rPr>
                <w:rStyle w:val="40"/>
                <w:sz w:val="21"/>
                <w:szCs w:val="21"/>
                <w:lang w:val="en-US" w:eastAsia="zh-CN" w:bidi="ar"/>
              </w:rPr>
              <w:t>提供病案编码质控服务，病案首页诊断及手术编码是影响入组的重要因素，要对病案首页编码进行单独的质控服务，系统可根据医嘱明细数据分析诊断与资源消耗的一致性，如果不一致要对诊断的合理性进行提示；可根据医嘱明细判断手术编码是否存在漏错填，及时进行提示；可提示诊断和手术一致性，杜绝歧义病例的产生。此功能帮助编码员快速定位首页编码问题并予以修正，满足DRG数据上报的需要，在提升病案首页编码质量的同时，提升业务效能和效率。</w:t>
            </w:r>
            <w:r>
              <w:rPr>
                <w:rStyle w:val="40"/>
                <w:sz w:val="21"/>
                <w:szCs w:val="21"/>
                <w:lang w:val="en-US" w:eastAsia="zh-CN" w:bidi="ar"/>
              </w:rPr>
              <w:br w:type="textWrapping"/>
            </w:r>
            <w:r>
              <w:rPr>
                <w:rStyle w:val="40"/>
                <w:sz w:val="21"/>
                <w:szCs w:val="21"/>
                <w:lang w:val="en-US" w:eastAsia="zh-CN" w:bidi="ar"/>
              </w:rPr>
              <w:t>该功能需与电子病历首页填写页面进行集成，可在书写过程中实时提醒。</w:t>
            </w:r>
          </w:p>
        </w:tc>
      </w:tr>
      <w:tr w14:paraId="79527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6C143">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5C225">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医保结算清单质控</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3BE7B">
            <w:pPr>
              <w:keepNext w:val="0"/>
              <w:keepLines w:val="0"/>
              <w:widowControl/>
              <w:suppressLineNumbers w:val="0"/>
              <w:jc w:val="left"/>
              <w:textAlignment w:val="center"/>
              <w:rPr>
                <w:rStyle w:val="40"/>
                <w:sz w:val="21"/>
                <w:szCs w:val="21"/>
                <w:lang w:val="en-US" w:eastAsia="zh-CN" w:bidi="ar"/>
              </w:rPr>
            </w:pPr>
            <w:r>
              <w:rPr>
                <w:rFonts w:hint="eastAsia" w:ascii="宋体" w:hAnsi="宋体" w:eastAsia="宋体" w:cs="宋体"/>
                <w:i w:val="0"/>
                <w:iCs w:val="0"/>
                <w:color w:val="000000"/>
                <w:kern w:val="0"/>
                <w:sz w:val="21"/>
                <w:szCs w:val="21"/>
                <w:u w:val="none"/>
                <w:lang w:val="en-US" w:eastAsia="zh-CN" w:bidi="ar"/>
              </w:rPr>
              <w:t>内置（基于国家医保局发布的医保结算清单填写规范形成的）质控知识库，医保上传前对HIS归集的医保结算清单进行质控，保证清单数据准确性；并可以对质控结果进行统计分析。</w:t>
            </w:r>
            <w:r>
              <w:rPr>
                <w:rFonts w:hint="eastAsia" w:ascii="宋体" w:hAnsi="宋体" w:eastAsia="宋体" w:cs="宋体"/>
                <w:i w:val="0"/>
                <w:iCs w:val="0"/>
                <w:color w:val="000000"/>
                <w:kern w:val="0"/>
                <w:sz w:val="21"/>
                <w:szCs w:val="21"/>
                <w:u w:val="none"/>
                <w:lang w:val="en-US" w:eastAsia="zh-CN" w:bidi="ar"/>
              </w:rPr>
              <w:br w:type="textWrapping"/>
            </w:r>
            <w:r>
              <w:rPr>
                <w:rStyle w:val="39"/>
                <w:sz w:val="21"/>
                <w:szCs w:val="21"/>
                <w:lang w:val="en-US" w:eastAsia="zh-CN" w:bidi="ar"/>
              </w:rPr>
              <w:t>内置医保结算清单质控知识库</w:t>
            </w:r>
            <w:r>
              <w:rPr>
                <w:rStyle w:val="40"/>
                <w:sz w:val="21"/>
                <w:szCs w:val="21"/>
                <w:lang w:val="en-US" w:eastAsia="zh-CN" w:bidi="ar"/>
              </w:rPr>
              <w:br w:type="textWrapping"/>
            </w:r>
            <w:r>
              <w:rPr>
                <w:rStyle w:val="40"/>
                <w:sz w:val="21"/>
                <w:szCs w:val="21"/>
                <w:lang w:val="en-US" w:eastAsia="zh-CN" w:bidi="ar"/>
              </w:rPr>
              <w:t>系统应内置一套医保结算清单质控知识库，用于医保结算清单质控，具体要求如下：</w:t>
            </w:r>
            <w:r>
              <w:rPr>
                <w:rStyle w:val="40"/>
                <w:sz w:val="21"/>
                <w:szCs w:val="21"/>
                <w:lang w:val="en-US" w:eastAsia="zh-CN" w:bidi="ar"/>
              </w:rPr>
              <w:br w:type="textWrapping"/>
            </w:r>
            <w:r>
              <w:rPr>
                <w:rStyle w:val="40"/>
                <w:sz w:val="21"/>
                <w:szCs w:val="21"/>
                <w:lang w:val="en-US" w:eastAsia="zh-CN" w:bidi="ar"/>
              </w:rPr>
              <w:t>（1）符合国家医疗保障局办公室关于修订《医疗保障基金结算清单》《医疗保障基金结算清单填写规范》的通知（医保办发〔2021〕34号） 中的要求；</w:t>
            </w:r>
            <w:r>
              <w:rPr>
                <w:rStyle w:val="40"/>
                <w:sz w:val="21"/>
                <w:szCs w:val="21"/>
                <w:lang w:val="en-US" w:eastAsia="zh-CN" w:bidi="ar"/>
              </w:rPr>
              <w:br w:type="textWrapping"/>
            </w:r>
            <w:r>
              <w:rPr>
                <w:rStyle w:val="40"/>
                <w:sz w:val="21"/>
                <w:szCs w:val="21"/>
                <w:lang w:val="en-US" w:eastAsia="zh-CN" w:bidi="ar"/>
              </w:rPr>
              <w:t>（2）符合本地医保结算清单上报要求；</w:t>
            </w:r>
            <w:r>
              <w:rPr>
                <w:rStyle w:val="40"/>
                <w:sz w:val="21"/>
                <w:szCs w:val="21"/>
                <w:lang w:val="en-US" w:eastAsia="zh-CN" w:bidi="ar"/>
              </w:rPr>
              <w:br w:type="textWrapping"/>
            </w:r>
            <w:r>
              <w:rPr>
                <w:rStyle w:val="40"/>
                <w:sz w:val="21"/>
                <w:szCs w:val="21"/>
                <w:lang w:val="en-US" w:eastAsia="zh-CN" w:bidi="ar"/>
              </w:rPr>
              <w:t>（3）包含对手术编码合理性筛查规则。</w:t>
            </w:r>
            <w:r>
              <w:rPr>
                <w:rStyle w:val="40"/>
                <w:sz w:val="21"/>
                <w:szCs w:val="21"/>
                <w:lang w:val="en-US" w:eastAsia="zh-CN" w:bidi="ar"/>
              </w:rPr>
              <w:br w:type="textWrapping"/>
            </w:r>
            <w:r>
              <w:rPr>
                <w:rStyle w:val="39"/>
                <w:sz w:val="21"/>
                <w:szCs w:val="21"/>
                <w:lang w:val="en-US" w:eastAsia="zh-CN" w:bidi="ar"/>
              </w:rPr>
              <w:t>▲质控结果查询</w:t>
            </w:r>
            <w:r>
              <w:rPr>
                <w:rStyle w:val="40"/>
                <w:sz w:val="21"/>
                <w:szCs w:val="21"/>
                <w:lang w:val="en-US" w:eastAsia="zh-CN" w:bidi="ar"/>
              </w:rPr>
              <w:br w:type="textWrapping"/>
            </w:r>
            <w:r>
              <w:rPr>
                <w:rStyle w:val="40"/>
                <w:sz w:val="21"/>
                <w:szCs w:val="21"/>
                <w:lang w:val="en-US" w:eastAsia="zh-CN" w:bidi="ar"/>
              </w:rPr>
              <w:t>依据医保结算清单填原则，对医保结算清单中各项数据规范填写、逻辑校验、编码合理进行质控，包含对诊断编码、手术编码的合理性审查，通过费用信息匹配判断各个编码的正确性，及时提醒医保结算清单中的错误。</w:t>
            </w:r>
            <w:r>
              <w:rPr>
                <w:rStyle w:val="40"/>
                <w:sz w:val="21"/>
                <w:szCs w:val="21"/>
                <w:lang w:val="en-US" w:eastAsia="zh-CN" w:bidi="ar"/>
              </w:rPr>
              <w:br w:type="textWrapping"/>
            </w:r>
            <w:r>
              <w:rPr>
                <w:rStyle w:val="39"/>
                <w:sz w:val="21"/>
                <w:szCs w:val="21"/>
                <w:lang w:val="en-US" w:eastAsia="zh-CN" w:bidi="ar"/>
              </w:rPr>
              <w:t>医保结算清单上报</w:t>
            </w:r>
            <w:r>
              <w:rPr>
                <w:rStyle w:val="40"/>
                <w:sz w:val="21"/>
                <w:szCs w:val="21"/>
                <w:lang w:val="en-US" w:eastAsia="zh-CN" w:bidi="ar"/>
              </w:rPr>
              <w:br w:type="textWrapping"/>
            </w:r>
            <w:r>
              <w:rPr>
                <w:rStyle w:val="40"/>
                <w:sz w:val="21"/>
                <w:szCs w:val="21"/>
                <w:lang w:val="en-US" w:eastAsia="zh-CN" w:bidi="ar"/>
              </w:rPr>
              <w:t>系统提供结算清单上报功能，系统依据结算清单质控修正数据，基于当地医疗保障局数据平台提供的公共接口，上传结算清单，功能应记录结算清单上传结果，以及上传日志，上报结果支持导出Excel等格式。</w:t>
            </w:r>
            <w:r>
              <w:rPr>
                <w:rStyle w:val="40"/>
                <w:sz w:val="21"/>
                <w:szCs w:val="21"/>
                <w:lang w:val="en-US" w:eastAsia="zh-CN" w:bidi="ar"/>
              </w:rPr>
              <w:br w:type="textWrapping"/>
            </w:r>
            <w:r>
              <w:rPr>
                <w:rStyle w:val="39"/>
                <w:sz w:val="21"/>
                <w:szCs w:val="21"/>
                <w:lang w:val="en-US" w:eastAsia="zh-CN" w:bidi="ar"/>
              </w:rPr>
              <w:t>结算清单修订</w:t>
            </w:r>
            <w:r>
              <w:rPr>
                <w:rStyle w:val="40"/>
                <w:sz w:val="21"/>
                <w:szCs w:val="21"/>
                <w:lang w:val="en-US" w:eastAsia="zh-CN" w:bidi="ar"/>
              </w:rPr>
              <w:br w:type="textWrapping"/>
            </w:r>
            <w:r>
              <w:rPr>
                <w:rStyle w:val="40"/>
                <w:sz w:val="21"/>
                <w:szCs w:val="21"/>
                <w:lang w:val="en-US" w:eastAsia="zh-CN" w:bidi="ar"/>
              </w:rPr>
              <w:t>系统提供结算清单修订功能，系统可根据结算清单质控结果，对结算清单中的上报有特殊要求的诊断、手术等内容进行修改并单独保存，对需保持统一的患者信息、费用信息、住院信息应在原处修改后进行数据同步。</w:t>
            </w:r>
            <w:r>
              <w:rPr>
                <w:rStyle w:val="40"/>
                <w:sz w:val="21"/>
                <w:szCs w:val="21"/>
                <w:lang w:val="en-US" w:eastAsia="zh-CN" w:bidi="ar"/>
              </w:rPr>
              <w:br w:type="textWrapping"/>
            </w:r>
            <w:r>
              <w:rPr>
                <w:rStyle w:val="39"/>
                <w:sz w:val="21"/>
                <w:szCs w:val="21"/>
                <w:lang w:val="en-US" w:eastAsia="zh-CN" w:bidi="ar"/>
              </w:rPr>
              <w:t>结算清单上报</w:t>
            </w:r>
            <w:r>
              <w:rPr>
                <w:rStyle w:val="40"/>
                <w:sz w:val="21"/>
                <w:szCs w:val="21"/>
                <w:lang w:val="en-US" w:eastAsia="zh-CN" w:bidi="ar"/>
              </w:rPr>
              <w:br w:type="textWrapping"/>
            </w:r>
            <w:r>
              <w:rPr>
                <w:rStyle w:val="40"/>
                <w:sz w:val="21"/>
                <w:szCs w:val="21"/>
                <w:lang w:val="en-US" w:eastAsia="zh-CN" w:bidi="ar"/>
              </w:rPr>
              <w:t>系统支持批量和单挑结算清单上报，并可批量和单条进行数据重新抽取，实现与HIS、病案等系统的数据同步。系统可展示上报结果，对于上报不成功的清单给出上报失败原因，并自动同步医保局审核结果。</w:t>
            </w:r>
            <w:r>
              <w:rPr>
                <w:rStyle w:val="40"/>
                <w:sz w:val="21"/>
                <w:szCs w:val="21"/>
                <w:lang w:val="en-US" w:eastAsia="zh-CN" w:bidi="ar"/>
              </w:rPr>
              <w:br w:type="textWrapping"/>
            </w:r>
            <w:r>
              <w:rPr>
                <w:rStyle w:val="39"/>
                <w:sz w:val="21"/>
                <w:szCs w:val="21"/>
                <w:lang w:val="en-US" w:eastAsia="zh-CN" w:bidi="ar"/>
              </w:rPr>
              <w:t>上报结果导出</w:t>
            </w:r>
            <w:r>
              <w:rPr>
                <w:rStyle w:val="40"/>
                <w:sz w:val="21"/>
                <w:szCs w:val="21"/>
                <w:lang w:val="en-US" w:eastAsia="zh-CN" w:bidi="ar"/>
              </w:rPr>
              <w:br w:type="textWrapping"/>
            </w:r>
            <w:r>
              <w:rPr>
                <w:rStyle w:val="40"/>
                <w:sz w:val="21"/>
                <w:szCs w:val="21"/>
                <w:lang w:val="en-US" w:eastAsia="zh-CN" w:bidi="ar"/>
              </w:rPr>
              <w:t>系统支持上报结果导出，导出内容包含患者信息、上报结果、失败原因。</w:t>
            </w:r>
            <w:r>
              <w:rPr>
                <w:rStyle w:val="40"/>
                <w:sz w:val="21"/>
                <w:szCs w:val="21"/>
                <w:lang w:val="en-US" w:eastAsia="zh-CN" w:bidi="ar"/>
              </w:rPr>
              <w:br w:type="textWrapping"/>
            </w:r>
            <w:r>
              <w:rPr>
                <w:rStyle w:val="39"/>
                <w:sz w:val="21"/>
                <w:szCs w:val="21"/>
                <w:lang w:val="en-US" w:eastAsia="zh-CN" w:bidi="ar"/>
              </w:rPr>
              <w:t>▲质控结果统计</w:t>
            </w:r>
            <w:r>
              <w:rPr>
                <w:rStyle w:val="40"/>
                <w:sz w:val="21"/>
                <w:szCs w:val="21"/>
                <w:lang w:val="en-US" w:eastAsia="zh-CN" w:bidi="ar"/>
              </w:rPr>
              <w:br w:type="textWrapping"/>
            </w:r>
            <w:r>
              <w:rPr>
                <w:rStyle w:val="40"/>
                <w:sz w:val="21"/>
                <w:szCs w:val="21"/>
                <w:lang w:val="en-US" w:eastAsia="zh-CN" w:bidi="ar"/>
              </w:rPr>
              <w:t>对医保结算清单填写情况进行分析统计，了解本院结算病例数量、结算清单数量、问题结算清单数量、严重问题结算清单数量、问题清单占比等情况。</w:t>
            </w:r>
          </w:p>
          <w:p w14:paraId="71FBA8FE">
            <w:pPr>
              <w:keepNext w:val="0"/>
              <w:keepLines w:val="0"/>
              <w:widowControl/>
              <w:suppressLineNumbers w:val="0"/>
              <w:jc w:val="left"/>
              <w:textAlignment w:val="center"/>
              <w:rPr>
                <w:rStyle w:val="40"/>
                <w:rFonts w:hint="eastAsia"/>
                <w:sz w:val="21"/>
                <w:szCs w:val="21"/>
                <w:lang w:val="en-US" w:eastAsia="zh-CN" w:bidi="ar"/>
              </w:rPr>
            </w:pPr>
          </w:p>
        </w:tc>
      </w:tr>
      <w:tr w14:paraId="50BFE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202FA">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545E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病种管理</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5F79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病种管理是DRG付费制度下最核心的管理目标，系统可精准定位、精确画像病种及科室费用情况，有效甄别病种盈亏、费用结构不合理、DRG入组不合理，可视化提质增效的空间、抓手和切入点，为病种诊疗持续完善提供追根溯源的依据，并归纳分析病种的分类分层管理。</w:t>
            </w:r>
            <w:r>
              <w:rPr>
                <w:rFonts w:hint="eastAsia" w:ascii="宋体" w:hAnsi="宋体" w:eastAsia="宋体" w:cs="宋体"/>
                <w:i w:val="0"/>
                <w:iCs w:val="0"/>
                <w:color w:val="000000"/>
                <w:kern w:val="0"/>
                <w:sz w:val="21"/>
                <w:szCs w:val="21"/>
                <w:u w:val="none"/>
                <w:lang w:val="en-US" w:eastAsia="zh-CN" w:bidi="ar"/>
              </w:rPr>
              <w:br w:type="textWrapping"/>
            </w:r>
            <w:r>
              <w:rPr>
                <w:rStyle w:val="39"/>
                <w:sz w:val="21"/>
                <w:szCs w:val="21"/>
                <w:lang w:val="en-US" w:eastAsia="zh-CN" w:bidi="ar"/>
              </w:rPr>
              <w:t>病种成本统计</w:t>
            </w:r>
            <w:r>
              <w:rPr>
                <w:rStyle w:val="40"/>
                <w:sz w:val="21"/>
                <w:szCs w:val="21"/>
                <w:lang w:val="en-US" w:eastAsia="zh-CN" w:bidi="ar"/>
              </w:rPr>
              <w:br w:type="textWrapping"/>
            </w:r>
            <w:r>
              <w:rPr>
                <w:rStyle w:val="40"/>
                <w:sz w:val="21"/>
                <w:szCs w:val="21"/>
                <w:lang w:val="en-US" w:eastAsia="zh-CN" w:bidi="ar"/>
              </w:rPr>
              <w:t>通过分析指标对历史病例进行病种成本统计，量化表达病种的次均费用结构情况、病种盈亏情况，基于统计结果对病种进行画像，客观反映本院各个病种的真实情况。</w:t>
            </w:r>
            <w:r>
              <w:rPr>
                <w:rStyle w:val="40"/>
                <w:sz w:val="21"/>
                <w:szCs w:val="21"/>
                <w:lang w:val="en-US" w:eastAsia="zh-CN" w:bidi="ar"/>
              </w:rPr>
              <w:br w:type="textWrapping"/>
            </w:r>
            <w:r>
              <w:rPr>
                <w:rStyle w:val="39"/>
                <w:sz w:val="21"/>
                <w:szCs w:val="21"/>
                <w:lang w:val="en-US" w:eastAsia="zh-CN" w:bidi="ar"/>
              </w:rPr>
              <w:t>费用结构概览</w:t>
            </w:r>
            <w:r>
              <w:rPr>
                <w:rStyle w:val="40"/>
                <w:sz w:val="21"/>
                <w:szCs w:val="21"/>
                <w:lang w:val="en-US" w:eastAsia="zh-CN" w:bidi="ar"/>
              </w:rPr>
              <w:br w:type="textWrapping"/>
            </w:r>
            <w:r>
              <w:rPr>
                <w:rStyle w:val="40"/>
                <w:sz w:val="21"/>
                <w:szCs w:val="21"/>
                <w:lang w:val="en-US" w:eastAsia="zh-CN" w:bidi="ar"/>
              </w:rPr>
              <w:t>对全院的整体费用结构及病历费用结构形成整体分析，应包含高药占比病历占比、高耗占比病历占比、高检查检验病历占比、高医事服务占比病历占比等情况的分析以及全院费用结构趋势分析；可分析全院各病种、各科室、各医生药占、耗占、检查检验占比、医事服务占比排名。</w:t>
            </w:r>
            <w:r>
              <w:rPr>
                <w:rStyle w:val="40"/>
                <w:sz w:val="21"/>
                <w:szCs w:val="21"/>
                <w:lang w:val="en-US" w:eastAsia="zh-CN" w:bidi="ar"/>
              </w:rPr>
              <w:br w:type="textWrapping"/>
            </w:r>
            <w:r>
              <w:rPr>
                <w:rStyle w:val="39"/>
                <w:sz w:val="21"/>
                <w:szCs w:val="21"/>
                <w:lang w:val="en-US" w:eastAsia="zh-CN" w:bidi="ar"/>
              </w:rPr>
              <w:t>病种盈亏概览</w:t>
            </w:r>
            <w:r>
              <w:rPr>
                <w:rStyle w:val="40"/>
                <w:sz w:val="21"/>
                <w:szCs w:val="21"/>
                <w:lang w:val="en-US" w:eastAsia="zh-CN" w:bidi="ar"/>
              </w:rPr>
              <w:br w:type="textWrapping"/>
            </w:r>
            <w:r>
              <w:rPr>
                <w:rStyle w:val="40"/>
                <w:sz w:val="21"/>
                <w:szCs w:val="21"/>
                <w:lang w:val="en-US" w:eastAsia="zh-CN" w:bidi="ar"/>
              </w:rPr>
              <w:t>对全院病种的盈余病种和亏损病种情况进行整体分析，应包含病种组数分析、病种分值分析、盈亏金额、盈亏病历数、权重及倍率分析；可对全院病历盈亏及倍率进行分类分析；可分析全院各病种、各科室、各医生进行盈亏排名。</w:t>
            </w:r>
            <w:r>
              <w:rPr>
                <w:rStyle w:val="40"/>
                <w:sz w:val="21"/>
                <w:szCs w:val="21"/>
                <w:lang w:val="en-US" w:eastAsia="zh-CN" w:bidi="ar"/>
              </w:rPr>
              <w:br w:type="textWrapping"/>
            </w:r>
            <w:r>
              <w:rPr>
                <w:rStyle w:val="39"/>
                <w:sz w:val="21"/>
                <w:szCs w:val="21"/>
                <w:lang w:val="en-US" w:eastAsia="zh-CN" w:bidi="ar"/>
              </w:rPr>
              <w:t>病种画像</w:t>
            </w:r>
            <w:r>
              <w:rPr>
                <w:rStyle w:val="40"/>
                <w:sz w:val="21"/>
                <w:szCs w:val="21"/>
                <w:lang w:val="en-US" w:eastAsia="zh-CN" w:bidi="ar"/>
              </w:rPr>
              <w:br w:type="textWrapping"/>
            </w:r>
            <w:r>
              <w:rPr>
                <w:rStyle w:val="40"/>
                <w:sz w:val="21"/>
                <w:szCs w:val="21"/>
                <w:lang w:val="en-US" w:eastAsia="zh-CN" w:bidi="ar"/>
              </w:rPr>
              <w:t>提供各DRG组出院病例数、总费用情况、费用构成情况、次均费用、住院时长，预测各DRG组盈利情况，并可深入至个案分析，并基于病种对盈亏情况进行精确画像，可视化病种费用结构及盈亏情况。</w:t>
            </w:r>
            <w:r>
              <w:rPr>
                <w:rStyle w:val="40"/>
                <w:sz w:val="21"/>
                <w:szCs w:val="21"/>
                <w:lang w:val="en-US" w:eastAsia="zh-CN" w:bidi="ar"/>
              </w:rPr>
              <w:br w:type="textWrapping"/>
            </w:r>
            <w:r>
              <w:rPr>
                <w:rStyle w:val="39"/>
                <w:sz w:val="21"/>
                <w:szCs w:val="21"/>
                <w:lang w:val="en-US" w:eastAsia="zh-CN" w:bidi="ar"/>
              </w:rPr>
              <w:t>科室画像</w:t>
            </w:r>
            <w:r>
              <w:rPr>
                <w:rStyle w:val="40"/>
                <w:sz w:val="21"/>
                <w:szCs w:val="21"/>
                <w:lang w:val="en-US" w:eastAsia="zh-CN" w:bidi="ar"/>
              </w:rPr>
              <w:br w:type="textWrapping"/>
            </w:r>
            <w:r>
              <w:rPr>
                <w:rStyle w:val="40"/>
                <w:sz w:val="21"/>
                <w:szCs w:val="21"/>
                <w:lang w:val="en-US" w:eastAsia="zh-CN" w:bidi="ar"/>
              </w:rPr>
              <w:t>建立科室切面的分析画像，可按照科室对DRG组数、住院病历数、倍率分布、次均费用、平均住院日、药耗占比、盈亏情况进行画像分析，下钻可查看科室下医生的上述指标及盈亏额度。</w:t>
            </w:r>
            <w:r>
              <w:rPr>
                <w:rStyle w:val="40"/>
                <w:sz w:val="21"/>
                <w:szCs w:val="21"/>
                <w:lang w:val="en-US" w:eastAsia="zh-CN" w:bidi="ar"/>
              </w:rPr>
              <w:br w:type="textWrapping"/>
            </w:r>
            <w:r>
              <w:rPr>
                <w:rStyle w:val="39"/>
                <w:sz w:val="21"/>
                <w:szCs w:val="21"/>
                <w:lang w:val="en-US" w:eastAsia="zh-CN" w:bidi="ar"/>
              </w:rPr>
              <w:t>病种切面分析</w:t>
            </w:r>
            <w:r>
              <w:rPr>
                <w:rStyle w:val="40"/>
                <w:sz w:val="21"/>
                <w:szCs w:val="21"/>
                <w:lang w:val="en-US" w:eastAsia="zh-CN" w:bidi="ar"/>
              </w:rPr>
              <w:br w:type="textWrapping"/>
            </w:r>
            <w:r>
              <w:rPr>
                <w:rStyle w:val="40"/>
                <w:sz w:val="21"/>
                <w:szCs w:val="21"/>
                <w:lang w:val="en-US" w:eastAsia="zh-CN" w:bidi="ar"/>
              </w:rPr>
              <w:t>系统提供以病种口径的分析切面，可对病种的费用结构进行分类分析，深入对比同病种不同科室、诊疗组、医生间的诊疗差异，支持同一病种以耗材、药品、检查检验等进行差异对比分析。</w:t>
            </w:r>
            <w:r>
              <w:rPr>
                <w:rStyle w:val="40"/>
                <w:sz w:val="21"/>
                <w:szCs w:val="21"/>
                <w:lang w:val="en-US" w:eastAsia="zh-CN" w:bidi="ar"/>
              </w:rPr>
              <w:br w:type="textWrapping"/>
            </w:r>
            <w:r>
              <w:rPr>
                <w:rStyle w:val="39"/>
                <w:sz w:val="21"/>
                <w:szCs w:val="21"/>
                <w:lang w:val="en-US" w:eastAsia="zh-CN" w:bidi="ar"/>
              </w:rPr>
              <w:t>科室切面分析</w:t>
            </w:r>
            <w:r>
              <w:rPr>
                <w:rStyle w:val="40"/>
                <w:sz w:val="21"/>
                <w:szCs w:val="21"/>
                <w:lang w:val="en-US" w:eastAsia="zh-CN" w:bidi="ar"/>
              </w:rPr>
              <w:br w:type="textWrapping"/>
            </w:r>
            <w:r>
              <w:rPr>
                <w:rStyle w:val="40"/>
                <w:sz w:val="21"/>
                <w:szCs w:val="21"/>
                <w:lang w:val="en-US" w:eastAsia="zh-CN" w:bidi="ar"/>
              </w:rPr>
              <w:t>建立以科室口径的分析切片，可对科室的各类费用进行横向对比，同时支持下钻深入分析，分析同科室不同病种间的费用结构差异分析，同科室不同医生诊疗过程中的费用结构差异，从而定位同科室内病种间的费用问题。</w:t>
            </w:r>
          </w:p>
        </w:tc>
      </w:tr>
      <w:tr w14:paraId="08996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44"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F5362">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2529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DRG量化管理</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DFC3E">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内置DRG分组器</w:t>
            </w:r>
            <w:r>
              <w:rPr>
                <w:rStyle w:val="40"/>
                <w:sz w:val="21"/>
                <w:szCs w:val="21"/>
                <w:lang w:val="en-US" w:eastAsia="zh-CN" w:bidi="ar"/>
              </w:rPr>
              <w:br w:type="textWrapping"/>
            </w:r>
            <w:r>
              <w:rPr>
                <w:rStyle w:val="40"/>
                <w:sz w:val="21"/>
                <w:szCs w:val="21"/>
                <w:lang w:val="en-US" w:eastAsia="zh-CN" w:bidi="ar"/>
              </w:rPr>
              <w:t>需内置基于国家版DRG设计适合本地情况的DRG分组器，用于DRG预分组、分组相关分析、DRG服务绩效考核等内容。</w:t>
            </w:r>
            <w:r>
              <w:rPr>
                <w:rStyle w:val="40"/>
                <w:sz w:val="21"/>
                <w:szCs w:val="21"/>
                <w:lang w:val="en-US" w:eastAsia="zh-CN" w:bidi="ar"/>
              </w:rPr>
              <w:br w:type="textWrapping"/>
            </w:r>
            <w:r>
              <w:rPr>
                <w:rStyle w:val="39"/>
                <w:sz w:val="21"/>
                <w:szCs w:val="21"/>
                <w:lang w:val="en-US" w:eastAsia="zh-CN" w:bidi="ar"/>
              </w:rPr>
              <w:t>DRG入组管理</w:t>
            </w:r>
            <w:r>
              <w:rPr>
                <w:rStyle w:val="40"/>
                <w:sz w:val="21"/>
                <w:szCs w:val="21"/>
                <w:lang w:val="en-US" w:eastAsia="zh-CN" w:bidi="ar"/>
              </w:rPr>
              <w:br w:type="textWrapping"/>
            </w:r>
            <w:r>
              <w:rPr>
                <w:rStyle w:val="39"/>
                <w:sz w:val="21"/>
                <w:szCs w:val="21"/>
                <w:lang w:val="en-US" w:eastAsia="zh-CN" w:bidi="ar"/>
              </w:rPr>
              <w:t>1.DRG预入组</w:t>
            </w:r>
            <w:r>
              <w:rPr>
                <w:rStyle w:val="40"/>
                <w:sz w:val="21"/>
                <w:szCs w:val="21"/>
                <w:lang w:val="en-US" w:eastAsia="zh-CN" w:bidi="ar"/>
              </w:rPr>
              <w:br w:type="textWrapping"/>
            </w:r>
            <w:r>
              <w:rPr>
                <w:rStyle w:val="40"/>
                <w:sz w:val="21"/>
                <w:szCs w:val="21"/>
                <w:lang w:val="en-US" w:eastAsia="zh-CN" w:bidi="ar"/>
              </w:rPr>
              <w:t>以 DRG分组器为基础结合分组数据模型，在病种信息查询、病案首页填写、病种管理分析、DRG入组统计、医保结算清单质控等功能模块实现DRG分组预测。</w:t>
            </w:r>
            <w:r>
              <w:rPr>
                <w:rStyle w:val="40"/>
                <w:sz w:val="21"/>
                <w:szCs w:val="21"/>
                <w:lang w:val="en-US" w:eastAsia="zh-CN" w:bidi="ar"/>
              </w:rPr>
              <w:br w:type="textWrapping"/>
            </w:r>
            <w:r>
              <w:rPr>
                <w:rStyle w:val="39"/>
                <w:sz w:val="21"/>
                <w:szCs w:val="21"/>
                <w:lang w:val="en-US" w:eastAsia="zh-CN" w:bidi="ar"/>
              </w:rPr>
              <w:t>2.▲DRG入组统计</w:t>
            </w:r>
            <w:r>
              <w:rPr>
                <w:rStyle w:val="40"/>
                <w:sz w:val="21"/>
                <w:szCs w:val="21"/>
                <w:lang w:val="en-US" w:eastAsia="zh-CN" w:bidi="ar"/>
              </w:rPr>
              <w:br w:type="textWrapping"/>
            </w:r>
            <w:r>
              <w:rPr>
                <w:rStyle w:val="40"/>
                <w:sz w:val="21"/>
                <w:szCs w:val="21"/>
                <w:lang w:val="en-US" w:eastAsia="zh-CN" w:bidi="ar"/>
              </w:rPr>
              <w:t>对DRG入组情况进行分析统计，了解本院出院病例数、入组病例、未入组病例、低倍率病例、高倍率病例等的情况，还需统计本院MDC覆盖情况以及各个科室的组数、总权重、CMI、时间费用消耗指数等内容。</w:t>
            </w:r>
            <w:r>
              <w:rPr>
                <w:rStyle w:val="40"/>
                <w:sz w:val="21"/>
                <w:szCs w:val="21"/>
                <w:lang w:val="en-US" w:eastAsia="zh-CN" w:bidi="ar"/>
              </w:rPr>
              <w:br w:type="textWrapping"/>
            </w:r>
            <w:r>
              <w:rPr>
                <w:rStyle w:val="39"/>
                <w:sz w:val="21"/>
                <w:szCs w:val="21"/>
                <w:lang w:val="en-US" w:eastAsia="zh-CN" w:bidi="ar"/>
              </w:rPr>
              <w:t>3.▲变异系数分析</w:t>
            </w:r>
            <w:r>
              <w:rPr>
                <w:rStyle w:val="40"/>
                <w:sz w:val="21"/>
                <w:szCs w:val="21"/>
                <w:lang w:val="en-US" w:eastAsia="zh-CN" w:bidi="ar"/>
              </w:rPr>
              <w:br w:type="textWrapping"/>
            </w:r>
            <w:r>
              <w:rPr>
                <w:rStyle w:val="40"/>
                <w:sz w:val="21"/>
                <w:szCs w:val="21"/>
                <w:lang w:val="en-US" w:eastAsia="zh-CN" w:bidi="ar"/>
              </w:rPr>
              <w:t>对各个DRG组的变异系数、次均费用、环比变化进行分析，了解我院各个DRG组的运行及变化情况，及时发现CV偏高因素，降低高倍率入组风险。</w:t>
            </w:r>
          </w:p>
        </w:tc>
      </w:tr>
      <w:tr w14:paraId="44BF8F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5CD1C">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4813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数据规范处理</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4B81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供的技术能力符合HL7交互规范，并支持最新交互标准HL7FHIR含15个场景测试通过证书：预约、手术、用药医嘱、术语、患者、就诊、检查申请、检查报告、院内检验报告、院外检验报告、电子病历生成和读取、电子病历共享交换、临床辅助诊疗、审计、处方流转）。</w:t>
            </w:r>
          </w:p>
        </w:tc>
      </w:tr>
      <w:tr w14:paraId="5A394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1E40A">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74C5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质效运行监测</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8D54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▲管理驾驶舱</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管理驾驶舱包含本院DRG运行情况的分析，包含：住院人次、住院费用、平均住院日、次均住院费用、DRG组数、CMI、总权重、疑难病例情况、医疗安全情况、病种盈亏情况、手术水平、DRG服务评价等内容，提供科室分布、疾病分析、收费方式分布、时间分布等分析口径，以监测指标的形式实时动态展现医院运营状态及提质增效产出，为医院管理、科学决策提供可视化的数据驱动及决策辅助。支持图表数据提取，可从整体情况分析到个案情况，实现全院运行情况一站式查询。</w:t>
            </w:r>
          </w:p>
        </w:tc>
      </w:tr>
      <w:tr w14:paraId="5DE8B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6"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1A7FF">
            <w:pPr>
              <w:jc w:val="center"/>
              <w:rPr>
                <w:rFonts w:hint="eastAsia" w:ascii="宋体" w:hAnsi="宋体" w:eastAsia="宋体" w:cs="宋体"/>
                <w:i w:val="0"/>
                <w:iCs w:val="0"/>
                <w:color w:val="000000"/>
                <w:sz w:val="21"/>
                <w:szCs w:val="21"/>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53F8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基础信息管理</w:t>
            </w:r>
          </w:p>
        </w:tc>
        <w:tc>
          <w:tcPr>
            <w:tcW w:w="4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65FF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1.用户安全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为保证院方医疗及患者信息安全性，生产厂家需提供信息管理相关证明材料：ISO/IEC 27701 隐私信息管理体系认证、ISO38505 数据治理体系认证证书、ISO22301 业务连续性管理体系</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b/>
                <w:bCs/>
                <w:i w:val="0"/>
                <w:iCs w:val="0"/>
                <w:color w:val="000000"/>
                <w:kern w:val="0"/>
                <w:sz w:val="21"/>
                <w:szCs w:val="21"/>
                <w:u w:val="none"/>
                <w:lang w:val="en-US" w:eastAsia="zh-CN" w:bidi="ar"/>
              </w:rPr>
              <w:t>2.信息一致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遵循信息统一和一致性原则，在项目初始化环节从HIS系统复制导入项目所需基础信息，如：科室信息、医护人员信息、药品信息、诊疗项目信息、耗材信息、病种信息、患者信息等，在运行环节从HIS系统增量复制基础数据变更，与HIS系统保持高度一致，以支撑系统功能的正常运行。</w:t>
            </w:r>
          </w:p>
        </w:tc>
      </w:tr>
    </w:tbl>
    <w:p w14:paraId="34CEDD53">
      <w:pPr>
        <w:ind w:left="0" w:leftChars="0" w:firstLine="0" w:firstLineChars="0"/>
        <w:rPr>
          <w:rFonts w:hint="eastAsia"/>
        </w:rPr>
      </w:pPr>
    </w:p>
    <w:p w14:paraId="75A40707"/>
    <w:p w14:paraId="39E10D27">
      <w:pPr>
        <w:pStyle w:val="8"/>
        <w:ind w:left="0" w:leftChars="0" w:firstLine="0" w:firstLineChars="0"/>
        <w:rPr>
          <w:rFonts w:hint="eastAsia"/>
        </w:rPr>
      </w:pPr>
    </w:p>
    <w:p w14:paraId="34725880">
      <w:pPr>
        <w:pStyle w:val="3"/>
        <w:rPr>
          <w:rFonts w:hint="eastAsia"/>
        </w:rPr>
      </w:pPr>
      <w:r>
        <w:rPr>
          <w:rFonts w:hint="eastAsia"/>
        </w:rPr>
        <w:t>实施服务</w:t>
      </w:r>
    </w:p>
    <w:p w14:paraId="441747FB">
      <w:pPr>
        <w:pStyle w:val="4"/>
        <w:rPr>
          <w:rFonts w:hint="eastAsia"/>
        </w:rPr>
      </w:pPr>
      <w:bookmarkStart w:id="10" w:name="_Toc449000764"/>
      <w:r>
        <w:rPr>
          <w:rFonts w:hint="eastAsia"/>
        </w:rPr>
        <w:t>项目实施要求</w:t>
      </w:r>
      <w:bookmarkEnd w:id="10"/>
    </w:p>
    <w:p w14:paraId="4A7F29E6">
      <w:pPr>
        <w:widowControl/>
        <w:shd w:val="clear" w:color="auto" w:fill="FFFFFF"/>
        <w:ind w:firstLine="480"/>
        <w:rPr>
          <w:rFonts w:hint="eastAsia" w:cs="宋体" w:asciiTheme="minorEastAsia" w:hAnsiTheme="minorEastAsia"/>
          <w:color w:val="000000"/>
          <w:kern w:val="0"/>
          <w:szCs w:val="21"/>
        </w:rPr>
      </w:pPr>
      <w:r>
        <w:rPr>
          <w:rFonts w:hint="eastAsia" w:cs="宋体" w:asciiTheme="minorEastAsia" w:hAnsiTheme="minorEastAsia"/>
          <w:color w:val="000000"/>
          <w:kern w:val="0"/>
          <w:szCs w:val="21"/>
        </w:rPr>
        <w:t>医院信息化的建设是一个庞大的系统工程，不可能一蹴而就，其是一个复杂的过程，是医院从传统模式走向数字化，信息化，智能化，现代化的磨合过程。医院信息化建设的过程是一个不会结束的过程，它将随着医院的发展，医学技术的发展，医院管理的发展而不断发展。</w:t>
      </w:r>
    </w:p>
    <w:p w14:paraId="5D4E56C2">
      <w:pPr>
        <w:ind w:firstLine="480"/>
        <w:rPr>
          <w:rFonts w:hint="eastAsia" w:cs="宋体" w:asciiTheme="minorEastAsia" w:hAnsiTheme="minorEastAsia"/>
          <w:color w:val="000000"/>
          <w:kern w:val="0"/>
          <w:szCs w:val="21"/>
        </w:rPr>
      </w:pPr>
      <w:r>
        <w:rPr>
          <w:rFonts w:hint="eastAsia" w:cs="宋体" w:asciiTheme="minorEastAsia" w:hAnsiTheme="minorEastAsia"/>
          <w:color w:val="000000"/>
          <w:kern w:val="0"/>
          <w:szCs w:val="21"/>
        </w:rPr>
        <w:t>投标</w:t>
      </w:r>
      <w:r>
        <w:rPr>
          <w:rFonts w:hint="eastAsia" w:cs="宋体" w:asciiTheme="minorEastAsia" w:hAnsiTheme="minorEastAsia"/>
          <w:color w:val="000000"/>
          <w:kern w:val="0"/>
          <w:szCs w:val="21"/>
          <w:lang w:eastAsia="zh-CN"/>
        </w:rPr>
        <w:t>人</w:t>
      </w:r>
      <w:r>
        <w:rPr>
          <w:rFonts w:hint="eastAsia" w:cs="宋体" w:asciiTheme="minorEastAsia" w:hAnsiTheme="minorEastAsia"/>
          <w:color w:val="000000"/>
          <w:kern w:val="0"/>
          <w:szCs w:val="21"/>
        </w:rPr>
        <w:t>需要根据项目建设内容和进度需要，</w:t>
      </w:r>
      <w:r>
        <w:rPr>
          <w:rFonts w:hint="eastAsia" w:cs="宋体" w:asciiTheme="minorEastAsia" w:hAnsiTheme="minorEastAsia"/>
          <w:b/>
          <w:bCs/>
          <w:color w:val="000000"/>
          <w:kern w:val="0"/>
          <w:szCs w:val="21"/>
        </w:rPr>
        <w:t>派驻项目小组对医院DRG管理系统进行实施及服务</w:t>
      </w:r>
      <w:r>
        <w:rPr>
          <w:rFonts w:hint="eastAsia" w:cs="宋体" w:asciiTheme="minorEastAsia" w:hAnsiTheme="minorEastAsia"/>
          <w:color w:val="000000"/>
          <w:kern w:val="0"/>
          <w:szCs w:val="21"/>
        </w:rPr>
        <w:t>。期间可能由于用户的需要及政策的变化而对系统进行相应的修改。</w:t>
      </w:r>
    </w:p>
    <w:p w14:paraId="5CCC4F08">
      <w:pPr>
        <w:ind w:firstLine="420" w:firstLineChars="175"/>
        <w:rPr>
          <w:rFonts w:hint="eastAsia" w:asciiTheme="minorEastAsia" w:hAnsiTheme="minorEastAsia"/>
          <w:color w:val="000000"/>
          <w:kern w:val="0"/>
          <w:szCs w:val="21"/>
        </w:rPr>
      </w:pPr>
      <w:r>
        <w:rPr>
          <w:rFonts w:hint="eastAsia" w:asciiTheme="minorEastAsia" w:hAnsiTheme="minorEastAsia"/>
          <w:color w:val="000000"/>
          <w:kern w:val="0"/>
          <w:szCs w:val="21"/>
        </w:rPr>
        <w:t>本项目需要签订项目合同后</w:t>
      </w:r>
      <w:r>
        <w:rPr>
          <w:rFonts w:hint="eastAsia" w:eastAsia="宋体" w:asciiTheme="minorEastAsia" w:hAnsiTheme="minorEastAsia"/>
          <w:color w:val="FF0000"/>
          <w:kern w:val="0"/>
          <w:szCs w:val="21"/>
          <w:lang w:val="en-US" w:eastAsia="zh-CN"/>
        </w:rPr>
        <w:t>90天</w:t>
      </w:r>
      <w:r>
        <w:rPr>
          <w:rFonts w:hint="eastAsia" w:asciiTheme="minorEastAsia" w:hAnsiTheme="minorEastAsia"/>
          <w:color w:val="000000"/>
          <w:kern w:val="0"/>
          <w:szCs w:val="21"/>
        </w:rPr>
        <w:t>内完成系统调研、安装、调试和系统上线工作。</w:t>
      </w:r>
    </w:p>
    <w:p w14:paraId="0FEA888F">
      <w:pPr>
        <w:ind w:firstLine="420" w:firstLineChars="175"/>
        <w:rPr>
          <w:rFonts w:hint="eastAsia" w:asciiTheme="minorEastAsia" w:hAnsiTheme="minorEastAsia"/>
          <w:color w:val="000000"/>
          <w:kern w:val="0"/>
          <w:szCs w:val="21"/>
        </w:rPr>
      </w:pPr>
      <w:r>
        <w:rPr>
          <w:rFonts w:asciiTheme="minorEastAsia" w:hAnsiTheme="minorEastAsia"/>
          <w:color w:val="000000"/>
          <w:kern w:val="0"/>
          <w:szCs w:val="21"/>
        </w:rPr>
        <w:t>投标人需承诺本次部署的系统能够与医院</w:t>
      </w:r>
      <w:r>
        <w:rPr>
          <w:rFonts w:hint="eastAsia" w:asciiTheme="minorEastAsia" w:hAnsiTheme="minorEastAsia"/>
          <w:color w:val="000000"/>
          <w:kern w:val="0"/>
          <w:szCs w:val="21"/>
        </w:rPr>
        <w:t>现有</w:t>
      </w:r>
      <w:r>
        <w:rPr>
          <w:rFonts w:asciiTheme="minorEastAsia" w:hAnsiTheme="minorEastAsia"/>
          <w:color w:val="000000"/>
          <w:kern w:val="0"/>
          <w:szCs w:val="21"/>
        </w:rPr>
        <w:t>业务系统做到无缝对接，对接费用包含在项目总体报价中，医院不需要额外支付该费用。</w:t>
      </w:r>
    </w:p>
    <w:p w14:paraId="78924C2E">
      <w:pPr>
        <w:pStyle w:val="4"/>
        <w:rPr>
          <w:rFonts w:hint="eastAsia"/>
        </w:rPr>
      </w:pPr>
      <w:bookmarkStart w:id="11" w:name="_Toc449000765"/>
      <w:r>
        <w:rPr>
          <w:rFonts w:hint="eastAsia"/>
        </w:rPr>
        <w:t>培训要求</w:t>
      </w:r>
      <w:bookmarkEnd w:id="11"/>
    </w:p>
    <w:p w14:paraId="61FF4257">
      <w:pPr>
        <w:pStyle w:val="41"/>
        <w:ind w:firstLine="480"/>
        <w:rPr>
          <w:rFonts w:hint="eastAsia" w:asciiTheme="minorEastAsia" w:hAnsiTheme="minorEastAsia" w:eastAsiaTheme="minorEastAsia"/>
          <w:shd w:val="clear" w:color="auto" w:fill="FFFFFF" w:themeFill="background1"/>
        </w:rPr>
      </w:pPr>
      <w:r>
        <w:rPr>
          <w:rFonts w:hint="eastAsia" w:asciiTheme="minorEastAsia" w:hAnsiTheme="minorEastAsia" w:eastAsiaTheme="minorEastAsia"/>
          <w:shd w:val="clear" w:color="auto" w:fill="FFFFFF" w:themeFill="background1"/>
        </w:rPr>
        <w:t>培训是项目顺利进行的保证。在项目的不同阶段要求提供相关的培训课程，面向系统开发和管理员、各级领导、系统操作人员等不同群体提供系统化、定制化和有针对性的培训。</w:t>
      </w:r>
    </w:p>
    <w:p w14:paraId="5335D316">
      <w:pPr>
        <w:pStyle w:val="41"/>
        <w:ind w:firstLine="480"/>
        <w:rPr>
          <w:rFonts w:hint="eastAsia" w:asciiTheme="minorEastAsia" w:hAnsiTheme="minorEastAsia" w:eastAsiaTheme="minorEastAsia"/>
          <w:shd w:val="clear" w:color="auto" w:fill="FFFFFF" w:themeFill="background1"/>
        </w:rPr>
      </w:pPr>
      <w:r>
        <w:rPr>
          <w:rFonts w:hint="eastAsia" w:asciiTheme="minorEastAsia" w:hAnsiTheme="minorEastAsia" w:eastAsiaTheme="minorEastAsia"/>
          <w:shd w:val="clear" w:color="auto" w:fill="FFFFFF" w:themeFill="background1"/>
        </w:rPr>
        <w:t>(1)培训内容要求分为三类，分别为系统开发和管理培训、运行与维护管理培训和用户使用培训。通过培训应使各类用户能独立进行相应应用与管理、故障处理、日常维护等工作，确保系统能正常安全运行；</w:t>
      </w:r>
    </w:p>
    <w:p w14:paraId="42F5BE27">
      <w:pPr>
        <w:pStyle w:val="41"/>
        <w:ind w:firstLine="480"/>
        <w:rPr>
          <w:rFonts w:hint="eastAsia" w:asciiTheme="minorEastAsia" w:hAnsiTheme="minorEastAsia" w:eastAsiaTheme="minorEastAsia"/>
          <w:shd w:val="clear" w:color="auto" w:fill="FFFFFF" w:themeFill="background1"/>
        </w:rPr>
      </w:pPr>
      <w:r>
        <w:rPr>
          <w:rFonts w:hint="eastAsia" w:asciiTheme="minorEastAsia" w:hAnsiTheme="minorEastAsia" w:eastAsiaTheme="minorEastAsia"/>
          <w:shd w:val="clear" w:color="auto" w:fill="FFFFFF" w:themeFill="background1"/>
        </w:rPr>
        <w:t>(2) 供应商应在投标文件中提出培训计划，计划包括培训项目、人数、地点等详细内容；</w:t>
      </w:r>
    </w:p>
    <w:p w14:paraId="724E40D8">
      <w:pPr>
        <w:pStyle w:val="41"/>
        <w:ind w:firstLine="480"/>
        <w:rPr>
          <w:rFonts w:hint="eastAsia" w:asciiTheme="minorEastAsia" w:hAnsiTheme="minorEastAsia" w:eastAsiaTheme="minorEastAsia"/>
          <w:shd w:val="clear" w:color="auto" w:fill="FFFFFF" w:themeFill="background1"/>
        </w:rPr>
      </w:pPr>
      <w:r>
        <w:rPr>
          <w:rFonts w:hint="eastAsia" w:asciiTheme="minorEastAsia" w:hAnsiTheme="minorEastAsia" w:eastAsiaTheme="minorEastAsia"/>
          <w:shd w:val="clear" w:color="auto" w:fill="FFFFFF" w:themeFill="background1"/>
        </w:rPr>
        <w:t>(</w:t>
      </w:r>
      <w:r>
        <w:rPr>
          <w:rFonts w:hint="eastAsia" w:asciiTheme="minorEastAsia" w:hAnsiTheme="minorEastAsia" w:eastAsiaTheme="minorEastAsia"/>
          <w:shd w:val="clear" w:color="auto" w:fill="FFFFFF" w:themeFill="background1"/>
          <w:lang w:val="en-US" w:eastAsia="zh-CN"/>
        </w:rPr>
        <w:t>3</w:t>
      </w:r>
      <w:r>
        <w:rPr>
          <w:rFonts w:hint="eastAsia" w:asciiTheme="minorEastAsia" w:hAnsiTheme="minorEastAsia" w:eastAsiaTheme="minorEastAsia"/>
          <w:shd w:val="clear" w:color="auto" w:fill="FFFFFF" w:themeFill="background1"/>
        </w:rPr>
        <w:t>)其中要求对系统管理员进行充分的技术培训和教育，保证管理人员掌握必要的管理工具，通晓管理规范；</w:t>
      </w:r>
    </w:p>
    <w:p w14:paraId="2465DF7E">
      <w:pPr>
        <w:ind w:firstLine="480"/>
        <w:rPr>
          <w:rFonts w:hint="eastAsia" w:asciiTheme="minorEastAsia" w:hAnsiTheme="minorEastAsia"/>
        </w:rPr>
      </w:pPr>
    </w:p>
    <w:p w14:paraId="4D5ABF6D">
      <w:pPr>
        <w:pStyle w:val="4"/>
        <w:rPr>
          <w:rFonts w:hint="eastAsia"/>
        </w:rPr>
      </w:pPr>
      <w:bookmarkStart w:id="12" w:name="_Toc449000766"/>
      <w:r>
        <w:rPr>
          <w:rFonts w:hint="eastAsia"/>
        </w:rPr>
        <w:t>售后服务要求</w:t>
      </w:r>
      <w:bookmarkEnd w:id="12"/>
    </w:p>
    <w:p w14:paraId="644DFFE3">
      <w:pPr>
        <w:adjustRightInd w:val="0"/>
        <w:snapToGrid w:val="0"/>
        <w:ind w:firstLine="484" w:firstLineChars="202"/>
        <w:rPr>
          <w:rFonts w:hint="eastAsia" w:asciiTheme="minorEastAsia" w:hAnsiTheme="minorEastAsia"/>
        </w:rPr>
      </w:pPr>
      <w:r>
        <w:rPr>
          <w:rFonts w:hint="eastAsia" w:asciiTheme="minorEastAsia" w:hAnsiTheme="minorEastAsia"/>
        </w:rPr>
        <w:t>投标人应具备与本项目匹配的服务能力，以响应招标人的技术服务要求。</w:t>
      </w:r>
    </w:p>
    <w:p w14:paraId="4B6C190F">
      <w:pPr>
        <w:tabs>
          <w:tab w:val="left" w:pos="540"/>
          <w:tab w:val="left" w:pos="839"/>
        </w:tabs>
        <w:adjustRightInd w:val="0"/>
        <w:snapToGrid w:val="0"/>
        <w:ind w:firstLine="480"/>
        <w:rPr>
          <w:rFonts w:hint="eastAsia" w:asciiTheme="minorEastAsia" w:hAnsiTheme="minorEastAsia"/>
        </w:rPr>
      </w:pPr>
      <w:r>
        <w:rPr>
          <w:rFonts w:hint="eastAsia" w:asciiTheme="minorEastAsia" w:hAnsiTheme="minorEastAsia"/>
        </w:rPr>
        <w:t>所有信息系统应用软件产品的质保期为签订验收合格书之日起一年。</w:t>
      </w:r>
    </w:p>
    <w:p w14:paraId="638384D0">
      <w:pPr>
        <w:tabs>
          <w:tab w:val="left" w:pos="540"/>
          <w:tab w:val="left" w:pos="839"/>
        </w:tabs>
        <w:adjustRightInd w:val="0"/>
        <w:snapToGrid w:val="0"/>
        <w:ind w:firstLine="480"/>
        <w:rPr>
          <w:rFonts w:hint="eastAsia" w:asciiTheme="minorEastAsia" w:hAnsiTheme="minorEastAsia"/>
        </w:rPr>
      </w:pPr>
      <w:r>
        <w:rPr>
          <w:rFonts w:hint="eastAsia" w:asciiTheme="minorEastAsia" w:hAnsiTheme="minorEastAsia"/>
          <w:lang w:eastAsia="zh-CN"/>
        </w:rPr>
        <w:t>项目</w:t>
      </w:r>
      <w:r>
        <w:rPr>
          <w:rFonts w:hint="eastAsia" w:asciiTheme="minorEastAsia" w:hAnsiTheme="minorEastAsia"/>
        </w:rPr>
        <w:t>建设期间及质保期均属于免费服务期，该期限内的所有售后服务，包括软件维护所产生的费用均由中标人承担。</w:t>
      </w:r>
    </w:p>
    <w:p w14:paraId="09858B5D">
      <w:pPr>
        <w:tabs>
          <w:tab w:val="left" w:pos="540"/>
          <w:tab w:val="left" w:pos="839"/>
        </w:tabs>
        <w:adjustRightInd w:val="0"/>
        <w:snapToGrid w:val="0"/>
        <w:ind w:firstLine="480"/>
        <w:rPr>
          <w:rFonts w:hint="eastAsia" w:asciiTheme="minorEastAsia" w:hAnsiTheme="minorEastAsia"/>
        </w:rPr>
      </w:pPr>
      <w:r>
        <w:rPr>
          <w:rFonts w:hint="eastAsia" w:asciiTheme="minorEastAsia" w:hAnsiTheme="minorEastAsia"/>
        </w:rPr>
        <w:t>响应时间：投标人在投标书中必须明确承诺售后服务响应时间，并不得低于以下标准：提供7×24电话或电子邮件服务，接到业主报修通知2小时内做出明确响应和安排，8小时内做出故障诊断报告。如需现场服务的，具有解决故障能力的工程师应在接到报修通知次日到达现场。</w:t>
      </w:r>
    </w:p>
    <w:p w14:paraId="032D5F83">
      <w:pPr>
        <w:pStyle w:val="38"/>
        <w:ind w:firstLine="480"/>
        <w:rPr>
          <w:rFonts w:hint="eastAsia" w:asciiTheme="minorEastAsia" w:hAnsiTheme="minorEastAsia"/>
        </w:rPr>
      </w:pPr>
      <w:r>
        <w:rPr>
          <w:rFonts w:hint="eastAsia" w:asciiTheme="minorEastAsia" w:hAnsiTheme="minorEastAsia"/>
        </w:rPr>
        <w:t>投标人在质保期满后向业主提供如质保期内的售后服务，并经双方协商后收取相应费用。</w:t>
      </w:r>
    </w:p>
    <w:p w14:paraId="71954C65">
      <w:pPr>
        <w:pStyle w:val="4"/>
        <w:rPr>
          <w:rFonts w:hint="eastAsia"/>
        </w:rPr>
      </w:pPr>
      <w:bookmarkStart w:id="13" w:name="_Toc449000767"/>
      <w:bookmarkStart w:id="14" w:name="_Toc309913813"/>
      <w:r>
        <w:rPr>
          <w:rFonts w:hint="eastAsia"/>
        </w:rPr>
        <w:t>项目应提交的成果和电子文档</w:t>
      </w:r>
      <w:bookmarkEnd w:id="13"/>
      <w:bookmarkEnd w:id="14"/>
    </w:p>
    <w:p w14:paraId="3C994BDD">
      <w:pPr>
        <w:rPr>
          <w:rFonts w:hint="eastAsia" w:cs="黑体" w:asciiTheme="minorEastAsia" w:hAnsiTheme="minorEastAsia"/>
          <w:szCs w:val="24"/>
        </w:rPr>
      </w:pPr>
      <w:r>
        <w:rPr>
          <w:rFonts w:hint="eastAsia" w:cs="黑体" w:asciiTheme="minorEastAsia" w:hAnsiTheme="minorEastAsia"/>
          <w:szCs w:val="24"/>
        </w:rPr>
        <w:t>项目应提交的成果和电子文档，包括但不限于：</w:t>
      </w:r>
    </w:p>
    <w:p w14:paraId="18780E5D">
      <w:pPr>
        <w:ind w:firstLine="480"/>
        <w:rPr>
          <w:rFonts w:hint="eastAsia" w:cs="黑体" w:asciiTheme="minorEastAsia" w:hAnsiTheme="minorEastAsia"/>
          <w:szCs w:val="24"/>
        </w:rPr>
      </w:pPr>
      <w:r>
        <w:rPr>
          <w:rFonts w:hint="eastAsia" w:cs="黑体" w:asciiTheme="minorEastAsia" w:hAnsiTheme="minorEastAsia"/>
          <w:szCs w:val="24"/>
        </w:rPr>
        <w:t>需求分析报告；</w:t>
      </w:r>
    </w:p>
    <w:p w14:paraId="158C6396">
      <w:pPr>
        <w:ind w:firstLine="480"/>
        <w:rPr>
          <w:rFonts w:hint="eastAsia" w:cs="黑体" w:asciiTheme="minorEastAsia" w:hAnsiTheme="minorEastAsia"/>
          <w:szCs w:val="24"/>
        </w:rPr>
      </w:pPr>
      <w:r>
        <w:rPr>
          <w:rFonts w:hint="eastAsia" w:cs="黑体" w:asciiTheme="minorEastAsia" w:hAnsiTheme="minorEastAsia"/>
          <w:szCs w:val="24"/>
        </w:rPr>
        <w:t>系统测试方案；</w:t>
      </w:r>
    </w:p>
    <w:p w14:paraId="381092BA">
      <w:pPr>
        <w:ind w:firstLine="480"/>
        <w:rPr>
          <w:rFonts w:hint="eastAsia" w:cs="黑体" w:asciiTheme="minorEastAsia" w:hAnsiTheme="minorEastAsia"/>
          <w:szCs w:val="24"/>
        </w:rPr>
      </w:pPr>
      <w:r>
        <w:rPr>
          <w:rFonts w:hint="eastAsia" w:cs="黑体" w:asciiTheme="minorEastAsia" w:hAnsiTheme="minorEastAsia"/>
          <w:szCs w:val="24"/>
        </w:rPr>
        <w:t>系统测试分析报告；</w:t>
      </w:r>
    </w:p>
    <w:p w14:paraId="01E71F63">
      <w:pPr>
        <w:ind w:firstLine="480"/>
        <w:rPr>
          <w:rFonts w:hint="eastAsia" w:cs="黑体" w:asciiTheme="minorEastAsia" w:hAnsiTheme="minorEastAsia"/>
          <w:szCs w:val="24"/>
        </w:rPr>
      </w:pPr>
      <w:r>
        <w:rPr>
          <w:rFonts w:hint="eastAsia" w:cs="黑体" w:asciiTheme="minorEastAsia" w:hAnsiTheme="minorEastAsia"/>
          <w:szCs w:val="24"/>
        </w:rPr>
        <w:t>安装维护手册；</w:t>
      </w:r>
    </w:p>
    <w:p w14:paraId="28B2BEA3">
      <w:pPr>
        <w:ind w:firstLine="480"/>
        <w:rPr>
          <w:rFonts w:hint="eastAsia" w:cs="黑体" w:asciiTheme="minorEastAsia" w:hAnsiTheme="minorEastAsia"/>
          <w:szCs w:val="24"/>
        </w:rPr>
      </w:pPr>
      <w:r>
        <w:rPr>
          <w:rFonts w:hint="eastAsia" w:cs="黑体" w:asciiTheme="minorEastAsia" w:hAnsiTheme="minorEastAsia"/>
          <w:szCs w:val="24"/>
        </w:rPr>
        <w:t>使用操作手册；</w:t>
      </w:r>
    </w:p>
    <w:p w14:paraId="2C17C3D6">
      <w:pPr>
        <w:ind w:firstLine="480"/>
        <w:rPr>
          <w:rFonts w:hint="eastAsia" w:cs="黑体" w:asciiTheme="minorEastAsia" w:hAnsiTheme="minorEastAsia"/>
          <w:szCs w:val="24"/>
        </w:rPr>
      </w:pPr>
      <w:r>
        <w:rPr>
          <w:rFonts w:hint="eastAsia" w:cs="黑体" w:asciiTheme="minorEastAsia" w:hAnsiTheme="minorEastAsia"/>
          <w:szCs w:val="24"/>
        </w:rPr>
        <w:t>培训资料；</w:t>
      </w:r>
    </w:p>
    <w:p w14:paraId="261F5FCA">
      <w:pPr>
        <w:ind w:firstLine="480"/>
        <w:rPr>
          <w:rFonts w:hint="eastAsia" w:cs="黑体" w:asciiTheme="minorEastAsia" w:hAnsiTheme="minorEastAsia"/>
          <w:szCs w:val="24"/>
        </w:rPr>
      </w:pPr>
      <w:r>
        <w:rPr>
          <w:rFonts w:hint="eastAsia" w:cs="黑体" w:asciiTheme="minorEastAsia" w:hAnsiTheme="minorEastAsia"/>
          <w:szCs w:val="24"/>
        </w:rPr>
        <w:t>数据结构说明文档。</w:t>
      </w:r>
    </w:p>
    <w:p w14:paraId="2F07888A">
      <w:pPr>
        <w:pStyle w:val="4"/>
        <w:rPr>
          <w:rFonts w:hint="eastAsia"/>
        </w:rPr>
      </w:pPr>
      <w:bookmarkStart w:id="15" w:name="_Toc502230034"/>
      <w:r>
        <w:rPr>
          <w:rFonts w:hint="eastAsia"/>
        </w:rPr>
        <w:t>验收要求</w:t>
      </w:r>
      <w:bookmarkEnd w:id="15"/>
    </w:p>
    <w:p w14:paraId="7154F611">
      <w:pPr>
        <w:ind w:firstLine="480"/>
        <w:rPr>
          <w:rFonts w:hint="eastAsia" w:cs="Times New Roman" w:asciiTheme="minorEastAsia" w:hAnsiTheme="minorEastAsia"/>
          <w:szCs w:val="24"/>
        </w:rPr>
      </w:pPr>
      <w:r>
        <w:rPr>
          <w:rFonts w:hint="eastAsia" w:cs="Times New Roman" w:asciiTheme="minorEastAsia" w:hAnsiTheme="minorEastAsia"/>
          <w:szCs w:val="24"/>
        </w:rPr>
        <w:t>1、验收方法：本项目涉及软件模块多，实施难度大，项目周期长，验收将按业务系统上线情况和维护服务情况综合验收，按招标文件要求所有系统完成后，进行项目总验收。验收工作由中标方提出，招标方组织相关可是组成评审组进行验收。</w:t>
      </w:r>
    </w:p>
    <w:p w14:paraId="25EAFA48">
      <w:pPr>
        <w:ind w:firstLine="480"/>
        <w:rPr>
          <w:rFonts w:hint="eastAsia" w:cs="Times New Roman" w:asciiTheme="minorEastAsia" w:hAnsiTheme="minorEastAsia"/>
          <w:szCs w:val="24"/>
        </w:rPr>
      </w:pPr>
      <w:r>
        <w:rPr>
          <w:rFonts w:hint="eastAsia" w:cs="Times New Roman" w:asciiTheme="minorEastAsia" w:hAnsiTheme="minorEastAsia"/>
          <w:szCs w:val="24"/>
        </w:rPr>
        <w:t>2、</w:t>
      </w:r>
      <w:r>
        <w:rPr>
          <w:rFonts w:cs="Times New Roman" w:asciiTheme="minorEastAsia" w:hAnsiTheme="minorEastAsia"/>
          <w:szCs w:val="24"/>
        </w:rPr>
        <w:t>验收时间：</w:t>
      </w:r>
      <w:r>
        <w:rPr>
          <w:rFonts w:hint="eastAsia" w:cs="Times New Roman" w:asciiTheme="minorEastAsia" w:hAnsiTheme="minorEastAsia"/>
          <w:szCs w:val="24"/>
        </w:rPr>
        <w:t>配套系统应用软件安装、调试完毕，由中标方提出验收申请，招标方应</w:t>
      </w:r>
      <w:r>
        <w:rPr>
          <w:rFonts w:cs="Times New Roman" w:asciiTheme="minorEastAsia" w:hAnsiTheme="minorEastAsia"/>
          <w:szCs w:val="24"/>
        </w:rPr>
        <w:t>于</w:t>
      </w:r>
      <w:r>
        <w:rPr>
          <w:rFonts w:hint="eastAsia" w:cs="Times New Roman" w:asciiTheme="minorEastAsia" w:hAnsiTheme="minorEastAsia"/>
          <w:szCs w:val="24"/>
        </w:rPr>
        <w:t>中标方</w:t>
      </w:r>
      <w:r>
        <w:rPr>
          <w:rFonts w:cs="Times New Roman" w:asciiTheme="minorEastAsia" w:hAnsiTheme="minorEastAsia"/>
          <w:szCs w:val="24"/>
        </w:rPr>
        <w:t>提出验收申请后</w:t>
      </w:r>
      <w:r>
        <w:rPr>
          <w:rFonts w:hint="eastAsia" w:cs="Times New Roman" w:asciiTheme="minorEastAsia" w:hAnsiTheme="minorEastAsia"/>
          <w:szCs w:val="24"/>
        </w:rPr>
        <w:t>十个</w:t>
      </w:r>
      <w:r>
        <w:rPr>
          <w:rFonts w:cs="Times New Roman" w:asciiTheme="minorEastAsia" w:hAnsiTheme="minorEastAsia"/>
          <w:szCs w:val="24"/>
        </w:rPr>
        <w:t>工作日内组织验收。</w:t>
      </w:r>
      <w:r>
        <w:rPr>
          <w:rFonts w:hint="eastAsia" w:cs="Times New Roman" w:asciiTheme="minorEastAsia" w:hAnsiTheme="minorEastAsia"/>
          <w:szCs w:val="24"/>
        </w:rPr>
        <w:t>招标方</w:t>
      </w:r>
      <w:r>
        <w:rPr>
          <w:rFonts w:cs="Times New Roman" w:asciiTheme="minorEastAsia" w:hAnsiTheme="minorEastAsia"/>
          <w:szCs w:val="24"/>
        </w:rPr>
        <w:t>验收合格后应当出具验收报告</w:t>
      </w:r>
      <w:r>
        <w:rPr>
          <w:rFonts w:hint="eastAsia" w:cs="Times New Roman" w:asciiTheme="minorEastAsia" w:hAnsiTheme="minorEastAsia"/>
          <w:szCs w:val="24"/>
        </w:rPr>
        <w:t>；每个应用软件模块的产品</w:t>
      </w:r>
      <w:r>
        <w:rPr>
          <w:rFonts w:cs="宋体" w:asciiTheme="minorEastAsia" w:hAnsiTheme="minorEastAsia"/>
          <w:kern w:val="0"/>
          <w:szCs w:val="24"/>
        </w:rPr>
        <w:t>安装、调试</w:t>
      </w:r>
      <w:r>
        <w:rPr>
          <w:rFonts w:hint="eastAsia" w:cs="宋体" w:asciiTheme="minorEastAsia" w:hAnsiTheme="minorEastAsia"/>
          <w:kern w:val="0"/>
          <w:szCs w:val="24"/>
        </w:rPr>
        <w:t>完毕</w:t>
      </w:r>
      <w:r>
        <w:rPr>
          <w:rFonts w:hint="eastAsia" w:cs="Times New Roman" w:asciiTheme="minorEastAsia" w:hAnsiTheme="minorEastAsia"/>
          <w:szCs w:val="24"/>
        </w:rPr>
        <w:t>稳定运用后，由中标方提出验收申请，招标方应</w:t>
      </w:r>
      <w:r>
        <w:rPr>
          <w:rFonts w:cs="Times New Roman" w:asciiTheme="minorEastAsia" w:hAnsiTheme="minorEastAsia"/>
          <w:szCs w:val="24"/>
        </w:rPr>
        <w:t>于</w:t>
      </w:r>
      <w:r>
        <w:rPr>
          <w:rFonts w:hint="eastAsia" w:cs="Times New Roman" w:asciiTheme="minorEastAsia" w:hAnsiTheme="minorEastAsia"/>
          <w:szCs w:val="24"/>
        </w:rPr>
        <w:t>中标方</w:t>
      </w:r>
      <w:r>
        <w:rPr>
          <w:rFonts w:cs="Times New Roman" w:asciiTheme="minorEastAsia" w:hAnsiTheme="minorEastAsia"/>
          <w:szCs w:val="24"/>
        </w:rPr>
        <w:t>提出验收申请后</w:t>
      </w:r>
      <w:r>
        <w:rPr>
          <w:rFonts w:hint="eastAsia" w:cs="Times New Roman" w:asciiTheme="minorEastAsia" w:hAnsiTheme="minorEastAsia"/>
          <w:szCs w:val="24"/>
        </w:rPr>
        <w:t>十个</w:t>
      </w:r>
      <w:r>
        <w:rPr>
          <w:rFonts w:cs="Times New Roman" w:asciiTheme="minorEastAsia" w:hAnsiTheme="minorEastAsia"/>
          <w:szCs w:val="24"/>
        </w:rPr>
        <w:t>工作日内组织验收。</w:t>
      </w:r>
      <w:r>
        <w:rPr>
          <w:rFonts w:hint="eastAsia" w:cs="Times New Roman" w:asciiTheme="minorEastAsia" w:hAnsiTheme="minorEastAsia"/>
          <w:szCs w:val="24"/>
        </w:rPr>
        <w:t>招标方</w:t>
      </w:r>
      <w:r>
        <w:rPr>
          <w:rFonts w:cs="Times New Roman" w:asciiTheme="minorEastAsia" w:hAnsiTheme="minorEastAsia"/>
          <w:szCs w:val="24"/>
        </w:rPr>
        <w:t>验收合格后应当出具验收报告。</w:t>
      </w:r>
    </w:p>
    <w:p w14:paraId="43420811">
      <w:pPr>
        <w:ind w:firstLine="480"/>
        <w:rPr>
          <w:rFonts w:hint="eastAsia" w:cs="Times New Roman" w:asciiTheme="minorEastAsia" w:hAnsiTheme="minorEastAsia"/>
          <w:szCs w:val="24"/>
        </w:rPr>
      </w:pPr>
      <w:r>
        <w:rPr>
          <w:rFonts w:hint="eastAsia" w:cs="Times New Roman" w:asciiTheme="minorEastAsia" w:hAnsiTheme="minorEastAsia"/>
          <w:szCs w:val="24"/>
        </w:rPr>
        <w:t>3、验收内容：按照招标文件、响应文件、合同、相关承诺和相关补充文件的内容进行。</w:t>
      </w:r>
    </w:p>
    <w:p w14:paraId="33F868EE">
      <w:pPr>
        <w:ind w:firstLine="480"/>
        <w:rPr>
          <w:rFonts w:hint="eastAsia" w:cs="Times New Roman" w:asciiTheme="minorEastAsia" w:hAnsiTheme="minorEastAsia"/>
          <w:szCs w:val="24"/>
        </w:rPr>
      </w:pPr>
      <w:r>
        <w:rPr>
          <w:rFonts w:hint="eastAsia" w:cs="Times New Roman" w:asciiTheme="minorEastAsia" w:hAnsiTheme="minorEastAsia"/>
          <w:szCs w:val="24"/>
        </w:rPr>
        <w:t>4、验收标准：</w:t>
      </w:r>
    </w:p>
    <w:p w14:paraId="0DD58C13">
      <w:pPr>
        <w:ind w:firstLine="480"/>
        <w:rPr>
          <w:rFonts w:hint="eastAsia" w:cs="Times New Roman" w:asciiTheme="minorEastAsia" w:hAnsiTheme="minorEastAsia"/>
          <w:szCs w:val="24"/>
        </w:rPr>
      </w:pPr>
      <w:r>
        <w:rPr>
          <w:rFonts w:hint="eastAsia" w:cs="Times New Roman" w:asciiTheme="minorEastAsia" w:hAnsiTheme="minorEastAsia"/>
          <w:szCs w:val="24"/>
        </w:rPr>
        <w:t>①产品</w:t>
      </w:r>
      <w:r>
        <w:rPr>
          <w:rFonts w:cs="宋体" w:asciiTheme="minorEastAsia" w:hAnsiTheme="minorEastAsia"/>
          <w:kern w:val="0"/>
          <w:szCs w:val="24"/>
        </w:rPr>
        <w:t>所有技术性能规格及参数</w:t>
      </w:r>
      <w:r>
        <w:rPr>
          <w:rFonts w:hint="eastAsia" w:cs="宋体" w:asciiTheme="minorEastAsia" w:hAnsiTheme="minorEastAsia"/>
          <w:kern w:val="0"/>
          <w:szCs w:val="24"/>
        </w:rPr>
        <w:t>：应符合</w:t>
      </w:r>
      <w:r>
        <w:rPr>
          <w:rFonts w:hint="eastAsia" w:cs="Times New Roman" w:asciiTheme="minorEastAsia" w:hAnsiTheme="minorEastAsia"/>
          <w:szCs w:val="24"/>
        </w:rPr>
        <w:t>招标</w:t>
      </w:r>
      <w:r>
        <w:rPr>
          <w:rFonts w:cs="Times New Roman" w:asciiTheme="minorEastAsia" w:hAnsiTheme="minorEastAsia"/>
          <w:szCs w:val="24"/>
        </w:rPr>
        <w:t>文件和</w:t>
      </w:r>
      <w:r>
        <w:rPr>
          <w:rFonts w:hint="eastAsia" w:cs="Times New Roman" w:asciiTheme="minorEastAsia" w:hAnsiTheme="minorEastAsia"/>
          <w:szCs w:val="24"/>
        </w:rPr>
        <w:t>中标方投标</w:t>
      </w:r>
      <w:r>
        <w:rPr>
          <w:rFonts w:cs="Times New Roman" w:asciiTheme="minorEastAsia" w:hAnsiTheme="minorEastAsia"/>
          <w:szCs w:val="24"/>
        </w:rPr>
        <w:t>文件所要求的技术标准</w:t>
      </w:r>
      <w:r>
        <w:rPr>
          <w:rFonts w:hint="eastAsia" w:cs="Times New Roman" w:asciiTheme="minorEastAsia" w:hAnsiTheme="minorEastAsia"/>
          <w:szCs w:val="24"/>
        </w:rPr>
        <w:t>及服务标准。系统运行稳定，无故障，数据无错误。</w:t>
      </w:r>
    </w:p>
    <w:p w14:paraId="79E919EC">
      <w:pPr>
        <w:ind w:firstLine="480"/>
        <w:rPr>
          <w:rFonts w:hint="eastAsia" w:cs="Times New Roman" w:asciiTheme="minorEastAsia" w:hAnsiTheme="minorEastAsia"/>
          <w:bCs/>
          <w:szCs w:val="24"/>
        </w:rPr>
      </w:pPr>
      <w:r>
        <w:rPr>
          <w:rFonts w:hint="eastAsia" w:cs="Times New Roman" w:asciiTheme="minorEastAsia" w:hAnsiTheme="minorEastAsia"/>
          <w:szCs w:val="24"/>
        </w:rPr>
        <w:t>②验收工作由招标方和中标方共同进行。在验收时，中标方应向招标方提供货物的相关资料，按招标方提出的方式验收。由招标方对货物的质量、规格和数量其他进行检验。如发现质量、规格和数量等任何一项与采购要求规定不符，招标方有权拒绝接受。</w:t>
      </w:r>
    </w:p>
    <w:p w14:paraId="058B2A12">
      <w:pPr>
        <w:rPr>
          <w:rFonts w:hint="eastAsia"/>
        </w:rPr>
        <w:sectPr>
          <w:pgSz w:w="16838" w:h="11906" w:orient="landscape"/>
          <w:pgMar w:top="1797" w:right="1440" w:bottom="1797" w:left="1440" w:header="851" w:footer="992" w:gutter="0"/>
          <w:pgNumType w:fmt="decimal" w:start="1"/>
          <w:cols w:space="720" w:num="1"/>
          <w:titlePg/>
          <w:docGrid w:type="linesAndChars" w:linePitch="312" w:charSpace="0"/>
        </w:sectPr>
      </w:pPr>
      <w:r>
        <w:rPr>
          <w:rFonts w:hint="eastAsia" w:cs="Times New Roman" w:asciiTheme="minorEastAsia" w:hAnsiTheme="minorEastAsia"/>
          <w:szCs w:val="24"/>
        </w:rPr>
        <w:t>5、验收文件的签署：由中标方撰写服务完成报告，由招标方委派的负责人在审核后签署。</w:t>
      </w:r>
    </w:p>
    <w:p w14:paraId="170A54B5">
      <w:pPr>
        <w:pStyle w:val="14"/>
        <w:rPr>
          <w:rFonts w:hint="eastAsia"/>
        </w:rPr>
      </w:pPr>
    </w:p>
    <w:p w14:paraId="1CC1894D">
      <w:pPr>
        <w:pStyle w:val="6"/>
        <w:rPr>
          <w:rFonts w:hint="eastAsia" w:ascii="宋体" w:hAnsi="宋体" w:eastAsia="宋体"/>
          <w:b/>
          <w:color w:val="FF0000"/>
          <w:szCs w:val="21"/>
        </w:rPr>
      </w:pPr>
      <w:r>
        <w:rPr>
          <w:rFonts w:hint="eastAsia" w:ascii="宋体" w:hAnsi="宋体" w:eastAsia="宋体"/>
          <w:b/>
          <w:color w:val="FF0000"/>
          <w:szCs w:val="21"/>
        </w:rPr>
        <w:t>带</w:t>
      </w:r>
      <w:r>
        <w:rPr>
          <w:rFonts w:hint="eastAsia" w:ascii="宋体" w:hAnsi="宋体" w:eastAsia="宋体"/>
          <w:b/>
          <w:bCs/>
          <w:color w:val="FF0000"/>
          <w:szCs w:val="21"/>
        </w:rPr>
        <w:t>★</w:t>
      </w:r>
      <w:r>
        <w:rPr>
          <w:rFonts w:hint="eastAsia" w:ascii="宋体" w:hAnsi="宋体" w:eastAsia="宋体"/>
          <w:b/>
          <w:color w:val="FF0000"/>
          <w:szCs w:val="21"/>
        </w:rPr>
        <w:t>号条款为不可偏离条款，投标人必须完全响应满足，否则将导致投标无效。</w:t>
      </w:r>
    </w:p>
    <w:p w14:paraId="5144AC70">
      <w:pPr>
        <w:pStyle w:val="6"/>
        <w:rPr>
          <w:rFonts w:hint="eastAsia"/>
          <w:lang w:eastAsia="zh-CN"/>
        </w:rPr>
      </w:pPr>
    </w:p>
    <w:p w14:paraId="315DBF5E">
      <w:pPr>
        <w:rPr>
          <w:color w:val="FF0000"/>
        </w:rPr>
      </w:pPr>
      <w:r>
        <w:rPr>
          <w:rFonts w:hint="eastAsia"/>
          <w:color w:val="FF0000"/>
        </w:rPr>
        <w:t>备注：</w:t>
      </w:r>
    </w:p>
    <w:p w14:paraId="5B11C3BB">
      <w:pPr>
        <w:ind w:firstLine="480" w:firstLineChars="200"/>
        <w:rPr>
          <w:color w:val="FF0000"/>
        </w:rPr>
      </w:pPr>
      <w:r>
        <w:rPr>
          <w:rFonts w:hint="eastAsia"/>
          <w:color w:val="FF0000"/>
        </w:rPr>
        <w:t>1、</w:t>
      </w:r>
      <w:r>
        <w:rPr>
          <w:rFonts w:hint="eastAsia" w:eastAsia="宋体"/>
          <w:color w:val="FF0000"/>
          <w:lang w:eastAsia="zh-CN"/>
        </w:rPr>
        <w:t>清单</w:t>
      </w:r>
      <w:r>
        <w:rPr>
          <w:rFonts w:hint="eastAsia"/>
          <w:color w:val="FF0000"/>
        </w:rPr>
        <w:t>注明有“接受进口”或“允许进口”的产品允许投标人选用进口产品参与投标，但不排斥国内产品投标；未注明“接受进口”或“允许进口”的产品均不接受进口产品投标。进口产品是指通过海关验放进入中国境内且产自关境外的产品。即所谓进口产品是指制造过程均在国外，如果产品在国内组装，其中的零部件（包括核心部件）是进口产品，则应当视为非进口产品。</w:t>
      </w:r>
    </w:p>
    <w:p w14:paraId="2C1D654E">
      <w:pPr>
        <w:ind w:firstLine="480" w:firstLineChars="200"/>
        <w:rPr>
          <w:color w:val="FF0000"/>
        </w:rPr>
      </w:pPr>
      <w:r>
        <w:rPr>
          <w:rFonts w:hint="eastAsia"/>
          <w:color w:val="FF0000"/>
        </w:rPr>
        <w:t>2、如注明有单价控制金额的产品，投标人对该产品的报价不得超过控制金额，否则将作投标无效处理。</w:t>
      </w:r>
    </w:p>
    <w:p w14:paraId="085FF4E1">
      <w:pPr>
        <w:keepNext/>
        <w:keepLines/>
        <w:tabs>
          <w:tab w:val="left" w:pos="1680"/>
        </w:tabs>
        <w:spacing w:before="260" w:after="60" w:afterLines="25"/>
        <w:jc w:val="center"/>
        <w:outlineLvl w:val="2"/>
        <w:rPr>
          <w:rFonts w:ascii="Arial" w:hAnsi="Arial" w:eastAsia="宋体"/>
          <w:b/>
          <w:bCs/>
          <w:sz w:val="32"/>
          <w:szCs w:val="32"/>
        </w:rPr>
      </w:pPr>
      <w:r>
        <w:rPr>
          <w:rFonts w:hint="eastAsia" w:ascii="Arial" w:hAnsi="Arial" w:eastAsia="宋体"/>
          <w:b/>
          <w:bCs/>
          <w:sz w:val="32"/>
          <w:szCs w:val="32"/>
        </w:rPr>
        <w:t>三、商务和服务条款部分</w:t>
      </w:r>
    </w:p>
    <w:p w14:paraId="175750D6">
      <w:pPr>
        <w:spacing w:after="60" w:afterLines="25" w:line="300" w:lineRule="auto"/>
        <w:rPr>
          <w:rFonts w:ascii="Arial" w:hAnsi="Arial" w:eastAsia="宋体"/>
          <w:b/>
          <w:color w:val="FF0000"/>
        </w:rPr>
      </w:pPr>
      <w:r>
        <w:rPr>
          <w:rFonts w:hint="eastAsia" w:ascii="宋体" w:hAnsi="宋体" w:eastAsia="宋体"/>
          <w:b/>
          <w:color w:val="FF0000"/>
          <w:szCs w:val="21"/>
        </w:rPr>
        <w:t xml:space="preserve">    带</w:t>
      </w:r>
      <w:r>
        <w:rPr>
          <w:rFonts w:hint="eastAsia" w:ascii="宋体" w:hAnsi="宋体" w:eastAsia="宋体"/>
          <w:b/>
          <w:bCs/>
          <w:color w:val="FF0000"/>
          <w:szCs w:val="21"/>
        </w:rPr>
        <w:t>★</w:t>
      </w:r>
      <w:r>
        <w:rPr>
          <w:rFonts w:hint="eastAsia" w:ascii="宋体" w:hAnsi="宋体" w:eastAsia="宋体"/>
          <w:b/>
          <w:color w:val="FF0000"/>
          <w:szCs w:val="21"/>
        </w:rPr>
        <w:t>号条款为不可偏离条款，投标人必须完全响应满足，否则将导致投标无效。投标人是否满足本部分带★号条款要求，以《</w:t>
      </w:r>
      <w:r>
        <w:rPr>
          <w:rFonts w:hint="eastAsia" w:ascii="宋体" w:hAnsi="宋体" w:eastAsia="宋体"/>
          <w:b/>
          <w:bCs/>
          <w:color w:val="FF0000"/>
          <w:szCs w:val="21"/>
        </w:rPr>
        <w:t>商务（服务）条款偏离表</w:t>
      </w:r>
      <w:r>
        <w:rPr>
          <w:rFonts w:hint="eastAsia" w:ascii="宋体" w:hAnsi="宋体" w:eastAsia="宋体"/>
          <w:b/>
          <w:color w:val="FF0000"/>
          <w:szCs w:val="21"/>
        </w:rPr>
        <w:t>》响应为准。</w:t>
      </w:r>
    </w:p>
    <w:tbl>
      <w:tblPr>
        <w:tblStyle w:val="19"/>
        <w:tblW w:w="9973" w:type="dxa"/>
        <w:tblInd w:w="-7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8389"/>
      </w:tblGrid>
      <w:tr w14:paraId="1DF97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584" w:type="dxa"/>
            <w:tcBorders>
              <w:top w:val="single" w:color="auto" w:sz="4" w:space="0"/>
              <w:left w:val="single" w:color="auto" w:sz="4" w:space="0"/>
              <w:bottom w:val="single" w:color="auto" w:sz="4" w:space="0"/>
              <w:right w:val="single" w:color="auto" w:sz="4" w:space="0"/>
            </w:tcBorders>
            <w:vAlign w:val="center"/>
          </w:tcPr>
          <w:p w14:paraId="41C5D72D">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cs="宋体"/>
                <w:b/>
                <w:color w:val="FF0000"/>
                <w:sz w:val="22"/>
                <w:szCs w:val="21"/>
              </w:rPr>
              <w:t>报价要求</w:t>
            </w:r>
          </w:p>
        </w:tc>
        <w:tc>
          <w:tcPr>
            <w:tcW w:w="8389" w:type="dxa"/>
            <w:tcBorders>
              <w:top w:val="single" w:color="auto" w:sz="4" w:space="0"/>
              <w:left w:val="single" w:color="auto" w:sz="4" w:space="0"/>
              <w:bottom w:val="single" w:color="auto" w:sz="4" w:space="0"/>
              <w:right w:val="single" w:color="auto" w:sz="4" w:space="0"/>
            </w:tcBorders>
            <w:vAlign w:val="center"/>
          </w:tcPr>
          <w:p w14:paraId="7F53785A">
            <w:pPr>
              <w:snapToGrid w:val="0"/>
              <w:spacing w:line="360" w:lineRule="exact"/>
              <w:rPr>
                <w:rFonts w:ascii="宋体" w:hAnsi="宋体" w:eastAsia="宋体" w:cs="宋体"/>
                <w:sz w:val="22"/>
                <w:szCs w:val="21"/>
              </w:rPr>
            </w:pPr>
            <w:r>
              <w:rPr>
                <w:rFonts w:hint="eastAsia" w:ascii="宋体" w:hAnsi="宋体" w:eastAsia="宋体" w:cs="仿宋_GB2312"/>
                <w:sz w:val="22"/>
                <w:szCs w:val="28"/>
              </w:rPr>
              <w:t>投标总价必须是完成该项目的一切费用总和，包括投标费、设备费、运输费、装卸费、保险费、技术培训费、设备安装费、调试费、检测费、国家规定的各项税费等。</w:t>
            </w:r>
          </w:p>
        </w:tc>
      </w:tr>
      <w:tr w14:paraId="0B6AA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584" w:type="dxa"/>
            <w:tcBorders>
              <w:top w:val="single" w:color="auto" w:sz="4" w:space="0"/>
              <w:left w:val="single" w:color="auto" w:sz="4" w:space="0"/>
              <w:bottom w:val="single" w:color="auto" w:sz="4" w:space="0"/>
              <w:right w:val="single" w:color="auto" w:sz="4" w:space="0"/>
            </w:tcBorders>
            <w:vAlign w:val="center"/>
          </w:tcPr>
          <w:p w14:paraId="20C439C2">
            <w:pPr>
              <w:spacing w:after="60" w:afterLines="25" w:line="360" w:lineRule="exact"/>
              <w:rPr>
                <w:rFonts w:ascii="宋体" w:hAnsi="宋体" w:eastAsia="宋体" w:cs="宋体"/>
                <w:b/>
                <w:color w:val="FF0000"/>
                <w:sz w:val="22"/>
                <w:szCs w:val="21"/>
              </w:rPr>
            </w:pPr>
            <w:r>
              <w:rPr>
                <w:rFonts w:hint="eastAsia" w:ascii="宋体" w:hAnsi="宋体" w:eastAsia="宋体" w:cs="仿宋_GB2312"/>
                <w:color w:val="FF0000"/>
                <w:sz w:val="22"/>
                <w:szCs w:val="28"/>
              </w:rPr>
              <w:t>★</w:t>
            </w:r>
            <w:r>
              <w:rPr>
                <w:rFonts w:hint="eastAsia" w:ascii="宋体" w:hAnsi="宋体" w:eastAsia="宋体" w:cs="宋体"/>
                <w:b/>
                <w:color w:val="FF0000"/>
                <w:sz w:val="22"/>
                <w:szCs w:val="21"/>
              </w:rPr>
              <w:t>交货地点</w:t>
            </w:r>
          </w:p>
        </w:tc>
        <w:tc>
          <w:tcPr>
            <w:tcW w:w="8389" w:type="dxa"/>
            <w:tcBorders>
              <w:top w:val="single" w:color="auto" w:sz="4" w:space="0"/>
              <w:left w:val="single" w:color="auto" w:sz="4" w:space="0"/>
              <w:bottom w:val="single" w:color="auto" w:sz="4" w:space="0"/>
              <w:right w:val="single" w:color="auto" w:sz="4" w:space="0"/>
            </w:tcBorders>
            <w:vAlign w:val="center"/>
          </w:tcPr>
          <w:p w14:paraId="3F874FA0">
            <w:pPr>
              <w:spacing w:after="60" w:afterLines="25" w:line="360" w:lineRule="exact"/>
              <w:rPr>
                <w:rFonts w:hint="eastAsia" w:ascii="宋体" w:hAnsi="宋体" w:eastAsia="宋体" w:cs="宋体"/>
                <w:sz w:val="22"/>
                <w:szCs w:val="21"/>
                <w:lang w:val="en-US" w:eastAsia="zh-CN"/>
              </w:rPr>
            </w:pPr>
            <w:r>
              <w:rPr>
                <w:rFonts w:hint="eastAsia" w:ascii="宋体" w:hAnsi="宋体" w:eastAsia="宋体" w:cs="宋体"/>
                <w:sz w:val="22"/>
                <w:szCs w:val="21"/>
                <w:lang w:val="en-US" w:eastAsia="zh-CN"/>
              </w:rPr>
              <w:t>采购人指定地点</w:t>
            </w:r>
          </w:p>
        </w:tc>
      </w:tr>
      <w:tr w14:paraId="65E0C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584" w:type="dxa"/>
            <w:tcBorders>
              <w:top w:val="single" w:color="auto" w:sz="4" w:space="0"/>
              <w:left w:val="single" w:color="auto" w:sz="4" w:space="0"/>
              <w:bottom w:val="single" w:color="auto" w:sz="4" w:space="0"/>
              <w:right w:val="single" w:color="auto" w:sz="4" w:space="0"/>
            </w:tcBorders>
            <w:vAlign w:val="center"/>
          </w:tcPr>
          <w:p w14:paraId="4D128A2A">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bCs/>
                <w:color w:val="FF0000"/>
                <w:sz w:val="22"/>
                <w:szCs w:val="21"/>
              </w:rPr>
              <w:t>交货期或完工期</w:t>
            </w:r>
          </w:p>
        </w:tc>
        <w:tc>
          <w:tcPr>
            <w:tcW w:w="8389" w:type="dxa"/>
            <w:tcBorders>
              <w:top w:val="single" w:color="auto" w:sz="4" w:space="0"/>
              <w:left w:val="single" w:color="auto" w:sz="4" w:space="0"/>
              <w:bottom w:val="single" w:color="auto" w:sz="4" w:space="0"/>
              <w:right w:val="single" w:color="auto" w:sz="4" w:space="0"/>
            </w:tcBorders>
            <w:vAlign w:val="center"/>
          </w:tcPr>
          <w:p w14:paraId="04F8218B">
            <w:pPr>
              <w:spacing w:after="60" w:afterLines="25" w:line="360" w:lineRule="exact"/>
              <w:rPr>
                <w:rFonts w:hint="eastAsia" w:ascii="宋体" w:hAnsi="宋体" w:eastAsia="微软雅黑" w:cs="宋体"/>
                <w:sz w:val="22"/>
                <w:szCs w:val="21"/>
                <w:lang w:val="en-US" w:eastAsia="zh-CN"/>
              </w:rPr>
            </w:pPr>
            <w:r>
              <w:rPr>
                <w:rFonts w:hint="default" w:ascii="宋体" w:hAnsi="宋体" w:eastAsia="微软雅黑" w:cs="宋体"/>
                <w:sz w:val="22"/>
                <w:szCs w:val="21"/>
                <w:lang w:val="en-US" w:eastAsia="zh-CN"/>
              </w:rPr>
              <w:t>交货时间</w:t>
            </w:r>
            <w:r>
              <w:rPr>
                <w:rFonts w:hint="eastAsia" w:ascii="宋体" w:hAnsi="宋体" w:eastAsia="微软雅黑" w:cs="宋体"/>
                <w:sz w:val="22"/>
                <w:szCs w:val="21"/>
                <w:lang w:val="en-US" w:eastAsia="zh-CN"/>
              </w:rPr>
              <w:t>90</w:t>
            </w:r>
            <w:r>
              <w:rPr>
                <w:rFonts w:hint="default" w:ascii="宋体" w:hAnsi="宋体" w:eastAsia="微软雅黑" w:cs="宋体"/>
                <w:sz w:val="22"/>
                <w:szCs w:val="21"/>
                <w:lang w:val="en-US" w:eastAsia="zh-CN"/>
              </w:rPr>
              <w:t>天</w:t>
            </w:r>
            <w:r>
              <w:rPr>
                <w:rFonts w:hint="eastAsia" w:ascii="宋体" w:hAnsi="宋体" w:eastAsia="微软雅黑" w:cs="宋体"/>
                <w:sz w:val="22"/>
                <w:szCs w:val="21"/>
                <w:lang w:val="en-US" w:eastAsia="zh-CN"/>
              </w:rPr>
              <w:t>内。</w:t>
            </w:r>
          </w:p>
        </w:tc>
      </w:tr>
      <w:tr w14:paraId="22860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584" w:type="dxa"/>
            <w:tcBorders>
              <w:top w:val="single" w:color="auto" w:sz="4" w:space="0"/>
              <w:left w:val="single" w:color="auto" w:sz="4" w:space="0"/>
              <w:bottom w:val="single" w:color="auto" w:sz="4" w:space="0"/>
              <w:right w:val="single" w:color="auto" w:sz="4" w:space="0"/>
            </w:tcBorders>
            <w:vAlign w:val="center"/>
          </w:tcPr>
          <w:p w14:paraId="41C69F06">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color w:val="FF0000"/>
                <w:sz w:val="22"/>
              </w:rPr>
              <w:t>付款方式</w:t>
            </w:r>
          </w:p>
        </w:tc>
        <w:tc>
          <w:tcPr>
            <w:tcW w:w="8389" w:type="dxa"/>
            <w:tcBorders>
              <w:top w:val="single" w:color="auto" w:sz="4" w:space="0"/>
              <w:left w:val="single" w:color="auto" w:sz="4" w:space="0"/>
              <w:bottom w:val="single" w:color="auto" w:sz="4" w:space="0"/>
              <w:right w:val="single" w:color="auto" w:sz="4" w:space="0"/>
            </w:tcBorders>
            <w:vAlign w:val="center"/>
          </w:tcPr>
          <w:p w14:paraId="33E7D4EB">
            <w:pPr>
              <w:spacing w:after="60" w:afterLines="25" w:line="360" w:lineRule="exact"/>
              <w:rPr>
                <w:rFonts w:hint="default" w:ascii="宋体" w:hAnsi="宋体" w:eastAsia="宋体"/>
                <w:sz w:val="22"/>
                <w:szCs w:val="21"/>
                <w:lang w:val="en-US"/>
              </w:rPr>
            </w:pPr>
            <w:r>
              <w:rPr>
                <w:rFonts w:hint="eastAsia" w:ascii="宋体" w:hAnsi="宋体" w:eastAsia="宋体" w:cs="宋体"/>
                <w:color w:val="000000"/>
                <w:kern w:val="0"/>
                <w:sz w:val="22"/>
                <w:szCs w:val="22"/>
                <w:lang w:val="en-US" w:eastAsia="zh-CN" w:bidi="ar"/>
              </w:rPr>
              <w:t>合同签订后付50%、系统上线初验付30%、最终验收合格后付20% (具体以合同约定为准)</w:t>
            </w:r>
          </w:p>
        </w:tc>
      </w:tr>
      <w:tr w14:paraId="23F77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1584" w:type="dxa"/>
            <w:tcBorders>
              <w:top w:val="single" w:color="auto" w:sz="4" w:space="0"/>
              <w:left w:val="single" w:color="auto" w:sz="4" w:space="0"/>
              <w:right w:val="single" w:color="auto" w:sz="4" w:space="0"/>
            </w:tcBorders>
            <w:vAlign w:val="center"/>
          </w:tcPr>
          <w:p w14:paraId="2973AD02">
            <w:pPr>
              <w:spacing w:after="60" w:afterLines="25"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color w:val="FF0000"/>
                <w:sz w:val="22"/>
                <w:szCs w:val="21"/>
              </w:rPr>
              <w:t>验收方式</w:t>
            </w:r>
          </w:p>
        </w:tc>
        <w:tc>
          <w:tcPr>
            <w:tcW w:w="8389" w:type="dxa"/>
            <w:tcBorders>
              <w:top w:val="single" w:color="auto" w:sz="4" w:space="0"/>
              <w:left w:val="single" w:color="auto" w:sz="4" w:space="0"/>
              <w:right w:val="single" w:color="auto" w:sz="4" w:space="0"/>
            </w:tcBorders>
            <w:vAlign w:val="center"/>
          </w:tcPr>
          <w:p w14:paraId="4E4E47E1">
            <w:pPr>
              <w:spacing w:after="60" w:afterLines="25" w:line="360" w:lineRule="exact"/>
              <w:rPr>
                <w:rFonts w:ascii="宋体" w:hAnsi="宋体" w:eastAsia="宋体"/>
                <w:bCs/>
                <w:sz w:val="22"/>
                <w:szCs w:val="21"/>
              </w:rPr>
            </w:pPr>
            <w:r>
              <w:rPr>
                <w:rFonts w:hint="eastAsia" w:ascii="宋体" w:hAnsi="宋体" w:eastAsia="宋体" w:cs="仿宋_GB2312"/>
                <w:sz w:val="22"/>
                <w:szCs w:val="28"/>
              </w:rPr>
              <w:t>由</w:t>
            </w:r>
            <w:r>
              <w:rPr>
                <w:rFonts w:hint="eastAsia" w:ascii="宋体" w:hAnsi="宋体" w:eastAsia="宋体" w:cs="仿宋_GB2312"/>
                <w:bCs/>
                <w:sz w:val="22"/>
                <w:szCs w:val="28"/>
                <w:lang w:eastAsia="zh-CN"/>
              </w:rPr>
              <w:t>喀什市人民医院</w:t>
            </w:r>
            <w:r>
              <w:rPr>
                <w:rFonts w:hint="eastAsia" w:ascii="宋体" w:hAnsi="宋体" w:eastAsia="宋体" w:cs="仿宋_GB2312"/>
                <w:sz w:val="22"/>
                <w:szCs w:val="28"/>
              </w:rPr>
              <w:t>组织验收。</w:t>
            </w:r>
            <w:bookmarkStart w:id="76" w:name="_GoBack"/>
            <w:bookmarkEnd w:id="76"/>
          </w:p>
        </w:tc>
      </w:tr>
      <w:tr w14:paraId="6C457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584" w:type="dxa"/>
            <w:tcBorders>
              <w:top w:val="single" w:color="auto" w:sz="4" w:space="0"/>
              <w:left w:val="single" w:color="auto" w:sz="4" w:space="0"/>
              <w:bottom w:val="single" w:color="auto" w:sz="4" w:space="0"/>
              <w:right w:val="single" w:color="auto" w:sz="4" w:space="0"/>
            </w:tcBorders>
            <w:vAlign w:val="center"/>
          </w:tcPr>
          <w:p w14:paraId="1102D295">
            <w:pPr>
              <w:spacing w:line="360" w:lineRule="exact"/>
              <w:rPr>
                <w:rFonts w:ascii="宋体" w:hAnsi="宋体" w:eastAsia="宋体"/>
                <w:b/>
                <w:bCs/>
                <w:color w:val="FF0000"/>
                <w:sz w:val="22"/>
                <w:szCs w:val="21"/>
              </w:rPr>
            </w:pPr>
            <w:r>
              <w:rPr>
                <w:rFonts w:hint="eastAsia" w:ascii="宋体" w:hAnsi="宋体" w:eastAsia="宋体" w:cs="仿宋_GB2312"/>
                <w:color w:val="FF0000"/>
                <w:sz w:val="22"/>
                <w:szCs w:val="28"/>
              </w:rPr>
              <w:t>★</w:t>
            </w:r>
            <w:r>
              <w:rPr>
                <w:rFonts w:hint="eastAsia" w:ascii="宋体" w:hAnsi="宋体" w:eastAsia="宋体"/>
                <w:b/>
                <w:bCs/>
                <w:color w:val="FF0000"/>
                <w:sz w:val="22"/>
                <w:szCs w:val="21"/>
              </w:rPr>
              <w:t>售后服务要求</w:t>
            </w:r>
          </w:p>
        </w:tc>
        <w:tc>
          <w:tcPr>
            <w:tcW w:w="8389" w:type="dxa"/>
            <w:tcBorders>
              <w:top w:val="single" w:color="auto" w:sz="4" w:space="0"/>
              <w:left w:val="single" w:color="auto" w:sz="4" w:space="0"/>
              <w:bottom w:val="single" w:color="auto" w:sz="4" w:space="0"/>
              <w:right w:val="single" w:color="auto" w:sz="4" w:space="0"/>
            </w:tcBorders>
            <w:vAlign w:val="center"/>
          </w:tcPr>
          <w:p w14:paraId="06EEC9B0">
            <w:pPr>
              <w:spacing w:after="60" w:afterLines="25" w:line="360" w:lineRule="exact"/>
              <w:ind w:left="-86" w:leftChars="-36"/>
              <w:rPr>
                <w:rFonts w:hint="eastAsia" w:ascii="宋体" w:hAnsi="宋体" w:eastAsia="宋体" w:cs="Arial"/>
                <w:sz w:val="22"/>
                <w:szCs w:val="21"/>
                <w:lang w:val="en-US" w:eastAsia="zh-CN"/>
              </w:rPr>
            </w:pPr>
            <w:r>
              <w:rPr>
                <w:rFonts w:hint="eastAsia" w:ascii="宋体" w:hAnsi="宋体" w:eastAsia="宋体" w:cs="Arial"/>
                <w:sz w:val="22"/>
                <w:szCs w:val="21"/>
              </w:rPr>
              <w:t xml:space="preserve">质保期 </w:t>
            </w:r>
            <w:r>
              <w:rPr>
                <w:rFonts w:hint="eastAsia" w:ascii="宋体" w:hAnsi="宋体" w:eastAsia="宋体" w:cs="Arial"/>
                <w:sz w:val="22"/>
                <w:szCs w:val="21"/>
                <w:lang w:val="en-US" w:eastAsia="zh-CN"/>
              </w:rPr>
              <w:t>1</w:t>
            </w:r>
            <w:r>
              <w:rPr>
                <w:rFonts w:hint="eastAsia" w:ascii="宋体" w:hAnsi="宋体" w:eastAsia="宋体" w:cs="Arial"/>
                <w:sz w:val="22"/>
                <w:szCs w:val="21"/>
              </w:rPr>
              <w:t xml:space="preserve"> 年</w:t>
            </w:r>
            <w:r>
              <w:rPr>
                <w:rFonts w:hint="eastAsia" w:ascii="宋体" w:hAnsi="宋体" w:eastAsia="宋体" w:cs="Arial"/>
                <w:sz w:val="22"/>
                <w:szCs w:val="21"/>
                <w:lang w:val="en-US" w:eastAsia="zh-CN"/>
              </w:rPr>
              <w:t>.</w:t>
            </w:r>
          </w:p>
          <w:p w14:paraId="06F6D296">
            <w:pPr>
              <w:spacing w:after="60" w:afterLines="25" w:line="360" w:lineRule="exact"/>
              <w:ind w:left="-86" w:leftChars="-36"/>
              <w:rPr>
                <w:rFonts w:hint="eastAsia" w:ascii="宋体" w:hAnsi="宋体" w:eastAsia="宋体" w:cs="Arial"/>
                <w:sz w:val="22"/>
                <w:szCs w:val="21"/>
                <w:lang w:eastAsia="zh-CN"/>
              </w:rPr>
            </w:pPr>
          </w:p>
        </w:tc>
      </w:tr>
    </w:tbl>
    <w:p w14:paraId="552E7EAE">
      <w:pPr>
        <w:tabs>
          <w:tab w:val="left" w:pos="7016"/>
        </w:tabs>
        <w:rPr>
          <w:rFonts w:ascii="Arial" w:hAnsi="Arial" w:eastAsia="宋体"/>
        </w:rPr>
      </w:pPr>
      <w:r>
        <w:rPr>
          <w:rFonts w:ascii="Arial" w:hAnsi="Arial" w:eastAsia="宋体"/>
        </w:rPr>
        <w:tab/>
      </w:r>
    </w:p>
    <w:p w14:paraId="3DCA3AE6">
      <w:pPr>
        <w:pStyle w:val="6"/>
        <w:rPr>
          <w:rFonts w:ascii="Arial" w:hAnsi="Arial" w:eastAsia="宋体"/>
        </w:rPr>
      </w:pPr>
    </w:p>
    <w:p w14:paraId="4617A227">
      <w:pPr>
        <w:rPr>
          <w:rFonts w:ascii="Arial" w:hAnsi="Arial" w:eastAsia="宋体"/>
        </w:rPr>
      </w:pPr>
    </w:p>
    <w:p w14:paraId="0D5FAED6">
      <w:pPr>
        <w:pStyle w:val="6"/>
        <w:rPr>
          <w:rFonts w:ascii="Arial" w:hAnsi="Arial" w:eastAsia="宋体"/>
        </w:rPr>
      </w:pPr>
    </w:p>
    <w:p w14:paraId="4CD2E0AA">
      <w:pPr>
        <w:rPr>
          <w:rFonts w:ascii="Arial" w:hAnsi="Arial" w:eastAsia="宋体"/>
        </w:rPr>
      </w:pPr>
    </w:p>
    <w:p w14:paraId="6E2227A3">
      <w:pPr>
        <w:pStyle w:val="6"/>
        <w:rPr>
          <w:rFonts w:ascii="Arial" w:hAnsi="Arial" w:eastAsia="宋体"/>
        </w:rPr>
      </w:pPr>
    </w:p>
    <w:p w14:paraId="14E631BD">
      <w:pPr>
        <w:rPr>
          <w:rFonts w:ascii="Arial" w:hAnsi="Arial" w:eastAsia="宋体"/>
        </w:rPr>
      </w:pPr>
    </w:p>
    <w:p w14:paraId="19938CFC">
      <w:pPr>
        <w:pStyle w:val="6"/>
        <w:rPr>
          <w:rFonts w:ascii="Arial" w:hAnsi="Arial" w:eastAsia="宋体"/>
        </w:rPr>
      </w:pPr>
    </w:p>
    <w:p w14:paraId="3B5338CB">
      <w:r>
        <w:br w:type="page"/>
      </w:r>
    </w:p>
    <w:p w14:paraId="0C7AB501">
      <w:pPr>
        <w:keepNext/>
        <w:keepLines/>
        <w:numPr>
          <w:ilvl w:val="0"/>
          <w:numId w:val="5"/>
        </w:numPr>
        <w:tabs>
          <w:tab w:val="left" w:pos="1680"/>
        </w:tabs>
        <w:spacing w:before="260" w:after="60" w:afterLines="25"/>
        <w:jc w:val="center"/>
        <w:outlineLvl w:val="2"/>
        <w:rPr>
          <w:rFonts w:hint="eastAsia" w:ascii="Arial" w:hAnsi="Arial" w:eastAsia="宋体"/>
          <w:b/>
          <w:bCs/>
          <w:sz w:val="32"/>
          <w:szCs w:val="32"/>
        </w:rPr>
      </w:pPr>
      <w:r>
        <w:rPr>
          <w:rFonts w:hint="eastAsia" w:ascii="Arial" w:hAnsi="Arial" w:eastAsia="宋体"/>
          <w:b/>
          <w:bCs/>
          <w:sz w:val="32"/>
          <w:szCs w:val="32"/>
        </w:rPr>
        <w:t>技术规格及具体参数部分</w:t>
      </w:r>
    </w:p>
    <w:p w14:paraId="08702252">
      <w:pPr>
        <w:pStyle w:val="6"/>
        <w:numPr>
          <w:ilvl w:val="0"/>
          <w:numId w:val="0"/>
        </w:numPr>
      </w:pPr>
    </w:p>
    <w:p w14:paraId="17CC2055"/>
    <w:p w14:paraId="195F1DD1">
      <w:pPr>
        <w:pStyle w:val="6"/>
        <w:ind w:left="0" w:leftChars="0" w:firstLine="0" w:firstLineChars="0"/>
        <w:rPr>
          <w:rFonts w:hint="eastAsia" w:eastAsia="宋体"/>
          <w:lang w:eastAsia="zh-CN"/>
        </w:rPr>
      </w:pPr>
      <w:r>
        <w:rPr>
          <w:rFonts w:hint="eastAsia" w:eastAsia="宋体"/>
          <w:lang w:eastAsia="zh-CN"/>
        </w:rPr>
        <w:t>详见二、货物需求明细</w:t>
      </w:r>
    </w:p>
    <w:p w14:paraId="36F185EB">
      <w:pPr>
        <w:rPr>
          <w:rFonts w:hint="eastAsia" w:eastAsia="宋体"/>
          <w:lang w:eastAsia="zh-CN"/>
        </w:rPr>
      </w:pPr>
    </w:p>
    <w:p w14:paraId="4DD184E0">
      <w:pPr>
        <w:pStyle w:val="6"/>
        <w:rPr>
          <w:rFonts w:hint="eastAsia" w:eastAsia="宋体"/>
          <w:lang w:eastAsia="zh-CN"/>
        </w:rPr>
      </w:pPr>
    </w:p>
    <w:p w14:paraId="08D14756"/>
    <w:p w14:paraId="7DA30463">
      <w:pPr>
        <w:rPr>
          <w:rFonts w:ascii="宋体" w:hAnsi="宋体" w:eastAsia="黑体"/>
          <w:bCs/>
          <w:kern w:val="44"/>
          <w:sz w:val="28"/>
          <w:szCs w:val="44"/>
        </w:rPr>
      </w:pPr>
      <w:r>
        <w:rPr>
          <w:rFonts w:hint="eastAsia" w:ascii="宋体" w:hAnsi="宋体" w:eastAsia="宋体"/>
          <w:b/>
          <w:color w:val="FF0000"/>
          <w:szCs w:val="21"/>
        </w:rPr>
        <w:t>带</w:t>
      </w:r>
      <w:r>
        <w:rPr>
          <w:rFonts w:hint="eastAsia" w:ascii="宋体" w:hAnsi="宋体" w:eastAsia="宋体"/>
          <w:b/>
          <w:bCs/>
          <w:color w:val="FF0000"/>
          <w:szCs w:val="21"/>
        </w:rPr>
        <w:t>★</w:t>
      </w:r>
      <w:r>
        <w:rPr>
          <w:rFonts w:hint="eastAsia" w:ascii="宋体" w:hAnsi="宋体" w:eastAsia="宋体"/>
          <w:b/>
          <w:color w:val="FF0000"/>
          <w:szCs w:val="21"/>
        </w:rPr>
        <w:t>号条款为不可偏离条款，投标人必须完全响应满足，否则将导致投标无效。投标人是否满足本部分带★号条款要求，以《</w:t>
      </w:r>
      <w:r>
        <w:rPr>
          <w:rFonts w:hint="eastAsia" w:ascii="宋体" w:hAnsi="宋体" w:eastAsia="宋体"/>
          <w:b/>
          <w:bCs/>
          <w:color w:val="FF0000"/>
          <w:szCs w:val="21"/>
        </w:rPr>
        <w:t>商务（服务）条款偏离表</w:t>
      </w:r>
      <w:r>
        <w:rPr>
          <w:rFonts w:hint="eastAsia" w:ascii="宋体" w:hAnsi="宋体" w:eastAsia="宋体"/>
          <w:b/>
          <w:color w:val="FF0000"/>
          <w:szCs w:val="21"/>
        </w:rPr>
        <w:t>》响应为准。</w:t>
      </w:r>
      <w:r>
        <w:br w:type="page"/>
      </w:r>
    </w:p>
    <w:p w14:paraId="5430E5C1">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第四章 投标文件组成要求及格式</w:t>
      </w:r>
    </w:p>
    <w:p w14:paraId="764C0D33">
      <w:pPr>
        <w:jc w:val="center"/>
        <w:rPr>
          <w:rFonts w:ascii="黑体" w:eastAsia="黑体"/>
          <w:b/>
          <w:bCs/>
          <w:color w:val="FF0000"/>
          <w:sz w:val="28"/>
        </w:rPr>
      </w:pPr>
    </w:p>
    <w:p w14:paraId="3DCAF38F">
      <w:pPr>
        <w:rPr>
          <w:rFonts w:ascii="宋体" w:hAnsi="宋体" w:eastAsia="黑体"/>
          <w:bCs/>
          <w:kern w:val="44"/>
          <w:sz w:val="32"/>
          <w:szCs w:val="32"/>
        </w:rPr>
      </w:pPr>
      <w:r>
        <w:rPr>
          <w:rFonts w:hint="eastAsia" w:ascii="宋体" w:hAnsi="宋体" w:eastAsia="黑体"/>
          <w:bCs/>
          <w:kern w:val="44"/>
          <w:sz w:val="32"/>
          <w:szCs w:val="32"/>
        </w:rPr>
        <w:t>投标文件组成：</w:t>
      </w:r>
    </w:p>
    <w:p w14:paraId="57BCDCF0">
      <w:pPr>
        <w:snapToGrid w:val="0"/>
        <w:rPr>
          <w:rFonts w:ascii="Arial" w:hAnsi="Arial" w:eastAsia="宋体" w:cs="Arial"/>
          <w:b/>
          <w:sz w:val="32"/>
          <w:szCs w:val="32"/>
        </w:rPr>
      </w:pPr>
      <w:r>
        <w:rPr>
          <w:rFonts w:hint="eastAsia" w:ascii="宋体" w:hAnsi="宋体" w:eastAsia="宋体" w:cs="宋体"/>
          <w:b/>
          <w:sz w:val="32"/>
          <w:szCs w:val="32"/>
        </w:rPr>
        <w:t>开标一览表及资格证明文件：</w:t>
      </w:r>
    </w:p>
    <w:p w14:paraId="372C73E9">
      <w:pPr>
        <w:numPr>
          <w:ilvl w:val="0"/>
          <w:numId w:val="6"/>
        </w:numPr>
        <w:snapToGrid w:val="0"/>
        <w:spacing w:after="60" w:afterLines="25"/>
        <w:rPr>
          <w:rFonts w:ascii="宋体" w:hAnsi="宋体" w:eastAsia="宋体"/>
          <w:sz w:val="30"/>
          <w:szCs w:val="30"/>
        </w:rPr>
      </w:pPr>
      <w:r>
        <w:rPr>
          <w:rFonts w:hint="eastAsia" w:ascii="宋体" w:hAnsi="宋体" w:eastAsia="宋体"/>
          <w:sz w:val="30"/>
          <w:szCs w:val="30"/>
          <w:lang w:eastAsia="zh-CN"/>
        </w:rPr>
        <w:t>开标一览表；</w:t>
      </w:r>
    </w:p>
    <w:p w14:paraId="000944F6">
      <w:pPr>
        <w:numPr>
          <w:ilvl w:val="0"/>
          <w:numId w:val="6"/>
        </w:numPr>
        <w:snapToGrid w:val="0"/>
        <w:spacing w:after="60" w:afterLines="25"/>
        <w:rPr>
          <w:rFonts w:ascii="宋体" w:hAnsi="宋体" w:eastAsia="宋体"/>
          <w:sz w:val="30"/>
          <w:szCs w:val="30"/>
        </w:rPr>
      </w:pPr>
      <w:bookmarkStart w:id="16" w:name="_Hlk72062521"/>
      <w:r>
        <w:rPr>
          <w:rFonts w:hint="eastAsia" w:ascii="宋体" w:hAnsi="宋体" w:eastAsia="宋体"/>
          <w:sz w:val="30"/>
          <w:szCs w:val="30"/>
        </w:rPr>
        <w:t>政府采购投标及履约承诺函</w:t>
      </w:r>
      <w:bookmarkEnd w:id="16"/>
      <w:r>
        <w:rPr>
          <w:rFonts w:hint="eastAsia" w:ascii="宋体" w:hAnsi="宋体" w:eastAsia="宋体"/>
          <w:sz w:val="30"/>
          <w:szCs w:val="30"/>
        </w:rPr>
        <w:t>；</w:t>
      </w:r>
    </w:p>
    <w:p w14:paraId="396DFE7D">
      <w:pPr>
        <w:numPr>
          <w:ilvl w:val="0"/>
          <w:numId w:val="6"/>
        </w:numPr>
        <w:snapToGrid w:val="0"/>
        <w:spacing w:after="60" w:afterLines="25"/>
        <w:rPr>
          <w:rFonts w:hint="eastAsia"/>
          <w:lang w:eastAsia="zh-CN"/>
        </w:rPr>
      </w:pPr>
      <w:r>
        <w:rPr>
          <w:rFonts w:hint="eastAsia" w:ascii="宋体" w:hAnsi="宋体" w:eastAsia="宋体"/>
          <w:bCs/>
          <w:sz w:val="30"/>
          <w:szCs w:val="30"/>
          <w:lang w:eastAsia="zh-CN"/>
        </w:rPr>
        <w:t>法人或者非法人组织的营业执照等证明文件扫描件</w:t>
      </w:r>
      <w:r>
        <w:rPr>
          <w:rFonts w:hint="eastAsia" w:ascii="宋体" w:hAnsi="宋体" w:eastAsia="宋体"/>
          <w:bCs/>
          <w:sz w:val="30"/>
          <w:szCs w:val="30"/>
        </w:rPr>
        <w:t>等；</w:t>
      </w:r>
    </w:p>
    <w:p w14:paraId="462E1856">
      <w:pPr>
        <w:numPr>
          <w:ilvl w:val="0"/>
          <w:numId w:val="6"/>
        </w:numPr>
        <w:snapToGrid w:val="0"/>
        <w:spacing w:after="60" w:afterLines="25"/>
        <w:rPr>
          <w:rFonts w:hint="eastAsia" w:ascii="宋体" w:hAnsi="宋体" w:eastAsia="宋体"/>
          <w:kern w:val="2"/>
          <w:sz w:val="30"/>
          <w:szCs w:val="30"/>
          <w:lang w:eastAsia="zh-CN"/>
        </w:rPr>
      </w:pPr>
      <w:r>
        <w:rPr>
          <w:rFonts w:hint="eastAsia" w:ascii="宋体" w:hAnsi="宋体" w:eastAsia="宋体"/>
          <w:kern w:val="2"/>
          <w:sz w:val="30"/>
          <w:szCs w:val="30"/>
          <w:lang w:eastAsia="zh-CN"/>
        </w:rPr>
        <w:t>会计事务所出具的2021-2024年度任意一年的年度财务审计报告书扫描件或影印件；（新办企业（营业执照所标注的成立日期距本项目开标日期一年内为新办企业）提供银行资信证明扫描件或影印件）；</w:t>
      </w:r>
    </w:p>
    <w:p w14:paraId="6BFBFD5B">
      <w:pPr>
        <w:numPr>
          <w:ilvl w:val="0"/>
          <w:numId w:val="6"/>
        </w:numPr>
        <w:snapToGrid w:val="0"/>
        <w:spacing w:after="60" w:afterLines="25"/>
        <w:rPr>
          <w:rFonts w:hint="eastAsia" w:ascii="宋体" w:hAnsi="宋体" w:eastAsia="宋体"/>
          <w:kern w:val="2"/>
          <w:sz w:val="30"/>
          <w:szCs w:val="30"/>
          <w:lang w:eastAsia="zh-CN"/>
        </w:rPr>
      </w:pPr>
      <w:r>
        <w:rPr>
          <w:rFonts w:hint="eastAsia" w:ascii="宋体" w:hAnsi="宋体" w:eastAsia="宋体"/>
          <w:kern w:val="2"/>
          <w:sz w:val="30"/>
          <w:szCs w:val="30"/>
          <w:lang w:eastAsia="zh-CN"/>
        </w:rPr>
        <w:t>近6个月内任意一个月的完税证明扫描件和社保缴纳记录明细扫描件（含员工社保明细。注：无需提供委托人代理人或被授权委托人社保明细）；</w:t>
      </w:r>
    </w:p>
    <w:p w14:paraId="4FBDDD8D">
      <w:pPr>
        <w:numPr>
          <w:ilvl w:val="0"/>
          <w:numId w:val="6"/>
        </w:numPr>
        <w:snapToGrid w:val="0"/>
        <w:spacing w:after="60" w:afterLines="25"/>
        <w:rPr>
          <w:rFonts w:ascii="宋体" w:hAnsi="宋体" w:eastAsia="宋体"/>
          <w:sz w:val="30"/>
          <w:szCs w:val="30"/>
        </w:rPr>
      </w:pPr>
      <w:r>
        <w:rPr>
          <w:rFonts w:hint="eastAsia" w:ascii="宋体" w:hAnsi="宋体" w:eastAsia="宋体"/>
          <w:kern w:val="2"/>
          <w:sz w:val="30"/>
          <w:szCs w:val="30"/>
          <w:lang w:eastAsia="zh-CN"/>
        </w:rPr>
        <w:t>投标保证金收据扫描件或银行转款证明扫描件或支票扫描件、汇票扫描件、本票扫描件或者金融机构、担保机构出具的保函扫描件（本项目不收取投标保证金，本项无需提供）；</w:t>
      </w:r>
    </w:p>
    <w:p w14:paraId="3DBBE4EF">
      <w:pPr>
        <w:numPr>
          <w:ilvl w:val="0"/>
          <w:numId w:val="6"/>
        </w:numPr>
        <w:snapToGrid w:val="0"/>
        <w:spacing w:after="60" w:afterLines="25"/>
        <w:rPr>
          <w:rFonts w:hint="eastAsia" w:ascii="宋体" w:hAnsi="宋体" w:eastAsia="宋体"/>
          <w:kern w:val="2"/>
          <w:sz w:val="30"/>
          <w:szCs w:val="30"/>
          <w:lang w:eastAsia="zh-CN"/>
        </w:rPr>
      </w:pPr>
      <w:r>
        <w:rPr>
          <w:rFonts w:hint="eastAsia" w:ascii="宋体" w:hAnsi="宋体" w:eastAsia="宋体"/>
          <w:sz w:val="30"/>
          <w:szCs w:val="30"/>
        </w:rPr>
        <w:t>评标优惠政策声明函；</w:t>
      </w:r>
    </w:p>
    <w:p w14:paraId="39C716A2">
      <w:pPr>
        <w:numPr>
          <w:ilvl w:val="0"/>
          <w:numId w:val="6"/>
        </w:numPr>
        <w:snapToGrid w:val="0"/>
        <w:spacing w:after="60" w:afterLines="25"/>
        <w:rPr>
          <w:rFonts w:hint="eastAsia" w:ascii="宋体" w:hAnsi="宋体" w:eastAsia="宋体"/>
          <w:kern w:val="2"/>
          <w:sz w:val="30"/>
          <w:szCs w:val="30"/>
          <w:lang w:eastAsia="zh-CN"/>
        </w:rPr>
      </w:pPr>
      <w:r>
        <w:rPr>
          <w:rFonts w:hint="eastAsia" w:ascii="宋体" w:hAnsi="宋体" w:eastAsia="宋体"/>
          <w:kern w:val="2"/>
          <w:sz w:val="30"/>
          <w:szCs w:val="30"/>
          <w:lang w:eastAsia="zh-CN"/>
        </w:rPr>
        <w:t>非联合体投标承诺函（承诺函格式自拟）；</w:t>
      </w:r>
    </w:p>
    <w:p w14:paraId="6669074F">
      <w:pPr>
        <w:numPr>
          <w:ilvl w:val="0"/>
          <w:numId w:val="6"/>
        </w:numPr>
        <w:snapToGrid w:val="0"/>
        <w:spacing w:after="60" w:afterLines="25"/>
        <w:rPr>
          <w:rFonts w:hint="eastAsia"/>
          <w:lang w:eastAsia="zh-CN"/>
        </w:rPr>
      </w:pPr>
      <w:r>
        <w:rPr>
          <w:rFonts w:hint="eastAsia" w:ascii="宋体" w:hAnsi="宋体" w:eastAsia="宋体"/>
          <w:kern w:val="2"/>
          <w:sz w:val="30"/>
          <w:szCs w:val="30"/>
          <w:lang w:eastAsia="zh-CN"/>
        </w:rPr>
        <w:t>非进口产品投标承诺函（承诺函格式自拟）</w:t>
      </w:r>
    </w:p>
    <w:p w14:paraId="0BCD5901">
      <w:pPr>
        <w:snapToGrid w:val="0"/>
        <w:rPr>
          <w:rFonts w:hint="eastAsia" w:ascii="宋体" w:hAnsi="宋体" w:eastAsia="宋体" w:cs="宋体"/>
          <w:b/>
          <w:sz w:val="32"/>
          <w:szCs w:val="32"/>
        </w:rPr>
      </w:pPr>
      <w:r>
        <w:rPr>
          <w:rFonts w:hint="eastAsia" w:ascii="宋体" w:hAnsi="宋体" w:eastAsia="宋体" w:cs="宋体"/>
          <w:b/>
          <w:sz w:val="32"/>
          <w:szCs w:val="32"/>
        </w:rPr>
        <w:t>商务及技术文件：</w:t>
      </w:r>
    </w:p>
    <w:p w14:paraId="6B89914A">
      <w:pPr>
        <w:numPr>
          <w:ilvl w:val="0"/>
          <w:numId w:val="6"/>
        </w:numPr>
        <w:snapToGrid w:val="0"/>
        <w:spacing w:after="60" w:afterLines="25"/>
        <w:rPr>
          <w:rFonts w:hint="eastAsia"/>
          <w:lang w:eastAsia="zh-CN"/>
        </w:rPr>
      </w:pPr>
      <w:r>
        <w:rPr>
          <w:rFonts w:hint="eastAsia" w:ascii="宋体" w:hAnsi="宋体" w:eastAsia="宋体"/>
          <w:sz w:val="30"/>
          <w:szCs w:val="30"/>
        </w:rPr>
        <w:t>投标函；</w:t>
      </w:r>
    </w:p>
    <w:p w14:paraId="3E1A2A38">
      <w:pPr>
        <w:numPr>
          <w:ilvl w:val="0"/>
          <w:numId w:val="6"/>
        </w:numPr>
        <w:snapToGrid w:val="0"/>
        <w:spacing w:after="60" w:afterLines="25"/>
        <w:rPr>
          <w:rFonts w:hint="eastAsia"/>
          <w:lang w:eastAsia="zh-CN"/>
        </w:rPr>
      </w:pPr>
      <w:r>
        <w:rPr>
          <w:rFonts w:hint="eastAsia" w:ascii="宋体" w:hAnsi="宋体" w:eastAsia="宋体"/>
          <w:kern w:val="2"/>
          <w:sz w:val="30"/>
          <w:szCs w:val="30"/>
        </w:rPr>
        <w:t>法定代表人证明书（附有效身份证正反面扫描件）</w:t>
      </w:r>
      <w:r>
        <w:rPr>
          <w:rFonts w:hint="eastAsia" w:ascii="宋体" w:hAnsi="宋体" w:eastAsia="宋体"/>
          <w:kern w:val="2"/>
          <w:sz w:val="30"/>
          <w:szCs w:val="30"/>
          <w:lang w:eastAsia="zh-CN"/>
        </w:rPr>
        <w:t>；</w:t>
      </w:r>
    </w:p>
    <w:p w14:paraId="7BD6BDF0">
      <w:pPr>
        <w:numPr>
          <w:ilvl w:val="0"/>
          <w:numId w:val="6"/>
        </w:numPr>
        <w:snapToGrid w:val="0"/>
        <w:spacing w:after="60" w:afterLines="25"/>
        <w:rPr>
          <w:rFonts w:hint="eastAsia"/>
          <w:lang w:eastAsia="zh-CN"/>
        </w:rPr>
      </w:pPr>
      <w:r>
        <w:rPr>
          <w:rFonts w:hint="eastAsia" w:ascii="宋体" w:hAnsi="宋体" w:eastAsia="宋体"/>
          <w:kern w:val="2"/>
          <w:sz w:val="30"/>
          <w:szCs w:val="30"/>
        </w:rPr>
        <w:t>法定代表人授权书（附有效身份证正反面扫描件）</w:t>
      </w:r>
      <w:r>
        <w:rPr>
          <w:rFonts w:hint="eastAsia" w:ascii="宋体" w:hAnsi="宋体" w:eastAsia="宋体"/>
          <w:kern w:val="2"/>
          <w:sz w:val="30"/>
          <w:szCs w:val="30"/>
          <w:lang w:eastAsia="zh-CN"/>
        </w:rPr>
        <w:t>；</w:t>
      </w:r>
    </w:p>
    <w:p w14:paraId="742FF5B2">
      <w:pPr>
        <w:numPr>
          <w:ilvl w:val="0"/>
          <w:numId w:val="6"/>
        </w:numPr>
        <w:snapToGrid w:val="0"/>
        <w:spacing w:after="60" w:afterLines="25"/>
        <w:ind w:left="1456"/>
        <w:rPr>
          <w:rFonts w:hint="eastAsia" w:ascii="宋体" w:hAnsi="宋体" w:eastAsia="宋体" w:cs="Times New Roman"/>
          <w:bCs/>
          <w:sz w:val="30"/>
          <w:szCs w:val="30"/>
        </w:rPr>
      </w:pPr>
      <w:r>
        <w:rPr>
          <w:rFonts w:hint="eastAsia" w:ascii="宋体" w:hAnsi="宋体" w:eastAsia="宋体"/>
          <w:bCs/>
          <w:sz w:val="30"/>
          <w:szCs w:val="30"/>
        </w:rPr>
        <w:t>分项报价清</w:t>
      </w:r>
      <w:r>
        <w:rPr>
          <w:rFonts w:hint="eastAsia" w:ascii="宋体" w:hAnsi="宋体" w:eastAsia="宋体" w:cs="Times New Roman"/>
          <w:bCs/>
          <w:sz w:val="30"/>
          <w:szCs w:val="30"/>
        </w:rPr>
        <w:t>单</w:t>
      </w:r>
      <w:r>
        <w:rPr>
          <w:rFonts w:hint="eastAsia" w:ascii="宋体" w:hAnsi="宋体" w:eastAsia="宋体" w:cs="Times New Roman"/>
          <w:bCs/>
          <w:sz w:val="30"/>
          <w:szCs w:val="30"/>
          <w:lang w:eastAsia="zh-CN"/>
        </w:rPr>
        <w:t>（本项目为货物类，如有需求参照本表填写）</w:t>
      </w:r>
      <w:r>
        <w:rPr>
          <w:rFonts w:hint="eastAsia" w:ascii="宋体" w:hAnsi="宋体" w:eastAsia="宋体" w:cs="Times New Roman"/>
          <w:bCs/>
          <w:sz w:val="30"/>
          <w:szCs w:val="30"/>
        </w:rPr>
        <w:t>；</w:t>
      </w:r>
    </w:p>
    <w:p w14:paraId="50C6479D">
      <w:pPr>
        <w:numPr>
          <w:ilvl w:val="0"/>
          <w:numId w:val="6"/>
        </w:numPr>
        <w:snapToGrid w:val="0"/>
        <w:spacing w:after="60" w:afterLines="25"/>
        <w:ind w:left="1456"/>
        <w:rPr>
          <w:rFonts w:ascii="宋体" w:hAnsi="宋体" w:eastAsia="宋体"/>
          <w:sz w:val="30"/>
          <w:szCs w:val="30"/>
        </w:rPr>
      </w:pPr>
      <w:r>
        <w:rPr>
          <w:rFonts w:hint="eastAsia" w:ascii="宋体" w:hAnsi="宋体" w:eastAsia="宋体"/>
          <w:kern w:val="2"/>
          <w:sz w:val="30"/>
          <w:szCs w:val="30"/>
        </w:rPr>
        <w:t>商务（服务）条款偏离表；</w:t>
      </w:r>
    </w:p>
    <w:p w14:paraId="31848E85">
      <w:pPr>
        <w:numPr>
          <w:ilvl w:val="0"/>
          <w:numId w:val="6"/>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rPr>
        <w:t>技术规格偏离表；</w:t>
      </w:r>
    </w:p>
    <w:p w14:paraId="64919D04">
      <w:pPr>
        <w:numPr>
          <w:ilvl w:val="0"/>
          <w:numId w:val="6"/>
        </w:numPr>
        <w:snapToGrid w:val="0"/>
        <w:spacing w:after="60" w:afterLines="25"/>
        <w:ind w:left="1456"/>
        <w:rPr>
          <w:rFonts w:ascii="宋体" w:hAnsi="宋体" w:eastAsia="宋体"/>
          <w:bCs/>
          <w:sz w:val="30"/>
          <w:szCs w:val="30"/>
        </w:rPr>
      </w:pPr>
      <w:r>
        <w:rPr>
          <w:rFonts w:hint="eastAsia" w:ascii="宋体" w:hAnsi="宋体" w:eastAsia="宋体"/>
          <w:bCs/>
          <w:sz w:val="30"/>
          <w:szCs w:val="30"/>
          <w:lang w:eastAsia="zh-CN"/>
        </w:rPr>
        <w:t>相关</w:t>
      </w:r>
      <w:r>
        <w:rPr>
          <w:rFonts w:hint="eastAsia" w:ascii="宋体" w:hAnsi="宋体" w:eastAsia="宋体"/>
          <w:bCs/>
          <w:sz w:val="30"/>
          <w:szCs w:val="30"/>
        </w:rPr>
        <w:t>项目</w:t>
      </w:r>
      <w:r>
        <w:rPr>
          <w:rFonts w:hint="eastAsia" w:ascii="宋体" w:hAnsi="宋体" w:eastAsia="宋体"/>
          <w:bCs/>
          <w:sz w:val="30"/>
          <w:szCs w:val="30"/>
          <w:lang w:eastAsia="zh-CN"/>
        </w:rPr>
        <w:t>经验资料</w:t>
      </w:r>
      <w:r>
        <w:rPr>
          <w:rFonts w:hint="eastAsia" w:ascii="宋体" w:hAnsi="宋体" w:eastAsia="宋体"/>
          <w:sz w:val="30"/>
          <w:szCs w:val="30"/>
        </w:rPr>
        <w:t>(如有)</w:t>
      </w:r>
      <w:r>
        <w:rPr>
          <w:rFonts w:hint="eastAsia" w:ascii="宋体" w:hAnsi="宋体" w:eastAsia="宋体"/>
          <w:bCs/>
          <w:sz w:val="30"/>
          <w:szCs w:val="30"/>
        </w:rPr>
        <w:t>；</w:t>
      </w:r>
    </w:p>
    <w:p w14:paraId="620C87CC">
      <w:pPr>
        <w:numPr>
          <w:ilvl w:val="0"/>
          <w:numId w:val="6"/>
        </w:numPr>
        <w:snapToGrid w:val="0"/>
        <w:spacing w:after="60" w:afterLines="25"/>
        <w:ind w:left="1456"/>
        <w:rPr>
          <w:rFonts w:ascii="宋体" w:hAnsi="宋体" w:eastAsia="宋体"/>
          <w:bCs/>
          <w:sz w:val="30"/>
          <w:szCs w:val="30"/>
        </w:rPr>
      </w:pPr>
      <w:r>
        <w:rPr>
          <w:rFonts w:hint="eastAsia" w:ascii="宋体" w:hAnsi="宋体" w:eastAsia="宋体"/>
          <w:bCs/>
          <w:sz w:val="30"/>
          <w:szCs w:val="30"/>
        </w:rPr>
        <w:t>售后服务</w:t>
      </w:r>
      <w:r>
        <w:rPr>
          <w:rFonts w:hint="eastAsia" w:ascii="宋体" w:hAnsi="宋体" w:eastAsia="宋体"/>
          <w:bCs/>
          <w:sz w:val="30"/>
          <w:szCs w:val="30"/>
          <w:lang w:eastAsia="zh-CN"/>
        </w:rPr>
        <w:t>相关资料</w:t>
      </w:r>
      <w:r>
        <w:rPr>
          <w:rFonts w:hint="eastAsia" w:ascii="宋体" w:hAnsi="宋体" w:eastAsia="宋体"/>
          <w:sz w:val="30"/>
          <w:szCs w:val="30"/>
        </w:rPr>
        <w:t>(如有)</w:t>
      </w:r>
      <w:r>
        <w:rPr>
          <w:rFonts w:hint="eastAsia" w:ascii="宋体" w:hAnsi="宋体" w:eastAsia="宋体"/>
          <w:bCs/>
          <w:sz w:val="30"/>
          <w:szCs w:val="30"/>
        </w:rPr>
        <w:t>；</w:t>
      </w:r>
    </w:p>
    <w:p w14:paraId="06F19C5E">
      <w:pPr>
        <w:numPr>
          <w:ilvl w:val="0"/>
          <w:numId w:val="6"/>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lang w:eastAsia="zh-CN"/>
        </w:rPr>
        <w:t>产品</w:t>
      </w:r>
      <w:r>
        <w:rPr>
          <w:rFonts w:hint="eastAsia" w:ascii="宋体" w:hAnsi="宋体" w:eastAsia="宋体"/>
          <w:kern w:val="2"/>
          <w:sz w:val="30"/>
          <w:szCs w:val="30"/>
        </w:rPr>
        <w:t>检测报告</w:t>
      </w:r>
      <w:r>
        <w:rPr>
          <w:rFonts w:hint="eastAsia" w:ascii="宋体" w:hAnsi="宋体" w:eastAsia="宋体"/>
          <w:sz w:val="30"/>
          <w:szCs w:val="30"/>
        </w:rPr>
        <w:t>(如有)</w:t>
      </w:r>
      <w:r>
        <w:rPr>
          <w:rFonts w:hint="eastAsia" w:ascii="宋体" w:hAnsi="宋体" w:eastAsia="宋体"/>
          <w:kern w:val="2"/>
          <w:sz w:val="30"/>
          <w:szCs w:val="30"/>
        </w:rPr>
        <w:t>；</w:t>
      </w:r>
    </w:p>
    <w:p w14:paraId="718D8812">
      <w:pPr>
        <w:numPr>
          <w:ilvl w:val="0"/>
          <w:numId w:val="6"/>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rPr>
        <w:t>节能产品认证证书</w:t>
      </w:r>
      <w:r>
        <w:rPr>
          <w:rFonts w:hint="eastAsia" w:ascii="宋体" w:hAnsi="宋体" w:eastAsia="宋体"/>
          <w:sz w:val="30"/>
          <w:szCs w:val="30"/>
        </w:rPr>
        <w:t>(如有)</w:t>
      </w:r>
      <w:r>
        <w:rPr>
          <w:rFonts w:hint="eastAsia" w:ascii="宋体" w:hAnsi="宋体" w:eastAsia="宋体"/>
          <w:kern w:val="2"/>
          <w:sz w:val="30"/>
          <w:szCs w:val="30"/>
        </w:rPr>
        <w:t>；</w:t>
      </w:r>
    </w:p>
    <w:p w14:paraId="4E9DDFAA">
      <w:pPr>
        <w:numPr>
          <w:ilvl w:val="0"/>
          <w:numId w:val="6"/>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rPr>
        <w:t>设计、施工方案的合理性评价</w:t>
      </w:r>
      <w:r>
        <w:rPr>
          <w:rFonts w:hint="eastAsia" w:ascii="宋体" w:hAnsi="宋体" w:eastAsia="宋体"/>
          <w:sz w:val="30"/>
          <w:szCs w:val="30"/>
        </w:rPr>
        <w:t>(如有)</w:t>
      </w:r>
      <w:r>
        <w:rPr>
          <w:rFonts w:hint="eastAsia" w:ascii="宋体" w:hAnsi="宋体" w:eastAsia="宋体"/>
          <w:kern w:val="2"/>
          <w:sz w:val="30"/>
          <w:szCs w:val="30"/>
          <w:lang w:eastAsia="zh-CN"/>
        </w:rPr>
        <w:t>；</w:t>
      </w:r>
    </w:p>
    <w:p w14:paraId="357587F0">
      <w:pPr>
        <w:numPr>
          <w:ilvl w:val="0"/>
          <w:numId w:val="6"/>
        </w:numPr>
        <w:snapToGrid w:val="0"/>
        <w:spacing w:after="60" w:afterLines="25"/>
        <w:ind w:left="1456"/>
        <w:rPr>
          <w:rFonts w:hint="eastAsia" w:ascii="宋体" w:hAnsi="宋体" w:eastAsia="宋体"/>
          <w:kern w:val="2"/>
          <w:sz w:val="30"/>
          <w:szCs w:val="30"/>
        </w:rPr>
      </w:pPr>
      <w:r>
        <w:rPr>
          <w:rFonts w:hint="eastAsia" w:ascii="宋体" w:hAnsi="宋体" w:eastAsia="宋体"/>
          <w:kern w:val="2"/>
          <w:sz w:val="30"/>
          <w:szCs w:val="30"/>
        </w:rPr>
        <w:t>其他招标文件要求或投标人认为需要补充的内容</w:t>
      </w:r>
      <w:r>
        <w:rPr>
          <w:rFonts w:hint="eastAsia" w:ascii="宋体" w:hAnsi="宋体" w:eastAsia="宋体"/>
          <w:sz w:val="30"/>
          <w:szCs w:val="30"/>
        </w:rPr>
        <w:t>(如有)</w:t>
      </w:r>
      <w:r>
        <w:rPr>
          <w:rFonts w:hint="eastAsia" w:ascii="宋体" w:hAnsi="宋体" w:eastAsia="宋体"/>
          <w:kern w:val="2"/>
          <w:sz w:val="30"/>
          <w:szCs w:val="30"/>
        </w:rPr>
        <w:t>。</w:t>
      </w:r>
    </w:p>
    <w:p w14:paraId="5BDC1AA6">
      <w:pPr>
        <w:snapToGrid w:val="0"/>
        <w:spacing w:after="60" w:afterLines="25"/>
        <w:rPr>
          <w:rFonts w:ascii="宋体" w:hAnsi="宋体" w:eastAsia="宋体" w:cs="宋体"/>
          <w:b/>
          <w:color w:val="FF0000"/>
          <w:sz w:val="32"/>
          <w:szCs w:val="32"/>
        </w:rPr>
      </w:pPr>
      <w:r>
        <w:br w:type="page"/>
      </w:r>
    </w:p>
    <w:p w14:paraId="2B957CE7">
      <w:pPr>
        <w:keepNext/>
        <w:keepLines/>
        <w:adjustRightInd w:val="0"/>
        <w:snapToGrid w:val="0"/>
        <w:spacing w:line="360" w:lineRule="auto"/>
        <w:jc w:val="center"/>
        <w:textAlignment w:val="baseline"/>
        <w:outlineLvl w:val="3"/>
        <w:rPr>
          <w:rFonts w:hint="eastAsia" w:ascii="宋体" w:hAnsi="宋体" w:eastAsia="宋体" w:cs="Times New Roman"/>
          <w:b/>
          <w:bCs/>
          <w:szCs w:val="20"/>
        </w:rPr>
      </w:pPr>
      <w:r>
        <w:rPr>
          <w:rFonts w:hint="eastAsia" w:ascii="宋体" w:hAnsi="宋体" w:eastAsia="宋体" w:cs="Times New Roman"/>
          <w:b/>
          <w:bCs/>
          <w:szCs w:val="20"/>
          <w:lang w:val="en-US" w:eastAsia="zh-CN"/>
        </w:rPr>
        <w:t>1.</w:t>
      </w:r>
      <w:r>
        <w:rPr>
          <w:rFonts w:hint="eastAsia" w:ascii="宋体" w:hAnsi="宋体" w:eastAsia="宋体" w:cs="Times New Roman"/>
          <w:b/>
          <w:bCs/>
          <w:szCs w:val="20"/>
        </w:rPr>
        <w:t>开标一览表</w:t>
      </w:r>
    </w:p>
    <w:p w14:paraId="4DB976ED">
      <w:pPr>
        <w:spacing w:line="440" w:lineRule="exact"/>
        <w:rPr>
          <w:rFonts w:hint="eastAsia" w:asciiTheme="minorEastAsia" w:hAnsiTheme="minorEastAsia" w:eastAsiaTheme="minorEastAsia" w:cstheme="minorEastAsia"/>
          <w:b w:val="0"/>
          <w:bCs w:val="0"/>
          <w:szCs w:val="21"/>
        </w:rPr>
      </w:pPr>
    </w:p>
    <w:p w14:paraId="72180511">
      <w:pPr>
        <w:spacing w:line="440" w:lineRule="exact"/>
        <w:rPr>
          <w:rFonts w:hint="eastAsia" w:asciiTheme="minorEastAsia" w:hAnsiTheme="minorEastAsia" w:eastAsiaTheme="minorEastAsia" w:cstheme="minorEastAsia"/>
          <w:b w:val="0"/>
          <w:bCs w:val="0"/>
          <w:szCs w:val="21"/>
        </w:rPr>
      </w:pPr>
    </w:p>
    <w:p w14:paraId="1CAADDF4">
      <w:pPr>
        <w:spacing w:line="440" w:lineRule="exact"/>
        <w:rPr>
          <w:rFonts w:hint="eastAsia" w:asciiTheme="minorEastAsia" w:hAnsiTheme="minorEastAsia" w:eastAsiaTheme="minorEastAsia" w:cstheme="minorEastAsia"/>
          <w:b w:val="0"/>
          <w:bCs w:val="0"/>
          <w:szCs w:val="21"/>
        </w:rPr>
      </w:pPr>
    </w:p>
    <w:p w14:paraId="570D9FCE">
      <w:pPr>
        <w:spacing w:line="440" w:lineRule="exact"/>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项目名称：                          项目编号：</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3322"/>
        <w:gridCol w:w="2420"/>
        <w:gridCol w:w="1913"/>
      </w:tblGrid>
      <w:tr w14:paraId="5CFE9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485" w:type="dxa"/>
            <w:noWrap w:val="0"/>
            <w:vAlign w:val="center"/>
          </w:tcPr>
          <w:p w14:paraId="5D966DCC">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序号</w:t>
            </w:r>
          </w:p>
        </w:tc>
        <w:tc>
          <w:tcPr>
            <w:tcW w:w="3322" w:type="dxa"/>
            <w:noWrap w:val="0"/>
            <w:vAlign w:val="center"/>
          </w:tcPr>
          <w:p w14:paraId="6738E63C">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项目名称</w:t>
            </w:r>
          </w:p>
        </w:tc>
        <w:tc>
          <w:tcPr>
            <w:tcW w:w="2420" w:type="dxa"/>
            <w:noWrap w:val="0"/>
            <w:vAlign w:val="center"/>
          </w:tcPr>
          <w:p w14:paraId="00B8A794">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投标</w:t>
            </w:r>
            <w:r>
              <w:rPr>
                <w:rFonts w:hint="eastAsia" w:asciiTheme="minorEastAsia" w:hAnsiTheme="minorEastAsia" w:eastAsiaTheme="minorEastAsia" w:cstheme="minorEastAsia"/>
                <w:b w:val="0"/>
                <w:bCs w:val="0"/>
                <w:sz w:val="24"/>
                <w:szCs w:val="28"/>
                <w:lang w:eastAsia="zh-CN"/>
              </w:rPr>
              <w:t>总</w:t>
            </w:r>
            <w:r>
              <w:rPr>
                <w:rFonts w:hint="eastAsia" w:asciiTheme="minorEastAsia" w:hAnsiTheme="minorEastAsia" w:eastAsiaTheme="minorEastAsia" w:cstheme="minorEastAsia"/>
                <w:b w:val="0"/>
                <w:bCs w:val="0"/>
                <w:sz w:val="24"/>
                <w:szCs w:val="28"/>
              </w:rPr>
              <w:t>价（元）</w:t>
            </w:r>
          </w:p>
        </w:tc>
        <w:tc>
          <w:tcPr>
            <w:tcW w:w="1913" w:type="dxa"/>
            <w:noWrap w:val="0"/>
            <w:vAlign w:val="center"/>
          </w:tcPr>
          <w:p w14:paraId="7033F9A6">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交货/完工</w:t>
            </w:r>
          </w:p>
          <w:p w14:paraId="44384AEE">
            <w:pPr>
              <w:spacing w:line="440" w:lineRule="exact"/>
              <w:jc w:val="center"/>
              <w:rPr>
                <w:rFonts w:hint="eastAsia" w:asciiTheme="minorEastAsia" w:hAnsiTheme="minorEastAsia" w:eastAsiaTheme="minorEastAsia" w:cstheme="minorEastAsia"/>
                <w:b w:val="0"/>
                <w:bCs w:val="0"/>
                <w:sz w:val="24"/>
                <w:szCs w:val="28"/>
                <w:lang w:eastAsia="zh-CN"/>
              </w:rPr>
            </w:pPr>
            <w:r>
              <w:rPr>
                <w:rFonts w:hint="eastAsia" w:asciiTheme="minorEastAsia" w:hAnsiTheme="minorEastAsia" w:eastAsiaTheme="minorEastAsia" w:cstheme="minorEastAsia"/>
                <w:b w:val="0"/>
                <w:bCs w:val="0"/>
                <w:sz w:val="24"/>
                <w:szCs w:val="28"/>
              </w:rPr>
              <w:t>日期</w:t>
            </w:r>
          </w:p>
        </w:tc>
      </w:tr>
      <w:tr w14:paraId="56D56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1485" w:type="dxa"/>
            <w:noWrap w:val="0"/>
            <w:vAlign w:val="center"/>
          </w:tcPr>
          <w:p w14:paraId="4499556C">
            <w:pPr>
              <w:spacing w:line="440" w:lineRule="exact"/>
              <w:jc w:val="center"/>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1</w:t>
            </w:r>
          </w:p>
        </w:tc>
        <w:tc>
          <w:tcPr>
            <w:tcW w:w="3322" w:type="dxa"/>
            <w:noWrap w:val="0"/>
            <w:vAlign w:val="center"/>
          </w:tcPr>
          <w:p w14:paraId="3543AD14">
            <w:pPr>
              <w:spacing w:line="440" w:lineRule="exact"/>
              <w:jc w:val="center"/>
              <w:rPr>
                <w:rFonts w:hint="eastAsia" w:asciiTheme="minorEastAsia" w:hAnsiTheme="minorEastAsia" w:eastAsiaTheme="minorEastAsia" w:cstheme="minorEastAsia"/>
                <w:b w:val="0"/>
                <w:bCs w:val="0"/>
                <w:sz w:val="24"/>
                <w:szCs w:val="28"/>
              </w:rPr>
            </w:pPr>
          </w:p>
        </w:tc>
        <w:tc>
          <w:tcPr>
            <w:tcW w:w="2420" w:type="dxa"/>
            <w:noWrap w:val="0"/>
            <w:vAlign w:val="center"/>
          </w:tcPr>
          <w:p w14:paraId="78634A18">
            <w:pPr>
              <w:spacing w:line="440" w:lineRule="exact"/>
              <w:jc w:val="left"/>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大写：</w:t>
            </w:r>
          </w:p>
          <w:p w14:paraId="59E4832C">
            <w:pPr>
              <w:spacing w:line="440" w:lineRule="exact"/>
              <w:jc w:val="left"/>
              <w:rPr>
                <w:rFonts w:hint="eastAsia" w:asciiTheme="minorEastAsia" w:hAnsiTheme="minorEastAsia" w:eastAsiaTheme="minorEastAsia" w:cstheme="minorEastAsia"/>
                <w:b w:val="0"/>
                <w:bCs w:val="0"/>
                <w:sz w:val="24"/>
                <w:szCs w:val="28"/>
              </w:rPr>
            </w:pPr>
            <w:r>
              <w:rPr>
                <w:rFonts w:hint="eastAsia" w:asciiTheme="minorEastAsia" w:hAnsiTheme="minorEastAsia" w:eastAsiaTheme="minorEastAsia" w:cstheme="minorEastAsia"/>
                <w:b w:val="0"/>
                <w:bCs w:val="0"/>
                <w:sz w:val="24"/>
                <w:szCs w:val="28"/>
              </w:rPr>
              <w:t>小写：</w:t>
            </w:r>
          </w:p>
        </w:tc>
        <w:tc>
          <w:tcPr>
            <w:tcW w:w="1913" w:type="dxa"/>
            <w:noWrap w:val="0"/>
            <w:vAlign w:val="center"/>
          </w:tcPr>
          <w:p w14:paraId="7EF7B64B">
            <w:pPr>
              <w:spacing w:line="440" w:lineRule="exact"/>
              <w:jc w:val="center"/>
              <w:rPr>
                <w:rFonts w:hint="eastAsia" w:asciiTheme="minorEastAsia" w:hAnsiTheme="minorEastAsia" w:eastAsiaTheme="minorEastAsia" w:cstheme="minorEastAsia"/>
                <w:b w:val="0"/>
                <w:bCs w:val="0"/>
                <w:sz w:val="24"/>
                <w:szCs w:val="28"/>
              </w:rPr>
            </w:pPr>
          </w:p>
        </w:tc>
      </w:tr>
    </w:tbl>
    <w:p w14:paraId="3C988F97">
      <w:pPr>
        <w:spacing w:line="600" w:lineRule="exact"/>
        <w:rPr>
          <w:rFonts w:hint="eastAsia" w:asciiTheme="minorEastAsia" w:hAnsiTheme="minorEastAsia" w:eastAsiaTheme="minorEastAsia" w:cstheme="minorEastAsia"/>
          <w:b w:val="0"/>
          <w:bCs w:val="0"/>
          <w:color w:val="000000"/>
          <w:sz w:val="24"/>
        </w:rPr>
      </w:pPr>
      <w:r>
        <w:rPr>
          <w:rFonts w:hint="eastAsia" w:asciiTheme="minorEastAsia" w:hAnsiTheme="minorEastAsia" w:eastAsiaTheme="minorEastAsia" w:cstheme="minorEastAsia"/>
          <w:b w:val="0"/>
          <w:bCs w:val="0"/>
          <w:color w:val="000000"/>
          <w:sz w:val="24"/>
        </w:rPr>
        <w:t>注：此表作为唱标的依据。</w:t>
      </w:r>
    </w:p>
    <w:p w14:paraId="30631FA7">
      <w:pPr>
        <w:pStyle w:val="17"/>
        <w:rPr>
          <w:rFonts w:hint="eastAsia" w:asciiTheme="minorEastAsia" w:hAnsiTheme="minorEastAsia" w:eastAsiaTheme="minorEastAsia" w:cstheme="minorEastAsia"/>
          <w:b w:val="0"/>
          <w:bCs w:val="0"/>
          <w:color w:val="000000"/>
          <w:sz w:val="24"/>
          <w:szCs w:val="24"/>
        </w:rPr>
      </w:pPr>
      <w:r>
        <w:rPr>
          <w:rFonts w:hint="eastAsia" w:asciiTheme="minorEastAsia" w:hAnsiTheme="minorEastAsia" w:eastAsiaTheme="minorEastAsia" w:cstheme="minorEastAsia"/>
          <w:b w:val="0"/>
          <w:bCs w:val="0"/>
          <w:color w:val="000000"/>
          <w:sz w:val="24"/>
          <w:szCs w:val="24"/>
        </w:rPr>
        <w:t>投标总价应和投标分项报价表的总价相一致。</w:t>
      </w:r>
    </w:p>
    <w:p w14:paraId="0AA9CE90">
      <w:pPr>
        <w:spacing w:line="600" w:lineRule="exact"/>
        <w:ind w:firstLine="560" w:firstLineChars="200"/>
        <w:rPr>
          <w:rFonts w:hint="eastAsia" w:asciiTheme="minorEastAsia" w:hAnsiTheme="minorEastAsia" w:eastAsiaTheme="minorEastAsia" w:cstheme="minorEastAsia"/>
          <w:sz w:val="28"/>
          <w:szCs w:val="28"/>
        </w:rPr>
      </w:pPr>
    </w:p>
    <w:p w14:paraId="4B194A98">
      <w:pPr>
        <w:spacing w:line="600" w:lineRule="exact"/>
        <w:ind w:firstLine="3080" w:firstLineChars="1100"/>
        <w:jc w:val="righ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投标方：（单位盖章）</w:t>
      </w:r>
    </w:p>
    <w:p w14:paraId="37B1A73B">
      <w:pPr>
        <w:pStyle w:val="18"/>
        <w:rPr>
          <w:rFonts w:hint="eastAsia" w:asciiTheme="minorEastAsia" w:hAnsiTheme="minorEastAsia" w:eastAsiaTheme="minorEastAsia" w:cstheme="minorEastAsia"/>
        </w:rPr>
      </w:pPr>
    </w:p>
    <w:p w14:paraId="404AE001">
      <w:pPr>
        <w:spacing w:line="600" w:lineRule="exact"/>
        <w:jc w:val="right"/>
        <w:rPr>
          <w:rFonts w:hint="eastAsia"/>
        </w:rPr>
      </w:pPr>
      <w:r>
        <w:rPr>
          <w:rFonts w:hint="eastAsia" w:asciiTheme="minorEastAsia" w:hAnsiTheme="minorEastAsia" w:eastAsiaTheme="minorEastAsia" w:cstheme="minorEastAsia"/>
          <w:sz w:val="28"/>
          <w:szCs w:val="28"/>
        </w:rPr>
        <w:t>法定代表人或委托全权代理人： （签字或盖章）</w:t>
      </w:r>
    </w:p>
    <w:p w14:paraId="5D2AD3F9">
      <w:pPr>
        <w:spacing w:line="600" w:lineRule="exact"/>
        <w:jc w:val="righ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年     月     日</w:t>
      </w:r>
    </w:p>
    <w:p w14:paraId="5BDA31E6">
      <w:pPr>
        <w:pStyle w:val="15"/>
        <w:rPr>
          <w:rFonts w:hint="eastAsia" w:ascii="仿宋" w:hAnsi="仿宋" w:eastAsia="仿宋"/>
          <w:sz w:val="28"/>
          <w:szCs w:val="28"/>
        </w:rPr>
      </w:pPr>
    </w:p>
    <w:p w14:paraId="421D4298">
      <w:pPr>
        <w:pStyle w:val="15"/>
        <w:rPr>
          <w:rFonts w:hint="eastAsia" w:ascii="仿宋" w:hAnsi="仿宋" w:eastAsia="仿宋"/>
          <w:sz w:val="28"/>
          <w:szCs w:val="28"/>
        </w:rPr>
      </w:pPr>
    </w:p>
    <w:p w14:paraId="368C5D8D">
      <w:pPr>
        <w:pStyle w:val="15"/>
        <w:rPr>
          <w:rFonts w:hint="eastAsia" w:ascii="仿宋" w:hAnsi="仿宋" w:eastAsia="仿宋"/>
          <w:sz w:val="28"/>
          <w:szCs w:val="28"/>
        </w:rPr>
      </w:pPr>
    </w:p>
    <w:p w14:paraId="7FF3A546">
      <w:pPr>
        <w:pStyle w:val="15"/>
        <w:rPr>
          <w:rFonts w:hint="eastAsia" w:ascii="仿宋" w:hAnsi="仿宋" w:eastAsia="仿宋"/>
          <w:sz w:val="28"/>
          <w:szCs w:val="28"/>
        </w:rPr>
      </w:pPr>
    </w:p>
    <w:p w14:paraId="318D64CA">
      <w:pPr>
        <w:spacing w:after="60" w:afterLines="25" w:line="300" w:lineRule="auto"/>
      </w:pPr>
    </w:p>
    <w:p w14:paraId="0A827F68">
      <w:pPr>
        <w:spacing w:after="60" w:afterLines="25" w:line="300" w:lineRule="auto"/>
      </w:pPr>
    </w:p>
    <w:p w14:paraId="06556A78">
      <w:pPr>
        <w:spacing w:after="60" w:afterLines="25" w:line="300" w:lineRule="auto"/>
        <w:jc w:val="center"/>
        <w:outlineLvl w:val="3"/>
        <w:rPr>
          <w:rFonts w:hint="eastAsia" w:ascii="宋体" w:hAnsi="宋体" w:eastAsia="宋体" w:cs="Times New Roman"/>
          <w:b/>
          <w:bCs/>
          <w:szCs w:val="20"/>
          <w:lang w:val="en-US" w:eastAsia="zh-CN"/>
        </w:rPr>
      </w:pPr>
      <w:r>
        <w:br w:type="page"/>
      </w:r>
      <w:r>
        <w:rPr>
          <w:rFonts w:hint="eastAsia" w:eastAsia="宋体"/>
          <w:lang w:val="en-US" w:eastAsia="zh-CN"/>
        </w:rPr>
        <w:t>2</w:t>
      </w:r>
      <w:r>
        <w:rPr>
          <w:rFonts w:hint="eastAsia" w:ascii="宋体" w:hAnsi="宋体" w:eastAsia="宋体" w:cs="Times New Roman"/>
          <w:b/>
          <w:bCs/>
          <w:szCs w:val="20"/>
          <w:lang w:val="en-US" w:eastAsia="zh-CN"/>
        </w:rPr>
        <w:t>.政府采购投标及履约承诺函</w:t>
      </w:r>
    </w:p>
    <w:p w14:paraId="332E1854">
      <w:pPr>
        <w:snapToGrid w:val="0"/>
        <w:spacing w:line="360" w:lineRule="auto"/>
        <w:rPr>
          <w:rFonts w:ascii="Arial" w:hAnsi="Arial" w:eastAsia="宋体"/>
        </w:rPr>
      </w:pPr>
    </w:p>
    <w:p w14:paraId="73EBDAE9">
      <w:pPr>
        <w:adjustRightInd w:val="0"/>
        <w:snapToGrid w:val="0"/>
        <w:rPr>
          <w:rFonts w:hint="eastAsia" w:ascii="宋体" w:hAnsi="宋体" w:eastAsia="宋体"/>
          <w:lang w:eastAsia="zh-CN"/>
        </w:rPr>
      </w:pPr>
      <w:r>
        <w:rPr>
          <w:rFonts w:hint="eastAsia" w:ascii="宋体" w:hAnsi="宋体" w:eastAsia="宋体"/>
        </w:rPr>
        <w:t>致：</w:t>
      </w:r>
      <w:r>
        <w:rPr>
          <w:rFonts w:hint="eastAsia" w:ascii="宋体" w:hAnsi="宋体" w:eastAsia="宋体"/>
          <w:u w:val="single"/>
          <w:lang w:eastAsia="zh-CN"/>
        </w:rPr>
        <w:t>喀什市人民医院</w:t>
      </w:r>
    </w:p>
    <w:p w14:paraId="10EBDD32">
      <w:pPr>
        <w:ind w:right="-815" w:firstLine="480" w:firstLineChars="200"/>
        <w:rPr>
          <w:rFonts w:ascii="宋体" w:hAnsi="宋体"/>
          <w:szCs w:val="21"/>
        </w:rPr>
      </w:pPr>
      <w:r>
        <w:rPr>
          <w:rFonts w:hint="eastAsia" w:ascii="宋体" w:hAnsi="宋体"/>
          <w:szCs w:val="21"/>
        </w:rPr>
        <w:t>我单位承诺：</w:t>
      </w:r>
    </w:p>
    <w:p w14:paraId="0A7B8780">
      <w:pPr>
        <w:ind w:firstLine="480" w:firstLineChars="200"/>
        <w:rPr>
          <w:rFonts w:ascii="宋体" w:hAnsi="宋体"/>
          <w:szCs w:val="21"/>
        </w:rPr>
      </w:pPr>
      <w:r>
        <w:rPr>
          <w:rFonts w:hint="eastAsia" w:ascii="宋体" w:hAnsi="宋体"/>
          <w:szCs w:val="21"/>
        </w:rPr>
        <w:t>1.我单位本招标项目所提供的货物或服务未侵犯知识产权。</w:t>
      </w:r>
    </w:p>
    <w:p w14:paraId="6688103F">
      <w:pPr>
        <w:ind w:firstLine="480" w:firstLineChars="200"/>
        <w:rPr>
          <w:rFonts w:ascii="宋体" w:hAnsi="宋体"/>
          <w:szCs w:val="21"/>
        </w:rPr>
      </w:pPr>
      <w:r>
        <w:rPr>
          <w:rFonts w:hint="eastAsia" w:ascii="宋体" w:hAnsi="宋体"/>
          <w:szCs w:val="21"/>
        </w:rPr>
        <w:t>2.我单位参与本项目投标前三年内，在经营活动中没有重大违法记录。</w:t>
      </w:r>
    </w:p>
    <w:p w14:paraId="315A1323">
      <w:pPr>
        <w:ind w:firstLine="480" w:firstLineChars="200"/>
        <w:rPr>
          <w:rFonts w:ascii="宋体" w:hAnsi="宋体"/>
          <w:szCs w:val="21"/>
        </w:rPr>
      </w:pPr>
      <w:r>
        <w:rPr>
          <w:rFonts w:hint="eastAsia" w:ascii="宋体" w:hAnsi="宋体"/>
          <w:szCs w:val="21"/>
        </w:rPr>
        <w:t>3.我单位参与本项目</w:t>
      </w:r>
      <w:r>
        <w:rPr>
          <w:rFonts w:hint="eastAsia"/>
        </w:rPr>
        <w:t>政府采购活动时不存在被有关部门禁止参与政府采购活动且在有效期内的情况。</w:t>
      </w:r>
    </w:p>
    <w:p w14:paraId="4FF8F664">
      <w:pPr>
        <w:ind w:firstLine="480" w:firstLineChars="200"/>
        <w:rPr>
          <w:rFonts w:ascii="宋体" w:hAnsi="宋体"/>
          <w:szCs w:val="21"/>
        </w:rPr>
      </w:pPr>
      <w:r>
        <w:rPr>
          <w:rFonts w:hint="eastAsia" w:ascii="宋体" w:hAnsi="宋体"/>
          <w:szCs w:val="21"/>
        </w:rPr>
        <w:t>4.我单位具备《中华人民共和国政府采购法》第二十二条第一款规定的六项条件。</w:t>
      </w:r>
    </w:p>
    <w:p w14:paraId="146C5525">
      <w:pPr>
        <w:ind w:firstLine="480" w:firstLineChars="200"/>
        <w:rPr>
          <w:rFonts w:ascii="宋体" w:hAnsi="宋体"/>
          <w:szCs w:val="21"/>
        </w:rPr>
      </w:pPr>
      <w:r>
        <w:rPr>
          <w:rFonts w:hint="eastAsia" w:ascii="宋体" w:hAnsi="宋体"/>
          <w:szCs w:val="21"/>
        </w:rPr>
        <w:t>5.我单位</w:t>
      </w:r>
      <w:r>
        <w:rPr>
          <w:rFonts w:hint="eastAsia"/>
        </w:rPr>
        <w:t>未被列入失信被执行人、重大税收违法案件当事人名单、政府采购严重违法失信行为记录名单。</w:t>
      </w:r>
    </w:p>
    <w:p w14:paraId="53723571">
      <w:pPr>
        <w:ind w:firstLine="480" w:firstLineChars="200"/>
        <w:rPr>
          <w:rFonts w:ascii="宋体" w:hAnsi="宋体"/>
          <w:szCs w:val="21"/>
        </w:rPr>
      </w:pPr>
      <w:r>
        <w:rPr>
          <w:rFonts w:hint="eastAsia" w:ascii="宋体" w:hAnsi="宋体"/>
          <w:szCs w:val="21"/>
        </w:rPr>
        <w:t>6.</w:t>
      </w:r>
      <w:bookmarkStart w:id="17" w:name="_Hlk72587269"/>
      <w:bookmarkStart w:id="18" w:name="_Hlk72587299"/>
      <w:r>
        <w:rPr>
          <w:rFonts w:hint="eastAsia" w:ascii="宋体" w:hAnsi="宋体"/>
          <w:szCs w:val="21"/>
        </w:rPr>
        <w:t>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bookmarkEnd w:id="17"/>
      <w:r>
        <w:rPr>
          <w:rFonts w:hint="eastAsia" w:ascii="宋体" w:hAnsi="宋体"/>
          <w:szCs w:val="21"/>
        </w:rPr>
        <w:t>。</w:t>
      </w:r>
      <w:bookmarkEnd w:id="18"/>
    </w:p>
    <w:p w14:paraId="332379B4">
      <w:pPr>
        <w:ind w:firstLine="480" w:firstLineChars="200"/>
        <w:rPr>
          <w:rFonts w:ascii="宋体" w:hAnsi="宋体"/>
          <w:szCs w:val="21"/>
        </w:rPr>
      </w:pPr>
      <w:r>
        <w:rPr>
          <w:rFonts w:hint="eastAsia" w:ascii="宋体" w:hAnsi="宋体"/>
          <w:szCs w:val="21"/>
        </w:rPr>
        <w:t>7.我单位如果中标，做到守信，不偷工减料，依照本项目招标文件需求内容、签署的采购合同及本单位在投标中所作的一切承诺履约。我单位对本项目的报价负责，中标后将严格按照本项目招标文件需求、签署的采购合同及我单位在投标中所作的全部承诺履行。</w:t>
      </w:r>
    </w:p>
    <w:p w14:paraId="7DECE2B6">
      <w:pPr>
        <w:ind w:firstLine="480" w:firstLineChars="200"/>
        <w:rPr>
          <w:rFonts w:ascii="宋体" w:hAnsi="宋体"/>
          <w:szCs w:val="21"/>
        </w:rPr>
      </w:pPr>
      <w:r>
        <w:rPr>
          <w:rFonts w:hint="eastAsia" w:ascii="宋体" w:hAnsi="宋体"/>
          <w:szCs w:val="21"/>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14:paraId="3F8A8A24">
      <w:pPr>
        <w:ind w:firstLine="480" w:firstLineChars="200"/>
        <w:rPr>
          <w:rFonts w:ascii="宋体" w:hAnsi="宋体"/>
          <w:szCs w:val="21"/>
        </w:rPr>
      </w:pPr>
      <w:r>
        <w:rPr>
          <w:rFonts w:ascii="宋体" w:hAnsi="宋体"/>
          <w:szCs w:val="21"/>
        </w:rPr>
        <w:t>8</w:t>
      </w:r>
      <w:r>
        <w:rPr>
          <w:rFonts w:hint="eastAsia" w:ascii="宋体" w:hAnsi="宋体"/>
          <w:szCs w:val="21"/>
        </w:rPr>
        <w:t>.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14:paraId="670E3D20">
      <w:pPr>
        <w:ind w:firstLine="480" w:firstLineChars="200"/>
        <w:rPr>
          <w:rFonts w:ascii="宋体" w:hAnsi="宋体"/>
          <w:szCs w:val="21"/>
        </w:rPr>
      </w:pPr>
      <w:r>
        <w:rPr>
          <w:rFonts w:ascii="宋体" w:hAnsi="宋体"/>
          <w:szCs w:val="21"/>
        </w:rPr>
        <w:t>9</w:t>
      </w:r>
      <w:r>
        <w:rPr>
          <w:rFonts w:hint="eastAsia" w:ascii="宋体" w:hAnsi="宋体"/>
          <w:szCs w:val="21"/>
        </w:rPr>
        <w:t>.我单位承诺中标后项目不转包，未经采购人同意不进行分包。</w:t>
      </w:r>
    </w:p>
    <w:p w14:paraId="46C96385">
      <w:pPr>
        <w:ind w:firstLine="480" w:firstLineChars="200"/>
        <w:rPr>
          <w:rFonts w:ascii="宋体" w:hAnsi="宋体"/>
        </w:rPr>
      </w:pPr>
      <w:r>
        <w:rPr>
          <w:rFonts w:hint="eastAsia" w:ascii="宋体" w:hAnsi="宋体"/>
          <w:szCs w:val="21"/>
        </w:rPr>
        <w:t>1</w:t>
      </w:r>
      <w:r>
        <w:rPr>
          <w:rFonts w:ascii="宋体" w:hAnsi="宋体"/>
          <w:szCs w:val="21"/>
        </w:rPr>
        <w:t>0.</w:t>
      </w:r>
      <w:r>
        <w:rPr>
          <w:rFonts w:hint="eastAsia" w:ascii="宋体" w:hAnsi="宋体"/>
        </w:rPr>
        <w:t>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14:paraId="7817D5A9">
      <w:pPr>
        <w:ind w:firstLine="480" w:firstLineChars="200"/>
        <w:rPr>
          <w:rFonts w:ascii="宋体" w:hAnsi="宋体"/>
        </w:rPr>
      </w:pPr>
      <w:r>
        <w:rPr>
          <w:rFonts w:ascii="宋体" w:hAnsi="宋体"/>
        </w:rPr>
        <w:t>11.</w:t>
      </w:r>
      <w:r>
        <w:rPr>
          <w:rFonts w:hint="eastAsia" w:ascii="宋体" w:hAnsi="宋体"/>
        </w:rPr>
        <w:t>我单位保证，若所投货物涉及</w:t>
      </w:r>
      <w:r>
        <w:rPr>
          <w:rFonts w:ascii="宋体" w:hAnsi="宋体"/>
        </w:rPr>
        <w:t>《</w:t>
      </w:r>
      <w:r>
        <w:rPr>
          <w:rFonts w:hint="eastAsia" w:ascii="宋体" w:hAnsi="宋体"/>
        </w:rPr>
        <w:t>财政部生态环境部关于印发节能产品政府采购品目清单的通知》（财库〔20</w:t>
      </w:r>
      <w:r>
        <w:rPr>
          <w:rFonts w:ascii="宋体" w:hAnsi="宋体"/>
        </w:rPr>
        <w:t>19</w:t>
      </w:r>
      <w:r>
        <w:rPr>
          <w:rFonts w:hint="eastAsia" w:ascii="宋体" w:hAnsi="宋体"/>
        </w:rPr>
        <w:t>〕</w:t>
      </w:r>
      <w:r>
        <w:rPr>
          <w:rFonts w:ascii="宋体" w:hAnsi="宋体"/>
        </w:rPr>
        <w:t>19</w:t>
      </w:r>
      <w:r>
        <w:rPr>
          <w:rFonts w:hint="eastAsia" w:ascii="宋体" w:hAnsi="宋体"/>
        </w:rPr>
        <w:t>号）列明的政府采购强制产品，则所投该产品符合节能产品的认证要求。</w:t>
      </w:r>
    </w:p>
    <w:p w14:paraId="5A71EF3E">
      <w:pPr>
        <w:snapToGrid w:val="0"/>
        <w:ind w:firstLine="480" w:firstLineChars="200"/>
        <w:rPr>
          <w:rFonts w:ascii="宋体" w:hAnsi="宋体" w:eastAsia="宋体"/>
        </w:rPr>
      </w:pPr>
      <w:r>
        <w:rPr>
          <w:rFonts w:hint="eastAsia" w:ascii="宋体" w:hAnsi="宋体"/>
          <w:szCs w:val="21"/>
        </w:rPr>
        <w:t>以上承诺，如有违反，愿依照国家相关法律法规处理，并承担由此给采购人带来的损失。</w:t>
      </w:r>
    </w:p>
    <w:p w14:paraId="2B154889">
      <w:pPr>
        <w:snapToGrid w:val="0"/>
        <w:ind w:firstLine="480" w:firstLineChars="200"/>
        <w:rPr>
          <w:rFonts w:ascii="宋体" w:hAnsi="宋体" w:eastAsia="宋体"/>
        </w:rPr>
      </w:pPr>
    </w:p>
    <w:p w14:paraId="10A8E399">
      <w:pPr>
        <w:snapToGrid w:val="0"/>
        <w:ind w:firstLine="480" w:firstLineChars="200"/>
        <w:rPr>
          <w:rFonts w:ascii="宋体" w:hAnsi="宋体" w:eastAsia="宋体"/>
        </w:rPr>
      </w:pPr>
    </w:p>
    <w:p w14:paraId="117F498B">
      <w:pPr>
        <w:snapToGrid w:val="0"/>
        <w:ind w:right="420"/>
        <w:rPr>
          <w:rFonts w:ascii="宋体" w:hAnsi="宋体" w:eastAsia="宋体"/>
        </w:rPr>
      </w:pPr>
      <w:r>
        <w:rPr>
          <w:rFonts w:hint="eastAsia" w:ascii="宋体" w:hAnsi="宋体" w:eastAsia="宋体"/>
        </w:rPr>
        <w:t xml:space="preserve">                        投标单位（投标人）名称：</w:t>
      </w:r>
    </w:p>
    <w:p w14:paraId="4E28F936">
      <w:pPr>
        <w:snapToGrid w:val="0"/>
        <w:ind w:right="450" w:firstLine="480" w:firstLineChars="200"/>
        <w:jc w:val="right"/>
        <w:rPr>
          <w:rFonts w:ascii="宋体" w:hAnsi="宋体" w:eastAsia="宋体"/>
        </w:rPr>
      </w:pPr>
      <w:r>
        <w:rPr>
          <w:rFonts w:hint="eastAsia" w:ascii="宋体" w:hAnsi="宋体" w:eastAsia="宋体"/>
        </w:rPr>
        <w:t>年月日</w:t>
      </w:r>
    </w:p>
    <w:p w14:paraId="435A08DC">
      <w:pPr>
        <w:snapToGrid w:val="0"/>
        <w:spacing w:line="360" w:lineRule="auto"/>
        <w:ind w:right="450" w:firstLine="480" w:firstLineChars="200"/>
        <w:jc w:val="right"/>
        <w:rPr>
          <w:rFonts w:ascii="仿宋" w:hAnsi="仿宋" w:eastAsia="仿宋"/>
        </w:rPr>
      </w:pPr>
    </w:p>
    <w:p w14:paraId="5F7ECBF6">
      <w:pPr>
        <w:snapToGrid w:val="0"/>
        <w:spacing w:line="360" w:lineRule="auto"/>
        <w:ind w:right="450" w:firstLine="480" w:firstLineChars="200"/>
        <w:jc w:val="right"/>
        <w:rPr>
          <w:rFonts w:ascii="仿宋" w:hAnsi="仿宋" w:eastAsia="仿宋"/>
        </w:rPr>
      </w:pPr>
    </w:p>
    <w:p w14:paraId="7426FD07">
      <w:pPr>
        <w:snapToGrid w:val="0"/>
        <w:rPr>
          <w:rFonts w:ascii="宋体" w:hAnsi="宋体" w:eastAsia="宋体"/>
          <w:b/>
          <w:color w:val="FF0000"/>
        </w:rPr>
      </w:pPr>
      <w:r>
        <w:rPr>
          <w:rFonts w:hint="eastAsia" w:ascii="宋体" w:hAnsi="宋体" w:eastAsia="宋体"/>
          <w:b/>
          <w:color w:val="FF0000"/>
        </w:rPr>
        <w:t>注：根据《中华人民共和国政府采购法实施条例》第十九条规定：政府采购法第二十二条第一款第五项所称重大违法记录，是指供应商因违法经营受到刑事处罚或者责令停产停业、吊销许可证或者执照、较大数额罚款等行政处罚。</w:t>
      </w:r>
    </w:p>
    <w:p w14:paraId="04FDAF09">
      <w:pPr>
        <w:jc w:val="center"/>
        <w:outlineLvl w:val="3"/>
        <w:rPr>
          <w:rFonts w:hint="eastAsia"/>
        </w:rPr>
      </w:pPr>
      <w:r>
        <w:br w:type="page"/>
      </w:r>
      <w:r>
        <w:rPr>
          <w:rFonts w:hint="eastAsia" w:eastAsia="宋体"/>
          <w:lang w:val="en-US" w:eastAsia="zh-CN"/>
        </w:rPr>
        <w:t>3</w:t>
      </w:r>
      <w:r>
        <w:rPr>
          <w:rFonts w:hint="eastAsia" w:asciiTheme="majorEastAsia" w:hAnsiTheme="majorEastAsia" w:eastAsiaTheme="majorEastAsia" w:cstheme="majorEastAsia"/>
          <w:b/>
          <w:bCs/>
          <w:szCs w:val="20"/>
          <w:lang w:val="en-US" w:eastAsia="zh-CN"/>
        </w:rPr>
        <w:t>.法人或者非法人组织的营业执照等证明文件扫描件</w:t>
      </w:r>
    </w:p>
    <w:p w14:paraId="6F3CE5C3">
      <w:pPr>
        <w:rPr>
          <w:rFonts w:hint="eastAsia"/>
        </w:rPr>
      </w:pPr>
    </w:p>
    <w:p w14:paraId="538BF503">
      <w:pPr>
        <w:rPr>
          <w:rFonts w:hint="eastAsia"/>
        </w:rPr>
      </w:pPr>
    </w:p>
    <w:p w14:paraId="2BB72BAC">
      <w:pP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说明：1.提供有效的营业执照等证明文件</w:t>
      </w:r>
      <w:r>
        <w:rPr>
          <w:rFonts w:hint="eastAsia" w:asciiTheme="minorEastAsia" w:hAnsiTheme="minorEastAsia" w:eastAsiaTheme="minorEastAsia" w:cstheme="minorEastAsia"/>
          <w:lang w:eastAsia="zh-CN"/>
        </w:rPr>
        <w:t>。</w:t>
      </w:r>
    </w:p>
    <w:p w14:paraId="31F19CD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2. 投标人为自然人的，应提供身份证明</w:t>
      </w:r>
      <w:r>
        <w:rPr>
          <w:rFonts w:hint="eastAsia" w:asciiTheme="minorEastAsia" w:hAnsiTheme="minorEastAsia" w:eastAsiaTheme="minorEastAsia" w:cstheme="minorEastAsia"/>
          <w:lang w:val="en-US" w:eastAsia="zh-CN"/>
        </w:rPr>
        <w:t>扫描件</w:t>
      </w:r>
      <w:r>
        <w:rPr>
          <w:rFonts w:hint="eastAsia" w:asciiTheme="minorEastAsia" w:hAnsiTheme="minorEastAsia" w:eastAsiaTheme="minorEastAsia" w:cstheme="minorEastAsia"/>
        </w:rPr>
        <w:t>。</w:t>
      </w:r>
    </w:p>
    <w:p w14:paraId="2ECF45CB">
      <w:pPr>
        <w:rPr>
          <w:rFonts w:hint="eastAsia"/>
        </w:rPr>
      </w:pPr>
      <w:r>
        <w:rPr>
          <w:rFonts w:hint="eastAsia" w:asciiTheme="minorEastAsia" w:hAnsiTheme="minorEastAsia" w:eastAsiaTheme="minorEastAsia" w:cstheme="minorEastAsia"/>
        </w:rPr>
        <w:t xml:space="preserve">      3.联合体投标应提供联合体各方满足以上要求的证明文件。</w:t>
      </w:r>
    </w:p>
    <w:p w14:paraId="0509C9C9">
      <w:pPr>
        <w:pStyle w:val="17"/>
        <w:rPr>
          <w:rFonts w:hint="eastAsia"/>
        </w:rPr>
      </w:pPr>
    </w:p>
    <w:p w14:paraId="6DBEE376">
      <w:pPr>
        <w:rPr>
          <w:rFonts w:hint="eastAsia"/>
        </w:rPr>
      </w:pPr>
    </w:p>
    <w:p w14:paraId="0E89F917">
      <w:pPr>
        <w:pStyle w:val="17"/>
        <w:rPr>
          <w:rFonts w:hint="eastAsia"/>
        </w:rPr>
      </w:pPr>
    </w:p>
    <w:p w14:paraId="643A85D8">
      <w:pPr>
        <w:rPr>
          <w:rFonts w:hint="eastAsia"/>
        </w:rPr>
      </w:pPr>
    </w:p>
    <w:p w14:paraId="0B10C7D2">
      <w:pPr>
        <w:pStyle w:val="17"/>
        <w:rPr>
          <w:rFonts w:hint="eastAsia"/>
        </w:rPr>
      </w:pPr>
    </w:p>
    <w:p w14:paraId="0651E017">
      <w:pPr>
        <w:rPr>
          <w:rFonts w:hint="eastAsia"/>
        </w:rPr>
      </w:pPr>
    </w:p>
    <w:p w14:paraId="77C57534">
      <w:pPr>
        <w:pStyle w:val="17"/>
        <w:rPr>
          <w:rFonts w:hint="eastAsia"/>
        </w:rPr>
      </w:pPr>
    </w:p>
    <w:p w14:paraId="0EE26921">
      <w:pPr>
        <w:rPr>
          <w:rFonts w:hint="eastAsia"/>
        </w:rPr>
      </w:pPr>
    </w:p>
    <w:p w14:paraId="36D98266">
      <w:pPr>
        <w:pStyle w:val="17"/>
        <w:rPr>
          <w:rFonts w:hint="eastAsia"/>
        </w:rPr>
      </w:pPr>
    </w:p>
    <w:p w14:paraId="7FBD41CF">
      <w:pPr>
        <w:rPr>
          <w:rFonts w:hint="eastAsia"/>
        </w:rPr>
      </w:pPr>
    </w:p>
    <w:p w14:paraId="2FCFF617">
      <w:pPr>
        <w:pStyle w:val="17"/>
        <w:rPr>
          <w:rFonts w:hint="eastAsia"/>
        </w:rPr>
      </w:pPr>
    </w:p>
    <w:p w14:paraId="2377AC34">
      <w:pPr>
        <w:rPr>
          <w:rFonts w:hint="eastAsia"/>
        </w:rPr>
      </w:pPr>
    </w:p>
    <w:p w14:paraId="630E5029">
      <w:pPr>
        <w:pStyle w:val="17"/>
        <w:rPr>
          <w:rFonts w:hint="eastAsia"/>
        </w:rPr>
      </w:pPr>
    </w:p>
    <w:p w14:paraId="599B64D2">
      <w:pPr>
        <w:rPr>
          <w:rFonts w:hint="eastAsia"/>
        </w:rPr>
      </w:pPr>
    </w:p>
    <w:p w14:paraId="5CFA9205">
      <w:pPr>
        <w:pStyle w:val="17"/>
        <w:rPr>
          <w:rFonts w:hint="eastAsia"/>
        </w:rPr>
      </w:pPr>
    </w:p>
    <w:p w14:paraId="2AF82EBA">
      <w:pPr>
        <w:rPr>
          <w:rFonts w:hint="eastAsia"/>
        </w:rPr>
      </w:pPr>
    </w:p>
    <w:p w14:paraId="461B1300">
      <w:pPr>
        <w:pStyle w:val="17"/>
        <w:rPr>
          <w:rFonts w:hint="eastAsia"/>
        </w:rPr>
      </w:pPr>
    </w:p>
    <w:p w14:paraId="73B5C883">
      <w:pPr>
        <w:rPr>
          <w:rFonts w:hint="eastAsia"/>
        </w:rPr>
      </w:pPr>
    </w:p>
    <w:p w14:paraId="1592C2DD">
      <w:pPr>
        <w:pStyle w:val="17"/>
        <w:rPr>
          <w:rFonts w:hint="eastAsia"/>
        </w:rPr>
      </w:pPr>
    </w:p>
    <w:p w14:paraId="7B5809C9">
      <w:pPr>
        <w:rPr>
          <w:rFonts w:hint="eastAsia"/>
        </w:rPr>
      </w:pPr>
    </w:p>
    <w:p w14:paraId="2C36C7F5">
      <w:pPr>
        <w:pStyle w:val="17"/>
        <w:rPr>
          <w:rFonts w:hint="eastAsia"/>
        </w:rPr>
      </w:pPr>
    </w:p>
    <w:p w14:paraId="1A697240">
      <w:pPr>
        <w:rPr>
          <w:rFonts w:hint="eastAsia"/>
        </w:rPr>
      </w:pPr>
    </w:p>
    <w:p w14:paraId="7807B161">
      <w:pPr>
        <w:pStyle w:val="17"/>
        <w:rPr>
          <w:rFonts w:hint="eastAsia"/>
        </w:rPr>
      </w:pPr>
    </w:p>
    <w:p w14:paraId="199627B9">
      <w:pPr>
        <w:rPr>
          <w:rFonts w:hint="eastAsia"/>
        </w:rPr>
      </w:pPr>
    </w:p>
    <w:p w14:paraId="516914A8">
      <w:pPr>
        <w:pStyle w:val="17"/>
        <w:rPr>
          <w:rFonts w:hint="eastAsia"/>
        </w:rPr>
      </w:pPr>
    </w:p>
    <w:p w14:paraId="02D8B477">
      <w:pPr>
        <w:rPr>
          <w:rFonts w:hint="eastAsia"/>
        </w:rPr>
      </w:pPr>
    </w:p>
    <w:p w14:paraId="12332C55">
      <w:pPr>
        <w:pStyle w:val="17"/>
        <w:rPr>
          <w:rFonts w:hint="eastAsia"/>
        </w:rPr>
      </w:pPr>
    </w:p>
    <w:p w14:paraId="74857598">
      <w:pPr>
        <w:pStyle w:val="17"/>
        <w:ind w:left="0" w:leftChars="0" w:firstLine="0" w:firstLineChars="0"/>
        <w:rPr>
          <w:rFonts w:hint="eastAsia"/>
        </w:rPr>
      </w:pPr>
    </w:p>
    <w:p w14:paraId="207B2438">
      <w:pPr>
        <w:rPr>
          <w:rFonts w:hint="eastAsia"/>
        </w:rPr>
      </w:pPr>
    </w:p>
    <w:p w14:paraId="5F77A61D">
      <w:pPr>
        <w:jc w:val="center"/>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4.年度财务审计报告书扫描件或银行资信证明扫描件</w:t>
      </w:r>
    </w:p>
    <w:p w14:paraId="3210033E">
      <w:pPr>
        <w:tabs>
          <w:tab w:val="left" w:pos="5580"/>
        </w:tabs>
        <w:spacing w:line="240" w:lineRule="atLeast"/>
        <w:ind w:left="1156" w:leftChars="257" w:hanging="540"/>
        <w:rPr>
          <w:rFonts w:hint="eastAsia" w:ascii="仿宋_GB2312" w:eastAsia="仿宋_GB2312"/>
          <w:sz w:val="24"/>
        </w:rPr>
      </w:pPr>
    </w:p>
    <w:p w14:paraId="120B7F5E">
      <w:pPr>
        <w:pStyle w:val="25"/>
        <w:numPr>
          <w:ilvl w:val="0"/>
          <w:numId w:val="0"/>
        </w:numPr>
        <w:ind w:left="900" w:leftChars="0"/>
        <w:jc w:val="both"/>
        <w:rPr>
          <w:rFonts w:hint="eastAsia" w:eastAsia="宋体"/>
          <w:lang w:eastAsia="zh-CN"/>
        </w:rPr>
      </w:pPr>
      <w:r>
        <w:rPr>
          <w:rFonts w:hint="eastAsia" w:eastAsia="宋体"/>
          <w:lang w:eastAsia="zh-CN"/>
        </w:rPr>
        <w:t>说明：</w:t>
      </w:r>
    </w:p>
    <w:p w14:paraId="6DD35A45">
      <w:pPr>
        <w:tabs>
          <w:tab w:val="left" w:pos="5580"/>
        </w:tabs>
        <w:spacing w:line="240" w:lineRule="atLeast"/>
        <w:ind w:left="540"/>
        <w:rPr>
          <w:rFonts w:hint="eastAsia" w:ascii="仿宋_GB2312" w:hAnsi="宋体" w:eastAsia="仿宋_GB2312"/>
          <w:bCs/>
          <w:sz w:val="24"/>
          <w:lang w:eastAsia="zh-CN"/>
        </w:rPr>
      </w:pPr>
      <w:r>
        <w:rPr>
          <w:rFonts w:hint="eastAsia" w:ascii="仿宋_GB2312" w:eastAsia="仿宋_GB2312"/>
          <w:sz w:val="24"/>
        </w:rPr>
        <w:t>1、提供会计事务所出具的2021-2024年度</w:t>
      </w:r>
      <w:r>
        <w:rPr>
          <w:rFonts w:hint="eastAsia" w:ascii="仿宋_GB2312" w:eastAsia="仿宋_GB2312"/>
          <w:sz w:val="24"/>
          <w:lang w:eastAsia="zh-CN"/>
        </w:rPr>
        <w:t>任意一年</w:t>
      </w:r>
      <w:r>
        <w:rPr>
          <w:rFonts w:hint="eastAsia" w:ascii="仿宋_GB2312" w:eastAsia="仿宋_GB2312"/>
          <w:sz w:val="24"/>
        </w:rPr>
        <w:t>经会计师事务所出具的审计报告复印件扫描件或影印件</w:t>
      </w:r>
      <w:r>
        <w:rPr>
          <w:rFonts w:hint="eastAsia" w:ascii="仿宋_GB2312" w:eastAsia="仿宋_GB2312"/>
          <w:bCs/>
          <w:sz w:val="24"/>
        </w:rPr>
        <w:t>。（新办企业（营业执照所标注的成立日期距本项目开标日期一年内为新办企业）提供银行资信证明扫描件或影印件）</w:t>
      </w:r>
      <w:r>
        <w:rPr>
          <w:rFonts w:hint="eastAsia" w:ascii="仿宋_GB2312" w:eastAsia="仿宋_GB2312"/>
          <w:bCs/>
          <w:sz w:val="24"/>
          <w:lang w:eastAsia="zh-CN"/>
        </w:rPr>
        <w:t>；</w:t>
      </w:r>
    </w:p>
    <w:p w14:paraId="2F210EC1">
      <w:pPr>
        <w:tabs>
          <w:tab w:val="left" w:pos="5580"/>
        </w:tabs>
        <w:spacing w:line="240" w:lineRule="atLeast"/>
        <w:ind w:left="540"/>
        <w:rPr>
          <w:rFonts w:hint="eastAsia" w:ascii="仿宋_GB2312" w:eastAsia="仿宋_GB2312"/>
          <w:sz w:val="24"/>
        </w:rPr>
      </w:pPr>
      <w:r>
        <w:rPr>
          <w:rFonts w:hint="eastAsia" w:ascii="仿宋_GB2312" w:eastAsia="仿宋_GB2312"/>
          <w:sz w:val="24"/>
        </w:rPr>
        <w:t>2、如提供</w:t>
      </w:r>
      <w:r>
        <w:rPr>
          <w:rFonts w:hint="eastAsia" w:ascii="仿宋_GB2312" w:hAnsi="宋体" w:eastAsia="仿宋_GB2312"/>
          <w:sz w:val="24"/>
        </w:rPr>
        <w:t>银行出具的证明文件。</w:t>
      </w:r>
      <w:r>
        <w:rPr>
          <w:rFonts w:hint="eastAsia" w:ascii="仿宋_GB2312" w:eastAsia="仿宋_GB2312"/>
          <w:sz w:val="24"/>
        </w:rPr>
        <w:t>银行出具</w:t>
      </w:r>
      <w:r>
        <w:rPr>
          <w:rFonts w:ascii="仿宋_GB2312" w:eastAsia="仿宋_GB2312"/>
          <w:sz w:val="24"/>
        </w:rPr>
        <w:t>的</w:t>
      </w:r>
      <w:r>
        <w:rPr>
          <w:rFonts w:hint="eastAsia" w:ascii="仿宋_GB2312" w:eastAsia="仿宋_GB2312"/>
          <w:sz w:val="24"/>
        </w:rPr>
        <w:t>证明文件应能说明该投标人与银行之间业务往来正常，企业信誉良好等。</w:t>
      </w:r>
    </w:p>
    <w:p w14:paraId="43DD1B98">
      <w:pPr>
        <w:tabs>
          <w:tab w:val="left" w:pos="5580"/>
        </w:tabs>
        <w:spacing w:line="240" w:lineRule="atLeast"/>
        <w:ind w:left="540"/>
        <w:rPr>
          <w:rFonts w:ascii="仿宋_GB2312" w:eastAsia="仿宋_GB2312"/>
          <w:sz w:val="24"/>
        </w:rPr>
      </w:pPr>
      <w:r>
        <w:rPr>
          <w:rFonts w:hint="eastAsia" w:ascii="仿宋_GB2312" w:eastAsia="仿宋_GB2312"/>
          <w:sz w:val="24"/>
          <w:lang w:val="en-US" w:eastAsia="zh-CN"/>
        </w:rPr>
        <w:t>3、</w:t>
      </w:r>
      <w:r>
        <w:rPr>
          <w:rFonts w:hint="eastAsia" w:ascii="仿宋_GB2312" w:eastAsia="仿宋_GB2312"/>
          <w:sz w:val="24"/>
        </w:rPr>
        <w:t>如果是联合体投标，联合体各方均需提供上述证明。</w:t>
      </w:r>
    </w:p>
    <w:p w14:paraId="71EF88F1">
      <w:pPr>
        <w:jc w:val="center"/>
        <w:rPr>
          <w:rFonts w:hint="eastAsia" w:asciiTheme="majorEastAsia" w:hAnsiTheme="majorEastAsia" w:eastAsiaTheme="majorEastAsia" w:cstheme="majorEastAsia"/>
          <w:b/>
          <w:bCs/>
          <w:szCs w:val="20"/>
          <w:lang w:val="en-US" w:eastAsia="zh-CN"/>
        </w:rPr>
      </w:pPr>
    </w:p>
    <w:p w14:paraId="07F69656">
      <w:pPr>
        <w:jc w:val="center"/>
        <w:rPr>
          <w:rFonts w:hint="eastAsia" w:asciiTheme="majorEastAsia" w:hAnsiTheme="majorEastAsia" w:eastAsiaTheme="majorEastAsia" w:cstheme="majorEastAsia"/>
          <w:b/>
          <w:bCs/>
          <w:szCs w:val="20"/>
          <w:lang w:val="en-US" w:eastAsia="zh-CN"/>
        </w:rPr>
      </w:pPr>
    </w:p>
    <w:p w14:paraId="79842121">
      <w:pPr>
        <w:pStyle w:val="17"/>
        <w:rPr>
          <w:rFonts w:hint="eastAsia" w:asciiTheme="majorEastAsia" w:hAnsiTheme="majorEastAsia" w:eastAsiaTheme="majorEastAsia" w:cstheme="majorEastAsia"/>
          <w:b/>
          <w:bCs/>
          <w:szCs w:val="20"/>
          <w:lang w:val="en-US" w:eastAsia="zh-CN"/>
        </w:rPr>
      </w:pPr>
    </w:p>
    <w:p w14:paraId="34D2ABA9">
      <w:pPr>
        <w:rPr>
          <w:rFonts w:hint="eastAsia" w:asciiTheme="majorEastAsia" w:hAnsiTheme="majorEastAsia" w:eastAsiaTheme="majorEastAsia" w:cstheme="majorEastAsia"/>
          <w:b/>
          <w:bCs/>
          <w:szCs w:val="20"/>
          <w:lang w:val="en-US" w:eastAsia="zh-CN"/>
        </w:rPr>
      </w:pPr>
    </w:p>
    <w:p w14:paraId="740EF3AA">
      <w:pPr>
        <w:pStyle w:val="17"/>
        <w:rPr>
          <w:rFonts w:hint="eastAsia" w:asciiTheme="majorEastAsia" w:hAnsiTheme="majorEastAsia" w:eastAsiaTheme="majorEastAsia" w:cstheme="majorEastAsia"/>
          <w:b/>
          <w:bCs/>
          <w:szCs w:val="20"/>
          <w:lang w:val="en-US" w:eastAsia="zh-CN"/>
        </w:rPr>
      </w:pPr>
    </w:p>
    <w:p w14:paraId="6E920684">
      <w:pPr>
        <w:rPr>
          <w:rFonts w:hint="eastAsia" w:asciiTheme="majorEastAsia" w:hAnsiTheme="majorEastAsia" w:eastAsiaTheme="majorEastAsia" w:cstheme="majorEastAsia"/>
          <w:b/>
          <w:bCs/>
          <w:szCs w:val="20"/>
          <w:lang w:val="en-US" w:eastAsia="zh-CN"/>
        </w:rPr>
      </w:pPr>
    </w:p>
    <w:p w14:paraId="3AF00059">
      <w:pPr>
        <w:pStyle w:val="17"/>
        <w:rPr>
          <w:rFonts w:hint="eastAsia" w:asciiTheme="majorEastAsia" w:hAnsiTheme="majorEastAsia" w:eastAsiaTheme="majorEastAsia" w:cstheme="majorEastAsia"/>
          <w:b/>
          <w:bCs/>
          <w:szCs w:val="20"/>
          <w:lang w:val="en-US" w:eastAsia="zh-CN"/>
        </w:rPr>
      </w:pPr>
    </w:p>
    <w:p w14:paraId="4EE4BAE1">
      <w:pPr>
        <w:rPr>
          <w:rFonts w:hint="eastAsia" w:asciiTheme="majorEastAsia" w:hAnsiTheme="majorEastAsia" w:eastAsiaTheme="majorEastAsia" w:cstheme="majorEastAsia"/>
          <w:b/>
          <w:bCs/>
          <w:szCs w:val="20"/>
          <w:lang w:val="en-US" w:eastAsia="zh-CN"/>
        </w:rPr>
      </w:pPr>
    </w:p>
    <w:p w14:paraId="2586A5A8">
      <w:pPr>
        <w:pStyle w:val="17"/>
        <w:rPr>
          <w:rFonts w:hint="eastAsia" w:asciiTheme="majorEastAsia" w:hAnsiTheme="majorEastAsia" w:eastAsiaTheme="majorEastAsia" w:cstheme="majorEastAsia"/>
          <w:b/>
          <w:bCs/>
          <w:szCs w:val="20"/>
          <w:lang w:val="en-US" w:eastAsia="zh-CN"/>
        </w:rPr>
      </w:pPr>
    </w:p>
    <w:p w14:paraId="19349E19">
      <w:pPr>
        <w:rPr>
          <w:rFonts w:hint="eastAsia" w:asciiTheme="majorEastAsia" w:hAnsiTheme="majorEastAsia" w:eastAsiaTheme="majorEastAsia" w:cstheme="majorEastAsia"/>
          <w:b/>
          <w:bCs/>
          <w:szCs w:val="20"/>
          <w:lang w:val="en-US" w:eastAsia="zh-CN"/>
        </w:rPr>
      </w:pPr>
    </w:p>
    <w:p w14:paraId="7F8DEDAB">
      <w:pPr>
        <w:pStyle w:val="17"/>
        <w:rPr>
          <w:rFonts w:hint="eastAsia" w:asciiTheme="majorEastAsia" w:hAnsiTheme="majorEastAsia" w:eastAsiaTheme="majorEastAsia" w:cstheme="majorEastAsia"/>
          <w:b/>
          <w:bCs/>
          <w:szCs w:val="20"/>
          <w:lang w:val="en-US" w:eastAsia="zh-CN"/>
        </w:rPr>
      </w:pPr>
    </w:p>
    <w:p w14:paraId="2F10A690">
      <w:pPr>
        <w:rPr>
          <w:rFonts w:hint="eastAsia" w:asciiTheme="majorEastAsia" w:hAnsiTheme="majorEastAsia" w:eastAsiaTheme="majorEastAsia" w:cstheme="majorEastAsia"/>
          <w:b/>
          <w:bCs/>
          <w:szCs w:val="20"/>
          <w:lang w:val="en-US" w:eastAsia="zh-CN"/>
        </w:rPr>
      </w:pPr>
    </w:p>
    <w:p w14:paraId="35B559B6">
      <w:pPr>
        <w:pStyle w:val="17"/>
        <w:rPr>
          <w:rFonts w:hint="eastAsia" w:asciiTheme="majorEastAsia" w:hAnsiTheme="majorEastAsia" w:eastAsiaTheme="majorEastAsia" w:cstheme="majorEastAsia"/>
          <w:b/>
          <w:bCs/>
          <w:szCs w:val="20"/>
          <w:lang w:val="en-US" w:eastAsia="zh-CN"/>
        </w:rPr>
      </w:pPr>
    </w:p>
    <w:p w14:paraId="52EB3B45">
      <w:pPr>
        <w:rPr>
          <w:rFonts w:hint="eastAsia" w:asciiTheme="majorEastAsia" w:hAnsiTheme="majorEastAsia" w:eastAsiaTheme="majorEastAsia" w:cstheme="majorEastAsia"/>
          <w:b/>
          <w:bCs/>
          <w:szCs w:val="20"/>
          <w:lang w:val="en-US" w:eastAsia="zh-CN"/>
        </w:rPr>
      </w:pPr>
    </w:p>
    <w:p w14:paraId="47B98F7C">
      <w:pPr>
        <w:pStyle w:val="17"/>
        <w:rPr>
          <w:rFonts w:hint="eastAsia" w:asciiTheme="majorEastAsia" w:hAnsiTheme="majorEastAsia" w:eastAsiaTheme="majorEastAsia" w:cstheme="majorEastAsia"/>
          <w:b/>
          <w:bCs/>
          <w:szCs w:val="20"/>
          <w:lang w:val="en-US" w:eastAsia="zh-CN"/>
        </w:rPr>
      </w:pPr>
    </w:p>
    <w:p w14:paraId="7FA07F3E">
      <w:pPr>
        <w:rPr>
          <w:rFonts w:hint="eastAsia" w:asciiTheme="majorEastAsia" w:hAnsiTheme="majorEastAsia" w:eastAsiaTheme="majorEastAsia" w:cstheme="majorEastAsia"/>
          <w:b/>
          <w:bCs/>
          <w:szCs w:val="20"/>
          <w:lang w:val="en-US" w:eastAsia="zh-CN"/>
        </w:rPr>
      </w:pPr>
    </w:p>
    <w:p w14:paraId="76DC148E">
      <w:pPr>
        <w:pStyle w:val="17"/>
        <w:rPr>
          <w:rFonts w:hint="eastAsia" w:asciiTheme="majorEastAsia" w:hAnsiTheme="majorEastAsia" w:eastAsiaTheme="majorEastAsia" w:cstheme="majorEastAsia"/>
          <w:b/>
          <w:bCs/>
          <w:szCs w:val="20"/>
          <w:lang w:val="en-US" w:eastAsia="zh-CN"/>
        </w:rPr>
      </w:pPr>
    </w:p>
    <w:p w14:paraId="3731B163">
      <w:pPr>
        <w:rPr>
          <w:rFonts w:hint="eastAsia" w:asciiTheme="majorEastAsia" w:hAnsiTheme="majorEastAsia" w:eastAsiaTheme="majorEastAsia" w:cstheme="majorEastAsia"/>
          <w:b/>
          <w:bCs/>
          <w:szCs w:val="20"/>
          <w:lang w:val="en-US" w:eastAsia="zh-CN"/>
        </w:rPr>
      </w:pPr>
    </w:p>
    <w:p w14:paraId="0D9BD0E9">
      <w:pPr>
        <w:pStyle w:val="17"/>
        <w:rPr>
          <w:rFonts w:hint="eastAsia" w:asciiTheme="majorEastAsia" w:hAnsiTheme="majorEastAsia" w:eastAsiaTheme="majorEastAsia" w:cstheme="majorEastAsia"/>
          <w:b/>
          <w:bCs/>
          <w:szCs w:val="20"/>
          <w:lang w:val="en-US" w:eastAsia="zh-CN"/>
        </w:rPr>
      </w:pPr>
    </w:p>
    <w:p w14:paraId="47B94FDA">
      <w:pPr>
        <w:rPr>
          <w:rFonts w:hint="eastAsia" w:asciiTheme="majorEastAsia" w:hAnsiTheme="majorEastAsia" w:eastAsiaTheme="majorEastAsia" w:cstheme="majorEastAsia"/>
          <w:b/>
          <w:bCs/>
          <w:szCs w:val="20"/>
          <w:lang w:val="en-US" w:eastAsia="zh-CN"/>
        </w:rPr>
      </w:pPr>
    </w:p>
    <w:p w14:paraId="0692629E">
      <w:pPr>
        <w:pStyle w:val="17"/>
        <w:rPr>
          <w:rFonts w:hint="eastAsia" w:asciiTheme="majorEastAsia" w:hAnsiTheme="majorEastAsia" w:eastAsiaTheme="majorEastAsia" w:cstheme="majorEastAsia"/>
          <w:b/>
          <w:bCs/>
          <w:szCs w:val="20"/>
          <w:lang w:val="en-US" w:eastAsia="zh-CN"/>
        </w:rPr>
      </w:pPr>
    </w:p>
    <w:p w14:paraId="6B24673C">
      <w:pPr>
        <w:rPr>
          <w:rFonts w:hint="eastAsia" w:asciiTheme="majorEastAsia" w:hAnsiTheme="majorEastAsia" w:eastAsiaTheme="majorEastAsia" w:cstheme="majorEastAsia"/>
          <w:b/>
          <w:bCs/>
          <w:szCs w:val="20"/>
          <w:lang w:val="en-US" w:eastAsia="zh-CN"/>
        </w:rPr>
      </w:pPr>
    </w:p>
    <w:p w14:paraId="1917E7BC">
      <w:pPr>
        <w:pStyle w:val="17"/>
        <w:rPr>
          <w:rFonts w:hint="eastAsia" w:asciiTheme="majorEastAsia" w:hAnsiTheme="majorEastAsia" w:eastAsiaTheme="majorEastAsia" w:cstheme="majorEastAsia"/>
          <w:b/>
          <w:bCs/>
          <w:szCs w:val="20"/>
          <w:lang w:val="en-US" w:eastAsia="zh-CN"/>
        </w:rPr>
      </w:pPr>
    </w:p>
    <w:p w14:paraId="56DE4323">
      <w:pPr>
        <w:rPr>
          <w:rFonts w:hint="eastAsia" w:asciiTheme="majorEastAsia" w:hAnsiTheme="majorEastAsia" w:eastAsiaTheme="majorEastAsia" w:cstheme="majorEastAsia"/>
          <w:b/>
          <w:bCs/>
          <w:szCs w:val="20"/>
          <w:lang w:val="en-US" w:eastAsia="zh-CN"/>
        </w:rPr>
      </w:pPr>
    </w:p>
    <w:p w14:paraId="34F183E3">
      <w:pPr>
        <w:pStyle w:val="17"/>
        <w:ind w:left="0" w:leftChars="0" w:firstLine="0" w:firstLineChars="0"/>
        <w:rPr>
          <w:rFonts w:hint="eastAsia"/>
          <w:lang w:val="en-US" w:eastAsia="zh-CN"/>
        </w:rPr>
      </w:pPr>
    </w:p>
    <w:p w14:paraId="11894B8B">
      <w:pPr>
        <w:rPr>
          <w:rFonts w:hint="eastAsia"/>
          <w:lang w:val="en-US" w:eastAsia="zh-CN"/>
        </w:rPr>
      </w:pPr>
    </w:p>
    <w:p w14:paraId="5A635A44">
      <w:pPr>
        <w:numPr>
          <w:ilvl w:val="0"/>
          <w:numId w:val="0"/>
        </w:numPr>
        <w:jc w:val="both"/>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5.完税证明扫描件和社保缴纳记录明细扫描件</w:t>
      </w:r>
    </w:p>
    <w:p w14:paraId="1AD91513">
      <w:pPr>
        <w:tabs>
          <w:tab w:val="left" w:pos="5580"/>
        </w:tabs>
        <w:spacing w:line="240" w:lineRule="atLeast"/>
        <w:ind w:left="540"/>
        <w:rPr>
          <w:rFonts w:hint="eastAsia" w:ascii="仿宋_GB2312" w:eastAsia="仿宋_GB2312"/>
          <w:sz w:val="24"/>
          <w:lang w:val="en-US" w:eastAsia="zh-CN"/>
        </w:rPr>
      </w:pPr>
    </w:p>
    <w:p w14:paraId="305A4197">
      <w:pPr>
        <w:tabs>
          <w:tab w:val="left" w:pos="5580"/>
        </w:tabs>
        <w:spacing w:line="240" w:lineRule="atLeast"/>
        <w:ind w:left="540"/>
        <w:rPr>
          <w:rFonts w:hint="eastAsia" w:ascii="仿宋_GB2312" w:eastAsia="仿宋_GB2312"/>
          <w:sz w:val="24"/>
          <w:lang w:val="en-US" w:eastAsia="zh-CN"/>
        </w:rPr>
      </w:pPr>
    </w:p>
    <w:p w14:paraId="4A52137F">
      <w:pPr>
        <w:tabs>
          <w:tab w:val="left" w:pos="5580"/>
        </w:tabs>
        <w:spacing w:line="240" w:lineRule="atLeast"/>
        <w:ind w:left="540"/>
        <w:rPr>
          <w:rFonts w:hint="default" w:ascii="仿宋_GB2312" w:eastAsia="仿宋_GB2312"/>
          <w:sz w:val="24"/>
          <w:lang w:val="en-US" w:eastAsia="zh-CN"/>
        </w:rPr>
      </w:pPr>
      <w:r>
        <w:rPr>
          <w:rFonts w:hint="eastAsia" w:ascii="仿宋_GB2312" w:eastAsia="仿宋_GB2312"/>
          <w:sz w:val="24"/>
          <w:lang w:val="en-US" w:eastAsia="zh-CN"/>
        </w:rPr>
        <w:t>1、近6个月内任意一个月的完税证明扫描件和社保缴纳记录明细扫描件（含员工社保明细。注：无需提供委托人代理人或被授权委托人社保明细）；</w:t>
      </w:r>
    </w:p>
    <w:p w14:paraId="39BFCC35">
      <w:pPr>
        <w:numPr>
          <w:ilvl w:val="0"/>
          <w:numId w:val="7"/>
        </w:numPr>
        <w:tabs>
          <w:tab w:val="left" w:pos="5580"/>
        </w:tabs>
        <w:spacing w:line="240" w:lineRule="atLeast"/>
        <w:ind w:left="540"/>
        <w:rPr>
          <w:rFonts w:ascii="仿宋_GB2312" w:eastAsia="仿宋_GB2312"/>
          <w:sz w:val="24"/>
        </w:rPr>
      </w:pPr>
      <w:r>
        <w:rPr>
          <w:rFonts w:hint="eastAsia" w:ascii="仿宋_GB2312" w:eastAsia="仿宋_GB2312"/>
          <w:sz w:val="24"/>
        </w:rPr>
        <w:t>如果是联合体投标，联合体各方均需提供上述证明。</w:t>
      </w:r>
    </w:p>
    <w:p w14:paraId="4B8C74EC">
      <w:pPr>
        <w:pStyle w:val="17"/>
        <w:numPr>
          <w:ilvl w:val="0"/>
          <w:numId w:val="0"/>
        </w:numPr>
        <w:rPr>
          <w:rFonts w:hint="eastAsia"/>
          <w:lang w:val="en-US" w:eastAsia="zh-CN"/>
        </w:rPr>
      </w:pPr>
    </w:p>
    <w:p w14:paraId="2351E2A6">
      <w:pPr>
        <w:rPr>
          <w:rFonts w:hint="eastAsia"/>
          <w:lang w:val="en-US" w:eastAsia="zh-CN"/>
        </w:rPr>
      </w:pPr>
    </w:p>
    <w:p w14:paraId="42CE49E8">
      <w:pPr>
        <w:pStyle w:val="17"/>
        <w:rPr>
          <w:rFonts w:hint="eastAsia"/>
          <w:lang w:val="en-US" w:eastAsia="zh-CN"/>
        </w:rPr>
      </w:pPr>
    </w:p>
    <w:p w14:paraId="530B98F2">
      <w:pPr>
        <w:rPr>
          <w:rFonts w:hint="eastAsia"/>
          <w:lang w:val="en-US" w:eastAsia="zh-CN"/>
        </w:rPr>
      </w:pPr>
    </w:p>
    <w:p w14:paraId="12FAE15B">
      <w:pPr>
        <w:pStyle w:val="17"/>
        <w:rPr>
          <w:rFonts w:hint="eastAsia"/>
          <w:lang w:val="en-US" w:eastAsia="zh-CN"/>
        </w:rPr>
      </w:pPr>
    </w:p>
    <w:p w14:paraId="12375042">
      <w:pPr>
        <w:rPr>
          <w:rFonts w:hint="eastAsia"/>
          <w:lang w:val="en-US" w:eastAsia="zh-CN"/>
        </w:rPr>
      </w:pPr>
    </w:p>
    <w:p w14:paraId="1273F5D3">
      <w:pPr>
        <w:pStyle w:val="17"/>
        <w:rPr>
          <w:rFonts w:hint="eastAsia"/>
          <w:lang w:val="en-US" w:eastAsia="zh-CN"/>
        </w:rPr>
      </w:pPr>
    </w:p>
    <w:p w14:paraId="2F5E54C5">
      <w:pPr>
        <w:rPr>
          <w:rFonts w:hint="eastAsia"/>
          <w:lang w:val="en-US" w:eastAsia="zh-CN"/>
        </w:rPr>
      </w:pPr>
    </w:p>
    <w:p w14:paraId="5FE6B8C8">
      <w:pPr>
        <w:pStyle w:val="17"/>
        <w:rPr>
          <w:rFonts w:hint="eastAsia"/>
          <w:lang w:val="en-US" w:eastAsia="zh-CN"/>
        </w:rPr>
      </w:pPr>
    </w:p>
    <w:p w14:paraId="3794B706">
      <w:pPr>
        <w:rPr>
          <w:rFonts w:hint="eastAsia"/>
          <w:lang w:val="en-US" w:eastAsia="zh-CN"/>
        </w:rPr>
      </w:pPr>
    </w:p>
    <w:p w14:paraId="03572B36">
      <w:pPr>
        <w:pStyle w:val="17"/>
        <w:rPr>
          <w:rFonts w:hint="eastAsia"/>
          <w:lang w:val="en-US" w:eastAsia="zh-CN"/>
        </w:rPr>
      </w:pPr>
    </w:p>
    <w:p w14:paraId="791AD5E0">
      <w:pPr>
        <w:rPr>
          <w:rFonts w:hint="eastAsia"/>
          <w:lang w:val="en-US" w:eastAsia="zh-CN"/>
        </w:rPr>
      </w:pPr>
    </w:p>
    <w:p w14:paraId="0EB09FEC">
      <w:pPr>
        <w:rPr>
          <w:rFonts w:hint="eastAsia"/>
          <w:lang w:val="en-US" w:eastAsia="zh-CN"/>
        </w:rPr>
      </w:pPr>
    </w:p>
    <w:p w14:paraId="1B5CB329">
      <w:pPr>
        <w:pStyle w:val="17"/>
        <w:rPr>
          <w:rFonts w:hint="eastAsia"/>
          <w:lang w:val="en-US" w:eastAsia="zh-CN"/>
        </w:rPr>
      </w:pPr>
    </w:p>
    <w:p w14:paraId="475E03D8">
      <w:pPr>
        <w:rPr>
          <w:rFonts w:hint="eastAsia"/>
          <w:lang w:val="en-US" w:eastAsia="zh-CN"/>
        </w:rPr>
      </w:pPr>
    </w:p>
    <w:p w14:paraId="42C567E5">
      <w:pPr>
        <w:pStyle w:val="17"/>
        <w:rPr>
          <w:rFonts w:hint="eastAsia"/>
          <w:lang w:val="en-US" w:eastAsia="zh-CN"/>
        </w:rPr>
      </w:pPr>
    </w:p>
    <w:p w14:paraId="6E4E65D7">
      <w:pPr>
        <w:rPr>
          <w:rFonts w:hint="eastAsia"/>
          <w:lang w:val="en-US" w:eastAsia="zh-CN"/>
        </w:rPr>
      </w:pPr>
    </w:p>
    <w:p w14:paraId="566F059C">
      <w:pPr>
        <w:pStyle w:val="17"/>
        <w:rPr>
          <w:rFonts w:hint="eastAsia"/>
          <w:lang w:val="en-US" w:eastAsia="zh-CN"/>
        </w:rPr>
      </w:pPr>
    </w:p>
    <w:p w14:paraId="0B59A2D3">
      <w:pPr>
        <w:rPr>
          <w:rFonts w:hint="eastAsia"/>
          <w:lang w:val="en-US" w:eastAsia="zh-CN"/>
        </w:rPr>
      </w:pPr>
    </w:p>
    <w:p w14:paraId="256027D5">
      <w:pPr>
        <w:pStyle w:val="17"/>
        <w:rPr>
          <w:rFonts w:hint="eastAsia"/>
          <w:lang w:val="en-US" w:eastAsia="zh-CN"/>
        </w:rPr>
      </w:pPr>
    </w:p>
    <w:p w14:paraId="72C2FFA1">
      <w:pPr>
        <w:rPr>
          <w:rFonts w:hint="eastAsia"/>
          <w:lang w:val="en-US" w:eastAsia="zh-CN"/>
        </w:rPr>
      </w:pPr>
    </w:p>
    <w:p w14:paraId="6236ED4A">
      <w:pPr>
        <w:pStyle w:val="17"/>
        <w:rPr>
          <w:rFonts w:hint="eastAsia"/>
          <w:lang w:val="en-US" w:eastAsia="zh-CN"/>
        </w:rPr>
      </w:pPr>
    </w:p>
    <w:p w14:paraId="35064427">
      <w:pPr>
        <w:rPr>
          <w:rFonts w:hint="eastAsia"/>
          <w:lang w:val="en-US" w:eastAsia="zh-CN"/>
        </w:rPr>
      </w:pPr>
    </w:p>
    <w:p w14:paraId="521C9E98">
      <w:pPr>
        <w:pStyle w:val="17"/>
        <w:rPr>
          <w:rFonts w:hint="eastAsia"/>
          <w:lang w:val="en-US" w:eastAsia="zh-CN"/>
        </w:rPr>
      </w:pPr>
    </w:p>
    <w:p w14:paraId="1E8C5D51">
      <w:pPr>
        <w:rPr>
          <w:rFonts w:hint="eastAsia"/>
          <w:lang w:val="en-US" w:eastAsia="zh-CN"/>
        </w:rPr>
      </w:pPr>
    </w:p>
    <w:p w14:paraId="3AC002E7">
      <w:pPr>
        <w:pStyle w:val="17"/>
        <w:ind w:left="0" w:leftChars="0" w:firstLine="0" w:firstLineChars="0"/>
        <w:rPr>
          <w:rFonts w:hint="eastAsia"/>
          <w:lang w:val="en-US" w:eastAsia="zh-CN"/>
        </w:rPr>
      </w:pPr>
    </w:p>
    <w:p w14:paraId="47F08623">
      <w:pPr>
        <w:jc w:val="center"/>
        <w:outlineLvl w:val="3"/>
        <w:rPr>
          <w:rFonts w:hint="default"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6.投标保证金收据扫描件或银行转款证明扫描件或支票扫描件、汇票扫描件、本票扫描件或者金融机构、担保机构出具的保函扫描件（本项目不收取投标保证金，本项无需提供）；</w:t>
      </w:r>
    </w:p>
    <w:p w14:paraId="458E419D">
      <w:pPr>
        <w:jc w:val="center"/>
        <w:rPr>
          <w:rFonts w:hint="eastAsia" w:ascii="仿宋" w:hAnsi="仿宋" w:eastAsia="仿宋"/>
          <w:sz w:val="28"/>
          <w:szCs w:val="28"/>
        </w:rPr>
      </w:pPr>
    </w:p>
    <w:p w14:paraId="1380CBBD">
      <w:pPr>
        <w:pStyle w:val="10"/>
        <w:tabs>
          <w:tab w:val="left" w:pos="5580"/>
        </w:tabs>
        <w:spacing w:line="240" w:lineRule="atLeast"/>
        <w:ind w:left="1156" w:leftChars="257" w:hanging="540"/>
        <w:rPr>
          <w:rFonts w:hint="eastAsia" w:ascii="仿宋_GB2312" w:hAnsi="宋体" w:eastAsia="仿宋_GB2312"/>
          <w:b w:val="0"/>
          <w:bCs/>
          <w:sz w:val="24"/>
          <w:lang w:eastAsia="zh-CN"/>
        </w:rPr>
        <w:sectPr>
          <w:pgSz w:w="11906" w:h="16838"/>
          <w:pgMar w:top="1440" w:right="1797" w:bottom="1440" w:left="1797" w:header="851" w:footer="992" w:gutter="0"/>
          <w:pgNumType w:fmt="decimal" w:start="1"/>
          <w:cols w:space="720" w:num="1"/>
          <w:titlePg/>
          <w:docGrid w:type="linesAndChars" w:linePitch="312" w:charSpace="0"/>
        </w:sectPr>
      </w:pPr>
      <w:r>
        <w:rPr>
          <w:rFonts w:hint="eastAsia" w:ascii="仿宋_GB2312" w:hAnsi="宋体" w:eastAsia="仿宋_GB2312"/>
          <w:b w:val="0"/>
          <w:bCs/>
          <w:sz w:val="24"/>
        </w:rPr>
        <w:t>说明：</w:t>
      </w:r>
      <w:r>
        <w:rPr>
          <w:rFonts w:hint="eastAsia" w:ascii="仿宋_GB2312" w:hAnsi="宋体" w:eastAsia="仿宋_GB2312"/>
          <w:b w:val="0"/>
          <w:bCs/>
          <w:sz w:val="24"/>
          <w:lang w:eastAsia="zh-CN"/>
        </w:rPr>
        <w:t>建议注明投标或响应保证金项目名称，未注明项目名称的不作废标处理。重新开展采购活动的项目，若供应商告知采购人再次进行投标或响应的，未退还的投标或响应保证金则自动转为新项目的投标保证金。</w:t>
      </w:r>
    </w:p>
    <w:p w14:paraId="12864110">
      <w:pPr>
        <w:pStyle w:val="17"/>
        <w:ind w:left="0" w:leftChars="0" w:firstLine="0" w:firstLineChars="0"/>
        <w:rPr>
          <w:rFonts w:hint="eastAsia"/>
        </w:rPr>
      </w:pPr>
    </w:p>
    <w:p w14:paraId="7300D3BD">
      <w:pPr>
        <w:jc w:val="center"/>
        <w:rPr>
          <w:rFonts w:hint="eastAsia" w:ascii="仿宋" w:hAnsi="仿宋" w:eastAsia="仿宋"/>
          <w:sz w:val="28"/>
          <w:szCs w:val="28"/>
        </w:rPr>
      </w:pPr>
      <w:r>
        <w:rPr>
          <w:rFonts w:hint="eastAsia" w:ascii="仿宋" w:hAnsi="仿宋" w:eastAsia="仿宋"/>
          <w:sz w:val="28"/>
          <w:szCs w:val="28"/>
          <w:lang w:eastAsia="zh-CN"/>
        </w:rPr>
        <w:t>附件：</w:t>
      </w:r>
      <w:r>
        <w:rPr>
          <w:rFonts w:hint="eastAsia" w:ascii="仿宋" w:hAnsi="仿宋" w:eastAsia="仿宋"/>
          <w:sz w:val="28"/>
          <w:szCs w:val="28"/>
        </w:rPr>
        <w:t>政府采购投标担保函 （项目用）</w:t>
      </w:r>
    </w:p>
    <w:p w14:paraId="7955DB12">
      <w:pPr>
        <w:ind w:firstLine="7680" w:firstLineChars="3200"/>
        <w:rPr>
          <w:rFonts w:hint="eastAsia" w:ascii="仿宋" w:hAnsi="仿宋" w:eastAsia="仿宋"/>
        </w:rPr>
      </w:pPr>
      <w:r>
        <w:rPr>
          <w:rFonts w:hint="eastAsia" w:ascii="仿宋" w:hAnsi="仿宋" w:eastAsia="仿宋"/>
        </w:rPr>
        <w:t>编号：</w:t>
      </w:r>
    </w:p>
    <w:p w14:paraId="03EB9574">
      <w:pPr>
        <w:rPr>
          <w:rFonts w:hint="eastAsia" w:ascii="仿宋" w:hAnsi="仿宋" w:eastAsia="仿宋"/>
        </w:rPr>
      </w:pPr>
      <w:r>
        <w:rPr>
          <w:rFonts w:ascii="仿宋" w:hAnsi="仿宋" w:eastAsia="仿宋"/>
        </w:rPr>
        <w:t xml:space="preserve"> </w:t>
      </w:r>
      <w:r>
        <w:rPr>
          <w:rFonts w:hint="eastAsia" w:ascii="仿宋" w:hAnsi="仿宋" w:eastAsia="仿宋"/>
          <w:u w:val="single"/>
        </w:rPr>
        <w:t xml:space="preserve">                  </w:t>
      </w:r>
      <w:r>
        <w:rPr>
          <w:rFonts w:hint="eastAsia" w:ascii="仿宋" w:hAnsi="仿宋" w:eastAsia="仿宋"/>
        </w:rPr>
        <w:t>（采购人）：</w:t>
      </w:r>
    </w:p>
    <w:p w14:paraId="387CE7C7">
      <w:pPr>
        <w:ind w:firstLine="480" w:firstLineChars="200"/>
        <w:rPr>
          <w:rFonts w:hint="eastAsia" w:ascii="仿宋" w:hAnsi="仿宋" w:eastAsia="仿宋"/>
        </w:rPr>
      </w:pPr>
      <w:r>
        <w:rPr>
          <w:rFonts w:hint="eastAsia" w:ascii="仿宋" w:hAnsi="仿宋" w:eastAsia="仿宋"/>
        </w:rPr>
        <w:t>鉴于</w:t>
      </w:r>
      <w:r>
        <w:rPr>
          <w:rFonts w:hint="eastAsia" w:ascii="仿宋" w:hAnsi="仿宋" w:eastAsia="仿宋"/>
          <w:u w:val="single"/>
        </w:rPr>
        <w:t xml:space="preserve">               </w:t>
      </w:r>
      <w:r>
        <w:rPr>
          <w:rFonts w:hint="eastAsia" w:ascii="仿宋" w:hAnsi="仿宋" w:eastAsia="仿宋"/>
        </w:rPr>
        <w:t>（以下简称“投标人”）拟参加编号为</w:t>
      </w:r>
      <w:r>
        <w:rPr>
          <w:rFonts w:hint="eastAsia" w:ascii="仿宋" w:hAnsi="仿宋" w:eastAsia="仿宋"/>
          <w:u w:val="single"/>
        </w:rPr>
        <w:t xml:space="preserve">            </w:t>
      </w:r>
      <w:r>
        <w:rPr>
          <w:rFonts w:hint="eastAsia" w:ascii="仿宋" w:hAnsi="仿宋" w:eastAsia="仿宋"/>
        </w:rPr>
        <w:t>的</w:t>
      </w:r>
      <w:r>
        <w:rPr>
          <w:rFonts w:hint="eastAsia" w:ascii="仿宋" w:hAnsi="仿宋" w:eastAsia="仿宋"/>
          <w:u w:val="single"/>
        </w:rPr>
        <w:t xml:space="preserve">           </w:t>
      </w:r>
      <w:r>
        <w:rPr>
          <w:rFonts w:hint="eastAsia" w:ascii="仿宋" w:hAnsi="仿宋" w:eastAsia="仿宋"/>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3A14C10C">
      <w:pPr>
        <w:ind w:firstLine="480" w:firstLineChars="200"/>
        <w:rPr>
          <w:rFonts w:hint="eastAsia" w:ascii="仿宋" w:hAnsi="仿宋" w:eastAsia="仿宋"/>
        </w:rPr>
      </w:pPr>
      <w:r>
        <w:rPr>
          <w:rFonts w:hint="eastAsia" w:ascii="仿宋" w:hAnsi="仿宋" w:eastAsia="仿宋"/>
        </w:rPr>
        <w:t>一、保证责任的情形及保证金额</w:t>
      </w:r>
    </w:p>
    <w:p w14:paraId="285FE377">
      <w:pPr>
        <w:ind w:firstLine="240" w:firstLineChars="100"/>
        <w:rPr>
          <w:rFonts w:hint="eastAsia" w:ascii="仿宋" w:hAnsi="仿宋" w:eastAsia="仿宋"/>
        </w:rPr>
      </w:pPr>
      <w:r>
        <w:rPr>
          <w:rFonts w:hint="eastAsia" w:ascii="仿宋" w:hAnsi="仿宋" w:eastAsia="仿宋"/>
        </w:rPr>
        <w:t>（一）在投标人出现下列情形之一时，我方承担保证责任：</w:t>
      </w:r>
    </w:p>
    <w:p w14:paraId="55426D07">
      <w:pPr>
        <w:ind w:firstLine="480" w:firstLineChars="200"/>
        <w:rPr>
          <w:rFonts w:hint="eastAsia" w:ascii="仿宋" w:hAnsi="仿宋" w:eastAsia="仿宋"/>
        </w:rPr>
      </w:pPr>
      <w:r>
        <w:rPr>
          <w:rFonts w:hint="eastAsia" w:ascii="仿宋" w:hAnsi="仿宋" w:eastAsia="仿宋"/>
        </w:rPr>
        <w:t>1．中标后投标人无正当理由不与采购人或者采购代理机构签订《政府采购合同》；</w:t>
      </w:r>
    </w:p>
    <w:p w14:paraId="345B9902">
      <w:pPr>
        <w:ind w:firstLine="480" w:firstLineChars="200"/>
        <w:rPr>
          <w:rFonts w:hint="eastAsia" w:ascii="仿宋" w:hAnsi="仿宋" w:eastAsia="仿宋"/>
        </w:rPr>
      </w:pPr>
      <w:r>
        <w:rPr>
          <w:rFonts w:hint="eastAsia" w:ascii="仿宋" w:hAnsi="仿宋" w:eastAsia="仿宋"/>
        </w:rPr>
        <w:t>2．招标文件规定的投标人应当缴纳保证金的其他情形。</w:t>
      </w:r>
    </w:p>
    <w:p w14:paraId="0DED119F">
      <w:pPr>
        <w:ind w:firstLine="240" w:firstLineChars="100"/>
        <w:rPr>
          <w:rFonts w:hint="eastAsia" w:ascii="仿宋" w:hAnsi="仿宋" w:eastAsia="仿宋"/>
          <w:lang w:eastAsia="zh-CN"/>
        </w:rPr>
      </w:pPr>
      <w:r>
        <w:rPr>
          <w:rFonts w:hint="eastAsia" w:ascii="仿宋" w:hAnsi="仿宋" w:eastAsia="仿宋"/>
        </w:rPr>
        <w:t>（二）我方承担保证责任的最高金额为人民币</w:t>
      </w:r>
      <w:r>
        <w:rPr>
          <w:rFonts w:hint="eastAsia" w:ascii="仿宋" w:hAnsi="仿宋" w:eastAsia="仿宋"/>
          <w:u w:val="single"/>
        </w:rPr>
        <w:t xml:space="preserve">      </w:t>
      </w:r>
      <w:r>
        <w:rPr>
          <w:rFonts w:hint="eastAsia" w:ascii="仿宋" w:hAnsi="仿宋" w:eastAsia="仿宋"/>
        </w:rPr>
        <w:t>元（</w:t>
      </w:r>
      <w:r>
        <w:rPr>
          <w:rFonts w:hint="eastAsia" w:ascii="仿宋" w:hAnsi="仿宋" w:eastAsia="仿宋"/>
          <w:lang w:eastAsia="zh-CN"/>
        </w:rPr>
        <w:t>大写</w:t>
      </w:r>
      <w:r>
        <w:rPr>
          <w:rFonts w:hint="eastAsia" w:ascii="仿宋" w:hAnsi="仿宋" w:eastAsia="仿宋"/>
          <w:u w:val="single"/>
        </w:rPr>
        <w:t xml:space="preserve">     </w:t>
      </w:r>
      <w:r>
        <w:rPr>
          <w:rFonts w:hint="eastAsia" w:ascii="仿宋" w:hAnsi="仿宋" w:eastAsia="仿宋"/>
        </w:rPr>
        <w:t>）</w:t>
      </w:r>
      <w:r>
        <w:rPr>
          <w:rFonts w:hint="eastAsia" w:ascii="仿宋" w:hAnsi="仿宋" w:eastAsia="仿宋"/>
          <w:lang w:eastAsia="zh-CN"/>
        </w:rPr>
        <w:t>，即本项目的</w:t>
      </w:r>
      <w:r>
        <w:rPr>
          <w:rFonts w:hint="eastAsia" w:ascii="仿宋" w:hAnsi="仿宋" w:eastAsia="仿宋"/>
        </w:rPr>
        <w:t>投标保证金金额</w:t>
      </w:r>
      <w:r>
        <w:rPr>
          <w:rFonts w:hint="eastAsia" w:ascii="仿宋" w:hAnsi="仿宋" w:eastAsia="仿宋"/>
          <w:lang w:eastAsia="zh-CN"/>
        </w:rPr>
        <w:t>。</w:t>
      </w:r>
    </w:p>
    <w:p w14:paraId="33CBD5AF">
      <w:pPr>
        <w:ind w:firstLine="480" w:firstLineChars="200"/>
        <w:rPr>
          <w:rFonts w:hint="eastAsia" w:ascii="仿宋" w:hAnsi="仿宋" w:eastAsia="仿宋"/>
        </w:rPr>
      </w:pPr>
      <w:r>
        <w:rPr>
          <w:rFonts w:hint="eastAsia" w:ascii="仿宋" w:hAnsi="仿宋" w:eastAsia="仿宋"/>
        </w:rPr>
        <w:t>二、保证的方式及保证期间</w:t>
      </w:r>
    </w:p>
    <w:p w14:paraId="468DE05A">
      <w:pPr>
        <w:ind w:firstLine="480" w:firstLineChars="200"/>
        <w:rPr>
          <w:rFonts w:hint="eastAsia" w:ascii="仿宋" w:hAnsi="仿宋" w:eastAsia="仿宋"/>
        </w:rPr>
      </w:pPr>
      <w:r>
        <w:rPr>
          <w:rFonts w:hint="eastAsia" w:ascii="仿宋" w:hAnsi="仿宋" w:eastAsia="仿宋"/>
        </w:rPr>
        <w:t>我方保证的方式为：连带责任保证。</w:t>
      </w:r>
    </w:p>
    <w:p w14:paraId="05BDCCF6">
      <w:pPr>
        <w:ind w:firstLine="480" w:firstLineChars="200"/>
        <w:rPr>
          <w:rFonts w:hint="eastAsia" w:ascii="仿宋" w:hAnsi="仿宋" w:eastAsia="仿宋"/>
        </w:rPr>
      </w:pPr>
      <w:r>
        <w:rPr>
          <w:rFonts w:hint="eastAsia" w:ascii="仿宋" w:hAnsi="仿宋" w:eastAsia="仿宋"/>
        </w:rPr>
        <w:t>我方的保证期间为：自本保函生效之日起</w:t>
      </w:r>
      <w:r>
        <w:rPr>
          <w:rFonts w:hint="eastAsia" w:ascii="仿宋" w:hAnsi="仿宋" w:eastAsia="仿宋"/>
          <w:u w:val="single"/>
        </w:rPr>
        <w:t xml:space="preserve">    </w:t>
      </w:r>
      <w:r>
        <w:rPr>
          <w:rFonts w:hint="eastAsia" w:ascii="仿宋" w:hAnsi="仿宋" w:eastAsia="仿宋"/>
        </w:rPr>
        <w:t>个月止。</w:t>
      </w:r>
    </w:p>
    <w:p w14:paraId="19451647">
      <w:pPr>
        <w:ind w:firstLine="480" w:firstLineChars="200"/>
        <w:rPr>
          <w:rFonts w:hint="eastAsia" w:ascii="仿宋" w:hAnsi="仿宋" w:eastAsia="仿宋"/>
        </w:rPr>
      </w:pPr>
      <w:r>
        <w:rPr>
          <w:rFonts w:hint="eastAsia" w:ascii="仿宋" w:hAnsi="仿宋" w:eastAsia="仿宋"/>
        </w:rPr>
        <w:t>三、承担保证责任的程序</w:t>
      </w:r>
    </w:p>
    <w:p w14:paraId="44AC6468">
      <w:pPr>
        <w:ind w:firstLine="480" w:firstLineChars="200"/>
        <w:rPr>
          <w:rFonts w:hint="eastAsia" w:ascii="仿宋" w:hAnsi="仿宋" w:eastAsia="仿宋"/>
        </w:rPr>
      </w:pPr>
      <w:r>
        <w:rPr>
          <w:rFonts w:hint="eastAsia" w:ascii="仿宋" w:hAnsi="仿宋" w:eastAsia="仿宋"/>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2B0CB788">
      <w:pPr>
        <w:ind w:firstLine="480" w:firstLineChars="200"/>
        <w:rPr>
          <w:rFonts w:hint="eastAsia" w:ascii="仿宋" w:hAnsi="仿宋" w:eastAsia="仿宋"/>
        </w:rPr>
      </w:pPr>
      <w:r>
        <w:rPr>
          <w:rFonts w:hint="eastAsia" w:ascii="仿宋" w:hAnsi="仿宋" w:eastAsia="仿宋"/>
        </w:rPr>
        <w:t>2．我方在收到索赔通知及相关证明材料后，在</w:t>
      </w:r>
      <w:r>
        <w:rPr>
          <w:rFonts w:hint="eastAsia" w:ascii="仿宋" w:hAnsi="仿宋" w:eastAsia="仿宋"/>
          <w:u w:val="single"/>
        </w:rPr>
        <w:t>　　　</w:t>
      </w:r>
      <w:r>
        <w:rPr>
          <w:rFonts w:hint="eastAsia" w:ascii="仿宋" w:hAnsi="仿宋" w:eastAsia="仿宋"/>
        </w:rPr>
        <w:t>个工作日内进行审查，符合应承担保证责任情形的，我方应按照你方的要求代投标人向你方支付投标保证金。</w:t>
      </w:r>
    </w:p>
    <w:p w14:paraId="27FD2405">
      <w:pPr>
        <w:ind w:firstLine="480" w:firstLineChars="200"/>
        <w:rPr>
          <w:rFonts w:hint="eastAsia" w:ascii="仿宋" w:hAnsi="仿宋" w:eastAsia="仿宋"/>
        </w:rPr>
      </w:pPr>
      <w:r>
        <w:rPr>
          <w:rFonts w:hint="eastAsia" w:ascii="仿宋" w:hAnsi="仿宋" w:eastAsia="仿宋"/>
        </w:rPr>
        <w:t>四、保证责任的终止</w:t>
      </w:r>
    </w:p>
    <w:p w14:paraId="7474D20E">
      <w:pPr>
        <w:ind w:firstLine="480" w:firstLineChars="200"/>
        <w:rPr>
          <w:rFonts w:hint="eastAsia" w:ascii="仿宋" w:hAnsi="仿宋" w:eastAsia="仿宋"/>
        </w:rPr>
      </w:pPr>
      <w:r>
        <w:rPr>
          <w:rFonts w:hint="eastAsia" w:ascii="仿宋" w:hAnsi="仿宋" w:eastAsia="仿宋"/>
        </w:rPr>
        <w:t>1．保证期间届满你方未向我方书面主张保证责任的，自保证期间届满次日起，我方保证责任自动终止。</w:t>
      </w:r>
    </w:p>
    <w:p w14:paraId="74D72623">
      <w:pPr>
        <w:ind w:firstLine="480" w:firstLineChars="200"/>
        <w:rPr>
          <w:rFonts w:hint="eastAsia" w:ascii="仿宋" w:hAnsi="仿宋" w:eastAsia="仿宋"/>
        </w:rPr>
      </w:pPr>
      <w:r>
        <w:rPr>
          <w:rFonts w:hint="eastAsia" w:ascii="仿宋" w:hAnsi="仿宋" w:eastAsia="仿宋"/>
        </w:rPr>
        <w:t>2．我方按照本保函向你贵方履行了保证责任后，自我方向你贵方支付款项（支付款项从我方账户划出）之日起，保证责任终止。</w:t>
      </w:r>
    </w:p>
    <w:p w14:paraId="31960D06">
      <w:pPr>
        <w:ind w:firstLine="480" w:firstLineChars="200"/>
        <w:rPr>
          <w:rFonts w:hint="eastAsia" w:ascii="仿宋" w:hAnsi="仿宋" w:eastAsia="仿宋"/>
        </w:rPr>
      </w:pPr>
      <w:r>
        <w:rPr>
          <w:rFonts w:hint="eastAsia" w:ascii="仿宋" w:hAnsi="仿宋" w:eastAsia="仿宋"/>
        </w:rPr>
        <w:t>3．按照法律法规的规定或出现我方保证责任终止的其它情形的，我方在本保函项下的保证责任亦终止。</w:t>
      </w:r>
    </w:p>
    <w:p w14:paraId="252D0204">
      <w:pPr>
        <w:ind w:firstLine="480" w:firstLineChars="200"/>
        <w:rPr>
          <w:rFonts w:hint="eastAsia" w:ascii="仿宋" w:hAnsi="仿宋" w:eastAsia="仿宋"/>
        </w:rPr>
      </w:pPr>
      <w:r>
        <w:rPr>
          <w:rFonts w:hint="eastAsia" w:ascii="仿宋" w:hAnsi="仿宋" w:eastAsia="仿宋"/>
        </w:rPr>
        <w:t>五、免责条款</w:t>
      </w:r>
    </w:p>
    <w:p w14:paraId="2396D85D">
      <w:pPr>
        <w:ind w:firstLine="480" w:firstLineChars="200"/>
        <w:rPr>
          <w:rFonts w:hint="eastAsia" w:ascii="仿宋" w:hAnsi="仿宋" w:eastAsia="仿宋"/>
        </w:rPr>
      </w:pPr>
      <w:r>
        <w:rPr>
          <w:rFonts w:hint="eastAsia" w:ascii="仿宋" w:hAnsi="仿宋" w:eastAsia="仿宋"/>
        </w:rPr>
        <w:t>1．依照法律规定或你方与投标人的另行约定，全部或者部分免除投标人投标保证金义务时，我方亦免除相应的保证责任。</w:t>
      </w:r>
    </w:p>
    <w:p w14:paraId="71FF99B0">
      <w:pPr>
        <w:ind w:firstLine="480" w:firstLineChars="200"/>
        <w:rPr>
          <w:rFonts w:hint="eastAsia" w:ascii="仿宋" w:hAnsi="仿宋" w:eastAsia="仿宋"/>
        </w:rPr>
      </w:pPr>
      <w:r>
        <w:rPr>
          <w:rFonts w:hint="eastAsia" w:ascii="仿宋" w:hAnsi="仿宋" w:eastAsia="仿宋"/>
        </w:rPr>
        <w:t>2．因你方原因致使投标人发生本保函第一条第（一）款约定情形的，我方不承担保证责任。</w:t>
      </w:r>
    </w:p>
    <w:p w14:paraId="721BA71A">
      <w:pPr>
        <w:ind w:firstLine="480" w:firstLineChars="200"/>
        <w:rPr>
          <w:rFonts w:hint="eastAsia" w:ascii="仿宋" w:hAnsi="仿宋" w:eastAsia="仿宋"/>
        </w:rPr>
      </w:pPr>
      <w:r>
        <w:rPr>
          <w:rFonts w:hint="eastAsia" w:ascii="仿宋" w:hAnsi="仿宋" w:eastAsia="仿宋"/>
        </w:rPr>
        <w:t>3．因不可抗力造成投标人发生本保函第一条约定情形的，我方不承担保证责任。</w:t>
      </w:r>
    </w:p>
    <w:p w14:paraId="61CFF742">
      <w:pPr>
        <w:ind w:firstLine="480" w:firstLineChars="200"/>
        <w:rPr>
          <w:rFonts w:hint="eastAsia" w:ascii="仿宋" w:hAnsi="仿宋" w:eastAsia="仿宋"/>
        </w:rPr>
      </w:pPr>
      <w:r>
        <w:rPr>
          <w:rFonts w:hint="eastAsia" w:ascii="仿宋" w:hAnsi="仿宋" w:eastAsia="仿宋"/>
        </w:rPr>
        <w:t>4．你方或其他有权机关对招标文件进行任何澄清或修改，加重我方保证责任的，我方对加重部分不承担保证责任，但该澄清或修改经我方事先书面同意的除外。</w:t>
      </w:r>
    </w:p>
    <w:p w14:paraId="229B64C1">
      <w:pPr>
        <w:ind w:firstLine="480" w:firstLineChars="200"/>
        <w:rPr>
          <w:rFonts w:hint="eastAsia" w:ascii="仿宋" w:hAnsi="仿宋" w:eastAsia="仿宋"/>
        </w:rPr>
      </w:pPr>
      <w:r>
        <w:rPr>
          <w:rFonts w:hint="eastAsia" w:ascii="仿宋" w:hAnsi="仿宋" w:eastAsia="仿宋"/>
        </w:rPr>
        <w:t>六、争议的解决</w:t>
      </w:r>
    </w:p>
    <w:p w14:paraId="60D27FF7">
      <w:pPr>
        <w:ind w:firstLine="480" w:firstLineChars="200"/>
        <w:rPr>
          <w:rFonts w:hint="eastAsia" w:ascii="仿宋" w:hAnsi="仿宋" w:eastAsia="仿宋"/>
        </w:rPr>
      </w:pPr>
      <w:r>
        <w:rPr>
          <w:rFonts w:hint="eastAsia" w:ascii="仿宋" w:hAnsi="仿宋" w:eastAsia="仿宋"/>
        </w:rPr>
        <w:t>因本保函发生的纠纷，由你我双方协商解决，协商不成的，通过诉讼程序解决，诉讼管辖地法院为</w:t>
      </w:r>
      <w:r>
        <w:rPr>
          <w:rFonts w:hint="eastAsia" w:ascii="仿宋" w:hAnsi="仿宋" w:eastAsia="仿宋"/>
          <w:u w:val="single"/>
        </w:rPr>
        <w:t xml:space="preserve">          </w:t>
      </w:r>
      <w:r>
        <w:rPr>
          <w:rFonts w:hint="eastAsia" w:ascii="仿宋" w:hAnsi="仿宋" w:eastAsia="仿宋"/>
        </w:rPr>
        <w:t>法院。</w:t>
      </w:r>
    </w:p>
    <w:p w14:paraId="13DD9ACC">
      <w:pPr>
        <w:ind w:firstLine="480" w:firstLineChars="200"/>
        <w:rPr>
          <w:rFonts w:hint="eastAsia" w:ascii="仿宋" w:hAnsi="仿宋" w:eastAsia="仿宋"/>
        </w:rPr>
      </w:pPr>
      <w:r>
        <w:rPr>
          <w:rFonts w:hint="eastAsia" w:ascii="仿宋" w:hAnsi="仿宋" w:eastAsia="仿宋"/>
        </w:rPr>
        <w:t>七、保函的生效</w:t>
      </w:r>
    </w:p>
    <w:p w14:paraId="05EFEA0E">
      <w:pPr>
        <w:ind w:firstLine="480" w:firstLineChars="200"/>
        <w:rPr>
          <w:rFonts w:ascii="仿宋" w:hAnsi="仿宋" w:eastAsia="仿宋"/>
        </w:rPr>
      </w:pPr>
      <w:r>
        <w:rPr>
          <w:rFonts w:hint="eastAsia" w:ascii="仿宋" w:hAnsi="仿宋" w:eastAsia="仿宋"/>
        </w:rPr>
        <w:t>本保函自我方加盖公章之日起生效。</w:t>
      </w:r>
    </w:p>
    <w:p w14:paraId="72D1F286">
      <w:pPr>
        <w:ind w:firstLine="6360" w:firstLineChars="2650"/>
        <w:rPr>
          <w:rFonts w:hint="eastAsia" w:ascii="仿宋" w:hAnsi="仿宋" w:eastAsia="仿宋"/>
        </w:rPr>
      </w:pPr>
      <w:r>
        <w:rPr>
          <w:rFonts w:hint="eastAsia" w:ascii="仿宋" w:hAnsi="仿宋" w:eastAsia="仿宋"/>
        </w:rPr>
        <w:t>保证人：（公章）</w:t>
      </w:r>
    </w:p>
    <w:p w14:paraId="1D812C32">
      <w:pPr>
        <w:rPr>
          <w:rFonts w:ascii="仿宋" w:hAnsi="仿宋" w:eastAsia="仿宋"/>
        </w:rPr>
      </w:pPr>
      <w:r>
        <w:rPr>
          <w:rFonts w:ascii="仿宋" w:hAnsi="仿宋" w:eastAsia="仿宋"/>
        </w:rPr>
        <w:t xml:space="preserve">                               </w:t>
      </w:r>
    </w:p>
    <w:p w14:paraId="2B9FC0A7">
      <w:pPr>
        <w:jc w:val="right"/>
        <w:rPr>
          <w:rFonts w:hint="eastAsia" w:ascii="仿宋" w:hAnsi="仿宋" w:eastAsia="仿宋"/>
        </w:rPr>
      </w:pPr>
      <w:r>
        <w:rPr>
          <w:rFonts w:hint="eastAsia" w:ascii="仿宋" w:hAnsi="仿宋" w:eastAsia="仿宋"/>
        </w:rPr>
        <w:t>年     月      日</w:t>
      </w:r>
    </w:p>
    <w:p w14:paraId="40092963">
      <w:pPr>
        <w:pStyle w:val="17"/>
      </w:pPr>
    </w:p>
    <w:p w14:paraId="0369C37C"/>
    <w:p w14:paraId="4BDFF46D">
      <w:pPr>
        <w:pStyle w:val="17"/>
      </w:pPr>
    </w:p>
    <w:p w14:paraId="76B84450"/>
    <w:p w14:paraId="08C8F5A9">
      <w:pPr>
        <w:pStyle w:val="17"/>
      </w:pPr>
    </w:p>
    <w:p w14:paraId="4AD2023B"/>
    <w:p w14:paraId="0C920F7A">
      <w:pPr>
        <w:pStyle w:val="17"/>
      </w:pPr>
    </w:p>
    <w:p w14:paraId="0532A1B8"/>
    <w:p w14:paraId="40D9C1A5">
      <w:pPr>
        <w:pStyle w:val="17"/>
      </w:pPr>
    </w:p>
    <w:p w14:paraId="1FEF908C"/>
    <w:p w14:paraId="7DA762AB">
      <w:pPr>
        <w:pStyle w:val="17"/>
      </w:pPr>
    </w:p>
    <w:p w14:paraId="0A449892"/>
    <w:p w14:paraId="088FCAFA">
      <w:pPr>
        <w:pStyle w:val="17"/>
      </w:pPr>
    </w:p>
    <w:p w14:paraId="02185AAB"/>
    <w:p w14:paraId="1E565E4E">
      <w:pPr>
        <w:pStyle w:val="17"/>
      </w:pPr>
    </w:p>
    <w:p w14:paraId="1DCE58E7"/>
    <w:p w14:paraId="695F20B0">
      <w:pPr>
        <w:pStyle w:val="17"/>
      </w:pPr>
    </w:p>
    <w:p w14:paraId="591CAA18"/>
    <w:p w14:paraId="452572F9">
      <w:pPr>
        <w:pStyle w:val="17"/>
      </w:pPr>
    </w:p>
    <w:p w14:paraId="6BD55923"/>
    <w:p w14:paraId="5221FDFE">
      <w:pPr>
        <w:pStyle w:val="17"/>
      </w:pPr>
    </w:p>
    <w:p w14:paraId="38530A38"/>
    <w:p w14:paraId="7AAFDCA6">
      <w:pPr>
        <w:pStyle w:val="17"/>
      </w:pPr>
    </w:p>
    <w:p w14:paraId="3BB82602"/>
    <w:p w14:paraId="2CD49CC0">
      <w:pPr>
        <w:pStyle w:val="17"/>
      </w:pPr>
    </w:p>
    <w:p w14:paraId="0B764879"/>
    <w:p w14:paraId="4D979041">
      <w:pPr>
        <w:pStyle w:val="17"/>
      </w:pPr>
    </w:p>
    <w:p w14:paraId="23E695FB"/>
    <w:p w14:paraId="07EE0610">
      <w:pPr>
        <w:pStyle w:val="17"/>
      </w:pPr>
    </w:p>
    <w:p w14:paraId="5FC6362F"/>
    <w:p w14:paraId="1DFD1FC8">
      <w:pPr>
        <w:pStyle w:val="17"/>
        <w:numPr>
          <w:ilvl w:val="0"/>
          <w:numId w:val="0"/>
        </w:numPr>
      </w:pPr>
    </w:p>
    <w:p w14:paraId="0F112B7F">
      <w:pPr>
        <w:keepNext/>
        <w:keepLines/>
        <w:pageBreakBefore/>
        <w:adjustRightInd w:val="0"/>
        <w:snapToGrid w:val="0"/>
        <w:spacing w:line="360" w:lineRule="auto"/>
        <w:jc w:val="center"/>
        <w:textAlignment w:val="baseline"/>
        <w:outlineLvl w:val="3"/>
        <w:rPr>
          <w:rFonts w:hint="eastAsia" w:ascii="宋体" w:hAnsi="宋体" w:eastAsia="宋体"/>
          <w:b/>
          <w:bCs/>
          <w:szCs w:val="20"/>
          <w:lang w:eastAsia="zh-CN"/>
        </w:rPr>
      </w:pPr>
      <w:r>
        <w:rPr>
          <w:rFonts w:hint="eastAsia" w:ascii="宋体" w:hAnsi="宋体" w:eastAsia="宋体"/>
          <w:b/>
          <w:bCs/>
          <w:szCs w:val="20"/>
          <w:lang w:val="en-US" w:eastAsia="zh-CN"/>
        </w:rPr>
        <w:t>7</w:t>
      </w:r>
      <w:r>
        <w:rPr>
          <w:rFonts w:hint="eastAsia" w:ascii="宋体" w:hAnsi="宋体" w:eastAsia="宋体"/>
          <w:b/>
          <w:bCs/>
          <w:szCs w:val="20"/>
        </w:rPr>
        <w:t>.政府采购</w:t>
      </w:r>
      <w:r>
        <w:rPr>
          <w:rFonts w:ascii="宋体" w:hAnsi="宋体" w:eastAsia="宋体"/>
          <w:b/>
          <w:bCs/>
          <w:szCs w:val="20"/>
        </w:rPr>
        <w:t>优惠</w:t>
      </w:r>
      <w:r>
        <w:rPr>
          <w:rFonts w:hint="eastAsia" w:ascii="宋体" w:hAnsi="宋体" w:eastAsia="宋体"/>
          <w:b/>
          <w:bCs/>
          <w:szCs w:val="20"/>
        </w:rPr>
        <w:t>政策</w:t>
      </w:r>
      <w:r>
        <w:rPr>
          <w:rFonts w:hint="eastAsia" w:ascii="宋体" w:hAnsi="宋体" w:eastAsia="宋体"/>
          <w:b/>
          <w:bCs/>
          <w:szCs w:val="20"/>
          <w:lang w:eastAsia="zh-CN"/>
        </w:rPr>
        <w:t>声明函</w:t>
      </w:r>
    </w:p>
    <w:p w14:paraId="30DB3EE0">
      <w:pPr>
        <w:snapToGrid w:val="0"/>
        <w:outlineLvl w:val="4"/>
        <w:rPr>
          <w:rFonts w:ascii="仿宋" w:hAnsi="仿宋" w:eastAsia="仿宋"/>
          <w:b/>
          <w:bCs/>
          <w:color w:val="FF0000"/>
          <w:sz w:val="25"/>
          <w:szCs w:val="25"/>
        </w:rPr>
      </w:pPr>
      <w:r>
        <w:rPr>
          <w:rFonts w:hint="eastAsia" w:ascii="仿宋" w:hAnsi="仿宋" w:eastAsia="仿宋"/>
          <w:b/>
          <w:bCs/>
          <w:color w:val="FF0000"/>
          <w:sz w:val="25"/>
          <w:szCs w:val="25"/>
        </w:rPr>
        <w:t>填写指引：</w:t>
      </w:r>
    </w:p>
    <w:p w14:paraId="5EE60944">
      <w:pPr>
        <w:snapToGrid w:val="0"/>
        <w:rPr>
          <w:rFonts w:ascii="仿宋" w:hAnsi="仿宋" w:eastAsia="仿宋"/>
          <w:color w:val="FF0000"/>
          <w:sz w:val="25"/>
          <w:szCs w:val="25"/>
        </w:rPr>
      </w:pPr>
      <w:r>
        <w:rPr>
          <w:rFonts w:hint="eastAsia" w:ascii="仿宋" w:hAnsi="仿宋" w:eastAsia="仿宋"/>
          <w:color w:val="FF0000"/>
          <w:sz w:val="25"/>
          <w:szCs w:val="25"/>
        </w:rPr>
        <w:t xml:space="preserve">    1、该部分内容由投标人根据自身实际情况填写，</w:t>
      </w:r>
      <w:r>
        <w:rPr>
          <w:rFonts w:hint="eastAsia" w:ascii="仿宋" w:hAnsi="仿宋" w:eastAsia="仿宋"/>
          <w:b/>
          <w:color w:val="FF0000"/>
          <w:sz w:val="25"/>
          <w:szCs w:val="25"/>
          <w:highlight w:val="green"/>
          <w:lang w:eastAsia="zh-CN"/>
        </w:rPr>
        <w:t>本项目为专门面向中小企业采购项目，</w:t>
      </w:r>
      <w:r>
        <w:rPr>
          <w:rFonts w:hint="eastAsia" w:ascii="仿宋" w:hAnsi="仿宋" w:eastAsia="仿宋"/>
          <w:b/>
          <w:color w:val="FF0000"/>
          <w:sz w:val="25"/>
          <w:szCs w:val="25"/>
          <w:highlight w:val="green"/>
        </w:rPr>
        <w:t>需提供相应的声明函</w:t>
      </w:r>
      <w:r>
        <w:rPr>
          <w:rFonts w:hint="eastAsia" w:ascii="仿宋" w:hAnsi="仿宋" w:eastAsia="仿宋"/>
          <w:color w:val="FF0000"/>
          <w:sz w:val="25"/>
          <w:szCs w:val="25"/>
        </w:rPr>
        <w:t>。投标人提供的声明函不属实的，属于提供虚假资料谋取中标，依照《中华人民共和国政府采购法》等国家有关规定追究相应责任。</w:t>
      </w:r>
    </w:p>
    <w:p w14:paraId="6E2F5EF0">
      <w:pPr>
        <w:snapToGrid w:val="0"/>
        <w:ind w:firstLine="555"/>
        <w:rPr>
          <w:rFonts w:ascii="仿宋" w:hAnsi="仿宋" w:eastAsia="仿宋"/>
          <w:color w:val="FF0000"/>
          <w:sz w:val="25"/>
          <w:szCs w:val="25"/>
        </w:rPr>
      </w:pPr>
      <w:r>
        <w:rPr>
          <w:rFonts w:hint="eastAsia" w:ascii="仿宋" w:hAnsi="仿宋" w:eastAsia="仿宋"/>
          <w:color w:val="FF0000"/>
          <w:sz w:val="25"/>
          <w:szCs w:val="25"/>
        </w:rPr>
        <w:t>2、该部分内容填写需要参考的相关文件包括但不限于：</w:t>
      </w:r>
    </w:p>
    <w:p w14:paraId="67E340B5">
      <w:pPr>
        <w:snapToGrid w:val="0"/>
        <w:ind w:left="499" w:leftChars="208" w:firstLine="75" w:firstLineChars="30"/>
        <w:rPr>
          <w:rFonts w:ascii="仿宋" w:hAnsi="仿宋" w:eastAsia="仿宋"/>
          <w:color w:val="FF0000"/>
          <w:sz w:val="25"/>
          <w:szCs w:val="25"/>
        </w:rPr>
      </w:pPr>
      <w:r>
        <w:rPr>
          <w:rFonts w:hint="eastAsia" w:ascii="仿宋" w:hAnsi="仿宋" w:eastAsia="仿宋"/>
          <w:color w:val="FF0000"/>
          <w:sz w:val="25"/>
          <w:szCs w:val="25"/>
        </w:rPr>
        <w:t>(</w:t>
      </w:r>
      <w:r>
        <w:rPr>
          <w:rFonts w:ascii="仿宋" w:hAnsi="仿宋" w:eastAsia="仿宋"/>
          <w:color w:val="FF0000"/>
          <w:sz w:val="25"/>
          <w:szCs w:val="25"/>
        </w:rPr>
        <w:t>1</w:t>
      </w:r>
      <w:r>
        <w:rPr>
          <w:rFonts w:hint="eastAsia" w:ascii="仿宋" w:hAnsi="仿宋" w:eastAsia="仿宋"/>
          <w:color w:val="FF0000"/>
          <w:sz w:val="25"/>
          <w:szCs w:val="25"/>
        </w:rPr>
        <w:t>)《政府采购促进中小企业发展管理办法》（财库〔2020〕46号），(</w:t>
      </w:r>
      <w:r>
        <w:rPr>
          <w:rFonts w:ascii="仿宋" w:hAnsi="仿宋" w:eastAsia="仿宋"/>
          <w:color w:val="FF0000"/>
          <w:sz w:val="25"/>
          <w:szCs w:val="25"/>
        </w:rPr>
        <w:t>2</w:t>
      </w:r>
      <w:r>
        <w:rPr>
          <w:rFonts w:hint="eastAsia" w:ascii="仿宋" w:hAnsi="仿宋" w:eastAsia="仿宋"/>
          <w:color w:val="FF0000"/>
          <w:sz w:val="25"/>
          <w:szCs w:val="25"/>
        </w:rPr>
        <w:t>)</w:t>
      </w:r>
      <w:bookmarkStart w:id="19" w:name="_Hlk71925120"/>
      <w:r>
        <w:rPr>
          <w:rFonts w:hint="eastAsia" w:ascii="仿宋" w:hAnsi="仿宋" w:eastAsia="仿宋"/>
          <w:color w:val="FF0000"/>
          <w:sz w:val="25"/>
          <w:szCs w:val="25"/>
        </w:rPr>
        <w:t>《关于印发中小企业划型标准规定的通知》（工信部联企业〔2011〕300 号</w:t>
      </w:r>
      <w:bookmarkEnd w:id="19"/>
      <w:r>
        <w:rPr>
          <w:rFonts w:hint="eastAsia" w:ascii="仿宋" w:hAnsi="仿宋" w:eastAsia="仿宋"/>
          <w:color w:val="FF0000"/>
          <w:sz w:val="25"/>
          <w:szCs w:val="25"/>
        </w:rPr>
        <w:t>），</w:t>
      </w:r>
    </w:p>
    <w:p w14:paraId="75A05538">
      <w:pPr>
        <w:snapToGrid w:val="0"/>
        <w:ind w:firstLine="555"/>
        <w:rPr>
          <w:rFonts w:ascii="仿宋" w:hAnsi="仿宋" w:eastAsia="仿宋"/>
          <w:color w:val="FF0000"/>
          <w:sz w:val="25"/>
          <w:szCs w:val="25"/>
        </w:rPr>
      </w:pPr>
      <w:r>
        <w:rPr>
          <w:rFonts w:hint="eastAsia" w:ascii="仿宋" w:hAnsi="仿宋" w:eastAsia="仿宋"/>
          <w:color w:val="FF0000"/>
          <w:sz w:val="25"/>
          <w:szCs w:val="25"/>
        </w:rPr>
        <w:t>(3)《统计上大中小微型企业划分办法(2017)》（国统字〔2017〕213 号），</w:t>
      </w:r>
    </w:p>
    <w:p w14:paraId="2998EBCE">
      <w:pPr>
        <w:snapToGrid w:val="0"/>
        <w:ind w:firstLine="555"/>
        <w:rPr>
          <w:rFonts w:ascii="仿宋" w:hAnsi="仿宋" w:eastAsia="仿宋"/>
          <w:color w:val="FF0000"/>
          <w:sz w:val="25"/>
          <w:szCs w:val="25"/>
        </w:rPr>
      </w:pPr>
      <w:r>
        <w:rPr>
          <w:rFonts w:hint="eastAsia" w:ascii="仿宋" w:hAnsi="仿宋" w:eastAsia="仿宋"/>
          <w:color w:val="FF0000"/>
          <w:sz w:val="25"/>
          <w:szCs w:val="25"/>
        </w:rPr>
        <w:t>(4)《关于促进残疾人就业政府采购政策的通知》（财库〔2017〕141号），</w:t>
      </w:r>
    </w:p>
    <w:p w14:paraId="77B488F8">
      <w:pPr>
        <w:snapToGrid w:val="0"/>
        <w:ind w:firstLine="555"/>
        <w:rPr>
          <w:rFonts w:ascii="仿宋" w:hAnsi="仿宋" w:eastAsia="仿宋"/>
          <w:color w:val="FF0000"/>
          <w:sz w:val="25"/>
          <w:szCs w:val="25"/>
        </w:rPr>
      </w:pPr>
      <w:r>
        <w:rPr>
          <w:rFonts w:hint="eastAsia" w:ascii="仿宋" w:hAnsi="仿宋" w:eastAsia="仿宋"/>
          <w:color w:val="FF0000"/>
          <w:sz w:val="25"/>
          <w:szCs w:val="25"/>
        </w:rPr>
        <w:t>(5)《关于政府采购支持监狱企业发展有关问题的通知》（财库〔2014〕68号），</w:t>
      </w:r>
    </w:p>
    <w:p w14:paraId="7D82C979">
      <w:pPr>
        <w:snapToGrid w:val="0"/>
        <w:rPr>
          <w:rFonts w:ascii="仿宋" w:hAnsi="仿宋" w:eastAsia="仿宋"/>
          <w:color w:val="FF0000"/>
          <w:sz w:val="25"/>
          <w:szCs w:val="25"/>
        </w:rPr>
      </w:pPr>
      <w:r>
        <w:rPr>
          <w:rFonts w:hint="eastAsia" w:ascii="仿宋" w:hAnsi="仿宋" w:eastAsia="仿宋"/>
          <w:color w:val="FF0000"/>
          <w:sz w:val="25"/>
          <w:szCs w:val="25"/>
        </w:rPr>
        <w:t xml:space="preserve">    3、请依照招标文件提供的格式和内容填写声明函，不要随意变更格式；满足多项优惠政策的投标人，不重复享受多项价格扣除政策。</w:t>
      </w:r>
    </w:p>
    <w:p w14:paraId="71CBE52B">
      <w:pPr>
        <w:snapToGrid w:val="0"/>
        <w:rPr>
          <w:rFonts w:ascii="仿宋" w:hAnsi="仿宋" w:eastAsia="仿宋"/>
          <w:color w:val="FF0000"/>
          <w:sz w:val="25"/>
          <w:szCs w:val="25"/>
        </w:rPr>
      </w:pPr>
      <w:r>
        <w:rPr>
          <w:rFonts w:hint="eastAsia" w:ascii="仿宋" w:hAnsi="仿宋" w:eastAsia="仿宋"/>
          <w:color w:val="FF0000"/>
          <w:sz w:val="25"/>
          <w:szCs w:val="25"/>
        </w:rPr>
        <w:t xml:space="preserve">    4、声明函具体填写要求：</w:t>
      </w:r>
    </w:p>
    <w:p w14:paraId="620CE1E4">
      <w:pPr>
        <w:snapToGrid w:val="0"/>
        <w:rPr>
          <w:rFonts w:ascii="仿宋" w:hAnsi="仿宋" w:eastAsia="仿宋"/>
          <w:color w:val="FF0000"/>
          <w:sz w:val="25"/>
          <w:szCs w:val="25"/>
        </w:rPr>
      </w:pPr>
      <w:r>
        <w:rPr>
          <w:rFonts w:hint="eastAsia" w:ascii="仿宋" w:hAnsi="仿宋" w:eastAsia="仿宋"/>
          <w:color w:val="FF0000"/>
          <w:sz w:val="25"/>
          <w:szCs w:val="25"/>
        </w:rPr>
        <w:t xml:space="preserve">    （1）声明是中小企业须填写《中小企业声明函》的以下内容：</w:t>
      </w:r>
    </w:p>
    <w:p w14:paraId="43526989">
      <w:pPr>
        <w:snapToGrid w:val="0"/>
        <w:rPr>
          <w:rFonts w:ascii="仿宋" w:hAnsi="仿宋" w:eastAsia="仿宋"/>
          <w:color w:val="FF0000"/>
          <w:sz w:val="25"/>
          <w:szCs w:val="25"/>
        </w:rPr>
      </w:pPr>
      <w:r>
        <w:rPr>
          <w:rFonts w:hint="eastAsia" w:ascii="仿宋" w:hAnsi="仿宋" w:eastAsia="仿宋"/>
          <w:color w:val="FF0000"/>
          <w:sz w:val="25"/>
          <w:szCs w:val="25"/>
        </w:rPr>
        <w:t xml:space="preserve">    第一处，在“单位名称”下划线处如实填写采购人名称（</w:t>
      </w:r>
      <w:r>
        <w:rPr>
          <w:rFonts w:hint="eastAsia" w:ascii="仿宋" w:hAnsi="仿宋" w:eastAsia="仿宋"/>
          <w:color w:val="FF0000"/>
          <w:sz w:val="25"/>
          <w:szCs w:val="25"/>
          <w:lang w:eastAsia="zh-CN"/>
        </w:rPr>
        <w:t>喀什市招投标中心</w:t>
      </w:r>
      <w:r>
        <w:rPr>
          <w:rFonts w:hint="eastAsia" w:ascii="仿宋" w:hAnsi="仿宋" w:eastAsia="仿宋"/>
          <w:color w:val="FF0000"/>
          <w:sz w:val="25"/>
          <w:szCs w:val="25"/>
        </w:rPr>
        <w:t>不是本项目的采购人，而是组织实施机构）；</w:t>
      </w:r>
    </w:p>
    <w:p w14:paraId="6FB0DF6F">
      <w:pPr>
        <w:snapToGrid w:val="0"/>
        <w:rPr>
          <w:rFonts w:ascii="仿宋" w:hAnsi="仿宋" w:eastAsia="仿宋"/>
          <w:color w:val="FF0000"/>
          <w:sz w:val="25"/>
          <w:szCs w:val="25"/>
        </w:rPr>
      </w:pPr>
      <w:r>
        <w:rPr>
          <w:rFonts w:hint="eastAsia" w:ascii="仿宋" w:hAnsi="仿宋" w:eastAsia="仿宋"/>
          <w:color w:val="FF0000"/>
          <w:sz w:val="25"/>
          <w:szCs w:val="25"/>
        </w:rPr>
        <w:t xml:space="preserve">    第二处，在“项目名称”下划线处如实填写采购项目名称；</w:t>
      </w:r>
    </w:p>
    <w:p w14:paraId="373490D7">
      <w:pPr>
        <w:snapToGrid w:val="0"/>
        <w:rPr>
          <w:rFonts w:ascii="仿宋" w:hAnsi="仿宋" w:eastAsia="仿宋"/>
          <w:color w:val="FF0000"/>
          <w:sz w:val="25"/>
          <w:szCs w:val="25"/>
        </w:rPr>
      </w:pPr>
      <w:r>
        <w:rPr>
          <w:rFonts w:hint="eastAsia" w:ascii="仿宋" w:hAnsi="仿宋" w:eastAsia="仿宋"/>
          <w:color w:val="FF0000"/>
          <w:sz w:val="25"/>
          <w:szCs w:val="25"/>
        </w:rPr>
        <w:t xml:space="preserve">    第三处，在“标的名称”下划线处填写所采购标的（货物或服务）的具体名称；如果涉及多项标的（货物或服务）为同一企业制造或承接，“标的名称”下划线处可以如实填写多项标的名称；</w:t>
      </w:r>
    </w:p>
    <w:p w14:paraId="0ADB44B8">
      <w:pPr>
        <w:snapToGrid w:val="0"/>
        <w:rPr>
          <w:rFonts w:ascii="仿宋" w:hAnsi="仿宋" w:eastAsia="仿宋"/>
          <w:color w:val="FF0000"/>
          <w:sz w:val="25"/>
          <w:szCs w:val="25"/>
        </w:rPr>
      </w:pPr>
      <w:r>
        <w:rPr>
          <w:rFonts w:hint="eastAsia" w:ascii="仿宋" w:hAnsi="仿宋" w:eastAsia="仿宋"/>
          <w:color w:val="FF0000"/>
          <w:sz w:val="25"/>
          <w:szCs w:val="25"/>
        </w:rPr>
        <w:t xml:space="preserve">    第四处，在“招标文件中明确的所属行业”下划线处填写采购标的对应的中小企业划分标准所属行业；</w:t>
      </w:r>
    </w:p>
    <w:p w14:paraId="03988EE9">
      <w:pPr>
        <w:snapToGrid w:val="0"/>
        <w:rPr>
          <w:rFonts w:ascii="仿宋" w:hAnsi="仿宋" w:eastAsia="仿宋"/>
          <w:color w:val="FF0000"/>
          <w:sz w:val="25"/>
          <w:szCs w:val="25"/>
        </w:rPr>
      </w:pPr>
      <w:r>
        <w:rPr>
          <w:rFonts w:hint="eastAsia" w:ascii="仿宋" w:hAnsi="仿宋" w:eastAsia="仿宋"/>
          <w:color w:val="FF0000"/>
          <w:sz w:val="25"/>
          <w:szCs w:val="25"/>
        </w:rPr>
        <w:t xml:space="preserve">    第五处，在“企业名称”下划线处如实填写制造商或承接企业名称；在“从业人员”、“营业收入”、“资产总额”下划线处如实填写从业人员、营业收入、资产总额；在“中型企业、小型企业、微型企业”下划线处如实依照工信部联企业〔2011〕300号文填写相应的企业类型；从业人员、营业收入、资产总额填报上一年度数据，无上一年度数据的新成立企业可以不填报。</w:t>
      </w:r>
    </w:p>
    <w:p w14:paraId="73C008B6">
      <w:pPr>
        <w:snapToGrid w:val="0"/>
        <w:rPr>
          <w:rFonts w:ascii="仿宋" w:hAnsi="仿宋" w:eastAsia="仿宋"/>
          <w:color w:val="FF0000"/>
          <w:sz w:val="25"/>
          <w:szCs w:val="25"/>
        </w:rPr>
      </w:pPr>
      <w:r>
        <w:rPr>
          <w:rFonts w:hint="eastAsia" w:ascii="仿宋" w:hAnsi="仿宋" w:eastAsia="仿宋"/>
          <w:color w:val="FF0000"/>
          <w:sz w:val="25"/>
          <w:szCs w:val="25"/>
        </w:rPr>
        <w:t xml:space="preserve">    （2）声明是残疾人福利性单位须填写《残疾人福利性单位声明函》的相关内容，具体参照以上《中小企业声明函》填写要求执行。</w:t>
      </w:r>
    </w:p>
    <w:p w14:paraId="5CCA9007">
      <w:pPr>
        <w:snapToGrid w:val="0"/>
        <w:rPr>
          <w:rFonts w:ascii="仿宋" w:hAnsi="仿宋" w:eastAsia="仿宋"/>
          <w:color w:val="FF0000"/>
          <w:sz w:val="25"/>
          <w:szCs w:val="25"/>
        </w:rPr>
      </w:pPr>
      <w:r>
        <w:rPr>
          <w:rFonts w:hint="eastAsia" w:ascii="仿宋" w:hAnsi="仿宋" w:eastAsia="仿宋"/>
          <w:color w:val="FF0000"/>
          <w:sz w:val="25"/>
          <w:szCs w:val="25"/>
        </w:rPr>
        <w:t xml:space="preserve">    （3）声明是监狱企业须填写《监狱企业声明函》的三项内容（填写位置的字体已加粗），具体参照以上《中小企业声明函》填写要求执行。</w:t>
      </w:r>
    </w:p>
    <w:p w14:paraId="47B5745F">
      <w:pPr>
        <w:snapToGrid w:val="0"/>
        <w:rPr>
          <w:rFonts w:ascii="仿宋" w:hAnsi="仿宋" w:eastAsia="仿宋"/>
          <w:b/>
          <w:color w:val="FF0000"/>
          <w:sz w:val="25"/>
          <w:szCs w:val="25"/>
        </w:rPr>
      </w:pPr>
      <w:r>
        <w:rPr>
          <w:rFonts w:hint="eastAsia" w:ascii="仿宋" w:hAnsi="仿宋" w:eastAsia="仿宋"/>
          <w:b/>
          <w:color w:val="FF0000"/>
          <w:sz w:val="25"/>
          <w:szCs w:val="25"/>
        </w:rPr>
        <w:t xml:space="preserve">   </w:t>
      </w:r>
    </w:p>
    <w:p w14:paraId="074E91B6">
      <w:pPr>
        <w:jc w:val="center"/>
        <w:outlineLvl w:val="4"/>
        <w:rPr>
          <w:rFonts w:hint="eastAsia" w:ascii="Arial" w:hAnsi="Arial" w:eastAsia="宋体"/>
          <w:b/>
        </w:rPr>
      </w:pPr>
      <w:r>
        <w:br w:type="page"/>
      </w:r>
      <w:r>
        <w:rPr>
          <w:rFonts w:ascii="宋体" w:hAnsi="宋体" w:eastAsia="宋体"/>
          <w:b/>
        </w:rPr>
        <w:fldChar w:fldCharType="begin"/>
      </w:r>
      <w:r>
        <w:rPr>
          <w:rFonts w:ascii="宋体" w:hAnsi="宋体" w:eastAsia="宋体"/>
          <w:b/>
        </w:rPr>
        <w:instrText xml:space="preserve"> = 1 \* GB3 </w:instrText>
      </w:r>
      <w:r>
        <w:rPr>
          <w:rFonts w:ascii="宋体" w:hAnsi="宋体" w:eastAsia="宋体"/>
          <w:b/>
          <w:bCs/>
        </w:rPr>
        <w:fldChar w:fldCharType="separate"/>
      </w:r>
      <w:r>
        <w:rPr>
          <w:rFonts w:ascii="宋体" w:hAnsi="宋体" w:eastAsia="宋体"/>
          <w:b/>
        </w:rPr>
        <w:t>1</w:t>
      </w:r>
      <w:r>
        <w:rPr>
          <w:rFonts w:ascii="宋体" w:hAnsi="宋体" w:eastAsia="宋体"/>
          <w:b/>
          <w:bCs/>
        </w:rPr>
        <w:fldChar w:fldCharType="end"/>
      </w:r>
      <w:r>
        <w:rPr>
          <w:rFonts w:hint="eastAsia" w:ascii="Arial" w:hAnsi="Arial" w:eastAsia="宋体"/>
          <w:b/>
        </w:rPr>
        <w:t>中小企业声明函（货物）</w:t>
      </w:r>
    </w:p>
    <w:p w14:paraId="572ECD9E">
      <w:pPr>
        <w:pStyle w:val="6"/>
      </w:pPr>
    </w:p>
    <w:p w14:paraId="7D45C3B7">
      <w:pPr>
        <w:spacing w:after="60" w:afterLines="25" w:line="300" w:lineRule="auto"/>
        <w:ind w:right="420"/>
        <w:rPr>
          <w:rFonts w:ascii="Arial" w:hAnsi="Arial" w:eastAsia="宋体"/>
          <w:szCs w:val="21"/>
        </w:rPr>
      </w:pPr>
      <w:bookmarkStart w:id="20" w:name="_Hlk73562203"/>
      <w:r>
        <w:rPr>
          <w:rFonts w:hint="eastAsia" w:ascii="Arial" w:hAnsi="Arial" w:eastAsia="宋体"/>
          <w:szCs w:val="21"/>
          <w:lang w:eastAsia="zh-CN"/>
        </w:rPr>
        <w:t>详见</w:t>
      </w:r>
      <w:r>
        <w:rPr>
          <w:rFonts w:ascii="Arial" w:hAnsi="Arial" w:eastAsia="宋体"/>
          <w:szCs w:val="21"/>
        </w:rPr>
        <w:t>《政府采购促进中小企业发展管理办法》（财库〔2020〕46 号）</w:t>
      </w:r>
      <w:bookmarkEnd w:id="20"/>
    </w:p>
    <w:p w14:paraId="0362AE63">
      <w:pPr>
        <w:spacing w:after="60" w:afterLines="25" w:line="300" w:lineRule="auto"/>
        <w:ind w:right="420" w:firstLine="6385" w:firstLineChars="2650"/>
        <w:rPr>
          <w:rFonts w:ascii="Arial" w:hAnsi="Arial" w:eastAsia="宋体"/>
          <w:b/>
          <w:szCs w:val="21"/>
        </w:rPr>
      </w:pPr>
    </w:p>
    <w:p w14:paraId="78A37FBE">
      <w:pPr>
        <w:spacing w:after="60" w:afterLines="25" w:line="300" w:lineRule="auto"/>
        <w:ind w:right="420" w:firstLine="6385" w:firstLineChars="2650"/>
        <w:rPr>
          <w:rFonts w:hint="eastAsia" w:ascii="Arial" w:hAnsi="Arial" w:eastAsia="宋体"/>
          <w:b/>
          <w:szCs w:val="21"/>
          <w:lang w:val="en-US" w:eastAsia="zh-CN"/>
        </w:rPr>
      </w:pPr>
      <w:r>
        <w:rPr>
          <w:rFonts w:hint="eastAsia" w:ascii="Arial" w:hAnsi="Arial" w:eastAsia="宋体"/>
          <w:b/>
          <w:szCs w:val="21"/>
          <w:lang w:val="en-US" w:eastAsia="zh-CN"/>
        </w:rPr>
        <w:t xml:space="preserve">   </w:t>
      </w:r>
    </w:p>
    <w:p w14:paraId="71D15BF2">
      <w:pPr>
        <w:pStyle w:val="6"/>
        <w:rPr>
          <w:rFonts w:hint="eastAsia" w:ascii="Arial" w:hAnsi="Arial" w:eastAsia="宋体"/>
          <w:b/>
          <w:szCs w:val="21"/>
          <w:lang w:val="en-US" w:eastAsia="zh-CN"/>
        </w:rPr>
      </w:pPr>
    </w:p>
    <w:p w14:paraId="4DDC2F9E">
      <w:pPr>
        <w:rPr>
          <w:rFonts w:hint="eastAsia" w:ascii="Arial" w:hAnsi="Arial" w:eastAsia="宋体"/>
          <w:b/>
          <w:szCs w:val="21"/>
          <w:lang w:val="en-US" w:eastAsia="zh-CN"/>
        </w:rPr>
      </w:pPr>
    </w:p>
    <w:p w14:paraId="35287038">
      <w:pPr>
        <w:pStyle w:val="6"/>
        <w:rPr>
          <w:rFonts w:hint="eastAsia" w:ascii="Arial" w:hAnsi="Arial" w:eastAsia="宋体"/>
          <w:b/>
          <w:szCs w:val="21"/>
          <w:lang w:val="en-US" w:eastAsia="zh-CN"/>
        </w:rPr>
      </w:pPr>
    </w:p>
    <w:p w14:paraId="4E23C942">
      <w:pPr>
        <w:rPr>
          <w:rFonts w:hint="eastAsia" w:ascii="Arial" w:hAnsi="Arial" w:eastAsia="宋体"/>
          <w:b/>
          <w:szCs w:val="21"/>
          <w:lang w:val="en-US" w:eastAsia="zh-CN"/>
        </w:rPr>
      </w:pPr>
    </w:p>
    <w:p w14:paraId="7A29C748">
      <w:pPr>
        <w:pStyle w:val="6"/>
        <w:rPr>
          <w:rFonts w:hint="eastAsia" w:ascii="Arial" w:hAnsi="Arial" w:eastAsia="宋体"/>
          <w:b/>
          <w:szCs w:val="21"/>
          <w:lang w:val="en-US" w:eastAsia="zh-CN"/>
        </w:rPr>
      </w:pPr>
    </w:p>
    <w:p w14:paraId="7A66A92C">
      <w:pPr>
        <w:rPr>
          <w:rFonts w:hint="eastAsia" w:ascii="Arial" w:hAnsi="Arial" w:eastAsia="宋体"/>
          <w:b/>
          <w:szCs w:val="21"/>
          <w:lang w:val="en-US" w:eastAsia="zh-CN"/>
        </w:rPr>
      </w:pPr>
    </w:p>
    <w:p w14:paraId="459EBAF7">
      <w:pPr>
        <w:pStyle w:val="6"/>
        <w:rPr>
          <w:rFonts w:hint="eastAsia" w:ascii="Arial" w:hAnsi="Arial" w:eastAsia="宋体"/>
          <w:b/>
          <w:szCs w:val="21"/>
          <w:lang w:val="en-US" w:eastAsia="zh-CN"/>
        </w:rPr>
      </w:pPr>
    </w:p>
    <w:p w14:paraId="3ABB8774">
      <w:pPr>
        <w:rPr>
          <w:rFonts w:hint="eastAsia" w:ascii="Arial" w:hAnsi="Arial" w:eastAsia="宋体"/>
          <w:b/>
          <w:szCs w:val="21"/>
          <w:lang w:val="en-US" w:eastAsia="zh-CN"/>
        </w:rPr>
      </w:pPr>
    </w:p>
    <w:p w14:paraId="55609E19">
      <w:pPr>
        <w:pStyle w:val="6"/>
        <w:rPr>
          <w:rFonts w:hint="eastAsia" w:ascii="Arial" w:hAnsi="Arial" w:eastAsia="宋体"/>
          <w:b/>
          <w:szCs w:val="21"/>
          <w:lang w:val="en-US" w:eastAsia="zh-CN"/>
        </w:rPr>
      </w:pPr>
    </w:p>
    <w:p w14:paraId="0FE79C28">
      <w:pPr>
        <w:rPr>
          <w:rFonts w:hint="eastAsia" w:ascii="Arial" w:hAnsi="Arial" w:eastAsia="宋体"/>
          <w:b/>
          <w:szCs w:val="21"/>
          <w:lang w:val="en-US" w:eastAsia="zh-CN"/>
        </w:rPr>
      </w:pPr>
    </w:p>
    <w:p w14:paraId="34F3D7BA">
      <w:pPr>
        <w:pStyle w:val="6"/>
        <w:rPr>
          <w:rFonts w:hint="default"/>
          <w:lang w:val="en-US" w:eastAsia="zh-CN"/>
        </w:rPr>
      </w:pPr>
    </w:p>
    <w:p w14:paraId="0231B67A">
      <w:pPr>
        <w:spacing w:after="60" w:afterLines="25" w:line="300" w:lineRule="auto"/>
        <w:ind w:firstLine="482" w:firstLineChars="200"/>
        <w:rPr>
          <w:rFonts w:ascii="宋体" w:hAnsi="宋体" w:eastAsia="宋体"/>
          <w:color w:val="FF0000"/>
          <w:highlight w:val="yellow"/>
        </w:rPr>
      </w:pPr>
      <w:r>
        <w:rPr>
          <w:rFonts w:hint="eastAsia" w:ascii="宋体" w:hAnsi="宋体" w:eastAsia="宋体"/>
          <w:b/>
          <w:color w:val="FF0000"/>
          <w:highlight w:val="yellow"/>
        </w:rPr>
        <w:t>说明：</w:t>
      </w:r>
      <w:r>
        <w:rPr>
          <w:rFonts w:hint="eastAsia" w:ascii="宋体" w:hAnsi="宋体" w:eastAsia="宋体"/>
          <w:color w:val="FF0000"/>
          <w:highlight w:val="yellow"/>
        </w:rPr>
        <w:t>对中小企业的认定，由货物制造商或者工程、服务供应商注册登记所在地的县级以上人民政府中小企业主管部门负责。</w:t>
      </w:r>
      <w:r>
        <w:rPr>
          <w:rFonts w:hint="eastAsia" w:ascii="宋体" w:hAnsi="宋体" w:eastAsia="宋体"/>
          <w:color w:val="0000FF"/>
          <w:highlight w:val="yellow"/>
        </w:rPr>
        <w:t>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14:paraId="4017366D">
      <w:pPr>
        <w:rPr>
          <w:rFonts w:ascii="宋体" w:hAnsi="宋体" w:eastAsia="宋体"/>
          <w:b/>
        </w:rPr>
      </w:pPr>
      <w:r>
        <w:br w:type="page"/>
      </w:r>
    </w:p>
    <w:p w14:paraId="7B2C43FC">
      <w:pPr>
        <w:spacing w:after="60" w:afterLines="25" w:line="300" w:lineRule="auto"/>
        <w:jc w:val="center"/>
        <w:outlineLvl w:val="4"/>
        <w:rPr>
          <w:rFonts w:ascii="Arial" w:hAnsi="Arial" w:eastAsia="宋体"/>
          <w:b/>
        </w:rPr>
      </w:pPr>
      <w:r>
        <w:rPr>
          <w:rFonts w:hint="eastAsia" w:ascii="宋体" w:hAnsi="宋体" w:eastAsia="宋体"/>
          <w:b/>
        </w:rPr>
        <w:t>②</w:t>
      </w:r>
      <w:r>
        <w:rPr>
          <w:rFonts w:hint="eastAsia" w:ascii="Arial" w:hAnsi="Arial" w:eastAsia="宋体"/>
          <w:b/>
        </w:rPr>
        <w:t>残疾人福利性单位声明函（货物）</w:t>
      </w:r>
    </w:p>
    <w:p w14:paraId="2EF71545">
      <w:pPr>
        <w:spacing w:after="60" w:afterLines="25" w:line="300" w:lineRule="auto"/>
        <w:ind w:firstLine="480" w:firstLineChars="200"/>
        <w:rPr>
          <w:rFonts w:ascii="宋体" w:hAnsi="宋体"/>
          <w:szCs w:val="21"/>
        </w:rPr>
      </w:pPr>
      <w:r>
        <w:rPr>
          <w:rFonts w:ascii="宋体" w:hAnsi="宋体"/>
          <w:szCs w:val="21"/>
        </w:rPr>
        <w:t>本</w:t>
      </w:r>
      <w:r>
        <w:rPr>
          <w:rFonts w:hint="eastAsia" w:ascii="宋体" w:hAnsi="宋体"/>
          <w:szCs w:val="21"/>
        </w:rPr>
        <w:t>投标人郑重声明，根据《财政部民政部中国残疾人联合会关于促进残疾人就业政府采购政策的通知》（财库〔</w:t>
      </w:r>
      <w:r>
        <w:rPr>
          <w:rFonts w:ascii="宋体" w:hAnsi="宋体"/>
          <w:szCs w:val="21"/>
        </w:rPr>
        <w:t>2017</w:t>
      </w:r>
      <w:r>
        <w:rPr>
          <w:rFonts w:hint="eastAsia" w:ascii="宋体" w:hAnsi="宋体"/>
          <w:szCs w:val="21"/>
        </w:rPr>
        <w:t>〕</w:t>
      </w:r>
      <w:r>
        <w:rPr>
          <w:rFonts w:ascii="宋体" w:hAnsi="宋体"/>
          <w:szCs w:val="21"/>
        </w:rPr>
        <w:t xml:space="preserve">141 </w:t>
      </w:r>
      <w:r>
        <w:rPr>
          <w:rFonts w:hint="eastAsia" w:ascii="宋体" w:hAnsi="宋体"/>
          <w:szCs w:val="21"/>
        </w:rPr>
        <w:t>号）的规定，本投标人</w:t>
      </w:r>
      <w:r>
        <w:rPr>
          <w:rFonts w:ascii="宋体" w:hAnsi="宋体"/>
          <w:szCs w:val="21"/>
        </w:rPr>
        <w:t>参加</w:t>
      </w:r>
      <w:r>
        <w:rPr>
          <w:rFonts w:ascii="宋体" w:hAnsi="宋体"/>
          <w:b/>
          <w:bCs/>
          <w:szCs w:val="21"/>
          <w:u w:val="single"/>
        </w:rPr>
        <w:t>（</w:t>
      </w:r>
      <w:r>
        <w:rPr>
          <w:rFonts w:hint="eastAsia" w:ascii="宋体" w:hAnsi="宋体"/>
          <w:b/>
          <w:bCs/>
          <w:szCs w:val="21"/>
          <w:u w:val="single"/>
        </w:rPr>
        <w:t>采购人</w:t>
      </w:r>
      <w:r>
        <w:rPr>
          <w:rFonts w:ascii="宋体" w:hAnsi="宋体"/>
          <w:b/>
          <w:bCs/>
          <w:szCs w:val="21"/>
          <w:u w:val="single"/>
        </w:rPr>
        <w:t>名称）</w:t>
      </w:r>
      <w:r>
        <w:rPr>
          <w:rFonts w:ascii="宋体" w:hAnsi="宋体"/>
          <w:szCs w:val="21"/>
        </w:rPr>
        <w:t>的</w:t>
      </w:r>
      <w:r>
        <w:rPr>
          <w:rFonts w:ascii="宋体" w:hAnsi="宋体"/>
          <w:b/>
          <w:bCs/>
          <w:szCs w:val="21"/>
          <w:u w:val="single"/>
        </w:rPr>
        <w:t>（项目名称）</w:t>
      </w:r>
      <w:r>
        <w:rPr>
          <w:rFonts w:ascii="宋体" w:hAnsi="宋体"/>
          <w:szCs w:val="21"/>
        </w:rPr>
        <w:t>采购活动，提供的货物全部由符合政策要求的</w:t>
      </w:r>
      <w:r>
        <w:rPr>
          <w:rFonts w:hint="eastAsia" w:ascii="宋体" w:hAnsi="宋体"/>
          <w:szCs w:val="21"/>
        </w:rPr>
        <w:t>残疾人福利性单位</w:t>
      </w:r>
      <w:r>
        <w:rPr>
          <w:rFonts w:ascii="宋体" w:hAnsi="宋体"/>
          <w:szCs w:val="21"/>
        </w:rPr>
        <w:t>制造。相关</w:t>
      </w:r>
      <w:r>
        <w:rPr>
          <w:rFonts w:hint="eastAsia" w:ascii="宋体" w:hAnsi="宋体"/>
          <w:szCs w:val="21"/>
        </w:rPr>
        <w:t>残疾人福利性单位</w:t>
      </w:r>
      <w:r>
        <w:rPr>
          <w:rFonts w:ascii="宋体" w:hAnsi="宋体"/>
          <w:szCs w:val="21"/>
        </w:rPr>
        <w:t>的具体情况如下：</w:t>
      </w:r>
    </w:p>
    <w:p w14:paraId="59DC9557">
      <w:pPr>
        <w:spacing w:after="60" w:afterLines="25" w:line="300" w:lineRule="auto"/>
        <w:ind w:firstLine="480" w:firstLineChars="200"/>
        <w:rPr>
          <w:rFonts w:ascii="宋体" w:hAnsi="宋体"/>
          <w:szCs w:val="21"/>
        </w:rPr>
      </w:pPr>
      <w:r>
        <w:rPr>
          <w:rFonts w:ascii="宋体" w:hAnsi="宋体"/>
          <w:szCs w:val="21"/>
        </w:rPr>
        <w:t>1.</w:t>
      </w:r>
      <w:r>
        <w:rPr>
          <w:rFonts w:ascii="宋体" w:hAnsi="宋体"/>
          <w:b/>
          <w:bCs/>
          <w:szCs w:val="21"/>
          <w:u w:val="single"/>
        </w:rPr>
        <w:t xml:space="preserve"> （标的名称）</w:t>
      </w:r>
      <w:r>
        <w:rPr>
          <w:rFonts w:hint="eastAsia" w:ascii="宋体" w:hAnsi="宋体"/>
          <w:szCs w:val="21"/>
        </w:rPr>
        <w:t>，</w:t>
      </w:r>
      <w:r>
        <w:rPr>
          <w:rFonts w:ascii="宋体" w:hAnsi="宋体"/>
          <w:szCs w:val="21"/>
        </w:rPr>
        <w:t>制造商为</w:t>
      </w:r>
      <w:r>
        <w:rPr>
          <w:rFonts w:ascii="宋体" w:hAnsi="宋体"/>
          <w:b/>
          <w:bCs/>
          <w:szCs w:val="21"/>
          <w:u w:val="single"/>
        </w:rPr>
        <w:t>（</w:t>
      </w:r>
      <w:r>
        <w:rPr>
          <w:rFonts w:hint="eastAsia" w:ascii="宋体" w:hAnsi="宋体"/>
          <w:b/>
          <w:bCs/>
          <w:szCs w:val="21"/>
          <w:u w:val="single"/>
        </w:rPr>
        <w:t>单位</w:t>
      </w:r>
      <w:r>
        <w:rPr>
          <w:rFonts w:ascii="宋体" w:hAnsi="宋体"/>
          <w:b/>
          <w:bCs/>
          <w:szCs w:val="21"/>
          <w:u w:val="single"/>
        </w:rPr>
        <w:t>名称）</w:t>
      </w:r>
      <w:r>
        <w:rPr>
          <w:rFonts w:ascii="宋体" w:hAnsi="宋体"/>
          <w:szCs w:val="21"/>
        </w:rPr>
        <w:t>，属于</w:t>
      </w:r>
      <w:r>
        <w:rPr>
          <w:rFonts w:hint="eastAsia" w:ascii="宋体" w:hAnsi="宋体"/>
          <w:b/>
          <w:bCs/>
          <w:szCs w:val="21"/>
          <w:u w:val="single"/>
        </w:rPr>
        <w:t>残疾人福利性单位</w:t>
      </w:r>
      <w:r>
        <w:rPr>
          <w:rFonts w:ascii="宋体" w:hAnsi="宋体"/>
          <w:szCs w:val="21"/>
        </w:rPr>
        <w:t>；</w:t>
      </w:r>
    </w:p>
    <w:p w14:paraId="2E9330DF">
      <w:pPr>
        <w:spacing w:after="60" w:afterLines="25" w:line="300" w:lineRule="auto"/>
        <w:ind w:firstLine="480" w:firstLineChars="200"/>
        <w:rPr>
          <w:rFonts w:ascii="宋体" w:hAnsi="宋体"/>
          <w:szCs w:val="21"/>
        </w:rPr>
      </w:pPr>
      <w:r>
        <w:rPr>
          <w:rFonts w:ascii="宋体" w:hAnsi="宋体"/>
          <w:szCs w:val="21"/>
        </w:rPr>
        <w:t>2.</w:t>
      </w:r>
      <w:r>
        <w:rPr>
          <w:rFonts w:ascii="宋体" w:hAnsi="宋体"/>
          <w:b/>
          <w:bCs/>
          <w:szCs w:val="21"/>
          <w:u w:val="single"/>
        </w:rPr>
        <w:t xml:space="preserve"> （标的名称）</w:t>
      </w:r>
      <w:r>
        <w:rPr>
          <w:rFonts w:hint="eastAsia" w:ascii="宋体" w:hAnsi="宋体"/>
          <w:szCs w:val="21"/>
        </w:rPr>
        <w:t>，</w:t>
      </w:r>
      <w:r>
        <w:rPr>
          <w:rFonts w:ascii="宋体" w:hAnsi="宋体"/>
          <w:szCs w:val="21"/>
        </w:rPr>
        <w:t>制造商为</w:t>
      </w:r>
      <w:r>
        <w:rPr>
          <w:rFonts w:ascii="宋体" w:hAnsi="宋体"/>
          <w:b/>
          <w:bCs/>
          <w:szCs w:val="21"/>
          <w:u w:val="single"/>
        </w:rPr>
        <w:t>（</w:t>
      </w:r>
      <w:r>
        <w:rPr>
          <w:rFonts w:hint="eastAsia" w:ascii="宋体" w:hAnsi="宋体"/>
          <w:b/>
          <w:bCs/>
          <w:szCs w:val="21"/>
          <w:u w:val="single"/>
        </w:rPr>
        <w:t>单位</w:t>
      </w:r>
      <w:r>
        <w:rPr>
          <w:rFonts w:ascii="宋体" w:hAnsi="宋体"/>
          <w:b/>
          <w:bCs/>
          <w:szCs w:val="21"/>
          <w:u w:val="single"/>
        </w:rPr>
        <w:t>名称）</w:t>
      </w:r>
      <w:r>
        <w:rPr>
          <w:rFonts w:ascii="宋体" w:hAnsi="宋体"/>
          <w:szCs w:val="21"/>
        </w:rPr>
        <w:t>，属于</w:t>
      </w:r>
      <w:r>
        <w:rPr>
          <w:rFonts w:hint="eastAsia" w:ascii="宋体" w:hAnsi="宋体"/>
          <w:b/>
          <w:bCs/>
          <w:szCs w:val="21"/>
          <w:u w:val="single"/>
        </w:rPr>
        <w:t>残疾人福利性单位</w:t>
      </w:r>
      <w:r>
        <w:rPr>
          <w:rFonts w:hint="eastAsia" w:ascii="宋体" w:hAnsi="宋体"/>
          <w:szCs w:val="21"/>
        </w:rPr>
        <w:t>。</w:t>
      </w:r>
    </w:p>
    <w:p w14:paraId="1E83A4DC">
      <w:pPr>
        <w:spacing w:after="60" w:afterLines="25" w:line="300" w:lineRule="auto"/>
        <w:ind w:firstLine="480" w:firstLineChars="200"/>
        <w:rPr>
          <w:rFonts w:ascii="宋体" w:hAnsi="宋体"/>
          <w:szCs w:val="21"/>
        </w:rPr>
      </w:pPr>
      <w:r>
        <w:rPr>
          <w:rFonts w:ascii="宋体" w:hAnsi="宋体"/>
          <w:szCs w:val="21"/>
        </w:rPr>
        <w:t xml:space="preserve">…… </w:t>
      </w:r>
    </w:p>
    <w:p w14:paraId="31CF6EEB">
      <w:pPr>
        <w:spacing w:after="60" w:afterLines="25" w:line="300" w:lineRule="auto"/>
        <w:ind w:firstLine="480" w:firstLineChars="200"/>
        <w:rPr>
          <w:rFonts w:ascii="宋体" w:hAnsi="宋体"/>
          <w:szCs w:val="21"/>
        </w:rPr>
      </w:pPr>
      <w:bookmarkStart w:id="21" w:name="_Hlk73562331"/>
      <w:r>
        <w:rPr>
          <w:rFonts w:hint="eastAsia" w:ascii="宋体" w:hAnsi="宋体"/>
          <w:szCs w:val="21"/>
        </w:rPr>
        <w:t>本</w:t>
      </w:r>
      <w:r>
        <w:rPr>
          <w:rFonts w:ascii="宋体" w:hAnsi="宋体"/>
          <w:szCs w:val="21"/>
        </w:rPr>
        <w:t>投标人</w:t>
      </w:r>
      <w:r>
        <w:rPr>
          <w:rFonts w:hint="eastAsia" w:ascii="宋体" w:hAnsi="宋体"/>
          <w:szCs w:val="21"/>
        </w:rPr>
        <w:t>已</w:t>
      </w:r>
      <w:r>
        <w:rPr>
          <w:rFonts w:ascii="宋体" w:hAnsi="宋体"/>
          <w:szCs w:val="21"/>
        </w:rPr>
        <w:t>知悉</w:t>
      </w:r>
      <w:r>
        <w:rPr>
          <w:rFonts w:hint="eastAsia" w:ascii="宋体" w:hAnsi="宋体"/>
          <w:szCs w:val="21"/>
        </w:rPr>
        <w:t>《财政部民政部中国残疾人联合会关于促进残疾人就业政府采购政策的通知》（财库〔2017〕141 号）</w:t>
      </w:r>
      <w:r>
        <w:rPr>
          <w:rFonts w:ascii="宋体" w:hAnsi="宋体"/>
          <w:szCs w:val="21"/>
        </w:rPr>
        <w:t>的规定，承诺提供的声明函内容是真实的，如提供声明函内容不实，则依法追究相关法律责任</w:t>
      </w:r>
      <w:r>
        <w:rPr>
          <w:rFonts w:hint="eastAsia" w:ascii="宋体" w:hAnsi="宋体"/>
          <w:szCs w:val="21"/>
        </w:rPr>
        <w:t>。</w:t>
      </w:r>
      <w:bookmarkEnd w:id="21"/>
    </w:p>
    <w:p w14:paraId="720A849D">
      <w:pPr>
        <w:spacing w:after="60" w:afterLines="25" w:line="300" w:lineRule="auto"/>
        <w:jc w:val="right"/>
        <w:rPr>
          <w:rFonts w:ascii="宋体" w:hAnsi="宋体"/>
          <w:szCs w:val="21"/>
        </w:rPr>
      </w:pPr>
    </w:p>
    <w:p w14:paraId="64C10BCE">
      <w:pPr>
        <w:spacing w:after="60" w:afterLines="25" w:line="300" w:lineRule="auto"/>
        <w:ind w:right="420" w:firstLine="3840" w:firstLineChars="1600"/>
        <w:rPr>
          <w:rFonts w:ascii="宋体" w:hAnsi="宋体"/>
          <w:szCs w:val="21"/>
        </w:rPr>
      </w:pPr>
      <w:r>
        <w:rPr>
          <w:rFonts w:hint="eastAsia" w:ascii="宋体" w:hAnsi="宋体"/>
          <w:szCs w:val="21"/>
        </w:rPr>
        <w:t>投标人（投标单位）：</w:t>
      </w:r>
    </w:p>
    <w:p w14:paraId="578D9BCC">
      <w:pPr>
        <w:spacing w:after="60" w:afterLines="25" w:line="300" w:lineRule="auto"/>
        <w:ind w:right="420" w:firstLine="5280" w:firstLineChars="2200"/>
        <w:rPr>
          <w:rFonts w:ascii="宋体" w:hAnsi="宋体"/>
          <w:szCs w:val="21"/>
        </w:rPr>
      </w:pPr>
      <w:r>
        <w:rPr>
          <w:rFonts w:hint="eastAsia" w:ascii="宋体" w:hAnsi="宋体"/>
          <w:szCs w:val="21"/>
        </w:rPr>
        <w:t>日期：</w:t>
      </w:r>
    </w:p>
    <w:p w14:paraId="17999DD4">
      <w:pPr>
        <w:spacing w:after="60" w:afterLines="25" w:line="300" w:lineRule="auto"/>
        <w:jc w:val="right"/>
        <w:rPr>
          <w:rFonts w:ascii="宋体" w:hAnsi="宋体"/>
          <w:b/>
          <w:color w:val="FF0000"/>
          <w:sz w:val="28"/>
          <w:szCs w:val="28"/>
        </w:rPr>
      </w:pPr>
    </w:p>
    <w:p w14:paraId="4B654B8D">
      <w:pPr>
        <w:spacing w:after="60" w:afterLines="25" w:line="300" w:lineRule="auto"/>
        <w:jc w:val="right"/>
        <w:rPr>
          <w:rFonts w:ascii="Arial" w:hAnsi="Arial" w:eastAsia="宋体"/>
          <w:b/>
          <w:color w:val="FF0000"/>
          <w:sz w:val="28"/>
          <w:szCs w:val="28"/>
        </w:rPr>
      </w:pPr>
    </w:p>
    <w:p w14:paraId="15B1AFC0">
      <w:pPr>
        <w:spacing w:after="60" w:afterLines="25" w:line="300" w:lineRule="auto"/>
        <w:ind w:firstLine="482" w:firstLineChars="200"/>
        <w:rPr>
          <w:rFonts w:ascii="宋体" w:hAnsi="宋体" w:eastAsia="宋体"/>
          <w:color w:val="FF0000"/>
          <w:szCs w:val="21"/>
          <w:highlight w:val="yellow"/>
        </w:rPr>
      </w:pPr>
      <w:r>
        <w:rPr>
          <w:rFonts w:hint="eastAsia" w:ascii="宋体" w:hAnsi="宋体" w:eastAsia="宋体"/>
          <w:b/>
          <w:color w:val="FF0000"/>
          <w:szCs w:val="21"/>
          <w:highlight w:val="yellow"/>
        </w:rPr>
        <w:t>说明：</w:t>
      </w:r>
      <w:r>
        <w:rPr>
          <w:rFonts w:hint="eastAsia" w:ascii="宋体" w:hAnsi="宋体" w:eastAsia="宋体"/>
          <w:color w:val="FF0000"/>
          <w:szCs w:val="21"/>
          <w:highlight w:val="yellow"/>
        </w:rPr>
        <w:t>根据财库〔2017〕141号文件的规定,享受政府采购支持政策的残疾人福利性单位应当同时满足以下条件：</w:t>
      </w:r>
    </w:p>
    <w:p w14:paraId="5E6233C7">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（一）</w:t>
      </w:r>
      <w:r>
        <w:rPr>
          <w:rFonts w:hint="eastAsia" w:ascii="宋体" w:hAnsi="宋体" w:eastAsia="宋体"/>
          <w:b/>
          <w:color w:val="FF0000"/>
          <w:szCs w:val="21"/>
          <w:highlight w:val="yellow"/>
        </w:rPr>
        <w:t>安置的残疾人占本单位在职职工人数的比例不低于25%（含25%），并且安置的残疾人人数不少于10人（含10人）</w:t>
      </w:r>
      <w:r>
        <w:rPr>
          <w:rFonts w:hint="eastAsia" w:ascii="宋体" w:hAnsi="宋体" w:eastAsia="宋体"/>
          <w:color w:val="FF0000"/>
          <w:szCs w:val="21"/>
          <w:highlight w:val="yellow"/>
        </w:rPr>
        <w:t>；</w:t>
      </w:r>
    </w:p>
    <w:p w14:paraId="2222CC19">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（二）依法与安置的每位残疾人签订了一年以上（含一年）的劳动合同或服务协议；</w:t>
      </w:r>
    </w:p>
    <w:p w14:paraId="4200B21B">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（三）为安置的每位残疾人按月足额缴纳了基本养老保险、基本医疗保险、失业保险、工伤保险和生育保险等社会保险费；</w:t>
      </w:r>
    </w:p>
    <w:p w14:paraId="61F5345C">
      <w:pPr>
        <w:spacing w:after="60" w:afterLines="25" w:line="300" w:lineRule="auto"/>
        <w:ind w:firstLine="480" w:firstLineChars="200"/>
        <w:rPr>
          <w:rFonts w:ascii="宋体" w:hAnsi="宋体" w:eastAsia="宋体"/>
          <w:color w:val="FF0000"/>
          <w:szCs w:val="21"/>
          <w:highlight w:val="yellow"/>
        </w:rPr>
      </w:pPr>
      <w:r>
        <w:rPr>
          <w:rFonts w:hint="eastAsia" w:ascii="宋体" w:hAnsi="宋体" w:eastAsia="宋体"/>
          <w:color w:val="FF0000"/>
          <w:szCs w:val="21"/>
          <w:highlight w:val="yellow"/>
        </w:rPr>
        <w:t>（四）通过银行等金融机构向安置的每位残疾人，按月支付了不低于单位所在区县适用的经省级人民政府批准的月最低工资标准的工资；</w:t>
      </w:r>
    </w:p>
    <w:p w14:paraId="14ACC682">
      <w:pPr>
        <w:spacing w:after="60" w:afterLines="25" w:line="300" w:lineRule="auto"/>
        <w:ind w:firstLine="480" w:firstLineChars="200"/>
        <w:rPr>
          <w:rFonts w:ascii="宋体" w:hAnsi="宋体" w:eastAsia="宋体"/>
          <w:color w:val="FF0000"/>
          <w:szCs w:val="21"/>
        </w:rPr>
      </w:pPr>
      <w:r>
        <w:rPr>
          <w:rFonts w:hint="eastAsia" w:ascii="宋体" w:hAnsi="宋体" w:eastAsia="宋体"/>
          <w:color w:val="FF0000"/>
          <w:szCs w:val="21"/>
          <w:highlight w:val="yellow"/>
        </w:rPr>
        <w:t>（五）提供本单位制造的货物、承担的工程或者服务（以下简称产品），或者提供其他残疾人福利性单位制造的货物（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ABF3542">
      <w:pPr>
        <w:jc w:val="center"/>
        <w:outlineLvl w:val="4"/>
        <w:rPr>
          <w:rFonts w:hint="eastAsia" w:ascii="Arial" w:hAnsi="Arial" w:eastAsia="宋体"/>
          <w:b/>
        </w:rPr>
      </w:pPr>
      <w:r>
        <w:br w:type="page"/>
      </w:r>
      <w:r>
        <w:rPr>
          <w:rFonts w:hint="eastAsia" w:ascii="宋体" w:hAnsi="宋体" w:eastAsia="宋体"/>
          <w:b/>
        </w:rPr>
        <w:t>③</w:t>
      </w:r>
      <w:r>
        <w:rPr>
          <w:rFonts w:hint="eastAsia" w:ascii="Arial" w:hAnsi="Arial" w:eastAsia="宋体"/>
          <w:b/>
        </w:rPr>
        <w:t>监狱企业声明函（货物）</w:t>
      </w:r>
    </w:p>
    <w:p w14:paraId="19F92EB9">
      <w:pPr>
        <w:pStyle w:val="25"/>
        <w:numPr>
          <w:ilvl w:val="0"/>
          <w:numId w:val="0"/>
        </w:numPr>
        <w:ind w:left="3600" w:leftChars="0"/>
        <w:jc w:val="both"/>
      </w:pPr>
    </w:p>
    <w:p w14:paraId="633F6353">
      <w:pPr>
        <w:spacing w:after="60" w:afterLines="25" w:line="300" w:lineRule="auto"/>
        <w:ind w:firstLine="480" w:firstLineChars="200"/>
        <w:rPr>
          <w:rFonts w:ascii="Arial" w:hAnsi="Arial" w:eastAsia="宋体"/>
          <w:szCs w:val="21"/>
        </w:rPr>
      </w:pPr>
      <w:r>
        <w:rPr>
          <w:rFonts w:hint="eastAsia" w:ascii="Arial" w:hAnsi="Arial" w:eastAsia="宋体"/>
          <w:szCs w:val="21"/>
        </w:rPr>
        <w:t>本投标人郑重声明，根据《财政部司法部关于政府采购支持监狱企业发展有关问题的通知》（财库〔</w:t>
      </w:r>
      <w:r>
        <w:rPr>
          <w:rFonts w:ascii="Arial" w:hAnsi="Arial" w:eastAsia="宋体"/>
          <w:szCs w:val="21"/>
        </w:rPr>
        <w:t>2014</w:t>
      </w:r>
      <w:r>
        <w:rPr>
          <w:rFonts w:hint="eastAsia" w:ascii="Arial" w:hAnsi="Arial" w:eastAsia="宋体"/>
          <w:szCs w:val="21"/>
        </w:rPr>
        <w:t>〕</w:t>
      </w:r>
      <w:r>
        <w:rPr>
          <w:rFonts w:ascii="Arial" w:hAnsi="Arial" w:eastAsia="宋体"/>
          <w:szCs w:val="21"/>
        </w:rPr>
        <w:t>68</w:t>
      </w:r>
      <w:r>
        <w:rPr>
          <w:rFonts w:hint="eastAsia" w:ascii="Arial" w:hAnsi="Arial" w:eastAsia="宋体"/>
          <w:szCs w:val="21"/>
        </w:rPr>
        <w:t>号）的规定，本投标人</w:t>
      </w:r>
      <w:r>
        <w:rPr>
          <w:rFonts w:ascii="Arial" w:hAnsi="Arial" w:eastAsia="宋体"/>
          <w:szCs w:val="21"/>
        </w:rPr>
        <w:t>参加</w:t>
      </w:r>
      <w:r>
        <w:rPr>
          <w:rFonts w:ascii="Arial" w:hAnsi="Arial" w:eastAsia="宋体"/>
          <w:b/>
          <w:bCs/>
          <w:szCs w:val="21"/>
          <w:u w:val="single"/>
        </w:rPr>
        <w:t>（</w:t>
      </w:r>
      <w:r>
        <w:rPr>
          <w:rFonts w:hint="eastAsia" w:ascii="Arial" w:hAnsi="Arial" w:eastAsia="宋体"/>
          <w:b/>
          <w:bCs/>
          <w:szCs w:val="21"/>
          <w:u w:val="single"/>
        </w:rPr>
        <w:t>采购人</w:t>
      </w:r>
      <w:r>
        <w:rPr>
          <w:rFonts w:ascii="Arial" w:hAnsi="Arial" w:eastAsia="宋体"/>
          <w:b/>
          <w:bCs/>
          <w:szCs w:val="21"/>
          <w:u w:val="single"/>
        </w:rPr>
        <w:t>名称）</w:t>
      </w:r>
      <w:r>
        <w:rPr>
          <w:rFonts w:ascii="Arial" w:hAnsi="Arial" w:eastAsia="宋体"/>
          <w:szCs w:val="21"/>
        </w:rPr>
        <w:t>的</w:t>
      </w:r>
      <w:r>
        <w:rPr>
          <w:rFonts w:ascii="Arial" w:hAnsi="Arial" w:eastAsia="宋体"/>
          <w:b/>
          <w:bCs/>
          <w:szCs w:val="21"/>
          <w:u w:val="single"/>
        </w:rPr>
        <w:t>（项目名称）</w:t>
      </w:r>
      <w:r>
        <w:rPr>
          <w:rFonts w:ascii="Arial" w:hAnsi="Arial" w:eastAsia="宋体"/>
          <w:szCs w:val="21"/>
        </w:rPr>
        <w:t>采购活动，提供的货物全部由符合政策要求的</w:t>
      </w:r>
      <w:r>
        <w:rPr>
          <w:rFonts w:hint="eastAsia" w:ascii="Arial" w:hAnsi="Arial" w:eastAsia="宋体"/>
          <w:szCs w:val="21"/>
        </w:rPr>
        <w:t>监狱企业</w:t>
      </w:r>
      <w:r>
        <w:rPr>
          <w:rFonts w:ascii="Arial" w:hAnsi="Arial" w:eastAsia="宋体"/>
          <w:szCs w:val="21"/>
        </w:rPr>
        <w:t>制造。相关</w:t>
      </w:r>
      <w:r>
        <w:rPr>
          <w:rFonts w:hint="eastAsia" w:ascii="Arial" w:hAnsi="Arial" w:eastAsia="宋体"/>
          <w:szCs w:val="21"/>
        </w:rPr>
        <w:t>监狱企业</w:t>
      </w:r>
      <w:r>
        <w:rPr>
          <w:rFonts w:ascii="Arial" w:hAnsi="Arial" w:eastAsia="宋体"/>
          <w:szCs w:val="21"/>
        </w:rPr>
        <w:t>的具体情况如下：</w:t>
      </w:r>
    </w:p>
    <w:p w14:paraId="243D8EE4">
      <w:pPr>
        <w:spacing w:after="60" w:afterLines="25" w:line="300" w:lineRule="auto"/>
        <w:ind w:firstLine="480" w:firstLineChars="200"/>
        <w:rPr>
          <w:rFonts w:ascii="Arial" w:hAnsi="Arial" w:eastAsia="宋体"/>
          <w:szCs w:val="21"/>
        </w:rPr>
      </w:pPr>
      <w:r>
        <w:rPr>
          <w:rFonts w:ascii="Arial" w:hAnsi="Arial" w:eastAsia="宋体"/>
          <w:szCs w:val="21"/>
        </w:rPr>
        <w:t>1.</w:t>
      </w:r>
      <w:r>
        <w:rPr>
          <w:rFonts w:ascii="Arial" w:hAnsi="Arial" w:eastAsia="宋体"/>
          <w:b/>
          <w:bCs/>
          <w:szCs w:val="21"/>
          <w:u w:val="single"/>
        </w:rPr>
        <w:t>（标的名称）</w:t>
      </w:r>
      <w:r>
        <w:rPr>
          <w:rFonts w:hint="eastAsia" w:ascii="Arial" w:hAnsi="Arial" w:eastAsia="宋体"/>
          <w:szCs w:val="21"/>
        </w:rPr>
        <w:t>，</w:t>
      </w:r>
      <w:r>
        <w:rPr>
          <w:rFonts w:ascii="Arial" w:hAnsi="Arial" w:eastAsia="宋体"/>
          <w:szCs w:val="21"/>
        </w:rPr>
        <w:t>制造商为</w:t>
      </w:r>
      <w:r>
        <w:rPr>
          <w:rFonts w:ascii="Arial" w:hAnsi="Arial" w:eastAsia="宋体"/>
          <w:b/>
          <w:bCs/>
          <w:szCs w:val="21"/>
          <w:u w:val="single"/>
        </w:rPr>
        <w:t>（</w:t>
      </w:r>
      <w:r>
        <w:rPr>
          <w:rFonts w:hint="eastAsia" w:ascii="Arial" w:hAnsi="Arial" w:eastAsia="宋体"/>
          <w:b/>
          <w:bCs/>
          <w:szCs w:val="21"/>
          <w:u w:val="single"/>
        </w:rPr>
        <w:t>企业</w:t>
      </w:r>
      <w:r>
        <w:rPr>
          <w:rFonts w:ascii="Arial" w:hAnsi="Arial" w:eastAsia="宋体"/>
          <w:b/>
          <w:bCs/>
          <w:szCs w:val="21"/>
          <w:u w:val="single"/>
        </w:rPr>
        <w:t>名称）</w:t>
      </w:r>
      <w:r>
        <w:rPr>
          <w:rFonts w:ascii="Arial" w:hAnsi="Arial" w:eastAsia="宋体"/>
          <w:szCs w:val="21"/>
        </w:rPr>
        <w:t>，属于</w:t>
      </w:r>
      <w:r>
        <w:rPr>
          <w:rFonts w:hint="eastAsia" w:ascii="Arial" w:hAnsi="Arial" w:eastAsia="宋体"/>
          <w:b/>
          <w:bCs/>
          <w:szCs w:val="21"/>
          <w:u w:val="single"/>
        </w:rPr>
        <w:t>监狱企业</w:t>
      </w:r>
      <w:r>
        <w:rPr>
          <w:rFonts w:ascii="Arial" w:hAnsi="Arial" w:eastAsia="宋体"/>
          <w:szCs w:val="21"/>
        </w:rPr>
        <w:t>；</w:t>
      </w:r>
    </w:p>
    <w:p w14:paraId="194598E8">
      <w:pPr>
        <w:spacing w:after="60" w:afterLines="25" w:line="300" w:lineRule="auto"/>
        <w:ind w:firstLine="480" w:firstLineChars="200"/>
        <w:rPr>
          <w:rFonts w:ascii="Arial" w:hAnsi="Arial" w:eastAsia="宋体"/>
          <w:szCs w:val="21"/>
        </w:rPr>
      </w:pPr>
      <w:r>
        <w:rPr>
          <w:rFonts w:ascii="Arial" w:hAnsi="Arial" w:eastAsia="宋体"/>
          <w:szCs w:val="21"/>
        </w:rPr>
        <w:t>2.</w:t>
      </w:r>
      <w:r>
        <w:rPr>
          <w:rFonts w:ascii="Arial" w:hAnsi="Arial" w:eastAsia="宋体"/>
          <w:b/>
          <w:bCs/>
          <w:szCs w:val="21"/>
          <w:u w:val="single"/>
        </w:rPr>
        <w:t>（标的名称）</w:t>
      </w:r>
      <w:r>
        <w:rPr>
          <w:rFonts w:hint="eastAsia" w:ascii="Arial" w:hAnsi="Arial" w:eastAsia="宋体"/>
          <w:szCs w:val="21"/>
        </w:rPr>
        <w:t>，</w:t>
      </w:r>
      <w:r>
        <w:rPr>
          <w:rFonts w:ascii="Arial" w:hAnsi="Arial" w:eastAsia="宋体"/>
          <w:szCs w:val="21"/>
        </w:rPr>
        <w:t>制造商为</w:t>
      </w:r>
      <w:r>
        <w:rPr>
          <w:rFonts w:ascii="Arial" w:hAnsi="Arial" w:eastAsia="宋体"/>
          <w:b/>
          <w:bCs/>
          <w:szCs w:val="21"/>
          <w:u w:val="single"/>
        </w:rPr>
        <w:t>（</w:t>
      </w:r>
      <w:r>
        <w:rPr>
          <w:rFonts w:hint="eastAsia" w:ascii="Arial" w:hAnsi="Arial" w:eastAsia="宋体"/>
          <w:b/>
          <w:bCs/>
          <w:szCs w:val="21"/>
          <w:u w:val="single"/>
        </w:rPr>
        <w:t>企业</w:t>
      </w:r>
      <w:r>
        <w:rPr>
          <w:rFonts w:ascii="Arial" w:hAnsi="Arial" w:eastAsia="宋体"/>
          <w:b/>
          <w:bCs/>
          <w:szCs w:val="21"/>
          <w:u w:val="single"/>
        </w:rPr>
        <w:t>名称）</w:t>
      </w:r>
      <w:r>
        <w:rPr>
          <w:rFonts w:ascii="Arial" w:hAnsi="Arial" w:eastAsia="宋体"/>
          <w:szCs w:val="21"/>
        </w:rPr>
        <w:t>，属于</w:t>
      </w:r>
      <w:r>
        <w:rPr>
          <w:rFonts w:hint="eastAsia" w:ascii="Arial" w:hAnsi="Arial" w:eastAsia="宋体"/>
          <w:b/>
          <w:bCs/>
          <w:szCs w:val="21"/>
          <w:u w:val="single"/>
        </w:rPr>
        <w:t>监狱企业</w:t>
      </w:r>
      <w:r>
        <w:rPr>
          <w:rFonts w:hint="eastAsia" w:ascii="Arial" w:hAnsi="Arial" w:eastAsia="宋体"/>
          <w:szCs w:val="21"/>
        </w:rPr>
        <w:t>。</w:t>
      </w:r>
    </w:p>
    <w:p w14:paraId="01A645FE">
      <w:pPr>
        <w:spacing w:after="60" w:afterLines="25" w:line="300" w:lineRule="auto"/>
        <w:ind w:firstLine="480" w:firstLineChars="200"/>
        <w:rPr>
          <w:rFonts w:ascii="Arial" w:hAnsi="Arial" w:eastAsia="宋体"/>
          <w:szCs w:val="21"/>
        </w:rPr>
      </w:pPr>
      <w:r>
        <w:rPr>
          <w:rFonts w:ascii="Arial" w:hAnsi="Arial" w:eastAsia="宋体"/>
          <w:szCs w:val="21"/>
        </w:rPr>
        <w:t xml:space="preserve">…… </w:t>
      </w:r>
    </w:p>
    <w:p w14:paraId="4B916CF6">
      <w:pPr>
        <w:spacing w:after="60" w:afterLines="25" w:line="300" w:lineRule="auto"/>
        <w:ind w:firstLine="480" w:firstLineChars="200"/>
        <w:rPr>
          <w:rFonts w:ascii="Arial" w:hAnsi="Arial" w:eastAsia="宋体"/>
          <w:szCs w:val="21"/>
        </w:rPr>
      </w:pPr>
      <w:r>
        <w:rPr>
          <w:rFonts w:ascii="Arial" w:hAnsi="Arial" w:eastAsia="宋体"/>
          <w:szCs w:val="21"/>
        </w:rPr>
        <w:t>本</w:t>
      </w:r>
      <w:r>
        <w:rPr>
          <w:rFonts w:hint="eastAsia" w:ascii="Arial" w:hAnsi="Arial" w:eastAsia="宋体"/>
          <w:szCs w:val="21"/>
        </w:rPr>
        <w:t>投标人</w:t>
      </w:r>
      <w:r>
        <w:rPr>
          <w:rFonts w:ascii="Arial" w:hAnsi="Arial" w:eastAsia="宋体"/>
          <w:szCs w:val="21"/>
        </w:rPr>
        <w:t>对上述声明内容的真实性负责。如有虚假，将依法承担相应责任。</w:t>
      </w:r>
    </w:p>
    <w:p w14:paraId="5C1F0330">
      <w:pPr>
        <w:spacing w:after="60" w:afterLines="25" w:line="300" w:lineRule="auto"/>
        <w:ind w:firstLine="482" w:firstLineChars="200"/>
        <w:rPr>
          <w:rFonts w:ascii="Arial" w:hAnsi="Arial" w:eastAsia="宋体"/>
          <w:b/>
          <w:color w:val="FF0000"/>
          <w:szCs w:val="21"/>
        </w:rPr>
      </w:pPr>
    </w:p>
    <w:p w14:paraId="090272A9">
      <w:pPr>
        <w:spacing w:after="60" w:afterLines="25" w:line="300" w:lineRule="auto"/>
        <w:ind w:firstLine="482" w:firstLineChars="200"/>
        <w:rPr>
          <w:rFonts w:ascii="Arial" w:hAnsi="Arial" w:eastAsia="宋体"/>
          <w:b/>
          <w:color w:val="FF0000"/>
          <w:szCs w:val="21"/>
        </w:rPr>
      </w:pPr>
      <w:r>
        <w:rPr>
          <w:rFonts w:hint="eastAsia" w:ascii="Arial" w:hAnsi="Arial" w:eastAsia="宋体"/>
          <w:b/>
          <w:color w:val="FF0000"/>
          <w:szCs w:val="21"/>
        </w:rPr>
        <w:t>附：省级以上监狱管理局、戒毒管理局（含新疆生产建设兵团）出具的监狱企业证明文件。</w:t>
      </w:r>
    </w:p>
    <w:p w14:paraId="6213D76C">
      <w:pPr>
        <w:spacing w:after="60" w:afterLines="25" w:line="300" w:lineRule="auto"/>
        <w:ind w:firstLine="482" w:firstLineChars="200"/>
        <w:rPr>
          <w:rFonts w:ascii="Arial" w:hAnsi="Arial" w:eastAsia="宋体"/>
          <w:b/>
          <w:color w:val="FF0000"/>
          <w:szCs w:val="21"/>
        </w:rPr>
      </w:pPr>
    </w:p>
    <w:p w14:paraId="5C9B50C2">
      <w:pPr>
        <w:spacing w:after="60" w:afterLines="25" w:line="300" w:lineRule="auto"/>
        <w:ind w:firstLine="482" w:firstLineChars="200"/>
        <w:rPr>
          <w:rFonts w:ascii="Arial" w:hAnsi="Arial" w:eastAsia="宋体"/>
          <w:b/>
          <w:color w:val="FF0000"/>
          <w:szCs w:val="21"/>
        </w:rPr>
      </w:pPr>
    </w:p>
    <w:p w14:paraId="07E0D5F9">
      <w:pPr>
        <w:wordWrap w:val="0"/>
        <w:spacing w:after="60" w:afterLines="25" w:line="300" w:lineRule="auto"/>
        <w:ind w:right="420" w:firstLine="4560" w:firstLineChars="1900"/>
        <w:jc w:val="both"/>
        <w:rPr>
          <w:rFonts w:ascii="Arial" w:hAnsi="Arial" w:eastAsia="宋体"/>
          <w:szCs w:val="21"/>
        </w:rPr>
      </w:pPr>
      <w:r>
        <w:rPr>
          <w:rFonts w:hint="eastAsia" w:ascii="Arial" w:hAnsi="Arial" w:eastAsia="宋体"/>
          <w:szCs w:val="21"/>
        </w:rPr>
        <w:t>投标人（投标单位）：</w:t>
      </w:r>
    </w:p>
    <w:p w14:paraId="6E53CBA0">
      <w:pPr>
        <w:wordWrap w:val="0"/>
        <w:spacing w:after="60" w:afterLines="25" w:line="300" w:lineRule="auto"/>
        <w:ind w:right="420" w:firstLine="6000" w:firstLineChars="2500"/>
        <w:jc w:val="both"/>
        <w:rPr>
          <w:rFonts w:ascii="Arial" w:hAnsi="Arial" w:eastAsia="宋体"/>
          <w:szCs w:val="21"/>
        </w:rPr>
      </w:pPr>
      <w:r>
        <w:rPr>
          <w:rFonts w:hint="eastAsia" w:ascii="Arial" w:hAnsi="Arial" w:eastAsia="宋体"/>
          <w:szCs w:val="21"/>
        </w:rPr>
        <w:t>日期：</w:t>
      </w:r>
    </w:p>
    <w:p w14:paraId="530D2A9D">
      <w:pPr>
        <w:rPr>
          <w:rFonts w:ascii="宋体" w:hAnsi="宋体" w:eastAsia="宋体"/>
          <w:b/>
        </w:rPr>
      </w:pPr>
      <w:r>
        <w:br w:type="page"/>
      </w:r>
    </w:p>
    <w:p w14:paraId="0A5F9871">
      <w:pPr>
        <w:spacing w:after="60" w:afterLines="25" w:line="300" w:lineRule="auto"/>
        <w:ind w:firstLine="482" w:firstLineChars="200"/>
        <w:jc w:val="center"/>
        <w:outlineLvl w:val="4"/>
        <w:rPr>
          <w:rFonts w:ascii="Arial" w:hAnsi="Arial" w:eastAsia="宋体"/>
          <w:b/>
        </w:rPr>
      </w:pPr>
      <w:r>
        <w:rPr>
          <w:rFonts w:hint="eastAsia" w:ascii="宋体" w:hAnsi="宋体" w:eastAsia="宋体"/>
          <w:b/>
        </w:rPr>
        <w:t>④</w:t>
      </w:r>
      <w:r>
        <w:rPr>
          <w:rFonts w:hint="eastAsia" w:ascii="Arial" w:hAnsi="Arial" w:eastAsia="宋体"/>
          <w:b/>
        </w:rPr>
        <w:t>含有优惠主体的联合体声明函</w:t>
      </w:r>
    </w:p>
    <w:p w14:paraId="35437E1D">
      <w:pPr>
        <w:spacing w:after="60" w:afterLines="25" w:line="300" w:lineRule="auto"/>
        <w:ind w:right="420"/>
        <w:rPr>
          <w:rFonts w:ascii="Arial" w:hAnsi="Arial" w:eastAsia="宋体"/>
          <w:szCs w:val="21"/>
        </w:rPr>
      </w:pPr>
      <w:r>
        <w:rPr>
          <w:rFonts w:hint="eastAsia" w:ascii="Arial" w:hAnsi="Arial" w:eastAsia="宋体"/>
          <w:szCs w:val="21"/>
          <w:lang w:eastAsia="zh-CN"/>
        </w:rPr>
        <w:t>详见</w:t>
      </w:r>
      <w:r>
        <w:rPr>
          <w:rFonts w:ascii="Arial" w:hAnsi="Arial" w:eastAsia="宋体"/>
          <w:szCs w:val="21"/>
        </w:rPr>
        <w:t>《政府采购促进中小企业发展管理办法》（财库〔2020〕46 号）</w:t>
      </w:r>
    </w:p>
    <w:p w14:paraId="5F11AEEA">
      <w:pPr>
        <w:spacing w:after="60" w:afterLines="25" w:line="300" w:lineRule="auto"/>
        <w:rPr>
          <w:rFonts w:ascii="宋体" w:hAnsi="宋体" w:eastAsia="宋体"/>
          <w:szCs w:val="21"/>
        </w:rPr>
      </w:pPr>
      <w:r>
        <w:rPr>
          <w:rFonts w:hint="eastAsia" w:ascii="宋体" w:hAnsi="宋体" w:eastAsia="宋体"/>
          <w:szCs w:val="21"/>
        </w:rPr>
        <w:t xml:space="preserve">  </w:t>
      </w:r>
    </w:p>
    <w:p w14:paraId="4A9A53B2">
      <w:pPr>
        <w:spacing w:after="60" w:afterLines="25" w:line="300" w:lineRule="auto"/>
        <w:rPr>
          <w:rFonts w:ascii="Arial" w:hAnsi="Arial" w:eastAsia="宋体"/>
        </w:rPr>
      </w:pPr>
    </w:p>
    <w:p w14:paraId="699CAD96">
      <w:pPr>
        <w:spacing w:after="60" w:afterLines="25" w:line="300" w:lineRule="auto"/>
        <w:rPr>
          <w:rFonts w:ascii="Arial" w:hAnsi="Arial" w:eastAsia="宋体"/>
        </w:rPr>
      </w:pPr>
    </w:p>
    <w:p w14:paraId="60FAD417">
      <w:pPr>
        <w:spacing w:after="60" w:afterLines="25" w:line="300" w:lineRule="auto"/>
        <w:rPr>
          <w:rFonts w:ascii="Arial" w:hAnsi="Arial" w:eastAsia="宋体"/>
        </w:rPr>
      </w:pPr>
    </w:p>
    <w:p w14:paraId="5FDEACAF">
      <w:pPr>
        <w:snapToGrid w:val="0"/>
        <w:spacing w:after="60" w:afterLines="25" w:line="300" w:lineRule="auto"/>
        <w:ind w:firstLine="480" w:firstLineChars="200"/>
        <w:jc w:val="center"/>
        <w:rPr>
          <w:rFonts w:hint="eastAsia" w:ascii="Arial" w:hAnsi="Arial" w:eastAsia="宋体"/>
          <w:color w:val="FF0000"/>
          <w:highlight w:val="yellow"/>
        </w:rPr>
      </w:pPr>
    </w:p>
    <w:p w14:paraId="4E3628E9">
      <w:pPr>
        <w:snapToGrid w:val="0"/>
        <w:spacing w:after="60" w:afterLines="25" w:line="300" w:lineRule="auto"/>
        <w:ind w:firstLine="480" w:firstLineChars="200"/>
        <w:jc w:val="center"/>
        <w:rPr>
          <w:rFonts w:hint="eastAsia" w:ascii="Arial" w:hAnsi="Arial" w:eastAsia="宋体"/>
          <w:color w:val="FF0000"/>
          <w:highlight w:val="yellow"/>
        </w:rPr>
      </w:pPr>
    </w:p>
    <w:p w14:paraId="4D0F344D">
      <w:pPr>
        <w:numPr>
          <w:ilvl w:val="0"/>
          <w:numId w:val="0"/>
        </w:numPr>
        <w:jc w:val="both"/>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8.非联合体投标承诺函（承诺函格式自拟）</w:t>
      </w:r>
    </w:p>
    <w:p w14:paraId="5700FE59">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224FD49F">
      <w:pPr>
        <w:pStyle w:val="14"/>
        <w:numPr>
          <w:ilvl w:val="0"/>
          <w:numId w:val="0"/>
        </w:numPr>
        <w:rPr>
          <w:rFonts w:hint="eastAsia"/>
          <w:lang w:val="en-US" w:eastAsia="zh-CN"/>
        </w:rPr>
      </w:pPr>
    </w:p>
    <w:p w14:paraId="4A6D0511">
      <w:pPr>
        <w:jc w:val="both"/>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9.非进口产品投标承诺函（承诺函格式自拟）</w:t>
      </w:r>
    </w:p>
    <w:p w14:paraId="7A65F799">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399EB1CF">
      <w:pPr>
        <w:snapToGrid w:val="0"/>
        <w:spacing w:after="60" w:afterLines="25" w:line="300" w:lineRule="auto"/>
        <w:ind w:firstLine="480" w:firstLineChars="200"/>
        <w:jc w:val="center"/>
        <w:rPr>
          <w:rFonts w:hint="eastAsia" w:ascii="Arial" w:hAnsi="Arial" w:eastAsia="宋体"/>
          <w:color w:val="FF0000"/>
          <w:highlight w:val="yellow"/>
        </w:rPr>
      </w:pPr>
    </w:p>
    <w:p w14:paraId="7C48E8C6">
      <w:pPr>
        <w:snapToGrid w:val="0"/>
        <w:spacing w:after="60" w:afterLines="25" w:line="300" w:lineRule="auto"/>
        <w:ind w:firstLine="480" w:firstLineChars="200"/>
        <w:jc w:val="center"/>
      </w:pPr>
      <w:r>
        <w:br w:type="page"/>
      </w:r>
    </w:p>
    <w:p w14:paraId="363915E4">
      <w:pPr>
        <w:keepNext/>
        <w:keepLines/>
        <w:adjustRightInd w:val="0"/>
        <w:snapToGrid w:val="0"/>
        <w:spacing w:line="360" w:lineRule="auto"/>
        <w:jc w:val="center"/>
        <w:textAlignment w:val="baseline"/>
        <w:outlineLvl w:val="3"/>
        <w:rPr>
          <w:rFonts w:ascii="宋体" w:hAnsi="宋体" w:eastAsia="宋体"/>
          <w:b/>
          <w:bCs/>
          <w:szCs w:val="20"/>
        </w:rPr>
      </w:pPr>
      <w:r>
        <w:rPr>
          <w:rFonts w:hint="eastAsia" w:ascii="宋体" w:hAnsi="宋体" w:eastAsia="宋体"/>
          <w:b/>
          <w:bCs/>
          <w:szCs w:val="20"/>
          <w:lang w:val="en-US" w:eastAsia="zh-CN"/>
        </w:rPr>
        <w:t>10</w:t>
      </w:r>
      <w:r>
        <w:rPr>
          <w:rFonts w:ascii="宋体" w:hAnsi="宋体" w:eastAsia="宋体"/>
          <w:b/>
          <w:bCs/>
          <w:szCs w:val="20"/>
        </w:rPr>
        <w:t>.投标</w:t>
      </w:r>
      <w:r>
        <w:rPr>
          <w:rFonts w:hint="eastAsia" w:ascii="宋体" w:hAnsi="宋体" w:eastAsia="宋体"/>
          <w:b/>
          <w:bCs/>
          <w:szCs w:val="20"/>
        </w:rPr>
        <w:t>函</w:t>
      </w:r>
    </w:p>
    <w:p w14:paraId="244C018C">
      <w:pPr>
        <w:snapToGrid w:val="0"/>
        <w:spacing w:line="360" w:lineRule="auto"/>
        <w:rPr>
          <w:rFonts w:ascii="Arial" w:hAnsi="Arial" w:eastAsia="宋体"/>
        </w:rPr>
      </w:pPr>
    </w:p>
    <w:p w14:paraId="3FFD9A38">
      <w:pPr>
        <w:snapToGrid w:val="0"/>
        <w:spacing w:line="360" w:lineRule="auto"/>
        <w:rPr>
          <w:rFonts w:hint="eastAsia" w:ascii="Arial" w:hAnsi="Arial" w:eastAsia="宋体" w:cs="Arial"/>
          <w:u w:val="single"/>
          <w:lang w:eastAsia="zh-CN"/>
        </w:rPr>
      </w:pPr>
      <w:r>
        <w:rPr>
          <w:rFonts w:ascii="Arial" w:hAnsi="Arial" w:eastAsia="宋体" w:cs="Arial"/>
        </w:rPr>
        <w:t>致：</w:t>
      </w:r>
      <w:r>
        <w:rPr>
          <w:rFonts w:hint="eastAsia" w:ascii="Arial" w:hAnsi="Arial" w:eastAsia="宋体" w:cs="Arial"/>
          <w:u w:val="single"/>
          <w:lang w:eastAsia="zh-CN"/>
        </w:rPr>
        <w:t>喀什市人民医院</w:t>
      </w:r>
    </w:p>
    <w:p w14:paraId="77EF215B">
      <w:pPr>
        <w:snapToGrid w:val="0"/>
        <w:spacing w:line="360" w:lineRule="auto"/>
        <w:ind w:firstLine="560"/>
        <w:rPr>
          <w:rFonts w:ascii="Arial" w:hAnsi="Arial" w:eastAsia="宋体" w:cs="Arial"/>
        </w:rPr>
      </w:pPr>
      <w:r>
        <w:rPr>
          <w:rFonts w:ascii="Arial" w:hAnsi="Arial" w:eastAsia="宋体" w:cs="Arial"/>
        </w:rPr>
        <w:t>根据贵方</w:t>
      </w:r>
      <w:r>
        <w:rPr>
          <w:rFonts w:hint="eastAsia" w:ascii="Arial" w:hAnsi="Arial" w:eastAsia="宋体" w:cs="Arial"/>
        </w:rPr>
        <w:t>项目编号为</w:t>
      </w:r>
      <w:r>
        <w:rPr>
          <w:rFonts w:hint="eastAsia" w:ascii="Arial" w:hAnsi="Arial" w:eastAsia="宋体" w:cs="Arial"/>
          <w:u w:val="single"/>
        </w:rPr>
        <w:t xml:space="preserve">   </w:t>
      </w:r>
      <w:r>
        <w:rPr>
          <w:rFonts w:hint="eastAsia" w:ascii="Arial" w:hAnsi="Arial" w:eastAsia="宋体" w:cs="Arial"/>
          <w:u w:val="single"/>
          <w:lang w:eastAsia="zh-CN"/>
        </w:rPr>
        <w:t>KSS(GK)2025-003</w:t>
      </w:r>
      <w:r>
        <w:rPr>
          <w:rFonts w:hint="eastAsia" w:ascii="Arial" w:hAnsi="Arial" w:eastAsia="宋体" w:cs="Arial"/>
        </w:rPr>
        <w:t>的</w:t>
      </w:r>
      <w:r>
        <w:rPr>
          <w:rFonts w:hint="eastAsia" w:ascii="Arial" w:hAnsi="Arial" w:eastAsia="宋体" w:cs="Arial"/>
          <w:u w:val="single"/>
        </w:rPr>
        <w:t xml:space="preserve">   </w:t>
      </w:r>
      <w:r>
        <w:rPr>
          <w:rFonts w:hint="eastAsia" w:ascii="Arial" w:hAnsi="Arial" w:eastAsia="宋体" w:cs="Arial"/>
          <w:u w:val="single"/>
          <w:lang w:eastAsia="zh-CN"/>
        </w:rPr>
        <w:t>喀什市人民医院DRG管理平台的采购项目</w:t>
      </w:r>
      <w:r>
        <w:rPr>
          <w:rFonts w:hint="eastAsia" w:ascii="Arial" w:hAnsi="Arial" w:eastAsia="宋体" w:cs="Arial"/>
        </w:rPr>
        <w:t>项目的招标文件</w:t>
      </w:r>
      <w:r>
        <w:rPr>
          <w:rFonts w:ascii="Arial" w:hAnsi="Arial" w:eastAsia="宋体" w:cs="Arial"/>
        </w:rPr>
        <w:t>，</w:t>
      </w:r>
      <w:r>
        <w:rPr>
          <w:rFonts w:hint="eastAsia" w:ascii="Arial" w:hAnsi="Arial" w:eastAsia="宋体" w:cs="Arial"/>
        </w:rPr>
        <w:t>本投标人宣布同意如下</w:t>
      </w:r>
      <w:r>
        <w:rPr>
          <w:rFonts w:ascii="Arial" w:hAnsi="Arial" w:eastAsia="宋体" w:cs="Arial"/>
        </w:rPr>
        <w:t>：</w:t>
      </w:r>
    </w:p>
    <w:p w14:paraId="28689A99">
      <w:pPr>
        <w:numPr>
          <w:ilvl w:val="0"/>
          <w:numId w:val="8"/>
        </w:numPr>
        <w:snapToGrid w:val="0"/>
        <w:spacing w:after="60" w:afterLines="25" w:line="360" w:lineRule="auto"/>
        <w:ind w:left="890" w:hanging="365"/>
        <w:rPr>
          <w:rFonts w:ascii="Arial" w:hAnsi="Arial" w:eastAsia="宋体" w:cs="Arial"/>
        </w:rPr>
      </w:pPr>
      <w:r>
        <w:rPr>
          <w:rFonts w:ascii="Arial" w:hAnsi="Arial" w:eastAsia="宋体" w:cs="Arial"/>
        </w:rPr>
        <w:t>投标人将按招标文件的规定履行合同责任和义务。</w:t>
      </w:r>
      <w:r>
        <w:rPr>
          <w:rFonts w:hint="eastAsia" w:ascii="Arial" w:hAnsi="Arial" w:eastAsia="宋体" w:cs="Arial"/>
        </w:rPr>
        <w:t>除非另外达成协议并生效，贵单位的中标通知书和本投标文件将构成合同的重要内容。</w:t>
      </w:r>
    </w:p>
    <w:p w14:paraId="47154CF7">
      <w:pPr>
        <w:numPr>
          <w:ilvl w:val="0"/>
          <w:numId w:val="8"/>
        </w:numPr>
        <w:snapToGrid w:val="0"/>
        <w:spacing w:after="60" w:afterLines="25" w:line="360" w:lineRule="auto"/>
        <w:ind w:left="890" w:hanging="365"/>
        <w:rPr>
          <w:rFonts w:ascii="Arial" w:hAnsi="Arial" w:eastAsia="宋体" w:cs="Arial"/>
        </w:rPr>
      </w:pPr>
      <w:r>
        <w:rPr>
          <w:rFonts w:ascii="Arial" w:hAnsi="Arial" w:eastAsia="宋体" w:cs="Arial"/>
        </w:rPr>
        <w:t>投标人已详细审查全部招标文件，包括</w:t>
      </w:r>
      <w:r>
        <w:rPr>
          <w:rFonts w:hint="eastAsia" w:ascii="Arial" w:hAnsi="Arial" w:eastAsia="宋体" w:cs="Arial"/>
        </w:rPr>
        <w:t>答疑、补充、修改等公告</w:t>
      </w:r>
      <w:r>
        <w:rPr>
          <w:rFonts w:ascii="Arial" w:hAnsi="Arial" w:eastAsia="宋体" w:cs="Arial"/>
        </w:rPr>
        <w:t>。我们完全理解并同意放弃对这方面有不明及误解的权</w:t>
      </w:r>
      <w:r>
        <w:rPr>
          <w:rFonts w:hint="eastAsia" w:ascii="Arial" w:hAnsi="Arial" w:eastAsia="宋体" w:cs="Arial"/>
        </w:rPr>
        <w:t>利</w:t>
      </w:r>
      <w:r>
        <w:rPr>
          <w:rFonts w:ascii="Arial" w:hAnsi="Arial" w:eastAsia="宋体" w:cs="Arial"/>
        </w:rPr>
        <w:t>。</w:t>
      </w:r>
    </w:p>
    <w:p w14:paraId="08C8B3B5">
      <w:pPr>
        <w:numPr>
          <w:ilvl w:val="0"/>
          <w:numId w:val="8"/>
        </w:numPr>
        <w:snapToGrid w:val="0"/>
        <w:spacing w:after="60" w:afterLines="25" w:line="360" w:lineRule="auto"/>
        <w:ind w:left="890" w:hanging="365"/>
        <w:rPr>
          <w:rFonts w:ascii="Arial" w:hAnsi="Arial" w:eastAsia="宋体" w:cs="Arial"/>
        </w:rPr>
      </w:pPr>
      <w:r>
        <w:rPr>
          <w:rFonts w:ascii="Arial" w:hAnsi="Arial" w:eastAsia="宋体" w:cs="Arial"/>
        </w:rPr>
        <w:t>本投标有效期为开标日起</w:t>
      </w:r>
      <w:r>
        <w:rPr>
          <w:rFonts w:hint="eastAsia" w:ascii="Arial" w:hAnsi="Arial" w:eastAsia="宋体" w:cs="Arial"/>
          <w:bCs/>
        </w:rPr>
        <w:t>____</w:t>
      </w:r>
      <w:r>
        <w:rPr>
          <w:rFonts w:ascii="Arial" w:hAnsi="Arial" w:eastAsia="宋体" w:cs="Arial"/>
        </w:rPr>
        <w:t>个日历日。</w:t>
      </w:r>
    </w:p>
    <w:p w14:paraId="0E323A28">
      <w:pPr>
        <w:numPr>
          <w:ilvl w:val="0"/>
          <w:numId w:val="8"/>
        </w:numPr>
        <w:snapToGrid w:val="0"/>
        <w:spacing w:after="60" w:afterLines="25" w:line="360" w:lineRule="auto"/>
        <w:ind w:left="890" w:hanging="365"/>
        <w:rPr>
          <w:rFonts w:ascii="Arial" w:hAnsi="Arial" w:eastAsia="宋体" w:cs="Arial"/>
        </w:rPr>
      </w:pPr>
      <w:r>
        <w:rPr>
          <w:rFonts w:hint="eastAsia" w:ascii="Arial" w:hAnsi="Arial" w:eastAsia="宋体" w:cs="Arial"/>
        </w:rPr>
        <w:t>投标人同意提供按照贵方可能要求的与其投标有关的一切数据或资料，完全理解贵方不一定接受最低价的投标或收到的任何投标。</w:t>
      </w:r>
    </w:p>
    <w:p w14:paraId="521A465C">
      <w:pPr>
        <w:snapToGrid w:val="0"/>
        <w:spacing w:line="360" w:lineRule="auto"/>
        <w:ind w:firstLine="560"/>
        <w:rPr>
          <w:rFonts w:ascii="Arial" w:hAnsi="Arial" w:eastAsia="宋体" w:cs="Arial"/>
        </w:rPr>
      </w:pPr>
    </w:p>
    <w:p w14:paraId="78D1297E">
      <w:pPr>
        <w:snapToGrid w:val="0"/>
        <w:spacing w:line="360" w:lineRule="auto"/>
        <w:rPr>
          <w:rFonts w:ascii="Arial" w:hAnsi="Arial" w:eastAsia="宋体" w:cs="Arial"/>
          <w:u w:val="single"/>
        </w:rPr>
      </w:pPr>
      <w:r>
        <w:rPr>
          <w:rFonts w:ascii="Arial" w:hAnsi="Arial" w:eastAsia="宋体" w:cs="Arial"/>
        </w:rPr>
        <w:t>投标</w:t>
      </w:r>
      <w:r>
        <w:rPr>
          <w:rFonts w:hint="eastAsia" w:ascii="Arial" w:hAnsi="Arial" w:eastAsia="宋体" w:cs="Arial"/>
        </w:rPr>
        <w:t>单位（投标人）</w:t>
      </w:r>
      <w:r>
        <w:rPr>
          <w:rFonts w:ascii="Arial" w:hAnsi="Arial" w:eastAsia="宋体" w:cs="Arial"/>
        </w:rPr>
        <w:t>名称</w:t>
      </w:r>
      <w:r>
        <w:rPr>
          <w:rFonts w:hint="eastAsia" w:ascii="Arial" w:hAnsi="Arial" w:eastAsia="宋体" w:cs="Arial"/>
        </w:rPr>
        <w:t>：</w:t>
      </w:r>
    </w:p>
    <w:p w14:paraId="00D7E28F">
      <w:pPr>
        <w:snapToGrid w:val="0"/>
        <w:spacing w:line="360" w:lineRule="auto"/>
        <w:rPr>
          <w:rFonts w:ascii="Arial" w:hAnsi="Arial" w:eastAsia="宋体" w:cs="Arial"/>
        </w:rPr>
      </w:pPr>
      <w:r>
        <w:rPr>
          <w:rFonts w:hint="eastAsia" w:ascii="Arial" w:hAnsi="Arial" w:eastAsia="宋体" w:cs="Arial"/>
        </w:rPr>
        <w:t>办公</w:t>
      </w:r>
      <w:r>
        <w:rPr>
          <w:rFonts w:ascii="Arial" w:hAnsi="Arial" w:eastAsia="宋体" w:cs="Arial"/>
        </w:rPr>
        <w:t>地址</w:t>
      </w:r>
      <w:r>
        <w:rPr>
          <w:rFonts w:hint="eastAsia" w:ascii="Arial" w:hAnsi="Arial" w:eastAsia="宋体" w:cs="Arial"/>
        </w:rPr>
        <w:t>：</w:t>
      </w:r>
    </w:p>
    <w:p w14:paraId="7376CFEB">
      <w:pPr>
        <w:snapToGrid w:val="0"/>
        <w:spacing w:line="360" w:lineRule="auto"/>
        <w:rPr>
          <w:rFonts w:ascii="Arial" w:hAnsi="Arial" w:eastAsia="宋体" w:cs="Arial"/>
          <w:u w:val="single"/>
        </w:rPr>
      </w:pPr>
      <w:r>
        <w:rPr>
          <w:rFonts w:hint="eastAsia" w:ascii="Arial" w:hAnsi="Arial" w:eastAsia="宋体" w:cs="Arial"/>
        </w:rPr>
        <w:t>办公</w:t>
      </w:r>
      <w:r>
        <w:rPr>
          <w:rFonts w:ascii="Arial" w:hAnsi="Arial" w:eastAsia="宋体" w:cs="Arial"/>
        </w:rPr>
        <w:t>电话</w:t>
      </w:r>
      <w:r>
        <w:rPr>
          <w:rFonts w:hint="eastAsia" w:ascii="Arial" w:hAnsi="Arial" w:eastAsia="宋体" w:cs="Arial"/>
        </w:rPr>
        <w:t>：</w:t>
      </w:r>
    </w:p>
    <w:p w14:paraId="0A0FB064">
      <w:pPr>
        <w:snapToGrid w:val="0"/>
        <w:spacing w:line="360" w:lineRule="auto"/>
        <w:rPr>
          <w:rFonts w:ascii="Arial" w:hAnsi="Arial" w:eastAsia="宋体" w:cs="Arial"/>
          <w:u w:val="single"/>
        </w:rPr>
      </w:pPr>
      <w:r>
        <w:rPr>
          <w:rFonts w:hint="eastAsia" w:ascii="Arial" w:hAnsi="Arial" w:eastAsia="宋体" w:cs="Arial"/>
        </w:rPr>
        <w:t>办公</w:t>
      </w:r>
      <w:r>
        <w:rPr>
          <w:rFonts w:ascii="Arial" w:hAnsi="Arial" w:eastAsia="宋体" w:cs="Arial"/>
        </w:rPr>
        <w:t>传真</w:t>
      </w:r>
      <w:r>
        <w:rPr>
          <w:rFonts w:hint="eastAsia" w:ascii="Arial" w:hAnsi="Arial" w:eastAsia="宋体" w:cs="Arial"/>
        </w:rPr>
        <w:t>：</w:t>
      </w:r>
    </w:p>
    <w:p w14:paraId="39B5E28A">
      <w:pPr>
        <w:snapToGrid w:val="0"/>
        <w:spacing w:line="360" w:lineRule="auto"/>
        <w:rPr>
          <w:rFonts w:ascii="Arial" w:hAnsi="Arial" w:eastAsia="宋体" w:cs="Arial"/>
          <w:b/>
        </w:rPr>
      </w:pPr>
      <w:r>
        <w:rPr>
          <w:rFonts w:ascii="Arial" w:hAnsi="Arial" w:eastAsia="宋体" w:cs="Arial"/>
          <w:b/>
        </w:rPr>
        <w:t>电子</w:t>
      </w:r>
      <w:r>
        <w:rPr>
          <w:rFonts w:hint="eastAsia" w:ascii="Arial" w:hAnsi="Arial" w:eastAsia="宋体" w:cs="Arial"/>
          <w:b/>
        </w:rPr>
        <w:t>邮箱：</w:t>
      </w:r>
    </w:p>
    <w:p w14:paraId="23012338">
      <w:pPr>
        <w:snapToGrid w:val="0"/>
        <w:spacing w:line="360" w:lineRule="auto"/>
        <w:ind w:firstLine="560"/>
        <w:rPr>
          <w:rFonts w:ascii="Arial" w:hAnsi="Arial" w:eastAsia="宋体" w:cs="Arial"/>
        </w:rPr>
      </w:pPr>
    </w:p>
    <w:p w14:paraId="603EDF51">
      <w:pPr>
        <w:snapToGrid w:val="0"/>
        <w:spacing w:line="360" w:lineRule="auto"/>
        <w:rPr>
          <w:rFonts w:ascii="Arial" w:hAnsi="Arial" w:eastAsia="宋体" w:cs="Arial"/>
          <w:u w:val="single"/>
        </w:rPr>
      </w:pPr>
      <w:r>
        <w:rPr>
          <w:rFonts w:hint="eastAsia" w:ascii="Arial" w:hAnsi="Arial" w:eastAsia="宋体" w:cs="Arial"/>
        </w:rPr>
        <w:t>法定代表人或</w:t>
      </w:r>
      <w:r>
        <w:rPr>
          <w:rFonts w:ascii="Arial" w:hAnsi="Arial" w:eastAsia="宋体" w:cs="Arial"/>
        </w:rPr>
        <w:t>投标人代表</w:t>
      </w:r>
      <w:r>
        <w:rPr>
          <w:rFonts w:hint="eastAsia" w:ascii="Arial" w:hAnsi="Arial" w:eastAsia="宋体" w:cs="Arial"/>
        </w:rPr>
        <w:t>：</w:t>
      </w:r>
    </w:p>
    <w:p w14:paraId="51320D0C">
      <w:pPr>
        <w:snapToGrid w:val="0"/>
        <w:spacing w:line="360" w:lineRule="auto"/>
        <w:rPr>
          <w:rFonts w:ascii="Arial" w:hAnsi="Arial" w:eastAsia="宋体" w:cs="Arial"/>
        </w:rPr>
      </w:pPr>
      <w:r>
        <w:rPr>
          <w:rFonts w:hint="eastAsia" w:ascii="Arial" w:hAnsi="Arial" w:eastAsia="宋体" w:cs="Arial"/>
        </w:rPr>
        <w:t>联系电话：</w:t>
      </w:r>
    </w:p>
    <w:p w14:paraId="4E3911A3">
      <w:pPr>
        <w:snapToGrid w:val="0"/>
        <w:spacing w:line="360" w:lineRule="auto"/>
        <w:rPr>
          <w:rFonts w:ascii="Arial" w:hAnsi="Arial" w:eastAsia="宋体" w:cs="Arial"/>
          <w:u w:val="single"/>
        </w:rPr>
      </w:pPr>
      <w:r>
        <w:rPr>
          <w:rFonts w:ascii="Arial" w:hAnsi="Arial" w:eastAsia="宋体" w:cs="Arial"/>
        </w:rPr>
        <w:t>日期</w:t>
      </w:r>
      <w:r>
        <w:rPr>
          <w:rFonts w:hint="eastAsia" w:ascii="Arial" w:hAnsi="Arial" w:eastAsia="宋体" w:cs="Arial"/>
        </w:rPr>
        <w:t>：</w:t>
      </w:r>
    </w:p>
    <w:p w14:paraId="758A2E5D">
      <w:pPr>
        <w:snapToGrid w:val="0"/>
        <w:spacing w:line="360" w:lineRule="auto"/>
        <w:rPr>
          <w:rFonts w:ascii="Arial" w:hAnsi="Arial" w:eastAsia="宋体"/>
        </w:rPr>
      </w:pPr>
    </w:p>
    <w:p w14:paraId="0D5D7B26">
      <w:pPr>
        <w:spacing w:after="60" w:afterLines="25" w:line="300" w:lineRule="auto"/>
      </w:pPr>
    </w:p>
    <w:p w14:paraId="20559D68">
      <w:pPr>
        <w:pStyle w:val="17"/>
      </w:pPr>
    </w:p>
    <w:p w14:paraId="582679DE"/>
    <w:p w14:paraId="573B2B93">
      <w:pPr>
        <w:spacing w:after="60" w:afterLines="25" w:line="300" w:lineRule="auto"/>
      </w:pPr>
    </w:p>
    <w:p w14:paraId="4AB63DA1">
      <w:pPr>
        <w:spacing w:after="60" w:afterLines="25" w:line="300" w:lineRule="auto"/>
      </w:pPr>
    </w:p>
    <w:p w14:paraId="10291CA2">
      <w:pPr>
        <w:spacing w:after="60" w:afterLines="25" w:line="300" w:lineRule="auto"/>
      </w:pPr>
    </w:p>
    <w:p w14:paraId="1119760F">
      <w:pPr>
        <w:spacing w:after="60" w:afterLines="25" w:line="300" w:lineRule="auto"/>
      </w:pPr>
    </w:p>
    <w:p w14:paraId="644EDC61">
      <w:pPr>
        <w:pStyle w:val="6"/>
      </w:pPr>
    </w:p>
    <w:p w14:paraId="506FA4F9">
      <w:pPr>
        <w:jc w:val="center"/>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11.法定代表人证明书（附有效身份证正反面扫描件）</w:t>
      </w:r>
    </w:p>
    <w:p w14:paraId="53213C0C">
      <w:pPr>
        <w:spacing w:line="300" w:lineRule="auto"/>
        <w:ind w:left="140"/>
        <w:jc w:val="center"/>
        <w:rPr>
          <w:rFonts w:hint="eastAsia" w:ascii="Arial" w:hAnsi="Arial" w:eastAsia="宋体" w:cs="Arial"/>
          <w:b/>
        </w:rPr>
      </w:pPr>
    </w:p>
    <w:p w14:paraId="75C24420">
      <w:pPr>
        <w:spacing w:line="300" w:lineRule="auto"/>
        <w:ind w:left="140"/>
        <w:jc w:val="center"/>
        <w:rPr>
          <w:rFonts w:ascii="Arial" w:hAnsi="Arial" w:eastAsia="宋体" w:cs="Arial"/>
          <w:b/>
        </w:rPr>
      </w:pPr>
      <w:r>
        <w:rPr>
          <w:rFonts w:hint="eastAsia" w:ascii="Arial" w:hAnsi="Arial" w:eastAsia="宋体" w:cs="Arial"/>
          <w:b/>
        </w:rPr>
        <w:t>法定代表人资格证明书</w:t>
      </w:r>
    </w:p>
    <w:p w14:paraId="54FB3E19">
      <w:pPr>
        <w:spacing w:line="480" w:lineRule="atLeast"/>
        <w:ind w:firstLine="480" w:firstLineChars="200"/>
        <w:rPr>
          <w:rFonts w:ascii="Arial" w:hAnsi="Arial" w:eastAsia="仿宋_GB2312"/>
        </w:rPr>
      </w:pPr>
    </w:p>
    <w:p w14:paraId="75284AAF">
      <w:pPr>
        <w:spacing w:line="300" w:lineRule="auto"/>
        <w:rPr>
          <w:rFonts w:ascii="Arial" w:hAnsi="Arial" w:eastAsia="宋体"/>
          <w:szCs w:val="21"/>
          <w:u w:val="single"/>
        </w:rPr>
      </w:pPr>
      <w:r>
        <w:rPr>
          <w:rFonts w:hint="eastAsia" w:ascii="Arial" w:hAnsi="Arial" w:eastAsia="宋体"/>
          <w:szCs w:val="21"/>
        </w:rPr>
        <w:t>单位名称：</w:t>
      </w:r>
    </w:p>
    <w:p w14:paraId="246DFE03">
      <w:pPr>
        <w:spacing w:line="300" w:lineRule="auto"/>
        <w:rPr>
          <w:rFonts w:ascii="Arial" w:hAnsi="Arial" w:eastAsia="宋体"/>
          <w:szCs w:val="21"/>
          <w:u w:val="single"/>
        </w:rPr>
      </w:pPr>
      <w:r>
        <w:rPr>
          <w:rFonts w:hint="eastAsia" w:ascii="Arial" w:hAnsi="Arial" w:eastAsia="宋体"/>
          <w:szCs w:val="21"/>
        </w:rPr>
        <w:t>地址：</w:t>
      </w:r>
    </w:p>
    <w:p w14:paraId="4DB2F1C5">
      <w:pPr>
        <w:spacing w:line="300" w:lineRule="auto"/>
        <w:rPr>
          <w:rFonts w:ascii="Arial" w:hAnsi="Arial" w:eastAsia="宋体"/>
          <w:szCs w:val="21"/>
          <w:u w:val="single"/>
        </w:rPr>
      </w:pPr>
      <w:r>
        <w:rPr>
          <w:rFonts w:hint="eastAsia" w:ascii="Arial" w:hAnsi="Arial" w:eastAsia="宋体"/>
          <w:szCs w:val="21"/>
        </w:rPr>
        <w:t>姓名：性别：年龄：职务：</w:t>
      </w:r>
    </w:p>
    <w:p w14:paraId="37B10D0F">
      <w:pPr>
        <w:spacing w:line="300" w:lineRule="auto"/>
        <w:rPr>
          <w:rFonts w:ascii="Arial" w:hAnsi="Arial" w:eastAsia="宋体"/>
          <w:szCs w:val="21"/>
        </w:rPr>
      </w:pPr>
      <w:r>
        <w:rPr>
          <w:rFonts w:hint="eastAsia" w:ascii="Arial" w:hAnsi="Arial" w:eastAsia="宋体"/>
          <w:szCs w:val="21"/>
        </w:rPr>
        <w:t>系的法定代表人。</w:t>
      </w:r>
    </w:p>
    <w:p w14:paraId="117EC19B">
      <w:pPr>
        <w:spacing w:line="300" w:lineRule="auto"/>
        <w:rPr>
          <w:rFonts w:ascii="Arial" w:hAnsi="Arial" w:eastAsia="宋体"/>
          <w:szCs w:val="21"/>
        </w:rPr>
      </w:pPr>
      <w:r>
        <w:rPr>
          <w:rFonts w:hint="eastAsia" w:ascii="Arial" w:hAnsi="Arial" w:eastAsia="宋体"/>
          <w:szCs w:val="21"/>
        </w:rPr>
        <w:t>特此证明</w:t>
      </w:r>
    </w:p>
    <w:p w14:paraId="7B8B993C">
      <w:pPr>
        <w:spacing w:line="300" w:lineRule="auto"/>
        <w:rPr>
          <w:rFonts w:ascii="Arial" w:hAnsi="Arial" w:eastAsia="宋体"/>
          <w:szCs w:val="21"/>
        </w:rPr>
      </w:pPr>
    </w:p>
    <w:p w14:paraId="3383A745">
      <w:pPr>
        <w:spacing w:line="300" w:lineRule="auto"/>
        <w:rPr>
          <w:rFonts w:ascii="Arial" w:hAnsi="Arial" w:eastAsia="宋体"/>
          <w:szCs w:val="21"/>
        </w:rPr>
      </w:pPr>
      <w:r>
        <w:rPr>
          <w:rFonts w:hint="eastAsia" w:ascii="Arial" w:hAnsi="Arial" w:eastAsia="宋体"/>
          <w:szCs w:val="21"/>
        </w:rPr>
        <w:t>投标人（投标单位）：</w:t>
      </w:r>
    </w:p>
    <w:p w14:paraId="46AB6779">
      <w:pPr>
        <w:spacing w:line="300" w:lineRule="auto"/>
        <w:rPr>
          <w:rFonts w:ascii="Arial" w:hAnsi="Arial" w:eastAsia="宋体"/>
          <w:szCs w:val="21"/>
        </w:rPr>
      </w:pPr>
      <w:r>
        <w:rPr>
          <w:rFonts w:hint="eastAsia" w:ascii="Arial" w:hAnsi="Arial" w:eastAsia="宋体"/>
          <w:szCs w:val="21"/>
        </w:rPr>
        <w:t>日期：年月日</w:t>
      </w:r>
    </w:p>
    <w:p w14:paraId="4C4B51F7">
      <w:pPr>
        <w:spacing w:line="300" w:lineRule="auto"/>
        <w:rPr>
          <w:rFonts w:ascii="Arial" w:hAnsi="Arial" w:eastAsia="宋体"/>
          <w:b/>
          <w:color w:val="FF0000"/>
          <w:szCs w:val="21"/>
        </w:rPr>
      </w:pPr>
      <w:r>
        <w:rPr>
          <w:rFonts w:hint="eastAsia" w:ascii="Arial" w:hAnsi="Arial" w:eastAsia="宋体"/>
          <w:szCs w:val="21"/>
        </w:rPr>
        <w:t>联系电话：手机：</w:t>
      </w:r>
      <w:r>
        <w:rPr>
          <w:rFonts w:hint="eastAsia" w:ascii="Arial" w:hAnsi="Arial" w:eastAsia="宋体"/>
          <w:b/>
          <w:szCs w:val="21"/>
        </w:rPr>
        <w:t>（如法定代表人为投标人代表，则需填写此项）</w:t>
      </w:r>
    </w:p>
    <w:p w14:paraId="1528E8F5">
      <w:pPr>
        <w:spacing w:line="500" w:lineRule="exact"/>
        <w:ind w:firstLine="480" w:firstLineChars="200"/>
        <w:rPr>
          <w:rFonts w:ascii="Arial" w:hAnsi="Arial" w:eastAsia="宋体"/>
        </w:rPr>
      </w:pPr>
    </w:p>
    <w:p w14:paraId="73BDB696">
      <w:pPr>
        <w:spacing w:line="500" w:lineRule="exact"/>
        <w:rPr>
          <w:rFonts w:ascii="宋体" w:hAnsi="宋体" w:eastAsia="宋体"/>
          <w:b/>
          <w:color w:val="FF0000"/>
          <w:sz w:val="32"/>
          <w:szCs w:val="32"/>
        </w:rPr>
      </w:pPr>
      <w:r>
        <w:rPr>
          <w:rFonts w:hint="eastAsia" w:ascii="宋体" w:hAnsi="宋体" w:eastAsia="宋体"/>
          <w:b/>
          <w:color w:val="FF0000"/>
          <w:sz w:val="32"/>
          <w:szCs w:val="32"/>
        </w:rPr>
        <w:t>★必须提供法定代表人有效期内身份证的正反面扫描件（港澳台居民可提供往来通行证），非中国国籍管辖范围的，可提供公安部门认可的身份证明材料，否则将导致投标无效。</w:t>
      </w:r>
    </w:p>
    <w:p w14:paraId="652952BD">
      <w:pPr>
        <w:spacing w:line="500" w:lineRule="exact"/>
        <w:rPr>
          <w:rFonts w:ascii="宋体" w:hAnsi="宋体" w:eastAsia="宋体"/>
          <w:b/>
          <w:color w:val="FF0000"/>
          <w:sz w:val="32"/>
          <w:szCs w:val="32"/>
        </w:rPr>
      </w:pPr>
    </w:p>
    <w:p w14:paraId="372AE723">
      <w:pPr>
        <w:snapToGrid w:val="0"/>
        <w:rPr>
          <w:rFonts w:ascii="宋体" w:hAnsi="宋体" w:eastAsia="宋体"/>
          <w:color w:val="FF0000"/>
          <w:sz w:val="28"/>
          <w:szCs w:val="28"/>
        </w:rPr>
      </w:pPr>
      <w:r>
        <w:rPr>
          <w:rFonts w:hint="eastAsia" w:ascii="宋体" w:hAnsi="宋体" w:eastAsia="宋体"/>
          <w:color w:val="FF0000"/>
          <w:sz w:val="28"/>
          <w:szCs w:val="28"/>
        </w:rPr>
        <w:t>备注：</w:t>
      </w:r>
    </w:p>
    <w:p w14:paraId="63FEC9DD">
      <w:pPr>
        <w:snapToGrid w:val="0"/>
        <w:ind w:firstLine="560" w:firstLineChars="200"/>
        <w:rPr>
          <w:rFonts w:ascii="Arial" w:hAnsi="Arial" w:eastAsia="宋体"/>
          <w:sz w:val="28"/>
          <w:szCs w:val="28"/>
        </w:rPr>
      </w:pPr>
      <w:r>
        <w:rPr>
          <w:rFonts w:hint="eastAsia" w:ascii="宋体" w:hAnsi="宋体" w:eastAsia="宋体"/>
          <w:color w:val="FF0000"/>
          <w:sz w:val="28"/>
          <w:szCs w:val="28"/>
        </w:rPr>
        <w:t>如发现上述人员非投标人法定代表人，视同提供虚假资料，按投标无效处理，并将依法承担相应法律责任。</w:t>
      </w:r>
    </w:p>
    <w:p w14:paraId="1AF2A2DE">
      <w:pPr>
        <w:spacing w:line="500" w:lineRule="exact"/>
        <w:ind w:firstLine="480" w:firstLineChars="200"/>
        <w:rPr>
          <w:rFonts w:ascii="Arial" w:hAnsi="Arial" w:eastAsia="宋体"/>
        </w:rPr>
      </w:pPr>
    </w:p>
    <w:p w14:paraId="7DC8AB44">
      <w:pPr>
        <w:pStyle w:val="17"/>
        <w:rPr>
          <w:rFonts w:hint="eastAsia"/>
          <w:lang w:val="en-US" w:eastAsia="zh-CN"/>
        </w:rPr>
      </w:pPr>
    </w:p>
    <w:p w14:paraId="2B74F0C3">
      <w:pPr>
        <w:rPr>
          <w:rFonts w:hint="eastAsia"/>
          <w:lang w:val="en-US" w:eastAsia="zh-CN"/>
        </w:rPr>
      </w:pPr>
    </w:p>
    <w:p w14:paraId="0C3D559E">
      <w:pPr>
        <w:pStyle w:val="17"/>
        <w:rPr>
          <w:rFonts w:hint="eastAsia"/>
          <w:lang w:val="en-US" w:eastAsia="zh-CN"/>
        </w:rPr>
      </w:pPr>
    </w:p>
    <w:p w14:paraId="29E2E81A">
      <w:pPr>
        <w:rPr>
          <w:rFonts w:hint="eastAsia"/>
          <w:lang w:val="en-US" w:eastAsia="zh-CN"/>
        </w:rPr>
      </w:pPr>
    </w:p>
    <w:p w14:paraId="0542FCEE">
      <w:pPr>
        <w:pStyle w:val="17"/>
        <w:rPr>
          <w:rFonts w:hint="eastAsia"/>
          <w:lang w:val="en-US" w:eastAsia="zh-CN"/>
        </w:rPr>
      </w:pPr>
    </w:p>
    <w:p w14:paraId="489D3B34">
      <w:pPr>
        <w:rPr>
          <w:rFonts w:hint="eastAsia"/>
          <w:lang w:val="en-US" w:eastAsia="zh-CN"/>
        </w:rPr>
      </w:pPr>
    </w:p>
    <w:p w14:paraId="1A9A1811">
      <w:pPr>
        <w:pStyle w:val="6"/>
        <w:rPr>
          <w:rFonts w:hint="eastAsia"/>
          <w:lang w:val="en-US" w:eastAsia="zh-CN"/>
        </w:rPr>
      </w:pPr>
    </w:p>
    <w:p w14:paraId="3E7B0007">
      <w:pPr>
        <w:rPr>
          <w:rFonts w:hint="eastAsia"/>
          <w:lang w:val="en-US" w:eastAsia="zh-CN"/>
        </w:rPr>
      </w:pPr>
    </w:p>
    <w:p w14:paraId="61B99476">
      <w:pPr>
        <w:pStyle w:val="17"/>
        <w:rPr>
          <w:rFonts w:hint="eastAsia"/>
          <w:lang w:val="en-US" w:eastAsia="zh-CN"/>
        </w:rPr>
      </w:pPr>
    </w:p>
    <w:p w14:paraId="67B9FF5A">
      <w:pPr>
        <w:rPr>
          <w:rFonts w:hint="eastAsia"/>
          <w:lang w:val="en-US" w:eastAsia="zh-CN"/>
        </w:rPr>
      </w:pPr>
    </w:p>
    <w:p w14:paraId="7697E4D5">
      <w:pPr>
        <w:pStyle w:val="6"/>
        <w:rPr>
          <w:rFonts w:hint="eastAsia"/>
          <w:lang w:val="en-US" w:eastAsia="zh-CN"/>
        </w:rPr>
      </w:pPr>
    </w:p>
    <w:p w14:paraId="00E5C6BE">
      <w:pPr>
        <w:pStyle w:val="17"/>
        <w:ind w:left="0" w:leftChars="0" w:firstLine="0" w:firstLineChars="0"/>
        <w:rPr>
          <w:rFonts w:hint="eastAsia"/>
          <w:lang w:val="en-US" w:eastAsia="zh-CN"/>
        </w:rPr>
      </w:pPr>
    </w:p>
    <w:p w14:paraId="233C4268">
      <w:pPr>
        <w:rPr>
          <w:rFonts w:hint="eastAsia"/>
          <w:lang w:val="en-US" w:eastAsia="zh-CN"/>
        </w:rPr>
      </w:pPr>
    </w:p>
    <w:p w14:paraId="6022B9B8">
      <w:pPr>
        <w:jc w:val="center"/>
        <w:outlineLvl w:val="3"/>
        <w:rPr>
          <w:rFonts w:hint="eastAsia" w:asciiTheme="majorEastAsia" w:hAnsiTheme="majorEastAsia" w:eastAsiaTheme="majorEastAsia" w:cstheme="majorEastAsia"/>
          <w:b/>
          <w:bCs/>
          <w:szCs w:val="20"/>
          <w:lang w:val="en-US" w:eastAsia="zh-CN"/>
        </w:rPr>
      </w:pPr>
      <w:r>
        <w:rPr>
          <w:rFonts w:hint="eastAsia" w:asciiTheme="majorEastAsia" w:hAnsiTheme="majorEastAsia" w:eastAsiaTheme="majorEastAsia" w:cstheme="majorEastAsia"/>
          <w:b/>
          <w:bCs/>
          <w:szCs w:val="20"/>
          <w:lang w:val="en-US" w:eastAsia="zh-CN"/>
        </w:rPr>
        <w:t>12.法定代表人授权书（附有效身份证正反面扫描件）</w:t>
      </w:r>
    </w:p>
    <w:p w14:paraId="44C19407">
      <w:pPr>
        <w:spacing w:line="300" w:lineRule="auto"/>
        <w:ind w:left="140"/>
        <w:jc w:val="center"/>
        <w:rPr>
          <w:rFonts w:hint="eastAsia" w:ascii="Arial" w:hAnsi="Arial" w:eastAsia="宋体" w:cs="Arial"/>
          <w:b/>
        </w:rPr>
      </w:pPr>
    </w:p>
    <w:p w14:paraId="1DDE33D4">
      <w:pPr>
        <w:spacing w:line="300" w:lineRule="auto"/>
        <w:ind w:left="140"/>
        <w:jc w:val="center"/>
        <w:rPr>
          <w:rFonts w:hint="eastAsia" w:ascii="Arial" w:hAnsi="Arial" w:eastAsia="宋体" w:cs="Arial"/>
          <w:b/>
        </w:rPr>
      </w:pPr>
    </w:p>
    <w:p w14:paraId="7D2BF68C">
      <w:pPr>
        <w:spacing w:line="300" w:lineRule="auto"/>
        <w:ind w:left="140"/>
        <w:jc w:val="center"/>
        <w:rPr>
          <w:rFonts w:ascii="Arial" w:hAnsi="Arial" w:eastAsia="宋体" w:cs="Arial"/>
          <w:b/>
        </w:rPr>
      </w:pPr>
      <w:r>
        <w:rPr>
          <w:rFonts w:hint="eastAsia" w:ascii="Arial" w:hAnsi="Arial" w:eastAsia="宋体" w:cs="Arial"/>
          <w:b/>
        </w:rPr>
        <w:t>法定代表人授权书</w:t>
      </w:r>
    </w:p>
    <w:p w14:paraId="51988098">
      <w:pPr>
        <w:spacing w:line="360" w:lineRule="auto"/>
        <w:ind w:firstLine="480" w:firstLineChars="200"/>
        <w:rPr>
          <w:rFonts w:ascii="Arial" w:hAnsi="Arial" w:eastAsia="宋体"/>
          <w:szCs w:val="21"/>
        </w:rPr>
      </w:pPr>
    </w:p>
    <w:p w14:paraId="29BA18E6">
      <w:pPr>
        <w:spacing w:line="360" w:lineRule="auto"/>
        <w:ind w:firstLine="480" w:firstLineChars="200"/>
        <w:rPr>
          <w:rFonts w:ascii="Arial" w:hAnsi="Arial" w:eastAsia="宋体"/>
          <w:szCs w:val="21"/>
        </w:rPr>
      </w:pPr>
      <w:r>
        <w:rPr>
          <w:rFonts w:hint="eastAsia" w:ascii="Arial" w:hAnsi="Arial" w:eastAsia="宋体"/>
          <w:szCs w:val="21"/>
        </w:rPr>
        <w:t>本授权委托书声明：我（姓名）系（投标人名称）的法定代表人，现授权委托我公司的（姓名）为我公司的投标代表，代表我公司签署本项目的投标文件、参与项目投标、澄清投标文件、签署合同和处理与该项目有关的一切事务。在此过程中所签署的一切文件及处理与该项目有关的一切事务，我均予以承认。</w:t>
      </w:r>
    </w:p>
    <w:p w14:paraId="00EB164E">
      <w:pPr>
        <w:spacing w:line="360" w:lineRule="auto"/>
        <w:ind w:firstLine="480" w:firstLineChars="200"/>
        <w:rPr>
          <w:rFonts w:ascii="Arial" w:hAnsi="Arial" w:eastAsia="宋体"/>
          <w:szCs w:val="21"/>
        </w:rPr>
      </w:pPr>
      <w:r>
        <w:rPr>
          <w:rFonts w:hint="eastAsia" w:ascii="Arial" w:hAnsi="Arial" w:eastAsia="宋体"/>
          <w:szCs w:val="21"/>
        </w:rPr>
        <w:t>授权书有效期内被授权人签署的所有文件不因授权的撤销而失效。被授权人无转委托权。</w:t>
      </w:r>
    </w:p>
    <w:p w14:paraId="3F7D81D5">
      <w:pPr>
        <w:spacing w:line="300" w:lineRule="auto"/>
        <w:rPr>
          <w:rFonts w:ascii="Arial" w:hAnsi="Arial" w:eastAsia="宋体"/>
          <w:szCs w:val="21"/>
        </w:rPr>
      </w:pPr>
    </w:p>
    <w:p w14:paraId="1705455B">
      <w:pPr>
        <w:spacing w:line="360" w:lineRule="auto"/>
        <w:ind w:left="3840" w:leftChars="1600"/>
        <w:rPr>
          <w:rFonts w:ascii="仿宋" w:hAnsi="仿宋" w:eastAsia="仿宋"/>
          <w:sz w:val="28"/>
          <w:szCs w:val="28"/>
          <w:u w:val="single"/>
        </w:rPr>
      </w:pPr>
      <w:r>
        <w:rPr>
          <w:rFonts w:hint="eastAsia" w:ascii="Arial" w:hAnsi="Arial" w:eastAsia="宋体"/>
          <w:szCs w:val="21"/>
        </w:rPr>
        <w:t>投标人代表：性别：</w:t>
      </w:r>
    </w:p>
    <w:p w14:paraId="6917F429">
      <w:pPr>
        <w:spacing w:line="360" w:lineRule="auto"/>
        <w:ind w:left="3840" w:leftChars="1600"/>
        <w:rPr>
          <w:rFonts w:ascii="Arial" w:hAnsi="Arial" w:eastAsia="宋体"/>
          <w:szCs w:val="21"/>
        </w:rPr>
      </w:pPr>
      <w:r>
        <w:rPr>
          <w:rFonts w:hint="eastAsia" w:ascii="Arial" w:hAnsi="Arial" w:eastAsia="宋体"/>
          <w:szCs w:val="21"/>
        </w:rPr>
        <w:t>联系电话：手机：</w:t>
      </w:r>
    </w:p>
    <w:p w14:paraId="1E969523">
      <w:pPr>
        <w:spacing w:line="360" w:lineRule="auto"/>
        <w:ind w:left="3840" w:leftChars="1600"/>
        <w:rPr>
          <w:rFonts w:ascii="Arial" w:hAnsi="Arial" w:eastAsia="宋体"/>
          <w:szCs w:val="21"/>
          <w:u w:val="single"/>
        </w:rPr>
      </w:pPr>
      <w:r>
        <w:rPr>
          <w:rFonts w:hint="eastAsia" w:ascii="Arial" w:hAnsi="Arial" w:eastAsia="宋体"/>
          <w:szCs w:val="21"/>
        </w:rPr>
        <w:t>身份证号码：职务：</w:t>
      </w:r>
    </w:p>
    <w:p w14:paraId="18D4734C">
      <w:pPr>
        <w:spacing w:line="360" w:lineRule="auto"/>
        <w:ind w:left="3840" w:leftChars="1600"/>
        <w:rPr>
          <w:rFonts w:ascii="Arial" w:hAnsi="Arial" w:eastAsia="宋体"/>
          <w:szCs w:val="21"/>
        </w:rPr>
      </w:pPr>
      <w:r>
        <w:rPr>
          <w:rFonts w:hint="eastAsia" w:ascii="Arial" w:hAnsi="Arial" w:eastAsia="宋体"/>
          <w:szCs w:val="21"/>
        </w:rPr>
        <w:t>投标人（投标单位）：</w:t>
      </w:r>
    </w:p>
    <w:p w14:paraId="481FD94A">
      <w:pPr>
        <w:spacing w:line="360" w:lineRule="auto"/>
        <w:ind w:left="3840" w:leftChars="1600"/>
        <w:rPr>
          <w:rFonts w:ascii="Arial" w:hAnsi="Arial" w:eastAsia="宋体"/>
          <w:szCs w:val="21"/>
        </w:rPr>
      </w:pPr>
      <w:r>
        <w:rPr>
          <w:rFonts w:hint="eastAsia" w:ascii="Arial" w:hAnsi="Arial" w:eastAsia="宋体"/>
          <w:szCs w:val="21"/>
        </w:rPr>
        <w:t>法定代表人：</w:t>
      </w:r>
    </w:p>
    <w:p w14:paraId="74ADB6D3">
      <w:pPr>
        <w:spacing w:line="360" w:lineRule="auto"/>
        <w:ind w:left="3840" w:leftChars="1600"/>
        <w:rPr>
          <w:rFonts w:ascii="Arial" w:hAnsi="Arial" w:eastAsia="宋体"/>
          <w:szCs w:val="21"/>
        </w:rPr>
      </w:pPr>
      <w:r>
        <w:rPr>
          <w:rFonts w:hint="eastAsia" w:ascii="Arial" w:hAnsi="Arial" w:eastAsia="宋体"/>
          <w:szCs w:val="21"/>
        </w:rPr>
        <w:t>授权委托日期：年月日</w:t>
      </w:r>
    </w:p>
    <w:p w14:paraId="71182BF8">
      <w:pPr>
        <w:spacing w:line="500" w:lineRule="exact"/>
        <w:ind w:firstLine="480" w:firstLineChars="200"/>
        <w:rPr>
          <w:rFonts w:ascii="Arial" w:hAnsi="Arial" w:eastAsia="宋体"/>
        </w:rPr>
      </w:pPr>
    </w:p>
    <w:p w14:paraId="22A20617">
      <w:pPr>
        <w:spacing w:after="60" w:afterLines="25" w:line="300" w:lineRule="auto"/>
        <w:rPr>
          <w:rFonts w:ascii="宋体" w:hAnsi="宋体" w:eastAsia="宋体"/>
          <w:b/>
          <w:color w:val="FF0000"/>
          <w:sz w:val="32"/>
          <w:szCs w:val="32"/>
        </w:rPr>
      </w:pPr>
      <w:r>
        <w:rPr>
          <w:rFonts w:hint="eastAsia" w:ascii="宋体" w:hAnsi="宋体" w:eastAsia="宋体"/>
          <w:b/>
          <w:color w:val="FF0000"/>
          <w:sz w:val="32"/>
          <w:szCs w:val="32"/>
        </w:rPr>
        <w:t>★必须提供投标人代表有效期内身份证的正反面扫描件（港澳台居民可提供往来通行证），非中国国籍管辖范围的，可提供公安部门认可的身份证明材料，否则将导致投标无效。</w:t>
      </w:r>
    </w:p>
    <w:p w14:paraId="29F46A32">
      <w:pPr>
        <w:tabs>
          <w:tab w:val="left" w:pos="651"/>
        </w:tabs>
        <w:snapToGrid w:val="0"/>
        <w:rPr>
          <w:rFonts w:ascii="宋体" w:hAnsi="宋体" w:eastAsia="宋体"/>
          <w:color w:val="FF0000"/>
          <w:sz w:val="28"/>
          <w:szCs w:val="28"/>
        </w:rPr>
      </w:pPr>
      <w:r>
        <w:rPr>
          <w:rFonts w:hint="eastAsia" w:ascii="宋体" w:hAnsi="宋体" w:eastAsia="宋体"/>
          <w:color w:val="FF0000"/>
          <w:sz w:val="28"/>
          <w:szCs w:val="28"/>
        </w:rPr>
        <w:t>备注：</w:t>
      </w:r>
    </w:p>
    <w:p w14:paraId="2D3703F8">
      <w:pPr>
        <w:tabs>
          <w:tab w:val="left" w:pos="651"/>
        </w:tabs>
        <w:snapToGrid w:val="0"/>
        <w:ind w:firstLine="560" w:firstLineChars="200"/>
        <w:rPr>
          <w:rFonts w:hint="eastAsia" w:ascii="宋体" w:hAnsi="宋体" w:eastAsia="宋体"/>
          <w:color w:val="FF0000"/>
          <w:sz w:val="28"/>
          <w:szCs w:val="28"/>
        </w:rPr>
      </w:pPr>
      <w:r>
        <w:rPr>
          <w:rFonts w:hint="eastAsia" w:ascii="宋体" w:hAnsi="宋体" w:eastAsia="宋体"/>
          <w:color w:val="FF0000"/>
          <w:sz w:val="28"/>
          <w:szCs w:val="28"/>
        </w:rPr>
        <w:t>1、若投标人代表为法定代表人则不需提供《法定代表人授权书》，但需在《法定代表人证明书》中提供法定代表人联系方式。</w:t>
      </w:r>
    </w:p>
    <w:p w14:paraId="3D3F16A6">
      <w:pPr>
        <w:rPr>
          <w:rFonts w:hint="eastAsia"/>
          <w:lang w:val="en-US" w:eastAsia="zh-CN"/>
        </w:rPr>
      </w:pPr>
    </w:p>
    <w:p w14:paraId="7B13A737">
      <w:pPr>
        <w:pStyle w:val="15"/>
        <w:rPr>
          <w:rFonts w:hint="eastAsia"/>
          <w:lang w:val="en-US" w:eastAsia="zh-CN"/>
        </w:rPr>
      </w:pPr>
    </w:p>
    <w:p w14:paraId="03F11907">
      <w:pPr>
        <w:pStyle w:val="15"/>
        <w:rPr>
          <w:rFonts w:hint="eastAsia"/>
          <w:lang w:val="en-US" w:eastAsia="zh-CN"/>
        </w:rPr>
      </w:pPr>
    </w:p>
    <w:p w14:paraId="227EF435">
      <w:pPr>
        <w:pStyle w:val="15"/>
        <w:rPr>
          <w:rFonts w:hint="eastAsia"/>
          <w:lang w:val="en-US" w:eastAsia="zh-CN"/>
        </w:rPr>
      </w:pPr>
    </w:p>
    <w:p w14:paraId="4E6DBB5E">
      <w:pPr>
        <w:snapToGrid w:val="0"/>
        <w:spacing w:after="60" w:afterLines="25" w:line="300" w:lineRule="auto"/>
        <w:ind w:firstLine="482" w:firstLineChars="200"/>
        <w:jc w:val="center"/>
        <w:outlineLvl w:val="3"/>
        <w:rPr>
          <w:rFonts w:hint="eastAsia" w:ascii="宋体" w:hAnsi="宋体" w:eastAsia="宋体"/>
          <w:b/>
          <w:bCs/>
          <w:szCs w:val="20"/>
          <w:lang w:eastAsia="zh-CN"/>
        </w:rPr>
      </w:pPr>
      <w:r>
        <w:rPr>
          <w:rFonts w:hint="eastAsia" w:ascii="宋体" w:hAnsi="宋体" w:eastAsia="宋体"/>
          <w:b/>
          <w:bCs/>
          <w:szCs w:val="20"/>
          <w:lang w:val="en-US" w:eastAsia="zh-CN"/>
        </w:rPr>
        <w:t>13</w:t>
      </w:r>
      <w:r>
        <w:rPr>
          <w:rFonts w:ascii="宋体" w:hAnsi="宋体" w:eastAsia="宋体"/>
          <w:b/>
          <w:bCs/>
          <w:szCs w:val="20"/>
        </w:rPr>
        <w:t>.</w:t>
      </w:r>
      <w:r>
        <w:rPr>
          <w:rFonts w:hint="eastAsia" w:ascii="宋体" w:hAnsi="宋体" w:eastAsia="宋体"/>
          <w:b/>
          <w:bCs/>
          <w:szCs w:val="20"/>
        </w:rPr>
        <w:t>分项报价清单</w:t>
      </w:r>
      <w:r>
        <w:rPr>
          <w:rFonts w:hint="eastAsia" w:ascii="宋体" w:hAnsi="宋体" w:eastAsia="宋体"/>
          <w:b/>
          <w:bCs/>
          <w:szCs w:val="20"/>
          <w:lang w:eastAsia="zh-CN"/>
        </w:rPr>
        <w:t>（本项目为货物类，如有需求参照本表填写）</w:t>
      </w:r>
    </w:p>
    <w:p w14:paraId="75DDD1EC">
      <w:pPr>
        <w:spacing w:after="60" w:afterLines="25" w:line="300" w:lineRule="auto"/>
        <w:rPr>
          <w:rFonts w:ascii="Arial" w:hAnsi="Arial" w:eastAsia="宋体" w:cs="Arial"/>
        </w:rPr>
      </w:pPr>
      <w:r>
        <w:rPr>
          <w:rFonts w:hint="eastAsia" w:ascii="Arial" w:hAnsi="Arial" w:eastAsia="宋体" w:cs="Arial"/>
          <w:color w:val="000000"/>
        </w:rPr>
        <w:t>投标单位（投标人）名称：</w:t>
      </w:r>
    </w:p>
    <w:p w14:paraId="717C58B8">
      <w:pPr>
        <w:tabs>
          <w:tab w:val="left" w:pos="720"/>
        </w:tabs>
        <w:spacing w:after="60" w:afterLines="25" w:line="300" w:lineRule="auto"/>
        <w:rPr>
          <w:rFonts w:ascii="Arial" w:hAnsi="Arial" w:eastAsia="宋体"/>
          <w:b/>
        </w:rPr>
      </w:pPr>
      <w:r>
        <w:rPr>
          <w:rFonts w:hint="eastAsia" w:ascii="Arial" w:hAnsi="Arial" w:eastAsia="宋体"/>
          <w:b/>
        </w:rPr>
        <w:t>（一）项目报价表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2127"/>
        <w:gridCol w:w="1417"/>
        <w:gridCol w:w="993"/>
        <w:gridCol w:w="992"/>
        <w:gridCol w:w="709"/>
        <w:gridCol w:w="708"/>
        <w:gridCol w:w="993"/>
        <w:gridCol w:w="1322"/>
      </w:tblGrid>
      <w:tr w14:paraId="3481D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72" w:type="dxa"/>
          </w:tcPr>
          <w:p w14:paraId="0CCA0184">
            <w:pPr>
              <w:spacing w:after="60" w:afterLines="25" w:line="300" w:lineRule="auto"/>
              <w:jc w:val="center"/>
              <w:rPr>
                <w:rFonts w:ascii="Arial" w:hAnsi="Arial" w:eastAsia="宋体"/>
              </w:rPr>
            </w:pPr>
            <w:r>
              <w:rPr>
                <w:rFonts w:hint="eastAsia" w:ascii="Arial" w:hAnsi="Arial" w:eastAsia="宋体"/>
              </w:rPr>
              <w:t>序号</w:t>
            </w:r>
          </w:p>
        </w:tc>
        <w:tc>
          <w:tcPr>
            <w:tcW w:w="2127" w:type="dxa"/>
            <w:vAlign w:val="center"/>
          </w:tcPr>
          <w:p w14:paraId="3E426B72">
            <w:pPr>
              <w:spacing w:after="60" w:afterLines="25" w:line="300" w:lineRule="auto"/>
              <w:jc w:val="center"/>
              <w:rPr>
                <w:rFonts w:ascii="Arial" w:hAnsi="Arial" w:eastAsia="宋体"/>
              </w:rPr>
            </w:pPr>
            <w:r>
              <w:rPr>
                <w:rFonts w:hint="eastAsia" w:ascii="Arial" w:hAnsi="Arial" w:eastAsia="宋体"/>
              </w:rPr>
              <w:t>货物</w:t>
            </w:r>
            <w:r>
              <w:rPr>
                <w:rFonts w:hint="eastAsia" w:ascii="Arial" w:hAnsi="Arial" w:eastAsia="宋体"/>
                <w:lang w:val="en-US" w:eastAsia="zh-CN"/>
              </w:rPr>
              <w:t>/服务</w:t>
            </w:r>
            <w:r>
              <w:rPr>
                <w:rFonts w:hint="eastAsia" w:ascii="Arial" w:hAnsi="Arial" w:eastAsia="宋体"/>
              </w:rPr>
              <w:t>名称</w:t>
            </w:r>
          </w:p>
        </w:tc>
        <w:tc>
          <w:tcPr>
            <w:tcW w:w="1417" w:type="dxa"/>
            <w:vAlign w:val="center"/>
          </w:tcPr>
          <w:p w14:paraId="39F9EA37">
            <w:pPr>
              <w:spacing w:after="60" w:afterLines="25" w:line="300" w:lineRule="auto"/>
              <w:jc w:val="center"/>
              <w:rPr>
                <w:rFonts w:ascii="Arial" w:hAnsi="Arial" w:eastAsia="宋体"/>
              </w:rPr>
            </w:pPr>
            <w:r>
              <w:rPr>
                <w:rFonts w:hint="eastAsia" w:ascii="Arial" w:hAnsi="Arial" w:eastAsia="宋体"/>
              </w:rPr>
              <w:t>规格及型号</w:t>
            </w:r>
          </w:p>
        </w:tc>
        <w:tc>
          <w:tcPr>
            <w:tcW w:w="993" w:type="dxa"/>
            <w:vAlign w:val="center"/>
          </w:tcPr>
          <w:p w14:paraId="694E1D50">
            <w:pPr>
              <w:spacing w:after="60" w:afterLines="25" w:line="300" w:lineRule="auto"/>
              <w:jc w:val="center"/>
              <w:rPr>
                <w:rFonts w:ascii="Arial" w:hAnsi="Arial" w:eastAsia="宋体"/>
                <w:b/>
              </w:rPr>
            </w:pPr>
            <w:r>
              <w:rPr>
                <w:rFonts w:hint="eastAsia" w:ascii="Arial" w:hAnsi="Arial" w:eastAsia="宋体"/>
              </w:rPr>
              <w:t>品牌</w:t>
            </w:r>
          </w:p>
        </w:tc>
        <w:tc>
          <w:tcPr>
            <w:tcW w:w="992" w:type="dxa"/>
            <w:vAlign w:val="center"/>
          </w:tcPr>
          <w:p w14:paraId="0F9BA839">
            <w:pPr>
              <w:spacing w:after="60" w:afterLines="25" w:line="300" w:lineRule="auto"/>
              <w:jc w:val="center"/>
              <w:rPr>
                <w:rFonts w:ascii="Arial" w:hAnsi="Arial" w:eastAsia="宋体"/>
              </w:rPr>
            </w:pPr>
            <w:r>
              <w:rPr>
                <w:rFonts w:hint="eastAsia" w:ascii="Arial" w:hAnsi="Arial" w:eastAsia="宋体"/>
              </w:rPr>
              <w:t>原产地</w:t>
            </w:r>
          </w:p>
        </w:tc>
        <w:tc>
          <w:tcPr>
            <w:tcW w:w="709" w:type="dxa"/>
            <w:vAlign w:val="center"/>
          </w:tcPr>
          <w:p w14:paraId="5E52B663">
            <w:pPr>
              <w:spacing w:after="60" w:afterLines="25" w:line="300" w:lineRule="auto"/>
              <w:jc w:val="center"/>
              <w:rPr>
                <w:rFonts w:ascii="Arial" w:hAnsi="Arial" w:eastAsia="宋体"/>
              </w:rPr>
            </w:pPr>
            <w:r>
              <w:rPr>
                <w:rFonts w:hint="eastAsia" w:ascii="Arial" w:hAnsi="Arial" w:eastAsia="宋体"/>
              </w:rPr>
              <w:t>数量</w:t>
            </w:r>
          </w:p>
        </w:tc>
        <w:tc>
          <w:tcPr>
            <w:tcW w:w="708" w:type="dxa"/>
          </w:tcPr>
          <w:p w14:paraId="05909878">
            <w:pPr>
              <w:spacing w:after="60" w:afterLines="25" w:line="300" w:lineRule="auto"/>
              <w:jc w:val="center"/>
              <w:rPr>
                <w:rFonts w:ascii="Arial" w:hAnsi="Arial" w:eastAsia="宋体"/>
              </w:rPr>
            </w:pPr>
            <w:r>
              <w:rPr>
                <w:rFonts w:hint="eastAsia" w:ascii="Arial" w:hAnsi="Arial" w:eastAsia="宋体"/>
              </w:rPr>
              <w:t>单位</w:t>
            </w:r>
          </w:p>
        </w:tc>
        <w:tc>
          <w:tcPr>
            <w:tcW w:w="993" w:type="dxa"/>
            <w:vAlign w:val="center"/>
          </w:tcPr>
          <w:p w14:paraId="2E6F1842">
            <w:pPr>
              <w:spacing w:after="60" w:afterLines="25" w:line="300" w:lineRule="auto"/>
              <w:jc w:val="center"/>
              <w:rPr>
                <w:rFonts w:ascii="Arial" w:hAnsi="Arial" w:eastAsia="宋体"/>
              </w:rPr>
            </w:pPr>
            <w:r>
              <w:rPr>
                <w:rFonts w:hint="eastAsia" w:ascii="Arial" w:hAnsi="Arial" w:eastAsia="宋体"/>
              </w:rPr>
              <w:t>单价(元)</w:t>
            </w:r>
          </w:p>
        </w:tc>
        <w:tc>
          <w:tcPr>
            <w:tcW w:w="1322" w:type="dxa"/>
            <w:vAlign w:val="center"/>
          </w:tcPr>
          <w:p w14:paraId="7CC490B4">
            <w:pPr>
              <w:spacing w:after="60" w:afterLines="25" w:line="300" w:lineRule="auto"/>
              <w:jc w:val="center"/>
              <w:rPr>
                <w:rFonts w:ascii="Arial" w:hAnsi="Arial" w:eastAsia="宋体"/>
              </w:rPr>
            </w:pPr>
            <w:r>
              <w:rPr>
                <w:rFonts w:hint="eastAsia" w:ascii="Arial" w:hAnsi="Arial" w:eastAsia="宋体"/>
              </w:rPr>
              <w:t>合价(元)</w:t>
            </w:r>
          </w:p>
        </w:tc>
      </w:tr>
      <w:tr w14:paraId="3417A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2" w:type="dxa"/>
            <w:vAlign w:val="center"/>
          </w:tcPr>
          <w:p w14:paraId="7D7A250D">
            <w:pPr>
              <w:spacing w:after="60" w:afterLines="25" w:line="300" w:lineRule="auto"/>
              <w:jc w:val="center"/>
              <w:rPr>
                <w:rFonts w:ascii="Arial" w:hAnsi="Arial" w:eastAsia="宋体"/>
              </w:rPr>
            </w:pPr>
            <w:r>
              <w:rPr>
                <w:rFonts w:hint="eastAsia" w:ascii="Arial" w:hAnsi="Arial" w:eastAsia="宋体"/>
              </w:rPr>
              <w:t>1</w:t>
            </w:r>
          </w:p>
        </w:tc>
        <w:tc>
          <w:tcPr>
            <w:tcW w:w="2127" w:type="dxa"/>
            <w:vAlign w:val="center"/>
          </w:tcPr>
          <w:p w14:paraId="678EBFE4">
            <w:pPr>
              <w:spacing w:after="60" w:afterLines="25" w:line="300" w:lineRule="auto"/>
              <w:rPr>
                <w:rFonts w:ascii="Arial" w:hAnsi="Arial" w:eastAsia="宋体"/>
                <w:b/>
              </w:rPr>
            </w:pPr>
          </w:p>
        </w:tc>
        <w:tc>
          <w:tcPr>
            <w:tcW w:w="1417" w:type="dxa"/>
          </w:tcPr>
          <w:p w14:paraId="1A5D6721">
            <w:pPr>
              <w:spacing w:after="60" w:afterLines="25" w:line="300" w:lineRule="auto"/>
              <w:rPr>
                <w:rFonts w:ascii="Arial" w:hAnsi="Arial" w:eastAsia="宋体"/>
              </w:rPr>
            </w:pPr>
          </w:p>
        </w:tc>
        <w:tc>
          <w:tcPr>
            <w:tcW w:w="993" w:type="dxa"/>
          </w:tcPr>
          <w:p w14:paraId="7CAC4571">
            <w:pPr>
              <w:spacing w:after="60" w:afterLines="25" w:line="300" w:lineRule="auto"/>
              <w:rPr>
                <w:rFonts w:ascii="Arial" w:hAnsi="Arial" w:eastAsia="宋体"/>
              </w:rPr>
            </w:pPr>
          </w:p>
        </w:tc>
        <w:tc>
          <w:tcPr>
            <w:tcW w:w="992" w:type="dxa"/>
          </w:tcPr>
          <w:p w14:paraId="6A659C84">
            <w:pPr>
              <w:spacing w:after="60" w:afterLines="25" w:line="300" w:lineRule="auto"/>
              <w:rPr>
                <w:rFonts w:ascii="Arial" w:hAnsi="Arial" w:eastAsia="宋体"/>
              </w:rPr>
            </w:pPr>
          </w:p>
        </w:tc>
        <w:tc>
          <w:tcPr>
            <w:tcW w:w="709" w:type="dxa"/>
          </w:tcPr>
          <w:p w14:paraId="309C04B9">
            <w:pPr>
              <w:spacing w:after="60" w:afterLines="25" w:line="300" w:lineRule="auto"/>
              <w:rPr>
                <w:rFonts w:ascii="Arial" w:hAnsi="Arial" w:eastAsia="宋体"/>
              </w:rPr>
            </w:pPr>
          </w:p>
        </w:tc>
        <w:tc>
          <w:tcPr>
            <w:tcW w:w="708" w:type="dxa"/>
          </w:tcPr>
          <w:p w14:paraId="1F3AF6D8">
            <w:pPr>
              <w:spacing w:after="60" w:afterLines="25" w:line="300" w:lineRule="auto"/>
              <w:rPr>
                <w:rFonts w:ascii="Arial" w:hAnsi="Arial" w:eastAsia="宋体"/>
              </w:rPr>
            </w:pPr>
          </w:p>
        </w:tc>
        <w:tc>
          <w:tcPr>
            <w:tcW w:w="993" w:type="dxa"/>
          </w:tcPr>
          <w:p w14:paraId="7F306DD4">
            <w:pPr>
              <w:spacing w:after="60" w:afterLines="25" w:line="300" w:lineRule="auto"/>
              <w:rPr>
                <w:rFonts w:ascii="Arial" w:hAnsi="Arial" w:eastAsia="宋体"/>
              </w:rPr>
            </w:pPr>
          </w:p>
        </w:tc>
        <w:tc>
          <w:tcPr>
            <w:tcW w:w="1322" w:type="dxa"/>
          </w:tcPr>
          <w:p w14:paraId="3ECAD5A8">
            <w:pPr>
              <w:spacing w:after="60" w:afterLines="25" w:line="300" w:lineRule="auto"/>
              <w:rPr>
                <w:rFonts w:ascii="Arial" w:hAnsi="Arial" w:eastAsia="宋体"/>
              </w:rPr>
            </w:pPr>
          </w:p>
        </w:tc>
      </w:tr>
      <w:tr w14:paraId="30A8C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2" w:type="dxa"/>
          </w:tcPr>
          <w:p w14:paraId="7F58B0A4">
            <w:pPr>
              <w:spacing w:after="60" w:afterLines="25" w:line="300" w:lineRule="auto"/>
              <w:jc w:val="center"/>
              <w:rPr>
                <w:rFonts w:ascii="Arial" w:hAnsi="Arial" w:eastAsia="宋体"/>
              </w:rPr>
            </w:pPr>
            <w:r>
              <w:rPr>
                <w:rFonts w:hint="eastAsia" w:ascii="Arial" w:hAnsi="Arial" w:eastAsia="宋体"/>
              </w:rPr>
              <w:t>2</w:t>
            </w:r>
          </w:p>
        </w:tc>
        <w:tc>
          <w:tcPr>
            <w:tcW w:w="2127" w:type="dxa"/>
          </w:tcPr>
          <w:p w14:paraId="057DB321">
            <w:pPr>
              <w:spacing w:after="60" w:afterLines="25" w:line="300" w:lineRule="auto"/>
              <w:rPr>
                <w:rFonts w:ascii="Arial" w:hAnsi="Arial" w:eastAsia="宋体"/>
                <w:b/>
              </w:rPr>
            </w:pPr>
          </w:p>
        </w:tc>
        <w:tc>
          <w:tcPr>
            <w:tcW w:w="1417" w:type="dxa"/>
          </w:tcPr>
          <w:p w14:paraId="02ECEB52">
            <w:pPr>
              <w:spacing w:after="60" w:afterLines="25" w:line="300" w:lineRule="auto"/>
              <w:rPr>
                <w:rFonts w:ascii="Arial" w:hAnsi="Arial" w:eastAsia="宋体"/>
              </w:rPr>
            </w:pPr>
          </w:p>
        </w:tc>
        <w:tc>
          <w:tcPr>
            <w:tcW w:w="993" w:type="dxa"/>
          </w:tcPr>
          <w:p w14:paraId="2E2FE3E0">
            <w:pPr>
              <w:spacing w:after="60" w:afterLines="25" w:line="300" w:lineRule="auto"/>
              <w:rPr>
                <w:rFonts w:ascii="Arial" w:hAnsi="Arial" w:eastAsia="宋体"/>
              </w:rPr>
            </w:pPr>
          </w:p>
        </w:tc>
        <w:tc>
          <w:tcPr>
            <w:tcW w:w="992" w:type="dxa"/>
          </w:tcPr>
          <w:p w14:paraId="273AE69C">
            <w:pPr>
              <w:spacing w:after="60" w:afterLines="25" w:line="300" w:lineRule="auto"/>
              <w:rPr>
                <w:rFonts w:ascii="Arial" w:hAnsi="Arial" w:eastAsia="宋体"/>
              </w:rPr>
            </w:pPr>
          </w:p>
        </w:tc>
        <w:tc>
          <w:tcPr>
            <w:tcW w:w="709" w:type="dxa"/>
          </w:tcPr>
          <w:p w14:paraId="056A86F8">
            <w:pPr>
              <w:spacing w:after="60" w:afterLines="25" w:line="300" w:lineRule="auto"/>
              <w:rPr>
                <w:rFonts w:ascii="Arial" w:hAnsi="Arial" w:eastAsia="宋体"/>
              </w:rPr>
            </w:pPr>
          </w:p>
        </w:tc>
        <w:tc>
          <w:tcPr>
            <w:tcW w:w="708" w:type="dxa"/>
          </w:tcPr>
          <w:p w14:paraId="74543151">
            <w:pPr>
              <w:spacing w:after="60" w:afterLines="25" w:line="300" w:lineRule="auto"/>
              <w:rPr>
                <w:rFonts w:ascii="Arial" w:hAnsi="Arial" w:eastAsia="宋体"/>
              </w:rPr>
            </w:pPr>
          </w:p>
        </w:tc>
        <w:tc>
          <w:tcPr>
            <w:tcW w:w="993" w:type="dxa"/>
          </w:tcPr>
          <w:p w14:paraId="1B7EE7D7">
            <w:pPr>
              <w:spacing w:after="60" w:afterLines="25" w:line="300" w:lineRule="auto"/>
              <w:rPr>
                <w:rFonts w:ascii="Arial" w:hAnsi="Arial" w:eastAsia="宋体"/>
              </w:rPr>
            </w:pPr>
          </w:p>
        </w:tc>
        <w:tc>
          <w:tcPr>
            <w:tcW w:w="1322" w:type="dxa"/>
          </w:tcPr>
          <w:p w14:paraId="5FDEC487">
            <w:pPr>
              <w:spacing w:after="60" w:afterLines="25" w:line="300" w:lineRule="auto"/>
              <w:rPr>
                <w:rFonts w:ascii="Arial" w:hAnsi="Arial" w:eastAsia="宋体"/>
              </w:rPr>
            </w:pPr>
          </w:p>
        </w:tc>
      </w:tr>
      <w:tr w14:paraId="59308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672" w:type="dxa"/>
          </w:tcPr>
          <w:p w14:paraId="16808E43">
            <w:pPr>
              <w:spacing w:after="60" w:afterLines="25" w:line="300" w:lineRule="auto"/>
              <w:jc w:val="center"/>
              <w:rPr>
                <w:rFonts w:ascii="Arial" w:hAnsi="Arial" w:eastAsia="宋体"/>
              </w:rPr>
            </w:pPr>
            <w:r>
              <w:rPr>
                <w:rFonts w:hint="eastAsia" w:ascii="Arial" w:hAnsi="Arial" w:eastAsia="宋体"/>
              </w:rPr>
              <w:t>3</w:t>
            </w:r>
          </w:p>
        </w:tc>
        <w:tc>
          <w:tcPr>
            <w:tcW w:w="2127" w:type="dxa"/>
          </w:tcPr>
          <w:p w14:paraId="4D35915A">
            <w:pPr>
              <w:spacing w:after="60" w:afterLines="25" w:line="300" w:lineRule="auto"/>
              <w:rPr>
                <w:rFonts w:ascii="Arial" w:hAnsi="Arial" w:eastAsia="宋体"/>
                <w:b/>
              </w:rPr>
            </w:pPr>
          </w:p>
        </w:tc>
        <w:tc>
          <w:tcPr>
            <w:tcW w:w="1417" w:type="dxa"/>
          </w:tcPr>
          <w:p w14:paraId="712C7E34">
            <w:pPr>
              <w:spacing w:after="60" w:afterLines="25" w:line="300" w:lineRule="auto"/>
              <w:rPr>
                <w:rFonts w:ascii="Arial" w:hAnsi="Arial" w:eastAsia="宋体"/>
              </w:rPr>
            </w:pPr>
          </w:p>
        </w:tc>
        <w:tc>
          <w:tcPr>
            <w:tcW w:w="993" w:type="dxa"/>
          </w:tcPr>
          <w:p w14:paraId="265D0323">
            <w:pPr>
              <w:spacing w:after="60" w:afterLines="25" w:line="300" w:lineRule="auto"/>
              <w:rPr>
                <w:rFonts w:ascii="Arial" w:hAnsi="Arial" w:eastAsia="宋体"/>
              </w:rPr>
            </w:pPr>
          </w:p>
        </w:tc>
        <w:tc>
          <w:tcPr>
            <w:tcW w:w="992" w:type="dxa"/>
          </w:tcPr>
          <w:p w14:paraId="2F8CCF34">
            <w:pPr>
              <w:spacing w:after="60" w:afterLines="25" w:line="300" w:lineRule="auto"/>
              <w:rPr>
                <w:rFonts w:ascii="Arial" w:hAnsi="Arial" w:eastAsia="宋体"/>
              </w:rPr>
            </w:pPr>
          </w:p>
        </w:tc>
        <w:tc>
          <w:tcPr>
            <w:tcW w:w="709" w:type="dxa"/>
          </w:tcPr>
          <w:p w14:paraId="4C1E0B4F">
            <w:pPr>
              <w:spacing w:after="60" w:afterLines="25" w:line="300" w:lineRule="auto"/>
              <w:rPr>
                <w:rFonts w:ascii="Arial" w:hAnsi="Arial" w:eastAsia="宋体"/>
              </w:rPr>
            </w:pPr>
          </w:p>
        </w:tc>
        <w:tc>
          <w:tcPr>
            <w:tcW w:w="708" w:type="dxa"/>
          </w:tcPr>
          <w:p w14:paraId="5B9AA746">
            <w:pPr>
              <w:spacing w:after="60" w:afterLines="25" w:line="300" w:lineRule="auto"/>
              <w:rPr>
                <w:rFonts w:ascii="Arial" w:hAnsi="Arial" w:eastAsia="宋体"/>
              </w:rPr>
            </w:pPr>
          </w:p>
        </w:tc>
        <w:tc>
          <w:tcPr>
            <w:tcW w:w="993" w:type="dxa"/>
          </w:tcPr>
          <w:p w14:paraId="7F9F5C3C">
            <w:pPr>
              <w:spacing w:after="60" w:afterLines="25" w:line="300" w:lineRule="auto"/>
              <w:rPr>
                <w:rFonts w:ascii="Arial" w:hAnsi="Arial" w:eastAsia="宋体"/>
              </w:rPr>
            </w:pPr>
          </w:p>
        </w:tc>
        <w:tc>
          <w:tcPr>
            <w:tcW w:w="1322" w:type="dxa"/>
          </w:tcPr>
          <w:p w14:paraId="4318B24C">
            <w:pPr>
              <w:spacing w:after="60" w:afterLines="25" w:line="300" w:lineRule="auto"/>
              <w:rPr>
                <w:rFonts w:ascii="Arial" w:hAnsi="Arial" w:eastAsia="宋体"/>
              </w:rPr>
            </w:pPr>
          </w:p>
        </w:tc>
      </w:tr>
      <w:tr w14:paraId="018EB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672" w:type="dxa"/>
          </w:tcPr>
          <w:p w14:paraId="0C8E2A2F">
            <w:pPr>
              <w:spacing w:after="60" w:afterLines="25" w:line="300" w:lineRule="auto"/>
              <w:jc w:val="center"/>
              <w:rPr>
                <w:rFonts w:ascii="Arial" w:hAnsi="Arial" w:eastAsia="宋体"/>
              </w:rPr>
            </w:pPr>
            <w:r>
              <w:rPr>
                <w:rFonts w:hint="eastAsia" w:ascii="Arial" w:hAnsi="Arial" w:eastAsia="宋体"/>
              </w:rPr>
              <w:t>……</w:t>
            </w:r>
          </w:p>
        </w:tc>
        <w:tc>
          <w:tcPr>
            <w:tcW w:w="2127" w:type="dxa"/>
          </w:tcPr>
          <w:p w14:paraId="683928D5">
            <w:pPr>
              <w:spacing w:after="60" w:afterLines="25" w:line="300" w:lineRule="auto"/>
              <w:rPr>
                <w:rFonts w:ascii="Arial" w:hAnsi="Arial" w:eastAsia="宋体"/>
                <w:b/>
              </w:rPr>
            </w:pPr>
          </w:p>
        </w:tc>
        <w:tc>
          <w:tcPr>
            <w:tcW w:w="1417" w:type="dxa"/>
          </w:tcPr>
          <w:p w14:paraId="5E4FD86D">
            <w:pPr>
              <w:spacing w:after="60" w:afterLines="25" w:line="300" w:lineRule="auto"/>
              <w:rPr>
                <w:rFonts w:ascii="Arial" w:hAnsi="Arial" w:eastAsia="宋体"/>
              </w:rPr>
            </w:pPr>
          </w:p>
        </w:tc>
        <w:tc>
          <w:tcPr>
            <w:tcW w:w="993" w:type="dxa"/>
          </w:tcPr>
          <w:p w14:paraId="02C7F960">
            <w:pPr>
              <w:spacing w:after="60" w:afterLines="25" w:line="300" w:lineRule="auto"/>
              <w:rPr>
                <w:rFonts w:ascii="Arial" w:hAnsi="Arial" w:eastAsia="宋体"/>
              </w:rPr>
            </w:pPr>
          </w:p>
        </w:tc>
        <w:tc>
          <w:tcPr>
            <w:tcW w:w="992" w:type="dxa"/>
          </w:tcPr>
          <w:p w14:paraId="3637C4DD">
            <w:pPr>
              <w:spacing w:after="60" w:afterLines="25" w:line="300" w:lineRule="auto"/>
              <w:rPr>
                <w:rFonts w:ascii="Arial" w:hAnsi="Arial" w:eastAsia="宋体"/>
              </w:rPr>
            </w:pPr>
          </w:p>
        </w:tc>
        <w:tc>
          <w:tcPr>
            <w:tcW w:w="709" w:type="dxa"/>
          </w:tcPr>
          <w:p w14:paraId="49725003">
            <w:pPr>
              <w:spacing w:after="60" w:afterLines="25" w:line="300" w:lineRule="auto"/>
              <w:rPr>
                <w:rFonts w:ascii="Arial" w:hAnsi="Arial" w:eastAsia="宋体"/>
              </w:rPr>
            </w:pPr>
          </w:p>
        </w:tc>
        <w:tc>
          <w:tcPr>
            <w:tcW w:w="708" w:type="dxa"/>
          </w:tcPr>
          <w:p w14:paraId="2EF40C98">
            <w:pPr>
              <w:spacing w:after="60" w:afterLines="25" w:line="300" w:lineRule="auto"/>
              <w:rPr>
                <w:rFonts w:ascii="Arial" w:hAnsi="Arial" w:eastAsia="宋体"/>
              </w:rPr>
            </w:pPr>
          </w:p>
        </w:tc>
        <w:tc>
          <w:tcPr>
            <w:tcW w:w="993" w:type="dxa"/>
          </w:tcPr>
          <w:p w14:paraId="7C6EF56E">
            <w:pPr>
              <w:spacing w:after="60" w:afterLines="25" w:line="300" w:lineRule="auto"/>
              <w:rPr>
                <w:rFonts w:ascii="Arial" w:hAnsi="Arial" w:eastAsia="宋体"/>
              </w:rPr>
            </w:pPr>
          </w:p>
        </w:tc>
        <w:tc>
          <w:tcPr>
            <w:tcW w:w="1322" w:type="dxa"/>
          </w:tcPr>
          <w:p w14:paraId="4B576806">
            <w:pPr>
              <w:spacing w:after="60" w:afterLines="25" w:line="300" w:lineRule="auto"/>
              <w:rPr>
                <w:rFonts w:ascii="Arial" w:hAnsi="Arial" w:eastAsia="宋体"/>
              </w:rPr>
            </w:pPr>
          </w:p>
        </w:tc>
      </w:tr>
      <w:tr w14:paraId="290E2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201" w:type="dxa"/>
            <w:gridSpan w:val="5"/>
          </w:tcPr>
          <w:p w14:paraId="720C9440">
            <w:pPr>
              <w:spacing w:after="60" w:afterLines="25" w:line="300" w:lineRule="auto"/>
              <w:jc w:val="center"/>
              <w:rPr>
                <w:rFonts w:ascii="Arial" w:hAnsi="Arial" w:eastAsia="宋体"/>
              </w:rPr>
            </w:pPr>
            <w:r>
              <w:rPr>
                <w:rFonts w:hint="eastAsia" w:ascii="Arial" w:hAnsi="Arial" w:eastAsia="宋体"/>
                <w:b/>
              </w:rPr>
              <w:t>投标总价</w:t>
            </w:r>
            <w:r>
              <w:rPr>
                <w:rFonts w:hint="eastAsia" w:ascii="Arial" w:hAnsi="Arial" w:eastAsia="宋体"/>
              </w:rPr>
              <w:t>（币种：人民币；单位：元）</w:t>
            </w:r>
          </w:p>
        </w:tc>
        <w:tc>
          <w:tcPr>
            <w:tcW w:w="3732" w:type="dxa"/>
            <w:gridSpan w:val="4"/>
          </w:tcPr>
          <w:p w14:paraId="3A4ADB40">
            <w:pPr>
              <w:spacing w:after="60" w:afterLines="25" w:line="300" w:lineRule="auto"/>
              <w:rPr>
                <w:rFonts w:ascii="Arial" w:hAnsi="Arial" w:eastAsia="宋体"/>
              </w:rPr>
            </w:pPr>
          </w:p>
        </w:tc>
      </w:tr>
    </w:tbl>
    <w:p w14:paraId="07885CF8">
      <w:pPr>
        <w:tabs>
          <w:tab w:val="left" w:pos="720"/>
        </w:tabs>
        <w:rPr>
          <w:rFonts w:eastAsia="宋体"/>
          <w:b/>
        </w:rPr>
      </w:pPr>
    </w:p>
    <w:p w14:paraId="3B166313">
      <w:pPr>
        <w:tabs>
          <w:tab w:val="left" w:pos="720"/>
        </w:tabs>
        <w:rPr>
          <w:rFonts w:eastAsia="宋体"/>
          <w:b/>
          <w:color w:val="FF0000"/>
        </w:rPr>
      </w:pPr>
      <w:r>
        <w:rPr>
          <w:rFonts w:hint="eastAsia" w:eastAsia="宋体"/>
          <w:b/>
          <w:color w:val="FF0000"/>
        </w:rPr>
        <w:t>（二）核心产品品牌</w:t>
      </w:r>
    </w:p>
    <w:p w14:paraId="2760E306">
      <w:pPr>
        <w:rPr>
          <w:rFonts w:ascii="宋体" w:hAnsi="宋体" w:eastAsia="宋体"/>
          <w:b/>
          <w:color w:val="FF0000"/>
        </w:rPr>
      </w:pPr>
      <w:r>
        <w:rPr>
          <w:rFonts w:hint="eastAsia" w:eastAsia="宋体"/>
          <w:b/>
          <w:color w:val="FF0000"/>
        </w:rPr>
        <w:t>我单位所投核心产品的品牌为</w:t>
      </w:r>
      <w:r>
        <w:rPr>
          <w:rFonts w:hint="eastAsia" w:eastAsia="宋体"/>
          <w:b/>
          <w:color w:val="FF0000"/>
          <w:u w:val="single"/>
        </w:rPr>
        <w:t xml:space="preserve">：                 </w:t>
      </w:r>
      <w:r>
        <w:rPr>
          <w:rFonts w:hint="eastAsia" w:eastAsia="宋体"/>
          <w:b/>
          <w:color w:val="FF0000"/>
        </w:rPr>
        <w:t>。</w:t>
      </w:r>
    </w:p>
    <w:p w14:paraId="7672E04F">
      <w:pPr>
        <w:spacing w:after="60" w:afterLines="25" w:line="300" w:lineRule="auto"/>
        <w:rPr>
          <w:rFonts w:ascii="Arial" w:hAnsi="Arial" w:eastAsia="宋体"/>
          <w:b/>
        </w:rPr>
      </w:pPr>
      <w:r>
        <w:rPr>
          <w:rFonts w:hint="eastAsia" w:ascii="宋体" w:hAnsi="宋体" w:eastAsia="宋体"/>
          <w:color w:val="FF0000"/>
        </w:rPr>
        <w:t>备注：如招标文件未列明核心产品的，无需填写该项。</w:t>
      </w:r>
    </w:p>
    <w:p w14:paraId="1B52E544">
      <w:pPr>
        <w:spacing w:after="60" w:afterLines="25" w:line="300" w:lineRule="auto"/>
        <w:rPr>
          <w:rFonts w:ascii="Arial" w:hAnsi="Arial" w:eastAsia="宋体"/>
          <w:b/>
        </w:rPr>
      </w:pPr>
      <w:r>
        <w:rPr>
          <w:rFonts w:hint="eastAsia" w:ascii="Arial" w:hAnsi="Arial" w:eastAsia="宋体"/>
          <w:b/>
        </w:rPr>
        <w:t>（三）可选配件报价清单（非项目需求要求的必备配件，此部分不包括在总报价内）</w:t>
      </w:r>
    </w:p>
    <w:p w14:paraId="73CAAF79">
      <w:pPr>
        <w:spacing w:after="60" w:afterLines="25" w:line="300" w:lineRule="auto"/>
        <w:rPr>
          <w:rFonts w:ascii="Arial" w:hAnsi="Arial" w:eastAsia="宋体"/>
          <w:b/>
        </w:rPr>
      </w:pPr>
      <w:r>
        <w:rPr>
          <w:rFonts w:hint="eastAsia" w:ascii="Arial" w:hAnsi="Arial" w:eastAsia="宋体"/>
          <w:b/>
        </w:rPr>
        <w:t>（四）供应商认为需要涉及的其他内容报价清单</w:t>
      </w:r>
    </w:p>
    <w:p w14:paraId="02EEA11E">
      <w:pPr>
        <w:spacing w:after="60" w:afterLines="25" w:line="300" w:lineRule="auto"/>
        <w:rPr>
          <w:rFonts w:ascii="Arial" w:hAnsi="Arial" w:eastAsia="宋体"/>
        </w:rPr>
      </w:pPr>
    </w:p>
    <w:p w14:paraId="5378F4D1">
      <w:pPr>
        <w:snapToGrid w:val="0"/>
        <w:rPr>
          <w:rFonts w:ascii="宋体" w:hAnsi="宋体"/>
          <w:b/>
          <w:color w:val="FF0000"/>
        </w:rPr>
      </w:pPr>
      <w:r>
        <w:rPr>
          <w:rFonts w:hint="eastAsia" w:ascii="宋体" w:hAnsi="宋体"/>
          <w:bCs/>
          <w:color w:val="FF0000"/>
        </w:rPr>
        <w:t>★</w:t>
      </w:r>
      <w:r>
        <w:rPr>
          <w:rFonts w:hint="eastAsia" w:ascii="宋体" w:hAnsi="宋体"/>
          <w:b/>
          <w:color w:val="FF0000"/>
        </w:rPr>
        <w:t>填写</w:t>
      </w:r>
      <w:r>
        <w:rPr>
          <w:rFonts w:ascii="宋体" w:hAnsi="宋体"/>
          <w:b/>
          <w:color w:val="FF0000"/>
        </w:rPr>
        <w:t>要求：</w:t>
      </w:r>
    </w:p>
    <w:p w14:paraId="45024FBB">
      <w:pPr>
        <w:snapToGrid w:val="0"/>
        <w:rPr>
          <w:rFonts w:ascii="宋体" w:hAnsi="宋体"/>
          <w:b/>
          <w:color w:val="FF0000"/>
        </w:rPr>
      </w:pPr>
      <w:r>
        <w:rPr>
          <w:rFonts w:ascii="宋体" w:hAnsi="宋体"/>
          <w:b/>
          <w:color w:val="FF0000"/>
        </w:rPr>
        <w:t>1.</w:t>
      </w:r>
      <w:r>
        <w:rPr>
          <w:rFonts w:hint="eastAsia" w:ascii="宋体" w:hAnsi="宋体"/>
          <w:b/>
          <w:color w:val="FF0000"/>
        </w:rPr>
        <w:t>《分项报价清单》</w:t>
      </w:r>
      <w:r>
        <w:rPr>
          <w:rFonts w:ascii="宋体" w:hAnsi="宋体"/>
          <w:b/>
          <w:color w:val="FF0000"/>
        </w:rPr>
        <w:t>所有价格应</w:t>
      </w:r>
      <w:r>
        <w:rPr>
          <w:rFonts w:hint="eastAsia" w:ascii="宋体" w:hAnsi="宋体"/>
          <w:b/>
          <w:color w:val="FF0000"/>
        </w:rPr>
        <w:t>以人民币为结算单位填写</w:t>
      </w:r>
      <w:r>
        <w:rPr>
          <w:rFonts w:ascii="宋体" w:hAnsi="宋体"/>
          <w:b/>
          <w:color w:val="FF0000"/>
        </w:rPr>
        <w:t>；</w:t>
      </w:r>
    </w:p>
    <w:p w14:paraId="6C2747D1">
      <w:pPr>
        <w:snapToGrid w:val="0"/>
        <w:rPr>
          <w:rFonts w:ascii="宋体" w:hAnsi="宋体"/>
          <w:b/>
          <w:color w:val="FF0000"/>
        </w:rPr>
      </w:pPr>
      <w:r>
        <w:rPr>
          <w:rFonts w:ascii="宋体" w:hAnsi="宋体"/>
          <w:b/>
          <w:color w:val="FF0000"/>
        </w:rPr>
        <w:t>2.可根据</w:t>
      </w:r>
      <w:r>
        <w:rPr>
          <w:rFonts w:hint="eastAsia" w:ascii="宋体" w:hAnsi="宋体"/>
          <w:b/>
          <w:color w:val="FF0000"/>
        </w:rPr>
        <w:t>实际需要</w:t>
      </w:r>
      <w:r>
        <w:rPr>
          <w:rFonts w:ascii="宋体" w:hAnsi="宋体"/>
          <w:b/>
          <w:color w:val="FF0000"/>
        </w:rPr>
        <w:t>增加</w:t>
      </w:r>
      <w:r>
        <w:rPr>
          <w:rFonts w:hint="eastAsia" w:ascii="宋体" w:hAnsi="宋体"/>
          <w:b/>
          <w:color w:val="FF0000"/>
        </w:rPr>
        <w:t>相关</w:t>
      </w:r>
      <w:r>
        <w:rPr>
          <w:rFonts w:ascii="宋体" w:hAnsi="宋体"/>
          <w:b/>
          <w:color w:val="FF0000"/>
        </w:rPr>
        <w:t>内容，但原</w:t>
      </w:r>
      <w:r>
        <w:rPr>
          <w:rFonts w:hint="eastAsia" w:ascii="宋体" w:hAnsi="宋体"/>
          <w:b/>
          <w:color w:val="FF0000"/>
        </w:rPr>
        <w:t>有</w:t>
      </w:r>
      <w:r>
        <w:rPr>
          <w:rFonts w:ascii="宋体" w:hAnsi="宋体"/>
          <w:b/>
          <w:color w:val="FF0000"/>
        </w:rPr>
        <w:t>的格式</w:t>
      </w:r>
      <w:r>
        <w:rPr>
          <w:rFonts w:hint="eastAsia" w:ascii="宋体" w:hAnsi="宋体"/>
          <w:b/>
          <w:color w:val="FF0000"/>
        </w:rPr>
        <w:t>内容</w:t>
      </w:r>
      <w:r>
        <w:rPr>
          <w:rFonts w:ascii="宋体" w:hAnsi="宋体"/>
          <w:b/>
          <w:color w:val="FF0000"/>
        </w:rPr>
        <w:t>不得删减；</w:t>
      </w:r>
    </w:p>
    <w:p w14:paraId="2C4FB495">
      <w:pPr>
        <w:snapToGrid w:val="0"/>
        <w:rPr>
          <w:rFonts w:ascii="宋体" w:hAnsi="宋体"/>
          <w:b/>
        </w:rPr>
      </w:pPr>
    </w:p>
    <w:p w14:paraId="19F76B44">
      <w:pPr>
        <w:snapToGrid w:val="0"/>
        <w:rPr>
          <w:rFonts w:ascii="宋体" w:hAnsi="宋体"/>
          <w:b/>
        </w:rPr>
      </w:pPr>
      <w:r>
        <w:rPr>
          <w:rFonts w:hint="eastAsia" w:ascii="宋体" w:hAnsi="宋体"/>
          <w:b/>
        </w:rPr>
        <w:t>填写说明：</w:t>
      </w:r>
    </w:p>
    <w:p w14:paraId="397AE0D5">
      <w:pPr>
        <w:snapToGrid w:val="0"/>
        <w:rPr>
          <w:rFonts w:ascii="宋体" w:hAnsi="宋体"/>
          <w:b/>
        </w:rPr>
      </w:pPr>
      <w:r>
        <w:rPr>
          <w:rFonts w:hint="eastAsia" w:ascii="宋体" w:hAnsi="宋体"/>
          <w:b/>
        </w:rPr>
        <w:t>1、</w:t>
      </w:r>
      <w:r>
        <w:rPr>
          <w:rFonts w:ascii="宋体" w:hAnsi="宋体"/>
          <w:b/>
        </w:rPr>
        <w:t xml:space="preserve">“原产地”是指该产品的实际生产加工地，而非品牌总公司所在地。 </w:t>
      </w:r>
    </w:p>
    <w:p w14:paraId="6ABC8870">
      <w:pPr>
        <w:snapToGrid w:val="0"/>
        <w:rPr>
          <w:rFonts w:ascii="宋体" w:hAnsi="宋体"/>
          <w:b/>
        </w:rPr>
      </w:pPr>
      <w:r>
        <w:rPr>
          <w:rFonts w:hint="eastAsia" w:ascii="宋体" w:hAnsi="宋体"/>
          <w:b/>
        </w:rPr>
        <w:t>2</w:t>
      </w:r>
      <w:r>
        <w:rPr>
          <w:rFonts w:ascii="宋体" w:hAnsi="宋体"/>
          <w:b/>
        </w:rPr>
        <w:t>、“规格</w:t>
      </w:r>
      <w:r>
        <w:rPr>
          <w:rFonts w:hint="eastAsia" w:ascii="宋体" w:hAnsi="宋体"/>
          <w:b/>
        </w:rPr>
        <w:t>及</w:t>
      </w:r>
      <w:r>
        <w:rPr>
          <w:rFonts w:ascii="宋体" w:hAnsi="宋体"/>
          <w:b/>
        </w:rPr>
        <w:t>型号、品牌”属于“按招标定制”产品</w:t>
      </w:r>
      <w:r>
        <w:rPr>
          <w:rFonts w:hint="eastAsia" w:ascii="宋体" w:hAnsi="宋体"/>
          <w:b/>
        </w:rPr>
        <w:t>，</w:t>
      </w:r>
      <w:r>
        <w:rPr>
          <w:rFonts w:ascii="宋体" w:hAnsi="宋体"/>
          <w:b/>
        </w:rPr>
        <w:t>可依招标要求响应填报；属于有明确品牌型号的产品报出具体</w:t>
      </w:r>
      <w:r>
        <w:rPr>
          <w:rFonts w:hint="eastAsia" w:ascii="宋体" w:hAnsi="宋体"/>
          <w:b/>
        </w:rPr>
        <w:t>品牌</w:t>
      </w:r>
      <w:r>
        <w:rPr>
          <w:rFonts w:ascii="宋体" w:hAnsi="宋体"/>
          <w:b/>
        </w:rPr>
        <w:t>型号。</w:t>
      </w:r>
    </w:p>
    <w:p w14:paraId="38CDBD75">
      <w:pPr>
        <w:snapToGrid w:val="0"/>
        <w:rPr>
          <w:rFonts w:ascii="宋体" w:hAnsi="宋体"/>
          <w:b/>
        </w:rPr>
      </w:pPr>
      <w:r>
        <w:rPr>
          <w:rFonts w:hint="eastAsia" w:ascii="宋体" w:hAnsi="宋体"/>
          <w:b/>
        </w:rPr>
        <w:t>3、</w:t>
      </w:r>
      <w:r>
        <w:rPr>
          <w:rFonts w:ascii="宋体" w:hAnsi="宋体"/>
          <w:b/>
        </w:rPr>
        <w:t>投标人根据本项目采购需求方案中的配置清单或明细列表按此表格式要求进行填报（对规格型号、品牌的要求执行</w:t>
      </w:r>
      <w:r>
        <w:rPr>
          <w:rFonts w:hint="eastAsia" w:ascii="宋体" w:hAnsi="宋体"/>
          <w:b/>
        </w:rPr>
        <w:t>填写说明</w:t>
      </w:r>
      <w:r>
        <w:rPr>
          <w:rFonts w:ascii="宋体" w:hAnsi="宋体"/>
          <w:b/>
        </w:rPr>
        <w:t>第</w:t>
      </w:r>
      <w:r>
        <w:rPr>
          <w:rFonts w:hint="eastAsia" w:ascii="宋体" w:hAnsi="宋体"/>
          <w:b/>
        </w:rPr>
        <w:t>2</w:t>
      </w:r>
      <w:r>
        <w:rPr>
          <w:rFonts w:ascii="宋体" w:hAnsi="宋体"/>
          <w:b/>
        </w:rPr>
        <w:t>条规定）。</w:t>
      </w:r>
      <w:r>
        <w:rPr>
          <w:rFonts w:ascii="宋体" w:hAnsi="宋体"/>
          <w:b/>
          <w:highlight w:val="yellow"/>
        </w:rPr>
        <w:t>如不填报、漏报或错报评标委员会有权对投标人做出不利的判断。</w:t>
      </w:r>
      <w:r>
        <w:rPr>
          <w:rFonts w:ascii="宋体" w:hAnsi="宋体"/>
          <w:b/>
        </w:rPr>
        <w:t>（如有涉及采购需求有要求但无法明确具体量化标准的配套工程施工、安装、装修等，可依要求只报出相应报价即可）</w:t>
      </w:r>
    </w:p>
    <w:p w14:paraId="4621462E">
      <w:pPr>
        <w:snapToGrid w:val="0"/>
        <w:rPr>
          <w:rFonts w:ascii="宋体" w:hAnsi="宋体"/>
        </w:rPr>
      </w:pPr>
      <w:r>
        <w:rPr>
          <w:rFonts w:hint="eastAsia" w:ascii="宋体" w:hAnsi="宋体"/>
          <w:b/>
        </w:rPr>
        <w:t>4、《（三）可选配件报价清单》格式参照《（一）项目报价表》表格，但需提供相应的品牌、规格型号、原产地、数量、单价等详细信息。</w:t>
      </w:r>
    </w:p>
    <w:p w14:paraId="22BBCEAC">
      <w:pPr>
        <w:snapToGrid w:val="0"/>
        <w:rPr>
          <w:rFonts w:ascii="宋体" w:hAnsi="宋体"/>
        </w:rPr>
      </w:pPr>
    </w:p>
    <w:p w14:paraId="67D92D01">
      <w:pPr>
        <w:tabs>
          <w:tab w:val="left" w:pos="651"/>
        </w:tabs>
        <w:snapToGrid w:val="0"/>
        <w:rPr>
          <w:rFonts w:ascii="宋体" w:hAnsi="宋体" w:eastAsia="宋体"/>
          <w:color w:val="FF0000"/>
          <w:sz w:val="28"/>
          <w:szCs w:val="28"/>
        </w:rPr>
      </w:pPr>
    </w:p>
    <w:p w14:paraId="7D2B7102">
      <w:pPr>
        <w:keepNext/>
        <w:keepLines/>
        <w:pageBreakBefore/>
        <w:adjustRightInd w:val="0"/>
        <w:snapToGrid w:val="0"/>
        <w:spacing w:line="360" w:lineRule="auto"/>
        <w:jc w:val="center"/>
        <w:textAlignment w:val="baseline"/>
        <w:outlineLvl w:val="3"/>
        <w:rPr>
          <w:rFonts w:ascii="宋体" w:hAnsi="宋体" w:eastAsia="宋体"/>
          <w:b/>
          <w:bCs/>
          <w:szCs w:val="20"/>
        </w:rPr>
      </w:pPr>
      <w:r>
        <w:rPr>
          <w:rFonts w:hint="eastAsia" w:ascii="宋体" w:hAnsi="宋体" w:eastAsia="宋体"/>
          <w:b/>
          <w:bCs/>
          <w:szCs w:val="20"/>
          <w:lang w:val="en-US" w:eastAsia="zh-CN"/>
        </w:rPr>
        <w:t>14</w:t>
      </w:r>
      <w:r>
        <w:rPr>
          <w:rFonts w:ascii="宋体" w:hAnsi="宋体" w:eastAsia="宋体"/>
          <w:b/>
          <w:bCs/>
          <w:szCs w:val="20"/>
        </w:rPr>
        <w:t>.</w:t>
      </w:r>
      <w:r>
        <w:rPr>
          <w:rFonts w:hint="eastAsia" w:ascii="宋体" w:hAnsi="宋体" w:eastAsia="宋体"/>
          <w:b/>
          <w:bCs/>
          <w:szCs w:val="20"/>
        </w:rPr>
        <w:t>商务（服务）条款偏离表</w:t>
      </w:r>
    </w:p>
    <w:p w14:paraId="304B64DB">
      <w:pPr>
        <w:snapToGrid w:val="0"/>
        <w:rPr>
          <w:rFonts w:ascii="Arial" w:hAnsi="Arial" w:eastAsia="宋体" w:cs="Arial"/>
        </w:rPr>
      </w:pPr>
      <w:r>
        <w:rPr>
          <w:rFonts w:hint="eastAsia" w:ascii="Arial" w:hAnsi="Arial" w:eastAsia="宋体" w:cs="Arial"/>
          <w:color w:val="000000"/>
        </w:rPr>
        <w:t>投标单位（投标人）名称：</w:t>
      </w:r>
    </w:p>
    <w:p w14:paraId="06DB0D02">
      <w:pPr>
        <w:snapToGrid w:val="0"/>
        <w:rPr>
          <w:rFonts w:ascii="宋体" w:hAnsi="宋体"/>
          <w:b/>
        </w:rPr>
      </w:pPr>
    </w:p>
    <w:tbl>
      <w:tblPr>
        <w:tblStyle w:val="19"/>
        <w:tblW w:w="0" w:type="auto"/>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02"/>
        <w:gridCol w:w="3901"/>
        <w:gridCol w:w="3414"/>
        <w:gridCol w:w="1186"/>
      </w:tblGrid>
      <w:tr w14:paraId="00397A5A">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602" w:type="dxa"/>
            <w:vAlign w:val="center"/>
          </w:tcPr>
          <w:p w14:paraId="326FCEB0">
            <w:pPr>
              <w:jc w:val="center"/>
              <w:rPr>
                <w:rFonts w:ascii="宋体" w:hAnsi="宋体" w:eastAsia="宋体" w:cs="Arial"/>
                <w:b/>
                <w:szCs w:val="21"/>
              </w:rPr>
            </w:pPr>
            <w:r>
              <w:rPr>
                <w:rFonts w:hint="eastAsia" w:ascii="宋体" w:hAnsi="宋体" w:eastAsia="宋体" w:cs="Arial"/>
                <w:b/>
                <w:szCs w:val="21"/>
              </w:rPr>
              <w:t>序号</w:t>
            </w:r>
          </w:p>
        </w:tc>
        <w:tc>
          <w:tcPr>
            <w:tcW w:w="3901" w:type="dxa"/>
            <w:vAlign w:val="center"/>
          </w:tcPr>
          <w:p w14:paraId="1C6ED3E5">
            <w:pPr>
              <w:jc w:val="center"/>
              <w:rPr>
                <w:rFonts w:ascii="宋体" w:hAnsi="宋体" w:eastAsia="宋体" w:cs="Arial"/>
                <w:b/>
                <w:szCs w:val="21"/>
              </w:rPr>
            </w:pPr>
            <w:r>
              <w:rPr>
                <w:rFonts w:hint="eastAsia" w:ascii="宋体" w:hAnsi="宋体" w:eastAsia="宋体" w:cs="Arial"/>
                <w:b/>
                <w:szCs w:val="21"/>
              </w:rPr>
              <w:t>招标文件要求</w:t>
            </w:r>
          </w:p>
        </w:tc>
        <w:tc>
          <w:tcPr>
            <w:tcW w:w="3414" w:type="dxa"/>
            <w:vAlign w:val="center"/>
          </w:tcPr>
          <w:p w14:paraId="0B6A957F">
            <w:pPr>
              <w:jc w:val="center"/>
              <w:rPr>
                <w:rFonts w:ascii="宋体" w:hAnsi="宋体" w:eastAsia="宋体" w:cs="Arial"/>
                <w:b/>
                <w:szCs w:val="21"/>
              </w:rPr>
            </w:pPr>
            <w:r>
              <w:rPr>
                <w:rFonts w:hint="eastAsia" w:ascii="宋体" w:hAnsi="宋体" w:eastAsia="宋体" w:cs="Arial"/>
                <w:b/>
                <w:szCs w:val="21"/>
              </w:rPr>
              <w:t>投标文件响应</w:t>
            </w:r>
          </w:p>
        </w:tc>
        <w:tc>
          <w:tcPr>
            <w:tcW w:w="1186" w:type="dxa"/>
            <w:vAlign w:val="center"/>
          </w:tcPr>
          <w:p w14:paraId="5465FD12">
            <w:pPr>
              <w:jc w:val="center"/>
              <w:rPr>
                <w:rFonts w:ascii="宋体" w:hAnsi="宋体" w:eastAsia="宋体" w:cs="Arial"/>
                <w:b/>
                <w:szCs w:val="21"/>
              </w:rPr>
            </w:pPr>
            <w:r>
              <w:rPr>
                <w:rFonts w:hint="eastAsia" w:ascii="宋体" w:hAnsi="宋体" w:eastAsia="宋体" w:cs="Arial"/>
                <w:b/>
                <w:szCs w:val="21"/>
              </w:rPr>
              <w:t>说明</w:t>
            </w:r>
          </w:p>
        </w:tc>
      </w:tr>
      <w:tr w14:paraId="5BAC9F4F">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602" w:type="dxa"/>
            <w:vAlign w:val="center"/>
          </w:tcPr>
          <w:p w14:paraId="3C1A7B77">
            <w:pPr>
              <w:spacing w:line="300" w:lineRule="auto"/>
              <w:jc w:val="center"/>
              <w:rPr>
                <w:rFonts w:ascii="Arial" w:hAnsi="Arial" w:eastAsia="宋体"/>
              </w:rPr>
            </w:pPr>
            <w:r>
              <w:rPr>
                <w:rFonts w:hint="eastAsia" w:ascii="Arial" w:hAnsi="Arial" w:eastAsia="宋体"/>
              </w:rPr>
              <w:t>1</w:t>
            </w:r>
          </w:p>
        </w:tc>
        <w:tc>
          <w:tcPr>
            <w:tcW w:w="3901" w:type="dxa"/>
            <w:vAlign w:val="center"/>
          </w:tcPr>
          <w:p w14:paraId="5529F1F2">
            <w:pPr>
              <w:spacing w:line="300" w:lineRule="auto"/>
              <w:rPr>
                <w:rFonts w:ascii="Arial" w:hAnsi="Arial" w:eastAsia="宋体"/>
              </w:rPr>
            </w:pPr>
            <w:r>
              <w:rPr>
                <w:rFonts w:hint="eastAsia" w:ascii="宋体" w:hAnsi="宋体" w:eastAsia="宋体"/>
                <w:b/>
                <w:color w:val="FF0000"/>
                <w:szCs w:val="21"/>
              </w:rPr>
              <w:t>《第三章 用户需求书：三、商务和服务条款部分》中所有带★号条款要求。</w:t>
            </w:r>
          </w:p>
        </w:tc>
        <w:tc>
          <w:tcPr>
            <w:tcW w:w="3414" w:type="dxa"/>
            <w:vAlign w:val="center"/>
          </w:tcPr>
          <w:p w14:paraId="0E3EC39B">
            <w:pPr>
              <w:rPr>
                <w:rFonts w:ascii="宋体" w:hAnsi="宋体" w:eastAsia="宋体" w:cs="Arial"/>
                <w:szCs w:val="21"/>
              </w:rPr>
            </w:pPr>
            <w:r>
              <w:rPr>
                <w:rFonts w:hint="eastAsia" w:ascii="宋体" w:hAnsi="宋体" w:eastAsia="宋体" w:cs="Arial"/>
                <w:szCs w:val="21"/>
              </w:rPr>
              <w:t>我公司完全响应满足招标文件中此项要求。</w:t>
            </w:r>
          </w:p>
        </w:tc>
        <w:tc>
          <w:tcPr>
            <w:tcW w:w="1186" w:type="dxa"/>
            <w:vAlign w:val="center"/>
          </w:tcPr>
          <w:p w14:paraId="3B1F3BEF">
            <w:pPr>
              <w:rPr>
                <w:rFonts w:ascii="宋体" w:hAnsi="宋体" w:eastAsia="宋体" w:cs="Arial"/>
                <w:szCs w:val="21"/>
              </w:rPr>
            </w:pPr>
            <w:r>
              <w:rPr>
                <w:rFonts w:hint="eastAsia" w:ascii="宋体" w:hAnsi="宋体" w:eastAsia="宋体" w:cs="Arial"/>
                <w:szCs w:val="21"/>
              </w:rPr>
              <w:t>无偏离</w:t>
            </w:r>
          </w:p>
        </w:tc>
      </w:tr>
    </w:tbl>
    <w:p w14:paraId="0A68F44E">
      <w:pPr>
        <w:snapToGrid w:val="0"/>
        <w:rPr>
          <w:rFonts w:ascii="宋体" w:hAnsi="宋体"/>
        </w:rPr>
      </w:pPr>
    </w:p>
    <w:p w14:paraId="2023B865">
      <w:pPr>
        <w:snapToGrid w:val="0"/>
        <w:rPr>
          <w:rFonts w:ascii="宋体" w:hAnsi="宋体"/>
          <w:b/>
        </w:rPr>
      </w:pPr>
      <w:r>
        <w:rPr>
          <w:rFonts w:hint="eastAsia" w:ascii="宋体" w:hAnsi="宋体" w:eastAsia="宋体"/>
          <w:b/>
        </w:rPr>
        <w:t>填写说明：</w:t>
      </w:r>
    </w:p>
    <w:p w14:paraId="07297EC0">
      <w:pPr>
        <w:numPr>
          <w:ilvl w:val="0"/>
          <w:numId w:val="9"/>
        </w:numPr>
        <w:snapToGrid w:val="0"/>
        <w:spacing w:after="60" w:afterLines="25" w:line="300" w:lineRule="auto"/>
        <w:rPr>
          <w:rFonts w:ascii="宋体" w:hAnsi="宋体" w:eastAsia="宋体"/>
        </w:rPr>
      </w:pPr>
      <w:r>
        <w:rPr>
          <w:rFonts w:hint="eastAsia" w:ascii="宋体" w:hAnsi="宋体" w:eastAsia="宋体"/>
        </w:rPr>
        <w:t>如投标人完全响应满足本表【招标文件要求】栏中内容的，建议投标人在对应的【投标文件响应】栏中填写“我公司完全响应满足招标文件中此项要求”即可，除招标文件另有注明外，不强制要求逐条列出响应；</w:t>
      </w:r>
    </w:p>
    <w:p w14:paraId="1779F693">
      <w:pPr>
        <w:numPr>
          <w:ilvl w:val="0"/>
          <w:numId w:val="9"/>
        </w:numPr>
        <w:snapToGrid w:val="0"/>
        <w:spacing w:after="60" w:afterLines="25" w:line="300" w:lineRule="auto"/>
        <w:rPr>
          <w:rFonts w:ascii="宋体" w:hAnsi="宋体" w:eastAsia="宋体"/>
        </w:rPr>
      </w:pPr>
      <w:r>
        <w:rPr>
          <w:rFonts w:hint="eastAsia" w:ascii="宋体" w:hAnsi="宋体" w:eastAsia="宋体"/>
        </w:rPr>
        <w:t>如投标人响应情况优于或低于招标要求的，应在【投标文件响应】栏中作详细说明，如完全满足或符合招标文件要求的则无需说明，参照上一条填写内容即可，</w:t>
      </w:r>
      <w:r>
        <w:rPr>
          <w:rFonts w:ascii="宋体" w:hAnsi="宋体" w:eastAsia="宋体"/>
        </w:rPr>
        <w:t>评标委员会将根据具体情况给予是否偏离的认定，并以此认定</w:t>
      </w:r>
      <w:r>
        <w:rPr>
          <w:rFonts w:hint="eastAsia" w:ascii="宋体" w:hAnsi="宋体" w:eastAsia="宋体"/>
        </w:rPr>
        <w:t>标准</w:t>
      </w:r>
      <w:r>
        <w:rPr>
          <w:rFonts w:ascii="宋体" w:hAnsi="宋体" w:eastAsia="宋体"/>
        </w:rPr>
        <w:t>为最终评判标准</w:t>
      </w:r>
      <w:r>
        <w:rPr>
          <w:rFonts w:hint="eastAsia" w:ascii="宋体" w:hAnsi="宋体" w:eastAsia="宋体"/>
        </w:rPr>
        <w:t>；</w:t>
      </w:r>
    </w:p>
    <w:p w14:paraId="09E7E931">
      <w:pPr>
        <w:numPr>
          <w:ilvl w:val="0"/>
          <w:numId w:val="9"/>
        </w:numPr>
        <w:snapToGrid w:val="0"/>
        <w:spacing w:after="60" w:afterLines="25" w:line="300" w:lineRule="auto"/>
        <w:rPr>
          <w:rFonts w:ascii="宋体" w:hAnsi="宋体" w:eastAsia="宋体"/>
          <w:b/>
          <w:color w:val="FF0000"/>
        </w:rPr>
      </w:pPr>
      <w:r>
        <w:rPr>
          <w:rFonts w:hint="eastAsia" w:ascii="宋体" w:hAnsi="宋体" w:eastAsia="宋体"/>
          <w:b/>
          <w:color w:val="FF0000"/>
        </w:rPr>
        <w:t>带★号条款为不可偏离条款，如未响应或出现负偏离的，将作投标无效处理。</w:t>
      </w:r>
    </w:p>
    <w:p w14:paraId="07653E9D">
      <w:pPr>
        <w:rPr>
          <w:rFonts w:ascii="宋体" w:hAnsi="宋体" w:eastAsia="宋体"/>
          <w:color w:val="FF0000"/>
          <w:sz w:val="32"/>
          <w:szCs w:val="32"/>
        </w:rPr>
      </w:pPr>
    </w:p>
    <w:p w14:paraId="3B9CB87B">
      <w:pPr>
        <w:keepNext/>
        <w:keepLines/>
        <w:pageBreakBefore/>
        <w:adjustRightInd w:val="0"/>
        <w:snapToGrid w:val="0"/>
        <w:spacing w:line="360" w:lineRule="auto"/>
        <w:jc w:val="center"/>
        <w:textAlignment w:val="baseline"/>
        <w:outlineLvl w:val="3"/>
        <w:rPr>
          <w:rFonts w:ascii="宋体" w:hAnsi="宋体" w:eastAsia="宋体"/>
          <w:b/>
          <w:bCs/>
          <w:szCs w:val="20"/>
        </w:rPr>
      </w:pPr>
      <w:r>
        <w:rPr>
          <w:rFonts w:hint="eastAsia" w:ascii="宋体" w:hAnsi="宋体" w:eastAsia="宋体"/>
          <w:b/>
          <w:bCs/>
          <w:szCs w:val="20"/>
          <w:lang w:val="en-US" w:eastAsia="zh-CN"/>
        </w:rPr>
        <w:t>15</w:t>
      </w:r>
      <w:r>
        <w:rPr>
          <w:rFonts w:hint="eastAsia" w:ascii="宋体" w:hAnsi="宋体" w:eastAsia="宋体"/>
          <w:b/>
          <w:bCs/>
          <w:szCs w:val="20"/>
        </w:rPr>
        <w:t>.技术规格偏离表</w:t>
      </w:r>
    </w:p>
    <w:p w14:paraId="34C0A3E0">
      <w:pPr>
        <w:snapToGrid w:val="0"/>
        <w:rPr>
          <w:rFonts w:ascii="Arial" w:hAnsi="Arial" w:eastAsia="宋体" w:cs="Arial"/>
          <w:color w:val="000000"/>
          <w:u w:val="single"/>
        </w:rPr>
      </w:pPr>
      <w:r>
        <w:rPr>
          <w:rFonts w:hint="eastAsia" w:ascii="Arial" w:hAnsi="Arial" w:eastAsia="宋体" w:cs="Arial"/>
          <w:color w:val="000000"/>
        </w:rPr>
        <w:t>投标单位（投标人）名称：</w:t>
      </w:r>
    </w:p>
    <w:p w14:paraId="7D44EA5B">
      <w:pPr>
        <w:snapToGrid w:val="0"/>
        <w:rPr>
          <w:rFonts w:ascii="宋体" w:hAnsi="宋体"/>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276"/>
        <w:gridCol w:w="2835"/>
        <w:gridCol w:w="2835"/>
        <w:gridCol w:w="1090"/>
      </w:tblGrid>
      <w:tr w14:paraId="4F412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14:paraId="0F57F609">
            <w:pPr>
              <w:snapToGrid w:val="0"/>
              <w:jc w:val="center"/>
              <w:rPr>
                <w:rFonts w:ascii="宋体" w:hAnsi="宋体"/>
                <w:b/>
              </w:rPr>
            </w:pPr>
            <w:r>
              <w:rPr>
                <w:rFonts w:ascii="宋体" w:hAnsi="宋体"/>
                <w:b/>
              </w:rPr>
              <w:t>序号</w:t>
            </w:r>
          </w:p>
        </w:tc>
        <w:tc>
          <w:tcPr>
            <w:tcW w:w="1276" w:type="dxa"/>
            <w:tcBorders>
              <w:top w:val="double" w:color="auto" w:sz="4" w:space="0"/>
              <w:left w:val="double" w:color="auto" w:sz="4" w:space="0"/>
              <w:bottom w:val="double" w:color="auto" w:sz="4" w:space="0"/>
              <w:right w:val="double" w:color="auto" w:sz="4" w:space="0"/>
            </w:tcBorders>
            <w:vAlign w:val="center"/>
          </w:tcPr>
          <w:p w14:paraId="00EB844F">
            <w:pPr>
              <w:snapToGrid w:val="0"/>
              <w:jc w:val="center"/>
              <w:rPr>
                <w:rFonts w:ascii="宋体" w:hAnsi="宋体"/>
                <w:b/>
              </w:rPr>
            </w:pPr>
            <w:r>
              <w:rPr>
                <w:rFonts w:hint="eastAsia" w:ascii="宋体" w:hAnsi="宋体" w:eastAsia="宋体"/>
                <w:b/>
                <w:lang w:eastAsia="zh-CN"/>
              </w:rPr>
              <w:t>服务</w:t>
            </w:r>
            <w:r>
              <w:rPr>
                <w:rFonts w:hint="eastAsia" w:ascii="宋体" w:hAnsi="宋体"/>
                <w:b/>
              </w:rPr>
              <w:t>名称</w:t>
            </w:r>
          </w:p>
        </w:tc>
        <w:tc>
          <w:tcPr>
            <w:tcW w:w="2835" w:type="dxa"/>
            <w:tcBorders>
              <w:top w:val="double" w:color="auto" w:sz="4" w:space="0"/>
              <w:left w:val="double" w:color="auto" w:sz="4" w:space="0"/>
              <w:bottom w:val="double" w:color="auto" w:sz="4" w:space="0"/>
              <w:right w:val="double" w:color="auto" w:sz="4" w:space="0"/>
            </w:tcBorders>
            <w:vAlign w:val="center"/>
          </w:tcPr>
          <w:p w14:paraId="70C0917F">
            <w:pPr>
              <w:snapToGrid w:val="0"/>
              <w:jc w:val="center"/>
              <w:rPr>
                <w:rFonts w:ascii="宋体" w:hAnsi="宋体"/>
                <w:b/>
              </w:rPr>
            </w:pPr>
            <w:r>
              <w:rPr>
                <w:rFonts w:hint="eastAsia" w:ascii="宋体" w:hAnsi="宋体"/>
                <w:b/>
              </w:rPr>
              <w:t>招标参数要求</w:t>
            </w:r>
          </w:p>
        </w:tc>
        <w:tc>
          <w:tcPr>
            <w:tcW w:w="2835" w:type="dxa"/>
            <w:tcBorders>
              <w:top w:val="double" w:color="auto" w:sz="4" w:space="0"/>
              <w:left w:val="double" w:color="auto" w:sz="4" w:space="0"/>
              <w:bottom w:val="double" w:color="auto" w:sz="4" w:space="0"/>
              <w:right w:val="double" w:color="auto" w:sz="4" w:space="0"/>
            </w:tcBorders>
            <w:vAlign w:val="center"/>
          </w:tcPr>
          <w:p w14:paraId="2CD58012">
            <w:pPr>
              <w:snapToGrid w:val="0"/>
              <w:jc w:val="center"/>
              <w:rPr>
                <w:rFonts w:ascii="宋体" w:hAnsi="宋体"/>
                <w:b/>
              </w:rPr>
            </w:pPr>
            <w:r>
              <w:rPr>
                <w:rFonts w:hint="eastAsia" w:ascii="宋体" w:hAnsi="宋体"/>
                <w:b/>
              </w:rPr>
              <w:t>投标参数响应</w:t>
            </w:r>
          </w:p>
        </w:tc>
        <w:tc>
          <w:tcPr>
            <w:tcW w:w="1090" w:type="dxa"/>
            <w:tcBorders>
              <w:top w:val="double" w:color="auto" w:sz="4" w:space="0"/>
              <w:left w:val="double" w:color="auto" w:sz="4" w:space="0"/>
              <w:bottom w:val="double" w:color="auto" w:sz="4" w:space="0"/>
              <w:right w:val="double" w:color="auto" w:sz="4" w:space="0"/>
            </w:tcBorders>
            <w:vAlign w:val="center"/>
          </w:tcPr>
          <w:p w14:paraId="4C265F25">
            <w:pPr>
              <w:snapToGrid w:val="0"/>
              <w:jc w:val="center"/>
              <w:rPr>
                <w:rFonts w:ascii="宋体" w:hAnsi="宋体"/>
                <w:b/>
              </w:rPr>
            </w:pPr>
            <w:r>
              <w:rPr>
                <w:rFonts w:hint="eastAsia" w:ascii="宋体" w:hAnsi="宋体"/>
                <w:b/>
              </w:rPr>
              <w:t>说明</w:t>
            </w:r>
          </w:p>
        </w:tc>
      </w:tr>
      <w:tr w14:paraId="09137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14:paraId="23579D25">
            <w:pPr>
              <w:snapToGrid w:val="0"/>
              <w:rPr>
                <w:rFonts w:ascii="宋体" w:hAnsi="宋体"/>
              </w:rPr>
            </w:pPr>
            <w:r>
              <w:rPr>
                <w:rFonts w:hint="eastAsia" w:ascii="宋体" w:hAnsi="宋体"/>
              </w:rPr>
              <w:t>1</w:t>
            </w:r>
          </w:p>
        </w:tc>
        <w:tc>
          <w:tcPr>
            <w:tcW w:w="1276" w:type="dxa"/>
            <w:tcBorders>
              <w:top w:val="double" w:color="auto" w:sz="4" w:space="0"/>
              <w:left w:val="double" w:color="auto" w:sz="4" w:space="0"/>
              <w:bottom w:val="double" w:color="auto" w:sz="4" w:space="0"/>
              <w:right w:val="double" w:color="auto" w:sz="4" w:space="0"/>
            </w:tcBorders>
            <w:vAlign w:val="center"/>
          </w:tcPr>
          <w:p w14:paraId="70002DCE">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14:paraId="2783C124">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14:paraId="2C7E0D3B">
            <w:pPr>
              <w:snapToGrid w:val="0"/>
              <w:rPr>
                <w:rFonts w:ascii="宋体" w:hAnsi="宋体"/>
              </w:rPr>
            </w:pPr>
          </w:p>
        </w:tc>
        <w:tc>
          <w:tcPr>
            <w:tcW w:w="1090" w:type="dxa"/>
            <w:tcBorders>
              <w:top w:val="double" w:color="auto" w:sz="4" w:space="0"/>
              <w:left w:val="double" w:color="auto" w:sz="4" w:space="0"/>
              <w:bottom w:val="double" w:color="auto" w:sz="4" w:space="0"/>
              <w:right w:val="double" w:color="auto" w:sz="4" w:space="0"/>
            </w:tcBorders>
          </w:tcPr>
          <w:p w14:paraId="516BED46">
            <w:pPr>
              <w:snapToGrid w:val="0"/>
              <w:rPr>
                <w:rFonts w:ascii="宋体" w:hAnsi="宋体"/>
              </w:rPr>
            </w:pPr>
          </w:p>
        </w:tc>
      </w:tr>
      <w:tr w14:paraId="5B02D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14:paraId="69567E93">
            <w:pPr>
              <w:snapToGrid w:val="0"/>
              <w:rPr>
                <w:rFonts w:ascii="宋体" w:hAnsi="宋体"/>
              </w:rPr>
            </w:pPr>
          </w:p>
        </w:tc>
        <w:tc>
          <w:tcPr>
            <w:tcW w:w="1276" w:type="dxa"/>
            <w:tcBorders>
              <w:top w:val="double" w:color="auto" w:sz="4" w:space="0"/>
              <w:left w:val="double" w:color="auto" w:sz="4" w:space="0"/>
              <w:bottom w:val="double" w:color="auto" w:sz="4" w:space="0"/>
              <w:right w:val="double" w:color="auto" w:sz="4" w:space="0"/>
            </w:tcBorders>
            <w:vAlign w:val="center"/>
          </w:tcPr>
          <w:p w14:paraId="6E94C40B">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14:paraId="03ABD371">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14:paraId="70BD8D1A">
            <w:pPr>
              <w:snapToGrid w:val="0"/>
              <w:rPr>
                <w:rFonts w:ascii="宋体" w:hAnsi="宋体"/>
              </w:rPr>
            </w:pPr>
          </w:p>
        </w:tc>
        <w:tc>
          <w:tcPr>
            <w:tcW w:w="1090" w:type="dxa"/>
            <w:tcBorders>
              <w:top w:val="double" w:color="auto" w:sz="4" w:space="0"/>
              <w:left w:val="double" w:color="auto" w:sz="4" w:space="0"/>
              <w:bottom w:val="double" w:color="auto" w:sz="4" w:space="0"/>
              <w:right w:val="double" w:color="auto" w:sz="4" w:space="0"/>
            </w:tcBorders>
          </w:tcPr>
          <w:p w14:paraId="5478008F">
            <w:pPr>
              <w:snapToGrid w:val="0"/>
              <w:rPr>
                <w:rFonts w:ascii="宋体" w:hAnsi="宋体"/>
              </w:rPr>
            </w:pPr>
          </w:p>
        </w:tc>
      </w:tr>
      <w:tr w14:paraId="5F92B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28" w:type="dxa"/>
            <w:tcBorders>
              <w:top w:val="double" w:color="auto" w:sz="4" w:space="0"/>
              <w:left w:val="double" w:color="auto" w:sz="4" w:space="0"/>
              <w:bottom w:val="double" w:color="auto" w:sz="4" w:space="0"/>
              <w:right w:val="double" w:color="auto" w:sz="4" w:space="0"/>
            </w:tcBorders>
            <w:vAlign w:val="center"/>
          </w:tcPr>
          <w:p w14:paraId="52F8FB8F">
            <w:pPr>
              <w:snapToGrid w:val="0"/>
              <w:rPr>
                <w:rFonts w:ascii="宋体" w:hAnsi="宋体"/>
              </w:rPr>
            </w:pPr>
          </w:p>
        </w:tc>
        <w:tc>
          <w:tcPr>
            <w:tcW w:w="1276" w:type="dxa"/>
            <w:tcBorders>
              <w:top w:val="double" w:color="auto" w:sz="4" w:space="0"/>
              <w:left w:val="double" w:color="auto" w:sz="4" w:space="0"/>
              <w:bottom w:val="double" w:color="auto" w:sz="4" w:space="0"/>
              <w:right w:val="double" w:color="auto" w:sz="4" w:space="0"/>
            </w:tcBorders>
            <w:vAlign w:val="center"/>
          </w:tcPr>
          <w:p w14:paraId="02A2D194">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14:paraId="1184417A">
            <w:pPr>
              <w:snapToGrid w:val="0"/>
              <w:rPr>
                <w:rFonts w:ascii="宋体" w:hAnsi="宋体"/>
              </w:rPr>
            </w:pPr>
          </w:p>
        </w:tc>
        <w:tc>
          <w:tcPr>
            <w:tcW w:w="2835" w:type="dxa"/>
            <w:tcBorders>
              <w:top w:val="double" w:color="auto" w:sz="4" w:space="0"/>
              <w:left w:val="double" w:color="auto" w:sz="4" w:space="0"/>
              <w:bottom w:val="double" w:color="auto" w:sz="4" w:space="0"/>
              <w:right w:val="double" w:color="auto" w:sz="4" w:space="0"/>
            </w:tcBorders>
          </w:tcPr>
          <w:p w14:paraId="2ED0B06E">
            <w:pPr>
              <w:snapToGrid w:val="0"/>
              <w:rPr>
                <w:rFonts w:ascii="宋体" w:hAnsi="宋体"/>
              </w:rPr>
            </w:pPr>
          </w:p>
        </w:tc>
        <w:tc>
          <w:tcPr>
            <w:tcW w:w="1090" w:type="dxa"/>
            <w:tcBorders>
              <w:top w:val="double" w:color="auto" w:sz="4" w:space="0"/>
              <w:left w:val="double" w:color="auto" w:sz="4" w:space="0"/>
              <w:bottom w:val="double" w:color="auto" w:sz="4" w:space="0"/>
              <w:right w:val="double" w:color="auto" w:sz="4" w:space="0"/>
            </w:tcBorders>
          </w:tcPr>
          <w:p w14:paraId="7ADF920E">
            <w:pPr>
              <w:snapToGrid w:val="0"/>
              <w:rPr>
                <w:rFonts w:ascii="宋体" w:hAnsi="宋体"/>
              </w:rPr>
            </w:pPr>
          </w:p>
        </w:tc>
      </w:tr>
    </w:tbl>
    <w:p w14:paraId="789461FB">
      <w:pPr>
        <w:snapToGrid w:val="0"/>
        <w:rPr>
          <w:rFonts w:ascii="宋体" w:hAnsi="宋体"/>
        </w:rPr>
      </w:pPr>
      <w:r>
        <w:rPr>
          <w:rFonts w:hint="eastAsia" w:ascii="宋体" w:hAnsi="宋体"/>
        </w:rPr>
        <w:t>此表可延长。</w:t>
      </w:r>
    </w:p>
    <w:p w14:paraId="5D80405C">
      <w:pPr>
        <w:snapToGrid w:val="0"/>
        <w:rPr>
          <w:rFonts w:ascii="宋体" w:hAnsi="宋体"/>
        </w:rPr>
      </w:pPr>
    </w:p>
    <w:p w14:paraId="19CA3516">
      <w:pPr>
        <w:snapToGrid w:val="0"/>
        <w:rPr>
          <w:rFonts w:ascii="宋体" w:hAnsi="宋体"/>
          <w:b/>
        </w:rPr>
      </w:pPr>
      <w:r>
        <w:rPr>
          <w:rFonts w:hint="eastAsia" w:ascii="宋体" w:hAnsi="宋体"/>
          <w:b/>
        </w:rPr>
        <w:t>填写说明：</w:t>
      </w:r>
    </w:p>
    <w:p w14:paraId="6E2E2294">
      <w:pPr>
        <w:numPr>
          <w:ilvl w:val="0"/>
          <w:numId w:val="10"/>
        </w:numPr>
        <w:snapToGrid w:val="0"/>
        <w:spacing w:after="60" w:afterLines="25" w:line="300" w:lineRule="auto"/>
        <w:rPr>
          <w:rFonts w:ascii="宋体" w:hAnsi="宋体" w:eastAsia="宋体"/>
        </w:rPr>
      </w:pPr>
      <w:r>
        <w:rPr>
          <w:rFonts w:ascii="宋体" w:hAnsi="宋体" w:eastAsia="宋体"/>
        </w:rPr>
        <w:t>投标人</w:t>
      </w:r>
      <w:r>
        <w:rPr>
          <w:rFonts w:hint="eastAsia" w:ascii="宋体" w:hAnsi="宋体" w:eastAsia="宋体"/>
          <w:highlight w:val="green"/>
        </w:rPr>
        <w:t>根据《第三章 用户需求书：四、</w:t>
      </w:r>
      <w:r>
        <w:rPr>
          <w:rFonts w:hint="eastAsia" w:ascii="宋体" w:hAnsi="宋体" w:eastAsia="宋体"/>
          <w:bCs/>
          <w:highlight w:val="green"/>
        </w:rPr>
        <w:t>技术规格及具体参数部分</w:t>
      </w:r>
      <w:r>
        <w:rPr>
          <w:rFonts w:hint="eastAsia" w:ascii="宋体" w:hAnsi="宋体" w:eastAsia="宋体"/>
          <w:highlight w:val="green"/>
        </w:rPr>
        <w:t>》，</w:t>
      </w:r>
      <w:r>
        <w:rPr>
          <w:rFonts w:ascii="宋体" w:hAnsi="宋体" w:eastAsia="宋体"/>
        </w:rPr>
        <w:t>按其所投产品实际情况填写相应的投标</w:t>
      </w:r>
      <w:r>
        <w:rPr>
          <w:rFonts w:hint="eastAsia" w:ascii="宋体" w:hAnsi="宋体" w:eastAsia="宋体"/>
        </w:rPr>
        <w:t>参数</w:t>
      </w:r>
      <w:r>
        <w:rPr>
          <w:rFonts w:ascii="宋体" w:hAnsi="宋体" w:eastAsia="宋体"/>
        </w:rPr>
        <w:t>，如出现</w:t>
      </w:r>
      <w:r>
        <w:rPr>
          <w:rFonts w:hint="eastAsia" w:ascii="宋体" w:hAnsi="宋体" w:eastAsia="宋体"/>
        </w:rPr>
        <w:t>与</w:t>
      </w:r>
      <w:r>
        <w:rPr>
          <w:rFonts w:ascii="宋体" w:hAnsi="宋体" w:eastAsia="宋体"/>
        </w:rPr>
        <w:t>招标要求不一致的情况，评标委员会将根据具体情况给予是否偏离的认定，并以此认定</w:t>
      </w:r>
      <w:r>
        <w:rPr>
          <w:rFonts w:hint="eastAsia" w:ascii="宋体" w:hAnsi="宋体" w:eastAsia="宋体"/>
        </w:rPr>
        <w:t>标准</w:t>
      </w:r>
      <w:r>
        <w:rPr>
          <w:rFonts w:ascii="宋体" w:hAnsi="宋体" w:eastAsia="宋体"/>
        </w:rPr>
        <w:t>为最终评判标准</w:t>
      </w:r>
      <w:r>
        <w:rPr>
          <w:rFonts w:hint="eastAsia" w:ascii="宋体" w:hAnsi="宋体" w:eastAsia="宋体"/>
        </w:rPr>
        <w:t>；</w:t>
      </w:r>
    </w:p>
    <w:p w14:paraId="08969375">
      <w:pPr>
        <w:numPr>
          <w:ilvl w:val="0"/>
          <w:numId w:val="10"/>
        </w:numPr>
        <w:snapToGrid w:val="0"/>
        <w:spacing w:after="60" w:afterLines="25" w:line="300" w:lineRule="auto"/>
        <w:rPr>
          <w:rFonts w:ascii="宋体" w:hAnsi="宋体" w:eastAsia="宋体"/>
        </w:rPr>
      </w:pPr>
      <w:r>
        <w:rPr>
          <w:rFonts w:hint="eastAsia" w:ascii="宋体" w:hAnsi="宋体" w:eastAsia="宋体"/>
        </w:rPr>
        <w:t>投标人投标响应时若存在虚假响应情况，均视为提供虚假材料，按相关法律规定处理；</w:t>
      </w:r>
    </w:p>
    <w:p w14:paraId="6125E0AD">
      <w:pPr>
        <w:numPr>
          <w:ilvl w:val="0"/>
          <w:numId w:val="10"/>
        </w:numPr>
        <w:snapToGrid w:val="0"/>
        <w:spacing w:after="60" w:afterLines="25" w:line="300" w:lineRule="auto"/>
        <w:rPr>
          <w:rFonts w:ascii="宋体" w:hAnsi="宋体" w:eastAsia="宋体"/>
        </w:rPr>
      </w:pPr>
      <w:r>
        <w:rPr>
          <w:rFonts w:hint="eastAsia" w:ascii="宋体" w:hAnsi="宋体" w:eastAsia="宋体"/>
        </w:rPr>
        <w:t>除招标</w:t>
      </w:r>
      <w:r>
        <w:rPr>
          <w:rFonts w:ascii="宋体" w:hAnsi="宋体" w:eastAsia="宋体"/>
        </w:rPr>
        <w:t>文件另有注明外，投标文件其它位置如出现与本表中投标参数不一致的信息，均以本表信息为准。</w:t>
      </w:r>
    </w:p>
    <w:p w14:paraId="1C831403">
      <w:pPr>
        <w:rPr>
          <w:rFonts w:ascii="宋体" w:hAnsi="宋体" w:eastAsia="宋体"/>
          <w:color w:val="FF0000"/>
          <w:sz w:val="32"/>
          <w:szCs w:val="32"/>
        </w:rPr>
      </w:pPr>
      <w:r>
        <w:br w:type="page"/>
      </w:r>
    </w:p>
    <w:p w14:paraId="5AD8B59A">
      <w:pPr>
        <w:keepNext/>
        <w:keepLines/>
        <w:numPr>
          <w:ilvl w:val="0"/>
          <w:numId w:val="0"/>
        </w:numPr>
        <w:adjustRightInd w:val="0"/>
        <w:snapToGrid w:val="0"/>
        <w:spacing w:line="360" w:lineRule="auto"/>
        <w:jc w:val="left"/>
        <w:textAlignment w:val="baseline"/>
        <w:outlineLvl w:val="3"/>
        <w:rPr>
          <w:rFonts w:hint="eastAsia"/>
          <w:b w:val="0"/>
          <w:bCs w:val="0"/>
          <w:lang w:eastAsia="zh-CN"/>
        </w:rPr>
      </w:pPr>
      <w:r>
        <w:rPr>
          <w:rFonts w:hint="eastAsia" w:ascii="宋体" w:hAnsi="宋体" w:eastAsia="宋体"/>
          <w:b/>
          <w:bCs/>
          <w:szCs w:val="20"/>
          <w:lang w:val="en-US" w:eastAsia="zh-CN"/>
        </w:rPr>
        <w:t>16.</w:t>
      </w:r>
      <w:r>
        <w:rPr>
          <w:rFonts w:hint="eastAsia" w:ascii="宋体" w:hAnsi="宋体" w:eastAsia="宋体"/>
          <w:b/>
          <w:bCs/>
          <w:szCs w:val="20"/>
          <w:lang w:eastAsia="zh-CN"/>
        </w:rPr>
        <w:t>相关项目经验资料</w:t>
      </w:r>
      <w:r>
        <w:rPr>
          <w:rFonts w:hint="eastAsia" w:ascii="宋体" w:hAnsi="宋体" w:eastAsia="宋体" w:cs="Times New Roman"/>
          <w:b/>
          <w:bCs/>
          <w:sz w:val="21"/>
          <w:szCs w:val="20"/>
          <w:lang w:val="en-US" w:eastAsia="zh-CN"/>
        </w:rPr>
        <w:t>(如有)</w:t>
      </w:r>
    </w:p>
    <w:p w14:paraId="1A55DDB6">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5F08C421">
      <w:pPr>
        <w:pStyle w:val="17"/>
        <w:numPr>
          <w:ilvl w:val="0"/>
          <w:numId w:val="0"/>
        </w:numPr>
        <w:ind w:leftChars="0"/>
        <w:jc w:val="left"/>
        <w:outlineLvl w:val="3"/>
        <w:rPr>
          <w:rFonts w:hint="default"/>
          <w:lang w:val="en-US" w:eastAsia="zh-CN"/>
        </w:rPr>
      </w:pPr>
      <w:r>
        <w:rPr>
          <w:rFonts w:hint="eastAsia" w:ascii="宋体" w:hAnsi="宋体" w:eastAsia="宋体"/>
          <w:b/>
          <w:bCs/>
          <w:szCs w:val="20"/>
          <w:lang w:val="en-US" w:eastAsia="zh-CN"/>
        </w:rPr>
        <w:t>17.售后服务相关资料</w:t>
      </w:r>
      <w:r>
        <w:rPr>
          <w:rFonts w:hint="eastAsia" w:ascii="宋体" w:hAnsi="宋体" w:eastAsia="宋体" w:cs="Times New Roman"/>
          <w:b/>
          <w:bCs/>
          <w:sz w:val="21"/>
          <w:szCs w:val="20"/>
          <w:lang w:val="en-US" w:eastAsia="zh-CN"/>
        </w:rPr>
        <w:t>(如有)</w:t>
      </w:r>
    </w:p>
    <w:p w14:paraId="17BCAF23">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0BB9CFEB">
      <w:pPr>
        <w:pStyle w:val="17"/>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18.产品检测报告(如有)</w:t>
      </w:r>
    </w:p>
    <w:p w14:paraId="32C8A960">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7C629FD0">
      <w:pPr>
        <w:pStyle w:val="17"/>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19.节能产品认证证书(如有)</w:t>
      </w:r>
    </w:p>
    <w:p w14:paraId="032D3646">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06DA2058">
      <w:pPr>
        <w:pStyle w:val="17"/>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20.设计、施工方案的合理性评价(如有)</w:t>
      </w:r>
    </w:p>
    <w:p w14:paraId="2BB9512D">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3143AAE4">
      <w:pPr>
        <w:pStyle w:val="17"/>
        <w:numPr>
          <w:ilvl w:val="0"/>
          <w:numId w:val="0"/>
        </w:numPr>
        <w:ind w:leftChars="0"/>
        <w:jc w:val="left"/>
        <w:outlineLvl w:val="3"/>
        <w:rPr>
          <w:rFonts w:hint="default"/>
          <w:lang w:val="en-US" w:eastAsia="zh-CN"/>
        </w:rPr>
      </w:pPr>
      <w:r>
        <w:rPr>
          <w:rFonts w:hint="eastAsia" w:ascii="宋体" w:hAnsi="宋体" w:eastAsia="宋体" w:cs="Times New Roman"/>
          <w:b/>
          <w:bCs/>
          <w:sz w:val="21"/>
          <w:szCs w:val="20"/>
          <w:lang w:val="en-US" w:eastAsia="zh-CN"/>
        </w:rPr>
        <w:t>21.其他招标文件要求或投标人认为需要补充的内容(如有)</w:t>
      </w:r>
    </w:p>
    <w:p w14:paraId="0BFE50C9">
      <w:pPr>
        <w:pStyle w:val="17"/>
        <w:rPr>
          <w:rFonts w:hint="default"/>
          <w:lang w:val="en-US" w:eastAsia="zh-CN"/>
        </w:rPr>
      </w:pPr>
      <w:r>
        <w:rPr>
          <w:rFonts w:hint="eastAsia" w:ascii="宋体" w:hAnsi="宋体" w:eastAsia="宋体" w:cs="Times New Roman"/>
          <w:b w:val="0"/>
          <w:bCs w:val="0"/>
          <w:sz w:val="21"/>
          <w:szCs w:val="20"/>
          <w:lang w:val="en-US" w:eastAsia="zh-CN"/>
        </w:rPr>
        <w:t>自行填写，无参考格式及要求。</w:t>
      </w:r>
    </w:p>
    <w:p w14:paraId="42CA7119">
      <w:pPr>
        <w:spacing w:after="60" w:afterLines="25" w:line="300" w:lineRule="auto"/>
        <w:rPr>
          <w:rFonts w:ascii="宋体" w:hAnsi="宋体" w:eastAsia="宋体"/>
          <w:color w:val="FF0000"/>
          <w:sz w:val="32"/>
          <w:szCs w:val="32"/>
        </w:rPr>
      </w:pPr>
      <w:r>
        <w:br w:type="page"/>
      </w:r>
    </w:p>
    <w:p w14:paraId="323F2353">
      <w:pPr>
        <w:keepNext/>
        <w:keepLines/>
        <w:adjustRightInd w:val="0"/>
        <w:spacing w:before="260" w:after="260"/>
        <w:jc w:val="center"/>
        <w:textAlignment w:val="baseline"/>
        <w:outlineLvl w:val="1"/>
        <w:rPr>
          <w:rFonts w:ascii="宋体" w:hAnsi="宋体" w:eastAsia="宋体"/>
          <w:b/>
          <w:bCs/>
          <w:sz w:val="28"/>
          <w:szCs w:val="28"/>
        </w:rPr>
      </w:pPr>
      <w:r>
        <w:rPr>
          <w:rFonts w:hint="eastAsia" w:ascii="宋体" w:hAnsi="宋体" w:eastAsia="宋体"/>
          <w:b/>
          <w:bCs/>
          <w:sz w:val="28"/>
          <w:szCs w:val="28"/>
        </w:rPr>
        <w:t>第五章  合同条款及格式</w:t>
      </w:r>
    </w:p>
    <w:p w14:paraId="26A4A2D1">
      <w:pPr>
        <w:jc w:val="center"/>
        <w:rPr>
          <w:rFonts w:ascii="宋体" w:hAnsi="宋体" w:eastAsia="黑体"/>
          <w:bCs/>
          <w:kern w:val="44"/>
          <w:sz w:val="28"/>
          <w:szCs w:val="44"/>
        </w:rPr>
      </w:pPr>
      <w:bookmarkStart w:id="22" w:name="_Hlk72574405"/>
      <w:r>
        <w:rPr>
          <w:rFonts w:hint="eastAsia"/>
          <w:b/>
        </w:rPr>
        <w:t>（仅供参考，具体以项目需求及采购结果为准）</w:t>
      </w:r>
      <w:bookmarkEnd w:id="22"/>
    </w:p>
    <w:p w14:paraId="2E8D5BBB">
      <w:pPr>
        <w:snapToGrid w:val="0"/>
        <w:spacing w:line="300" w:lineRule="auto"/>
        <w:jc w:val="center"/>
        <w:rPr>
          <w:rFonts w:ascii="仿宋" w:hAnsi="仿宋" w:eastAsia="仿宋"/>
          <w:sz w:val="28"/>
          <w:szCs w:val="28"/>
        </w:rPr>
      </w:pPr>
    </w:p>
    <w:p w14:paraId="1021A412">
      <w:pPr>
        <w:snapToGrid w:val="0"/>
        <w:spacing w:line="300" w:lineRule="auto"/>
        <w:rPr>
          <w:rFonts w:ascii="仿宋" w:hAnsi="仿宋" w:eastAsia="仿宋"/>
          <w:sz w:val="28"/>
          <w:szCs w:val="28"/>
          <w:u w:val="single"/>
        </w:rPr>
      </w:pPr>
      <w:r>
        <w:rPr>
          <w:rFonts w:ascii="仿宋" w:hAnsi="仿宋" w:eastAsia="仿宋"/>
          <w:sz w:val="28"/>
          <w:szCs w:val="28"/>
        </w:rPr>
        <w:t>甲方：</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rPr>
        <w:t xml:space="preserve">乙方: </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u w:val="single"/>
        </w:rPr>
        <w:tab/>
      </w:r>
    </w:p>
    <w:p w14:paraId="5E9CA7FF">
      <w:pPr>
        <w:snapToGrid w:val="0"/>
        <w:spacing w:line="300" w:lineRule="auto"/>
        <w:rPr>
          <w:rFonts w:ascii="仿宋" w:hAnsi="仿宋" w:eastAsia="仿宋"/>
          <w:sz w:val="28"/>
          <w:szCs w:val="28"/>
        </w:rPr>
      </w:pPr>
      <w:r>
        <w:rPr>
          <w:rFonts w:ascii="仿宋" w:hAnsi="仿宋" w:eastAsia="仿宋"/>
          <w:sz w:val="28"/>
          <w:szCs w:val="28"/>
        </w:rPr>
        <w:t>住所地：住所地：</w:t>
      </w:r>
    </w:p>
    <w:p w14:paraId="7AB0A54C">
      <w:pPr>
        <w:snapToGrid w:val="0"/>
        <w:spacing w:line="300" w:lineRule="auto"/>
        <w:rPr>
          <w:rFonts w:ascii="仿宋" w:hAnsi="仿宋" w:eastAsia="仿宋"/>
          <w:sz w:val="28"/>
          <w:szCs w:val="28"/>
        </w:rPr>
      </w:pPr>
      <w:r>
        <w:rPr>
          <w:rFonts w:ascii="仿宋" w:hAnsi="仿宋" w:eastAsia="仿宋"/>
          <w:sz w:val="28"/>
          <w:szCs w:val="28"/>
        </w:rPr>
        <w:t>法定代表人：法定代表人：</w:t>
      </w:r>
    </w:p>
    <w:p w14:paraId="1DB329CA">
      <w:pPr>
        <w:snapToGrid w:val="0"/>
        <w:spacing w:line="300" w:lineRule="auto"/>
        <w:rPr>
          <w:rFonts w:ascii="仿宋" w:hAnsi="仿宋" w:eastAsia="仿宋"/>
          <w:sz w:val="28"/>
          <w:szCs w:val="28"/>
        </w:rPr>
      </w:pPr>
      <w:r>
        <w:rPr>
          <w:rFonts w:ascii="仿宋" w:hAnsi="仿宋" w:eastAsia="仿宋"/>
          <w:sz w:val="28"/>
          <w:szCs w:val="28"/>
        </w:rPr>
        <w:t>联系人：</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rPr>
        <w:t>联系人：</w:t>
      </w:r>
    </w:p>
    <w:p w14:paraId="16B194AD">
      <w:pPr>
        <w:snapToGrid w:val="0"/>
        <w:spacing w:line="300" w:lineRule="auto"/>
        <w:rPr>
          <w:rFonts w:ascii="仿宋" w:hAnsi="仿宋" w:eastAsia="仿宋"/>
          <w:sz w:val="28"/>
          <w:szCs w:val="28"/>
        </w:rPr>
      </w:pPr>
      <w:r>
        <w:rPr>
          <w:rFonts w:ascii="仿宋" w:hAnsi="仿宋" w:eastAsia="仿宋"/>
          <w:sz w:val="28"/>
          <w:szCs w:val="28"/>
        </w:rPr>
        <w:t>电话：</w:t>
      </w:r>
      <w:r>
        <w:rPr>
          <w:rFonts w:ascii="仿宋" w:hAnsi="仿宋" w:eastAsia="仿宋"/>
          <w:sz w:val="28"/>
          <w:szCs w:val="28"/>
          <w:u w:val="single"/>
        </w:rPr>
        <w:tab/>
      </w:r>
      <w:r>
        <w:rPr>
          <w:rFonts w:ascii="仿宋" w:hAnsi="仿宋" w:eastAsia="仿宋"/>
          <w:sz w:val="28"/>
          <w:szCs w:val="28"/>
          <w:u w:val="single"/>
        </w:rPr>
        <w:tab/>
      </w:r>
      <w:r>
        <w:rPr>
          <w:rFonts w:ascii="仿宋" w:hAnsi="仿宋" w:eastAsia="仿宋"/>
          <w:sz w:val="28"/>
          <w:szCs w:val="28"/>
        </w:rPr>
        <w:t>电话：</w:t>
      </w:r>
    </w:p>
    <w:p w14:paraId="676B7836">
      <w:pPr>
        <w:snapToGrid w:val="0"/>
        <w:spacing w:line="300" w:lineRule="auto"/>
        <w:rPr>
          <w:rFonts w:ascii="仿宋" w:hAnsi="仿宋" w:eastAsia="仿宋"/>
          <w:sz w:val="28"/>
          <w:szCs w:val="28"/>
        </w:rPr>
      </w:pPr>
      <w:r>
        <w:rPr>
          <w:rFonts w:ascii="仿宋" w:hAnsi="仿宋" w:eastAsia="仿宋"/>
          <w:sz w:val="28"/>
          <w:szCs w:val="28"/>
        </w:rPr>
        <w:t>传真：传真：</w:t>
      </w:r>
    </w:p>
    <w:p w14:paraId="3F7EA3E1">
      <w:pPr>
        <w:snapToGrid w:val="0"/>
        <w:spacing w:line="300" w:lineRule="auto"/>
        <w:rPr>
          <w:rFonts w:ascii="仿宋" w:hAnsi="仿宋" w:eastAsia="仿宋"/>
          <w:sz w:val="28"/>
          <w:szCs w:val="28"/>
        </w:rPr>
      </w:pPr>
    </w:p>
    <w:p w14:paraId="27079E67">
      <w:pPr>
        <w:numPr>
          <w:ilvl w:val="0"/>
          <w:numId w:val="11"/>
        </w:num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项目基本情况</w:t>
      </w:r>
    </w:p>
    <w:p w14:paraId="54A85D3D">
      <w:pPr>
        <w:tabs>
          <w:tab w:val="left" w:pos="0"/>
        </w:tabs>
        <w:snapToGrid w:val="0"/>
        <w:spacing w:line="300" w:lineRule="auto"/>
        <w:rPr>
          <w:rFonts w:ascii="仿宋" w:hAnsi="仿宋" w:eastAsia="仿宋"/>
          <w:sz w:val="28"/>
          <w:szCs w:val="28"/>
        </w:rPr>
      </w:pPr>
      <w:r>
        <w:rPr>
          <w:rFonts w:hint="eastAsia" w:ascii="仿宋" w:hAnsi="仿宋" w:eastAsia="仿宋"/>
          <w:sz w:val="28"/>
          <w:szCs w:val="28"/>
        </w:rPr>
        <w:t xml:space="preserve">    根据</w:t>
      </w:r>
      <w:r>
        <w:rPr>
          <w:rFonts w:hint="eastAsia" w:ascii="仿宋" w:hAnsi="仿宋" w:eastAsia="仿宋"/>
          <w:sz w:val="28"/>
          <w:szCs w:val="28"/>
          <w:u w:val="single"/>
          <w:lang w:eastAsia="zh-CN"/>
        </w:rPr>
        <w:t>采购人</w:t>
      </w:r>
      <w:r>
        <w:rPr>
          <w:rFonts w:hint="eastAsia" w:ascii="仿宋" w:hAnsi="仿宋" w:eastAsia="仿宋"/>
          <w:sz w:val="28"/>
          <w:szCs w:val="28"/>
        </w:rPr>
        <w:t>项目（招标编号：</w:t>
      </w:r>
      <w:r>
        <w:rPr>
          <w:rFonts w:hint="eastAsia" w:ascii="仿宋" w:hAnsi="仿宋" w:eastAsia="仿宋"/>
          <w:sz w:val="28"/>
          <w:szCs w:val="28"/>
          <w:u w:val="single"/>
          <w:lang w:val="en-US" w:eastAsia="zh-CN"/>
        </w:rPr>
        <w:t xml:space="preserve"> </w:t>
      </w:r>
      <w:r>
        <w:rPr>
          <w:rFonts w:hint="eastAsia" w:ascii="仿宋" w:hAnsi="仿宋" w:eastAsia="仿宋"/>
          <w:sz w:val="28"/>
          <w:szCs w:val="28"/>
        </w:rPr>
        <w:t>）结果，</w:t>
      </w:r>
      <w:r>
        <w:rPr>
          <w:rFonts w:hint="eastAsia" w:ascii="仿宋" w:hAnsi="仿宋" w:eastAsia="仿宋"/>
          <w:sz w:val="28"/>
          <w:szCs w:val="28"/>
          <w:u w:val="single"/>
          <w:lang w:val="en-US" w:eastAsia="zh-CN"/>
        </w:rPr>
        <w:t xml:space="preserve">    </w:t>
      </w:r>
      <w:r>
        <w:rPr>
          <w:rFonts w:hint="eastAsia" w:ascii="仿宋" w:hAnsi="仿宋" w:eastAsia="仿宋"/>
          <w:sz w:val="28"/>
          <w:szCs w:val="28"/>
        </w:rPr>
        <w:t>为中标人。按照《中华人民共和国民法典》（第三编 合同）》和《</w:t>
      </w:r>
      <w:r>
        <w:rPr>
          <w:rFonts w:hint="eastAsia" w:ascii="仿宋" w:hAnsi="仿宋" w:eastAsia="仿宋"/>
          <w:sz w:val="28"/>
          <w:szCs w:val="28"/>
          <w:lang w:eastAsia="zh-CN"/>
        </w:rPr>
        <w:t>中华人民共和国政府采购法</w:t>
      </w:r>
      <w:r>
        <w:rPr>
          <w:rFonts w:hint="eastAsia" w:ascii="仿宋" w:hAnsi="仿宋" w:eastAsia="仿宋"/>
          <w:sz w:val="28"/>
          <w:szCs w:val="28"/>
        </w:rPr>
        <w:t>》，经（以下简称甲方）和（以下简称乙方）协商，达成本合同条款。</w:t>
      </w:r>
    </w:p>
    <w:p w14:paraId="1E693382">
      <w:pPr>
        <w:tabs>
          <w:tab w:val="left" w:pos="0"/>
        </w:tabs>
        <w:snapToGrid w:val="0"/>
        <w:spacing w:line="300" w:lineRule="auto"/>
        <w:outlineLvl w:val="2"/>
        <w:rPr>
          <w:rFonts w:ascii="仿宋" w:hAnsi="仿宋" w:eastAsia="仿宋"/>
          <w:sz w:val="28"/>
          <w:szCs w:val="28"/>
        </w:rPr>
      </w:pPr>
      <w:r>
        <w:rPr>
          <w:rFonts w:hint="eastAsia" w:ascii="仿宋" w:hAnsi="仿宋" w:eastAsia="仿宋"/>
          <w:b/>
          <w:sz w:val="28"/>
          <w:szCs w:val="28"/>
        </w:rPr>
        <w:t>第二条 合同标的内容（标的数量或质量等）</w:t>
      </w:r>
    </w:p>
    <w:p w14:paraId="31A9283D">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第三条 合同价款（金额）</w:t>
      </w:r>
    </w:p>
    <w:p w14:paraId="20F6C65D">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第四条 项目履约（交付、交货）地点</w:t>
      </w:r>
    </w:p>
    <w:p w14:paraId="004663C2">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lang w:eastAsia="zh-CN"/>
        </w:rPr>
        <w:t>采购人指定地点</w:t>
      </w:r>
      <w:r>
        <w:rPr>
          <w:rFonts w:hint="eastAsia" w:ascii="仿宋" w:hAnsi="仿宋" w:eastAsia="仿宋"/>
          <w:sz w:val="28"/>
          <w:szCs w:val="28"/>
        </w:rPr>
        <w:t>。</w:t>
      </w:r>
    </w:p>
    <w:p w14:paraId="08042729">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第五条 项目服务期（完工期、履约时间、交货时间）</w:t>
      </w:r>
    </w:p>
    <w:p w14:paraId="047442CD">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rPr>
        <w:t>（具体按本项目需求与投标人承诺内容拟定）</w:t>
      </w:r>
    </w:p>
    <w:p w14:paraId="01F4FAC4">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第六条 付款期限及方式</w:t>
      </w:r>
    </w:p>
    <w:p w14:paraId="019C62AC">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rPr>
        <w:t>（具体按本项目需求与投标人承诺内容拟定）</w:t>
      </w:r>
    </w:p>
    <w:p w14:paraId="00388EC4">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第七条 项目验收标准及方式</w:t>
      </w:r>
    </w:p>
    <w:p w14:paraId="63C40345">
      <w:pPr>
        <w:tabs>
          <w:tab w:val="left" w:pos="0"/>
        </w:tabs>
        <w:snapToGrid w:val="0"/>
        <w:spacing w:line="300" w:lineRule="auto"/>
        <w:ind w:left="-1" w:firstLine="560" w:firstLineChars="200"/>
        <w:rPr>
          <w:rFonts w:ascii="仿宋" w:hAnsi="仿宋" w:eastAsia="仿宋"/>
          <w:sz w:val="28"/>
          <w:szCs w:val="28"/>
        </w:rPr>
      </w:pPr>
      <w:r>
        <w:rPr>
          <w:rFonts w:hint="eastAsia" w:ascii="仿宋" w:hAnsi="仿宋" w:eastAsia="仿宋"/>
          <w:sz w:val="28"/>
          <w:szCs w:val="28"/>
        </w:rPr>
        <w:t>（具体按本项目需求与投标人承诺内容拟定）</w:t>
      </w:r>
    </w:p>
    <w:p w14:paraId="22819623">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第八条 甲方的权利和义务</w:t>
      </w:r>
    </w:p>
    <w:p w14:paraId="217354E9">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第九条 乙方的权利和义务</w:t>
      </w:r>
    </w:p>
    <w:p w14:paraId="20AE2FC5">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第十条 违约责任与争议解决办法</w:t>
      </w:r>
    </w:p>
    <w:p w14:paraId="07AA07D2">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1、合同双方之任何一方不能全面履行合同条款，均属违约。违约所造成的经济损失概由违约方承担赔偿。违约造成工期延误责任分担：甲方违约，工期相应顺延；乙方违约，工期不得顺延。</w:t>
      </w:r>
    </w:p>
    <w:p w14:paraId="0F94A1E5">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2、协商或仲裁：如果发生与本合同的解释或执行中的有关争议，双方首先应通过友好协商解决，否则任何一方可将该争议提交仲裁。仲裁事项应提交</w:t>
      </w:r>
      <w:r>
        <w:rPr>
          <w:rFonts w:hint="eastAsia" w:ascii="仿宋" w:hAnsi="仿宋" w:eastAsia="仿宋"/>
          <w:sz w:val="28"/>
          <w:szCs w:val="28"/>
          <w:lang w:eastAsia="zh-CN"/>
        </w:rPr>
        <w:t>有关部门</w:t>
      </w:r>
      <w:r>
        <w:rPr>
          <w:rFonts w:hint="eastAsia" w:ascii="仿宋" w:hAnsi="仿宋" w:eastAsia="仿宋"/>
          <w:sz w:val="28"/>
          <w:szCs w:val="28"/>
        </w:rPr>
        <w:t>进行裁决。</w:t>
      </w:r>
    </w:p>
    <w:p w14:paraId="1EA65129">
      <w:pPr>
        <w:tabs>
          <w:tab w:val="left" w:pos="0"/>
        </w:tabs>
        <w:snapToGrid w:val="0"/>
        <w:spacing w:line="300" w:lineRule="auto"/>
        <w:rPr>
          <w:rFonts w:ascii="仿宋" w:hAnsi="仿宋" w:eastAsia="仿宋"/>
          <w:sz w:val="28"/>
          <w:szCs w:val="28"/>
        </w:rPr>
      </w:pPr>
      <w:r>
        <w:rPr>
          <w:rFonts w:hint="eastAsia" w:ascii="仿宋" w:hAnsi="仿宋" w:eastAsia="仿宋"/>
          <w:sz w:val="28"/>
          <w:szCs w:val="28"/>
        </w:rPr>
        <w:t>……。</w:t>
      </w:r>
    </w:p>
    <w:p w14:paraId="3E74918F">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第十一条 知识产权、保密或其他事项要求</w:t>
      </w:r>
    </w:p>
    <w:p w14:paraId="2BDBBF7D">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1、除政府采购合同继续履行将损害国家利益和社会公共利益外，双方不得擅自变更、中止或者终止合同。</w:t>
      </w:r>
    </w:p>
    <w:p w14:paraId="0DBD4EF3">
      <w:pPr>
        <w:tabs>
          <w:tab w:val="left" w:pos="0"/>
        </w:tabs>
        <w:snapToGrid w:val="0"/>
        <w:spacing w:line="300" w:lineRule="auto"/>
        <w:ind w:firstLine="560" w:firstLineChars="200"/>
        <w:rPr>
          <w:rFonts w:ascii="仿宋" w:hAnsi="仿宋" w:eastAsia="仿宋"/>
          <w:sz w:val="28"/>
          <w:szCs w:val="28"/>
        </w:rPr>
      </w:pPr>
      <w:r>
        <w:rPr>
          <w:rFonts w:hint="eastAsia" w:ascii="仿宋" w:hAnsi="仿宋" w:eastAsia="仿宋"/>
          <w:sz w:val="28"/>
          <w:szCs w:val="28"/>
        </w:rPr>
        <w:t>2、乙方所提供的货物或服务未侵犯知识产权，不会产生因第三方提出的包括但不限于侵犯其专利权、商标权、工业设计权等知识产权和侵犯其所有权、抵押权等物权及其他权利而引发的纠纷。如有纠纷，乙方应承担全部责任。</w:t>
      </w:r>
    </w:p>
    <w:p w14:paraId="468922BE">
      <w:pPr>
        <w:tabs>
          <w:tab w:val="left" w:pos="0"/>
        </w:tabs>
        <w:snapToGrid w:val="0"/>
        <w:spacing w:line="300" w:lineRule="auto"/>
        <w:rPr>
          <w:rFonts w:ascii="仿宋" w:hAnsi="仿宋" w:eastAsia="仿宋"/>
          <w:sz w:val="28"/>
          <w:szCs w:val="28"/>
        </w:rPr>
      </w:pPr>
      <w:r>
        <w:rPr>
          <w:rFonts w:hint="eastAsia" w:ascii="仿宋_GB2312" w:hAnsi="华文仿宋" w:eastAsia="仿宋_GB2312"/>
          <w:sz w:val="28"/>
          <w:szCs w:val="28"/>
        </w:rPr>
        <w:t>……。</w:t>
      </w:r>
    </w:p>
    <w:p w14:paraId="04057D0E">
      <w:pPr>
        <w:tabs>
          <w:tab w:val="left" w:pos="0"/>
        </w:tabs>
        <w:snapToGrid w:val="0"/>
        <w:spacing w:line="300" w:lineRule="auto"/>
        <w:outlineLvl w:val="2"/>
        <w:rPr>
          <w:rFonts w:ascii="仿宋" w:hAnsi="仿宋" w:eastAsia="仿宋"/>
          <w:b/>
          <w:sz w:val="28"/>
          <w:szCs w:val="28"/>
        </w:rPr>
      </w:pPr>
      <w:r>
        <w:rPr>
          <w:rFonts w:hint="eastAsia" w:ascii="仿宋" w:hAnsi="仿宋" w:eastAsia="仿宋"/>
          <w:b/>
          <w:sz w:val="28"/>
          <w:szCs w:val="28"/>
        </w:rPr>
        <w:t>第十二条 附件（附录）</w:t>
      </w:r>
      <w:r>
        <w:rPr>
          <w:rFonts w:hint="eastAsia" w:ascii="仿宋" w:hAnsi="仿宋" w:eastAsia="仿宋"/>
          <w:sz w:val="28"/>
          <w:szCs w:val="28"/>
        </w:rPr>
        <w:t>（如有，可填写，并附相关内容）</w:t>
      </w:r>
    </w:p>
    <w:p w14:paraId="5BACDB73">
      <w:pPr>
        <w:tabs>
          <w:tab w:val="left" w:pos="0"/>
        </w:tabs>
        <w:snapToGrid w:val="0"/>
        <w:spacing w:line="300" w:lineRule="auto"/>
        <w:rPr>
          <w:rFonts w:ascii="仿宋" w:hAnsi="仿宋" w:eastAsia="仿宋"/>
          <w:sz w:val="28"/>
          <w:szCs w:val="28"/>
        </w:rPr>
      </w:pPr>
      <w:r>
        <w:rPr>
          <w:rFonts w:hint="eastAsia" w:ascii="仿宋" w:hAnsi="仿宋" w:eastAsia="仿宋"/>
          <w:sz w:val="28"/>
          <w:szCs w:val="28"/>
        </w:rPr>
        <w:t>……。</w:t>
      </w:r>
    </w:p>
    <w:p w14:paraId="167F1977">
      <w:pPr>
        <w:snapToGrid w:val="0"/>
        <w:spacing w:line="300" w:lineRule="auto"/>
        <w:ind w:firstLine="200"/>
        <w:rPr>
          <w:rFonts w:ascii="仿宋" w:hAnsi="仿宋" w:eastAsia="仿宋"/>
          <w:sz w:val="28"/>
          <w:szCs w:val="28"/>
        </w:rPr>
      </w:pPr>
    </w:p>
    <w:p w14:paraId="001350AF">
      <w:pPr>
        <w:snapToGrid w:val="0"/>
        <w:spacing w:line="300" w:lineRule="auto"/>
        <w:ind w:firstLine="200"/>
        <w:rPr>
          <w:rFonts w:ascii="仿宋" w:hAnsi="仿宋" w:eastAsia="仿宋"/>
          <w:sz w:val="28"/>
          <w:szCs w:val="28"/>
        </w:rPr>
      </w:pPr>
    </w:p>
    <w:p w14:paraId="09F62EFC">
      <w:pPr>
        <w:snapToGrid w:val="0"/>
        <w:spacing w:line="300" w:lineRule="auto"/>
        <w:ind w:firstLine="200"/>
        <w:rPr>
          <w:rFonts w:ascii="仿宋" w:hAnsi="仿宋" w:eastAsia="仿宋"/>
          <w:sz w:val="28"/>
          <w:szCs w:val="28"/>
        </w:rPr>
      </w:pPr>
    </w:p>
    <w:p w14:paraId="769683D4">
      <w:pPr>
        <w:snapToGrid w:val="0"/>
        <w:spacing w:line="300" w:lineRule="auto"/>
        <w:rPr>
          <w:rFonts w:ascii="仿宋_GB2312" w:hAnsi="华文仿宋" w:eastAsia="仿宋_GB2312"/>
          <w:sz w:val="28"/>
        </w:rPr>
      </w:pPr>
      <w:r>
        <w:rPr>
          <w:rFonts w:ascii="仿宋_GB2312" w:hAnsi="华文仿宋" w:eastAsia="仿宋_GB2312"/>
          <w:sz w:val="28"/>
        </w:rPr>
        <w:t>甲方（公章）</w:t>
      </w:r>
      <w:r>
        <w:rPr>
          <w:rFonts w:hint="eastAsia" w:ascii="仿宋_GB2312" w:hAnsi="华文仿宋" w:eastAsia="仿宋_GB2312"/>
          <w:sz w:val="28"/>
        </w:rPr>
        <w:t>：</w:t>
      </w:r>
      <w:r>
        <w:rPr>
          <w:rFonts w:ascii="仿宋_GB2312" w:hAnsi="华文仿宋" w:eastAsia="仿宋_GB2312"/>
          <w:sz w:val="28"/>
        </w:rPr>
        <w:t>乙方（公章）</w:t>
      </w:r>
      <w:r>
        <w:rPr>
          <w:rFonts w:hint="eastAsia" w:ascii="仿宋_GB2312" w:hAnsi="华文仿宋" w:eastAsia="仿宋_GB2312"/>
          <w:sz w:val="28"/>
        </w:rPr>
        <w:t>：</w:t>
      </w:r>
    </w:p>
    <w:p w14:paraId="514C47A5">
      <w:pPr>
        <w:snapToGrid w:val="0"/>
        <w:spacing w:line="300" w:lineRule="auto"/>
        <w:rPr>
          <w:rFonts w:ascii="仿宋_GB2312" w:hAnsi="华文仿宋" w:eastAsia="仿宋_GB2312"/>
          <w:sz w:val="28"/>
        </w:rPr>
      </w:pPr>
      <w:r>
        <w:rPr>
          <w:rFonts w:ascii="仿宋_GB2312" w:hAnsi="华文仿宋" w:eastAsia="仿宋_GB2312"/>
          <w:sz w:val="28"/>
        </w:rPr>
        <w:t>法定代表人（签章）</w:t>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法定代表人（签章）</w:t>
      </w:r>
    </w:p>
    <w:p w14:paraId="61346F45">
      <w:pPr>
        <w:snapToGrid w:val="0"/>
        <w:spacing w:line="300" w:lineRule="auto"/>
        <w:rPr>
          <w:rFonts w:ascii="仿宋_GB2312" w:hAnsi="华文仿宋" w:eastAsia="仿宋_GB2312"/>
          <w:sz w:val="28"/>
        </w:rPr>
      </w:pPr>
      <w:r>
        <w:rPr>
          <w:rFonts w:ascii="仿宋_GB2312" w:hAnsi="华文仿宋" w:eastAsia="仿宋_GB2312"/>
          <w:sz w:val="28"/>
        </w:rPr>
        <w:t>或授权代表：</w:t>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或授权代表：</w:t>
      </w:r>
    </w:p>
    <w:p w14:paraId="63B02136">
      <w:pPr>
        <w:snapToGrid w:val="0"/>
        <w:spacing w:line="300" w:lineRule="auto"/>
        <w:rPr>
          <w:rFonts w:ascii="仿宋_GB2312" w:hAnsi="华文仿宋" w:eastAsia="仿宋_GB2312"/>
          <w:sz w:val="28"/>
        </w:rPr>
      </w:pP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 xml:space="preserve">年   月   日     </w:t>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ab/>
      </w:r>
      <w:r>
        <w:rPr>
          <w:rFonts w:ascii="仿宋_GB2312" w:hAnsi="华文仿宋" w:eastAsia="仿宋_GB2312"/>
          <w:sz w:val="28"/>
        </w:rPr>
        <w:t>年   月   日</w:t>
      </w:r>
    </w:p>
    <w:p w14:paraId="64ADE691">
      <w:pPr>
        <w:rPr>
          <w:rFonts w:ascii="Arial" w:hAnsi="Arial" w:eastAsia="宋体"/>
          <w:color w:val="FF0000"/>
        </w:rPr>
      </w:pPr>
    </w:p>
    <w:p w14:paraId="2FC601DC">
      <w:pPr>
        <w:rPr>
          <w:rFonts w:ascii="宋体" w:hAnsi="宋体" w:eastAsia="黑体"/>
          <w:b/>
          <w:bCs/>
          <w:color w:val="0000FF"/>
          <w:kern w:val="44"/>
          <w:sz w:val="36"/>
          <w:szCs w:val="44"/>
        </w:rPr>
      </w:pPr>
      <w:r>
        <w:br w:type="page"/>
      </w:r>
    </w:p>
    <w:p w14:paraId="08B48ABB">
      <w:pPr>
        <w:keepNext/>
        <w:keepLines/>
        <w:spacing w:before="340" w:after="60" w:afterLines="25" w:line="578" w:lineRule="auto"/>
        <w:jc w:val="center"/>
        <w:outlineLvl w:val="0"/>
        <w:rPr>
          <w:rFonts w:ascii="Arial" w:hAnsi="Arial" w:eastAsia="宋体"/>
          <w:b/>
          <w:bCs/>
          <w:kern w:val="44"/>
          <w:sz w:val="32"/>
          <w:szCs w:val="32"/>
        </w:rPr>
      </w:pPr>
      <w:r>
        <w:rPr>
          <w:rFonts w:hint="eastAsia" w:ascii="Arial" w:hAnsi="Arial" w:eastAsia="宋体"/>
          <w:b/>
          <w:bCs/>
          <w:kern w:val="44"/>
          <w:sz w:val="32"/>
          <w:szCs w:val="32"/>
        </w:rPr>
        <w:t>第二册通用条款（公开招标）</w:t>
      </w:r>
    </w:p>
    <w:p w14:paraId="79639521">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bookmarkStart w:id="23" w:name="_Hlk72399513"/>
      <w:r>
        <w:rPr>
          <w:rFonts w:hint="eastAsia" w:ascii="Cambria" w:hAnsi="Cambria" w:eastAsia="宋体"/>
          <w:b/>
          <w:bCs/>
          <w:sz w:val="28"/>
          <w:szCs w:val="28"/>
        </w:rPr>
        <w:t>总则</w:t>
      </w:r>
      <w:bookmarkEnd w:id="23"/>
    </w:p>
    <w:p w14:paraId="496437A3">
      <w:pPr>
        <w:outlineLvl w:val="2"/>
        <w:rPr>
          <w:rFonts w:ascii="黑体" w:hAnsi="宋体" w:eastAsia="黑体"/>
        </w:rPr>
      </w:pPr>
      <w:r>
        <w:rPr>
          <w:rFonts w:hint="eastAsia" w:ascii="黑体" w:hAnsi="宋体" w:eastAsia="黑体"/>
        </w:rPr>
        <w:t>1. 通用条款说明</w:t>
      </w:r>
    </w:p>
    <w:p w14:paraId="08F29FFB">
      <w:pPr>
        <w:ind w:firstLine="470" w:firstLineChars="196"/>
        <w:rPr>
          <w:rFonts w:ascii="宋体" w:hAnsi="宋体" w:eastAsia="宋体"/>
          <w:szCs w:val="21"/>
        </w:rPr>
      </w:pPr>
      <w:r>
        <w:rPr>
          <w:rFonts w:hint="eastAsia" w:ascii="宋体" w:hAnsi="宋体" w:eastAsia="宋体"/>
          <w:szCs w:val="21"/>
        </w:rPr>
        <w:t>1.1</w:t>
      </w:r>
      <w:r>
        <w:rPr>
          <w:rFonts w:hint="eastAsia" w:ascii="宋体" w:hAnsi="宋体" w:eastAsia="宋体"/>
          <w:szCs w:val="21"/>
          <w:lang w:eastAsia="zh-CN"/>
        </w:rPr>
        <w:t>本条款为</w:t>
      </w:r>
      <w:r>
        <w:rPr>
          <w:rFonts w:hint="eastAsia" w:ascii="宋体" w:hAnsi="宋体" w:eastAsia="宋体"/>
          <w:szCs w:val="21"/>
        </w:rPr>
        <w:t>招标文件通用条款版本，</w:t>
      </w:r>
      <w:bookmarkStart w:id="24" w:name="_Hlk72399729"/>
      <w:r>
        <w:rPr>
          <w:rFonts w:hint="eastAsia" w:ascii="宋体" w:hAnsi="宋体" w:eastAsia="宋体"/>
          <w:szCs w:val="21"/>
        </w:rPr>
        <w:t>如有需要，</w:t>
      </w:r>
      <w:r>
        <w:rPr>
          <w:rFonts w:hint="eastAsia" w:ascii="宋体" w:hAnsi="宋体" w:eastAsia="宋体"/>
          <w:szCs w:val="21"/>
          <w:lang w:eastAsia="zh-CN"/>
        </w:rPr>
        <w:t>采购人</w:t>
      </w:r>
      <w:r>
        <w:rPr>
          <w:rFonts w:hint="eastAsia" w:ascii="宋体" w:hAnsi="宋体" w:eastAsia="宋体"/>
          <w:szCs w:val="21"/>
        </w:rPr>
        <w:t>可以对通用条款的内容进行补充。</w:t>
      </w:r>
      <w:bookmarkEnd w:id="24"/>
    </w:p>
    <w:p w14:paraId="043DAE06">
      <w:pPr>
        <w:ind w:firstLine="470" w:firstLineChars="196"/>
        <w:rPr>
          <w:rFonts w:ascii="宋体" w:hAnsi="宋体" w:eastAsia="宋体"/>
          <w:szCs w:val="21"/>
        </w:rPr>
      </w:pPr>
      <w:r>
        <w:rPr>
          <w:rFonts w:hint="eastAsia" w:ascii="宋体" w:hAnsi="宋体" w:eastAsia="宋体"/>
          <w:szCs w:val="21"/>
        </w:rPr>
        <w:t>1.2招标文件分为第一册“专用条款”和第二册“通用条款”。</w:t>
      </w:r>
    </w:p>
    <w:p w14:paraId="06B5E00A">
      <w:pPr>
        <w:ind w:firstLine="470" w:firstLineChars="196"/>
        <w:rPr>
          <w:rFonts w:ascii="宋体" w:hAnsi="宋体" w:eastAsia="宋体"/>
          <w:szCs w:val="21"/>
        </w:rPr>
      </w:pPr>
      <w:r>
        <w:rPr>
          <w:rFonts w:hint="eastAsia" w:ascii="宋体" w:hAnsi="宋体" w:eastAsia="宋体"/>
          <w:szCs w:val="21"/>
        </w:rPr>
        <w:t>1.3“专用条款”是对本次采购项目的具体要求，包含招标公告、对通用条款的补充内容及其他关键信息、用户需求书、投标文件格式及附件、合同条款及格式等内容。</w:t>
      </w:r>
    </w:p>
    <w:p w14:paraId="3759FE07">
      <w:pPr>
        <w:ind w:firstLine="470" w:firstLineChars="196"/>
        <w:rPr>
          <w:rFonts w:ascii="宋体" w:hAnsi="宋体" w:eastAsia="宋体"/>
          <w:szCs w:val="21"/>
        </w:rPr>
      </w:pPr>
      <w:r>
        <w:rPr>
          <w:rFonts w:hint="eastAsia" w:ascii="宋体" w:hAnsi="宋体" w:eastAsia="宋体"/>
          <w:szCs w:val="21"/>
        </w:rPr>
        <w:t>1.4“通用条款”是适用于政府采购公开招标项目的基础性条款，具有普遍性和通用性。</w:t>
      </w:r>
    </w:p>
    <w:p w14:paraId="1041E906">
      <w:pPr>
        <w:ind w:firstLine="470" w:firstLineChars="196"/>
        <w:rPr>
          <w:rFonts w:ascii="宋体" w:hAnsi="宋体" w:eastAsia="宋体"/>
          <w:szCs w:val="21"/>
        </w:rPr>
      </w:pPr>
      <w:r>
        <w:rPr>
          <w:rFonts w:hint="eastAsia" w:ascii="宋体" w:hAnsi="宋体" w:eastAsia="宋体"/>
          <w:szCs w:val="21"/>
        </w:rPr>
        <w:t>1.5“专用条款”和“通用条款”表述不一致或有冲突时，以“专用条款”为准。</w:t>
      </w:r>
    </w:p>
    <w:p w14:paraId="1D6FDA9B">
      <w:pPr>
        <w:outlineLvl w:val="2"/>
        <w:rPr>
          <w:rFonts w:ascii="黑体" w:hAnsi="宋体" w:eastAsia="黑体"/>
        </w:rPr>
      </w:pPr>
      <w:r>
        <w:rPr>
          <w:rFonts w:hint="eastAsia" w:ascii="黑体" w:hAnsi="宋体" w:eastAsia="黑体"/>
        </w:rPr>
        <w:t>2</w:t>
      </w:r>
      <w:r>
        <w:rPr>
          <w:rFonts w:ascii="黑体" w:hAnsi="宋体" w:eastAsia="黑体"/>
        </w:rPr>
        <w:t>．</w:t>
      </w:r>
      <w:r>
        <w:rPr>
          <w:rFonts w:hint="eastAsia" w:ascii="黑体" w:hAnsi="宋体" w:eastAsia="黑体"/>
        </w:rPr>
        <w:t>招标说明</w:t>
      </w:r>
    </w:p>
    <w:p w14:paraId="78525A68">
      <w:pPr>
        <w:ind w:firstLine="470" w:firstLineChars="196"/>
        <w:rPr>
          <w:rFonts w:ascii="宋体" w:hAnsi="宋体" w:eastAsia="宋体"/>
          <w:szCs w:val="21"/>
        </w:rPr>
      </w:pPr>
      <w:r>
        <w:rPr>
          <w:rFonts w:hint="eastAsia" w:ascii="宋体" w:hAnsi="宋体" w:eastAsia="宋体"/>
          <w:szCs w:val="21"/>
        </w:rPr>
        <w:t>本项目按照政府采购其他法律法规，通过公开招标方式确定中标供应商。</w:t>
      </w:r>
    </w:p>
    <w:p w14:paraId="4DE48B08">
      <w:pPr>
        <w:outlineLvl w:val="2"/>
        <w:rPr>
          <w:rFonts w:ascii="黑体" w:hAnsi="宋体" w:eastAsia="黑体"/>
        </w:rPr>
      </w:pPr>
      <w:r>
        <w:rPr>
          <w:rFonts w:hint="eastAsia" w:ascii="黑体" w:hAnsi="宋体" w:eastAsia="黑体"/>
        </w:rPr>
        <w:t>3．定义</w:t>
      </w:r>
    </w:p>
    <w:p w14:paraId="7E713607">
      <w:pPr>
        <w:ind w:firstLine="480" w:firstLineChars="200"/>
        <w:rPr>
          <w:rFonts w:ascii="宋体" w:hAnsi="宋体" w:eastAsia="宋体"/>
          <w:szCs w:val="21"/>
        </w:rPr>
      </w:pPr>
      <w:r>
        <w:rPr>
          <w:rFonts w:ascii="宋体" w:hAnsi="宋体" w:eastAsia="宋体"/>
          <w:szCs w:val="21"/>
        </w:rPr>
        <w:t>招标文件中下列术语应解释为：</w:t>
      </w:r>
    </w:p>
    <w:p w14:paraId="12FEE51B">
      <w:pPr>
        <w:ind w:firstLine="470" w:firstLineChars="196"/>
        <w:rPr>
          <w:rFonts w:ascii="宋体" w:hAnsi="宋体" w:eastAsia="宋体"/>
          <w:szCs w:val="21"/>
        </w:rPr>
      </w:pPr>
      <w:r>
        <w:rPr>
          <w:rFonts w:hint="eastAsia" w:ascii="宋体" w:hAnsi="宋体" w:eastAsia="宋体"/>
          <w:szCs w:val="21"/>
        </w:rPr>
        <w:t>3.</w:t>
      </w:r>
      <w:r>
        <w:rPr>
          <w:rFonts w:ascii="宋体" w:hAnsi="宋体" w:eastAsia="宋体"/>
          <w:szCs w:val="21"/>
        </w:rPr>
        <w:t>1</w:t>
      </w:r>
      <w:r>
        <w:rPr>
          <w:rFonts w:hint="eastAsia" w:ascii="宋体" w:hAnsi="宋体" w:eastAsia="宋体"/>
          <w:szCs w:val="21"/>
        </w:rPr>
        <w:t>“采购人”：指利用财政性资金依法进行政府采购的国家机关、事业单位、团体组织；</w:t>
      </w:r>
    </w:p>
    <w:p w14:paraId="66CE0B5E">
      <w:pPr>
        <w:ind w:firstLine="470" w:firstLineChars="196"/>
        <w:rPr>
          <w:rFonts w:ascii="宋体" w:hAnsi="宋体" w:eastAsia="宋体"/>
          <w:szCs w:val="21"/>
        </w:rPr>
      </w:pPr>
      <w:r>
        <w:rPr>
          <w:rFonts w:hint="eastAsia" w:ascii="宋体" w:hAnsi="宋体" w:eastAsia="宋体"/>
          <w:szCs w:val="21"/>
        </w:rPr>
        <w:t>3.2“政府集中采购机构”</w:t>
      </w:r>
      <w:r>
        <w:rPr>
          <w:rFonts w:hint="eastAsia" w:ascii="Arial" w:hAnsi="Arial" w:eastAsia="宋体" w:cs="Arial"/>
          <w:szCs w:val="21"/>
          <w:shd w:val="clear" w:color="auto" w:fill="FFFFFF"/>
        </w:rPr>
        <w:t>是指市政府设立的，组织实施政府采购项目，并对政府采购活动提供服务的专门机构；</w:t>
      </w:r>
      <w:r>
        <w:rPr>
          <w:rFonts w:hint="eastAsia" w:ascii="宋体" w:hAnsi="宋体" w:eastAsia="宋体"/>
          <w:szCs w:val="21"/>
        </w:rPr>
        <w:t>本文件所述的“政府集中采购机构”</w:t>
      </w:r>
      <w:r>
        <w:rPr>
          <w:rFonts w:ascii="宋体" w:hAnsi="宋体" w:eastAsia="宋体"/>
          <w:szCs w:val="21"/>
        </w:rPr>
        <w:t>指</w:t>
      </w:r>
      <w:r>
        <w:rPr>
          <w:rFonts w:hint="eastAsia" w:ascii="宋体" w:hAnsi="宋体" w:eastAsia="宋体"/>
          <w:b/>
          <w:bCs/>
          <w:szCs w:val="21"/>
          <w:lang w:eastAsia="zh-CN"/>
        </w:rPr>
        <w:t>喀什市招投标中心</w:t>
      </w:r>
      <w:r>
        <w:rPr>
          <w:rFonts w:hint="eastAsia" w:ascii="宋体" w:hAnsi="宋体" w:eastAsia="宋体"/>
          <w:szCs w:val="21"/>
        </w:rPr>
        <w:t>；</w:t>
      </w:r>
    </w:p>
    <w:p w14:paraId="1DA17A83">
      <w:pPr>
        <w:ind w:firstLine="470" w:firstLineChars="196"/>
        <w:rPr>
          <w:rFonts w:ascii="宋体" w:hAnsi="宋体" w:eastAsia="宋体"/>
          <w:szCs w:val="21"/>
        </w:rPr>
      </w:pPr>
      <w:r>
        <w:rPr>
          <w:rFonts w:hint="eastAsia" w:ascii="宋体" w:hAnsi="宋体" w:eastAsia="宋体"/>
          <w:szCs w:val="21"/>
        </w:rPr>
        <w:t>3.3“投标人”，即供应商，指参加投标竞争并愿意按照招标文件要求向采购人提供货物、工程或者服务的依法成立的法人、其他组织或者自然人；</w:t>
      </w:r>
    </w:p>
    <w:p w14:paraId="271C7D13">
      <w:pPr>
        <w:ind w:firstLine="470" w:firstLineChars="196"/>
        <w:rPr>
          <w:rFonts w:ascii="宋体" w:hAnsi="宋体" w:eastAsia="宋体"/>
          <w:szCs w:val="21"/>
        </w:rPr>
      </w:pPr>
      <w:r>
        <w:rPr>
          <w:rFonts w:hint="eastAsia" w:ascii="宋体" w:hAnsi="宋体" w:eastAsia="宋体"/>
          <w:szCs w:val="21"/>
        </w:rPr>
        <w:t>3.4“评审委员会”是依据政府采购其他法律法规等有关规定组建的专门负责本次招标评审工作的临时性机构；</w:t>
      </w:r>
    </w:p>
    <w:p w14:paraId="4B7AD738">
      <w:pPr>
        <w:ind w:firstLine="470" w:firstLineChars="196"/>
        <w:rPr>
          <w:rFonts w:ascii="宋体" w:hAnsi="宋体" w:eastAsia="宋体"/>
          <w:szCs w:val="21"/>
        </w:rPr>
      </w:pPr>
      <w:r>
        <w:rPr>
          <w:rFonts w:hint="eastAsia" w:ascii="宋体" w:hAnsi="宋体" w:eastAsia="宋体"/>
          <w:szCs w:val="21"/>
        </w:rPr>
        <w:t>3.5“日期”</w:t>
      </w:r>
      <w:r>
        <w:rPr>
          <w:rFonts w:ascii="宋体" w:hAnsi="宋体" w:eastAsia="宋体"/>
          <w:szCs w:val="21"/>
        </w:rPr>
        <w:t>指</w:t>
      </w:r>
      <w:r>
        <w:rPr>
          <w:rFonts w:hint="eastAsia" w:ascii="宋体" w:hAnsi="宋体" w:eastAsia="宋体"/>
          <w:szCs w:val="21"/>
        </w:rPr>
        <w:t>公历日；</w:t>
      </w:r>
    </w:p>
    <w:p w14:paraId="60C21C78">
      <w:pPr>
        <w:ind w:firstLine="470" w:firstLineChars="196"/>
        <w:rPr>
          <w:rFonts w:ascii="宋体" w:hAnsi="宋体" w:eastAsia="宋体"/>
          <w:szCs w:val="21"/>
        </w:rPr>
      </w:pPr>
      <w:r>
        <w:rPr>
          <w:rFonts w:hint="eastAsia" w:ascii="宋体" w:hAnsi="宋体" w:eastAsia="宋体"/>
          <w:szCs w:val="21"/>
        </w:rPr>
        <w:t>3.6“合同”指由本次招标所产生的合同或合约文件；</w:t>
      </w:r>
    </w:p>
    <w:p w14:paraId="682E23D4">
      <w:pPr>
        <w:ind w:firstLine="470" w:firstLineChars="196"/>
        <w:rPr>
          <w:rFonts w:ascii="宋体" w:hAnsi="宋体" w:eastAsia="宋体"/>
          <w:szCs w:val="21"/>
        </w:rPr>
      </w:pPr>
      <w:r>
        <w:rPr>
          <w:rFonts w:hint="eastAsia" w:ascii="宋体" w:hAnsi="宋体" w:eastAsia="宋体"/>
          <w:szCs w:val="21"/>
        </w:rPr>
        <w:t>3.7“电子投标文件”指利用政府采购云平台投标客户端</w:t>
      </w:r>
      <w:r>
        <w:rPr>
          <w:rFonts w:hint="eastAsia" w:ascii="宋体" w:hAnsi="宋体" w:eastAsia="宋体"/>
          <w:szCs w:val="21"/>
          <w:lang w:eastAsia="zh-CN"/>
        </w:rPr>
        <w:t>及</w:t>
      </w:r>
      <w:r>
        <w:rPr>
          <w:rFonts w:hint="eastAsia" w:ascii="宋体" w:hAnsi="宋体" w:eastAsia="宋体"/>
          <w:szCs w:val="21"/>
        </w:rPr>
        <w:t>政府采购云</w:t>
      </w:r>
      <w:r>
        <w:rPr>
          <w:rFonts w:hint="eastAsia" w:ascii="宋体" w:hAnsi="宋体" w:eastAsia="宋体"/>
          <w:szCs w:val="21"/>
          <w:lang w:val="en-US" w:eastAsia="zh-CN"/>
        </w:rPr>
        <w:t>CA</w:t>
      </w:r>
      <w:r>
        <w:rPr>
          <w:rFonts w:hint="eastAsia" w:ascii="宋体" w:hAnsi="宋体" w:eastAsia="宋体"/>
          <w:szCs w:val="21"/>
        </w:rPr>
        <w:t>加密的投标文件,适用于网上投标</w:t>
      </w:r>
      <w:bookmarkStart w:id="25" w:name="_Hlk72398581"/>
      <w:r>
        <w:rPr>
          <w:rFonts w:hint="eastAsia" w:ascii="宋体" w:hAnsi="宋体" w:eastAsia="宋体"/>
          <w:szCs w:val="21"/>
        </w:rPr>
        <w:t>；</w:t>
      </w:r>
      <w:bookmarkEnd w:id="25"/>
    </w:p>
    <w:p w14:paraId="067525C9">
      <w:pPr>
        <w:ind w:firstLine="470" w:firstLineChars="196"/>
        <w:rPr>
          <w:rFonts w:ascii="宋体" w:hAnsi="宋体" w:eastAsia="宋体"/>
          <w:szCs w:val="21"/>
        </w:rPr>
      </w:pPr>
      <w:r>
        <w:rPr>
          <w:rFonts w:hint="eastAsia" w:ascii="宋体" w:hAnsi="宋体" w:eastAsia="宋体"/>
          <w:szCs w:val="21"/>
        </w:rPr>
        <w:t>3.8“网上投标”指通过政府采购云平台投标客户端上传电子投标文件；</w:t>
      </w:r>
    </w:p>
    <w:p w14:paraId="7E925358">
      <w:pPr>
        <w:ind w:firstLine="470" w:firstLineChars="196"/>
        <w:rPr>
          <w:rFonts w:ascii="宋体" w:hAnsi="宋体" w:eastAsia="宋体"/>
          <w:szCs w:val="21"/>
        </w:rPr>
      </w:pPr>
      <w:r>
        <w:rPr>
          <w:rFonts w:hint="eastAsia" w:ascii="宋体" w:hAnsi="宋体" w:eastAsia="宋体"/>
          <w:szCs w:val="21"/>
        </w:rPr>
        <w:t>3.9招标文件中的标题或题名仅起引导作用，而不应视为对招标文件内容的理解和解释。</w:t>
      </w:r>
    </w:p>
    <w:p w14:paraId="3AC6BD69">
      <w:pPr>
        <w:outlineLvl w:val="2"/>
        <w:rPr>
          <w:rFonts w:ascii="黑体" w:hAnsi="宋体" w:eastAsia="黑体"/>
        </w:rPr>
      </w:pPr>
      <w:r>
        <w:rPr>
          <w:rFonts w:hint="eastAsia" w:ascii="黑体" w:hAnsi="宋体" w:eastAsia="黑体"/>
        </w:rPr>
        <w:t xml:space="preserve">4. </w:t>
      </w:r>
      <w:bookmarkStart w:id="26" w:name="_Hlk72398643"/>
      <w:r>
        <w:rPr>
          <w:rFonts w:hint="eastAsia" w:ascii="黑体" w:hAnsi="宋体" w:eastAsia="黑体"/>
        </w:rPr>
        <w:t>政府采购供应商责任</w:t>
      </w:r>
    </w:p>
    <w:p w14:paraId="66CDE145">
      <w:pPr>
        <w:ind w:firstLine="470" w:firstLineChars="196"/>
        <w:rPr>
          <w:rFonts w:ascii="宋体" w:hAnsi="宋体" w:eastAsia="宋体"/>
          <w:szCs w:val="21"/>
        </w:rPr>
      </w:pPr>
      <w:r>
        <w:rPr>
          <w:rFonts w:hint="eastAsia" w:ascii="宋体" w:hAnsi="宋体" w:eastAsia="宋体"/>
          <w:szCs w:val="21"/>
        </w:rPr>
        <w:t>4.1欢迎诚信、有实力和有社会责任心的供应商参与政府采购事业。</w:t>
      </w:r>
    </w:p>
    <w:p w14:paraId="6EAEDF60">
      <w:pPr>
        <w:ind w:firstLine="470" w:firstLineChars="196"/>
        <w:rPr>
          <w:rFonts w:ascii="宋体" w:hAnsi="宋体" w:eastAsia="宋体"/>
          <w:szCs w:val="21"/>
        </w:rPr>
      </w:pPr>
      <w:r>
        <w:rPr>
          <w:rFonts w:hint="eastAsia" w:ascii="宋体" w:hAnsi="宋体" w:eastAsia="宋体"/>
          <w:szCs w:val="21"/>
        </w:rPr>
        <w:t>4.2投标人应当遵循公平竞争的原则，不得恶意串通，不得妨碍其他投标人的竞争行为，不得损害采购人或者其他投标人的合法权益。如违反上述要求，经核实后，供应商的投标无效。</w:t>
      </w:r>
    </w:p>
    <w:p w14:paraId="5C831E50">
      <w:pPr>
        <w:outlineLvl w:val="2"/>
        <w:rPr>
          <w:rFonts w:ascii="黑体" w:hAnsi="宋体" w:eastAsia="黑体"/>
        </w:rPr>
      </w:pPr>
      <w:r>
        <w:rPr>
          <w:rFonts w:hint="eastAsia" w:ascii="黑体" w:hAnsi="宋体" w:eastAsia="黑体"/>
        </w:rPr>
        <w:t>5．投标人参加政府采购的条件</w:t>
      </w:r>
    </w:p>
    <w:p w14:paraId="0A104987">
      <w:pPr>
        <w:ind w:firstLine="470" w:firstLineChars="196"/>
        <w:rPr>
          <w:rFonts w:ascii="宋体" w:hAnsi="宋体" w:eastAsia="宋体"/>
          <w:szCs w:val="21"/>
        </w:rPr>
      </w:pPr>
      <w:r>
        <w:rPr>
          <w:rFonts w:hint="eastAsia" w:ascii="宋体" w:hAnsi="宋体" w:eastAsia="宋体"/>
          <w:szCs w:val="21"/>
        </w:rPr>
        <w:t>5.1投标人应在投标前到</w:t>
      </w:r>
      <w:r>
        <w:rPr>
          <w:rFonts w:hint="eastAsia" w:ascii="宋体" w:hAnsi="宋体" w:eastAsia="宋体"/>
          <w:szCs w:val="21"/>
          <w:lang w:eastAsia="zh-CN"/>
        </w:rPr>
        <w:t>政府采购云平台</w:t>
      </w:r>
      <w:r>
        <w:rPr>
          <w:rFonts w:hint="eastAsia" w:ascii="宋体" w:hAnsi="宋体" w:eastAsia="宋体"/>
          <w:szCs w:val="21"/>
        </w:rPr>
        <w:t>进行注册并办理</w:t>
      </w:r>
      <w:r>
        <w:rPr>
          <w:rFonts w:hint="eastAsia" w:ascii="宋体" w:hAnsi="宋体" w:eastAsia="宋体"/>
          <w:szCs w:val="21"/>
          <w:lang w:val="en-US" w:eastAsia="zh-CN"/>
        </w:rPr>
        <w:t>CA</w:t>
      </w:r>
      <w:r>
        <w:rPr>
          <w:rFonts w:hint="eastAsia" w:ascii="宋体" w:hAnsi="宋体" w:eastAsia="宋体"/>
          <w:szCs w:val="21"/>
        </w:rPr>
        <w:t>。《</w:t>
      </w:r>
      <w:r>
        <w:rPr>
          <w:rFonts w:hint="eastAsia" w:ascii="仿宋" w:hAnsi="仿宋" w:eastAsia="仿宋"/>
          <w:color w:val="000000"/>
          <w:kern w:val="2"/>
          <w:sz w:val="28"/>
          <w:szCs w:val="28"/>
        </w:rPr>
        <w:t>供应商电子标培训视频教程</w:t>
      </w:r>
      <w:r>
        <w:rPr>
          <w:rFonts w:hint="eastAsia" w:ascii="宋体" w:hAnsi="宋体" w:eastAsia="宋体"/>
          <w:szCs w:val="21"/>
        </w:rPr>
        <w:t>》详</w:t>
      </w:r>
      <w:r>
        <w:rPr>
          <w:rFonts w:hint="eastAsia" w:ascii="宋体" w:hAnsi="宋体" w:eastAsia="宋体"/>
          <w:szCs w:val="21"/>
          <w:lang w:eastAsia="zh-CN"/>
        </w:rPr>
        <w:t>见</w:t>
      </w:r>
      <w:r>
        <w:rPr>
          <w:rFonts w:hint="eastAsia" w:ascii="宋体" w:hAnsi="宋体" w:eastAsia="宋体"/>
          <w:szCs w:val="21"/>
        </w:rPr>
        <w:t>https://edu.zcygov.cn/live/hall/detail?id=afe2a098c89c426097379094cf6fec6f&amp;type=vod</w:t>
      </w:r>
    </w:p>
    <w:p w14:paraId="4628137A">
      <w:pPr>
        <w:ind w:firstLine="470" w:firstLineChars="196"/>
        <w:rPr>
          <w:rFonts w:ascii="宋体" w:hAnsi="宋体" w:eastAsia="宋体"/>
          <w:szCs w:val="21"/>
        </w:rPr>
      </w:pPr>
      <w:r>
        <w:rPr>
          <w:rFonts w:hint="eastAsia" w:ascii="宋体" w:hAnsi="宋体" w:eastAsia="宋体"/>
          <w:szCs w:val="21"/>
        </w:rPr>
        <w:t>5.2投标人资格要求</w:t>
      </w:r>
    </w:p>
    <w:p w14:paraId="36040290">
      <w:pPr>
        <w:ind w:firstLine="470" w:firstLineChars="196"/>
        <w:rPr>
          <w:rFonts w:ascii="宋体" w:hAnsi="宋体" w:eastAsia="宋体"/>
          <w:szCs w:val="21"/>
        </w:rPr>
      </w:pPr>
      <w:r>
        <w:rPr>
          <w:rFonts w:hint="eastAsia" w:ascii="宋体" w:hAnsi="宋体" w:eastAsia="宋体"/>
          <w:szCs w:val="21"/>
        </w:rPr>
        <w:t>参加本项目的投标人应具备的资格条件详见本项目招标公告中 “投标人资格要求”（即申请人的资格要求）的内容。</w:t>
      </w:r>
    </w:p>
    <w:p w14:paraId="049286D2">
      <w:pPr>
        <w:ind w:firstLine="470" w:firstLineChars="196"/>
        <w:rPr>
          <w:rFonts w:ascii="宋体" w:hAnsi="宋体" w:eastAsia="宋体"/>
          <w:szCs w:val="21"/>
        </w:rPr>
      </w:pPr>
      <w:r>
        <w:rPr>
          <w:rFonts w:hint="eastAsia" w:ascii="宋体" w:hAnsi="宋体" w:eastAsia="宋体"/>
          <w:szCs w:val="21"/>
        </w:rPr>
        <w:t>5.3联合体投标</w:t>
      </w:r>
    </w:p>
    <w:p w14:paraId="47302345">
      <w:pPr>
        <w:ind w:firstLine="470" w:firstLineChars="196"/>
        <w:rPr>
          <w:rFonts w:ascii="宋体" w:hAnsi="宋体" w:eastAsia="宋体"/>
          <w:szCs w:val="21"/>
        </w:rPr>
      </w:pPr>
      <w:r>
        <w:rPr>
          <w:rFonts w:hint="eastAsia" w:ascii="宋体" w:hAnsi="宋体" w:eastAsia="宋体"/>
          <w:szCs w:val="21"/>
        </w:rPr>
        <w:t>5.3.1　以下有关联合体投标的条款仅适用于允许投标人组成联合体投标的项目。</w:t>
      </w:r>
    </w:p>
    <w:p w14:paraId="07ABE599">
      <w:pPr>
        <w:ind w:firstLine="470" w:firstLineChars="196"/>
        <w:rPr>
          <w:rFonts w:ascii="宋体" w:hAnsi="宋体" w:eastAsia="宋体"/>
          <w:szCs w:val="21"/>
        </w:rPr>
      </w:pPr>
      <w:r>
        <w:rPr>
          <w:rFonts w:hint="eastAsia" w:ascii="宋体" w:hAnsi="宋体" w:eastAsia="宋体"/>
          <w:szCs w:val="21"/>
        </w:rPr>
        <w:t>5.3.2  由两个或两个以上的自然人、法人或者其他组织可以组成一个联合体，以一个供应商的身份共同投标时，应符合以下原则：</w:t>
      </w:r>
    </w:p>
    <w:p w14:paraId="533483C2">
      <w:pPr>
        <w:ind w:firstLine="470" w:firstLineChars="196"/>
        <w:rPr>
          <w:rFonts w:ascii="宋体" w:hAnsi="宋体" w:eastAsia="宋体"/>
        </w:rPr>
      </w:pPr>
      <w:r>
        <w:rPr>
          <w:rFonts w:hint="eastAsia" w:ascii="宋体" w:hAnsi="宋体" w:eastAsia="宋体"/>
        </w:rPr>
        <w:t>（1）投标联合体各方参加政府采购活动应当具备下列条件：</w:t>
      </w:r>
    </w:p>
    <w:p w14:paraId="74A5CCEE">
      <w:pPr>
        <w:ind w:left="480" w:leftChars="200" w:firstLine="470" w:firstLineChars="196"/>
        <w:rPr>
          <w:rFonts w:ascii="宋体" w:hAnsi="宋体" w:eastAsia="宋体"/>
        </w:rPr>
      </w:pPr>
      <w:r>
        <w:rPr>
          <w:rFonts w:hint="eastAsia" w:ascii="宋体" w:hAnsi="宋体" w:eastAsia="宋体"/>
        </w:rPr>
        <w:t>1、具有独立承担民事责任的能力；</w:t>
      </w:r>
    </w:p>
    <w:p w14:paraId="0C786601">
      <w:pPr>
        <w:ind w:left="420" w:firstLine="470" w:firstLineChars="196"/>
        <w:rPr>
          <w:rFonts w:ascii="宋体" w:hAnsi="宋体" w:eastAsia="宋体"/>
        </w:rPr>
      </w:pPr>
      <w:r>
        <w:rPr>
          <w:rFonts w:hint="eastAsia" w:ascii="宋体" w:hAnsi="宋体" w:eastAsia="宋体"/>
        </w:rPr>
        <w:t>2、有良好的商业信誉和健全的财务会计制度；</w:t>
      </w:r>
    </w:p>
    <w:p w14:paraId="353C3086">
      <w:pPr>
        <w:ind w:left="480" w:leftChars="200" w:firstLine="470" w:firstLineChars="196"/>
        <w:rPr>
          <w:rFonts w:ascii="宋体" w:hAnsi="宋体" w:eastAsia="宋体"/>
        </w:rPr>
      </w:pPr>
      <w:r>
        <w:rPr>
          <w:rFonts w:hint="eastAsia" w:ascii="宋体" w:hAnsi="宋体" w:eastAsia="宋体"/>
        </w:rPr>
        <w:t>3、具有履行合同所必需的设备和专业技术能力；</w:t>
      </w:r>
    </w:p>
    <w:p w14:paraId="465B5010">
      <w:pPr>
        <w:ind w:left="480" w:leftChars="200" w:firstLine="470" w:firstLineChars="196"/>
        <w:rPr>
          <w:rFonts w:ascii="宋体" w:hAnsi="宋体" w:eastAsia="宋体"/>
        </w:rPr>
      </w:pPr>
      <w:r>
        <w:rPr>
          <w:rFonts w:hint="eastAsia" w:ascii="宋体" w:hAnsi="宋体" w:eastAsia="宋体"/>
        </w:rPr>
        <w:t>4、有依法缴纳税收和社会保障资金的良好记录；</w:t>
      </w:r>
    </w:p>
    <w:p w14:paraId="5F73945A">
      <w:pPr>
        <w:ind w:left="480" w:leftChars="200" w:firstLine="470" w:firstLineChars="196"/>
        <w:rPr>
          <w:rFonts w:ascii="宋体" w:hAnsi="宋体" w:eastAsia="宋体"/>
        </w:rPr>
      </w:pPr>
      <w:r>
        <w:rPr>
          <w:rFonts w:hint="eastAsia" w:ascii="宋体" w:hAnsi="宋体" w:eastAsia="宋体"/>
        </w:rPr>
        <w:t>5、参加政府采购活动前三年内，在经营活动中没有重大违法记录；</w:t>
      </w:r>
    </w:p>
    <w:p w14:paraId="0C4F7BBF">
      <w:pPr>
        <w:ind w:left="480" w:leftChars="200" w:firstLine="470" w:firstLineChars="196"/>
        <w:rPr>
          <w:rFonts w:ascii="宋体" w:hAnsi="宋体" w:eastAsia="宋体"/>
        </w:rPr>
      </w:pPr>
      <w:r>
        <w:rPr>
          <w:rFonts w:hint="eastAsia" w:ascii="宋体" w:hAnsi="宋体" w:eastAsia="宋体"/>
        </w:rPr>
        <w:t>6、法律、行政法规规定的其他条件。</w:t>
      </w:r>
    </w:p>
    <w:p w14:paraId="79D0C12F">
      <w:pPr>
        <w:ind w:firstLine="470" w:firstLineChars="196"/>
        <w:rPr>
          <w:rFonts w:ascii="宋体" w:hAnsi="宋体" w:eastAsia="宋体"/>
        </w:rPr>
      </w:pPr>
      <w:r>
        <w:rPr>
          <w:rFonts w:hint="eastAsia" w:ascii="宋体" w:hAnsi="宋体" w:eastAsia="宋体"/>
        </w:rPr>
        <w:t>（2）在投标截止前，投标联合体各方均应注册成</w:t>
      </w:r>
      <w:r>
        <w:rPr>
          <w:rFonts w:hint="eastAsia" w:ascii="宋体" w:hAnsi="宋体" w:eastAsia="宋体"/>
          <w:lang w:eastAsia="zh-CN"/>
        </w:rPr>
        <w:t>政府采购云平台</w:t>
      </w:r>
      <w:r>
        <w:rPr>
          <w:rFonts w:hint="eastAsia" w:ascii="宋体" w:hAnsi="宋体" w:eastAsia="宋体"/>
        </w:rPr>
        <w:t>供应商；</w:t>
      </w:r>
    </w:p>
    <w:p w14:paraId="7DFF1C0F">
      <w:pPr>
        <w:ind w:firstLine="470" w:firstLineChars="196"/>
        <w:rPr>
          <w:rFonts w:ascii="宋体" w:hAnsi="宋体" w:eastAsia="宋体"/>
        </w:rPr>
      </w:pPr>
      <w:r>
        <w:rPr>
          <w:rFonts w:hint="eastAsia" w:ascii="宋体" w:hAnsi="宋体" w:eastAsia="宋体"/>
        </w:rPr>
        <w:t>（3）联合体中有同类资质的供应商按照联合体分工承担相同工作的，应当按照资质等级较低的供应商确定资质等级；</w:t>
      </w:r>
    </w:p>
    <w:p w14:paraId="0CBE039C">
      <w:pPr>
        <w:ind w:firstLine="470" w:firstLineChars="196"/>
        <w:rPr>
          <w:rFonts w:eastAsia="宋体"/>
        </w:rPr>
      </w:pPr>
      <w:r>
        <w:rPr>
          <w:rFonts w:hint="eastAsia" w:eastAsia="宋体"/>
        </w:rPr>
        <w:t>（4）是否允许联合体参加投标，应当由采购人和采购代理机构根据项目的实际情况和潜在供应商的数量自主决定，如果决定接受联合体投标则应当在招标公告中明示；</w:t>
      </w:r>
    </w:p>
    <w:p w14:paraId="05E6581C">
      <w:pPr>
        <w:ind w:firstLine="470" w:firstLineChars="196"/>
        <w:rPr>
          <w:rFonts w:ascii="宋体" w:hAnsi="宋体" w:eastAsia="宋体"/>
        </w:rPr>
      </w:pPr>
      <w:r>
        <w:rPr>
          <w:rFonts w:hint="eastAsia" w:ascii="宋体" w:hAnsi="宋体" w:eastAsia="宋体"/>
        </w:rPr>
        <w:t>（5）投标人的投标文件及中标后签署的合同协议对联合体各方均具法律约束力；</w:t>
      </w:r>
    </w:p>
    <w:p w14:paraId="3BE3D5D7">
      <w:pPr>
        <w:ind w:firstLine="470" w:firstLineChars="196"/>
        <w:rPr>
          <w:rFonts w:ascii="宋体" w:hAnsi="宋体" w:eastAsia="宋体"/>
        </w:rPr>
      </w:pPr>
      <w:r>
        <w:rPr>
          <w:rFonts w:hint="eastAsia" w:ascii="宋体" w:hAnsi="宋体" w:eastAsia="宋体"/>
        </w:rPr>
        <w:t>（6）联合体各方应当签订联合体投标协议，明确约定各方拟承担的工作和责任，并将该协议随投标文件一并递交给</w:t>
      </w:r>
      <w:r>
        <w:rPr>
          <w:rFonts w:hint="eastAsia" w:ascii="宋体" w:hAnsi="宋体" w:eastAsia="宋体"/>
          <w:lang w:eastAsia="zh-CN"/>
        </w:rPr>
        <w:t>采购人</w:t>
      </w:r>
      <w:r>
        <w:rPr>
          <w:rFonts w:hint="eastAsia" w:ascii="宋体" w:hAnsi="宋体" w:eastAsia="宋体"/>
        </w:rPr>
        <w:t>；</w:t>
      </w:r>
    </w:p>
    <w:p w14:paraId="0E0B1A3E">
      <w:pPr>
        <w:ind w:firstLine="470" w:firstLineChars="196"/>
        <w:rPr>
          <w:rFonts w:ascii="宋体" w:hAnsi="宋体" w:eastAsia="宋体"/>
        </w:rPr>
      </w:pPr>
      <w:r>
        <w:rPr>
          <w:rFonts w:hint="eastAsia" w:ascii="宋体" w:hAnsi="宋体" w:eastAsia="宋体"/>
        </w:rPr>
        <w:t>（7）联合体中标后，联合体各方应当共同与采购人签订合同，就中标项目向采购人承担连带责任；</w:t>
      </w:r>
    </w:p>
    <w:p w14:paraId="660F4726">
      <w:pPr>
        <w:ind w:firstLine="470" w:firstLineChars="196"/>
        <w:rPr>
          <w:rFonts w:ascii="宋体" w:hAnsi="宋体" w:eastAsia="宋体"/>
        </w:rPr>
      </w:pPr>
      <w:r>
        <w:rPr>
          <w:rFonts w:hint="eastAsia" w:ascii="宋体" w:hAnsi="宋体" w:eastAsia="宋体"/>
        </w:rPr>
        <w:t>（8）以联合体形式参加政府采购活动的，联合体各方不得再单独参加或者与其他供应商另外组成联合体参加同一合同项下的政府采购活动，出现上述情况者，其投标和与此有关联合体、总包单位的投标将被拒绝；</w:t>
      </w:r>
    </w:p>
    <w:p w14:paraId="43EF443D">
      <w:pPr>
        <w:ind w:firstLine="470" w:firstLineChars="196"/>
        <w:rPr>
          <w:rFonts w:ascii="宋体" w:hAnsi="宋体" w:eastAsia="宋体"/>
          <w:szCs w:val="21"/>
        </w:rPr>
      </w:pPr>
      <w:r>
        <w:rPr>
          <w:rFonts w:hint="eastAsia" w:ascii="宋体" w:hAnsi="宋体" w:eastAsia="宋体"/>
        </w:rPr>
        <w:t>（9）本通用条款中“投标人”一词亦指联合体各方，专用条款另有规定或说明的除外。</w:t>
      </w:r>
    </w:p>
    <w:p w14:paraId="093E9303">
      <w:pPr>
        <w:outlineLvl w:val="2"/>
        <w:rPr>
          <w:rFonts w:ascii="黑体" w:hAnsi="宋体" w:eastAsia="黑体"/>
        </w:rPr>
      </w:pPr>
      <w:r>
        <w:rPr>
          <w:rFonts w:hint="eastAsia" w:ascii="黑体" w:hAnsi="宋体" w:eastAsia="黑体"/>
        </w:rPr>
        <w:t>6．政策导向</w:t>
      </w:r>
    </w:p>
    <w:p w14:paraId="0C1D6C74">
      <w:pPr>
        <w:ind w:firstLine="470" w:firstLineChars="196"/>
        <w:rPr>
          <w:rFonts w:ascii="宋体" w:hAnsi="宋体" w:eastAsia="宋体"/>
        </w:rPr>
      </w:pPr>
      <w:r>
        <w:rPr>
          <w:rFonts w:hint="eastAsia" w:ascii="宋体" w:hAnsi="宋体" w:eastAsia="宋体"/>
        </w:rPr>
        <w:t>6.1政府采购扶持贫困地区、中小企业、监狱企业和残疾人福利性单位发展，支持节能减排、环境保护。</w:t>
      </w:r>
    </w:p>
    <w:p w14:paraId="61A72F2A">
      <w:pPr>
        <w:ind w:firstLine="405"/>
        <w:rPr>
          <w:rFonts w:eastAsia="宋体"/>
          <w:shd w:val="clear" w:color="auto" w:fill="FFFFFF"/>
        </w:rPr>
      </w:pPr>
      <w:r>
        <w:rPr>
          <w:rFonts w:hint="eastAsia" w:ascii="宋体" w:hAnsi="宋体" w:eastAsia="宋体"/>
        </w:rPr>
        <w:t>6.2本项目落实政府采购供应商诚信管理政策要求。</w:t>
      </w:r>
    </w:p>
    <w:p w14:paraId="6F725319">
      <w:pPr>
        <w:outlineLvl w:val="2"/>
        <w:rPr>
          <w:rFonts w:ascii="黑体" w:hAnsi="宋体" w:eastAsia="黑体"/>
        </w:rPr>
      </w:pPr>
      <w:r>
        <w:rPr>
          <w:rFonts w:hint="eastAsia" w:ascii="黑体" w:hAnsi="宋体" w:eastAsia="黑体"/>
        </w:rPr>
        <w:t>7. 本项目若涉及采购货物，则合格的货物及相应服务应满足以下要求：</w:t>
      </w:r>
    </w:p>
    <w:p w14:paraId="1A363E01">
      <w:pPr>
        <w:ind w:firstLine="470" w:firstLineChars="196"/>
        <w:rPr>
          <w:rFonts w:ascii="宋体" w:hAnsi="宋体" w:eastAsia="宋体"/>
        </w:rPr>
      </w:pPr>
      <w:r>
        <w:rPr>
          <w:rFonts w:hint="eastAsia" w:ascii="宋体" w:hAnsi="宋体" w:eastAsia="宋体"/>
        </w:rPr>
        <w:t>7</w:t>
      </w:r>
      <w:r>
        <w:rPr>
          <w:rFonts w:ascii="宋体" w:hAnsi="宋体" w:eastAsia="宋体"/>
        </w:rPr>
        <w:t xml:space="preserve">.1  </w:t>
      </w:r>
      <w:r>
        <w:rPr>
          <w:rFonts w:hint="eastAsia" w:ascii="宋体" w:hAnsi="宋体" w:eastAsia="宋体"/>
        </w:rPr>
        <w:t>必须是全新、未使用过的原装合格正品（包括零部件），如安装或配置了软件的，须为正版软件。</w:t>
      </w:r>
    </w:p>
    <w:p w14:paraId="47DFAA44">
      <w:pPr>
        <w:ind w:firstLine="470" w:firstLineChars="196"/>
        <w:rPr>
          <w:rFonts w:ascii="宋体" w:hAnsi="宋体" w:eastAsia="宋体"/>
        </w:rPr>
      </w:pPr>
      <w:r>
        <w:rPr>
          <w:rFonts w:hint="eastAsia" w:ascii="宋体" w:hAnsi="宋体" w:eastAsia="宋体"/>
        </w:rPr>
        <w:t>7.2  国产的货物及其有关服务必须符合中华人民共和国的设计、制造生产标准及行业标准。招标公告有其他要求的，亦应符合其要求。</w:t>
      </w:r>
    </w:p>
    <w:p w14:paraId="58F43D18">
      <w:pPr>
        <w:ind w:firstLine="470" w:firstLineChars="196"/>
        <w:rPr>
          <w:rFonts w:ascii="宋体" w:hAnsi="宋体" w:eastAsia="宋体"/>
        </w:rPr>
      </w:pPr>
      <w:r>
        <w:rPr>
          <w:rFonts w:hint="eastAsia" w:ascii="宋体" w:hAnsi="宋体" w:eastAsia="宋体"/>
        </w:rPr>
        <w:t>7</w:t>
      </w:r>
      <w:r>
        <w:rPr>
          <w:rFonts w:ascii="宋体" w:hAnsi="宋体" w:eastAsia="宋体"/>
        </w:rPr>
        <w:t>.</w:t>
      </w:r>
      <w:r>
        <w:rPr>
          <w:rFonts w:hint="eastAsia" w:ascii="宋体" w:hAnsi="宋体" w:eastAsia="宋体"/>
        </w:rPr>
        <w:t>3进口货物及其有关服务必须符合原产地和中华人民共和国的设计、制造生产标准及行业标准。进口的货物必须具有合法的进口手续和途径，并通过中华人民共和国商检部门检验。招标公告有其他要求的，亦应符合其要求。</w:t>
      </w:r>
    </w:p>
    <w:p w14:paraId="68096016">
      <w:pPr>
        <w:ind w:firstLine="470" w:firstLineChars="196"/>
        <w:rPr>
          <w:rFonts w:ascii="宋体" w:hAnsi="宋体" w:eastAsia="宋体"/>
        </w:rPr>
      </w:pPr>
      <w:r>
        <w:rPr>
          <w:rFonts w:hint="eastAsia" w:ascii="宋体" w:hAnsi="宋体" w:eastAsia="宋体"/>
        </w:rPr>
        <w:t>7</w:t>
      </w:r>
      <w:r>
        <w:rPr>
          <w:rFonts w:ascii="宋体" w:hAnsi="宋体" w:eastAsia="宋体"/>
        </w:rPr>
        <w:t>.</w:t>
      </w:r>
      <w:r>
        <w:rPr>
          <w:rFonts w:hint="eastAsia" w:ascii="宋体" w:hAnsi="宋体" w:eastAsia="宋体"/>
        </w:rPr>
        <w:t>4投标人</w:t>
      </w:r>
      <w:bookmarkStart w:id="27" w:name="_Hlk72152753"/>
      <w:r>
        <w:rPr>
          <w:rFonts w:hint="eastAsia" w:ascii="宋体" w:hAnsi="宋体" w:eastAsia="宋体"/>
        </w:rPr>
        <w:t>应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投标人应承担全部责任。</w:t>
      </w:r>
      <w:bookmarkEnd w:id="27"/>
    </w:p>
    <w:p w14:paraId="45FC5E03">
      <w:pPr>
        <w:ind w:firstLine="470" w:firstLineChars="196"/>
        <w:rPr>
          <w:rFonts w:ascii="宋体" w:hAnsi="宋体" w:eastAsia="宋体"/>
        </w:rPr>
      </w:pPr>
      <w:r>
        <w:rPr>
          <w:rFonts w:hint="eastAsia" w:ascii="宋体" w:hAnsi="宋体" w:eastAsia="宋体"/>
        </w:rPr>
        <w:t>7.5  投标人应保证，其所提供的货物符合国家强制性标准要求；符合相关行业标准（如具备行政主管部门颁发的资质证书或国家质量监督部门的产品《检验报告》等）。设备到货验收时，还必须提供设备的产品合格证、质量保证文件。若中标后，除非另有约定，投标人必须按合同规定完成设备的安装，并达到验收标准。</w:t>
      </w:r>
    </w:p>
    <w:p w14:paraId="2D21AC4E">
      <w:pPr>
        <w:ind w:firstLine="470" w:firstLineChars="196"/>
        <w:rPr>
          <w:rFonts w:ascii="宋体" w:hAnsi="宋体" w:eastAsia="宋体"/>
        </w:rPr>
      </w:pPr>
      <w:r>
        <w:rPr>
          <w:rFonts w:hint="eastAsia" w:ascii="宋体" w:hAnsi="宋体" w:eastAsia="宋体"/>
        </w:rPr>
        <w:t>7.6  工期要求：投标人在投标时对其所投项目应提交交货进度、交货计划等，在合同规定的时间内完成项目实施工作。</w:t>
      </w:r>
    </w:p>
    <w:p w14:paraId="793E7793">
      <w:pPr>
        <w:ind w:firstLine="470" w:firstLineChars="196"/>
        <w:rPr>
          <w:rFonts w:ascii="宋体" w:hAnsi="宋体" w:eastAsia="宋体"/>
        </w:rPr>
      </w:pPr>
      <w:r>
        <w:rPr>
          <w:rFonts w:hint="eastAsia" w:ascii="宋体" w:hAnsi="宋体" w:eastAsia="宋体"/>
        </w:rPr>
        <w:t>7.7  投标人必须承担的设备运输、安装调试、验收检测和提供设备操作说明书、图纸等其他相关及类似的义务。</w:t>
      </w:r>
    </w:p>
    <w:p w14:paraId="10C0F749">
      <w:pPr>
        <w:outlineLvl w:val="2"/>
        <w:rPr>
          <w:rFonts w:ascii="黑体" w:hAnsi="宋体" w:eastAsia="黑体"/>
        </w:rPr>
      </w:pPr>
      <w:r>
        <w:rPr>
          <w:rFonts w:hint="eastAsia" w:ascii="黑体" w:hAnsi="宋体" w:eastAsia="黑体"/>
        </w:rPr>
        <w:t>8．投标费用</w:t>
      </w:r>
    </w:p>
    <w:p w14:paraId="7686EECA">
      <w:pPr>
        <w:ind w:firstLine="470" w:firstLineChars="196"/>
        <w:rPr>
          <w:rFonts w:ascii="宋体" w:hAnsi="宋体" w:eastAsia="宋体"/>
          <w:szCs w:val="21"/>
        </w:rPr>
      </w:pPr>
      <w:r>
        <w:rPr>
          <w:rFonts w:hint="eastAsia" w:ascii="宋体" w:hAnsi="宋体" w:eastAsia="宋体"/>
          <w:szCs w:val="21"/>
        </w:rPr>
        <w:t>不论投标结果如何，投标人应承担其编制投标文件与递交投标文件所涉及的一切费用。</w:t>
      </w:r>
    </w:p>
    <w:p w14:paraId="2648BE23">
      <w:pPr>
        <w:outlineLvl w:val="2"/>
        <w:rPr>
          <w:rFonts w:ascii="黑体" w:hAnsi="宋体" w:eastAsia="黑体"/>
        </w:rPr>
      </w:pPr>
      <w:r>
        <w:rPr>
          <w:rFonts w:hint="eastAsia" w:ascii="黑体" w:hAnsi="宋体" w:eastAsia="黑体"/>
        </w:rPr>
        <w:t>9．踏勘现场</w:t>
      </w:r>
    </w:p>
    <w:p w14:paraId="72C8C0F0">
      <w:pPr>
        <w:ind w:firstLine="470" w:firstLineChars="196"/>
        <w:rPr>
          <w:rFonts w:ascii="宋体" w:hAnsi="宋体" w:eastAsia="宋体"/>
          <w:szCs w:val="21"/>
        </w:rPr>
      </w:pPr>
      <w:r>
        <w:rPr>
          <w:rFonts w:hint="eastAsia" w:ascii="宋体" w:hAnsi="宋体" w:eastAsia="宋体"/>
          <w:szCs w:val="21"/>
        </w:rPr>
        <w:t>9.1如有需要，采购人或政府集中采购机构将组织投标人对项目现场及周围环境进行踏勘，以便投标人获取有关编制投标文件和签署合同所需的资料。踏勘现场所发生的费用由投标人自行承担。投标人应按招标文件所约定的时间、地点踏勘现场。</w:t>
      </w:r>
    </w:p>
    <w:p w14:paraId="1CEE75DD">
      <w:pPr>
        <w:ind w:firstLine="470" w:firstLineChars="196"/>
        <w:rPr>
          <w:rFonts w:ascii="宋体" w:hAnsi="宋体" w:eastAsia="宋体"/>
        </w:rPr>
      </w:pPr>
      <w:r>
        <w:rPr>
          <w:rFonts w:hint="eastAsia" w:ascii="宋体" w:hAnsi="宋体" w:eastAsia="宋体"/>
        </w:rPr>
        <w:t>9.2投标人及其人员经过采购人的允许，可以进入采购人的项目现场踏勘。若招标文件要求投标人于统一时间地点踏勘现场的，投标人应当按时前往。</w:t>
      </w:r>
    </w:p>
    <w:p w14:paraId="0382D19D">
      <w:pPr>
        <w:ind w:firstLine="470" w:firstLineChars="196"/>
        <w:rPr>
          <w:rFonts w:ascii="宋体" w:hAnsi="宋体" w:eastAsia="宋体"/>
        </w:rPr>
      </w:pPr>
      <w:r>
        <w:rPr>
          <w:rFonts w:hint="eastAsia" w:ascii="宋体" w:hAnsi="宋体" w:eastAsia="宋体"/>
        </w:rPr>
        <w:t>9.3采购人应当通过政府集中采购机构向投标人提供有关现场的书面资料和数据。</w:t>
      </w:r>
    </w:p>
    <w:p w14:paraId="2A3EDC04">
      <w:pPr>
        <w:ind w:firstLine="470" w:firstLineChars="196"/>
        <w:rPr>
          <w:rFonts w:ascii="宋体" w:hAnsi="宋体" w:eastAsia="宋体"/>
        </w:rPr>
      </w:pPr>
      <w:r>
        <w:rPr>
          <w:rFonts w:hint="eastAsia" w:ascii="宋体" w:hAnsi="宋体" w:eastAsia="宋体"/>
        </w:rPr>
        <w:t>9.4任何人或任何组织在踏勘现场时向投标人提供的任何书面资料或口头承诺，未经政府集中采购机构在网上发布或书面通知，均作无效处理。</w:t>
      </w:r>
    </w:p>
    <w:p w14:paraId="52E354DD">
      <w:pPr>
        <w:ind w:firstLine="470" w:firstLineChars="196"/>
        <w:rPr>
          <w:rFonts w:ascii="宋体" w:hAnsi="宋体" w:eastAsia="宋体"/>
        </w:rPr>
      </w:pPr>
      <w:r>
        <w:rPr>
          <w:rFonts w:ascii="宋体" w:hAnsi="宋体" w:eastAsia="宋体"/>
          <w:szCs w:val="21"/>
        </w:rPr>
        <w:t>9</w:t>
      </w:r>
      <w:r>
        <w:rPr>
          <w:rFonts w:hint="eastAsia" w:ascii="宋体" w:hAnsi="宋体" w:eastAsia="宋体"/>
          <w:szCs w:val="21"/>
        </w:rPr>
        <w:t>.</w:t>
      </w:r>
      <w:r>
        <w:rPr>
          <w:rFonts w:ascii="宋体" w:hAnsi="宋体" w:eastAsia="宋体"/>
          <w:szCs w:val="21"/>
        </w:rPr>
        <w:t>5</w:t>
      </w:r>
      <w:r>
        <w:rPr>
          <w:rFonts w:hint="eastAsia" w:ascii="宋体" w:hAnsi="宋体" w:eastAsia="宋体"/>
          <w:szCs w:val="21"/>
        </w:rPr>
        <w:t>未参与踏勘现场不作为否定投标人资格的理由。</w:t>
      </w:r>
    </w:p>
    <w:p w14:paraId="142A1176">
      <w:pPr>
        <w:outlineLvl w:val="2"/>
        <w:rPr>
          <w:rFonts w:ascii="宋体" w:hAnsi="宋体" w:eastAsia="宋体"/>
          <w:szCs w:val="21"/>
        </w:rPr>
      </w:pPr>
      <w:r>
        <w:rPr>
          <w:rFonts w:hint="eastAsia" w:ascii="黑体" w:hAnsi="宋体" w:eastAsia="黑体"/>
        </w:rPr>
        <w:t>1</w:t>
      </w:r>
      <w:r>
        <w:rPr>
          <w:rFonts w:ascii="黑体" w:hAnsi="宋体" w:eastAsia="黑体"/>
        </w:rPr>
        <w:t>0</w:t>
      </w:r>
      <w:r>
        <w:rPr>
          <w:rFonts w:hint="eastAsia" w:ascii="黑体" w:hAnsi="宋体" w:eastAsia="黑体"/>
        </w:rPr>
        <w:t>．标前会议</w:t>
      </w:r>
    </w:p>
    <w:p w14:paraId="20976758">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0</w:t>
      </w:r>
      <w:r>
        <w:rPr>
          <w:rFonts w:hint="eastAsia" w:ascii="宋体" w:hAnsi="宋体" w:eastAsia="宋体"/>
          <w:szCs w:val="21"/>
        </w:rPr>
        <w:t>.</w:t>
      </w:r>
      <w:r>
        <w:rPr>
          <w:rFonts w:ascii="宋体" w:hAnsi="宋体" w:eastAsia="宋体"/>
          <w:szCs w:val="21"/>
        </w:rPr>
        <w:t>1</w:t>
      </w:r>
      <w:r>
        <w:rPr>
          <w:rFonts w:hint="eastAsia" w:ascii="宋体" w:hAnsi="宋体" w:eastAsia="宋体"/>
          <w:szCs w:val="21"/>
        </w:rPr>
        <w:t>如采购人或政府集中采购机构认为有必要组织标前会议，投标人应按照招标文件规定的时间或</w:t>
      </w:r>
      <w:r>
        <w:rPr>
          <w:rFonts w:hint="eastAsia" w:ascii="宋体" w:hAnsi="宋体" w:eastAsia="宋体"/>
          <w:szCs w:val="21"/>
          <w:lang w:eastAsia="zh-CN"/>
        </w:rPr>
        <w:t>采购人</w:t>
      </w:r>
      <w:r>
        <w:rPr>
          <w:rFonts w:hint="eastAsia" w:ascii="宋体" w:hAnsi="宋体" w:eastAsia="宋体"/>
          <w:szCs w:val="21"/>
        </w:rPr>
        <w:t>另行书面通知（包括</w:t>
      </w:r>
      <w:r>
        <w:rPr>
          <w:rFonts w:hint="eastAsia" w:ascii="宋体" w:hAnsi="宋体" w:eastAsia="宋体"/>
          <w:szCs w:val="21"/>
          <w:lang w:eastAsia="zh-CN"/>
        </w:rPr>
        <w:t>新疆政府采购网</w:t>
      </w:r>
      <w:r>
        <w:rPr>
          <w:rFonts w:hint="eastAsia" w:ascii="宋体" w:hAnsi="宋体" w:eastAsia="宋体"/>
          <w:szCs w:val="21"/>
        </w:rPr>
        <w:t>网站发布方式，如更正公告等）的时间和地点，参与标前会议。</w:t>
      </w:r>
    </w:p>
    <w:p w14:paraId="3036498C">
      <w:pPr>
        <w:ind w:firstLine="470" w:firstLineChars="196"/>
        <w:rPr>
          <w:rFonts w:ascii="宋体" w:hAnsi="宋体" w:eastAsia="宋体"/>
          <w:szCs w:val="21"/>
        </w:rPr>
      </w:pPr>
      <w:r>
        <w:rPr>
          <w:rFonts w:ascii="宋体" w:hAnsi="宋体" w:eastAsia="宋体"/>
        </w:rPr>
        <w:t>10</w:t>
      </w:r>
      <w:r>
        <w:rPr>
          <w:rFonts w:hint="eastAsia" w:ascii="宋体" w:hAnsi="宋体" w:eastAsia="宋体"/>
        </w:rPr>
        <w:t>.</w:t>
      </w:r>
      <w:r>
        <w:rPr>
          <w:rFonts w:ascii="宋体" w:hAnsi="宋体" w:eastAsia="宋体"/>
        </w:rPr>
        <w:t>2</w:t>
      </w:r>
      <w:r>
        <w:rPr>
          <w:rFonts w:hint="eastAsia" w:ascii="宋体" w:hAnsi="宋体" w:eastAsia="宋体"/>
        </w:rPr>
        <w:t>任何人或任何组织在标前会议时向投标人提供的任何书面资料或口头承诺，未经政府集中采购机构在网上发布或书面通知，均作无效处理。</w:t>
      </w:r>
    </w:p>
    <w:p w14:paraId="3575C2AD">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0</w:t>
      </w:r>
      <w:r>
        <w:rPr>
          <w:rFonts w:hint="eastAsia" w:ascii="宋体" w:hAnsi="宋体" w:eastAsia="宋体"/>
          <w:szCs w:val="21"/>
        </w:rPr>
        <w:t>.</w:t>
      </w:r>
      <w:r>
        <w:rPr>
          <w:rFonts w:ascii="宋体" w:hAnsi="宋体" w:eastAsia="宋体"/>
          <w:szCs w:val="21"/>
        </w:rPr>
        <w:t>3</w:t>
      </w:r>
      <w:r>
        <w:rPr>
          <w:rFonts w:hint="eastAsia" w:ascii="宋体" w:hAnsi="宋体" w:eastAsia="宋体"/>
          <w:szCs w:val="21"/>
        </w:rPr>
        <w:t>未参与标前会议不作为否定投标人资格的理由。</w:t>
      </w:r>
      <w:bookmarkEnd w:id="26"/>
    </w:p>
    <w:p w14:paraId="1EADCB21">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招标文件</w:t>
      </w:r>
    </w:p>
    <w:p w14:paraId="1397AE28">
      <w:pPr>
        <w:rPr>
          <w:rFonts w:ascii="黑体" w:hAnsi="宋体" w:eastAsia="黑体"/>
        </w:rPr>
      </w:pPr>
      <w:r>
        <w:rPr>
          <w:rFonts w:hint="eastAsia" w:ascii="黑体" w:hAnsi="宋体" w:eastAsia="黑体"/>
        </w:rPr>
        <w:t>1</w:t>
      </w:r>
      <w:r>
        <w:rPr>
          <w:rFonts w:ascii="黑体" w:hAnsi="宋体" w:eastAsia="黑体"/>
        </w:rPr>
        <w:t>1</w:t>
      </w:r>
      <w:r>
        <w:rPr>
          <w:rFonts w:hint="eastAsia" w:ascii="黑体" w:hAnsi="宋体" w:eastAsia="黑体"/>
        </w:rPr>
        <w:t>．</w:t>
      </w:r>
      <w:bookmarkStart w:id="28" w:name="_Hlk72399819"/>
      <w:r>
        <w:rPr>
          <w:rFonts w:hint="eastAsia" w:ascii="黑体" w:hAnsi="宋体" w:eastAsia="黑体"/>
        </w:rPr>
        <w:t>招标文件的编制与组成</w:t>
      </w:r>
    </w:p>
    <w:p w14:paraId="08436497">
      <w:pPr>
        <w:snapToGrid w:val="0"/>
        <w:ind w:firstLine="480" w:firstLineChars="200"/>
        <w:rPr>
          <w:rFonts w:ascii="宋体" w:hAnsi="宋体" w:eastAsia="宋体"/>
          <w:szCs w:val="21"/>
        </w:rPr>
      </w:pPr>
      <w:r>
        <w:rPr>
          <w:rFonts w:hint="eastAsia" w:ascii="宋体" w:hAnsi="宋体" w:eastAsia="宋体"/>
          <w:szCs w:val="21"/>
        </w:rPr>
        <w:t>1</w:t>
      </w:r>
      <w:r>
        <w:rPr>
          <w:rFonts w:ascii="宋体" w:hAnsi="宋体" w:eastAsia="宋体"/>
          <w:szCs w:val="21"/>
        </w:rPr>
        <w:t>1</w:t>
      </w:r>
      <w:r>
        <w:rPr>
          <w:rFonts w:hint="eastAsia" w:ascii="宋体" w:hAnsi="宋体" w:eastAsia="宋体"/>
          <w:szCs w:val="21"/>
        </w:rPr>
        <w:t>.1招标文件除以下内容外，</w:t>
      </w:r>
      <w:r>
        <w:rPr>
          <w:rFonts w:hint="eastAsia" w:ascii="宋体" w:hAnsi="宋体" w:eastAsia="宋体"/>
          <w:szCs w:val="21"/>
          <w:lang w:eastAsia="zh-CN"/>
        </w:rPr>
        <w:t>采购人</w:t>
      </w:r>
      <w:r>
        <w:rPr>
          <w:rFonts w:hint="eastAsia" w:ascii="宋体" w:hAnsi="宋体" w:eastAsia="宋体"/>
          <w:szCs w:val="21"/>
        </w:rPr>
        <w:t>在招标期间发出的澄清或修改等相关公告或通知内容，均是招标文件的组成部分，对投标人起约束作用；</w:t>
      </w:r>
    </w:p>
    <w:p w14:paraId="0E3A89D8">
      <w:pPr>
        <w:ind w:firstLine="470" w:firstLineChars="196"/>
        <w:rPr>
          <w:rFonts w:ascii="宋体" w:hAnsi="宋体" w:eastAsia="宋体"/>
          <w:szCs w:val="21"/>
        </w:rPr>
      </w:pPr>
      <w:r>
        <w:rPr>
          <w:rFonts w:hint="eastAsia" w:ascii="宋体" w:hAnsi="宋体" w:eastAsia="宋体"/>
          <w:szCs w:val="21"/>
        </w:rPr>
        <w:t>招标文件包括下列内容：</w:t>
      </w:r>
    </w:p>
    <w:p w14:paraId="5187A452">
      <w:pPr>
        <w:ind w:left="480" w:leftChars="200" w:firstLine="472" w:firstLineChars="196"/>
        <w:outlineLvl w:val="0"/>
        <w:rPr>
          <w:rFonts w:ascii="宋体" w:hAnsi="宋体" w:eastAsia="宋体"/>
          <w:b/>
          <w:szCs w:val="21"/>
        </w:rPr>
      </w:pPr>
      <w:r>
        <w:rPr>
          <w:rFonts w:hint="eastAsia" w:ascii="宋体" w:hAnsi="宋体" w:eastAsia="宋体"/>
          <w:b/>
          <w:szCs w:val="21"/>
        </w:rPr>
        <w:t>第一册  专用条款</w:t>
      </w:r>
    </w:p>
    <w:p w14:paraId="470E5E6C">
      <w:pPr>
        <w:ind w:left="1234" w:leftChars="514"/>
        <w:rPr>
          <w:rFonts w:ascii="宋体" w:hAnsi="宋体" w:eastAsia="宋体"/>
          <w:b/>
          <w:szCs w:val="21"/>
        </w:rPr>
      </w:pPr>
      <w:r>
        <w:rPr>
          <w:rFonts w:hint="eastAsia" w:ascii="宋体" w:hAnsi="宋体" w:eastAsia="宋体"/>
          <w:b/>
          <w:szCs w:val="21"/>
        </w:rPr>
        <w:t>关键信息</w:t>
      </w:r>
    </w:p>
    <w:p w14:paraId="4D66B413">
      <w:pPr>
        <w:ind w:left="720" w:leftChars="300" w:firstLine="470" w:firstLineChars="196"/>
        <w:rPr>
          <w:rFonts w:ascii="宋体" w:hAnsi="宋体" w:eastAsia="宋体"/>
          <w:szCs w:val="21"/>
        </w:rPr>
      </w:pPr>
      <w:r>
        <w:rPr>
          <w:rFonts w:hint="eastAsia" w:ascii="宋体" w:hAnsi="宋体" w:eastAsia="宋体"/>
          <w:szCs w:val="21"/>
        </w:rPr>
        <w:t>第一章  招标公告</w:t>
      </w:r>
    </w:p>
    <w:p w14:paraId="42AAF8BA">
      <w:pPr>
        <w:ind w:left="720" w:leftChars="300" w:firstLine="470" w:firstLineChars="196"/>
        <w:rPr>
          <w:rFonts w:ascii="宋体" w:hAnsi="宋体" w:eastAsia="宋体"/>
          <w:szCs w:val="21"/>
        </w:rPr>
      </w:pPr>
      <w:r>
        <w:rPr>
          <w:rFonts w:hint="eastAsia" w:ascii="宋体" w:hAnsi="宋体" w:eastAsia="宋体"/>
          <w:szCs w:val="21"/>
        </w:rPr>
        <w:t>第二章  对通用条款的补充内容及其他关键信息</w:t>
      </w:r>
    </w:p>
    <w:p w14:paraId="6EFBC8ED">
      <w:pPr>
        <w:ind w:left="720" w:leftChars="300" w:firstLine="470" w:firstLineChars="196"/>
        <w:rPr>
          <w:rFonts w:ascii="宋体" w:hAnsi="宋体" w:eastAsia="宋体"/>
          <w:szCs w:val="21"/>
        </w:rPr>
      </w:pPr>
      <w:r>
        <w:rPr>
          <w:rFonts w:hint="eastAsia" w:ascii="宋体" w:hAnsi="宋体" w:eastAsia="宋体"/>
          <w:szCs w:val="21"/>
        </w:rPr>
        <w:t>第三章  用户需求书</w:t>
      </w:r>
    </w:p>
    <w:p w14:paraId="798BB1A1">
      <w:pPr>
        <w:ind w:left="720" w:leftChars="300" w:firstLine="470" w:firstLineChars="196"/>
        <w:rPr>
          <w:rFonts w:ascii="宋体" w:hAnsi="宋体" w:eastAsia="宋体"/>
          <w:szCs w:val="21"/>
        </w:rPr>
      </w:pPr>
      <w:r>
        <w:rPr>
          <w:rFonts w:hint="eastAsia" w:eastAsia="宋体"/>
        </w:rPr>
        <w:t>第四章投标文件格式及附件</w:t>
      </w:r>
    </w:p>
    <w:p w14:paraId="3990076E">
      <w:pPr>
        <w:ind w:left="720" w:leftChars="300" w:firstLine="470" w:firstLineChars="196"/>
        <w:rPr>
          <w:rFonts w:ascii="宋体" w:hAnsi="宋体" w:eastAsia="宋体"/>
          <w:szCs w:val="21"/>
        </w:rPr>
      </w:pPr>
      <w:r>
        <w:rPr>
          <w:rFonts w:hint="eastAsia" w:ascii="宋体" w:hAnsi="宋体" w:eastAsia="宋体"/>
          <w:szCs w:val="21"/>
        </w:rPr>
        <w:t>第五章  合同条款及格式</w:t>
      </w:r>
    </w:p>
    <w:p w14:paraId="1B80C56A">
      <w:pPr>
        <w:ind w:left="480" w:leftChars="200" w:firstLine="472" w:firstLineChars="196"/>
        <w:outlineLvl w:val="0"/>
        <w:rPr>
          <w:rFonts w:ascii="宋体" w:hAnsi="宋体" w:eastAsia="宋体"/>
          <w:b/>
          <w:szCs w:val="21"/>
        </w:rPr>
      </w:pPr>
      <w:r>
        <w:rPr>
          <w:rFonts w:hint="eastAsia" w:ascii="宋体" w:hAnsi="宋体" w:eastAsia="宋体"/>
          <w:b/>
          <w:szCs w:val="21"/>
        </w:rPr>
        <w:t>第二册  通用条款</w:t>
      </w:r>
    </w:p>
    <w:p w14:paraId="2AB54FC0">
      <w:pPr>
        <w:ind w:left="720" w:leftChars="300" w:firstLine="470" w:firstLineChars="196"/>
        <w:rPr>
          <w:rFonts w:ascii="宋体" w:hAnsi="宋体" w:eastAsia="宋体"/>
          <w:szCs w:val="21"/>
        </w:rPr>
      </w:pPr>
      <w:r>
        <w:rPr>
          <w:rFonts w:hint="eastAsia" w:ascii="宋体" w:hAnsi="宋体" w:eastAsia="宋体"/>
          <w:szCs w:val="21"/>
        </w:rPr>
        <w:t>第一章  总则</w:t>
      </w:r>
    </w:p>
    <w:p w14:paraId="5E2310E2">
      <w:pPr>
        <w:ind w:left="720" w:leftChars="300" w:firstLine="470" w:firstLineChars="196"/>
        <w:rPr>
          <w:rFonts w:ascii="宋体" w:hAnsi="宋体" w:eastAsia="宋体"/>
          <w:szCs w:val="21"/>
        </w:rPr>
      </w:pPr>
      <w:r>
        <w:rPr>
          <w:rFonts w:hint="eastAsia" w:ascii="宋体" w:hAnsi="宋体" w:eastAsia="宋体"/>
          <w:szCs w:val="21"/>
        </w:rPr>
        <w:t>第二章  招标文件</w:t>
      </w:r>
    </w:p>
    <w:p w14:paraId="28CDB362">
      <w:pPr>
        <w:ind w:left="720" w:leftChars="300" w:firstLine="470" w:firstLineChars="196"/>
        <w:rPr>
          <w:rFonts w:ascii="宋体" w:hAnsi="宋体" w:eastAsia="宋体"/>
          <w:szCs w:val="21"/>
        </w:rPr>
      </w:pPr>
      <w:r>
        <w:rPr>
          <w:rFonts w:hint="eastAsia" w:ascii="宋体" w:hAnsi="宋体" w:eastAsia="宋体"/>
          <w:szCs w:val="21"/>
        </w:rPr>
        <w:t>第三章  投标文件的编制</w:t>
      </w:r>
    </w:p>
    <w:p w14:paraId="6047D9B4">
      <w:pPr>
        <w:ind w:left="720" w:leftChars="300" w:firstLine="470" w:firstLineChars="196"/>
        <w:rPr>
          <w:rFonts w:ascii="宋体" w:hAnsi="宋体" w:eastAsia="宋体"/>
          <w:szCs w:val="21"/>
        </w:rPr>
      </w:pPr>
      <w:r>
        <w:rPr>
          <w:rFonts w:hint="eastAsia" w:ascii="宋体" w:hAnsi="宋体" w:eastAsia="宋体"/>
          <w:szCs w:val="21"/>
        </w:rPr>
        <w:t>第四章  投标文件的递交</w:t>
      </w:r>
    </w:p>
    <w:p w14:paraId="52B39CDF">
      <w:pPr>
        <w:ind w:left="720" w:leftChars="300" w:firstLine="470" w:firstLineChars="196"/>
        <w:rPr>
          <w:rFonts w:ascii="宋体" w:hAnsi="宋体" w:eastAsia="宋体"/>
          <w:szCs w:val="21"/>
        </w:rPr>
      </w:pPr>
      <w:r>
        <w:rPr>
          <w:rFonts w:hint="eastAsia" w:ascii="宋体" w:hAnsi="宋体" w:eastAsia="宋体"/>
          <w:szCs w:val="21"/>
        </w:rPr>
        <w:t>第五章  开标</w:t>
      </w:r>
    </w:p>
    <w:p w14:paraId="017F4740">
      <w:pPr>
        <w:ind w:left="720" w:leftChars="300" w:firstLine="470" w:firstLineChars="196"/>
        <w:rPr>
          <w:rFonts w:ascii="宋体" w:hAnsi="宋体" w:eastAsia="宋体"/>
          <w:szCs w:val="21"/>
        </w:rPr>
      </w:pPr>
      <w:r>
        <w:rPr>
          <w:rFonts w:hint="eastAsia" w:ascii="宋体" w:hAnsi="宋体" w:eastAsia="宋体"/>
          <w:szCs w:val="21"/>
        </w:rPr>
        <w:t>第六章  评审要求</w:t>
      </w:r>
    </w:p>
    <w:p w14:paraId="5477501C">
      <w:pPr>
        <w:ind w:left="720" w:leftChars="300" w:firstLine="470" w:firstLineChars="196"/>
        <w:rPr>
          <w:rFonts w:ascii="宋体" w:hAnsi="宋体" w:eastAsia="宋体"/>
          <w:szCs w:val="21"/>
        </w:rPr>
      </w:pPr>
      <w:r>
        <w:rPr>
          <w:rFonts w:hint="eastAsia" w:ascii="宋体" w:hAnsi="宋体" w:eastAsia="宋体"/>
          <w:szCs w:val="21"/>
        </w:rPr>
        <w:t>第七章  评审程序及评审方法</w:t>
      </w:r>
    </w:p>
    <w:p w14:paraId="0A16CF73">
      <w:pPr>
        <w:ind w:left="720" w:leftChars="300" w:firstLine="470" w:firstLineChars="196"/>
        <w:rPr>
          <w:rFonts w:ascii="宋体" w:hAnsi="宋体" w:eastAsia="宋体"/>
          <w:szCs w:val="21"/>
        </w:rPr>
      </w:pPr>
      <w:r>
        <w:rPr>
          <w:rFonts w:hint="eastAsia" w:ascii="宋体" w:hAnsi="宋体" w:eastAsia="宋体"/>
          <w:szCs w:val="21"/>
        </w:rPr>
        <w:t>第八章  定标及公示</w:t>
      </w:r>
    </w:p>
    <w:p w14:paraId="4007E213">
      <w:pPr>
        <w:ind w:left="720" w:leftChars="300" w:firstLine="470" w:firstLineChars="196"/>
        <w:rPr>
          <w:rFonts w:ascii="宋体" w:hAnsi="宋体" w:eastAsia="宋体"/>
          <w:szCs w:val="21"/>
        </w:rPr>
      </w:pPr>
      <w:r>
        <w:rPr>
          <w:rFonts w:hint="eastAsia" w:ascii="宋体" w:hAnsi="宋体" w:eastAsia="宋体"/>
          <w:szCs w:val="21"/>
        </w:rPr>
        <w:t>第九章  公开招标失败的后续处理</w:t>
      </w:r>
    </w:p>
    <w:p w14:paraId="35226546">
      <w:pPr>
        <w:ind w:left="720" w:leftChars="300" w:firstLine="470" w:firstLineChars="196"/>
        <w:rPr>
          <w:rFonts w:ascii="宋体" w:hAnsi="宋体" w:eastAsia="宋体"/>
          <w:szCs w:val="21"/>
        </w:rPr>
      </w:pPr>
      <w:r>
        <w:rPr>
          <w:rFonts w:hint="eastAsia" w:ascii="宋体" w:hAnsi="宋体" w:eastAsia="宋体"/>
          <w:szCs w:val="21"/>
        </w:rPr>
        <w:t>第十章  合同的授予与备案</w:t>
      </w:r>
    </w:p>
    <w:p w14:paraId="2E31D401">
      <w:pPr>
        <w:ind w:left="720" w:leftChars="300" w:firstLine="470" w:firstLineChars="196"/>
        <w:rPr>
          <w:rFonts w:ascii="宋体" w:hAnsi="宋体" w:eastAsia="宋体"/>
          <w:szCs w:val="21"/>
        </w:rPr>
      </w:pPr>
      <w:r>
        <w:rPr>
          <w:rFonts w:hint="eastAsia" w:ascii="宋体" w:hAnsi="宋体" w:eastAsia="宋体"/>
          <w:szCs w:val="21"/>
        </w:rPr>
        <w:t>第十一章  质疑处理</w:t>
      </w:r>
    </w:p>
    <w:p w14:paraId="09B6F5FE">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1</w:t>
      </w:r>
      <w:r>
        <w:rPr>
          <w:rFonts w:hint="eastAsia" w:ascii="宋体" w:hAnsi="宋体" w:eastAsia="宋体"/>
          <w:szCs w:val="21"/>
        </w:rPr>
        <w:t>.2 投标人下载招标文件后，应仔细检查招标文件的所有内容，如有疑问应在答疑截止时间之前向</w:t>
      </w:r>
      <w:r>
        <w:rPr>
          <w:rFonts w:hint="eastAsia" w:ascii="宋体" w:hAnsi="宋体" w:eastAsia="宋体"/>
          <w:szCs w:val="21"/>
          <w:lang w:eastAsia="zh-CN"/>
        </w:rPr>
        <w:t>采购人</w:t>
      </w:r>
      <w:r>
        <w:rPr>
          <w:rFonts w:hint="eastAsia" w:ascii="宋体" w:hAnsi="宋体" w:eastAsia="宋体"/>
          <w:szCs w:val="21"/>
        </w:rPr>
        <w:t>提出，否则，由此引起的投标损失自负；投标人同时应认真审阅招标文件所有的事项、格式、条款和规范要求等，如果投标人的投标文件未按招标文件要求提交全部资料或者投标文件未对招标文件做出实质性响应，其风险由投标人自行承担。</w:t>
      </w:r>
    </w:p>
    <w:p w14:paraId="1B357A1E">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1</w:t>
      </w:r>
      <w:r>
        <w:rPr>
          <w:rFonts w:hint="eastAsia" w:ascii="宋体" w:hAnsi="宋体" w:eastAsia="宋体"/>
          <w:szCs w:val="21"/>
        </w:rPr>
        <w:t>.3</w:t>
      </w:r>
      <w:r>
        <w:rPr>
          <w:rFonts w:hint="eastAsia" w:ascii="宋体" w:hAnsi="宋体" w:eastAsia="宋体"/>
        </w:rPr>
        <w:t>任何人或任何组织向投标人提交的任何书面或口头资料，未经</w:t>
      </w:r>
      <w:r>
        <w:rPr>
          <w:rFonts w:hint="eastAsia" w:ascii="宋体" w:hAnsi="宋体" w:eastAsia="宋体"/>
          <w:lang w:eastAsia="zh-CN"/>
        </w:rPr>
        <w:t>采购人或</w:t>
      </w:r>
      <w:r>
        <w:rPr>
          <w:rFonts w:hint="eastAsia" w:ascii="宋体" w:hAnsi="宋体" w:eastAsia="宋体"/>
        </w:rPr>
        <w:t>政府集中采购机构在网上发布或书面通知，均作无效处理，不得作为招标文件的组成部分。政府集中采购机构对投标人由此而做出的推论、理解和结论概不负责。</w:t>
      </w:r>
    </w:p>
    <w:p w14:paraId="7CDB97B7">
      <w:pPr>
        <w:rPr>
          <w:rFonts w:ascii="黑体" w:hAnsi="宋体" w:eastAsia="黑体"/>
        </w:rPr>
      </w:pPr>
      <w:r>
        <w:rPr>
          <w:rFonts w:hint="eastAsia" w:ascii="黑体" w:hAnsi="宋体" w:eastAsia="黑体"/>
        </w:rPr>
        <w:t>1</w:t>
      </w:r>
      <w:r>
        <w:rPr>
          <w:rFonts w:ascii="黑体" w:hAnsi="宋体" w:eastAsia="黑体"/>
        </w:rPr>
        <w:t>2</w:t>
      </w:r>
      <w:r>
        <w:rPr>
          <w:rFonts w:hint="eastAsia" w:ascii="黑体" w:hAnsi="宋体" w:eastAsia="黑体"/>
        </w:rPr>
        <w:t>．招标文件的澄清</w:t>
      </w:r>
    </w:p>
    <w:p w14:paraId="6FBEA8CB">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2</w:t>
      </w:r>
      <w:r>
        <w:rPr>
          <w:rFonts w:hint="eastAsia" w:ascii="宋体" w:hAnsi="宋体" w:eastAsia="宋体"/>
          <w:szCs w:val="21"/>
        </w:rPr>
        <w:t>.1招标文件澄清的目的是澄清、解答投标人在查阅招标文件后或现场踏勘中可能提出的与投标有关的疑问或询问。</w:t>
      </w:r>
    </w:p>
    <w:p w14:paraId="14E71343">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2</w:t>
      </w:r>
      <w:r>
        <w:rPr>
          <w:rFonts w:hint="eastAsia" w:ascii="宋体" w:hAnsi="宋体" w:eastAsia="宋体"/>
          <w:szCs w:val="21"/>
        </w:rPr>
        <w:t>.2投标人对政府采购活动事项有疑问的，可以向</w:t>
      </w:r>
      <w:r>
        <w:rPr>
          <w:rFonts w:hint="eastAsia" w:ascii="宋体" w:hAnsi="宋体" w:eastAsia="宋体"/>
          <w:szCs w:val="21"/>
          <w:lang w:eastAsia="zh-CN"/>
        </w:rPr>
        <w:t>采购人</w:t>
      </w:r>
      <w:r>
        <w:rPr>
          <w:rFonts w:hint="eastAsia" w:ascii="宋体" w:hAnsi="宋体" w:eastAsia="宋体"/>
          <w:szCs w:val="21"/>
        </w:rPr>
        <w:t>提出询问，</w:t>
      </w:r>
      <w:r>
        <w:rPr>
          <w:rFonts w:hint="eastAsia" w:ascii="宋体" w:hAnsi="宋体" w:eastAsia="宋体"/>
          <w:szCs w:val="21"/>
          <w:lang w:eastAsia="zh-CN"/>
        </w:rPr>
        <w:t>采购人</w:t>
      </w:r>
      <w:r>
        <w:rPr>
          <w:rFonts w:hint="eastAsia" w:ascii="宋体" w:hAnsi="宋体" w:eastAsia="宋体"/>
          <w:szCs w:val="21"/>
        </w:rPr>
        <w:t>应当及时予以答复，但答复的内容不得涉及商业秘密。投标人询问或质疑实行实名制。投标人询问或质疑应当有事实根据，不得进行虚假、恶意询问或质疑，干扰政府采购工作秩序。</w:t>
      </w:r>
    </w:p>
    <w:p w14:paraId="4C76ABB4">
      <w:pPr>
        <w:ind w:firstLine="470" w:firstLineChars="196"/>
        <w:rPr>
          <w:rFonts w:ascii="宋体" w:hAnsi="宋体" w:eastAsia="宋体"/>
          <w:szCs w:val="21"/>
        </w:rPr>
      </w:pPr>
      <w:r>
        <w:rPr>
          <w:rFonts w:hint="eastAsia" w:ascii="宋体" w:hAnsi="宋体" w:eastAsia="宋体"/>
          <w:szCs w:val="21"/>
        </w:rPr>
        <w:t>1</w:t>
      </w:r>
      <w:r>
        <w:rPr>
          <w:rFonts w:ascii="宋体" w:hAnsi="宋体" w:eastAsia="宋体"/>
          <w:szCs w:val="21"/>
        </w:rPr>
        <w:t>2</w:t>
      </w:r>
      <w:r>
        <w:rPr>
          <w:rFonts w:hint="eastAsia" w:ascii="宋体" w:hAnsi="宋体" w:eastAsia="宋体"/>
          <w:szCs w:val="21"/>
        </w:rPr>
        <w:t>.3不论是</w:t>
      </w:r>
      <w:r>
        <w:rPr>
          <w:rFonts w:hint="eastAsia" w:ascii="宋体" w:hAnsi="宋体" w:eastAsia="宋体"/>
          <w:szCs w:val="21"/>
          <w:lang w:eastAsia="zh-CN"/>
        </w:rPr>
        <w:t>采购人或</w:t>
      </w:r>
      <w:r>
        <w:rPr>
          <w:rFonts w:hint="eastAsia" w:ascii="宋体" w:hAnsi="宋体" w:eastAsia="宋体"/>
          <w:szCs w:val="21"/>
        </w:rPr>
        <w:t>政府集中采购机构根据需要主动对招标文件进行必要的澄清或是根据投标人的要求对招标文件做出澄清，</w:t>
      </w:r>
      <w:r>
        <w:rPr>
          <w:rFonts w:hint="eastAsia" w:ascii="宋体" w:hAnsi="宋体" w:eastAsia="宋体"/>
          <w:szCs w:val="21"/>
          <w:lang w:eastAsia="zh-CN"/>
        </w:rPr>
        <w:t>采购人或</w:t>
      </w:r>
      <w:r>
        <w:rPr>
          <w:rFonts w:hint="eastAsia" w:ascii="宋体" w:hAnsi="宋体" w:eastAsia="宋体"/>
          <w:szCs w:val="21"/>
        </w:rPr>
        <w:t>政府集中采购机构都将在投标截止日期前以书面形式（包括</w:t>
      </w:r>
      <w:r>
        <w:rPr>
          <w:rFonts w:hint="eastAsia" w:ascii="宋体" w:hAnsi="宋体" w:eastAsia="宋体"/>
          <w:szCs w:val="21"/>
          <w:lang w:eastAsia="zh-CN"/>
        </w:rPr>
        <w:t>新疆政府采购网</w:t>
      </w:r>
      <w:r>
        <w:rPr>
          <w:rFonts w:hint="eastAsia" w:ascii="宋体" w:hAnsi="宋体" w:eastAsia="宋体"/>
          <w:szCs w:val="21"/>
        </w:rPr>
        <w:t>网站发布方式）答复或发送给所有投标人。答复内容是招标文件的组成部分，对投标人起约束作用，其有效性按照本通用条款第1</w:t>
      </w:r>
      <w:r>
        <w:rPr>
          <w:rFonts w:ascii="宋体" w:hAnsi="宋体" w:eastAsia="宋体"/>
          <w:szCs w:val="21"/>
        </w:rPr>
        <w:t>3.3</w:t>
      </w:r>
      <w:r>
        <w:rPr>
          <w:rFonts w:hint="eastAsia" w:ascii="宋体" w:hAnsi="宋体" w:eastAsia="宋体"/>
          <w:szCs w:val="21"/>
        </w:rPr>
        <w:t>、1</w:t>
      </w:r>
      <w:r>
        <w:rPr>
          <w:rFonts w:ascii="宋体" w:hAnsi="宋体" w:eastAsia="宋体"/>
          <w:szCs w:val="21"/>
        </w:rPr>
        <w:t>3.4</w:t>
      </w:r>
      <w:r>
        <w:rPr>
          <w:rFonts w:hint="eastAsia" w:ascii="宋体" w:hAnsi="宋体" w:eastAsia="宋体"/>
          <w:szCs w:val="21"/>
        </w:rPr>
        <w:t>款规定执行。</w:t>
      </w:r>
    </w:p>
    <w:p w14:paraId="74B26B23">
      <w:pPr>
        <w:rPr>
          <w:rFonts w:ascii="黑体" w:hAnsi="宋体" w:eastAsia="黑体"/>
        </w:rPr>
      </w:pPr>
      <w:r>
        <w:rPr>
          <w:rFonts w:ascii="黑体" w:hAnsi="宋体" w:eastAsia="黑体"/>
        </w:rPr>
        <w:t>1</w:t>
      </w:r>
      <w:r>
        <w:rPr>
          <w:rFonts w:hint="eastAsia" w:ascii="黑体" w:hAnsi="宋体" w:eastAsia="黑体"/>
        </w:rPr>
        <w:t>3．招标文件的修改</w:t>
      </w:r>
    </w:p>
    <w:p w14:paraId="7A6C915B">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3.1招标文件发出后，在投标截止日期前任何时候，确需要变更招标文件内容的，</w:t>
      </w:r>
      <w:r>
        <w:rPr>
          <w:rFonts w:hint="eastAsia" w:ascii="宋体" w:hAnsi="宋体" w:eastAsia="宋体"/>
          <w:szCs w:val="21"/>
          <w:lang w:eastAsia="zh-CN"/>
        </w:rPr>
        <w:t>采购人或</w:t>
      </w:r>
      <w:r>
        <w:rPr>
          <w:rFonts w:hint="eastAsia" w:ascii="宋体" w:hAnsi="宋体" w:eastAsia="宋体"/>
          <w:szCs w:val="21"/>
        </w:rPr>
        <w:t>政府集中采购机构可主动或在解答投标人提出的澄清问题时对招标文件进行修改。</w:t>
      </w:r>
    </w:p>
    <w:p w14:paraId="52BD923A">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3.2招标文件的修改以书面形式（包括</w:t>
      </w:r>
      <w:r>
        <w:rPr>
          <w:rFonts w:hint="eastAsia" w:ascii="宋体" w:hAnsi="宋体" w:eastAsia="宋体"/>
          <w:szCs w:val="21"/>
          <w:lang w:eastAsia="zh-CN"/>
        </w:rPr>
        <w:t>新疆政府采购网</w:t>
      </w:r>
      <w:r>
        <w:rPr>
          <w:rFonts w:hint="eastAsia" w:ascii="宋体" w:hAnsi="宋体" w:eastAsia="宋体"/>
          <w:szCs w:val="21"/>
        </w:rPr>
        <w:t>网站发布方式，如更正公告等）发送给所有投标人，招标文件的修改内容作为招标文件的组成部分，并具有约束力。</w:t>
      </w:r>
    </w:p>
    <w:p w14:paraId="56E40A73">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3.3招标文件、招标文件澄清答复内容、招标文件修改补充内容均以书面形式（包括</w:t>
      </w:r>
      <w:r>
        <w:rPr>
          <w:rFonts w:hint="eastAsia" w:ascii="宋体" w:hAnsi="宋体" w:eastAsia="宋体"/>
          <w:szCs w:val="21"/>
          <w:lang w:eastAsia="zh-CN"/>
        </w:rPr>
        <w:t>新疆政府采购网</w:t>
      </w:r>
      <w:r>
        <w:rPr>
          <w:rFonts w:hint="eastAsia" w:ascii="宋体" w:hAnsi="宋体" w:eastAsia="宋体"/>
          <w:szCs w:val="21"/>
        </w:rPr>
        <w:t>网站公开发布方式，如更正公告等）明确的内容为准。当招标文件、修改补充通知、招标文件澄清答复内容相互矛盾时，以最后发出的内容为准。</w:t>
      </w:r>
    </w:p>
    <w:p w14:paraId="3D1B6E41">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3.4</w:t>
      </w:r>
      <w:r>
        <w:rPr>
          <w:rFonts w:hint="eastAsia" w:ascii="宋体" w:hAnsi="宋体" w:eastAsia="宋体"/>
          <w:szCs w:val="21"/>
          <w:lang w:eastAsia="zh-CN"/>
        </w:rPr>
        <w:t>采购人或</w:t>
      </w:r>
      <w:r>
        <w:rPr>
          <w:rFonts w:hint="eastAsia" w:ascii="宋体" w:hAnsi="宋体" w:eastAsia="宋体"/>
          <w:szCs w:val="21"/>
        </w:rPr>
        <w:t>政府集中采购机构保证招标文件澄清答复内容和招标文件修改补充内容在投标截止时间前以书面形式（包括</w:t>
      </w:r>
      <w:r>
        <w:rPr>
          <w:rFonts w:hint="eastAsia" w:ascii="宋体" w:hAnsi="宋体" w:eastAsia="宋体"/>
          <w:szCs w:val="21"/>
          <w:lang w:eastAsia="zh-CN"/>
        </w:rPr>
        <w:t>新疆政府采购网</w:t>
      </w:r>
      <w:r>
        <w:rPr>
          <w:rFonts w:hint="eastAsia" w:ascii="宋体" w:hAnsi="宋体" w:eastAsia="宋体"/>
          <w:szCs w:val="21"/>
        </w:rPr>
        <w:t>网站发布方式，如更正公告等）发送给所有投标人。为使投标人在编制投标文件时有充分时间对招标文件的修改部分进行研究，政府集中采购机构可以酌情延长递交投标文件的截止日期。</w:t>
      </w:r>
      <w:bookmarkEnd w:id="28"/>
    </w:p>
    <w:p w14:paraId="2BAB19A7">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投标文件的编制</w:t>
      </w:r>
    </w:p>
    <w:p w14:paraId="2C0D374D">
      <w:pPr>
        <w:rPr>
          <w:rFonts w:ascii="黑体" w:hAnsi="宋体" w:eastAsia="黑体"/>
        </w:rPr>
      </w:pPr>
      <w:r>
        <w:rPr>
          <w:rFonts w:hint="eastAsia" w:ascii="黑体" w:hAnsi="宋体" w:eastAsia="黑体"/>
        </w:rPr>
        <w:t>14．</w:t>
      </w:r>
      <w:bookmarkStart w:id="29" w:name="_Hlk72400236"/>
      <w:r>
        <w:rPr>
          <w:rFonts w:hint="eastAsia" w:ascii="黑体" w:hAnsi="宋体" w:eastAsia="黑体"/>
        </w:rPr>
        <w:t>投标文件的语言及度量单位</w:t>
      </w:r>
    </w:p>
    <w:p w14:paraId="7A6DEFBA">
      <w:pPr>
        <w:ind w:firstLine="470" w:firstLineChars="196"/>
        <w:rPr>
          <w:rFonts w:ascii="宋体" w:hAnsi="宋体" w:eastAsia="宋体"/>
          <w:szCs w:val="21"/>
        </w:rPr>
      </w:pPr>
      <w:r>
        <w:rPr>
          <w:rFonts w:hint="eastAsia" w:ascii="宋体" w:hAnsi="宋体" w:eastAsia="宋体"/>
          <w:szCs w:val="21"/>
        </w:rPr>
        <w:t>14.1 投标人与政府集中采购机构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14:paraId="1C970743">
      <w:pPr>
        <w:ind w:firstLine="470" w:firstLineChars="196"/>
        <w:rPr>
          <w:rFonts w:ascii="宋体" w:hAnsi="宋体" w:eastAsia="宋体"/>
          <w:szCs w:val="21"/>
        </w:rPr>
      </w:pPr>
      <w:r>
        <w:rPr>
          <w:rFonts w:hint="eastAsia" w:ascii="宋体" w:hAnsi="宋体" w:eastAsia="宋体"/>
          <w:szCs w:val="21"/>
        </w:rPr>
        <w:t>14.2 除技术规范另有规定外，投标文件使用的度量单位，均采用中华人民共和国法定计量单位。</w:t>
      </w:r>
      <w:bookmarkEnd w:id="29"/>
    </w:p>
    <w:p w14:paraId="3A1C5F48">
      <w:pPr>
        <w:rPr>
          <w:rFonts w:ascii="黑体" w:hAnsi="宋体" w:eastAsia="黑体"/>
        </w:rPr>
      </w:pPr>
      <w:r>
        <w:rPr>
          <w:rFonts w:hint="eastAsia" w:ascii="黑体" w:hAnsi="宋体" w:eastAsia="黑体"/>
        </w:rPr>
        <w:t>15．</w:t>
      </w:r>
      <w:bookmarkStart w:id="30" w:name="_Hlk72401567"/>
      <w:r>
        <w:rPr>
          <w:rFonts w:hint="eastAsia" w:ascii="黑体" w:hAnsi="宋体" w:eastAsia="黑体"/>
        </w:rPr>
        <w:t>投标文件的组成</w:t>
      </w:r>
    </w:p>
    <w:p w14:paraId="4DB43421">
      <w:pPr>
        <w:ind w:firstLine="470" w:firstLineChars="196"/>
        <w:rPr>
          <w:rFonts w:ascii="宋体" w:hAnsi="宋体" w:eastAsia="宋体"/>
          <w:szCs w:val="21"/>
        </w:rPr>
      </w:pPr>
      <w:r>
        <w:rPr>
          <w:rFonts w:hint="eastAsia" w:ascii="宋体" w:hAnsi="宋体" w:eastAsia="宋体"/>
          <w:szCs w:val="21"/>
        </w:rPr>
        <w:t>具体内容在招标文件专用条款中进行规定。</w:t>
      </w:r>
    </w:p>
    <w:p w14:paraId="3F0A5ADB">
      <w:pPr>
        <w:rPr>
          <w:rFonts w:ascii="黑体" w:hAnsi="宋体" w:eastAsia="黑体"/>
        </w:rPr>
      </w:pPr>
      <w:r>
        <w:rPr>
          <w:rFonts w:ascii="黑体" w:hAnsi="宋体" w:eastAsia="黑体"/>
        </w:rPr>
        <w:t>16．投标文件格式</w:t>
      </w:r>
    </w:p>
    <w:p w14:paraId="339BCED8">
      <w:pPr>
        <w:ind w:firstLine="470" w:firstLineChars="196"/>
        <w:rPr>
          <w:rFonts w:ascii="宋体" w:hAnsi="宋体" w:eastAsia="宋体"/>
          <w:szCs w:val="21"/>
        </w:rPr>
      </w:pPr>
      <w:r>
        <w:rPr>
          <w:rFonts w:hint="eastAsia" w:ascii="宋体" w:hAnsi="宋体" w:eastAsia="宋体"/>
          <w:szCs w:val="21"/>
        </w:rPr>
        <w:t>16.1投标文件包括本通用条款第</w:t>
      </w:r>
      <w:r>
        <w:rPr>
          <w:rFonts w:ascii="宋体" w:hAnsi="宋体" w:eastAsia="宋体"/>
          <w:szCs w:val="21"/>
        </w:rPr>
        <w:t>15条中规定的内容。如招标文件提供了投标文件格式，则</w:t>
      </w:r>
      <w:r>
        <w:rPr>
          <w:rFonts w:hint="eastAsia" w:ascii="宋体" w:hAnsi="宋体" w:eastAsia="宋体"/>
          <w:b/>
          <w:bCs/>
          <w:szCs w:val="21"/>
        </w:rPr>
        <w:t>投标人提交的投标文件应使用招标文件所提供的相应格式</w:t>
      </w:r>
      <w:r>
        <w:rPr>
          <w:rFonts w:hint="eastAsia" w:ascii="宋体" w:hAnsi="宋体" w:eastAsia="宋体"/>
          <w:szCs w:val="21"/>
        </w:rPr>
        <w:t>（表格均可按同样格式扩展）。</w:t>
      </w:r>
    </w:p>
    <w:p w14:paraId="4B557249">
      <w:pPr>
        <w:rPr>
          <w:rFonts w:ascii="黑体" w:hAnsi="宋体" w:eastAsia="黑体"/>
        </w:rPr>
      </w:pPr>
      <w:r>
        <w:rPr>
          <w:rFonts w:hint="eastAsia" w:ascii="黑体" w:hAnsi="宋体" w:eastAsia="黑体"/>
        </w:rPr>
        <w:t>17．投标货币</w:t>
      </w:r>
    </w:p>
    <w:p w14:paraId="58F9047E">
      <w:pPr>
        <w:ind w:firstLine="470" w:firstLineChars="196"/>
        <w:rPr>
          <w:rFonts w:ascii="宋体" w:hAnsi="宋体" w:eastAsia="宋体"/>
          <w:szCs w:val="21"/>
        </w:rPr>
      </w:pPr>
      <w:r>
        <w:rPr>
          <w:rFonts w:hint="eastAsia" w:ascii="宋体" w:hAnsi="宋体" w:eastAsia="宋体"/>
          <w:szCs w:val="21"/>
        </w:rPr>
        <w:t>本项目的投标报价应以人民币计。</w:t>
      </w:r>
      <w:bookmarkEnd w:id="30"/>
    </w:p>
    <w:p w14:paraId="4357294F">
      <w:pPr>
        <w:rPr>
          <w:rFonts w:ascii="黑体" w:hAnsi="宋体" w:eastAsia="黑体"/>
        </w:rPr>
      </w:pPr>
      <w:r>
        <w:rPr>
          <w:rFonts w:hint="eastAsia" w:ascii="黑体" w:hAnsi="宋体" w:eastAsia="黑体"/>
        </w:rPr>
        <w:t>18．</w:t>
      </w:r>
      <w:bookmarkStart w:id="31" w:name="_Hlk72401735"/>
      <w:r>
        <w:rPr>
          <w:rFonts w:hint="eastAsia" w:ascii="黑体" w:hAnsi="宋体" w:eastAsia="黑体"/>
        </w:rPr>
        <w:t>证明投标文件投标技术方案的合格性和符合招标文件规定的文件要求</w:t>
      </w:r>
    </w:p>
    <w:p w14:paraId="63ED9C69">
      <w:pPr>
        <w:ind w:firstLine="470" w:firstLineChars="196"/>
        <w:rPr>
          <w:rFonts w:ascii="宋体" w:hAnsi="宋体" w:eastAsia="宋体"/>
          <w:szCs w:val="21"/>
        </w:rPr>
      </w:pPr>
      <w:r>
        <w:rPr>
          <w:rFonts w:hint="eastAsia" w:ascii="宋体" w:hAnsi="宋体" w:eastAsia="宋体"/>
          <w:szCs w:val="21"/>
        </w:rPr>
        <w:t>18</w:t>
      </w:r>
      <w:r>
        <w:rPr>
          <w:rFonts w:ascii="宋体" w:hAnsi="宋体" w:eastAsia="宋体"/>
          <w:szCs w:val="21"/>
        </w:rPr>
        <w:t xml:space="preserve">.1 </w:t>
      </w:r>
      <w:r>
        <w:rPr>
          <w:rFonts w:hint="eastAsia" w:ascii="宋体" w:hAnsi="宋体" w:eastAsia="宋体"/>
          <w:szCs w:val="21"/>
        </w:rPr>
        <w:t>投标人应提交证明文件，证明其投标技术方案项下的货物和服务的合格性符合招标文件规定。该投标技术方案及其证明文件均作为投标文件组成部分。</w:t>
      </w:r>
    </w:p>
    <w:p w14:paraId="01E9D820">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8</w:t>
      </w:r>
      <w:r>
        <w:rPr>
          <w:rFonts w:ascii="宋体" w:hAnsi="宋体" w:eastAsia="宋体"/>
          <w:szCs w:val="21"/>
        </w:rPr>
        <w:t xml:space="preserve">.2 </w:t>
      </w:r>
      <w:r>
        <w:rPr>
          <w:rFonts w:hint="eastAsia" w:ascii="宋体" w:hAnsi="宋体" w:eastAsia="宋体"/>
          <w:szCs w:val="21"/>
        </w:rPr>
        <w:t>投标人提供证明投标技术方案与招标文件的要求相一致的文件，可以是文字资料、图纸、数据或数码照片、制造商公布的产品说明书、产品彩页和我国政府机构出具的产品检验和核准证件等，提供的文件应符合以下要求：</w:t>
      </w:r>
    </w:p>
    <w:p w14:paraId="4CFD9BE4">
      <w:pPr>
        <w:ind w:firstLine="470" w:firstLineChars="196"/>
        <w:rPr>
          <w:rFonts w:ascii="宋体" w:hAnsi="宋体" w:eastAsia="宋体"/>
          <w:szCs w:val="21"/>
        </w:rPr>
      </w:pPr>
      <w:r>
        <w:rPr>
          <w:rFonts w:hint="eastAsia" w:ascii="宋体" w:hAnsi="宋体" w:eastAsia="宋体"/>
          <w:szCs w:val="21"/>
        </w:rPr>
        <w:t>18.2.1主要技术指标和性能的详细说明。</w:t>
      </w:r>
    </w:p>
    <w:p w14:paraId="263D68D7">
      <w:pPr>
        <w:ind w:firstLine="470" w:firstLineChars="196"/>
        <w:rPr>
          <w:rFonts w:ascii="宋体" w:hAnsi="宋体" w:eastAsia="宋体"/>
          <w:szCs w:val="21"/>
        </w:rPr>
      </w:pPr>
      <w:r>
        <w:rPr>
          <w:rFonts w:hint="eastAsia" w:ascii="宋体" w:hAnsi="宋体" w:eastAsia="宋体"/>
          <w:szCs w:val="21"/>
        </w:rPr>
        <w:t>18.2.</w:t>
      </w:r>
      <w:r>
        <w:rPr>
          <w:rFonts w:ascii="宋体" w:hAnsi="宋体" w:eastAsia="宋体"/>
          <w:szCs w:val="21"/>
        </w:rPr>
        <w:t>2</w:t>
      </w:r>
      <w:r>
        <w:rPr>
          <w:rFonts w:hint="eastAsia" w:ascii="宋体" w:hAnsi="宋体" w:eastAsia="宋体"/>
          <w:szCs w:val="21"/>
        </w:rPr>
        <w:t>投标产品从采购人开始使用至招标文件中规定的周期内正常、连续地使用所必须的备件和专用工具清单，包括备件和专用工具的货源及现行价格。</w:t>
      </w:r>
    </w:p>
    <w:p w14:paraId="76D1B131">
      <w:pPr>
        <w:ind w:firstLine="470" w:firstLineChars="196"/>
        <w:rPr>
          <w:rFonts w:ascii="宋体" w:hAnsi="宋体" w:eastAsia="宋体"/>
          <w:szCs w:val="21"/>
        </w:rPr>
      </w:pPr>
      <w:r>
        <w:rPr>
          <w:rFonts w:hint="eastAsia" w:ascii="宋体" w:hAnsi="宋体" w:eastAsia="宋体"/>
          <w:szCs w:val="21"/>
        </w:rPr>
        <w:t>18.2.</w:t>
      </w:r>
      <w:r>
        <w:rPr>
          <w:rFonts w:ascii="宋体" w:hAnsi="宋体" w:eastAsia="宋体"/>
          <w:szCs w:val="21"/>
        </w:rPr>
        <w:t>3</w:t>
      </w:r>
      <w:r>
        <w:rPr>
          <w:rFonts w:hint="eastAsia" w:ascii="宋体" w:hAnsi="宋体" w:eastAsia="宋体"/>
          <w:szCs w:val="21"/>
        </w:rPr>
        <w:t>对照招标文件技术规格，逐条说明投标技术方案已对采购人的技术规格做出了实质性的响应，或申明与技术规格条文的偏差和例外。投标人应详细说明投标技术方案中产品的具体参数，不得不合理照搬照抄招标文件的技术要求。</w:t>
      </w:r>
    </w:p>
    <w:p w14:paraId="1BF71100">
      <w:pPr>
        <w:ind w:firstLine="470" w:firstLineChars="196"/>
        <w:rPr>
          <w:rFonts w:ascii="宋体" w:hAnsi="宋体" w:eastAsia="宋体"/>
          <w:szCs w:val="21"/>
        </w:rPr>
      </w:pPr>
      <w:r>
        <w:rPr>
          <w:rFonts w:hint="eastAsia" w:ascii="宋体" w:hAnsi="宋体" w:eastAsia="宋体"/>
          <w:szCs w:val="21"/>
        </w:rPr>
        <w:t>18.2.4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w:t>
      </w:r>
      <w:r>
        <w:rPr>
          <w:rFonts w:hint="eastAsia" w:eastAsia="宋体"/>
        </w:rPr>
        <w:t>清晰度要求能够使用电脑阅读、识别和判断</w:t>
      </w:r>
      <w:r>
        <w:rPr>
          <w:rFonts w:hint="eastAsia" w:ascii="宋体" w:hAnsi="宋体" w:eastAsia="宋体"/>
          <w:szCs w:val="21"/>
        </w:rPr>
        <w:t>；</w:t>
      </w:r>
    </w:p>
    <w:p w14:paraId="403AB0CD">
      <w:pPr>
        <w:ind w:firstLine="470" w:firstLineChars="196"/>
        <w:rPr>
          <w:rFonts w:ascii="宋体" w:hAnsi="宋体" w:eastAsia="宋体"/>
          <w:szCs w:val="21"/>
        </w:rPr>
      </w:pPr>
      <w:r>
        <w:rPr>
          <w:rFonts w:hint="eastAsia" w:ascii="宋体" w:hAnsi="宋体" w:eastAsia="宋体"/>
          <w:szCs w:val="21"/>
        </w:rPr>
        <w:t>18.2.5我国政府机构出具的产品检验和核准证件应为证件正面、背面和附件标注的全部具体内容；产品检验和核准证件的尺寸和清晰度应该能够在电脑上被阅读、识别和判断，提供扫描件。</w:t>
      </w:r>
    </w:p>
    <w:p w14:paraId="204D33E4">
      <w:pPr>
        <w:ind w:firstLine="470" w:firstLineChars="196"/>
        <w:rPr>
          <w:rFonts w:ascii="宋体" w:hAnsi="宋体" w:eastAsia="宋体"/>
          <w:szCs w:val="21"/>
        </w:rPr>
      </w:pPr>
      <w:r>
        <w:rPr>
          <w:rFonts w:hint="eastAsia" w:ascii="宋体" w:hAnsi="宋体" w:eastAsia="宋体"/>
          <w:szCs w:val="21"/>
        </w:rPr>
        <w:t>18.3相关资料不符合18.2款要求的，评审委员会有权认定为投标技术方案不合格响应，其相关分数予以扣减或作投标无效处理。</w:t>
      </w:r>
    </w:p>
    <w:p w14:paraId="49EDFCEF">
      <w:pPr>
        <w:ind w:firstLine="470" w:firstLineChars="196"/>
        <w:rPr>
          <w:rFonts w:ascii="宋体" w:hAnsi="宋体" w:eastAsia="宋体"/>
          <w:szCs w:val="21"/>
        </w:rPr>
      </w:pPr>
      <w:r>
        <w:rPr>
          <w:rFonts w:ascii="宋体" w:hAnsi="宋体" w:eastAsia="宋体"/>
          <w:szCs w:val="21"/>
        </w:rPr>
        <w:t>1</w:t>
      </w:r>
      <w:r>
        <w:rPr>
          <w:rFonts w:hint="eastAsia" w:ascii="宋体" w:hAnsi="宋体" w:eastAsia="宋体"/>
          <w:szCs w:val="21"/>
        </w:rPr>
        <w:t>8</w:t>
      </w:r>
      <w:r>
        <w:rPr>
          <w:rFonts w:ascii="宋体" w:hAnsi="宋体" w:eastAsia="宋体"/>
          <w:szCs w:val="21"/>
        </w:rPr>
        <w:t>.</w:t>
      </w:r>
      <w:r>
        <w:rPr>
          <w:rFonts w:hint="eastAsia" w:ascii="宋体" w:hAnsi="宋体" w:eastAsia="宋体"/>
          <w:szCs w:val="21"/>
        </w:rPr>
        <w:t>4投标人在阐述上述第18.2时应注意采购人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Pr>
          <w:rFonts w:hint="eastAsia" w:eastAsia="宋体"/>
        </w:rPr>
        <w:t>满足要求</w:t>
      </w:r>
      <w:r>
        <w:rPr>
          <w:rFonts w:hint="eastAsia" w:ascii="宋体" w:hAnsi="宋体" w:eastAsia="宋体"/>
          <w:szCs w:val="21"/>
        </w:rPr>
        <w:t>，由评审委员会来评判。</w:t>
      </w:r>
    </w:p>
    <w:p w14:paraId="12168FF6">
      <w:pPr>
        <w:ind w:firstLine="470" w:firstLineChars="196"/>
        <w:rPr>
          <w:rFonts w:ascii="宋体" w:hAnsi="宋体" w:eastAsia="宋体"/>
          <w:szCs w:val="21"/>
        </w:rPr>
      </w:pPr>
      <w:r>
        <w:rPr>
          <w:rFonts w:hint="eastAsia" w:ascii="宋体" w:hAnsi="宋体" w:eastAsia="宋体"/>
          <w:szCs w:val="21"/>
        </w:rPr>
        <w:t>18.5除非另有规定或说明，投标人对同一项目投标时，不得同时提供两套或两套以上的投标方案。</w:t>
      </w:r>
      <w:bookmarkEnd w:id="31"/>
    </w:p>
    <w:p w14:paraId="25EF0792">
      <w:pPr>
        <w:rPr>
          <w:rFonts w:ascii="黑体" w:hAnsi="宋体" w:eastAsia="黑体"/>
        </w:rPr>
      </w:pPr>
      <w:r>
        <w:rPr>
          <w:rFonts w:hint="eastAsia" w:ascii="黑体" w:hAnsi="宋体" w:eastAsia="黑体"/>
        </w:rPr>
        <w:t>19．</w:t>
      </w:r>
      <w:bookmarkStart w:id="32" w:name="_Hlk72402034"/>
      <w:r>
        <w:rPr>
          <w:rFonts w:hint="eastAsia" w:ascii="黑体" w:hAnsi="宋体" w:eastAsia="黑体"/>
        </w:rPr>
        <w:t>投标文件其他证明文件的要求</w:t>
      </w:r>
    </w:p>
    <w:p w14:paraId="26ED425F">
      <w:pPr>
        <w:rPr>
          <w:rFonts w:ascii="宋体" w:hAnsi="宋体" w:eastAsia="宋体"/>
          <w:color w:val="FF0000"/>
          <w:szCs w:val="21"/>
        </w:rPr>
      </w:pPr>
      <w:r>
        <w:rPr>
          <w:rFonts w:hint="eastAsia" w:ascii="宋体" w:hAnsi="宋体" w:eastAsia="宋体"/>
          <w:szCs w:val="21"/>
        </w:rPr>
        <w:t>19.1采用综合评分法的项目，对项目招标文件《评标信息》评分项中涉及的相关业绩、社保情况等内容以及《资格性审查表》和《符合性审查表》中涉及的证明材料，投标人应提供相关部门出具的证明材料扫描件或照片。有关扫描件（或照片）的尺寸和清晰度要求能够使用电脑阅读、识别和判断。若投标人未按要求提供证明材料或提供的是部分证明材料或提供不清晰的扫描件（或照片）的，评审委员会有权认定其投标文件未对招标文件有关需求进行响应，涉及资格性检查或符合性检查的予以投标无效处理，涉及《评标信息》打分项的则该项评分予以0分处理。评审委员会对供应商投标资料是否异常、是否有效问题进行核查和判定，如认为供应商投标资料有异常或无效的，若涉及资格性审查或符合性审查条款的，则应作投标无效处理；若涉及评分的，则作不得分处理。</w:t>
      </w:r>
      <w:bookmarkStart w:id="33" w:name="_Hlk71407299"/>
      <w:bookmarkEnd w:id="33"/>
    </w:p>
    <w:p w14:paraId="512CE42A">
      <w:pPr>
        <w:ind w:firstLine="470" w:firstLineChars="196"/>
        <w:rPr>
          <w:rFonts w:ascii="宋体" w:hAnsi="宋体" w:eastAsia="宋体"/>
          <w:szCs w:val="21"/>
        </w:rPr>
      </w:pPr>
      <w:r>
        <w:rPr>
          <w:rFonts w:hint="eastAsia" w:ascii="宋体" w:hAnsi="宋体" w:eastAsia="宋体"/>
          <w:szCs w:val="21"/>
        </w:rPr>
        <w:t>19.2本项目涉及提供的有关资质（资格）证书，若原有资质（资格）证书处于年审期间，须提供证书颁发部门提供的回执，并且回执须证明该证书依然有效（若在法规范围不需提供的，供应商应做书面说明并提供证明文件，否则该证书无效），则该投标人提供年审证明的可按原资质（资格）投标；若投标人正在申报上一级别资质（资格），在未获批准之前，仍按原级别资质（资格）投标。</w:t>
      </w:r>
    </w:p>
    <w:p w14:paraId="54E2B280">
      <w:pPr>
        <w:rPr>
          <w:rFonts w:ascii="黑体" w:hAnsi="宋体" w:eastAsia="黑体"/>
        </w:rPr>
      </w:pPr>
      <w:r>
        <w:rPr>
          <w:rFonts w:hint="eastAsia" w:ascii="黑体" w:hAnsi="宋体" w:eastAsia="黑体"/>
        </w:rPr>
        <w:t>20．投标有效期</w:t>
      </w:r>
    </w:p>
    <w:bookmarkEnd w:id="32"/>
    <w:p w14:paraId="052CE5FA">
      <w:pPr>
        <w:ind w:firstLine="470" w:firstLineChars="196"/>
        <w:rPr>
          <w:rFonts w:ascii="宋体" w:hAnsi="宋体" w:eastAsia="宋体"/>
          <w:szCs w:val="21"/>
        </w:rPr>
      </w:pPr>
      <w:bookmarkStart w:id="34" w:name="_Hlk72402214"/>
      <w:r>
        <w:rPr>
          <w:rFonts w:hint="eastAsia" w:ascii="宋体" w:hAnsi="宋体" w:eastAsia="宋体"/>
          <w:szCs w:val="21"/>
        </w:rPr>
        <w:t>20.1 投标有效期为</w:t>
      </w:r>
      <w:r>
        <w:rPr>
          <w:rFonts w:hint="eastAsia" w:ascii="Arial" w:hAnsi="Arial" w:eastAsia="宋体" w:cs="Arial"/>
          <w:szCs w:val="21"/>
        </w:rPr>
        <w:t>从投标截止之日算起的日历天数。</w:t>
      </w:r>
      <w:r>
        <w:rPr>
          <w:rFonts w:hint="eastAsia" w:ascii="宋体" w:hAnsi="宋体" w:eastAsia="宋体"/>
          <w:szCs w:val="21"/>
        </w:rPr>
        <w:t>在此期限内，所有投标文件均保持有效。</w:t>
      </w:r>
    </w:p>
    <w:p w14:paraId="5356AF1A">
      <w:pPr>
        <w:ind w:firstLine="470" w:firstLineChars="196"/>
        <w:rPr>
          <w:rFonts w:ascii="宋体" w:hAnsi="宋体" w:eastAsia="宋体"/>
          <w:szCs w:val="21"/>
        </w:rPr>
      </w:pPr>
      <w:r>
        <w:rPr>
          <w:rFonts w:hint="eastAsia" w:ascii="宋体" w:hAnsi="宋体" w:eastAsia="宋体"/>
          <w:szCs w:val="21"/>
        </w:rPr>
        <w:t>20.2 在特殊情况下，</w:t>
      </w:r>
      <w:r>
        <w:rPr>
          <w:rFonts w:hint="eastAsia" w:ascii="宋体" w:hAnsi="宋体" w:eastAsia="宋体"/>
          <w:szCs w:val="21"/>
          <w:lang w:eastAsia="zh-CN"/>
        </w:rPr>
        <w:t>采购人或</w:t>
      </w:r>
      <w:r>
        <w:rPr>
          <w:rFonts w:hint="eastAsia" w:ascii="宋体" w:hAnsi="宋体" w:eastAsia="宋体"/>
          <w:szCs w:val="21"/>
        </w:rPr>
        <w:t>政府集中采购机构在原定的投标有效期满之前，</w:t>
      </w:r>
      <w:r>
        <w:rPr>
          <w:rFonts w:hint="eastAsia" w:ascii="宋体" w:hAnsi="宋体" w:eastAsia="宋体"/>
          <w:szCs w:val="21"/>
          <w:lang w:eastAsia="zh-CN"/>
        </w:rPr>
        <w:t>采购人或</w:t>
      </w:r>
      <w:r>
        <w:rPr>
          <w:rFonts w:hint="eastAsia" w:ascii="宋体" w:hAnsi="宋体" w:eastAsia="宋体"/>
          <w:szCs w:val="21"/>
        </w:rPr>
        <w:t>政府集中采购机构可以根据需要以书面形式（包括</w:t>
      </w:r>
      <w:r>
        <w:rPr>
          <w:rFonts w:hint="eastAsia" w:ascii="宋体" w:hAnsi="宋体" w:eastAsia="宋体"/>
          <w:szCs w:val="21"/>
          <w:lang w:eastAsia="zh-CN"/>
        </w:rPr>
        <w:t>新疆政府采购网网站</w:t>
      </w:r>
      <w:r>
        <w:rPr>
          <w:rFonts w:hint="eastAsia" w:ascii="宋体" w:hAnsi="宋体" w:eastAsia="宋体"/>
          <w:szCs w:val="21"/>
        </w:rPr>
        <w:t>公开发布方式）向投标人提出延长投标有效期的要求，对此要求投标人须以书面形式予以答复，投标人可以拒绝政府集中采购机构此项要求，其投标在原投标有效期满后不再有效。同意延长投标有效期的投标人不能要求也不允许修改其投标文件。</w:t>
      </w:r>
    </w:p>
    <w:p w14:paraId="7D85B99C">
      <w:pPr>
        <w:ind w:firstLine="470" w:firstLineChars="196"/>
        <w:rPr>
          <w:rFonts w:ascii="宋体" w:hAnsi="宋体" w:eastAsia="宋体"/>
          <w:szCs w:val="21"/>
        </w:rPr>
      </w:pPr>
      <w:r>
        <w:rPr>
          <w:rFonts w:hint="eastAsia" w:ascii="宋体" w:hAnsi="宋体" w:eastAsia="宋体"/>
          <w:szCs w:val="21"/>
        </w:rPr>
        <w:t>20</w:t>
      </w:r>
      <w:r>
        <w:rPr>
          <w:rFonts w:ascii="宋体" w:hAnsi="宋体" w:eastAsia="宋体"/>
          <w:szCs w:val="21"/>
        </w:rPr>
        <w:t>.3</w:t>
      </w:r>
      <w:r>
        <w:rPr>
          <w:rFonts w:hint="eastAsia" w:ascii="宋体" w:hAnsi="宋体" w:eastAsia="宋体"/>
          <w:szCs w:val="21"/>
        </w:rPr>
        <w:t xml:space="preserve"> 中标供应商的投标文件有效期，截止于完成本招标文件规定的全部项目内容，并通过竣工验收及保修期结束。</w:t>
      </w:r>
      <w:bookmarkEnd w:id="34"/>
    </w:p>
    <w:p w14:paraId="7C609F15">
      <w:pPr>
        <w:rPr>
          <w:rFonts w:ascii="黑体" w:hAnsi="宋体" w:eastAsia="黑体"/>
        </w:rPr>
      </w:pPr>
      <w:r>
        <w:rPr>
          <w:rFonts w:hint="eastAsia" w:ascii="黑体" w:hAnsi="宋体" w:eastAsia="黑体"/>
        </w:rPr>
        <w:t>21．</w:t>
      </w:r>
      <w:bookmarkStart w:id="35" w:name="_Hlk72402325"/>
      <w:r>
        <w:rPr>
          <w:rFonts w:hint="eastAsia" w:ascii="黑体" w:hAnsi="宋体" w:eastAsia="黑体"/>
        </w:rPr>
        <w:t xml:space="preserve">关于投标保证金 </w:t>
      </w:r>
    </w:p>
    <w:p w14:paraId="546674FB">
      <w:pPr>
        <w:pStyle w:val="10"/>
        <w:tabs>
          <w:tab w:val="left" w:pos="5580"/>
        </w:tabs>
        <w:spacing w:line="240" w:lineRule="atLeast"/>
        <w:rPr>
          <w:rFonts w:ascii="宋体" w:hAnsi="宋体" w:eastAsia="宋体"/>
          <w:szCs w:val="21"/>
        </w:rPr>
      </w:pPr>
      <w:r>
        <w:rPr>
          <w:rFonts w:hint="eastAsia" w:ascii="宋体" w:hAnsi="宋体" w:eastAsia="宋体"/>
          <w:szCs w:val="21"/>
        </w:rPr>
        <w:t>说明：</w:t>
      </w:r>
      <w:r>
        <w:rPr>
          <w:rFonts w:hint="eastAsia" w:ascii="宋体" w:hAnsi="宋体" w:eastAsia="宋体" w:cs="宋体"/>
          <w:color w:val="000000"/>
          <w:kern w:val="0"/>
          <w:sz w:val="24"/>
          <w:lang w:eastAsia="zh-CN" w:bidi="ar"/>
        </w:rPr>
        <w:t>建议</w:t>
      </w:r>
      <w:r>
        <w:rPr>
          <w:rFonts w:hint="eastAsia" w:ascii="宋体" w:hAnsi="宋体" w:cs="宋体"/>
          <w:color w:val="000000"/>
          <w:kern w:val="0"/>
          <w:sz w:val="24"/>
          <w:lang w:bidi="ar"/>
        </w:rPr>
        <w:t>注明</w:t>
      </w:r>
      <w:r>
        <w:rPr>
          <w:rFonts w:hint="eastAsia" w:ascii="黑体" w:hAnsi="宋体" w:eastAsia="黑体"/>
          <w:lang w:eastAsia="zh-CN"/>
        </w:rPr>
        <w:t>投标或响应</w:t>
      </w:r>
      <w:r>
        <w:rPr>
          <w:rFonts w:hint="eastAsia" w:ascii="黑体" w:hAnsi="宋体" w:eastAsia="黑体"/>
        </w:rPr>
        <w:t>保证金</w:t>
      </w:r>
      <w:r>
        <w:rPr>
          <w:rFonts w:hint="eastAsia" w:ascii="宋体" w:hAnsi="宋体" w:cs="宋体"/>
          <w:color w:val="000000"/>
          <w:kern w:val="0"/>
          <w:sz w:val="24"/>
          <w:lang w:bidi="ar"/>
        </w:rPr>
        <w:t>项目名称</w:t>
      </w:r>
      <w:r>
        <w:rPr>
          <w:rFonts w:hint="eastAsia" w:ascii="宋体" w:hAnsi="宋体" w:eastAsia="宋体" w:cs="宋体"/>
          <w:color w:val="000000"/>
          <w:kern w:val="0"/>
          <w:sz w:val="24"/>
          <w:lang w:eastAsia="zh-CN" w:bidi="ar"/>
        </w:rPr>
        <w:t>，未注明</w:t>
      </w:r>
      <w:r>
        <w:rPr>
          <w:rFonts w:hint="eastAsia" w:ascii="宋体" w:hAnsi="宋体" w:cs="宋体"/>
          <w:color w:val="000000"/>
          <w:kern w:val="0"/>
          <w:sz w:val="24"/>
          <w:lang w:bidi="ar"/>
        </w:rPr>
        <w:t>项目名称</w:t>
      </w:r>
      <w:r>
        <w:rPr>
          <w:rFonts w:hint="eastAsia" w:ascii="宋体" w:hAnsi="宋体" w:eastAsia="宋体" w:cs="宋体"/>
          <w:color w:val="000000"/>
          <w:kern w:val="0"/>
          <w:sz w:val="24"/>
          <w:lang w:eastAsia="zh-CN" w:bidi="ar"/>
        </w:rPr>
        <w:t>的不作废标处理</w:t>
      </w:r>
      <w:r>
        <w:rPr>
          <w:rFonts w:hint="eastAsia" w:hAnsi="宋体" w:eastAsia="宋体" w:cs="宋体"/>
          <w:color w:val="000000"/>
          <w:kern w:val="0"/>
          <w:sz w:val="24"/>
          <w:lang w:eastAsia="zh-CN" w:bidi="ar"/>
        </w:rPr>
        <w:t>。重新开展采购活动的项目，若供应商告知采购人再次进行投标或响应的，未退还的</w:t>
      </w:r>
      <w:r>
        <w:rPr>
          <w:rFonts w:hint="eastAsia" w:ascii="黑体" w:hAnsi="宋体" w:eastAsia="黑体"/>
          <w:lang w:eastAsia="zh-CN"/>
        </w:rPr>
        <w:t>投标或响应</w:t>
      </w:r>
      <w:r>
        <w:rPr>
          <w:rFonts w:hint="eastAsia" w:ascii="黑体" w:hAnsi="宋体" w:eastAsia="黑体"/>
        </w:rPr>
        <w:t>保证金</w:t>
      </w:r>
      <w:r>
        <w:rPr>
          <w:rFonts w:hint="eastAsia" w:hAnsi="宋体" w:eastAsia="宋体" w:cs="宋体"/>
          <w:color w:val="000000"/>
          <w:kern w:val="0"/>
          <w:sz w:val="24"/>
          <w:lang w:eastAsia="zh-CN" w:bidi="ar"/>
        </w:rPr>
        <w:t>则自动转为新项目的投标保证金</w:t>
      </w:r>
      <w:r>
        <w:rPr>
          <w:rFonts w:hint="eastAsia" w:eastAsia="宋体"/>
        </w:rPr>
        <w:t>。</w:t>
      </w:r>
    </w:p>
    <w:p w14:paraId="5F2D9752">
      <w:pPr>
        <w:rPr>
          <w:rFonts w:ascii="黑体" w:hAnsi="宋体" w:eastAsia="黑体"/>
        </w:rPr>
      </w:pPr>
      <w:r>
        <w:rPr>
          <w:rFonts w:hint="eastAsia" w:ascii="黑体" w:hAnsi="宋体" w:eastAsia="黑体"/>
        </w:rPr>
        <w:t>22．投标人的替代方案</w:t>
      </w:r>
    </w:p>
    <w:p w14:paraId="59513901">
      <w:pPr>
        <w:ind w:firstLine="470" w:firstLineChars="196"/>
        <w:rPr>
          <w:rFonts w:ascii="宋体" w:hAnsi="宋体" w:eastAsia="宋体"/>
          <w:szCs w:val="21"/>
        </w:rPr>
      </w:pPr>
      <w:r>
        <w:rPr>
          <w:rFonts w:hint="eastAsia" w:ascii="宋体" w:hAnsi="宋体" w:eastAsia="宋体"/>
          <w:szCs w:val="21"/>
        </w:rPr>
        <w:t>22.1投标人所提交的投标文件应完全满足招标文件（包括图纸和技术规范所示的基本技术设计）的要求。除非项目明确允许投标人提交替代方案，否则投标人有关替代方案的条款将初审不通过，作投标无效处理。</w:t>
      </w:r>
    </w:p>
    <w:p w14:paraId="65C065BC">
      <w:pPr>
        <w:ind w:firstLine="470" w:firstLineChars="196"/>
        <w:rPr>
          <w:rFonts w:ascii="宋体" w:hAnsi="宋体" w:eastAsia="宋体"/>
          <w:szCs w:val="21"/>
        </w:rPr>
      </w:pPr>
      <w:r>
        <w:rPr>
          <w:rFonts w:hint="eastAsia" w:ascii="宋体" w:hAnsi="宋体" w:eastAsia="宋体"/>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bookmarkEnd w:id="35"/>
    </w:p>
    <w:p w14:paraId="03629D01">
      <w:pPr>
        <w:rPr>
          <w:rFonts w:ascii="黑体" w:hAnsi="宋体" w:eastAsia="黑体"/>
        </w:rPr>
      </w:pPr>
      <w:r>
        <w:rPr>
          <w:rFonts w:hint="eastAsia" w:ascii="黑体" w:hAnsi="宋体" w:eastAsia="黑体"/>
        </w:rPr>
        <w:t>23．</w:t>
      </w:r>
      <w:bookmarkStart w:id="36" w:name="_Hlk72402860"/>
      <w:r>
        <w:rPr>
          <w:rFonts w:ascii="黑体" w:hAnsi="宋体" w:eastAsia="黑体"/>
        </w:rPr>
        <w:t>投标文件的</w:t>
      </w:r>
      <w:r>
        <w:rPr>
          <w:rFonts w:hint="eastAsia" w:ascii="黑体" w:hAnsi="宋体" w:eastAsia="黑体"/>
        </w:rPr>
        <w:t>制作</w:t>
      </w:r>
      <w:r>
        <w:rPr>
          <w:rFonts w:ascii="黑体" w:hAnsi="宋体" w:eastAsia="黑体"/>
        </w:rPr>
        <w:t>要求</w:t>
      </w:r>
    </w:p>
    <w:p w14:paraId="49785E95">
      <w:pPr>
        <w:ind w:firstLine="470" w:firstLineChars="196"/>
        <w:rPr>
          <w:rFonts w:ascii="宋体" w:hAnsi="宋体" w:eastAsia="宋体"/>
        </w:rPr>
      </w:pPr>
      <w:r>
        <w:rPr>
          <w:rFonts w:hint="eastAsia" w:ascii="宋体" w:hAnsi="宋体" w:eastAsia="宋体"/>
        </w:rPr>
        <w:t>23.1本项目实行不见面开标（网上投标，网上开标、评标），投标人需办理CA锁。已办理CA锁的，需添加在政府采购云平台使用的功能。CA锁办理或升级地址：喀什市科技广场喀什行政服务中心二楼，联系人：张文丽，咨询电话：15001465669。或潜在投标人自行登录新疆数字认证中心网站https://www.xjca.com.cn/办理。供应商因未注册入政府采购云平台“供应商库”、或未办理CA数字证书等原因造成无法投标或投标失败等后果由供应商自行承担。</w:t>
      </w:r>
    </w:p>
    <w:p w14:paraId="679A6307">
      <w:pPr>
        <w:ind w:firstLine="470" w:firstLineChars="196"/>
        <w:rPr>
          <w:rFonts w:ascii="宋体" w:hAnsi="宋体" w:eastAsia="宋体"/>
        </w:rPr>
      </w:pPr>
      <w:r>
        <w:rPr>
          <w:rFonts w:hint="eastAsia" w:ascii="宋体" w:hAnsi="宋体" w:eastAsia="宋体"/>
        </w:rPr>
        <w:t>23.2政府集中采购机构不接受投标截止时间后递交的纸质、电子、传真等所有形式的投标文件。由于对网上政府采购系统操作不熟悉或自身电脑、网络等原因导致不能在投标截止时间之前上传投标文件，供应商自行承担。建议于开标前一个工作日完成投标文件的制作与上传，如上传确有困难，请及时咨询</w:t>
      </w:r>
      <w:r>
        <w:rPr>
          <w:rFonts w:hint="eastAsia" w:ascii="宋体" w:hAnsi="宋体" w:eastAsia="宋体"/>
          <w:lang w:eastAsia="zh-CN"/>
        </w:rPr>
        <w:t>政采云：</w:t>
      </w:r>
      <w:r>
        <w:rPr>
          <w:rFonts w:hint="eastAsia" w:ascii="宋体" w:hAnsi="宋体" w:eastAsia="宋体"/>
          <w:lang w:val="en-US" w:eastAsia="zh-CN"/>
        </w:rPr>
        <w:t>4008817190</w:t>
      </w:r>
      <w:r>
        <w:rPr>
          <w:rFonts w:hint="eastAsia" w:ascii="宋体" w:hAnsi="宋体" w:eastAsia="宋体"/>
        </w:rPr>
        <w:t>。</w:t>
      </w:r>
    </w:p>
    <w:p w14:paraId="4C0BA049">
      <w:pPr>
        <w:ind w:firstLine="470" w:firstLineChars="196"/>
        <w:rPr>
          <w:rFonts w:ascii="宋体" w:hAnsi="宋体" w:eastAsia="宋体"/>
        </w:rPr>
      </w:pPr>
      <w:r>
        <w:rPr>
          <w:rFonts w:hint="eastAsia" w:ascii="宋体" w:hAnsi="宋体" w:eastAsia="宋体"/>
        </w:rPr>
        <w:t>23.3电报、电话、传真形式的投标概不接受。</w:t>
      </w:r>
    </w:p>
    <w:p w14:paraId="519DF3EA">
      <w:pPr>
        <w:ind w:firstLine="472" w:firstLineChars="196"/>
        <w:rPr>
          <w:rFonts w:ascii="宋体" w:hAnsi="宋体" w:eastAsia="宋体"/>
        </w:rPr>
      </w:pPr>
      <w:r>
        <w:rPr>
          <w:rFonts w:hint="eastAsia" w:ascii="宋体" w:hAnsi="宋体" w:eastAsia="宋体"/>
          <w:b/>
        </w:rPr>
        <w:t>23.</w:t>
      </w:r>
      <w:r>
        <w:rPr>
          <w:rFonts w:hint="eastAsia" w:ascii="宋体" w:hAnsi="宋体" w:eastAsia="宋体"/>
          <w:b/>
          <w:lang w:val="en-US" w:eastAsia="zh-CN"/>
        </w:rPr>
        <w:t>4</w:t>
      </w:r>
      <w:r>
        <w:rPr>
          <w:rFonts w:hint="eastAsia" w:ascii="宋体" w:hAnsi="宋体" w:eastAsia="宋体"/>
        </w:rPr>
        <w:t xml:space="preserve"> 各类资格（资质）文件提供扫描件，专用条款另有要求的除外。</w:t>
      </w:r>
      <w:bookmarkEnd w:id="36"/>
    </w:p>
    <w:p w14:paraId="41B20A4C">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投标文件的递交</w:t>
      </w:r>
    </w:p>
    <w:p w14:paraId="39511623">
      <w:pPr>
        <w:jc w:val="center"/>
        <w:rPr>
          <w:rFonts w:ascii="宋体" w:hAnsi="宋体" w:eastAsia="宋体" w:cs="宋体"/>
        </w:rPr>
      </w:pPr>
      <w:bookmarkStart w:id="37" w:name="_Hlk72405459"/>
      <w:r>
        <w:rPr>
          <w:rFonts w:hint="eastAsia" w:ascii="黑体" w:hAnsi="宋体" w:eastAsia="黑体"/>
        </w:rPr>
        <w:t>24．电子加密投标文件上传至政府采购云平台投标客户端</w:t>
      </w:r>
    </w:p>
    <w:p w14:paraId="32139291">
      <w:pPr>
        <w:rPr>
          <w:rFonts w:hint="eastAsia" w:ascii="宋体" w:hAnsi="宋体" w:eastAsia="宋体"/>
        </w:rPr>
      </w:pPr>
      <w:r>
        <w:rPr>
          <w:rFonts w:hint="eastAsia" w:ascii="宋体" w:hAnsi="宋体" w:eastAsia="宋体"/>
        </w:rPr>
        <w:t>新疆自治区及兵团政府采购项目电子标供应商培训</w:t>
      </w:r>
      <w:r>
        <w:rPr>
          <w:rFonts w:hint="eastAsia" w:ascii="宋体" w:hAnsi="宋体" w:eastAsia="宋体"/>
          <w:lang w:eastAsia="zh-CN"/>
        </w:rPr>
        <w:t>视频：</w:t>
      </w:r>
      <w:r>
        <w:rPr>
          <w:rFonts w:hint="eastAsia" w:ascii="宋体" w:hAnsi="宋体" w:eastAsia="宋体"/>
        </w:rPr>
        <w:t>https://edu.zcygov.cn/live/hall/detail?id=afe2a098c89c426097379094cf6fec6f&amp;type=vod</w:t>
      </w:r>
    </w:p>
    <w:p w14:paraId="29EC64AF">
      <w:pPr>
        <w:jc w:val="center"/>
        <w:rPr>
          <w:rFonts w:eastAsia="宋体"/>
        </w:rPr>
      </w:pPr>
    </w:p>
    <w:bookmarkEnd w:id="37"/>
    <w:p w14:paraId="460FB5A1">
      <w:pPr>
        <w:rPr>
          <w:rFonts w:ascii="黑体" w:hAnsi="宋体" w:eastAsia="黑体"/>
        </w:rPr>
      </w:pPr>
      <w:bookmarkStart w:id="38" w:name="_Hlk72428346"/>
      <w:r>
        <w:rPr>
          <w:rFonts w:ascii="黑体" w:hAnsi="宋体" w:eastAsia="黑体"/>
        </w:rPr>
        <w:t>2</w:t>
      </w:r>
      <w:r>
        <w:rPr>
          <w:rFonts w:hint="eastAsia" w:ascii="黑体" w:hAnsi="宋体" w:eastAsia="黑体"/>
          <w:lang w:val="en-US" w:eastAsia="zh-CN"/>
        </w:rPr>
        <w:t>5</w:t>
      </w:r>
      <w:r>
        <w:rPr>
          <w:rFonts w:hint="eastAsia" w:ascii="黑体" w:hAnsi="宋体" w:eastAsia="黑体"/>
        </w:rPr>
        <w:t>．</w:t>
      </w:r>
      <w:r>
        <w:rPr>
          <w:rFonts w:ascii="黑体" w:hAnsi="宋体" w:eastAsia="黑体"/>
        </w:rPr>
        <w:t>投标文件的修改和撤销</w:t>
      </w:r>
    </w:p>
    <w:p w14:paraId="6611E89F">
      <w:pPr>
        <w:ind w:firstLine="470" w:firstLineChars="196"/>
        <w:rPr>
          <w:rFonts w:ascii="宋体" w:hAnsi="宋体" w:eastAsia="宋体"/>
        </w:rPr>
      </w:pPr>
      <w:r>
        <w:rPr>
          <w:rFonts w:ascii="宋体" w:hAnsi="宋体" w:eastAsia="宋体"/>
        </w:rPr>
        <w:t>2</w:t>
      </w:r>
      <w:r>
        <w:rPr>
          <w:rFonts w:hint="eastAsia" w:ascii="宋体" w:hAnsi="宋体" w:eastAsia="宋体"/>
          <w:lang w:val="en-US" w:eastAsia="zh-CN"/>
        </w:rPr>
        <w:t>5</w:t>
      </w:r>
      <w:r>
        <w:rPr>
          <w:rFonts w:ascii="宋体" w:hAnsi="宋体" w:eastAsia="宋体"/>
        </w:rPr>
        <w:t>.</w:t>
      </w:r>
      <w:r>
        <w:rPr>
          <w:rFonts w:hint="eastAsia" w:ascii="宋体" w:hAnsi="宋体" w:eastAsia="宋体"/>
        </w:rPr>
        <w:t>1</w:t>
      </w:r>
      <w:r>
        <w:rPr>
          <w:rFonts w:ascii="宋体" w:hAnsi="宋体" w:eastAsia="宋体"/>
        </w:rPr>
        <w:t>投标</w:t>
      </w:r>
      <w:r>
        <w:rPr>
          <w:rFonts w:hint="eastAsia" w:ascii="宋体" w:hAnsi="宋体" w:eastAsia="宋体"/>
        </w:rPr>
        <w:t>人</w:t>
      </w:r>
      <w:r>
        <w:rPr>
          <w:rFonts w:ascii="宋体" w:hAnsi="宋体" w:eastAsia="宋体"/>
        </w:rPr>
        <w:t>在提交投标文件后可对其投标文件进行修改</w:t>
      </w:r>
      <w:r>
        <w:rPr>
          <w:rFonts w:hint="eastAsia" w:ascii="宋体" w:hAnsi="宋体" w:eastAsia="宋体"/>
        </w:rPr>
        <w:t>并重新上传投标文件</w:t>
      </w:r>
      <w:r>
        <w:rPr>
          <w:rFonts w:ascii="宋体" w:hAnsi="宋体" w:eastAsia="宋体"/>
        </w:rPr>
        <w:t>或</w:t>
      </w:r>
      <w:r>
        <w:rPr>
          <w:rFonts w:hint="eastAsia" w:ascii="宋体" w:hAnsi="宋体" w:eastAsia="宋体"/>
        </w:rPr>
        <w:t>在网上进行</w:t>
      </w:r>
      <w:r>
        <w:rPr>
          <w:rFonts w:ascii="宋体" w:hAnsi="宋体" w:eastAsia="宋体"/>
        </w:rPr>
        <w:t>撤销</w:t>
      </w:r>
      <w:r>
        <w:rPr>
          <w:rFonts w:hint="eastAsia" w:ascii="宋体" w:hAnsi="宋体" w:eastAsia="宋体"/>
        </w:rPr>
        <w:t>投标的操作</w:t>
      </w:r>
      <w:r>
        <w:rPr>
          <w:rFonts w:ascii="宋体" w:hAnsi="宋体" w:eastAsia="宋体"/>
        </w:rPr>
        <w:t>。</w:t>
      </w:r>
    </w:p>
    <w:p w14:paraId="5DA70D0C">
      <w:pPr>
        <w:ind w:firstLine="470" w:firstLineChars="196"/>
        <w:rPr>
          <w:rFonts w:ascii="宋体" w:hAnsi="宋体" w:eastAsia="宋体"/>
        </w:rPr>
      </w:pPr>
      <w:r>
        <w:rPr>
          <w:rFonts w:ascii="宋体" w:hAnsi="宋体" w:eastAsia="宋体"/>
        </w:rPr>
        <w:t>2</w:t>
      </w:r>
      <w:r>
        <w:rPr>
          <w:rFonts w:hint="eastAsia" w:ascii="宋体" w:hAnsi="宋体" w:eastAsia="宋体"/>
          <w:lang w:val="en-US" w:eastAsia="zh-CN"/>
        </w:rPr>
        <w:t>5</w:t>
      </w:r>
      <w:r>
        <w:rPr>
          <w:rFonts w:ascii="宋体" w:hAnsi="宋体" w:eastAsia="宋体"/>
        </w:rPr>
        <w:t>.</w:t>
      </w:r>
      <w:r>
        <w:rPr>
          <w:rFonts w:hint="eastAsia" w:ascii="宋体" w:hAnsi="宋体" w:eastAsia="宋体"/>
        </w:rPr>
        <w:t>2</w:t>
      </w:r>
      <w:r>
        <w:rPr>
          <w:rFonts w:ascii="宋体" w:hAnsi="宋体" w:eastAsia="宋体"/>
        </w:rPr>
        <w:t>投标截止时间以后不得修改投标文件。</w:t>
      </w:r>
    </w:p>
    <w:p w14:paraId="7D2B10EE">
      <w:pPr>
        <w:ind w:firstLine="470" w:firstLineChars="196"/>
        <w:rPr>
          <w:rFonts w:ascii="宋体" w:hAnsi="宋体" w:eastAsia="宋体"/>
        </w:rPr>
      </w:pPr>
      <w:r>
        <w:rPr>
          <w:rFonts w:ascii="宋体" w:hAnsi="宋体" w:eastAsia="宋体"/>
        </w:rPr>
        <w:t>2</w:t>
      </w:r>
      <w:r>
        <w:rPr>
          <w:rFonts w:hint="eastAsia" w:ascii="宋体" w:hAnsi="宋体" w:eastAsia="宋体"/>
          <w:lang w:val="en-US" w:eastAsia="zh-CN"/>
        </w:rPr>
        <w:t>5</w:t>
      </w:r>
      <w:r>
        <w:rPr>
          <w:rFonts w:ascii="宋体" w:hAnsi="宋体" w:eastAsia="宋体"/>
        </w:rPr>
        <w:t>.</w:t>
      </w:r>
      <w:r>
        <w:rPr>
          <w:rFonts w:hint="eastAsia" w:ascii="宋体" w:hAnsi="宋体" w:eastAsia="宋体"/>
        </w:rPr>
        <w:t>3从投标截止期至投标人在投标文件中确定的投标有效期之间的这段时间内，投标人不得撤回其投标。</w:t>
      </w:r>
    </w:p>
    <w:p w14:paraId="06A04499">
      <w:pPr>
        <w:ind w:firstLine="470" w:firstLineChars="196"/>
        <w:rPr>
          <w:rFonts w:ascii="宋体" w:hAnsi="宋体" w:eastAsia="宋体"/>
          <w:szCs w:val="21"/>
        </w:rPr>
      </w:pPr>
      <w:r>
        <w:rPr>
          <w:rFonts w:hint="eastAsia" w:ascii="宋体" w:hAnsi="宋体" w:eastAsia="宋体"/>
          <w:szCs w:val="21"/>
        </w:rPr>
        <w:t>2</w:t>
      </w:r>
      <w:r>
        <w:rPr>
          <w:rFonts w:hint="eastAsia" w:ascii="宋体" w:hAnsi="宋体" w:eastAsia="宋体"/>
          <w:szCs w:val="21"/>
          <w:lang w:val="en-US" w:eastAsia="zh-CN"/>
        </w:rPr>
        <w:t>5</w:t>
      </w:r>
      <w:r>
        <w:rPr>
          <w:rFonts w:hint="eastAsia" w:ascii="宋体" w:hAnsi="宋体" w:eastAsia="宋体"/>
          <w:szCs w:val="21"/>
        </w:rPr>
        <w:t>.4政府集中采购机构不退还投标文件，专用条款另有规定的除外。</w:t>
      </w:r>
      <w:bookmarkEnd w:id="38"/>
    </w:p>
    <w:p w14:paraId="585E29AB">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开标</w:t>
      </w:r>
    </w:p>
    <w:p w14:paraId="5ACEA0AB">
      <w:pPr>
        <w:rPr>
          <w:rFonts w:ascii="黑体" w:hAnsi="宋体" w:eastAsia="黑体"/>
        </w:rPr>
      </w:pPr>
      <w:r>
        <w:rPr>
          <w:rFonts w:hint="eastAsia" w:ascii="黑体" w:hAnsi="宋体" w:eastAsia="黑体"/>
        </w:rPr>
        <w:t>28．开标</w:t>
      </w:r>
    </w:p>
    <w:p w14:paraId="072A9D3E">
      <w:pPr>
        <w:ind w:firstLine="360" w:firstLineChars="150"/>
        <w:rPr>
          <w:rFonts w:hint="eastAsia" w:ascii="宋体" w:hAnsi="宋体" w:eastAsia="宋体"/>
          <w:szCs w:val="21"/>
        </w:rPr>
      </w:pPr>
      <w:r>
        <w:rPr>
          <w:rFonts w:hint="eastAsia" w:ascii="宋体" w:hAnsi="宋体" w:eastAsia="宋体"/>
          <w:szCs w:val="21"/>
        </w:rPr>
        <w:t>1、本项目实行不见面招标，投标人无需到开标现场提交纸质版投标文件。</w:t>
      </w:r>
    </w:p>
    <w:p w14:paraId="3D5375E1">
      <w:pPr>
        <w:ind w:firstLine="360" w:firstLineChars="150"/>
        <w:rPr>
          <w:rFonts w:hint="eastAsia" w:ascii="宋体" w:hAnsi="宋体" w:eastAsia="宋体"/>
          <w:szCs w:val="21"/>
        </w:rPr>
      </w:pPr>
      <w:r>
        <w:rPr>
          <w:rFonts w:hint="eastAsia" w:ascii="宋体" w:hAnsi="宋体" w:eastAsia="宋体"/>
          <w:szCs w:val="21"/>
        </w:rPr>
        <w:t>2、投标人应按照招标文件要求制作投标文件。</w:t>
      </w:r>
    </w:p>
    <w:p w14:paraId="4B09048F">
      <w:pPr>
        <w:ind w:firstLine="360" w:firstLineChars="150"/>
        <w:rPr>
          <w:rFonts w:hint="eastAsia" w:ascii="宋体" w:hAnsi="宋体" w:eastAsia="宋体"/>
          <w:szCs w:val="21"/>
        </w:rPr>
      </w:pPr>
      <w:r>
        <w:rPr>
          <w:rFonts w:hint="eastAsia" w:ascii="宋体" w:hAnsi="宋体" w:eastAsia="宋体"/>
          <w:szCs w:val="21"/>
        </w:rPr>
        <w:t>3、投标人在上传投标文件时需将文件加密后再上传至政府采购云平台投标客户端。</w:t>
      </w:r>
    </w:p>
    <w:p w14:paraId="3729901E">
      <w:pPr>
        <w:ind w:firstLine="360" w:firstLineChars="150"/>
        <w:rPr>
          <w:rFonts w:hint="eastAsia" w:ascii="宋体" w:hAnsi="宋体" w:eastAsia="宋体"/>
          <w:szCs w:val="21"/>
        </w:rPr>
      </w:pPr>
      <w:r>
        <w:rPr>
          <w:rFonts w:hint="eastAsia" w:ascii="宋体" w:hAnsi="宋体" w:eastAsia="宋体"/>
          <w:szCs w:val="21"/>
        </w:rPr>
        <w:t>4、投标人需按公告规定的时间登录政府采购云平台投标客户端对电子加密上传的投标文件进行解密（投标文件解密时长30分钟）。</w:t>
      </w:r>
    </w:p>
    <w:p w14:paraId="331E096A">
      <w:pPr>
        <w:ind w:firstLine="360" w:firstLineChars="150"/>
        <w:rPr>
          <w:rFonts w:ascii="宋体" w:hAnsi="宋体" w:eastAsia="宋体"/>
          <w:szCs w:val="21"/>
        </w:rPr>
      </w:pPr>
      <w:r>
        <w:rPr>
          <w:rFonts w:hint="eastAsia" w:ascii="宋体" w:hAnsi="宋体" w:eastAsia="宋体"/>
          <w:szCs w:val="21"/>
        </w:rPr>
        <w:t>5、投标人在评标结束后才能退出政府采购云平台投标客户端，因投标文件在线解密、报价文件开标记录在线确认、评标委员会在线提问等都需要投标人在政府采购云平台投标客户端操作响应，如投标人提前退出政府采购云平台投标客户端，后果自负。</w:t>
      </w:r>
    </w:p>
    <w:p w14:paraId="6004BBEA">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评审要求</w:t>
      </w:r>
    </w:p>
    <w:p w14:paraId="67092B07">
      <w:pPr>
        <w:rPr>
          <w:rFonts w:ascii="黑体" w:hAnsi="宋体" w:eastAsia="黑体"/>
          <w:color w:val="auto"/>
        </w:rPr>
      </w:pPr>
      <w:r>
        <w:rPr>
          <w:rFonts w:hint="eastAsia" w:ascii="黑体" w:hAnsi="宋体" w:eastAsia="黑体"/>
          <w:color w:val="auto"/>
        </w:rPr>
        <w:t>29．评审委员会组成</w:t>
      </w:r>
    </w:p>
    <w:p w14:paraId="72A9F0A5">
      <w:pPr>
        <w:ind w:firstLine="470" w:firstLineChars="196"/>
        <w:rPr>
          <w:rFonts w:hint="eastAsia" w:ascii="宋体" w:hAnsi="宋体" w:eastAsia="宋体"/>
        </w:rPr>
      </w:pPr>
      <w:r>
        <w:rPr>
          <w:rFonts w:hint="eastAsia" w:ascii="宋体" w:hAnsi="宋体" w:eastAsia="宋体"/>
        </w:rPr>
        <w:t>29.</w:t>
      </w:r>
      <w:r>
        <w:rPr>
          <w:rFonts w:hint="eastAsia" w:ascii="宋体" w:hAnsi="宋体" w:eastAsia="宋体"/>
          <w:lang w:val="en-US" w:eastAsia="zh-CN"/>
        </w:rPr>
        <w:t>1</w:t>
      </w:r>
      <w:r>
        <w:rPr>
          <w:rFonts w:hint="eastAsia" w:ascii="宋体" w:hAnsi="宋体" w:eastAsia="宋体"/>
          <w:szCs w:val="21"/>
        </w:rPr>
        <w:t>评审委员采购人将组建评标委员会。评标委员会负责对投标文件进行评审和比较，并向采购人推荐中标候选人。</w:t>
      </w:r>
      <w:bookmarkStart w:id="39" w:name="_Hlk72436580"/>
      <w:r>
        <w:rPr>
          <w:rFonts w:hint="eastAsia" w:ascii="宋体" w:hAnsi="宋体" w:eastAsia="宋体"/>
        </w:rPr>
        <w:t>评审委员会由采购人代表和评审专家组成，成员人数应当为5人以上单数（部分条件下为7人以上单数），其中评审专家不得少于成员总数的三分之二。</w:t>
      </w:r>
      <w:bookmarkEnd w:id="39"/>
    </w:p>
    <w:p w14:paraId="0EBEB725">
      <w:pPr>
        <w:ind w:firstLine="470" w:firstLineChars="196"/>
        <w:rPr>
          <w:rFonts w:ascii="宋体" w:hAnsi="宋体" w:eastAsia="宋体"/>
        </w:rPr>
      </w:pPr>
      <w:r>
        <w:rPr>
          <w:rFonts w:hint="eastAsia" w:ascii="宋体" w:hAnsi="宋体" w:eastAsia="宋体"/>
        </w:rPr>
        <w:t>29.2评审定标应当遵循公平、公正、科学、择优的原则。</w:t>
      </w:r>
    </w:p>
    <w:p w14:paraId="5C1D6E8D">
      <w:pPr>
        <w:ind w:firstLine="470" w:firstLineChars="196"/>
        <w:rPr>
          <w:rFonts w:ascii="宋体" w:hAnsi="宋体" w:eastAsia="宋体"/>
        </w:rPr>
      </w:pPr>
      <w:r>
        <w:rPr>
          <w:rFonts w:hint="eastAsia" w:ascii="宋体" w:hAnsi="宋体" w:eastAsia="宋体"/>
        </w:rPr>
        <w:t>29.3评审活动依法进行，任何单位和个人不得非法干预评标过程和结果。</w:t>
      </w:r>
    </w:p>
    <w:p w14:paraId="13CE10FE">
      <w:pPr>
        <w:ind w:firstLine="470" w:firstLineChars="196"/>
        <w:rPr>
          <w:rFonts w:ascii="宋体" w:hAnsi="宋体" w:eastAsia="宋体"/>
        </w:rPr>
      </w:pPr>
      <w:r>
        <w:rPr>
          <w:rFonts w:hint="eastAsia" w:ascii="宋体" w:hAnsi="宋体" w:eastAsia="宋体"/>
        </w:rPr>
        <w:t>29.4评审过程中不允许违背评标程序或采用招标文件未载明的评标方法或评标因素进行评标。</w:t>
      </w:r>
    </w:p>
    <w:p w14:paraId="01E7CCF7">
      <w:pPr>
        <w:ind w:firstLine="470" w:firstLineChars="196"/>
        <w:rPr>
          <w:rFonts w:ascii="宋体" w:hAnsi="宋体" w:eastAsia="宋体"/>
          <w:bCs/>
        </w:rPr>
      </w:pPr>
      <w:r>
        <w:rPr>
          <w:rFonts w:hint="eastAsia" w:ascii="宋体" w:hAnsi="宋体" w:eastAsia="宋体"/>
          <w:bCs/>
        </w:rPr>
        <w:t>29.5 开标后，直到签订合同为止，凡属于对投标文件的审查、澄清、评价和比较的有关资料以及中标候选人的推荐情况、与评审有关的其他任何情况均严格保密（</w:t>
      </w:r>
      <w:r>
        <w:rPr>
          <w:rFonts w:hint="eastAsia" w:eastAsia="宋体"/>
        </w:rPr>
        <w:t>信息公开的内容除外</w:t>
      </w:r>
      <w:r>
        <w:rPr>
          <w:rFonts w:hint="eastAsia" w:ascii="宋体" w:hAnsi="宋体" w:eastAsia="宋体"/>
          <w:bCs/>
        </w:rPr>
        <w:t>）。</w:t>
      </w:r>
    </w:p>
    <w:p w14:paraId="06E6B216">
      <w:pPr>
        <w:rPr>
          <w:rFonts w:ascii="黑体" w:hAnsi="宋体" w:eastAsia="黑体"/>
        </w:rPr>
      </w:pPr>
      <w:r>
        <w:rPr>
          <w:rFonts w:hint="eastAsia" w:ascii="黑体" w:hAnsi="宋体" w:eastAsia="黑体"/>
        </w:rPr>
        <w:t>30．向评审委员会提供的资料</w:t>
      </w:r>
    </w:p>
    <w:p w14:paraId="629DB287">
      <w:pPr>
        <w:ind w:firstLine="470" w:firstLineChars="196"/>
        <w:rPr>
          <w:rFonts w:ascii="宋体" w:hAnsi="宋体" w:eastAsia="宋体"/>
        </w:rPr>
      </w:pPr>
      <w:r>
        <w:rPr>
          <w:rFonts w:hint="eastAsia" w:ascii="宋体" w:hAnsi="宋体" w:eastAsia="宋体"/>
        </w:rPr>
        <w:t>30.1公开发布的招标文件，包括图纸、服务清单、答疑文件等；</w:t>
      </w:r>
    </w:p>
    <w:p w14:paraId="0FD5220D">
      <w:pPr>
        <w:ind w:firstLine="470" w:firstLineChars="196"/>
        <w:rPr>
          <w:rFonts w:ascii="宋体" w:hAnsi="宋体" w:eastAsia="宋体"/>
        </w:rPr>
      </w:pPr>
      <w:r>
        <w:rPr>
          <w:rFonts w:hint="eastAsia" w:ascii="宋体" w:hAnsi="宋体" w:eastAsia="宋体"/>
        </w:rPr>
        <w:t>30.2其他评标必须的资料。</w:t>
      </w:r>
    </w:p>
    <w:p w14:paraId="71C9D47E">
      <w:pPr>
        <w:ind w:firstLine="470" w:firstLineChars="196"/>
        <w:rPr>
          <w:rFonts w:ascii="宋体" w:hAnsi="宋体" w:eastAsia="宋体"/>
        </w:rPr>
      </w:pPr>
      <w:r>
        <w:rPr>
          <w:rFonts w:hint="eastAsia" w:ascii="宋体" w:hAnsi="宋体" w:eastAsia="宋体"/>
        </w:rPr>
        <w:t>30.3</w:t>
      </w:r>
      <w:r>
        <w:rPr>
          <w:rFonts w:hint="eastAsia" w:ascii="宋体" w:hAnsi="宋体" w:eastAsia="宋体"/>
          <w:szCs w:val="21"/>
        </w:rPr>
        <w:t>评审委员会</w:t>
      </w:r>
      <w:r>
        <w:rPr>
          <w:rFonts w:hint="eastAsia" w:ascii="宋体" w:hAnsi="宋体" w:eastAsia="宋体"/>
        </w:rPr>
        <w:t>应当认真研究招标文件，至少应了解熟悉以下内容：</w:t>
      </w:r>
    </w:p>
    <w:p w14:paraId="73C280BA">
      <w:pPr>
        <w:ind w:firstLine="470" w:firstLineChars="196"/>
        <w:rPr>
          <w:rFonts w:ascii="宋体" w:hAnsi="宋体" w:eastAsia="宋体"/>
        </w:rPr>
      </w:pPr>
      <w:r>
        <w:rPr>
          <w:rFonts w:hint="eastAsia" w:ascii="宋体" w:hAnsi="宋体" w:eastAsia="宋体"/>
        </w:rPr>
        <w:t>（1）招标的目的；</w:t>
      </w:r>
    </w:p>
    <w:p w14:paraId="4284CA39">
      <w:pPr>
        <w:ind w:firstLine="470" w:firstLineChars="196"/>
        <w:rPr>
          <w:rFonts w:ascii="宋体" w:hAnsi="宋体" w:eastAsia="宋体"/>
        </w:rPr>
      </w:pPr>
      <w:r>
        <w:rPr>
          <w:rFonts w:hint="eastAsia" w:ascii="宋体" w:hAnsi="宋体" w:eastAsia="宋体"/>
        </w:rPr>
        <w:t>（2）招标项目需求的范围和性质；</w:t>
      </w:r>
    </w:p>
    <w:p w14:paraId="1B624D95">
      <w:pPr>
        <w:ind w:firstLine="470" w:firstLineChars="196"/>
        <w:rPr>
          <w:rFonts w:ascii="宋体" w:hAnsi="宋体" w:eastAsia="宋体"/>
        </w:rPr>
      </w:pPr>
      <w:r>
        <w:rPr>
          <w:rFonts w:hint="eastAsia" w:ascii="宋体" w:hAnsi="宋体" w:eastAsia="宋体"/>
        </w:rPr>
        <w:t>（3）招标文件规定的投标人的资格、财政预算限额、商务条款；</w:t>
      </w:r>
    </w:p>
    <w:p w14:paraId="31476E4F">
      <w:pPr>
        <w:ind w:firstLine="470" w:firstLineChars="196"/>
        <w:rPr>
          <w:rFonts w:ascii="宋体" w:hAnsi="宋体" w:eastAsia="宋体"/>
        </w:rPr>
      </w:pPr>
      <w:r>
        <w:rPr>
          <w:rFonts w:hint="eastAsia" w:ascii="宋体" w:hAnsi="宋体" w:eastAsia="宋体"/>
        </w:rPr>
        <w:t>（4）招标文件规定的评标程序、评标方法和评标因素；</w:t>
      </w:r>
    </w:p>
    <w:p w14:paraId="386B3703">
      <w:pPr>
        <w:ind w:firstLine="470" w:firstLineChars="196"/>
        <w:rPr>
          <w:rFonts w:ascii="宋体" w:hAnsi="宋体" w:eastAsia="宋体"/>
        </w:rPr>
      </w:pPr>
      <w:r>
        <w:rPr>
          <w:rFonts w:hint="eastAsia" w:ascii="宋体" w:hAnsi="宋体" w:eastAsia="宋体"/>
        </w:rPr>
        <w:t>（5）招标文件所列示的资格性审查表及符合性审查表。</w:t>
      </w:r>
    </w:p>
    <w:p w14:paraId="1FA5EC58">
      <w:pPr>
        <w:rPr>
          <w:rFonts w:ascii="黑体" w:hAnsi="宋体" w:eastAsia="黑体"/>
        </w:rPr>
      </w:pPr>
      <w:r>
        <w:rPr>
          <w:rFonts w:hint="eastAsia" w:ascii="黑体" w:hAnsi="宋体" w:eastAsia="黑体"/>
        </w:rPr>
        <w:t>31．独立评审</w:t>
      </w:r>
    </w:p>
    <w:p w14:paraId="5AF4D2B2">
      <w:pPr>
        <w:ind w:firstLine="470" w:firstLineChars="196"/>
        <w:rPr>
          <w:rFonts w:ascii="宋体" w:hAnsi="宋体" w:eastAsia="宋体"/>
          <w:bCs/>
        </w:rPr>
      </w:pPr>
      <w:r>
        <w:rPr>
          <w:rFonts w:hint="eastAsia" w:ascii="宋体" w:hAnsi="宋体" w:eastAsia="宋体"/>
          <w:bCs/>
        </w:rPr>
        <w:t>3</w:t>
      </w:r>
      <w:r>
        <w:rPr>
          <w:rFonts w:ascii="宋体" w:hAnsi="宋体" w:eastAsia="宋体"/>
          <w:bCs/>
        </w:rPr>
        <w:t>1</w:t>
      </w:r>
      <w:r>
        <w:rPr>
          <w:rFonts w:hint="eastAsia" w:ascii="宋体" w:hAnsi="宋体" w:eastAsia="宋体"/>
          <w:bCs/>
        </w:rPr>
        <w:t>.1</w:t>
      </w:r>
      <w:r>
        <w:rPr>
          <w:rFonts w:hint="eastAsia" w:ascii="宋体" w:hAnsi="宋体" w:eastAsia="宋体"/>
          <w:szCs w:val="21"/>
        </w:rPr>
        <w:t>评审委员会</w:t>
      </w:r>
      <w:r>
        <w:rPr>
          <w:rFonts w:hint="eastAsia" w:ascii="宋体" w:hAnsi="宋体" w:eastAsia="宋体"/>
          <w:bCs/>
        </w:rPr>
        <w:t>成员的评标活动应当独立进行，并应遵循投标文件初审、澄清有关问题、比较与评价、确定中标供应商、编写评审报告的工作程序。</w:t>
      </w:r>
    </w:p>
    <w:p w14:paraId="594E4C62">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评审程序及评审方法</w:t>
      </w:r>
    </w:p>
    <w:p w14:paraId="65E189C6">
      <w:pPr>
        <w:rPr>
          <w:rFonts w:ascii="黑体" w:hAnsi="宋体" w:eastAsia="黑体"/>
        </w:rPr>
      </w:pPr>
      <w:r>
        <w:rPr>
          <w:rFonts w:hint="eastAsia" w:ascii="黑体" w:hAnsi="宋体" w:eastAsia="黑体"/>
        </w:rPr>
        <w:t>32．投标文件初审</w:t>
      </w:r>
    </w:p>
    <w:p w14:paraId="09302844">
      <w:pPr>
        <w:ind w:firstLine="470" w:firstLineChars="196"/>
        <w:rPr>
          <w:rFonts w:ascii="宋体" w:hAnsi="宋体" w:eastAsia="宋体"/>
        </w:rPr>
      </w:pPr>
      <w:r>
        <w:rPr>
          <w:rFonts w:hint="eastAsia" w:ascii="宋体" w:hAnsi="宋体" w:eastAsia="宋体"/>
        </w:rPr>
        <w:t>32.1投标文件初审包括资格性审查和符合性审查。</w:t>
      </w:r>
    </w:p>
    <w:p w14:paraId="471090BD">
      <w:pPr>
        <w:ind w:firstLine="470" w:firstLineChars="196"/>
        <w:rPr>
          <w:rFonts w:ascii="宋体" w:hAnsi="宋体" w:eastAsia="宋体"/>
        </w:rPr>
      </w:pPr>
      <w:r>
        <w:rPr>
          <w:rFonts w:hint="eastAsia" w:ascii="宋体" w:hAnsi="宋体" w:eastAsia="宋体"/>
        </w:rPr>
        <w:t>资格性审查：依据法律法规和招标文件的规定，对投标文件中的资格证明等进行审查，以确定投标供应商是否具备投标资格。</w:t>
      </w:r>
    </w:p>
    <w:p w14:paraId="05D0FD72">
      <w:pPr>
        <w:ind w:firstLine="470" w:firstLineChars="196"/>
        <w:rPr>
          <w:rFonts w:ascii="宋体" w:hAnsi="宋体" w:eastAsia="宋体"/>
        </w:rPr>
      </w:pPr>
      <w:r>
        <w:rPr>
          <w:rFonts w:hint="eastAsia" w:ascii="宋体" w:hAnsi="宋体" w:eastAsia="宋体"/>
        </w:rPr>
        <w:t>符合性审查：依据招标文件的规定，对投标文件的有效性、完整性和对招标文件的响应程度进行审查，以确定是否满足符合性审查的要求。</w:t>
      </w:r>
    </w:p>
    <w:p w14:paraId="1EF3ADB3">
      <w:pPr>
        <w:ind w:firstLine="470" w:firstLineChars="196"/>
        <w:rPr>
          <w:rFonts w:ascii="宋体" w:hAnsi="宋体" w:eastAsia="宋体"/>
        </w:rPr>
      </w:pPr>
      <w:r>
        <w:rPr>
          <w:rFonts w:hint="eastAsia" w:ascii="宋体" w:hAnsi="宋体" w:eastAsia="宋体"/>
        </w:rPr>
        <w:t>32.2 投标文件初审内容请详见《资格性审查表》和《符合性审查表》部分。投标人若有一条审查不通过则按投标无效处理。</w:t>
      </w:r>
    </w:p>
    <w:p w14:paraId="0495CDAD">
      <w:pPr>
        <w:ind w:firstLine="470" w:firstLineChars="196"/>
        <w:rPr>
          <w:rFonts w:ascii="宋体" w:hAnsi="宋体" w:eastAsia="宋体"/>
          <w:bCs/>
        </w:rPr>
      </w:pPr>
      <w:r>
        <w:rPr>
          <w:rFonts w:hint="eastAsia" w:ascii="宋体" w:hAnsi="宋体" w:eastAsia="宋体"/>
          <w:bCs/>
        </w:rPr>
        <w:t>32.3 投标文件初审中关于供应商家数的计算:</w:t>
      </w:r>
    </w:p>
    <w:p w14:paraId="13916F7D">
      <w:pPr>
        <w:ind w:firstLine="470" w:firstLineChars="196"/>
        <w:rPr>
          <w:rFonts w:ascii="宋体" w:hAnsi="宋体" w:eastAsia="宋体"/>
          <w:bCs/>
        </w:rPr>
      </w:pPr>
      <w:r>
        <w:rPr>
          <w:rFonts w:hint="eastAsia" w:ascii="宋体" w:hAnsi="宋体" w:eastAsia="宋体"/>
          <w:bCs/>
        </w:rPr>
        <w:t>32.3.1采用最低评标价法的采购项目，提供相同品牌产品的不同投标人参加同一合同项下投标的，以其中通过资格审查、符合性审查且报价最低的参加评标；报价相同的，由采购人或者采购人委托评审委员会按照招标文件规定的方式确定一个参加评审的投标人，招标文件未规定的采取随机抽取方式确定，其他投标无效。</w:t>
      </w:r>
    </w:p>
    <w:p w14:paraId="79B03A66">
      <w:pPr>
        <w:ind w:firstLine="470" w:firstLineChars="196"/>
        <w:rPr>
          <w:rFonts w:ascii="宋体" w:hAnsi="宋体" w:eastAsia="宋体"/>
          <w:bCs/>
        </w:rPr>
      </w:pPr>
      <w:r>
        <w:rPr>
          <w:rFonts w:hint="eastAsia" w:ascii="宋体" w:hAnsi="宋体" w:eastAsia="宋体"/>
          <w:bCs/>
        </w:rPr>
        <w:t>32.3.2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w:t>
      </w:r>
      <w:r>
        <w:rPr>
          <w:rFonts w:hint="eastAsia" w:ascii="宋体" w:hAnsi="宋体" w:eastAsia="宋体"/>
          <w:bCs/>
          <w:szCs w:val="21"/>
        </w:rPr>
        <w:t>评审委员会</w:t>
      </w:r>
      <w:r>
        <w:rPr>
          <w:rFonts w:hint="eastAsia" w:ascii="宋体" w:hAnsi="宋体" w:eastAsia="宋体"/>
          <w:bCs/>
        </w:rPr>
        <w:t>按照招标文件规定的方式确定一个投标人获得中标人推荐资格，招标文件未规定的采取随机抽取方式确定，其他同品牌投标人不作为中标候选人。</w:t>
      </w:r>
    </w:p>
    <w:p w14:paraId="0F0DDE0D">
      <w:pPr>
        <w:ind w:firstLine="470" w:firstLineChars="196"/>
        <w:rPr>
          <w:rFonts w:ascii="宋体" w:hAnsi="宋体" w:eastAsia="宋体"/>
          <w:bCs/>
        </w:rPr>
      </w:pPr>
      <w:r>
        <w:rPr>
          <w:rFonts w:hint="eastAsia" w:ascii="宋体" w:hAnsi="宋体" w:eastAsia="宋体"/>
          <w:bCs/>
        </w:rPr>
        <w:t>32.3.3非单一产品采购项目，采购人应当根据采购项目技术构成、产品价格比重等合理确定核心产品，并在招标文件中载明。多家投标人提供的核心产品品牌相同的，按前两款规定处理。</w:t>
      </w:r>
    </w:p>
    <w:p w14:paraId="0A5E01B4">
      <w:pPr>
        <w:ind w:firstLine="470" w:firstLineChars="196"/>
        <w:rPr>
          <w:rFonts w:ascii="宋体" w:hAnsi="宋体" w:eastAsia="宋体"/>
        </w:rPr>
      </w:pPr>
      <w:r>
        <w:rPr>
          <w:rFonts w:hint="eastAsia" w:ascii="宋体" w:hAnsi="宋体" w:eastAsia="宋体"/>
        </w:rPr>
        <w:t>32.4投标人投标文件作无效处理的情形，具体包括但不限于以下：</w:t>
      </w:r>
    </w:p>
    <w:p w14:paraId="02DBA8B6">
      <w:pPr>
        <w:ind w:firstLine="470" w:firstLineChars="196"/>
        <w:rPr>
          <w:rFonts w:eastAsia="宋体"/>
        </w:rPr>
      </w:pPr>
      <w:r>
        <w:rPr>
          <w:rFonts w:hint="eastAsia" w:ascii="宋体" w:hAnsi="宋体" w:eastAsia="宋体"/>
        </w:rPr>
        <w:t>32.4.1</w:t>
      </w:r>
      <w:r>
        <w:rPr>
          <w:rFonts w:hint="eastAsia" w:eastAsia="宋体"/>
        </w:rPr>
        <w:t>不同投标人的投标文件由同一单位或者同一个人编制，或者由同一个人分阶段参与编制；</w:t>
      </w:r>
    </w:p>
    <w:p w14:paraId="6BFEACAA">
      <w:pPr>
        <w:ind w:firstLine="470" w:firstLineChars="196"/>
        <w:rPr>
          <w:rFonts w:eastAsia="宋体"/>
        </w:rPr>
      </w:pPr>
      <w:r>
        <w:rPr>
          <w:rFonts w:ascii="宋体" w:hAnsi="宋体" w:eastAsia="宋体"/>
        </w:rPr>
        <w:t>32.4.</w:t>
      </w:r>
      <w:r>
        <w:rPr>
          <w:rFonts w:hint="eastAsia" w:ascii="宋体" w:hAnsi="宋体" w:eastAsia="宋体"/>
        </w:rPr>
        <w:t>2</w:t>
      </w:r>
      <w:r>
        <w:rPr>
          <w:rFonts w:hint="eastAsia" w:eastAsia="宋体"/>
        </w:rPr>
        <w:t>不同投标人委托同一单位或者个人办理投标事宜；</w:t>
      </w:r>
    </w:p>
    <w:p w14:paraId="7B449C4A">
      <w:pPr>
        <w:ind w:firstLine="470" w:firstLineChars="196"/>
        <w:rPr>
          <w:rFonts w:ascii="宋体" w:hAnsi="宋体" w:eastAsia="宋体"/>
        </w:rPr>
      </w:pPr>
      <w:r>
        <w:rPr>
          <w:rFonts w:hint="eastAsia" w:ascii="宋体" w:hAnsi="宋体" w:eastAsia="宋体"/>
        </w:rPr>
        <w:t>32.4.3不同投标人的投标文件载明的项目管理成员或者联系人员为同一人；</w:t>
      </w:r>
    </w:p>
    <w:p w14:paraId="5AA08940">
      <w:pPr>
        <w:ind w:firstLine="470" w:firstLineChars="196"/>
        <w:rPr>
          <w:rFonts w:ascii="宋体" w:hAnsi="宋体" w:eastAsia="宋体"/>
        </w:rPr>
      </w:pPr>
      <w:r>
        <w:rPr>
          <w:rFonts w:hint="eastAsia" w:ascii="宋体" w:hAnsi="宋体" w:eastAsia="宋体"/>
        </w:rPr>
        <w:t>32.4.4不同投标人的投标文件异常一致或者投标报价呈规律性差异；</w:t>
      </w:r>
    </w:p>
    <w:p w14:paraId="68F14993">
      <w:pPr>
        <w:ind w:firstLine="470" w:firstLineChars="196"/>
        <w:rPr>
          <w:rFonts w:ascii="宋体" w:hAnsi="宋体" w:eastAsia="宋体"/>
        </w:rPr>
      </w:pPr>
      <w:r>
        <w:rPr>
          <w:rFonts w:hint="eastAsia" w:ascii="宋体" w:hAnsi="宋体" w:eastAsia="宋体"/>
        </w:rPr>
        <w:t>32.4.5</w:t>
      </w:r>
      <w:r>
        <w:rPr>
          <w:rFonts w:ascii="宋体" w:hAnsi="宋体" w:eastAsia="宋体"/>
        </w:rPr>
        <w:t>不同投标供应商的投标文件或部分投标文件相互混装</w:t>
      </w:r>
      <w:r>
        <w:rPr>
          <w:rFonts w:hint="eastAsia" w:ascii="宋体" w:hAnsi="宋体" w:eastAsia="宋体"/>
        </w:rPr>
        <w:t>；</w:t>
      </w:r>
    </w:p>
    <w:p w14:paraId="2A55F742">
      <w:pPr>
        <w:ind w:firstLine="470" w:firstLineChars="196"/>
        <w:rPr>
          <w:rFonts w:ascii="宋体" w:hAnsi="宋体" w:eastAsia="宋体"/>
        </w:rPr>
      </w:pPr>
      <w:r>
        <w:rPr>
          <w:rFonts w:hint="eastAsia" w:ascii="宋体" w:hAnsi="宋体" w:eastAsia="宋体"/>
        </w:rPr>
        <w:t>32.4.6投标供应商之间相互约定给予未中标的供应商利益补偿；</w:t>
      </w:r>
    </w:p>
    <w:p w14:paraId="64D08DD1">
      <w:pPr>
        <w:ind w:firstLine="470" w:firstLineChars="196"/>
        <w:rPr>
          <w:rFonts w:ascii="宋体" w:hAnsi="宋体" w:eastAsia="宋体"/>
        </w:rPr>
      </w:pPr>
      <w:r>
        <w:rPr>
          <w:rFonts w:hint="eastAsia" w:ascii="宋体" w:hAnsi="宋体" w:eastAsia="宋体"/>
        </w:rPr>
        <w:t>32.4.7不同投标供应商的法定代表人、主要经营负责人、项目投标授权代表人、项目负责人、主要技术人员为同一人、属同一单位或者同一单位缴纳社会保险；</w:t>
      </w:r>
    </w:p>
    <w:p w14:paraId="3760B266">
      <w:pPr>
        <w:ind w:firstLine="470" w:firstLineChars="196"/>
        <w:rPr>
          <w:rFonts w:ascii="宋体" w:hAnsi="宋体" w:eastAsia="宋体"/>
        </w:rPr>
      </w:pPr>
      <w:r>
        <w:rPr>
          <w:rFonts w:hint="eastAsia" w:ascii="宋体" w:hAnsi="宋体" w:eastAsia="宋体"/>
        </w:rPr>
        <w:t>32.4.8不同投标供应商的投标文件内容存在非正常一致；</w:t>
      </w:r>
    </w:p>
    <w:p w14:paraId="190C7BEE">
      <w:pPr>
        <w:ind w:firstLine="470" w:firstLineChars="196"/>
        <w:rPr>
          <w:rFonts w:ascii="宋体" w:hAnsi="宋体" w:eastAsia="宋体"/>
        </w:rPr>
      </w:pPr>
      <w:r>
        <w:rPr>
          <w:rFonts w:hint="eastAsia" w:ascii="宋体" w:hAnsi="宋体" w:eastAsia="宋体"/>
        </w:rPr>
        <w:t>32.4.9在同一单位工作人员为两家以上（含两家）供应商进行同一项投标活动；</w:t>
      </w:r>
    </w:p>
    <w:p w14:paraId="3E6442A7">
      <w:pPr>
        <w:ind w:firstLine="470" w:firstLineChars="196"/>
        <w:rPr>
          <w:rFonts w:ascii="宋体" w:hAnsi="宋体" w:eastAsia="宋体"/>
        </w:rPr>
      </w:pPr>
      <w:r>
        <w:rPr>
          <w:rFonts w:hint="eastAsia" w:ascii="宋体" w:hAnsi="宋体" w:eastAsia="宋体"/>
        </w:rPr>
        <w:t>32.4.10主管部门依照法律、法规认定的其他情形。</w:t>
      </w:r>
    </w:p>
    <w:p w14:paraId="2563D406">
      <w:pPr>
        <w:ind w:firstLine="470" w:firstLineChars="196"/>
        <w:rPr>
          <w:rFonts w:ascii="宋体" w:hAnsi="宋体" w:eastAsia="宋体"/>
        </w:rPr>
      </w:pPr>
      <w:r>
        <w:rPr>
          <w:rFonts w:hint="eastAsia" w:ascii="宋体" w:hAnsi="宋体" w:eastAsia="宋体"/>
        </w:rPr>
        <w:t>32.5对不属于《资格性审查表》和《符合性审查表》所列的其他情形，除专用条款另有规定和32.4条款所列情形外，不得作为投标无效的理由。</w:t>
      </w:r>
    </w:p>
    <w:p w14:paraId="5C098BC4">
      <w:pPr>
        <w:rPr>
          <w:rFonts w:ascii="黑体" w:hAnsi="宋体" w:eastAsia="黑体"/>
        </w:rPr>
      </w:pPr>
      <w:r>
        <w:rPr>
          <w:rFonts w:hint="eastAsia" w:ascii="黑体" w:hAnsi="宋体" w:eastAsia="黑体"/>
        </w:rPr>
        <w:t>33．澄清有关问题</w:t>
      </w:r>
    </w:p>
    <w:p w14:paraId="1D4185ED">
      <w:pPr>
        <w:ind w:firstLine="470" w:firstLineChars="196"/>
        <w:rPr>
          <w:rFonts w:ascii="宋体" w:hAnsi="宋体" w:eastAsia="宋体"/>
        </w:rPr>
      </w:pPr>
      <w:bookmarkStart w:id="40" w:name="_Hlk71407321"/>
      <w:r>
        <w:rPr>
          <w:rFonts w:hint="eastAsia" w:ascii="宋体" w:hAnsi="宋体" w:eastAsia="宋体"/>
        </w:rPr>
        <w:t>3</w:t>
      </w:r>
      <w:r>
        <w:rPr>
          <w:rFonts w:ascii="宋体" w:hAnsi="宋体" w:eastAsia="宋体"/>
        </w:rPr>
        <w:t>3.1</w:t>
      </w:r>
      <w:r>
        <w:rPr>
          <w:rFonts w:hint="eastAsia" w:ascii="宋体" w:hAnsi="宋体" w:eastAsia="宋体"/>
        </w:rPr>
        <w:t>对招标文件中描述有歧义或前后不一致的地方（不含</w:t>
      </w:r>
      <w:r>
        <w:rPr>
          <w:rFonts w:eastAsia="宋体"/>
          <w:szCs w:val="21"/>
        </w:rPr>
        <w:t>招标文件存在歧义、重大缺陷导致评</w:t>
      </w:r>
      <w:r>
        <w:rPr>
          <w:rFonts w:hint="eastAsia" w:eastAsia="宋体"/>
          <w:szCs w:val="21"/>
        </w:rPr>
        <w:t>审</w:t>
      </w:r>
      <w:r>
        <w:rPr>
          <w:rFonts w:eastAsia="宋体"/>
          <w:szCs w:val="21"/>
        </w:rPr>
        <w:t>工作无法进行</w:t>
      </w:r>
      <w:r>
        <w:rPr>
          <w:rFonts w:hint="eastAsia" w:eastAsia="宋体"/>
          <w:szCs w:val="21"/>
        </w:rPr>
        <w:t>的情况）</w:t>
      </w:r>
      <w:r>
        <w:rPr>
          <w:rFonts w:hint="eastAsia" w:ascii="宋体" w:hAnsi="宋体" w:eastAsia="宋体"/>
        </w:rPr>
        <w:t>，评审委员会有权进行评判，但对同一条款的评判应适用于每个投标人。</w:t>
      </w:r>
      <w:bookmarkEnd w:id="40"/>
    </w:p>
    <w:p w14:paraId="4317A403">
      <w:pPr>
        <w:ind w:firstLine="470" w:firstLineChars="196"/>
        <w:rPr>
          <w:rFonts w:ascii="宋体" w:hAnsi="宋体" w:eastAsia="宋体"/>
        </w:rPr>
      </w:pPr>
      <w:r>
        <w:rPr>
          <w:rFonts w:hint="eastAsia" w:ascii="宋体" w:hAnsi="宋体" w:eastAsia="宋体"/>
        </w:rPr>
        <w:t>3</w:t>
      </w:r>
      <w:r>
        <w:rPr>
          <w:rFonts w:ascii="宋体" w:hAnsi="宋体" w:eastAsia="宋体"/>
        </w:rPr>
        <w:t>3.2</w:t>
      </w:r>
      <w:r>
        <w:rPr>
          <w:rFonts w:eastAsia="宋体"/>
          <w:szCs w:val="21"/>
        </w:rPr>
        <w:t>评</w:t>
      </w:r>
      <w:r>
        <w:rPr>
          <w:rFonts w:hint="eastAsia" w:eastAsia="宋体"/>
          <w:szCs w:val="21"/>
        </w:rPr>
        <w:t>审</w:t>
      </w:r>
      <w:r>
        <w:rPr>
          <w:rFonts w:eastAsia="宋体"/>
          <w:szCs w:val="21"/>
        </w:rPr>
        <w:t>委员会发现招标文件存在歧义、重大缺陷导致评</w:t>
      </w:r>
      <w:r>
        <w:rPr>
          <w:rFonts w:hint="eastAsia" w:eastAsia="宋体"/>
          <w:szCs w:val="21"/>
        </w:rPr>
        <w:t>审</w:t>
      </w:r>
      <w:r>
        <w:rPr>
          <w:rFonts w:eastAsia="宋体"/>
          <w:szCs w:val="21"/>
        </w:rPr>
        <w:t>工作无法进行，或者招标文件内容违反国家有关强制性规定的，应当停止评</w:t>
      </w:r>
      <w:r>
        <w:rPr>
          <w:rFonts w:hint="eastAsia" w:eastAsia="宋体"/>
          <w:szCs w:val="21"/>
        </w:rPr>
        <w:t>审</w:t>
      </w:r>
      <w:r>
        <w:rPr>
          <w:rFonts w:eastAsia="宋体"/>
          <w:szCs w:val="21"/>
        </w:rPr>
        <w:t>工作，与</w:t>
      </w:r>
      <w:r>
        <w:rPr>
          <w:rFonts w:hint="eastAsia" w:eastAsia="宋体"/>
          <w:szCs w:val="21"/>
        </w:rPr>
        <w:t>政府集中采购机构</w:t>
      </w:r>
      <w:r>
        <w:rPr>
          <w:rFonts w:eastAsia="宋体"/>
          <w:szCs w:val="21"/>
        </w:rPr>
        <w:t>沟通并作书面记录。</w:t>
      </w:r>
      <w:r>
        <w:rPr>
          <w:rFonts w:hint="eastAsia" w:eastAsia="宋体"/>
          <w:szCs w:val="21"/>
        </w:rPr>
        <w:t>经</w:t>
      </w:r>
      <w:r>
        <w:rPr>
          <w:rFonts w:eastAsia="宋体"/>
          <w:szCs w:val="21"/>
        </w:rPr>
        <w:t>确认后，</w:t>
      </w:r>
      <w:r>
        <w:rPr>
          <w:rFonts w:hint="eastAsia" w:eastAsia="宋体"/>
          <w:szCs w:val="21"/>
        </w:rPr>
        <w:t>项目</w:t>
      </w:r>
      <w:r>
        <w:rPr>
          <w:rFonts w:eastAsia="宋体"/>
          <w:szCs w:val="21"/>
        </w:rPr>
        <w:t>应当修改招标文件，重新组织采购活动。</w:t>
      </w:r>
    </w:p>
    <w:p w14:paraId="444CD9F1">
      <w:pPr>
        <w:ind w:firstLine="470" w:firstLineChars="196"/>
        <w:rPr>
          <w:rFonts w:ascii="宋体" w:hAnsi="宋体" w:eastAsia="宋体"/>
        </w:rPr>
      </w:pPr>
      <w:r>
        <w:rPr>
          <w:rFonts w:ascii="宋体" w:hAnsi="宋体" w:eastAsia="宋体"/>
        </w:rPr>
        <w:t>33.3</w:t>
      </w:r>
      <w:r>
        <w:rPr>
          <w:rFonts w:hint="eastAsia" w:ascii="宋体" w:hAnsi="宋体" w:eastAsia="宋体"/>
        </w:rPr>
        <w:t>对于投标文件中含义不明确、同类问题表述不一致或者有明显文字和计算错误的内容，评审委员会应当以书面形式要求投标人作出必要的澄清、说明或者补正。</w:t>
      </w:r>
    </w:p>
    <w:p w14:paraId="5C2AF8AE">
      <w:pPr>
        <w:ind w:firstLine="470" w:firstLineChars="196"/>
        <w:rPr>
          <w:rFonts w:ascii="宋体" w:hAnsi="宋体" w:eastAsia="宋体"/>
        </w:rPr>
      </w:pPr>
      <w:r>
        <w:rPr>
          <w:rFonts w:hint="eastAsia" w:ascii="宋体" w:hAnsi="宋体" w:eastAsia="宋体"/>
        </w:rPr>
        <w:t>投标人的澄清、说明或者补正应当采用书面形式【书面形式是指文书、信件（含电子邮件）、电报、电传、传真等形式】，并加盖公章（或者由法定代表人或其授权的代表签字）。投标人的澄清、说明或者补正不得超出投标文件的范围或者改变投标文件的实质性内容。</w:t>
      </w:r>
    </w:p>
    <w:p w14:paraId="2DD494E5">
      <w:pPr>
        <w:ind w:firstLine="470" w:firstLineChars="196"/>
        <w:rPr>
          <w:rFonts w:ascii="宋体" w:hAnsi="宋体" w:eastAsia="宋体"/>
          <w:szCs w:val="21"/>
        </w:rPr>
      </w:pPr>
      <w:r>
        <w:rPr>
          <w:rFonts w:hint="eastAsia" w:ascii="宋体" w:hAnsi="宋体" w:eastAsia="宋体"/>
          <w:szCs w:val="21"/>
        </w:rPr>
        <w:t>根据本通用条款第34条，凡属于评审委员会在评审中发现的算术错误进行核实的修改不在此列。</w:t>
      </w:r>
    </w:p>
    <w:p w14:paraId="72511E15">
      <w:pPr>
        <w:rPr>
          <w:rFonts w:ascii="黑体" w:hAnsi="宋体" w:eastAsia="黑体"/>
        </w:rPr>
      </w:pPr>
      <w:bookmarkStart w:id="41" w:name="_Toc100052400"/>
      <w:bookmarkStart w:id="42" w:name="_Toc73518151"/>
      <w:bookmarkStart w:id="43" w:name="_Toc73521581"/>
      <w:bookmarkStart w:id="44" w:name="_Toc73521669"/>
      <w:bookmarkStart w:id="45" w:name="_Toc73517673"/>
      <w:r>
        <w:rPr>
          <w:rFonts w:hint="eastAsia" w:ascii="黑体" w:hAnsi="宋体" w:eastAsia="黑体"/>
        </w:rPr>
        <w:t>34．错误的修正</w:t>
      </w:r>
      <w:bookmarkEnd w:id="41"/>
      <w:bookmarkEnd w:id="42"/>
      <w:bookmarkEnd w:id="43"/>
      <w:bookmarkEnd w:id="44"/>
      <w:bookmarkEnd w:id="45"/>
    </w:p>
    <w:p w14:paraId="63FF03AA">
      <w:pPr>
        <w:ind w:firstLine="470" w:firstLineChars="196"/>
        <w:rPr>
          <w:rFonts w:ascii="宋体" w:hAnsi="宋体" w:eastAsia="宋体"/>
          <w:szCs w:val="21"/>
        </w:rPr>
      </w:pPr>
      <w:r>
        <w:rPr>
          <w:rFonts w:hint="eastAsia" w:ascii="宋体" w:hAnsi="宋体" w:eastAsia="宋体"/>
          <w:szCs w:val="21"/>
        </w:rPr>
        <w:t>投标文件报价出现前后不一致的，除专用条款另有规定外，按照下列规定修正：</w:t>
      </w:r>
    </w:p>
    <w:p w14:paraId="5052E790">
      <w:pPr>
        <w:ind w:firstLine="470" w:firstLineChars="196"/>
        <w:rPr>
          <w:rFonts w:ascii="宋体" w:hAnsi="宋体" w:eastAsia="宋体"/>
          <w:szCs w:val="21"/>
        </w:rPr>
      </w:pPr>
      <w:r>
        <w:rPr>
          <w:rFonts w:hint="eastAsia" w:ascii="宋体" w:hAnsi="宋体" w:eastAsia="宋体"/>
          <w:szCs w:val="21"/>
        </w:rPr>
        <w:t>34.1投标文件中开标一览表投标报价内容与投标文件中投标报价相应内容不一致的，以开标一览表为准；</w:t>
      </w:r>
    </w:p>
    <w:p w14:paraId="56168434">
      <w:pPr>
        <w:ind w:firstLine="470" w:firstLineChars="196"/>
        <w:rPr>
          <w:rFonts w:ascii="宋体" w:hAnsi="宋体" w:eastAsia="宋体"/>
          <w:szCs w:val="21"/>
        </w:rPr>
      </w:pPr>
      <w:r>
        <w:rPr>
          <w:rFonts w:hint="eastAsia" w:ascii="宋体" w:hAnsi="宋体" w:eastAsia="宋体"/>
          <w:szCs w:val="21"/>
        </w:rPr>
        <w:t>34.2大写金额和小写金额不一致的，以大写金额为准；</w:t>
      </w:r>
    </w:p>
    <w:p w14:paraId="09252CE0">
      <w:pPr>
        <w:ind w:firstLine="470" w:firstLineChars="196"/>
        <w:rPr>
          <w:rFonts w:ascii="宋体" w:hAnsi="宋体" w:eastAsia="宋体"/>
          <w:szCs w:val="21"/>
        </w:rPr>
      </w:pPr>
      <w:r>
        <w:rPr>
          <w:rFonts w:hint="eastAsia" w:ascii="宋体" w:hAnsi="宋体" w:eastAsia="宋体"/>
          <w:szCs w:val="21"/>
        </w:rPr>
        <w:t>34.3单价金额小数点或者百分比有明显错位，以开标一览表的总价为准，并修改单价；</w:t>
      </w:r>
    </w:p>
    <w:p w14:paraId="4EE8DE9E">
      <w:pPr>
        <w:ind w:firstLine="470" w:firstLineChars="196"/>
        <w:rPr>
          <w:rFonts w:ascii="宋体" w:hAnsi="宋体" w:eastAsia="宋体"/>
          <w:szCs w:val="21"/>
        </w:rPr>
      </w:pPr>
      <w:r>
        <w:rPr>
          <w:rFonts w:hint="eastAsia" w:ascii="宋体" w:hAnsi="宋体" w:eastAsia="宋体"/>
          <w:szCs w:val="21"/>
        </w:rPr>
        <w:t>34.4总价金额与按单价汇总金额不一致的，以单价金额计算结果为准。</w:t>
      </w:r>
    </w:p>
    <w:p w14:paraId="7CA73248">
      <w:pPr>
        <w:ind w:firstLine="470" w:firstLineChars="196"/>
        <w:rPr>
          <w:rFonts w:ascii="宋体" w:hAnsi="宋体" w:eastAsia="宋体"/>
          <w:szCs w:val="21"/>
        </w:rPr>
      </w:pPr>
      <w:r>
        <w:rPr>
          <w:rFonts w:hint="eastAsia" w:ascii="宋体" w:hAnsi="宋体" w:eastAsia="宋体"/>
          <w:szCs w:val="21"/>
        </w:rPr>
        <w:t>34.5同时出现两种以上不一致的，按照前款规定的顺序修正。修正后的报价按照本通用条款33条的规定，经投标人确认后产生约束力，投标人不确认的，其投标无效。</w:t>
      </w:r>
    </w:p>
    <w:p w14:paraId="603DFF04">
      <w:pPr>
        <w:rPr>
          <w:rFonts w:ascii="黑体" w:hAnsi="宋体" w:eastAsia="黑体"/>
        </w:rPr>
      </w:pPr>
      <w:r>
        <w:rPr>
          <w:rFonts w:hint="eastAsia" w:ascii="黑体" w:hAnsi="宋体" w:eastAsia="黑体"/>
        </w:rPr>
        <w:t>35．投标文件的比较与评价</w:t>
      </w:r>
    </w:p>
    <w:p w14:paraId="2DADD344">
      <w:pPr>
        <w:ind w:firstLine="470" w:firstLineChars="196"/>
        <w:rPr>
          <w:rFonts w:ascii="宋体" w:hAnsi="宋体" w:eastAsia="宋体"/>
          <w:szCs w:val="21"/>
        </w:rPr>
      </w:pPr>
      <w:r>
        <w:rPr>
          <w:rFonts w:hint="eastAsia" w:ascii="宋体" w:hAnsi="宋体" w:eastAsia="宋体"/>
          <w:szCs w:val="21"/>
        </w:rPr>
        <w:t>评审委员会将按照政府采购其他法律法规，仅对通过资格性审查和符合性审查的投标文件进行综合比较与评价。</w:t>
      </w:r>
    </w:p>
    <w:p w14:paraId="74D2B369">
      <w:pPr>
        <w:ind w:firstLine="470" w:firstLineChars="196"/>
        <w:rPr>
          <w:rFonts w:ascii="宋体" w:hAnsi="宋体" w:eastAsia="宋体"/>
          <w:szCs w:val="21"/>
        </w:rPr>
      </w:pPr>
      <w:r>
        <w:rPr>
          <w:rFonts w:hint="eastAsia" w:ascii="宋体" w:hAnsi="宋体" w:eastAsia="宋体"/>
          <w:szCs w:val="21"/>
        </w:rPr>
        <w:t>评审委员会成员对需要共同认定的事项存在争议的，应当按照少数服从多数的原则作出结论。持不同意见的评审委员会成员应当书面作出说明，否则视为无异议。</w:t>
      </w:r>
    </w:p>
    <w:p w14:paraId="2F600523">
      <w:pPr>
        <w:rPr>
          <w:rFonts w:ascii="黑体" w:hAnsi="宋体" w:eastAsia="黑体"/>
        </w:rPr>
      </w:pPr>
      <w:r>
        <w:rPr>
          <w:rFonts w:hint="eastAsia" w:ascii="黑体" w:hAnsi="宋体" w:eastAsia="黑体"/>
        </w:rPr>
        <w:t>36. 实地考察或资料查验</w:t>
      </w:r>
    </w:p>
    <w:p w14:paraId="490EB693">
      <w:pPr>
        <w:ind w:firstLine="470" w:firstLineChars="196"/>
        <w:rPr>
          <w:rFonts w:ascii="宋体" w:hAnsi="宋体" w:eastAsia="宋体"/>
          <w:szCs w:val="21"/>
        </w:rPr>
      </w:pPr>
      <w:r>
        <w:rPr>
          <w:rFonts w:hint="eastAsia" w:ascii="宋体" w:hAnsi="宋体" w:eastAsia="宋体"/>
          <w:szCs w:val="21"/>
        </w:rPr>
        <w:t>36.1在评审过程中，评审委员会有权决定是否对本项目投标人进行实地考察或资料查验。投标人应随时做好接受实地考察或资料查验的准备。</w:t>
      </w:r>
    </w:p>
    <w:p w14:paraId="180882AC">
      <w:pPr>
        <w:rPr>
          <w:rFonts w:ascii="黑体" w:hAnsi="宋体" w:eastAsia="黑体"/>
        </w:rPr>
      </w:pPr>
      <w:r>
        <w:rPr>
          <w:rFonts w:hint="eastAsia" w:ascii="黑体" w:hAnsi="宋体" w:eastAsia="黑体"/>
        </w:rPr>
        <w:t>37．评审方法</w:t>
      </w:r>
    </w:p>
    <w:p w14:paraId="65B157C3">
      <w:pPr>
        <w:ind w:firstLine="472" w:firstLineChars="196"/>
        <w:rPr>
          <w:rFonts w:ascii="宋体" w:hAnsi="宋体" w:eastAsia="宋体"/>
          <w:b/>
          <w:bCs/>
          <w:szCs w:val="21"/>
        </w:rPr>
      </w:pPr>
      <w:r>
        <w:rPr>
          <w:rFonts w:hint="eastAsia" w:ascii="宋体" w:hAnsi="宋体" w:eastAsia="宋体"/>
          <w:b/>
          <w:bCs/>
          <w:szCs w:val="21"/>
        </w:rPr>
        <w:t>37.1.1最低价法</w:t>
      </w:r>
    </w:p>
    <w:p w14:paraId="740B681E">
      <w:pPr>
        <w:ind w:firstLine="470" w:firstLineChars="196"/>
        <w:rPr>
          <w:rFonts w:ascii="ˎ̥" w:hAnsi="ˎ̥" w:eastAsia="宋体"/>
        </w:rPr>
      </w:pPr>
      <w:bookmarkStart w:id="46" w:name="_Hlk72438142"/>
      <w:r>
        <w:rPr>
          <w:rFonts w:ascii="ˎ̥" w:hAnsi="ˎ̥" w:eastAsia="宋体"/>
        </w:rPr>
        <w:t>最低价法，是指</w:t>
      </w:r>
      <w:r>
        <w:rPr>
          <w:rFonts w:hint="eastAsia" w:ascii="ˎ̥" w:hAnsi="ˎ̥" w:eastAsia="宋体"/>
        </w:rPr>
        <w:t>完全</w:t>
      </w:r>
      <w:r>
        <w:rPr>
          <w:rFonts w:ascii="ˎ̥" w:hAnsi="ˎ̥" w:eastAsia="宋体"/>
        </w:rPr>
        <w:t>满足招标文件实质性要求，</w:t>
      </w:r>
      <w:r>
        <w:rPr>
          <w:rFonts w:hint="eastAsia" w:ascii="ˎ̥" w:hAnsi="ˎ̥" w:eastAsia="宋体"/>
        </w:rPr>
        <w:t>按照报价由低到高的顺序，依据招标文件中规定的数量或者比例推荐候选中标供应商。</w:t>
      </w:r>
    </w:p>
    <w:p w14:paraId="603F4120">
      <w:pPr>
        <w:ind w:firstLine="472" w:firstLineChars="196"/>
        <w:rPr>
          <w:rFonts w:ascii="宋体" w:hAnsi="宋体" w:eastAsia="宋体"/>
          <w:b/>
          <w:bCs/>
          <w:szCs w:val="21"/>
        </w:rPr>
      </w:pPr>
      <w:r>
        <w:rPr>
          <w:rFonts w:hint="eastAsia" w:ascii="宋体" w:hAnsi="宋体" w:eastAsia="宋体"/>
          <w:b/>
          <w:bCs/>
          <w:szCs w:val="21"/>
        </w:rPr>
        <w:t>37.1.2综合评分法</w:t>
      </w:r>
    </w:p>
    <w:p w14:paraId="1F456274">
      <w:pPr>
        <w:ind w:firstLine="470" w:firstLineChars="196"/>
        <w:rPr>
          <w:rFonts w:ascii="ˎ̥" w:hAnsi="ˎ̥" w:eastAsia="宋体"/>
        </w:rPr>
      </w:pPr>
      <w:r>
        <w:rPr>
          <w:rFonts w:ascii="ˎ̥" w:hAnsi="ˎ̥" w:eastAsia="宋体"/>
        </w:rPr>
        <w:t>综合评分法，是指</w:t>
      </w:r>
      <w:r>
        <w:rPr>
          <w:rFonts w:hint="eastAsia" w:ascii="ˎ̥" w:hAnsi="ˎ̥" w:eastAsia="宋体"/>
        </w:rPr>
        <w:t>在</w:t>
      </w:r>
      <w:r>
        <w:rPr>
          <w:rFonts w:ascii="ˎ̥" w:hAnsi="ˎ̥" w:eastAsia="宋体"/>
        </w:rPr>
        <w:t>满足招标文件全部实质性要求</w:t>
      </w:r>
      <w:r>
        <w:rPr>
          <w:rFonts w:hint="eastAsia" w:ascii="ˎ̥" w:hAnsi="ˎ̥" w:eastAsia="宋体"/>
        </w:rPr>
        <w:t>的前提下</w:t>
      </w:r>
      <w:r>
        <w:rPr>
          <w:rFonts w:ascii="ˎ̥" w:hAnsi="ˎ̥" w:eastAsia="宋体"/>
        </w:rPr>
        <w:t>，</w:t>
      </w:r>
      <w:r>
        <w:rPr>
          <w:rFonts w:hint="eastAsia" w:ascii="ˎ̥" w:hAnsi="ˎ̥" w:eastAsia="宋体"/>
        </w:rPr>
        <w:t>按照招标文件中规定的各项因素进行综合评审，评审总得分排名前列的投标人，作为推荐的候选中标供应商。</w:t>
      </w:r>
      <w:bookmarkEnd w:id="46"/>
    </w:p>
    <w:p w14:paraId="0683C898">
      <w:pPr>
        <w:ind w:firstLine="472" w:firstLineChars="196"/>
        <w:rPr>
          <w:rFonts w:ascii="宋体" w:hAnsi="宋体" w:eastAsia="宋体"/>
          <w:b/>
          <w:bCs/>
          <w:szCs w:val="21"/>
        </w:rPr>
      </w:pPr>
      <w:r>
        <w:rPr>
          <w:rFonts w:hint="eastAsia" w:ascii="宋体" w:hAnsi="宋体" w:eastAsia="宋体"/>
          <w:b/>
          <w:bCs/>
          <w:szCs w:val="21"/>
        </w:rPr>
        <w:t>37.2 本项目采用的评审方法见本项目招标文件第一册“专用条款”的相关内容。</w:t>
      </w:r>
    </w:p>
    <w:p w14:paraId="095BA02F">
      <w:pPr>
        <w:ind w:firstLine="472" w:firstLineChars="196"/>
        <w:rPr>
          <w:rFonts w:ascii="宋体" w:hAnsi="宋体" w:eastAsia="宋体"/>
          <w:b/>
          <w:bCs/>
          <w:color w:val="FF0000"/>
          <w:szCs w:val="21"/>
        </w:rPr>
      </w:pPr>
      <w:r>
        <w:rPr>
          <w:rFonts w:hint="eastAsia" w:ascii="宋体" w:hAnsi="宋体" w:eastAsia="宋体"/>
          <w:b/>
          <w:bCs/>
          <w:color w:val="FF0000"/>
          <w:szCs w:val="21"/>
        </w:rPr>
        <w:t>37.3重新评审的情形</w:t>
      </w:r>
    </w:p>
    <w:p w14:paraId="7219C267">
      <w:pPr>
        <w:ind w:firstLine="470" w:firstLineChars="196"/>
        <w:rPr>
          <w:rFonts w:ascii="宋体" w:hAnsi="宋体" w:eastAsia="宋体"/>
          <w:b/>
          <w:bCs/>
          <w:color w:val="FF0000"/>
          <w:szCs w:val="21"/>
        </w:rPr>
      </w:pPr>
      <w:r>
        <w:rPr>
          <w:rFonts w:hint="eastAsia" w:ascii="宋体" w:hAnsi="宋体" w:eastAsia="宋体" w:cs="宋体"/>
          <w:color w:val="FF0000"/>
          <w:szCs w:val="21"/>
        </w:rPr>
        <w:t>评审结果汇总完成后，除下列情形外，任何人不得修改评审结果：</w:t>
      </w:r>
    </w:p>
    <w:p w14:paraId="44584D55">
      <w:pPr>
        <w:ind w:firstLine="470" w:firstLineChars="196"/>
        <w:rPr>
          <w:rFonts w:ascii="宋体" w:hAnsi="宋体" w:eastAsia="宋体" w:cs="宋体"/>
          <w:color w:val="FF0000"/>
          <w:szCs w:val="21"/>
        </w:rPr>
      </w:pPr>
      <w:r>
        <w:rPr>
          <w:rFonts w:hint="eastAsia" w:ascii="宋体" w:hAnsi="宋体" w:eastAsia="宋体" w:cs="宋体"/>
          <w:color w:val="FF0000"/>
          <w:szCs w:val="21"/>
        </w:rPr>
        <w:t>37.3.1分值汇总计算错误的；</w:t>
      </w:r>
    </w:p>
    <w:p w14:paraId="4D244E9A">
      <w:pPr>
        <w:ind w:firstLine="470" w:firstLineChars="196"/>
        <w:rPr>
          <w:rFonts w:ascii="宋体" w:hAnsi="宋体" w:eastAsia="宋体" w:cs="宋体"/>
          <w:color w:val="FF0000"/>
          <w:szCs w:val="21"/>
        </w:rPr>
      </w:pPr>
      <w:r>
        <w:rPr>
          <w:rFonts w:hint="eastAsia" w:ascii="宋体" w:hAnsi="宋体" w:eastAsia="宋体" w:cs="宋体"/>
          <w:color w:val="FF0000"/>
          <w:szCs w:val="21"/>
        </w:rPr>
        <w:t>37.3.2分项评分超出评分标准范围的；</w:t>
      </w:r>
    </w:p>
    <w:p w14:paraId="5206BF5E">
      <w:pPr>
        <w:ind w:firstLine="470" w:firstLineChars="196"/>
        <w:rPr>
          <w:rFonts w:ascii="宋体" w:hAnsi="宋体" w:eastAsia="宋体" w:cs="宋体"/>
          <w:color w:val="FF0000"/>
          <w:szCs w:val="21"/>
        </w:rPr>
      </w:pPr>
      <w:r>
        <w:rPr>
          <w:rFonts w:hint="eastAsia" w:ascii="宋体" w:hAnsi="宋体" w:eastAsia="宋体" w:cs="宋体"/>
          <w:color w:val="FF0000"/>
          <w:szCs w:val="21"/>
        </w:rPr>
        <w:t>37.3.3评审委员会成员对客观评审因素评分不一致的；</w:t>
      </w:r>
    </w:p>
    <w:p w14:paraId="7F6CAD62">
      <w:pPr>
        <w:ind w:firstLine="470" w:firstLineChars="196"/>
        <w:rPr>
          <w:rFonts w:ascii="宋体" w:hAnsi="宋体" w:eastAsia="宋体" w:cs="宋体"/>
          <w:color w:val="FF0000"/>
          <w:szCs w:val="21"/>
        </w:rPr>
      </w:pPr>
      <w:r>
        <w:rPr>
          <w:rFonts w:hint="eastAsia" w:ascii="宋体" w:hAnsi="宋体" w:eastAsia="宋体" w:cs="宋体"/>
          <w:color w:val="FF0000"/>
          <w:szCs w:val="21"/>
        </w:rPr>
        <w:t>37.3.4经评审委员会认定评分畸高、畸低的。</w:t>
      </w:r>
    </w:p>
    <w:p w14:paraId="23FBC98E">
      <w:pPr>
        <w:ind w:firstLine="470" w:firstLineChars="196"/>
        <w:rPr>
          <w:rFonts w:ascii="宋体" w:hAnsi="宋体" w:eastAsia="宋体" w:cs="宋体"/>
          <w:color w:val="FF0000"/>
          <w:szCs w:val="21"/>
        </w:rPr>
      </w:pPr>
      <w:r>
        <w:rPr>
          <w:rFonts w:hint="eastAsia" w:ascii="宋体" w:hAnsi="宋体" w:eastAsia="宋体" w:cs="宋体"/>
          <w:color w:val="FF0000"/>
          <w:szCs w:val="21"/>
        </w:rPr>
        <w:t>评审报告签署前，经复核发现存在以上情形之一的，评审委员会应当当场修改评审结果，并进行书面记载；评审报告签署后，采购人或者采购代理机构发现存在以上情形之一的，应当组织原评审委员会进行重新评审，重新评审改变评审结果的，书面报告本级财政部门。</w:t>
      </w:r>
    </w:p>
    <w:p w14:paraId="187E90BC">
      <w:pPr>
        <w:ind w:firstLine="470" w:firstLineChars="196"/>
        <w:rPr>
          <w:rFonts w:ascii="宋体" w:hAnsi="宋体" w:eastAsia="宋体" w:cs="宋体"/>
          <w:color w:val="FF0000"/>
          <w:szCs w:val="21"/>
        </w:rPr>
      </w:pPr>
      <w:r>
        <w:rPr>
          <w:rFonts w:hint="eastAsia" w:ascii="宋体" w:hAnsi="宋体" w:eastAsia="宋体" w:cs="宋体"/>
          <w:color w:val="FF0000"/>
          <w:szCs w:val="21"/>
        </w:rPr>
        <w:t>投标人对本条第一款情形提出质疑的，采购人或者采购代理机构可以组织原评审委员会进行重新评审，重新评审改变评审结果的，应当书面报告本级财政部门。</w:t>
      </w:r>
    </w:p>
    <w:p w14:paraId="0D34FC02">
      <w:pPr>
        <w:ind w:firstLine="472" w:firstLineChars="196"/>
        <w:rPr>
          <w:rFonts w:ascii="宋体" w:hAnsi="宋体" w:eastAsia="宋体"/>
          <w:b/>
          <w:bCs/>
          <w:color w:val="FF0000"/>
          <w:szCs w:val="21"/>
        </w:rPr>
      </w:pPr>
      <w:r>
        <w:rPr>
          <w:rFonts w:hint="eastAsia" w:ascii="宋体" w:hAnsi="宋体" w:eastAsia="宋体"/>
          <w:b/>
          <w:bCs/>
          <w:color w:val="FF0000"/>
          <w:szCs w:val="21"/>
        </w:rPr>
        <w:t xml:space="preserve"> 37.4重新组建评审委员会的情形</w:t>
      </w:r>
    </w:p>
    <w:p w14:paraId="7F038BB5">
      <w:pPr>
        <w:ind w:firstLine="470" w:firstLineChars="196"/>
        <w:rPr>
          <w:rFonts w:ascii="宋体" w:hAnsi="宋体" w:eastAsia="宋体" w:cs="宋体"/>
          <w:color w:val="FF0000"/>
          <w:szCs w:val="21"/>
        </w:rPr>
      </w:pPr>
      <w:r>
        <w:rPr>
          <w:rFonts w:hint="eastAsia" w:ascii="宋体" w:hAnsi="宋体" w:eastAsia="宋体" w:cs="宋体"/>
          <w:color w:val="FF0000"/>
          <w:szCs w:val="21"/>
        </w:rPr>
        <w:t>评审委员会或者其成员存在下列情形导致评审结果无效的，重新组建评审委员会进行评标，并书面报告本级财政部门：</w:t>
      </w:r>
    </w:p>
    <w:p w14:paraId="0A9B571A">
      <w:pPr>
        <w:ind w:firstLine="470" w:firstLineChars="196"/>
        <w:rPr>
          <w:rFonts w:ascii="宋体" w:hAnsi="宋体" w:eastAsia="宋体" w:cs="宋体"/>
          <w:color w:val="FF0000"/>
          <w:szCs w:val="21"/>
        </w:rPr>
      </w:pPr>
      <w:r>
        <w:rPr>
          <w:rFonts w:hint="eastAsia" w:ascii="宋体" w:hAnsi="宋体" w:eastAsia="宋体" w:cs="宋体"/>
          <w:color w:val="FF0000"/>
          <w:szCs w:val="21"/>
        </w:rPr>
        <w:t>37.4.1评审委员会组成不符合《政府采购货物和服务招标投标管理办法》规定的；</w:t>
      </w:r>
    </w:p>
    <w:p w14:paraId="6A20950E">
      <w:pPr>
        <w:ind w:firstLine="470" w:firstLineChars="196"/>
        <w:rPr>
          <w:rFonts w:ascii="宋体" w:hAnsi="宋体" w:eastAsia="宋体" w:cs="宋体"/>
          <w:color w:val="FF0000"/>
          <w:szCs w:val="21"/>
        </w:rPr>
      </w:pPr>
      <w:r>
        <w:rPr>
          <w:rFonts w:hint="eastAsia" w:ascii="宋体" w:hAnsi="宋体" w:eastAsia="宋体" w:cs="宋体"/>
          <w:color w:val="FF0000"/>
          <w:szCs w:val="21"/>
        </w:rPr>
        <w:t>37.4.2有《政府采购货物和服务招标投标管理办法》第六十二条第一至五项情形的；</w:t>
      </w:r>
    </w:p>
    <w:p w14:paraId="7E8E3692">
      <w:pPr>
        <w:ind w:firstLine="470" w:firstLineChars="196"/>
        <w:rPr>
          <w:rFonts w:ascii="宋体" w:hAnsi="宋体" w:eastAsia="宋体" w:cs="宋体"/>
          <w:color w:val="FF0000"/>
          <w:szCs w:val="21"/>
        </w:rPr>
      </w:pPr>
      <w:r>
        <w:rPr>
          <w:rFonts w:hint="eastAsia" w:ascii="宋体" w:hAnsi="宋体" w:eastAsia="宋体" w:cs="宋体"/>
          <w:color w:val="FF0000"/>
          <w:szCs w:val="21"/>
        </w:rPr>
        <w:t>37.4.3评审委员会及其成员独立评标受到非法干预的；</w:t>
      </w:r>
    </w:p>
    <w:p w14:paraId="6B3F34B5">
      <w:pPr>
        <w:ind w:firstLine="470" w:firstLineChars="196"/>
        <w:rPr>
          <w:rFonts w:ascii="宋体" w:hAnsi="宋体" w:eastAsia="宋体" w:cs="宋体"/>
          <w:color w:val="FF0000"/>
          <w:szCs w:val="21"/>
        </w:rPr>
      </w:pPr>
      <w:r>
        <w:rPr>
          <w:rFonts w:hint="eastAsia" w:ascii="宋体" w:hAnsi="宋体" w:eastAsia="宋体" w:cs="宋体"/>
          <w:color w:val="FF0000"/>
          <w:szCs w:val="21"/>
        </w:rPr>
        <w:t>37.4.4有政府采购法实施条例第七十五条规定的违法行为的。</w:t>
      </w:r>
    </w:p>
    <w:p w14:paraId="7C6F6D49">
      <w:pPr>
        <w:ind w:firstLine="470" w:firstLineChars="196"/>
        <w:rPr>
          <w:rFonts w:ascii="宋体" w:hAnsi="宋体" w:eastAsia="宋体" w:cs="宋体"/>
          <w:szCs w:val="21"/>
        </w:rPr>
      </w:pPr>
      <w:r>
        <w:rPr>
          <w:rFonts w:hint="eastAsia" w:ascii="宋体" w:hAnsi="宋体" w:eastAsia="宋体" w:cs="宋体"/>
          <w:color w:val="FF0000"/>
          <w:szCs w:val="21"/>
        </w:rPr>
        <w:t>有违法违规行为的原评审委员会成员不得参加重新组建的评审委员会。</w:t>
      </w:r>
    </w:p>
    <w:p w14:paraId="64FEF550">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定标及公示</w:t>
      </w:r>
    </w:p>
    <w:p w14:paraId="46786C58">
      <w:pPr>
        <w:rPr>
          <w:rFonts w:ascii="宋体" w:hAnsi="宋体" w:eastAsia="宋体"/>
          <w:szCs w:val="21"/>
        </w:rPr>
      </w:pPr>
      <w:r>
        <w:rPr>
          <w:rFonts w:hint="eastAsia" w:ascii="黑体" w:hAnsi="宋体" w:eastAsia="黑体"/>
        </w:rPr>
        <w:t>38．</w:t>
      </w:r>
      <w:bookmarkStart w:id="47" w:name="_Hlk73782795"/>
      <w:r>
        <w:rPr>
          <w:rFonts w:hint="eastAsia" w:ascii="黑体" w:hAnsi="宋体" w:eastAsia="黑体"/>
        </w:rPr>
        <w:t>中标候选人的确定原则及标准</w:t>
      </w:r>
    </w:p>
    <w:p w14:paraId="6AADC2E8">
      <w:pPr>
        <w:ind w:firstLine="470" w:firstLineChars="196"/>
        <w:rPr>
          <w:rFonts w:ascii="宋体" w:hAnsi="宋体" w:eastAsia="宋体"/>
          <w:szCs w:val="21"/>
        </w:rPr>
      </w:pPr>
      <w:r>
        <w:rPr>
          <w:rFonts w:hint="eastAsia" w:ascii="宋体" w:hAnsi="宋体" w:eastAsia="宋体"/>
          <w:szCs w:val="21"/>
        </w:rPr>
        <w:t>38</w:t>
      </w:r>
      <w:r>
        <w:rPr>
          <w:rFonts w:ascii="宋体" w:hAnsi="宋体" w:eastAsia="宋体"/>
          <w:szCs w:val="21"/>
        </w:rPr>
        <w:t>.</w:t>
      </w:r>
      <w:r>
        <w:rPr>
          <w:rFonts w:hint="eastAsia" w:ascii="宋体" w:hAnsi="宋体" w:eastAsia="宋体"/>
          <w:szCs w:val="21"/>
        </w:rPr>
        <w:t>1.1评审委员会依据本项目招标文件所约定的评审方法进行评审和比较，向</w:t>
      </w:r>
      <w:r>
        <w:rPr>
          <w:rFonts w:hint="eastAsia" w:ascii="宋体" w:hAnsi="宋体" w:eastAsia="宋体"/>
          <w:szCs w:val="21"/>
          <w:lang w:eastAsia="zh-CN"/>
        </w:rPr>
        <w:t>采购人</w:t>
      </w:r>
      <w:r>
        <w:rPr>
          <w:rFonts w:hint="eastAsia" w:ascii="宋体" w:hAnsi="宋体" w:eastAsia="宋体"/>
          <w:szCs w:val="21"/>
        </w:rPr>
        <w:t>提交书面评审报告，并根据评审方法比较评价结果从优到劣进行排序，确定候选中标供应商。</w:t>
      </w:r>
    </w:p>
    <w:p w14:paraId="64B701D9">
      <w:pPr>
        <w:ind w:firstLine="470" w:firstLineChars="196"/>
        <w:rPr>
          <w:rFonts w:ascii="ˎ̥" w:hAnsi="ˎ̥" w:eastAsia="宋体"/>
        </w:rPr>
      </w:pPr>
      <w:r>
        <w:rPr>
          <w:rFonts w:hint="eastAsia" w:ascii="宋体" w:hAnsi="宋体" w:eastAsia="宋体"/>
          <w:szCs w:val="21"/>
        </w:rPr>
        <w:t>38</w:t>
      </w:r>
      <w:r>
        <w:rPr>
          <w:rFonts w:ascii="宋体" w:hAnsi="宋体" w:eastAsia="宋体"/>
          <w:szCs w:val="21"/>
        </w:rPr>
        <w:t>.</w:t>
      </w:r>
      <w:r>
        <w:rPr>
          <w:rFonts w:hint="eastAsia" w:ascii="宋体" w:hAnsi="宋体" w:eastAsia="宋体"/>
          <w:szCs w:val="21"/>
        </w:rPr>
        <w:t>1.2</w:t>
      </w:r>
      <w:r>
        <w:rPr>
          <w:rFonts w:ascii="ˎ̥" w:hAnsi="ˎ̥" w:eastAsia="宋体"/>
        </w:rPr>
        <w:t>采用最低价法的，评</w:t>
      </w:r>
      <w:r>
        <w:rPr>
          <w:rFonts w:hint="eastAsia" w:ascii="ˎ̥" w:hAnsi="ˎ̥" w:eastAsia="宋体"/>
        </w:rPr>
        <w:t>审</w:t>
      </w:r>
      <w:r>
        <w:rPr>
          <w:rFonts w:ascii="ˎ̥" w:hAnsi="ˎ̥" w:eastAsia="宋体"/>
        </w:rPr>
        <w:t>结果按投标报价由低到高顺序排列。投标报价相同的并列。投标文件满足招标文件全部实质性要求且投标报价最低的</w:t>
      </w:r>
      <w:r>
        <w:rPr>
          <w:rFonts w:hint="eastAsia" w:ascii="ˎ̥" w:hAnsi="ˎ̥" w:eastAsia="宋体"/>
        </w:rPr>
        <w:t>投标人为</w:t>
      </w:r>
      <w:bookmarkStart w:id="48" w:name="_Hlk73821177"/>
      <w:r>
        <w:rPr>
          <w:rFonts w:hint="eastAsia" w:ascii="ˎ̥" w:hAnsi="ˎ̥" w:eastAsia="宋体"/>
        </w:rPr>
        <w:t>中标供应商</w:t>
      </w:r>
      <w:r>
        <w:rPr>
          <w:rFonts w:ascii="ˎ̥" w:hAnsi="ˎ̥" w:eastAsia="宋体"/>
        </w:rPr>
        <w:t>（</w:t>
      </w:r>
      <w:r>
        <w:rPr>
          <w:rFonts w:hint="eastAsia" w:ascii="ˎ̥" w:hAnsi="ˎ̥" w:eastAsia="宋体"/>
        </w:rPr>
        <w:t>排名</w:t>
      </w:r>
      <w:r>
        <w:rPr>
          <w:rFonts w:ascii="ˎ̥" w:hAnsi="ˎ̥" w:eastAsia="宋体"/>
        </w:rPr>
        <w:t>第二</w:t>
      </w:r>
      <w:r>
        <w:rPr>
          <w:rFonts w:hint="eastAsia" w:ascii="ˎ̥" w:hAnsi="ˎ̥" w:eastAsia="宋体"/>
        </w:rPr>
        <w:t>的投标人为第一替补中标候选人、排名</w:t>
      </w:r>
      <w:r>
        <w:rPr>
          <w:rFonts w:ascii="ˎ̥" w:hAnsi="ˎ̥" w:eastAsia="宋体"/>
        </w:rPr>
        <w:t>第</w:t>
      </w:r>
      <w:r>
        <w:rPr>
          <w:rFonts w:hint="eastAsia" w:ascii="ˎ̥" w:hAnsi="ˎ̥" w:eastAsia="宋体"/>
        </w:rPr>
        <w:t>三的投标人为第二替补中标候选人</w:t>
      </w:r>
      <w:bookmarkEnd w:id="48"/>
      <w:r>
        <w:rPr>
          <w:rFonts w:ascii="ˎ̥" w:hAnsi="ˎ̥" w:eastAsia="宋体"/>
        </w:rPr>
        <w:t>）。</w:t>
      </w:r>
    </w:p>
    <w:p w14:paraId="5021A18E">
      <w:pPr>
        <w:ind w:firstLine="470" w:firstLineChars="196"/>
        <w:rPr>
          <w:rFonts w:ascii="ˎ̥" w:hAnsi="ˎ̥" w:eastAsia="宋体"/>
        </w:rPr>
      </w:pPr>
      <w:r>
        <w:rPr>
          <w:rFonts w:hint="eastAsia" w:ascii="宋体" w:hAnsi="宋体" w:eastAsia="宋体"/>
          <w:szCs w:val="21"/>
        </w:rPr>
        <w:t>38</w:t>
      </w:r>
      <w:r>
        <w:rPr>
          <w:rFonts w:ascii="宋体" w:hAnsi="宋体" w:eastAsia="宋体"/>
          <w:szCs w:val="21"/>
        </w:rPr>
        <w:t>.</w:t>
      </w:r>
      <w:r>
        <w:rPr>
          <w:rFonts w:hint="eastAsia" w:ascii="宋体" w:hAnsi="宋体" w:eastAsia="宋体"/>
          <w:szCs w:val="21"/>
        </w:rPr>
        <w:t>1.3</w:t>
      </w:r>
      <w:r>
        <w:rPr>
          <w:rFonts w:ascii="宋体" w:hAnsi="宋体" w:eastAsia="宋体"/>
          <w:szCs w:val="21"/>
        </w:rPr>
        <w:t>采</w:t>
      </w:r>
      <w:r>
        <w:rPr>
          <w:rFonts w:ascii="ˎ̥" w:hAnsi="ˎ̥" w:eastAsia="宋体"/>
        </w:rPr>
        <w:t>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w:t>
      </w:r>
      <w:r>
        <w:rPr>
          <w:rFonts w:hint="eastAsia" w:ascii="ˎ̥" w:hAnsi="ˎ̥" w:eastAsia="宋体"/>
        </w:rPr>
        <w:t>为中标供应商</w:t>
      </w:r>
      <w:r>
        <w:rPr>
          <w:rFonts w:ascii="ˎ̥" w:hAnsi="ˎ̥" w:eastAsia="宋体"/>
        </w:rPr>
        <w:t>（</w:t>
      </w:r>
      <w:r>
        <w:rPr>
          <w:rFonts w:hint="eastAsia" w:ascii="ˎ̥" w:hAnsi="ˎ̥" w:eastAsia="宋体"/>
        </w:rPr>
        <w:t>排名</w:t>
      </w:r>
      <w:r>
        <w:rPr>
          <w:rFonts w:ascii="ˎ̥" w:hAnsi="ˎ̥" w:eastAsia="宋体"/>
        </w:rPr>
        <w:t>第二</w:t>
      </w:r>
      <w:r>
        <w:rPr>
          <w:rFonts w:hint="eastAsia" w:ascii="ˎ̥" w:hAnsi="ˎ̥" w:eastAsia="宋体"/>
        </w:rPr>
        <w:t>的投标人为第一替补中标候选人、排名</w:t>
      </w:r>
      <w:r>
        <w:rPr>
          <w:rFonts w:ascii="ˎ̥" w:hAnsi="ˎ̥" w:eastAsia="宋体"/>
        </w:rPr>
        <w:t>第</w:t>
      </w:r>
      <w:r>
        <w:rPr>
          <w:rFonts w:hint="eastAsia" w:ascii="ˎ̥" w:hAnsi="ˎ̥" w:eastAsia="宋体"/>
        </w:rPr>
        <w:t>三的投标人为第二替补中标候选人</w:t>
      </w:r>
      <w:r>
        <w:rPr>
          <w:rFonts w:ascii="ˎ̥" w:hAnsi="ˎ̥" w:eastAsia="宋体"/>
        </w:rPr>
        <w:t>）。</w:t>
      </w:r>
      <w:r>
        <w:rPr>
          <w:rFonts w:hint="eastAsia" w:ascii="ˎ̥" w:hAnsi="ˎ̥" w:eastAsia="宋体"/>
        </w:rPr>
        <w:t>出现</w:t>
      </w:r>
      <w:r>
        <w:rPr>
          <w:rFonts w:ascii="ˎ̥" w:hAnsi="ˎ̥" w:eastAsia="宋体"/>
        </w:rPr>
        <w:t>得分且投标报价相同的并列</w:t>
      </w:r>
      <w:r>
        <w:rPr>
          <w:rFonts w:hint="eastAsia" w:ascii="ˎ̥" w:hAnsi="ˎ̥" w:eastAsia="宋体"/>
        </w:rPr>
        <w:t>情况时，采取随机抽取的方式确定，具体操作办法及流程由评审委员会确定。</w:t>
      </w:r>
    </w:p>
    <w:bookmarkEnd w:id="47"/>
    <w:p w14:paraId="55E7FA86">
      <w:pPr>
        <w:rPr>
          <w:rFonts w:ascii="黑体" w:hAnsi="宋体" w:eastAsia="黑体"/>
        </w:rPr>
      </w:pPr>
      <w:r>
        <w:rPr>
          <w:rFonts w:hint="eastAsia" w:ascii="黑体" w:hAnsi="宋体" w:eastAsia="黑体"/>
        </w:rPr>
        <w:t>39．编写评审报告</w:t>
      </w:r>
    </w:p>
    <w:p w14:paraId="47BCBA95">
      <w:pPr>
        <w:ind w:firstLine="470" w:firstLineChars="196"/>
        <w:rPr>
          <w:rFonts w:ascii="宋体" w:hAnsi="宋体" w:eastAsia="宋体"/>
          <w:szCs w:val="21"/>
        </w:rPr>
      </w:pPr>
      <w:r>
        <w:rPr>
          <w:rFonts w:hint="eastAsia" w:ascii="宋体" w:hAnsi="宋体" w:eastAsia="宋体"/>
          <w:szCs w:val="21"/>
        </w:rPr>
        <w:t>评审报告是评审委员会根据全体评标成员签字的原始评审记录和评审结果编写的报告，评审报告由评审委员会全体成员签字。对评审结论持有异议的评审委员会成员可以书面方式阐述其不同意见和理由。评审委员会成员拒绝在评审报告上签字且不陈述其不同意见和理由的，视为同意评审结论。评审委员会应当对此作出书面说明并记录存档。</w:t>
      </w:r>
    </w:p>
    <w:p w14:paraId="2FEFF635">
      <w:pPr>
        <w:rPr>
          <w:rFonts w:ascii="黑体" w:hAnsi="宋体" w:eastAsia="黑体"/>
        </w:rPr>
      </w:pPr>
      <w:r>
        <w:rPr>
          <w:rFonts w:hint="eastAsia" w:ascii="黑体" w:hAnsi="宋体" w:eastAsia="黑体"/>
        </w:rPr>
        <w:t>40．中标公告</w:t>
      </w:r>
    </w:p>
    <w:p w14:paraId="03848E78">
      <w:pPr>
        <w:ind w:firstLine="470" w:firstLineChars="196"/>
        <w:rPr>
          <w:rFonts w:ascii="宋体" w:hAnsi="宋体" w:eastAsia="宋体"/>
          <w:szCs w:val="21"/>
        </w:rPr>
      </w:pPr>
      <w:r>
        <w:rPr>
          <w:rFonts w:hint="eastAsia" w:ascii="宋体" w:hAnsi="宋体" w:eastAsia="宋体"/>
          <w:szCs w:val="21"/>
        </w:rPr>
        <w:t>40.1</w:t>
      </w:r>
      <w:bookmarkStart w:id="49" w:name="_Hlk72438709"/>
      <w:r>
        <w:rPr>
          <w:rFonts w:hint="eastAsia" w:ascii="宋体" w:hAnsi="宋体" w:eastAsia="宋体"/>
          <w:szCs w:val="21"/>
        </w:rPr>
        <w:t>为体现“公开、公平、公正”的原则，评审结束后经采购人确认（确定）评审结果，</w:t>
      </w:r>
      <w:r>
        <w:rPr>
          <w:rFonts w:hint="eastAsia" w:ascii="宋体" w:hAnsi="宋体" w:eastAsia="宋体"/>
          <w:szCs w:val="21"/>
          <w:lang w:eastAsia="zh-CN"/>
        </w:rPr>
        <w:t>采购人或</w:t>
      </w:r>
      <w:r>
        <w:rPr>
          <w:rFonts w:hint="eastAsia" w:ascii="宋体" w:hAnsi="宋体" w:eastAsia="宋体"/>
          <w:szCs w:val="21"/>
        </w:rPr>
        <w:t>政府集中采购机构将在</w:t>
      </w:r>
      <w:r>
        <w:rPr>
          <w:rFonts w:hint="eastAsia" w:ascii="宋体" w:hAnsi="宋体" w:eastAsia="宋体"/>
          <w:szCs w:val="21"/>
          <w:lang w:eastAsia="zh-CN"/>
        </w:rPr>
        <w:t>新疆政府采购网</w:t>
      </w:r>
      <w:r>
        <w:rPr>
          <w:rFonts w:hint="eastAsia" w:ascii="宋体" w:hAnsi="宋体" w:eastAsia="宋体"/>
          <w:szCs w:val="21"/>
        </w:rPr>
        <w:t>网站上发布中标结果公告。</w:t>
      </w:r>
      <w:bookmarkEnd w:id="49"/>
      <w:bookmarkStart w:id="50" w:name="_Hlk72438751"/>
      <w:r>
        <w:rPr>
          <w:rFonts w:hint="eastAsia" w:ascii="宋体" w:hAnsi="宋体" w:eastAsia="宋体"/>
          <w:szCs w:val="21"/>
        </w:rPr>
        <w:t>供应商如对评审结果有异议，</w:t>
      </w:r>
      <w:r>
        <w:rPr>
          <w:rFonts w:ascii="宋体" w:hAnsi="宋体" w:eastAsia="宋体"/>
          <w:szCs w:val="21"/>
        </w:rPr>
        <w:t>可在发布公示日期起</w:t>
      </w:r>
      <w:r>
        <w:rPr>
          <w:rFonts w:hint="eastAsia" w:ascii="宋体" w:hAnsi="宋体" w:eastAsia="宋体"/>
          <w:szCs w:val="21"/>
        </w:rPr>
        <w:t>七</w:t>
      </w:r>
      <w:r>
        <w:rPr>
          <w:rFonts w:ascii="宋体" w:hAnsi="宋体" w:eastAsia="宋体"/>
          <w:szCs w:val="21"/>
        </w:rPr>
        <w:t>个工作日内向</w:t>
      </w:r>
      <w:r>
        <w:rPr>
          <w:rFonts w:hint="eastAsia" w:ascii="宋体" w:hAnsi="宋体" w:eastAsia="宋体"/>
          <w:szCs w:val="21"/>
          <w:lang w:eastAsia="zh-CN"/>
        </w:rPr>
        <w:t>采购人</w:t>
      </w:r>
      <w:r>
        <w:rPr>
          <w:rFonts w:ascii="宋体" w:hAnsi="宋体" w:eastAsia="宋体"/>
          <w:szCs w:val="21"/>
        </w:rPr>
        <w:t>提出。</w:t>
      </w:r>
      <w:r>
        <w:rPr>
          <w:rFonts w:hint="eastAsia" w:ascii="宋体" w:hAnsi="宋体" w:eastAsia="宋体"/>
          <w:szCs w:val="21"/>
        </w:rPr>
        <w:t>若在公示期内未提出质疑，则视为认同该评审结果。</w:t>
      </w:r>
      <w:bookmarkEnd w:id="50"/>
    </w:p>
    <w:p w14:paraId="5FF407C5">
      <w:pPr>
        <w:ind w:firstLine="470" w:firstLineChars="196"/>
        <w:rPr>
          <w:rFonts w:ascii="宋体" w:hAnsi="宋体" w:eastAsia="宋体"/>
          <w:szCs w:val="21"/>
        </w:rPr>
      </w:pPr>
      <w:r>
        <w:rPr>
          <w:rFonts w:hint="eastAsia" w:ascii="宋体" w:hAnsi="宋体" w:eastAsia="宋体"/>
          <w:szCs w:val="21"/>
        </w:rPr>
        <w:t>40.2质疑、投诉供应商应保证质疑、投诉内容的真实性和可靠性，并承担相应的法律责任。</w:t>
      </w:r>
    </w:p>
    <w:p w14:paraId="6D9A36F8">
      <w:pPr>
        <w:rPr>
          <w:rFonts w:ascii="黑体" w:hAnsi="宋体" w:eastAsia="黑体"/>
        </w:rPr>
      </w:pPr>
      <w:r>
        <w:rPr>
          <w:rFonts w:hint="eastAsia" w:ascii="黑体" w:hAnsi="宋体" w:eastAsia="黑体"/>
        </w:rPr>
        <w:t>41．中标通知书</w:t>
      </w:r>
    </w:p>
    <w:p w14:paraId="6FC40BAE">
      <w:pPr>
        <w:ind w:firstLine="470" w:firstLineChars="196"/>
        <w:rPr>
          <w:rFonts w:hint="eastAsia" w:ascii="宋体" w:hAnsi="宋体" w:eastAsia="宋体"/>
          <w:szCs w:val="21"/>
        </w:rPr>
      </w:pPr>
      <w:r>
        <w:rPr>
          <w:rFonts w:hint="eastAsia" w:ascii="宋体" w:hAnsi="宋体" w:eastAsia="宋体"/>
          <w:szCs w:val="21"/>
        </w:rPr>
        <w:t>41</w:t>
      </w:r>
      <w:r>
        <w:rPr>
          <w:rFonts w:ascii="宋体" w:hAnsi="宋体" w:eastAsia="宋体"/>
          <w:szCs w:val="21"/>
        </w:rPr>
        <w:t>.</w:t>
      </w:r>
      <w:r>
        <w:rPr>
          <w:rFonts w:hint="eastAsia" w:ascii="宋体" w:hAnsi="宋体" w:eastAsia="宋体"/>
          <w:szCs w:val="21"/>
        </w:rPr>
        <w:t>1在投标有效期内，中标人确定后，采购人或者政府集中采购机构发布中标公告，同时以书面形式向中标人发出中标通知书。</w:t>
      </w:r>
    </w:p>
    <w:p w14:paraId="21DBCAB9">
      <w:pPr>
        <w:ind w:firstLine="470" w:firstLineChars="196"/>
        <w:rPr>
          <w:rFonts w:ascii="宋体" w:hAnsi="宋体" w:eastAsia="宋体"/>
          <w:szCs w:val="21"/>
        </w:rPr>
      </w:pPr>
      <w:r>
        <w:rPr>
          <w:rFonts w:hint="eastAsia" w:ascii="宋体" w:hAnsi="宋体" w:eastAsia="宋体"/>
          <w:szCs w:val="21"/>
        </w:rPr>
        <w:t>采用综合评分法评审的，还将告知未中标人本人的评审得分和排序。</w:t>
      </w:r>
    </w:p>
    <w:p w14:paraId="2E58FB09">
      <w:pPr>
        <w:ind w:firstLine="470" w:firstLineChars="196"/>
        <w:rPr>
          <w:rFonts w:ascii="宋体" w:hAnsi="宋体" w:eastAsia="宋体"/>
          <w:szCs w:val="21"/>
        </w:rPr>
      </w:pPr>
      <w:r>
        <w:rPr>
          <w:rFonts w:hint="eastAsia" w:ascii="宋体" w:hAnsi="宋体" w:eastAsia="宋体"/>
          <w:szCs w:val="21"/>
        </w:rPr>
        <w:t>41</w:t>
      </w:r>
      <w:r>
        <w:rPr>
          <w:rFonts w:ascii="宋体" w:hAnsi="宋体" w:eastAsia="宋体"/>
          <w:szCs w:val="21"/>
        </w:rPr>
        <w:t>.2</w:t>
      </w:r>
      <w:r>
        <w:rPr>
          <w:rFonts w:hint="eastAsia" w:ascii="宋体" w:hAnsi="宋体" w:eastAsia="宋体"/>
          <w:szCs w:val="21"/>
        </w:rPr>
        <w:t>中标通知书是合同的重要组成部分。</w:t>
      </w:r>
    </w:p>
    <w:p w14:paraId="5AE39BBD">
      <w:pPr>
        <w:ind w:firstLine="470" w:firstLineChars="196"/>
        <w:rPr>
          <w:rFonts w:ascii="宋体" w:hAnsi="宋体" w:eastAsia="宋体"/>
          <w:szCs w:val="21"/>
        </w:rPr>
      </w:pPr>
      <w:bookmarkStart w:id="51" w:name="_Hlk71407340"/>
      <w:r>
        <w:rPr>
          <w:rFonts w:hint="eastAsia" w:ascii="宋体" w:hAnsi="宋体" w:eastAsia="宋体"/>
          <w:szCs w:val="21"/>
        </w:rPr>
        <w:t>41.3因质疑投诉或其它原因导致项目结果变更或采购终止的，</w:t>
      </w:r>
      <w:r>
        <w:rPr>
          <w:rFonts w:hint="eastAsia" w:ascii="宋体" w:hAnsi="宋体" w:eastAsia="宋体"/>
          <w:szCs w:val="21"/>
          <w:lang w:eastAsia="zh-CN"/>
        </w:rPr>
        <w:t>采购人或</w:t>
      </w:r>
      <w:r>
        <w:rPr>
          <w:rFonts w:hint="eastAsia" w:ascii="宋体" w:hAnsi="宋体" w:eastAsia="宋体"/>
          <w:szCs w:val="21"/>
        </w:rPr>
        <w:t>政府集中采购机构有权吊销中标通知书。</w:t>
      </w:r>
      <w:bookmarkEnd w:id="51"/>
    </w:p>
    <w:p w14:paraId="44DBC2CE">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公开招标失败的后续处理</w:t>
      </w:r>
    </w:p>
    <w:p w14:paraId="7893DBBD">
      <w:pPr>
        <w:rPr>
          <w:rFonts w:ascii="黑体" w:hAnsi="宋体" w:eastAsia="黑体"/>
        </w:rPr>
      </w:pPr>
      <w:r>
        <w:rPr>
          <w:rFonts w:hint="eastAsia" w:ascii="黑体" w:hAnsi="宋体" w:eastAsia="黑体"/>
        </w:rPr>
        <w:t>42．公开招标失败的处理</w:t>
      </w:r>
    </w:p>
    <w:p w14:paraId="15E5B0A5">
      <w:pPr>
        <w:ind w:firstLine="470" w:firstLineChars="196"/>
        <w:rPr>
          <w:rFonts w:ascii="宋体" w:hAnsi="宋体" w:eastAsia="宋体"/>
        </w:rPr>
      </w:pPr>
      <w:r>
        <w:rPr>
          <w:rFonts w:hint="eastAsia" w:ascii="宋体" w:hAnsi="宋体" w:eastAsia="宋体"/>
          <w:szCs w:val="21"/>
        </w:rPr>
        <w:t>42.1本项目公开招标过程中若由于投标截止后</w:t>
      </w:r>
      <w:r>
        <w:rPr>
          <w:rFonts w:hint="eastAsia" w:ascii="宋体" w:hAnsi="宋体" w:eastAsia="宋体"/>
        </w:rPr>
        <w:t>实际递交</w:t>
      </w:r>
      <w:r>
        <w:rPr>
          <w:rFonts w:ascii="宋体" w:hAnsi="宋体" w:eastAsia="宋体"/>
        </w:rPr>
        <w:t>投标</w:t>
      </w:r>
      <w:r>
        <w:rPr>
          <w:rFonts w:hint="eastAsia" w:ascii="宋体" w:hAnsi="宋体" w:eastAsia="宋体"/>
        </w:rPr>
        <w:t>文件的供应商数量不足、经</w:t>
      </w:r>
      <w:r>
        <w:rPr>
          <w:rFonts w:hint="eastAsia" w:ascii="宋体" w:hAnsi="宋体" w:eastAsia="宋体"/>
          <w:szCs w:val="21"/>
        </w:rPr>
        <w:t>评审委员会</w:t>
      </w:r>
      <w:r>
        <w:rPr>
          <w:rFonts w:hint="eastAsia" w:ascii="宋体" w:hAnsi="宋体" w:eastAsia="宋体"/>
        </w:rPr>
        <w:t>评审对招标文件作实质响应的供应商不足等原因造成公开招标失败，可由</w:t>
      </w:r>
      <w:r>
        <w:rPr>
          <w:rFonts w:hint="eastAsia" w:ascii="宋体" w:hAnsi="宋体" w:eastAsia="宋体"/>
          <w:lang w:eastAsia="zh-CN"/>
        </w:rPr>
        <w:t>采购人或</w:t>
      </w:r>
      <w:r>
        <w:rPr>
          <w:rFonts w:hint="eastAsia" w:ascii="宋体" w:hAnsi="宋体" w:eastAsia="宋体" w:cs="宋体"/>
        </w:rPr>
        <w:t>政府集中采购机构</w:t>
      </w:r>
      <w:r>
        <w:rPr>
          <w:rFonts w:hint="eastAsia" w:ascii="宋体" w:hAnsi="宋体" w:eastAsia="宋体"/>
        </w:rPr>
        <w:t>重新组织采购。</w:t>
      </w:r>
    </w:p>
    <w:p w14:paraId="627DE321">
      <w:pPr>
        <w:ind w:firstLine="470" w:firstLineChars="196"/>
        <w:rPr>
          <w:rFonts w:ascii="宋体" w:hAnsi="宋体" w:eastAsia="宋体"/>
          <w:szCs w:val="21"/>
        </w:rPr>
      </w:pPr>
      <w:r>
        <w:rPr>
          <w:rFonts w:hint="eastAsia" w:ascii="宋体" w:hAnsi="宋体" w:eastAsia="宋体"/>
          <w:szCs w:val="21"/>
        </w:rPr>
        <w:t>42.2对公开招标失败的项目，评审委员会在出具该项目招标失败结论的同时，可以提出重新采购组织形式的建议，以及进一步完善招标文件的资格、技术、商务要求的修改建议。</w:t>
      </w:r>
    </w:p>
    <w:p w14:paraId="598CC1AF">
      <w:pPr>
        <w:ind w:firstLine="470" w:firstLineChars="196"/>
        <w:rPr>
          <w:rFonts w:ascii="宋体" w:hAnsi="宋体" w:eastAsia="宋体"/>
          <w:szCs w:val="21"/>
        </w:rPr>
      </w:pPr>
      <w:r>
        <w:rPr>
          <w:rFonts w:hint="eastAsia" w:ascii="宋体" w:hAnsi="宋体" w:eastAsia="宋体"/>
          <w:szCs w:val="21"/>
        </w:rPr>
        <w:t>42.3重新组织采购有以下两种组织形式：</w:t>
      </w:r>
    </w:p>
    <w:p w14:paraId="685D5FBB">
      <w:pPr>
        <w:ind w:firstLine="470" w:firstLineChars="196"/>
        <w:rPr>
          <w:rFonts w:ascii="宋体" w:hAnsi="宋体" w:eastAsia="宋体"/>
        </w:rPr>
      </w:pPr>
      <w:r>
        <w:rPr>
          <w:rFonts w:hint="eastAsia" w:ascii="宋体" w:hAnsi="宋体" w:eastAsia="宋体"/>
        </w:rPr>
        <w:t>（1）由</w:t>
      </w:r>
      <w:r>
        <w:rPr>
          <w:rFonts w:hint="eastAsia" w:ascii="宋体" w:hAnsi="宋体" w:eastAsia="宋体"/>
          <w:lang w:eastAsia="zh-CN"/>
        </w:rPr>
        <w:t>采购人或</w:t>
      </w:r>
      <w:r>
        <w:rPr>
          <w:rFonts w:hint="eastAsia" w:ascii="宋体" w:hAnsi="宋体" w:eastAsia="宋体"/>
        </w:rPr>
        <w:t>政府集中采购机构重新组织公开招标；</w:t>
      </w:r>
    </w:p>
    <w:p w14:paraId="623F439C">
      <w:pPr>
        <w:ind w:firstLine="470" w:firstLineChars="196"/>
        <w:rPr>
          <w:rFonts w:ascii="宋体" w:hAnsi="宋体" w:eastAsia="宋体"/>
        </w:rPr>
      </w:pPr>
      <w:r>
        <w:rPr>
          <w:rFonts w:hint="eastAsia" w:ascii="宋体" w:hAnsi="宋体" w:eastAsia="宋体"/>
        </w:rPr>
        <w:t>（2）根据实际情况需要向同级财政部门提出非公开招标方式申请，经同级财政部门批准，公开招标失败采购项目可转为竞争性谈判或单一来源谈判方式采购。</w:t>
      </w:r>
    </w:p>
    <w:p w14:paraId="56C0189F">
      <w:pPr>
        <w:ind w:firstLine="470" w:firstLineChars="196"/>
        <w:rPr>
          <w:rFonts w:ascii="宋体" w:hAnsi="宋体" w:eastAsia="宋体"/>
        </w:rPr>
      </w:pPr>
      <w:r>
        <w:rPr>
          <w:rFonts w:hint="eastAsia" w:ascii="宋体" w:hAnsi="宋体" w:eastAsia="宋体"/>
        </w:rPr>
        <w:t>42.4公开招标失败的采购项目重新组织公开招标，由</w:t>
      </w:r>
      <w:r>
        <w:rPr>
          <w:rFonts w:hint="eastAsia" w:ascii="宋体" w:hAnsi="宋体" w:eastAsia="宋体"/>
          <w:lang w:eastAsia="zh-CN"/>
        </w:rPr>
        <w:t>采购人或</w:t>
      </w:r>
      <w:r>
        <w:rPr>
          <w:rFonts w:hint="eastAsia" w:ascii="宋体" w:hAnsi="宋体" w:eastAsia="宋体"/>
        </w:rPr>
        <w:t>政府集中采购机构重新按公开招标流程组织采购活动。</w:t>
      </w:r>
    </w:p>
    <w:p w14:paraId="68F1EC1D">
      <w:pPr>
        <w:rPr>
          <w:rFonts w:ascii="宋体" w:hAnsi="宋体" w:eastAsia="宋体"/>
        </w:rPr>
      </w:pPr>
      <w:r>
        <w:rPr>
          <w:rFonts w:hint="eastAsia" w:ascii="宋体" w:hAnsi="宋体" w:eastAsia="宋体"/>
        </w:rPr>
        <w:t>42.5公开招标失败的采购项目经同级财政部门批准转为竞争性谈判或单一来源谈判方式采购的，按规定要求组织政府采购工作。</w:t>
      </w:r>
    </w:p>
    <w:p w14:paraId="37E47536">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bookmarkStart w:id="52" w:name="_Hlk72439043"/>
      <w:r>
        <w:rPr>
          <w:rFonts w:hint="eastAsia" w:ascii="Cambria" w:hAnsi="Cambria" w:eastAsia="宋体"/>
          <w:b/>
          <w:bCs/>
          <w:sz w:val="28"/>
          <w:szCs w:val="28"/>
        </w:rPr>
        <w:t>合同的授予与备案</w:t>
      </w:r>
      <w:bookmarkEnd w:id="52"/>
    </w:p>
    <w:p w14:paraId="6DEC419C">
      <w:pPr>
        <w:rPr>
          <w:rFonts w:ascii="黑体" w:hAnsi="宋体" w:eastAsia="黑体"/>
        </w:rPr>
      </w:pPr>
      <w:bookmarkStart w:id="53" w:name="_Toc73521674"/>
      <w:bookmarkStart w:id="54" w:name="_Toc73518157"/>
      <w:bookmarkStart w:id="55" w:name="_Toc73517679"/>
      <w:bookmarkStart w:id="56" w:name="_Toc73521586"/>
      <w:bookmarkStart w:id="57" w:name="_Toc100052408"/>
      <w:bookmarkStart w:id="58" w:name="_Hlk72439088"/>
      <w:r>
        <w:rPr>
          <w:rFonts w:hint="eastAsia" w:ascii="黑体" w:hAnsi="宋体" w:eastAsia="黑体"/>
        </w:rPr>
        <w:t>43．合同授予标准</w:t>
      </w:r>
      <w:bookmarkEnd w:id="53"/>
      <w:bookmarkEnd w:id="54"/>
      <w:bookmarkEnd w:id="55"/>
      <w:bookmarkEnd w:id="56"/>
      <w:bookmarkEnd w:id="57"/>
    </w:p>
    <w:p w14:paraId="66B810AA">
      <w:pPr>
        <w:ind w:firstLine="470" w:firstLineChars="196"/>
        <w:rPr>
          <w:rFonts w:ascii="宋体" w:hAnsi="宋体" w:eastAsia="宋体"/>
          <w:szCs w:val="21"/>
        </w:rPr>
      </w:pPr>
      <w:r>
        <w:rPr>
          <w:rFonts w:hint="eastAsia" w:ascii="宋体" w:hAnsi="宋体" w:eastAsia="宋体"/>
          <w:szCs w:val="21"/>
        </w:rPr>
        <w:t>本项目的合同将授予经本招标文件规定评审确定的中标供应商。</w:t>
      </w:r>
    </w:p>
    <w:p w14:paraId="0DF0E7C1">
      <w:pPr>
        <w:rPr>
          <w:rFonts w:ascii="黑体" w:hAnsi="宋体" w:eastAsia="黑体"/>
        </w:rPr>
      </w:pPr>
      <w:bookmarkStart w:id="59" w:name="_Toc73521587"/>
      <w:bookmarkStart w:id="60" w:name="_Toc73517680"/>
      <w:bookmarkStart w:id="61" w:name="_Toc100052409"/>
      <w:bookmarkStart w:id="62" w:name="_Toc73518158"/>
      <w:bookmarkStart w:id="63" w:name="_Toc73521675"/>
      <w:r>
        <w:rPr>
          <w:rFonts w:hint="eastAsia" w:ascii="黑体" w:hAnsi="宋体" w:eastAsia="黑体"/>
        </w:rPr>
        <w:t>44．</w:t>
      </w:r>
      <w:bookmarkEnd w:id="59"/>
      <w:bookmarkEnd w:id="60"/>
      <w:bookmarkEnd w:id="61"/>
      <w:bookmarkEnd w:id="62"/>
      <w:bookmarkEnd w:id="63"/>
      <w:r>
        <w:rPr>
          <w:rFonts w:hint="eastAsia" w:ascii="黑体" w:hAnsi="宋体" w:eastAsia="黑体"/>
        </w:rPr>
        <w:t>接受和拒绝任何或所有投标的权力</w:t>
      </w:r>
    </w:p>
    <w:p w14:paraId="4E48BA22">
      <w:pPr>
        <w:ind w:firstLine="470" w:firstLineChars="196"/>
        <w:rPr>
          <w:rFonts w:ascii="宋体" w:hAnsi="宋体" w:eastAsia="宋体"/>
          <w:szCs w:val="21"/>
        </w:rPr>
      </w:pPr>
      <w:r>
        <w:rPr>
          <w:rFonts w:hint="eastAsia" w:ascii="宋体" w:hAnsi="宋体" w:eastAsia="宋体"/>
          <w:szCs w:val="21"/>
        </w:rPr>
        <w:t>政府集中采购机构和采购人保留在投标之前任何时候接受或拒绝任何投标或所有投标，以及宣布招标无效的权力，对受影响的投标人不承担任何责任，也无义务向受影响的投标人解释采取这一行动的理由。</w:t>
      </w:r>
    </w:p>
    <w:p w14:paraId="5F7B3D55">
      <w:pPr>
        <w:rPr>
          <w:rFonts w:ascii="黑体" w:hAnsi="宋体" w:eastAsia="黑体"/>
        </w:rPr>
      </w:pPr>
      <w:bookmarkStart w:id="64" w:name="_Toc100052410"/>
      <w:bookmarkStart w:id="65" w:name="_Toc73518160"/>
      <w:bookmarkStart w:id="66" w:name="_Toc73517682"/>
      <w:bookmarkStart w:id="67" w:name="_Toc73521589"/>
      <w:bookmarkStart w:id="68" w:name="_Toc73521677"/>
      <w:r>
        <w:rPr>
          <w:rFonts w:hint="eastAsia" w:ascii="黑体" w:hAnsi="宋体" w:eastAsia="黑体"/>
        </w:rPr>
        <w:t>45．合同的签订</w:t>
      </w:r>
      <w:bookmarkEnd w:id="64"/>
      <w:bookmarkEnd w:id="65"/>
      <w:bookmarkEnd w:id="66"/>
      <w:bookmarkEnd w:id="67"/>
      <w:bookmarkEnd w:id="68"/>
    </w:p>
    <w:p w14:paraId="4C263B7E">
      <w:pPr>
        <w:ind w:firstLine="470" w:firstLineChars="196"/>
        <w:rPr>
          <w:rFonts w:ascii="宋体" w:hAnsi="宋体" w:eastAsia="宋体"/>
          <w:szCs w:val="21"/>
        </w:rPr>
      </w:pPr>
      <w:r>
        <w:rPr>
          <w:rFonts w:hint="eastAsia" w:ascii="宋体" w:hAnsi="宋体" w:eastAsia="宋体"/>
          <w:szCs w:val="21"/>
        </w:rPr>
        <w:t>45.1中标人将于中标通知书发出之日起十个工作日内，按照采购文件（招标文件和投标文件等）内容与采购人签订政府采购合同；合同的实质性内容应当符合招标文件的规定；</w:t>
      </w:r>
    </w:p>
    <w:p w14:paraId="4092C47F">
      <w:pPr>
        <w:ind w:firstLine="470" w:firstLineChars="196"/>
        <w:rPr>
          <w:rFonts w:ascii="宋体" w:hAnsi="宋体" w:eastAsia="宋体"/>
          <w:szCs w:val="21"/>
        </w:rPr>
      </w:pPr>
      <w:r>
        <w:rPr>
          <w:rFonts w:hint="eastAsia" w:ascii="宋体" w:hAnsi="宋体" w:eastAsia="宋体"/>
          <w:szCs w:val="21"/>
        </w:rPr>
        <w:t>45.2中标人如不按本通用条款第45</w:t>
      </w:r>
      <w:r>
        <w:rPr>
          <w:rFonts w:ascii="宋体" w:hAnsi="宋体" w:eastAsia="宋体"/>
          <w:szCs w:val="21"/>
        </w:rPr>
        <w:t>.1</w:t>
      </w:r>
      <w:r>
        <w:rPr>
          <w:rFonts w:hint="eastAsia" w:ascii="宋体" w:hAnsi="宋体" w:eastAsia="宋体"/>
          <w:szCs w:val="21"/>
        </w:rPr>
        <w:t>款的规定与采购人签订合同，</w:t>
      </w:r>
      <w:r>
        <w:rPr>
          <w:rFonts w:ascii="宋体" w:hAnsi="宋体" w:eastAsia="宋体" w:cs="宋体"/>
          <w:szCs w:val="21"/>
        </w:rPr>
        <w:t>情节严重的，由</w:t>
      </w:r>
      <w:r>
        <w:rPr>
          <w:rFonts w:hint="eastAsia" w:ascii="宋体" w:hAnsi="宋体" w:eastAsia="宋体" w:cs="宋体"/>
          <w:szCs w:val="21"/>
        </w:rPr>
        <w:t>同级财政</w:t>
      </w:r>
      <w:r>
        <w:rPr>
          <w:rFonts w:ascii="宋体" w:hAnsi="宋体" w:eastAsia="宋体" w:cs="宋体"/>
          <w:szCs w:val="21"/>
        </w:rPr>
        <w:t>部门记入供应商诚信档案，予以通报</w:t>
      </w:r>
      <w:r>
        <w:rPr>
          <w:rFonts w:hint="eastAsia" w:ascii="宋体" w:hAnsi="宋体" w:eastAsia="宋体"/>
          <w:szCs w:val="21"/>
        </w:rPr>
        <w:t>；</w:t>
      </w:r>
    </w:p>
    <w:p w14:paraId="59B87205">
      <w:pPr>
        <w:ind w:firstLine="470" w:firstLineChars="196"/>
        <w:rPr>
          <w:rFonts w:ascii="宋体" w:hAnsi="宋体" w:eastAsia="宋体"/>
          <w:szCs w:val="21"/>
        </w:rPr>
      </w:pPr>
      <w:r>
        <w:rPr>
          <w:rFonts w:hint="eastAsia" w:ascii="宋体" w:hAnsi="宋体" w:eastAsia="宋体"/>
          <w:szCs w:val="21"/>
        </w:rPr>
        <w:t>45.3中标人应当按照合同约定履行义务，完成中标项目，不得将中标项目转让（转包）给他人。</w:t>
      </w:r>
    </w:p>
    <w:p w14:paraId="56299B0C">
      <w:pPr>
        <w:rPr>
          <w:rFonts w:ascii="黑体" w:hAnsi="宋体" w:eastAsia="黑体"/>
        </w:rPr>
      </w:pPr>
      <w:bookmarkStart w:id="69" w:name="_Toc73521678"/>
      <w:bookmarkStart w:id="70" w:name="_Toc73521590"/>
      <w:bookmarkStart w:id="71" w:name="_Toc73517683"/>
      <w:bookmarkStart w:id="72" w:name="_Toc100052411"/>
      <w:bookmarkStart w:id="73" w:name="_Toc73518161"/>
      <w:r>
        <w:rPr>
          <w:rFonts w:hint="eastAsia" w:ascii="黑体" w:hAnsi="宋体" w:eastAsia="黑体"/>
        </w:rPr>
        <w:t>46．履约担保</w:t>
      </w:r>
      <w:bookmarkEnd w:id="69"/>
      <w:bookmarkEnd w:id="70"/>
      <w:bookmarkEnd w:id="71"/>
      <w:bookmarkEnd w:id="72"/>
      <w:bookmarkEnd w:id="73"/>
    </w:p>
    <w:p w14:paraId="1028B19C">
      <w:pPr>
        <w:ind w:firstLine="470" w:firstLineChars="196"/>
        <w:rPr>
          <w:rFonts w:ascii="宋体" w:hAnsi="宋体" w:eastAsia="宋体"/>
          <w:szCs w:val="21"/>
        </w:rPr>
      </w:pPr>
      <w:r>
        <w:rPr>
          <w:rFonts w:hint="eastAsia" w:ascii="宋体" w:hAnsi="宋体" w:eastAsia="宋体"/>
          <w:szCs w:val="21"/>
        </w:rPr>
        <w:t>46.1在签订项目合同的同时，中标人应按“对通用条款的补充内容”中规定的金额向采购人提交履约担保；</w:t>
      </w:r>
    </w:p>
    <w:p w14:paraId="0656A2D9">
      <w:pPr>
        <w:ind w:firstLine="470" w:firstLineChars="196"/>
        <w:rPr>
          <w:rFonts w:ascii="宋体" w:hAnsi="宋体" w:eastAsia="宋体"/>
          <w:szCs w:val="21"/>
        </w:rPr>
      </w:pPr>
      <w:r>
        <w:rPr>
          <w:rFonts w:hint="eastAsia" w:ascii="宋体" w:hAnsi="宋体" w:eastAsia="宋体"/>
          <w:szCs w:val="21"/>
        </w:rPr>
        <w:t>46.2，允许供应商自主选择以支票、汇票、本票、保函等非现金方式提交履约担保；</w:t>
      </w:r>
      <w:r>
        <w:rPr>
          <w:rFonts w:eastAsia="宋体"/>
        </w:rPr>
        <w:t>中标</w:t>
      </w:r>
      <w:r>
        <w:rPr>
          <w:rFonts w:hint="eastAsia" w:eastAsia="宋体"/>
        </w:rPr>
        <w:t>人</w:t>
      </w:r>
      <w:r>
        <w:rPr>
          <w:rFonts w:eastAsia="宋体"/>
        </w:rPr>
        <w:t>提交履约</w:t>
      </w:r>
      <w:r>
        <w:rPr>
          <w:rFonts w:hint="eastAsia" w:eastAsia="宋体"/>
        </w:rPr>
        <w:t>担保不是</w:t>
      </w:r>
      <w:r>
        <w:rPr>
          <w:rFonts w:eastAsia="宋体"/>
        </w:rPr>
        <w:t>合同签订的</w:t>
      </w:r>
      <w:r>
        <w:rPr>
          <w:rFonts w:hint="eastAsia" w:eastAsia="宋体"/>
        </w:rPr>
        <w:t>前提</w:t>
      </w:r>
      <w:r>
        <w:rPr>
          <w:rFonts w:eastAsia="宋体"/>
        </w:rPr>
        <w:t>条件，不要求中标</w:t>
      </w:r>
      <w:r>
        <w:rPr>
          <w:rFonts w:hint="eastAsia" w:eastAsia="宋体"/>
        </w:rPr>
        <w:t>人</w:t>
      </w:r>
      <w:r>
        <w:rPr>
          <w:rFonts w:eastAsia="宋体"/>
        </w:rPr>
        <w:t>提供除法律、法规明确规定外的其他担保</w:t>
      </w:r>
      <w:r>
        <w:rPr>
          <w:rFonts w:hint="eastAsia" w:eastAsia="宋体"/>
        </w:rPr>
        <w:t>。</w:t>
      </w:r>
    </w:p>
    <w:p w14:paraId="59B8E7AF">
      <w:pPr>
        <w:rPr>
          <w:rFonts w:ascii="黑体" w:hAnsi="宋体" w:eastAsia="黑体"/>
        </w:rPr>
      </w:pPr>
      <w:r>
        <w:rPr>
          <w:rFonts w:hint="eastAsia" w:ascii="黑体" w:hAnsi="宋体" w:eastAsia="黑体"/>
        </w:rPr>
        <w:t>47. 合同备案</w:t>
      </w:r>
    </w:p>
    <w:p w14:paraId="7E0B857E">
      <w:pPr>
        <w:ind w:firstLine="470" w:firstLineChars="196"/>
        <w:rPr>
          <w:rFonts w:ascii="宋体" w:hAnsi="宋体" w:eastAsia="宋体"/>
          <w:szCs w:val="21"/>
        </w:rPr>
      </w:pPr>
      <w:r>
        <w:rPr>
          <w:rFonts w:hint="eastAsia" w:ascii="宋体" w:hAnsi="宋体" w:eastAsia="宋体"/>
          <w:szCs w:val="21"/>
        </w:rPr>
        <w:t>采购人与中标人应于合同签订之日起十日内，由采购人或委托中标人将采购合同副本</w:t>
      </w:r>
      <w:r>
        <w:rPr>
          <w:rFonts w:hint="eastAsia" w:ascii="宋体" w:hAnsi="宋体" w:eastAsia="宋体"/>
          <w:szCs w:val="21"/>
          <w:lang w:eastAsia="zh-CN"/>
        </w:rPr>
        <w:t>于政府采购云平台</w:t>
      </w:r>
      <w:r>
        <w:rPr>
          <w:rFonts w:hint="eastAsia" w:ascii="宋体" w:hAnsi="宋体" w:eastAsia="宋体"/>
          <w:szCs w:val="21"/>
        </w:rPr>
        <w:t>实施备案。</w:t>
      </w:r>
    </w:p>
    <w:p w14:paraId="7F774F26">
      <w:pPr>
        <w:rPr>
          <w:rFonts w:ascii="黑体" w:hAnsi="宋体" w:eastAsia="黑体"/>
        </w:rPr>
      </w:pPr>
      <w:r>
        <w:rPr>
          <w:rFonts w:hint="eastAsia" w:ascii="黑体" w:hAnsi="宋体" w:eastAsia="黑体"/>
        </w:rPr>
        <w:t>48. 合同变更</w:t>
      </w:r>
    </w:p>
    <w:p w14:paraId="21C1E565">
      <w:pPr>
        <w:ind w:firstLine="470" w:firstLineChars="196"/>
        <w:rPr>
          <w:rFonts w:ascii="宋体" w:hAnsi="宋体" w:eastAsia="宋体"/>
          <w:szCs w:val="21"/>
        </w:rPr>
      </w:pPr>
      <w:r>
        <w:rPr>
          <w:rFonts w:hint="eastAsia" w:ascii="宋体" w:hAnsi="宋体" w:eastAsia="宋体"/>
          <w:szCs w:val="21"/>
        </w:rPr>
        <w:t>合同变更事宜按</w:t>
      </w:r>
      <w:r>
        <w:rPr>
          <w:rFonts w:hint="eastAsia" w:ascii="宋体" w:hAnsi="宋体" w:eastAsia="宋体"/>
          <w:szCs w:val="21"/>
          <w:lang w:eastAsia="zh-CN"/>
        </w:rPr>
        <w:t>法律法规</w:t>
      </w:r>
      <w:r>
        <w:rPr>
          <w:rFonts w:hint="eastAsia" w:ascii="宋体" w:hAnsi="宋体" w:eastAsia="宋体"/>
          <w:szCs w:val="21"/>
        </w:rPr>
        <w:t>相关规定执行。</w:t>
      </w:r>
    </w:p>
    <w:p w14:paraId="27DADC19">
      <w:pPr>
        <w:rPr>
          <w:rFonts w:ascii="黑体" w:hAnsi="宋体" w:eastAsia="黑体"/>
        </w:rPr>
      </w:pPr>
      <w:r>
        <w:rPr>
          <w:rFonts w:hint="eastAsia" w:ascii="黑体" w:hAnsi="宋体" w:eastAsia="黑体"/>
        </w:rPr>
        <w:t>49. 项目验收</w:t>
      </w:r>
    </w:p>
    <w:p w14:paraId="4D35CB56">
      <w:pPr>
        <w:ind w:right="176" w:firstLine="420"/>
        <w:rPr>
          <w:rFonts w:ascii="宋体" w:hAnsi="宋体" w:eastAsia="宋体"/>
        </w:rPr>
      </w:pPr>
      <w:r>
        <w:rPr>
          <w:rFonts w:hint="eastAsia" w:ascii="宋体" w:hAnsi="宋体" w:eastAsia="宋体"/>
        </w:rPr>
        <w:t>49.1采购人应当按照招标文件和合同规定的标准和方法，及时组织验收。</w:t>
      </w:r>
    </w:p>
    <w:p w14:paraId="509A5C12">
      <w:pPr>
        <w:rPr>
          <w:rFonts w:ascii="黑体" w:hAnsi="宋体" w:eastAsia="黑体"/>
        </w:rPr>
      </w:pPr>
      <w:r>
        <w:rPr>
          <w:rFonts w:hint="eastAsia" w:ascii="黑体" w:hAnsi="宋体" w:eastAsia="黑体"/>
        </w:rPr>
        <w:t>50. 宣传</w:t>
      </w:r>
    </w:p>
    <w:p w14:paraId="00969FAE">
      <w:pPr>
        <w:ind w:left="240" w:leftChars="100" w:firstLine="470" w:firstLineChars="196"/>
        <w:rPr>
          <w:rFonts w:ascii="宋体" w:hAnsi="宋体" w:eastAsia="宋体"/>
        </w:rPr>
      </w:pPr>
      <w:r>
        <w:rPr>
          <w:rFonts w:hint="eastAsia" w:ascii="宋体" w:hAnsi="宋体" w:eastAsia="宋体"/>
        </w:rPr>
        <w:t>凡与政府采购活动有关的宣传或广告，若当中提及政府采购，</w:t>
      </w:r>
      <w:r>
        <w:rPr>
          <w:rFonts w:ascii="宋体" w:hAnsi="宋体" w:eastAsia="宋体"/>
        </w:rPr>
        <w:t>必须事先将具体对外宣传方案报</w:t>
      </w:r>
      <w:r>
        <w:rPr>
          <w:rFonts w:hint="eastAsia" w:ascii="宋体" w:hAnsi="宋体" w:eastAsia="宋体"/>
        </w:rPr>
        <w:t>同级财政部门</w:t>
      </w:r>
      <w:r>
        <w:rPr>
          <w:rFonts w:ascii="宋体" w:hAnsi="宋体" w:eastAsia="宋体"/>
        </w:rPr>
        <w:t>和</w:t>
      </w:r>
      <w:r>
        <w:rPr>
          <w:rFonts w:hint="eastAsia" w:ascii="宋体" w:hAnsi="宋体" w:eastAsia="宋体"/>
        </w:rPr>
        <w:t>政府集中采购机构</w:t>
      </w:r>
      <w:r>
        <w:rPr>
          <w:rFonts w:ascii="宋体" w:hAnsi="宋体" w:eastAsia="宋体"/>
        </w:rPr>
        <w:t>，并征得其同意。对外市场宣传包括但不限于以下形式：</w:t>
      </w:r>
    </w:p>
    <w:p w14:paraId="55DF5BD2">
      <w:pPr>
        <w:ind w:left="240" w:leftChars="100" w:firstLine="470" w:firstLineChars="196"/>
        <w:rPr>
          <w:rFonts w:ascii="宋体" w:hAnsi="宋体" w:eastAsia="宋体"/>
        </w:rPr>
      </w:pPr>
      <w:r>
        <w:rPr>
          <w:rFonts w:ascii="宋体" w:hAnsi="宋体" w:eastAsia="宋体"/>
        </w:rPr>
        <w:t>a.名片、宣传册、广告标语等；</w:t>
      </w:r>
    </w:p>
    <w:p w14:paraId="149E7351">
      <w:pPr>
        <w:ind w:left="240" w:leftChars="100" w:firstLine="470" w:firstLineChars="196"/>
        <w:rPr>
          <w:rFonts w:ascii="宋体" w:hAnsi="宋体" w:eastAsia="宋体"/>
        </w:rPr>
      </w:pPr>
      <w:r>
        <w:rPr>
          <w:rFonts w:ascii="宋体" w:hAnsi="宋体" w:eastAsia="宋体"/>
        </w:rPr>
        <w:t>b.案例介绍、推广等；</w:t>
      </w:r>
    </w:p>
    <w:p w14:paraId="07604BB6">
      <w:pPr>
        <w:ind w:left="240" w:leftChars="100" w:firstLine="470" w:firstLineChars="196"/>
        <w:rPr>
          <w:rFonts w:ascii="宋体" w:hAnsi="宋体" w:eastAsia="宋体"/>
        </w:rPr>
      </w:pPr>
      <w:r>
        <w:rPr>
          <w:rFonts w:hint="eastAsia" w:ascii="宋体" w:hAnsi="宋体" w:eastAsia="宋体"/>
        </w:rPr>
        <w:t>c.工作</w:t>
      </w:r>
      <w:r>
        <w:rPr>
          <w:rFonts w:ascii="宋体" w:hAnsi="宋体" w:eastAsia="宋体"/>
        </w:rPr>
        <w:t>人员向其他消费群体宣传。</w:t>
      </w:r>
    </w:p>
    <w:bookmarkEnd w:id="58"/>
    <w:p w14:paraId="13D6FF7D">
      <w:pPr>
        <w:keepNext/>
        <w:keepLines/>
        <w:numPr>
          <w:ilvl w:val="0"/>
          <w:numId w:val="12"/>
        </w:numPr>
        <w:adjustRightInd w:val="0"/>
        <w:spacing w:before="120" w:beforeLines="50" w:after="120" w:afterLines="50"/>
        <w:ind w:left="562" w:hanging="562"/>
        <w:jc w:val="center"/>
        <w:textAlignment w:val="baseline"/>
        <w:outlineLvl w:val="1"/>
        <w:rPr>
          <w:rFonts w:ascii="Cambria" w:hAnsi="Cambria" w:eastAsia="宋体"/>
          <w:b/>
          <w:bCs/>
          <w:sz w:val="28"/>
          <w:szCs w:val="28"/>
        </w:rPr>
      </w:pPr>
      <w:r>
        <w:rPr>
          <w:rFonts w:hint="eastAsia" w:ascii="Cambria" w:hAnsi="Cambria" w:eastAsia="宋体"/>
          <w:b/>
          <w:bCs/>
          <w:sz w:val="28"/>
          <w:szCs w:val="28"/>
        </w:rPr>
        <w:t>质疑处理</w:t>
      </w:r>
    </w:p>
    <w:p w14:paraId="5FEC4839">
      <w:pPr>
        <w:rPr>
          <w:rFonts w:ascii="黑体" w:hAnsi="宋体" w:eastAsia="黑体"/>
        </w:rPr>
      </w:pPr>
      <w:bookmarkStart w:id="74" w:name="_Hlk72439706"/>
      <w:r>
        <w:rPr>
          <w:rFonts w:hint="eastAsia" w:ascii="黑体" w:hAnsi="宋体" w:eastAsia="黑体"/>
          <w:lang w:eastAsia="zh-CN"/>
        </w:rPr>
        <w:t>51.</w:t>
      </w:r>
      <w:r>
        <w:rPr>
          <w:rFonts w:hint="eastAsia" w:ascii="黑体" w:hAnsi="宋体" w:eastAsia="黑体"/>
        </w:rPr>
        <w:t>质疑提出与答复</w:t>
      </w:r>
    </w:p>
    <w:p w14:paraId="4C6E9FD2">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1提出质疑</w:t>
      </w:r>
    </w:p>
    <w:p w14:paraId="1FA4B5C8">
      <w:pPr>
        <w:rPr>
          <w:rFonts w:ascii="宋体" w:hAnsi="宋体" w:eastAsia="宋体"/>
          <w:szCs w:val="21"/>
        </w:rPr>
      </w:pPr>
      <w:r>
        <w:rPr>
          <w:rFonts w:hint="eastAsia" w:ascii="宋体" w:hAnsi="宋体" w:eastAsia="宋体"/>
          <w:szCs w:val="21"/>
        </w:rPr>
        <w:t xml:space="preserve">    参与政府采购活动的供应商认为自己的权益在采购活动中受到损害的，应当自知道或者应当知道其权益受到损害之日起七个工作日内向采购人以书面形式提出质疑。</w:t>
      </w:r>
    </w:p>
    <w:p w14:paraId="71094189">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2</w:t>
      </w:r>
      <w:r>
        <w:rPr>
          <w:rFonts w:ascii="宋体" w:hAnsi="宋体" w:eastAsia="宋体"/>
          <w:szCs w:val="21"/>
        </w:rPr>
        <w:t>法律依据</w:t>
      </w:r>
    </w:p>
    <w:p w14:paraId="7E19F8CC">
      <w:pPr>
        <w:rPr>
          <w:rFonts w:ascii="宋体" w:hAnsi="宋体" w:eastAsia="宋体"/>
          <w:szCs w:val="21"/>
        </w:rPr>
      </w:pPr>
      <w:r>
        <w:rPr>
          <w:rFonts w:hint="eastAsia" w:ascii="宋体" w:hAnsi="宋体" w:eastAsia="宋体"/>
          <w:szCs w:val="21"/>
        </w:rPr>
        <w:t xml:space="preserve">    《中华人民共和国政府采购法》、《中华人民共和国政府采购法实施条例》、《政府采购质疑和投诉办法》（财政部令第94号）和其他有关法律法规规定。</w:t>
      </w:r>
    </w:p>
    <w:p w14:paraId="19844873">
      <w:pPr>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3质疑条件</w:t>
      </w:r>
    </w:p>
    <w:p w14:paraId="53B52524">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3.1提出质疑的供应商应当是参与所质疑项目采购活动的供应商；</w:t>
      </w:r>
      <w:bookmarkStart w:id="75" w:name="_Hlk75374941"/>
      <w:r>
        <w:rPr>
          <w:rFonts w:hint="eastAsia" w:ascii="宋体" w:hAnsi="宋体" w:eastAsia="宋体"/>
          <w:szCs w:val="21"/>
        </w:rPr>
        <w:t>以联合体形式参与的，质疑应当由组成联合体的所有成员共同提出</w:t>
      </w:r>
      <w:bookmarkEnd w:id="75"/>
      <w:r>
        <w:rPr>
          <w:rFonts w:hint="eastAsia" w:ascii="宋体" w:hAnsi="宋体" w:eastAsia="宋体"/>
          <w:szCs w:val="21"/>
        </w:rPr>
        <w:t>；</w:t>
      </w:r>
    </w:p>
    <w:p w14:paraId="25E4580C">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3.2应当在法定质疑期内一次性提出针对同一采购程序环节的质疑，法定质疑期为自知道或应当知道权益受到损害之日起7个工作日内。应当知道其权益受到损害之日是指：对招标文件的质疑，为招标文件公布之日；对采购过程的质疑，为各采购程序环节结束之日；对中标结果以及评审委员会组成人员的质疑，为中标结果公示之日；</w:t>
      </w:r>
    </w:p>
    <w:p w14:paraId="3DC94AC9">
      <w:pPr>
        <w:ind w:firstLine="42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3.3应提交书面质疑函，质疑函应当包括以下内容：</w:t>
      </w:r>
    </w:p>
    <w:p w14:paraId="00C35A19">
      <w:pPr>
        <w:ind w:firstLine="420"/>
        <w:rPr>
          <w:rFonts w:ascii="宋体" w:hAnsi="宋体" w:eastAsia="宋体"/>
          <w:szCs w:val="21"/>
        </w:rPr>
      </w:pPr>
      <w:r>
        <w:rPr>
          <w:rFonts w:hint="eastAsia" w:ascii="宋体" w:hAnsi="宋体" w:eastAsia="宋体"/>
          <w:szCs w:val="21"/>
        </w:rPr>
        <w:t>（1）供应商的名称（或者姓名）、地址、邮编、邮箱、联系人及联系电话；</w:t>
      </w:r>
    </w:p>
    <w:p w14:paraId="57642827">
      <w:pPr>
        <w:ind w:firstLine="480" w:firstLineChars="200"/>
        <w:rPr>
          <w:rFonts w:ascii="宋体" w:hAnsi="宋体" w:eastAsia="宋体"/>
          <w:szCs w:val="21"/>
        </w:rPr>
      </w:pPr>
      <w:r>
        <w:rPr>
          <w:rFonts w:hint="eastAsia" w:ascii="宋体" w:hAnsi="宋体" w:eastAsia="宋体"/>
          <w:szCs w:val="21"/>
        </w:rPr>
        <w:t>（2）质疑项目的名称、编号；</w:t>
      </w:r>
    </w:p>
    <w:p w14:paraId="50A4118F">
      <w:pPr>
        <w:ind w:firstLine="480" w:firstLineChars="200"/>
        <w:rPr>
          <w:rFonts w:ascii="宋体" w:hAnsi="宋体" w:eastAsia="宋体"/>
          <w:szCs w:val="21"/>
        </w:rPr>
      </w:pPr>
      <w:r>
        <w:rPr>
          <w:rFonts w:hint="eastAsia" w:ascii="宋体" w:hAnsi="宋体" w:eastAsia="宋体"/>
          <w:szCs w:val="21"/>
        </w:rPr>
        <w:t>（3）具体、明确的质疑对象、质疑事项和质疑请求；</w:t>
      </w:r>
    </w:p>
    <w:p w14:paraId="32FCF77E">
      <w:pPr>
        <w:ind w:firstLine="480" w:firstLineChars="200"/>
        <w:rPr>
          <w:rFonts w:ascii="宋体" w:hAnsi="宋体" w:eastAsia="宋体"/>
          <w:szCs w:val="21"/>
        </w:rPr>
      </w:pPr>
      <w:r>
        <w:rPr>
          <w:rFonts w:hint="eastAsia" w:ascii="宋体" w:hAnsi="宋体" w:eastAsia="宋体"/>
          <w:szCs w:val="21"/>
        </w:rPr>
        <w:t>（4）因质疑事项而受损害的权益；</w:t>
      </w:r>
    </w:p>
    <w:p w14:paraId="548216C0">
      <w:pPr>
        <w:ind w:firstLine="480" w:firstLineChars="200"/>
        <w:rPr>
          <w:rFonts w:ascii="宋体" w:hAnsi="宋体" w:eastAsia="宋体"/>
          <w:szCs w:val="21"/>
        </w:rPr>
      </w:pPr>
      <w:r>
        <w:rPr>
          <w:rFonts w:hint="eastAsia" w:ascii="宋体" w:hAnsi="宋体" w:eastAsia="宋体"/>
          <w:szCs w:val="21"/>
        </w:rPr>
        <w:t>（5）事实依据；</w:t>
      </w:r>
    </w:p>
    <w:p w14:paraId="5BCBFE7B">
      <w:pPr>
        <w:ind w:firstLine="480" w:firstLineChars="200"/>
        <w:rPr>
          <w:rFonts w:ascii="宋体" w:hAnsi="宋体" w:eastAsia="宋体"/>
          <w:szCs w:val="21"/>
        </w:rPr>
      </w:pPr>
      <w:r>
        <w:rPr>
          <w:rFonts w:hint="eastAsia" w:ascii="宋体" w:hAnsi="宋体" w:eastAsia="宋体"/>
          <w:szCs w:val="21"/>
        </w:rPr>
        <w:t>（6）必要的法律依据；</w:t>
      </w:r>
    </w:p>
    <w:p w14:paraId="79E6018C">
      <w:pPr>
        <w:ind w:firstLine="480" w:firstLineChars="200"/>
        <w:rPr>
          <w:rFonts w:ascii="宋体" w:hAnsi="宋体" w:eastAsia="宋体"/>
          <w:szCs w:val="21"/>
        </w:rPr>
      </w:pPr>
      <w:r>
        <w:rPr>
          <w:rFonts w:hint="eastAsia" w:ascii="宋体" w:hAnsi="宋体" w:eastAsia="宋体"/>
          <w:szCs w:val="21"/>
        </w:rPr>
        <w:t>（7）提出质疑的日期。</w:t>
      </w:r>
    </w:p>
    <w:p w14:paraId="2641120E">
      <w:pPr>
        <w:ind w:firstLine="480" w:firstLineChars="200"/>
        <w:rPr>
          <w:rFonts w:ascii="宋体" w:hAnsi="宋体" w:eastAsia="宋体"/>
          <w:szCs w:val="21"/>
        </w:rPr>
      </w:pPr>
      <w:r>
        <w:rPr>
          <w:rFonts w:hint="eastAsia" w:ascii="宋体" w:hAnsi="宋体" w:eastAsia="宋体"/>
          <w:szCs w:val="21"/>
        </w:rPr>
        <w:t>供应商为自然人的，应当由本人签字；供应商为法人或者其他组织的，应当由法定代表人（负责人），或者其授权代理人签字或者盖章，并加盖公章。</w:t>
      </w:r>
    </w:p>
    <w:p w14:paraId="47693082">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4提交</w:t>
      </w:r>
      <w:r>
        <w:rPr>
          <w:rFonts w:ascii="宋体" w:hAnsi="宋体" w:eastAsia="宋体"/>
          <w:szCs w:val="21"/>
        </w:rPr>
        <w:t>材料</w:t>
      </w:r>
    </w:p>
    <w:p w14:paraId="71548B6C">
      <w:pPr>
        <w:ind w:firstLine="480" w:firstLineChars="200"/>
        <w:rPr>
          <w:rFonts w:ascii="宋体" w:hAnsi="宋体" w:eastAsia="宋体"/>
          <w:szCs w:val="21"/>
        </w:rPr>
      </w:pPr>
      <w:r>
        <w:rPr>
          <w:rFonts w:hint="eastAsia" w:ascii="宋体" w:hAnsi="宋体" w:eastAsia="宋体"/>
          <w:szCs w:val="21"/>
        </w:rPr>
        <w:t>供应商质疑实行实名制。供应商为自然人的，应当提交本人身份证复印件；供应商为法人或者其他组织的，应当根据自身性质提交营业执照复印件或者其他证明文件（如事业单位法人证书等）复印件。</w:t>
      </w:r>
    </w:p>
    <w:p w14:paraId="07E10073">
      <w:pPr>
        <w:ind w:firstLine="480" w:firstLineChars="200"/>
        <w:rPr>
          <w:rFonts w:ascii="宋体" w:hAnsi="宋体" w:eastAsia="宋体"/>
          <w:szCs w:val="21"/>
        </w:rPr>
      </w:pPr>
      <w:r>
        <w:rPr>
          <w:rFonts w:hint="eastAsia" w:ascii="宋体" w:hAnsi="宋体" w:eastAsia="宋体"/>
          <w:szCs w:val="21"/>
        </w:rPr>
        <w:t>供应商可以委托代理人进行质疑。</w:t>
      </w:r>
      <w:r>
        <w:rPr>
          <w:rFonts w:ascii="宋体" w:hAnsi="宋体" w:eastAsia="宋体"/>
          <w:szCs w:val="21"/>
        </w:rPr>
        <w:t>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58B1676B">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5收文地点受理路径</w:t>
      </w:r>
    </w:p>
    <w:p w14:paraId="32E01B51">
      <w:pPr>
        <w:ind w:firstLine="482" w:firstLineChars="200"/>
        <w:rPr>
          <w:rFonts w:ascii="宋体" w:hAnsi="宋体" w:eastAsia="宋体"/>
          <w:b/>
          <w:bCs/>
          <w:szCs w:val="21"/>
        </w:rPr>
      </w:pPr>
      <w:r>
        <w:rPr>
          <w:rFonts w:hint="eastAsia" w:ascii="宋体" w:hAnsi="宋体" w:eastAsia="宋体"/>
          <w:b/>
          <w:bCs/>
          <w:szCs w:val="21"/>
        </w:rPr>
        <w:t>地址：</w:t>
      </w:r>
      <w:r>
        <w:rPr>
          <w:rFonts w:hint="eastAsia" w:ascii="宋体" w:hAnsi="宋体" w:eastAsia="宋体"/>
          <w:b/>
          <w:bCs/>
          <w:szCs w:val="21"/>
          <w:lang w:eastAsia="zh-CN"/>
        </w:rPr>
        <w:t>喀什市人民医院</w:t>
      </w:r>
      <w:r>
        <w:rPr>
          <w:rFonts w:hint="eastAsia" w:ascii="宋体" w:hAnsi="宋体" w:eastAsia="宋体"/>
          <w:b/>
          <w:bCs/>
          <w:szCs w:val="21"/>
        </w:rPr>
        <w:t>（</w:t>
      </w:r>
      <w:r>
        <w:rPr>
          <w:rFonts w:hint="eastAsia" w:ascii="宋体" w:hAnsi="宋体" w:eastAsia="宋体"/>
          <w:b/>
          <w:bCs/>
          <w:szCs w:val="21"/>
          <w:lang w:eastAsia="zh-CN"/>
        </w:rPr>
        <w:t>喀什市朝阳路181号（东城院区）</w:t>
      </w:r>
      <w:r>
        <w:rPr>
          <w:rFonts w:hint="eastAsia" w:ascii="宋体" w:hAnsi="宋体" w:eastAsia="宋体"/>
          <w:b/>
          <w:bCs/>
          <w:szCs w:val="21"/>
        </w:rPr>
        <w:t>），质疑咨询电话：</w:t>
      </w:r>
      <w:r>
        <w:rPr>
          <w:rFonts w:hint="eastAsia" w:ascii="宋体" w:hAnsi="宋体" w:eastAsia="宋体"/>
          <w:b/>
          <w:bCs/>
          <w:szCs w:val="21"/>
          <w:lang w:eastAsia="zh-CN"/>
        </w:rPr>
        <w:t>买买提衣明·达吾然</w:t>
      </w:r>
      <w:r>
        <w:rPr>
          <w:rFonts w:hint="eastAsia" w:ascii="宋体" w:hAnsi="宋体" w:eastAsia="宋体"/>
          <w:b/>
          <w:bCs/>
          <w:szCs w:val="21"/>
        </w:rPr>
        <w:t>，</w:t>
      </w:r>
      <w:r>
        <w:rPr>
          <w:rFonts w:hint="eastAsia" w:ascii="宋体" w:hAnsi="宋体" w:eastAsia="宋体"/>
          <w:b/>
          <w:bCs/>
          <w:szCs w:val="21"/>
          <w:lang w:eastAsia="zh-CN"/>
        </w:rPr>
        <w:t>15909984912</w:t>
      </w:r>
      <w:r>
        <w:rPr>
          <w:rFonts w:hint="eastAsia" w:ascii="宋体" w:hAnsi="宋体" w:eastAsia="宋体"/>
          <w:b/>
          <w:bCs/>
          <w:szCs w:val="21"/>
        </w:rPr>
        <w:t>。质疑书的递交应当采取</w:t>
      </w:r>
      <w:r>
        <w:rPr>
          <w:rFonts w:hint="eastAsia" w:ascii="宋体" w:hAnsi="宋体" w:eastAsia="宋体"/>
          <w:b/>
          <w:bCs/>
          <w:color w:val="FF0000"/>
          <w:szCs w:val="21"/>
        </w:rPr>
        <w:t>当面递交</w:t>
      </w:r>
      <w:r>
        <w:rPr>
          <w:rFonts w:hint="eastAsia" w:ascii="宋体" w:hAnsi="宋体" w:eastAsia="宋体"/>
          <w:b/>
          <w:bCs/>
          <w:szCs w:val="21"/>
        </w:rPr>
        <w:t>的形式，如确需邮寄质疑书的，需于邮寄发起的前一日电联</w:t>
      </w:r>
      <w:r>
        <w:rPr>
          <w:rFonts w:hint="eastAsia" w:ascii="宋体" w:hAnsi="宋体" w:eastAsia="宋体"/>
          <w:b/>
          <w:bCs/>
          <w:szCs w:val="21"/>
          <w:lang w:eastAsia="zh-CN"/>
        </w:rPr>
        <w:t>喀什市人民医院</w:t>
      </w:r>
      <w:r>
        <w:rPr>
          <w:rFonts w:hint="eastAsia" w:ascii="宋体" w:hAnsi="宋体" w:eastAsia="宋体"/>
          <w:b/>
          <w:bCs/>
          <w:szCs w:val="21"/>
        </w:rPr>
        <w:t>，未提前电联</w:t>
      </w:r>
      <w:r>
        <w:rPr>
          <w:rFonts w:hint="eastAsia" w:ascii="宋体" w:hAnsi="宋体" w:eastAsia="宋体"/>
          <w:b/>
          <w:bCs/>
          <w:szCs w:val="21"/>
          <w:lang w:eastAsia="zh-CN"/>
        </w:rPr>
        <w:t>喀什市人民医院</w:t>
      </w:r>
      <w:r>
        <w:rPr>
          <w:rFonts w:hint="eastAsia" w:ascii="宋体" w:hAnsi="宋体" w:eastAsia="宋体"/>
          <w:b/>
          <w:bCs/>
          <w:color w:val="FF0000"/>
          <w:szCs w:val="21"/>
        </w:rPr>
        <w:t>约定质疑函到达日期</w:t>
      </w:r>
      <w:r>
        <w:rPr>
          <w:rFonts w:hint="eastAsia" w:ascii="宋体" w:hAnsi="宋体" w:eastAsia="宋体"/>
          <w:b/>
          <w:bCs/>
          <w:szCs w:val="21"/>
        </w:rPr>
        <w:t>及</w:t>
      </w:r>
      <w:r>
        <w:rPr>
          <w:rFonts w:hint="eastAsia" w:ascii="宋体" w:hAnsi="宋体" w:eastAsia="宋体"/>
          <w:b/>
          <w:bCs/>
          <w:color w:val="FF0000"/>
          <w:szCs w:val="21"/>
        </w:rPr>
        <w:t>质疑函接收人</w:t>
      </w:r>
      <w:r>
        <w:rPr>
          <w:rFonts w:hint="eastAsia" w:ascii="宋体" w:hAnsi="宋体" w:eastAsia="宋体"/>
          <w:b/>
          <w:bCs/>
          <w:szCs w:val="21"/>
        </w:rPr>
        <w:t>的，视同为</w:t>
      </w:r>
      <w:r>
        <w:rPr>
          <w:rFonts w:hint="eastAsia" w:ascii="宋体" w:hAnsi="宋体" w:eastAsia="宋体"/>
          <w:b/>
          <w:bCs/>
          <w:color w:val="FF0000"/>
          <w:szCs w:val="21"/>
        </w:rPr>
        <w:t>不明快递信笺</w:t>
      </w:r>
      <w:r>
        <w:rPr>
          <w:rFonts w:hint="eastAsia" w:ascii="宋体" w:hAnsi="宋体" w:eastAsia="宋体"/>
          <w:b/>
          <w:bCs/>
          <w:szCs w:val="21"/>
        </w:rPr>
        <w:t>，不予接收。</w:t>
      </w:r>
    </w:p>
    <w:p w14:paraId="52D943FB">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6收文办理</w:t>
      </w:r>
      <w:r>
        <w:rPr>
          <w:rFonts w:ascii="宋体" w:hAnsi="宋体" w:eastAsia="宋体"/>
          <w:szCs w:val="21"/>
        </w:rPr>
        <w:t>程序</w:t>
      </w:r>
    </w:p>
    <w:p w14:paraId="7A45C590">
      <w:pPr>
        <w:ind w:firstLine="480" w:firstLineChars="200"/>
        <w:rPr>
          <w:rFonts w:ascii="宋体" w:hAnsi="宋体" w:eastAsia="宋体"/>
          <w:szCs w:val="21"/>
        </w:rPr>
      </w:pPr>
      <w:r>
        <w:rPr>
          <w:rFonts w:hint="eastAsia" w:ascii="宋体" w:hAnsi="宋体" w:eastAsia="宋体"/>
          <w:szCs w:val="21"/>
          <w:lang w:eastAsia="zh-CN"/>
        </w:rPr>
        <w:t>51.</w:t>
      </w:r>
      <w:r>
        <w:rPr>
          <w:rFonts w:hint="eastAsia" w:ascii="宋体" w:hAnsi="宋体" w:eastAsia="宋体"/>
          <w:szCs w:val="21"/>
        </w:rPr>
        <w:t>6.1供应商提交的质疑符合受理条件的，</w:t>
      </w:r>
      <w:r>
        <w:rPr>
          <w:rFonts w:hint="eastAsia" w:ascii="宋体" w:hAnsi="宋体" w:eastAsia="宋体"/>
          <w:szCs w:val="21"/>
          <w:lang w:eastAsia="zh-CN"/>
        </w:rPr>
        <w:t>采购人</w:t>
      </w:r>
      <w:r>
        <w:rPr>
          <w:rFonts w:hint="eastAsia" w:ascii="宋体" w:hAnsi="宋体" w:eastAsia="宋体"/>
          <w:szCs w:val="21"/>
        </w:rPr>
        <w:t>自收到质疑材料之日起即为受理，应当向供应商出具质疑函收文回执并可以要求其递交质疑的法定代表人（负责人）或者授权代理人签署质疑文书送达地址确认书。</w:t>
      </w:r>
    </w:p>
    <w:p w14:paraId="16EE2EFD">
      <w:pPr>
        <w:ind w:firstLine="480" w:firstLineChars="200"/>
        <w:rPr>
          <w:rFonts w:ascii="仿宋" w:hAnsi="仿宋" w:eastAsia="仿宋"/>
          <w:sz w:val="28"/>
          <w:szCs w:val="28"/>
        </w:rPr>
      </w:pPr>
      <w:r>
        <w:rPr>
          <w:rFonts w:hint="eastAsia" w:ascii="宋体" w:hAnsi="宋体" w:eastAsia="宋体"/>
          <w:szCs w:val="21"/>
          <w:lang w:eastAsia="zh-CN"/>
        </w:rPr>
        <w:t>51.</w:t>
      </w:r>
      <w:r>
        <w:rPr>
          <w:rFonts w:hint="eastAsia" w:ascii="宋体" w:hAnsi="宋体" w:eastAsia="宋体"/>
          <w:szCs w:val="21"/>
        </w:rPr>
        <w:t>6.2供应商提交的质疑材料不符合质疑条件的，视情况处理：</w:t>
      </w:r>
    </w:p>
    <w:p w14:paraId="0142680E">
      <w:pPr>
        <w:ind w:firstLine="480" w:firstLineChars="200"/>
        <w:rPr>
          <w:rFonts w:ascii="宋体" w:hAnsi="宋体" w:eastAsia="宋体"/>
          <w:szCs w:val="21"/>
        </w:rPr>
      </w:pPr>
      <w:r>
        <w:rPr>
          <w:rFonts w:hint="eastAsia" w:ascii="宋体" w:hAnsi="宋体" w:eastAsia="宋体"/>
          <w:szCs w:val="21"/>
        </w:rPr>
        <w:t>供应商提交的质疑材料不全或者未按要求签字或者盖章的，</w:t>
      </w:r>
      <w:r>
        <w:rPr>
          <w:rFonts w:hint="eastAsia" w:ascii="宋体" w:hAnsi="宋体" w:eastAsia="宋体"/>
          <w:szCs w:val="21"/>
          <w:lang w:eastAsia="zh-CN"/>
        </w:rPr>
        <w:t>采购人</w:t>
      </w:r>
      <w:r>
        <w:rPr>
          <w:rFonts w:hint="eastAsia" w:ascii="宋体" w:hAnsi="宋体" w:eastAsia="宋体"/>
          <w:szCs w:val="21"/>
        </w:rPr>
        <w:t>应当一次性告知供应商需补正的内容和补正期限。</w:t>
      </w:r>
    </w:p>
    <w:p w14:paraId="2A7B01B3">
      <w:pPr>
        <w:ind w:firstLine="480" w:firstLineChars="200"/>
        <w:rPr>
          <w:rFonts w:ascii="宋体" w:hAnsi="宋体" w:eastAsia="宋体"/>
          <w:szCs w:val="21"/>
        </w:rPr>
      </w:pPr>
      <w:r>
        <w:rPr>
          <w:rFonts w:hint="eastAsia" w:ascii="宋体" w:hAnsi="宋体" w:eastAsia="宋体"/>
          <w:szCs w:val="21"/>
        </w:rPr>
        <w:t>供应商提交的质疑存在下列情形之一的，不予受理：</w:t>
      </w:r>
    </w:p>
    <w:p w14:paraId="24BB3AE4">
      <w:pPr>
        <w:ind w:firstLine="480" w:firstLineChars="200"/>
        <w:rPr>
          <w:rFonts w:ascii="宋体" w:hAnsi="宋体" w:eastAsia="宋体"/>
          <w:szCs w:val="21"/>
        </w:rPr>
      </w:pPr>
      <w:r>
        <w:rPr>
          <w:rFonts w:hint="eastAsia" w:ascii="宋体" w:hAnsi="宋体" w:eastAsia="宋体"/>
          <w:szCs w:val="21"/>
        </w:rPr>
        <w:t>（1）质疑主体不满足要求的；</w:t>
      </w:r>
    </w:p>
    <w:p w14:paraId="23D5BDB3">
      <w:pPr>
        <w:ind w:firstLine="480" w:firstLineChars="200"/>
        <w:rPr>
          <w:rFonts w:ascii="宋体" w:hAnsi="宋体" w:eastAsia="宋体"/>
          <w:szCs w:val="21"/>
        </w:rPr>
      </w:pPr>
      <w:r>
        <w:rPr>
          <w:rFonts w:hint="eastAsia" w:ascii="宋体" w:hAnsi="宋体" w:eastAsia="宋体"/>
          <w:szCs w:val="21"/>
        </w:rPr>
        <w:t>（2）供应商自身权益未受到损害的；</w:t>
      </w:r>
    </w:p>
    <w:p w14:paraId="4D8754E1">
      <w:pPr>
        <w:ind w:firstLine="480" w:firstLineChars="200"/>
        <w:rPr>
          <w:rFonts w:ascii="宋体" w:hAnsi="宋体" w:eastAsia="宋体"/>
          <w:szCs w:val="21"/>
        </w:rPr>
      </w:pPr>
      <w:r>
        <w:rPr>
          <w:rFonts w:hint="eastAsia" w:ascii="宋体" w:hAnsi="宋体" w:eastAsia="宋体"/>
          <w:szCs w:val="21"/>
        </w:rPr>
        <w:t>（3）供应商未在法定质疑期限内提出质疑的；</w:t>
      </w:r>
    </w:p>
    <w:p w14:paraId="7FE0F13C">
      <w:pPr>
        <w:ind w:firstLine="480" w:firstLineChars="200"/>
        <w:rPr>
          <w:rFonts w:ascii="宋体" w:hAnsi="宋体" w:eastAsia="宋体"/>
          <w:szCs w:val="21"/>
        </w:rPr>
      </w:pPr>
      <w:r>
        <w:rPr>
          <w:rFonts w:hint="eastAsia" w:ascii="宋体" w:hAnsi="宋体" w:eastAsia="宋体"/>
          <w:szCs w:val="21"/>
        </w:rPr>
        <w:t>（4）质疑材料不全或者未按要求签字或者盖章的情况下，要求补正后，逾期未补正或者补正后仍不符合规定的；</w:t>
      </w:r>
    </w:p>
    <w:p w14:paraId="7CA96AC8">
      <w:pPr>
        <w:ind w:firstLine="480" w:firstLineChars="200"/>
        <w:rPr>
          <w:rFonts w:ascii="宋体" w:hAnsi="宋体" w:eastAsia="宋体"/>
          <w:szCs w:val="21"/>
        </w:rPr>
      </w:pPr>
      <w:r>
        <w:rPr>
          <w:rFonts w:hint="eastAsia" w:ascii="宋体" w:hAnsi="宋体" w:eastAsia="宋体"/>
          <w:szCs w:val="21"/>
        </w:rPr>
        <w:t>（5）其他不符合受理条件情形的。</w:t>
      </w:r>
    </w:p>
    <w:p w14:paraId="4952A534">
      <w:pPr>
        <w:ind w:firstLine="480" w:firstLineChars="200"/>
        <w:rPr>
          <w:rFonts w:ascii="宋体" w:hAnsi="宋体" w:eastAsia="宋体"/>
          <w:szCs w:val="21"/>
        </w:rPr>
      </w:pPr>
      <w:r>
        <w:rPr>
          <w:rFonts w:hint="eastAsia" w:ascii="宋体" w:hAnsi="宋体" w:eastAsia="宋体"/>
          <w:szCs w:val="21"/>
        </w:rPr>
        <w:t>质疑事项不予受理的，</w:t>
      </w:r>
      <w:r>
        <w:rPr>
          <w:rFonts w:hint="eastAsia" w:ascii="宋体" w:hAnsi="宋体" w:eastAsia="宋体"/>
          <w:szCs w:val="21"/>
          <w:lang w:eastAsia="zh-CN"/>
        </w:rPr>
        <w:t>采购人</w:t>
      </w:r>
      <w:r>
        <w:rPr>
          <w:rFonts w:hint="eastAsia" w:ascii="宋体" w:hAnsi="宋体" w:eastAsia="宋体"/>
          <w:szCs w:val="21"/>
        </w:rPr>
        <w:t>应当向供应商出具不符合质疑条件告知书。</w:t>
      </w:r>
    </w:p>
    <w:p w14:paraId="236210B2">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7质疑答复时限</w:t>
      </w:r>
    </w:p>
    <w:p w14:paraId="5373ED22">
      <w:pPr>
        <w:rPr>
          <w:rFonts w:ascii="宋体" w:hAnsi="宋体" w:eastAsia="宋体"/>
          <w:szCs w:val="21"/>
        </w:rPr>
      </w:pPr>
      <w:r>
        <w:rPr>
          <w:rFonts w:hint="eastAsia" w:ascii="宋体" w:hAnsi="宋体" w:eastAsia="宋体"/>
          <w:szCs w:val="21"/>
        </w:rPr>
        <w:t xml:space="preserve">    自收文之日起七个工作日内。</w:t>
      </w:r>
    </w:p>
    <w:p w14:paraId="6619861C">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eastAsia="zh-CN"/>
        </w:rPr>
        <w:t>51.</w:t>
      </w:r>
      <w:r>
        <w:rPr>
          <w:rFonts w:hint="eastAsia" w:ascii="宋体" w:hAnsi="宋体" w:eastAsia="宋体"/>
          <w:szCs w:val="21"/>
        </w:rPr>
        <w:t>8投诉</w:t>
      </w:r>
    </w:p>
    <w:p w14:paraId="647CE0EF">
      <w:pPr>
        <w:rPr>
          <w:rFonts w:ascii="宋体" w:hAnsi="宋体" w:eastAsia="宋体"/>
          <w:szCs w:val="21"/>
        </w:rPr>
      </w:pPr>
      <w:r>
        <w:rPr>
          <w:rFonts w:hint="eastAsia" w:ascii="宋体" w:hAnsi="宋体" w:eastAsia="宋体"/>
          <w:szCs w:val="21"/>
        </w:rPr>
        <w:t xml:space="preserve">    对质疑答复不满意或者未在规定时间内答复的，提出质疑的供应商可以在答复期满后15个工作日内向同级财政部门投诉。</w:t>
      </w:r>
    </w:p>
    <w:p w14:paraId="0193D787">
      <w:pPr>
        <w:rPr>
          <w:rFonts w:ascii="黑体" w:hAnsi="宋体" w:eastAsia="黑体"/>
        </w:rPr>
      </w:pPr>
      <w:r>
        <w:rPr>
          <w:rFonts w:hint="eastAsia" w:ascii="黑体" w:hAnsi="宋体" w:eastAsia="黑体"/>
        </w:rPr>
        <w:t>53. 质疑后续处理</w:t>
      </w:r>
    </w:p>
    <w:p w14:paraId="4329181F">
      <w:pPr>
        <w:rPr>
          <w:rFonts w:ascii="宋体" w:hAnsi="宋体" w:eastAsia="宋体"/>
          <w:szCs w:val="21"/>
        </w:rPr>
      </w:pPr>
      <w:r>
        <w:rPr>
          <w:rFonts w:hint="eastAsia" w:ascii="宋体" w:hAnsi="宋体" w:eastAsia="宋体"/>
          <w:szCs w:val="21"/>
        </w:rPr>
        <w:t xml:space="preserve">    53.1供应商质疑不成立，或者成立但未对中标、成交结果构成影响的，继续开展采购活动。</w:t>
      </w:r>
    </w:p>
    <w:p w14:paraId="31658929">
      <w:pPr>
        <w:rPr>
          <w:rFonts w:ascii="宋体" w:hAnsi="宋体" w:eastAsia="宋体"/>
          <w:szCs w:val="21"/>
        </w:rPr>
      </w:pPr>
      <w:r>
        <w:rPr>
          <w:rFonts w:hint="eastAsia" w:ascii="宋体" w:hAnsi="宋体" w:eastAsia="宋体"/>
          <w:szCs w:val="21"/>
        </w:rPr>
        <w:t xml:space="preserve">    53.2供应商质疑成立且影响或者可能影响中标、成交结果的，按照下列情况处理：（1）对采购文件提出的质疑，依法通过澄清或者修改可以继续开展采购活动的，澄清或者修改采购文件后继续开展采购活动；否则应当修改采购文件后重新开展采购活动。（2）对采购过程、中标或者成交结果提出的质疑，如果合格供应商符合法定数量，依法从合格的中标或者成交候选人中另行确定中标、成交供应商；如果合格供应商不符合法定数量，应当重新开展采购活动。</w:t>
      </w:r>
    </w:p>
    <w:p w14:paraId="46C79AD4">
      <w:pPr>
        <w:jc w:val="center"/>
        <w:rPr>
          <w:rFonts w:eastAsia="宋体"/>
        </w:rPr>
      </w:pPr>
      <w:r>
        <w:rPr>
          <w:rFonts w:eastAsia="宋体"/>
        </w:rPr>
        <w:t>---- END ----</w:t>
      </w:r>
      <w:bookmarkEnd w:id="74"/>
    </w:p>
    <w:p w14:paraId="7B1938F6">
      <w:pPr>
        <w:rPr>
          <w:rFonts w:ascii="宋体" w:hAnsi="宋体" w:eastAsia="黑体"/>
          <w:b/>
          <w:bCs/>
          <w:color w:val="0000FF"/>
          <w:kern w:val="44"/>
          <w:sz w:val="36"/>
          <w:szCs w:val="44"/>
        </w:rPr>
      </w:pPr>
    </w:p>
    <w:p w14:paraId="2BA8F0E6"/>
    <w:p w14:paraId="6287F3C8"/>
    <w:sectPr>
      <w:headerReference r:id="rId5" w:type="default"/>
      <w:footerReference r:id="rId6" w:type="default"/>
      <w:pgSz w:w="11906" w:h="16838"/>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鏂规瀹嬩綋S-瓒呭ぇ瀛楃闆?">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2FF" w:usb1="400004FF" w:usb2="00000000" w:usb3="00000000" w:csb0="2000019F" w:csb1="00000000"/>
  </w:font>
  <w:font w:name="ˎ̥">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62D89">
    <w:pPr>
      <w:pStyle w:val="12"/>
      <w:ind w:right="360" w:firstLine="360"/>
      <w:jc w:val="right"/>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2D8DA1B">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WH/vPLAQAAnAMAAA4AAAAAAAAAAQAgAAAAHgEAAGRycy9lMm9E&#10;b2MueG1sUEsFBgAAAAAGAAYAWQEAAFsFAAAAAA==&#10;">
              <v:fill on="f" focussize="0,0"/>
              <v:stroke on="f"/>
              <v:imagedata o:title=""/>
              <o:lock v:ext="edit" aspectratio="f"/>
              <v:textbox inset="0mm,0mm,0mm,0mm" style="mso-fit-shape-to-text:t;">
                <w:txbxContent>
                  <w:p w14:paraId="52D8DA1B">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FF434">
    <w:pPr>
      <w:pStyle w:val="12"/>
      <w:rPr>
        <w:rStyle w:val="21"/>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092124">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DDc8oBAACcAwAADgAAAGRycy9lMm9Eb2MueG1srVPNjtMwEL4j8Q6W&#10;79RpE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lW&#10;q1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nQDDc8oBAACcAwAADgAAAAAAAAABACAAAAAeAQAAZHJzL2Uyb0Rv&#10;Yy54bWxQSwUGAAAAAAYABgBZAQAAWgUAAAAA&#10;">
              <v:fill on="f" focussize="0,0"/>
              <v:stroke on="f"/>
              <v:imagedata o:title=""/>
              <o:lock v:ext="edit" aspectratio="f"/>
              <v:textbox inset="0mm,0mm,0mm,0mm" style="mso-fit-shape-to-text:t;">
                <w:txbxContent>
                  <w:p w14:paraId="0A092124">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p w14:paraId="3D02EF4A">
    <w:pPr>
      <w:pStyle w:val="12"/>
      <w:ind w:right="360"/>
      <w:jc w:val="right"/>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59747">
    <w:pPr>
      <w:pStyle w:val="12"/>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BAC84D">
                          <w:pPr>
                            <w:pStyle w:val="12"/>
                            <w:rPr>
                              <w:rStyle w:val="21"/>
                            </w:rPr>
                          </w:pPr>
                          <w:r>
                            <w:fldChar w:fldCharType="begin"/>
                          </w:r>
                          <w:r>
                            <w:rPr>
                              <w:rStyle w:val="21"/>
                            </w:rPr>
                            <w:instrText xml:space="preserve">PAGE  </w:instrText>
                          </w:r>
                          <w:r>
                            <w:fldChar w:fldCharType="separate"/>
                          </w:r>
                          <w:r>
                            <w:rPr>
                              <w:rStyle w:val="21"/>
                            </w:rPr>
                            <w:t>49</w:t>
                          </w:r>
                          <w: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SB2ExcoBAACcAwAADgAAAAAAAAABACAAAAAeAQAAZHJzL2Uyb0Rv&#10;Yy54bWxQSwUGAAAAAAYABgBZAQAAWgUAAAAA&#10;">
              <v:fill on="f" focussize="0,0"/>
              <v:stroke on="f"/>
              <v:imagedata o:title=""/>
              <o:lock v:ext="edit" aspectratio="f"/>
              <v:textbox inset="0mm,0mm,0mm,0mm" style="mso-fit-shape-to-text:t;">
                <w:txbxContent>
                  <w:p w14:paraId="0ABAC84D">
                    <w:pPr>
                      <w:pStyle w:val="12"/>
                      <w:rPr>
                        <w:rStyle w:val="21"/>
                      </w:rPr>
                    </w:pPr>
                    <w:r>
                      <w:fldChar w:fldCharType="begin"/>
                    </w:r>
                    <w:r>
                      <w:rPr>
                        <w:rStyle w:val="21"/>
                      </w:rPr>
                      <w:instrText xml:space="preserve">PAGE  </w:instrText>
                    </w:r>
                    <w:r>
                      <w:fldChar w:fldCharType="separate"/>
                    </w:r>
                    <w:r>
                      <w:rPr>
                        <w:rStyle w:val="21"/>
                      </w:rPr>
                      <w:t>49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DCC42">
    <w:pPr>
      <w:pStyle w:val="13"/>
      <w:jc w:val="both"/>
      <w:rPr>
        <w:rFonts w:hint="eastAsia"/>
      </w:rPr>
    </w:pPr>
    <w:r>
      <w:rPr>
        <w:rFonts w:hint="eastAsia"/>
        <w:lang w:eastAsia="zh-CN"/>
      </w:rPr>
      <w:t>喀什市招投标中心</w:t>
    </w:r>
    <w:r>
      <w:rPr>
        <w:rFonts w:hint="eastAsia"/>
      </w:rPr>
      <w:t xml:space="preserve">   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A1A4BE"/>
    <w:multiLevelType w:val="singleLevel"/>
    <w:tmpl w:val="B6A1A4BE"/>
    <w:lvl w:ilvl="0" w:tentative="0">
      <w:start w:val="2"/>
      <w:numFmt w:val="decimal"/>
      <w:suff w:val="nothing"/>
      <w:lvlText w:val="%1、"/>
      <w:lvlJc w:val="left"/>
    </w:lvl>
  </w:abstractNum>
  <w:abstractNum w:abstractNumId="1">
    <w:nsid w:val="D4E84D68"/>
    <w:multiLevelType w:val="singleLevel"/>
    <w:tmpl w:val="D4E84D68"/>
    <w:lvl w:ilvl="0" w:tentative="0">
      <w:start w:val="4"/>
      <w:numFmt w:val="chineseCounting"/>
      <w:suff w:val="nothing"/>
      <w:lvlText w:val="%1、"/>
      <w:lvlJc w:val="left"/>
      <w:rPr>
        <w:rFonts w:hint="eastAsia"/>
      </w:rPr>
    </w:lvl>
  </w:abstractNum>
  <w:abstractNum w:abstractNumId="2">
    <w:nsid w:val="00000002"/>
    <w:multiLevelType w:val="multilevel"/>
    <w:tmpl w:val="00000002"/>
    <w:lvl w:ilvl="0" w:tentative="0">
      <w:start w:val="1"/>
      <w:numFmt w:val="decimal"/>
      <w:lvlText w:val="%1)"/>
      <w:lvlJc w:val="left"/>
      <w:pPr>
        <w:tabs>
          <w:tab w:val="left" w:pos="1470"/>
        </w:tabs>
        <w:ind w:left="1470" w:hanging="420"/>
      </w:pPr>
      <w:rPr>
        <w:rFonts w:hint="eastAsia" w:ascii="宋体" w:hAnsi="宋体" w:eastAsia="宋体"/>
        <w:sz w:val="28"/>
        <w:szCs w:val="28"/>
      </w:rPr>
    </w:lvl>
    <w:lvl w:ilvl="1" w:tentative="0">
      <w:start w:val="4"/>
      <w:numFmt w:val="japaneseCounting"/>
      <w:lvlText w:val="%2、"/>
      <w:lvlJc w:val="left"/>
      <w:pPr>
        <w:tabs>
          <w:tab w:val="left" w:pos="1140"/>
        </w:tabs>
        <w:ind w:left="1140" w:hanging="720"/>
      </w:pPr>
      <w:rPr>
        <w:rFonts w:hint="default"/>
      </w:rPr>
    </w:lvl>
    <w:lvl w:ilvl="2" w:tentative="0">
      <w:start w:val="1"/>
      <w:numFmt w:val="decimal"/>
      <w:lvlText w:val="%3、"/>
      <w:lvlJc w:val="left"/>
      <w:pPr>
        <w:tabs>
          <w:tab w:val="left" w:pos="360"/>
        </w:tabs>
        <w:ind w:left="360" w:hanging="360"/>
      </w:pPr>
      <w:rPr>
        <w:rFonts w:hint="default"/>
      </w:rPr>
    </w:lvl>
    <w:lvl w:ilvl="3" w:tentative="0">
      <w:start w:val="6"/>
      <w:numFmt w:val="japaneseCounting"/>
      <w:lvlText w:val="第%4章"/>
      <w:lvlJc w:val="left"/>
      <w:pPr>
        <w:tabs>
          <w:tab w:val="left" w:pos="2400"/>
        </w:tabs>
        <w:ind w:left="2400" w:hanging="114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4"/>
    <w:multiLevelType w:val="multilevel"/>
    <w:tmpl w:val="00000004"/>
    <w:lvl w:ilvl="0" w:tentative="0">
      <w:start w:val="1"/>
      <w:numFmt w:val="decimal"/>
      <w:lvlText w:val="%1."/>
      <w:lvlJc w:val="left"/>
      <w:pPr>
        <w:tabs>
          <w:tab w:val="left" w:pos="885"/>
        </w:tabs>
        <w:ind w:left="241" w:firstLine="284"/>
      </w:pPr>
      <w:rPr>
        <w:rFonts w:hint="default" w:ascii="Arial" w:hAnsi="Arial" w:eastAsia="宋体"/>
        <w:b w:val="0"/>
        <w:i w:val="0"/>
        <w:sz w:val="21"/>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4">
    <w:nsid w:val="00000005"/>
    <w:multiLevelType w:val="multilevel"/>
    <w:tmpl w:val="0000000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00000006"/>
    <w:multiLevelType w:val="multilevel"/>
    <w:tmpl w:val="0000000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07"/>
    <w:multiLevelType w:val="multilevel"/>
    <w:tmpl w:val="00000007"/>
    <w:lvl w:ilvl="0" w:tentative="0">
      <w:start w:val="1"/>
      <w:numFmt w:val="japaneseCounting"/>
      <w:lvlText w:val="第%1条"/>
      <w:lvlJc w:val="left"/>
      <w:pPr>
        <w:ind w:left="975" w:hanging="97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0000008"/>
    <w:multiLevelType w:val="multilevel"/>
    <w:tmpl w:val="00000008"/>
    <w:lvl w:ilvl="0" w:tentative="0">
      <w:start w:val="1"/>
      <w:numFmt w:val="japaneseCounting"/>
      <w:lvlText w:val="第%1章"/>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4E409BB"/>
    <w:multiLevelType w:val="multilevel"/>
    <w:tmpl w:val="24E409BB"/>
    <w:lvl w:ilvl="0" w:tentative="0">
      <w:start w:val="1"/>
      <w:numFmt w:val="decimal"/>
      <w:pStyle w:val="25"/>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2"/>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0">
    <w:nsid w:val="492C1CBC"/>
    <w:multiLevelType w:val="singleLevel"/>
    <w:tmpl w:val="492C1CBC"/>
    <w:lvl w:ilvl="0" w:tentative="0">
      <w:start w:val="4"/>
      <w:numFmt w:val="chineseCounting"/>
      <w:suff w:val="nothing"/>
      <w:lvlText w:val="%1、"/>
      <w:lvlJc w:val="left"/>
      <w:rPr>
        <w:rFonts w:hint="eastAsia"/>
      </w:rPr>
    </w:lvl>
  </w:abstractNum>
  <w:abstractNum w:abstractNumId="11">
    <w:nsid w:val="4C7F56CE"/>
    <w:multiLevelType w:val="multilevel"/>
    <w:tmpl w:val="4C7F56CE"/>
    <w:lvl w:ilvl="0" w:tentative="0">
      <w:start w:val="1"/>
      <w:numFmt w:val="decimal"/>
      <w:lvlText w:val="%1."/>
      <w:lvlJc w:val="left"/>
      <w:pPr>
        <w:ind w:left="360" w:hanging="360"/>
      </w:pPr>
    </w:lvl>
    <w:lvl w:ilvl="1" w:tentative="0">
      <w:start w:val="1"/>
      <w:numFmt w:val="decimal"/>
      <w:lvlText w:val="%2、"/>
      <w:lvlJc w:val="left"/>
      <w:pPr>
        <w:ind w:left="720" w:hanging="720"/>
      </w:pPr>
    </w:lvl>
    <w:lvl w:ilvl="2" w:tentative="0">
      <w:start w:val="1"/>
      <w:numFmt w:val="decimal"/>
      <w:isLgl/>
      <w:lvlText w:val="%1.%2.%3"/>
      <w:lvlJc w:val="left"/>
      <w:pPr>
        <w:ind w:left="1854" w:hanging="720"/>
      </w:pPr>
    </w:lvl>
    <w:lvl w:ilvl="3" w:tentative="0">
      <w:start w:val="1"/>
      <w:numFmt w:val="decimal"/>
      <w:isLgl/>
      <w:lvlText w:val="%1.%2.%3.%4"/>
      <w:lvlJc w:val="left"/>
      <w:pPr>
        <w:ind w:left="2781" w:hanging="1080"/>
      </w:pPr>
    </w:lvl>
    <w:lvl w:ilvl="4" w:tentative="0">
      <w:start w:val="1"/>
      <w:numFmt w:val="decimal"/>
      <w:isLgl/>
      <w:lvlText w:val="%1.%2.%3.%4.%5"/>
      <w:lvlJc w:val="left"/>
      <w:pPr>
        <w:ind w:left="2432" w:hanging="1440"/>
      </w:pPr>
    </w:lvl>
    <w:lvl w:ilvl="5" w:tentative="0">
      <w:start w:val="1"/>
      <w:numFmt w:val="decimal"/>
      <w:isLgl/>
      <w:lvlText w:val="%1.%2.%3.%4.%5.%6"/>
      <w:lvlJc w:val="left"/>
      <w:pPr>
        <w:ind w:left="4635" w:hanging="1800"/>
      </w:pPr>
    </w:lvl>
    <w:lvl w:ilvl="6" w:tentative="0">
      <w:start w:val="1"/>
      <w:numFmt w:val="decimal"/>
      <w:isLgl/>
      <w:lvlText w:val="%1.%2.%3.%4.%5.%6.%7"/>
      <w:lvlJc w:val="left"/>
      <w:pPr>
        <w:ind w:left="5202" w:hanging="1800"/>
      </w:pPr>
    </w:lvl>
    <w:lvl w:ilvl="7" w:tentative="0">
      <w:start w:val="1"/>
      <w:numFmt w:val="decimal"/>
      <w:isLgl/>
      <w:lvlText w:val="%1.%2.%3.%4.%5.%6.%7.%8"/>
      <w:lvlJc w:val="left"/>
      <w:pPr>
        <w:ind w:left="6129" w:hanging="2160"/>
      </w:pPr>
    </w:lvl>
    <w:lvl w:ilvl="8" w:tentative="0">
      <w:start w:val="1"/>
      <w:numFmt w:val="decimal"/>
      <w:isLgl/>
      <w:lvlText w:val="%1.%2.%3.%4.%5.%6.%7.%8.%9"/>
      <w:lvlJc w:val="left"/>
      <w:pPr>
        <w:ind w:left="7056" w:hanging="2520"/>
      </w:pPr>
    </w:lvl>
  </w:abstractNum>
  <w:num w:numId="1">
    <w:abstractNumId w:val="8"/>
  </w:num>
  <w:num w:numId="2">
    <w:abstractNumId w:val="9"/>
  </w:num>
  <w:num w:numId="3">
    <w:abstractNumId w:val="10"/>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
  </w:num>
  <w:num w:numId="7">
    <w:abstractNumId w:val="0"/>
  </w:num>
  <w:num w:numId="8">
    <w:abstractNumId w:val="3"/>
  </w:num>
  <w:num w:numId="9">
    <w:abstractNumId w:val="4"/>
  </w:num>
  <w:num w:numId="10">
    <w:abstractNumId w:val="5"/>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hdrShapeDefaults>
    <o:shapelayout v:ext="edit">
      <o:idmap v:ext="edit" data="3,4"/>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zZDJkMTcwMGI3ODk5Y2RkZTJmNjEzOTc4ZDYzNmQifQ=="/>
  </w:docVars>
  <w:rsids>
    <w:rsidRoot w:val="00000000"/>
    <w:rsid w:val="002A37D5"/>
    <w:rsid w:val="00F62D6F"/>
    <w:rsid w:val="011E43F5"/>
    <w:rsid w:val="02671666"/>
    <w:rsid w:val="029A0214"/>
    <w:rsid w:val="030750A8"/>
    <w:rsid w:val="032A2EC2"/>
    <w:rsid w:val="038251E4"/>
    <w:rsid w:val="04B6088C"/>
    <w:rsid w:val="04FB554F"/>
    <w:rsid w:val="053B5831"/>
    <w:rsid w:val="061709BB"/>
    <w:rsid w:val="066F61BA"/>
    <w:rsid w:val="07061165"/>
    <w:rsid w:val="073D05F9"/>
    <w:rsid w:val="0771024E"/>
    <w:rsid w:val="07CE6076"/>
    <w:rsid w:val="07E22A0A"/>
    <w:rsid w:val="080C42F3"/>
    <w:rsid w:val="08272839"/>
    <w:rsid w:val="0886370A"/>
    <w:rsid w:val="0889017A"/>
    <w:rsid w:val="0A084FFE"/>
    <w:rsid w:val="0A1C6E57"/>
    <w:rsid w:val="0A21662D"/>
    <w:rsid w:val="0AB42B4F"/>
    <w:rsid w:val="0B137E4E"/>
    <w:rsid w:val="0B2E174C"/>
    <w:rsid w:val="0BEB721A"/>
    <w:rsid w:val="0CE95576"/>
    <w:rsid w:val="0D250F7C"/>
    <w:rsid w:val="0D3A744A"/>
    <w:rsid w:val="0DB611B3"/>
    <w:rsid w:val="0DF57054"/>
    <w:rsid w:val="0F1778CD"/>
    <w:rsid w:val="0F255064"/>
    <w:rsid w:val="0F4136F3"/>
    <w:rsid w:val="1046648D"/>
    <w:rsid w:val="105F0547"/>
    <w:rsid w:val="10EA6A77"/>
    <w:rsid w:val="1192589F"/>
    <w:rsid w:val="138C5906"/>
    <w:rsid w:val="142F3F28"/>
    <w:rsid w:val="14640782"/>
    <w:rsid w:val="14C4601B"/>
    <w:rsid w:val="14D40085"/>
    <w:rsid w:val="157403EC"/>
    <w:rsid w:val="16C056AB"/>
    <w:rsid w:val="16E441B9"/>
    <w:rsid w:val="172C5003"/>
    <w:rsid w:val="174A68DC"/>
    <w:rsid w:val="17530433"/>
    <w:rsid w:val="176939D7"/>
    <w:rsid w:val="17DB2032"/>
    <w:rsid w:val="18861828"/>
    <w:rsid w:val="19255582"/>
    <w:rsid w:val="199E6921"/>
    <w:rsid w:val="19D74121"/>
    <w:rsid w:val="1A386D0E"/>
    <w:rsid w:val="1AFA1BD0"/>
    <w:rsid w:val="1AFA79D1"/>
    <w:rsid w:val="1B9F78CD"/>
    <w:rsid w:val="1DA048C4"/>
    <w:rsid w:val="1E0E5ED3"/>
    <w:rsid w:val="1ED5358C"/>
    <w:rsid w:val="1F9E5A3F"/>
    <w:rsid w:val="20596F74"/>
    <w:rsid w:val="210821C0"/>
    <w:rsid w:val="21C4062D"/>
    <w:rsid w:val="2330262C"/>
    <w:rsid w:val="23447230"/>
    <w:rsid w:val="245A1CC8"/>
    <w:rsid w:val="246A2B24"/>
    <w:rsid w:val="24D1617A"/>
    <w:rsid w:val="24EC66D5"/>
    <w:rsid w:val="250410F2"/>
    <w:rsid w:val="267A507C"/>
    <w:rsid w:val="2729727B"/>
    <w:rsid w:val="280A4341"/>
    <w:rsid w:val="283038F0"/>
    <w:rsid w:val="287F06FD"/>
    <w:rsid w:val="296C066D"/>
    <w:rsid w:val="2A1755A3"/>
    <w:rsid w:val="2A2348E7"/>
    <w:rsid w:val="2A870AD2"/>
    <w:rsid w:val="2B675A24"/>
    <w:rsid w:val="2B7C2D1A"/>
    <w:rsid w:val="2C3122F3"/>
    <w:rsid w:val="2C366F69"/>
    <w:rsid w:val="2D4775CA"/>
    <w:rsid w:val="2D847558"/>
    <w:rsid w:val="2D9774DB"/>
    <w:rsid w:val="2DE35274"/>
    <w:rsid w:val="2EFA653D"/>
    <w:rsid w:val="2FCE39F5"/>
    <w:rsid w:val="302A6951"/>
    <w:rsid w:val="30334664"/>
    <w:rsid w:val="309C64CF"/>
    <w:rsid w:val="30A64860"/>
    <w:rsid w:val="310F0A0C"/>
    <w:rsid w:val="311A02B3"/>
    <w:rsid w:val="3137687A"/>
    <w:rsid w:val="317364CC"/>
    <w:rsid w:val="32265D43"/>
    <w:rsid w:val="3229728F"/>
    <w:rsid w:val="323C629C"/>
    <w:rsid w:val="325E7BE3"/>
    <w:rsid w:val="328D2734"/>
    <w:rsid w:val="33543124"/>
    <w:rsid w:val="337C7542"/>
    <w:rsid w:val="34724A5F"/>
    <w:rsid w:val="35503953"/>
    <w:rsid w:val="357F5535"/>
    <w:rsid w:val="35E668C7"/>
    <w:rsid w:val="35EA5AC8"/>
    <w:rsid w:val="37134E69"/>
    <w:rsid w:val="37A551E6"/>
    <w:rsid w:val="39B76241"/>
    <w:rsid w:val="3A964C7D"/>
    <w:rsid w:val="3B01630F"/>
    <w:rsid w:val="3BA61AF4"/>
    <w:rsid w:val="3BD5148E"/>
    <w:rsid w:val="3BE3002B"/>
    <w:rsid w:val="3C795F8F"/>
    <w:rsid w:val="3C8535BA"/>
    <w:rsid w:val="3CB971DE"/>
    <w:rsid w:val="3CCA28B9"/>
    <w:rsid w:val="3D007123"/>
    <w:rsid w:val="3D012277"/>
    <w:rsid w:val="3D224849"/>
    <w:rsid w:val="3D484A54"/>
    <w:rsid w:val="3D551BD0"/>
    <w:rsid w:val="3D721D7A"/>
    <w:rsid w:val="3D863DAC"/>
    <w:rsid w:val="3D876C9A"/>
    <w:rsid w:val="3E52449D"/>
    <w:rsid w:val="3E6A66F5"/>
    <w:rsid w:val="3E937CBC"/>
    <w:rsid w:val="3E9A489A"/>
    <w:rsid w:val="3ED252E4"/>
    <w:rsid w:val="3EDA4ED4"/>
    <w:rsid w:val="3F332A95"/>
    <w:rsid w:val="3F4B59E3"/>
    <w:rsid w:val="40B51C9C"/>
    <w:rsid w:val="41551971"/>
    <w:rsid w:val="41E64802"/>
    <w:rsid w:val="420434D8"/>
    <w:rsid w:val="429750D7"/>
    <w:rsid w:val="42FF4603"/>
    <w:rsid w:val="4422077D"/>
    <w:rsid w:val="443020B6"/>
    <w:rsid w:val="45024BF8"/>
    <w:rsid w:val="48AA43D6"/>
    <w:rsid w:val="498D43D6"/>
    <w:rsid w:val="49F91C05"/>
    <w:rsid w:val="4A29520E"/>
    <w:rsid w:val="4A4F7527"/>
    <w:rsid w:val="4BB415B9"/>
    <w:rsid w:val="4C362C70"/>
    <w:rsid w:val="4CBD0D73"/>
    <w:rsid w:val="4D2C2FDF"/>
    <w:rsid w:val="4E601A65"/>
    <w:rsid w:val="50093AE6"/>
    <w:rsid w:val="51206B83"/>
    <w:rsid w:val="51300F5F"/>
    <w:rsid w:val="51570C73"/>
    <w:rsid w:val="51680854"/>
    <w:rsid w:val="51B44C64"/>
    <w:rsid w:val="524E5317"/>
    <w:rsid w:val="526B5AC6"/>
    <w:rsid w:val="52713992"/>
    <w:rsid w:val="53096FE2"/>
    <w:rsid w:val="536169E5"/>
    <w:rsid w:val="53F83FD3"/>
    <w:rsid w:val="540C5D72"/>
    <w:rsid w:val="54113878"/>
    <w:rsid w:val="54656B86"/>
    <w:rsid w:val="549A40FC"/>
    <w:rsid w:val="54CC69D8"/>
    <w:rsid w:val="562B2188"/>
    <w:rsid w:val="56606BE9"/>
    <w:rsid w:val="5662250A"/>
    <w:rsid w:val="57195913"/>
    <w:rsid w:val="574D2CF7"/>
    <w:rsid w:val="579730CB"/>
    <w:rsid w:val="57BE3ECB"/>
    <w:rsid w:val="58155A5A"/>
    <w:rsid w:val="582D62E3"/>
    <w:rsid w:val="58F807C1"/>
    <w:rsid w:val="59112DDA"/>
    <w:rsid w:val="59D2767F"/>
    <w:rsid w:val="5A605CD0"/>
    <w:rsid w:val="5C211245"/>
    <w:rsid w:val="5CBF7454"/>
    <w:rsid w:val="5DF65FFF"/>
    <w:rsid w:val="5E6C4478"/>
    <w:rsid w:val="5FB20F0C"/>
    <w:rsid w:val="5FB85BCE"/>
    <w:rsid w:val="60173081"/>
    <w:rsid w:val="604E7BD7"/>
    <w:rsid w:val="6082485E"/>
    <w:rsid w:val="620E3E31"/>
    <w:rsid w:val="63B96AC2"/>
    <w:rsid w:val="63D84EDF"/>
    <w:rsid w:val="643D1580"/>
    <w:rsid w:val="643E619F"/>
    <w:rsid w:val="643E7E0D"/>
    <w:rsid w:val="653C01C1"/>
    <w:rsid w:val="658045F1"/>
    <w:rsid w:val="6594282D"/>
    <w:rsid w:val="66590A9D"/>
    <w:rsid w:val="668C4137"/>
    <w:rsid w:val="66AA497C"/>
    <w:rsid w:val="67283F04"/>
    <w:rsid w:val="67352DB6"/>
    <w:rsid w:val="673F14F0"/>
    <w:rsid w:val="67760F4F"/>
    <w:rsid w:val="67CB1507"/>
    <w:rsid w:val="67DC1861"/>
    <w:rsid w:val="68350FA7"/>
    <w:rsid w:val="684C63CC"/>
    <w:rsid w:val="68653FE4"/>
    <w:rsid w:val="68A76B92"/>
    <w:rsid w:val="68CF0BBE"/>
    <w:rsid w:val="69A725C4"/>
    <w:rsid w:val="69EB2313"/>
    <w:rsid w:val="6B1729F4"/>
    <w:rsid w:val="6BA4026E"/>
    <w:rsid w:val="6BF502A5"/>
    <w:rsid w:val="6C5B5032"/>
    <w:rsid w:val="6C8D36A3"/>
    <w:rsid w:val="6CA60D1F"/>
    <w:rsid w:val="6CB95133"/>
    <w:rsid w:val="6CEB406B"/>
    <w:rsid w:val="6D4E436F"/>
    <w:rsid w:val="6ED332D0"/>
    <w:rsid w:val="6F421E56"/>
    <w:rsid w:val="6F450465"/>
    <w:rsid w:val="6F840FE6"/>
    <w:rsid w:val="6FD25210"/>
    <w:rsid w:val="708B1138"/>
    <w:rsid w:val="70F16DE1"/>
    <w:rsid w:val="7112385C"/>
    <w:rsid w:val="711F649C"/>
    <w:rsid w:val="71606F22"/>
    <w:rsid w:val="71D4290B"/>
    <w:rsid w:val="72476B05"/>
    <w:rsid w:val="72500730"/>
    <w:rsid w:val="726953A0"/>
    <w:rsid w:val="7375655F"/>
    <w:rsid w:val="73BF6E3A"/>
    <w:rsid w:val="73C9540C"/>
    <w:rsid w:val="741221C2"/>
    <w:rsid w:val="743F3033"/>
    <w:rsid w:val="744E3935"/>
    <w:rsid w:val="747B36E0"/>
    <w:rsid w:val="74AC7D08"/>
    <w:rsid w:val="74B45AB7"/>
    <w:rsid w:val="752776A3"/>
    <w:rsid w:val="762C4BB0"/>
    <w:rsid w:val="7754102D"/>
    <w:rsid w:val="779C18C8"/>
    <w:rsid w:val="780D6D42"/>
    <w:rsid w:val="78CF6693"/>
    <w:rsid w:val="79273811"/>
    <w:rsid w:val="79955522"/>
    <w:rsid w:val="7A407E45"/>
    <w:rsid w:val="7AFE6E3A"/>
    <w:rsid w:val="7B1566AF"/>
    <w:rsid w:val="7BAF7AFB"/>
    <w:rsid w:val="7CED4825"/>
    <w:rsid w:val="7D2700CC"/>
    <w:rsid w:val="7DE21B95"/>
    <w:rsid w:val="7DF35163"/>
    <w:rsid w:val="7E9B63FC"/>
    <w:rsid w:val="7F0659BA"/>
    <w:rsid w:val="7F27162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rPr>
      <w:rFonts w:ascii="Times New Roman" w:hAnsi="Times New Roman" w:eastAsia="Times New Roman" w:cs="Times New Roman"/>
      <w:sz w:val="24"/>
      <w:szCs w:val="24"/>
    </w:rPr>
  </w:style>
  <w:style w:type="paragraph" w:styleId="3">
    <w:name w:val="heading 1"/>
    <w:basedOn w:val="1"/>
    <w:next w:val="1"/>
    <w:link w:val="26"/>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link w:val="27"/>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2">
    <w:name w:val="heading 3"/>
    <w:basedOn w:val="1"/>
    <w:next w:val="1"/>
    <w:link w:val="28"/>
    <w:autoRedefine/>
    <w:semiHidden/>
    <w:unhideWhenUsed/>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link w:val="29"/>
    <w:autoRedefine/>
    <w:semiHidden/>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0">
    <w:name w:val="Default Paragraph Font"/>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7">
    <w:name w:val="annotation text"/>
    <w:basedOn w:val="1"/>
    <w:autoRedefine/>
    <w:qFormat/>
    <w:uiPriority w:val="0"/>
    <w:pPr>
      <w:jc w:val="left"/>
    </w:pPr>
  </w:style>
  <w:style w:type="paragraph" w:styleId="8">
    <w:name w:val="Body Text"/>
    <w:basedOn w:val="1"/>
    <w:next w:val="1"/>
    <w:autoRedefine/>
    <w:qFormat/>
    <w:uiPriority w:val="0"/>
    <w:pPr>
      <w:tabs>
        <w:tab w:val="left" w:pos="567"/>
      </w:tabs>
      <w:spacing w:before="120" w:line="22" w:lineRule="atLeast"/>
    </w:pPr>
    <w:rPr>
      <w:rFonts w:ascii="宋体" w:hAnsi="宋体"/>
      <w:sz w:val="24"/>
    </w:rPr>
  </w:style>
  <w:style w:type="paragraph" w:styleId="9">
    <w:name w:val="Body Text Indent"/>
    <w:basedOn w:val="1"/>
    <w:autoRedefine/>
    <w:qFormat/>
    <w:uiPriority w:val="0"/>
    <w:pPr>
      <w:spacing w:after="120"/>
      <w:ind w:left="420" w:leftChars="200"/>
    </w:pPr>
  </w:style>
  <w:style w:type="paragraph" w:styleId="10">
    <w:name w:val="Plain Text"/>
    <w:basedOn w:val="1"/>
    <w:autoRedefine/>
    <w:qFormat/>
    <w:uiPriority w:val="0"/>
    <w:rPr>
      <w:rFonts w:ascii="宋体" w:hAnsi="Courier New"/>
      <w:szCs w:val="20"/>
    </w:rPr>
  </w:style>
  <w:style w:type="paragraph" w:styleId="11">
    <w:name w:val="Date"/>
    <w:basedOn w:val="1"/>
    <w:next w:val="1"/>
    <w:qFormat/>
    <w:uiPriority w:val="0"/>
    <w:rPr>
      <w:szCs w:val="20"/>
    </w:rPr>
  </w:style>
  <w:style w:type="paragraph" w:styleId="12">
    <w:name w:val="footer"/>
    <w:basedOn w:val="1"/>
    <w:autoRedefine/>
    <w:qFormat/>
    <w:uiPriority w:val="99"/>
    <w:pPr>
      <w:tabs>
        <w:tab w:val="center" w:pos="4153"/>
        <w:tab w:val="right" w:pos="8306"/>
      </w:tabs>
      <w:snapToGrid w:val="0"/>
      <w:jc w:val="left"/>
    </w:pPr>
    <w:rPr>
      <w:sz w:val="18"/>
      <w:szCs w:val="18"/>
    </w:rPr>
  </w:style>
  <w:style w:type="paragraph" w:styleId="13">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4">
    <w:name w:val="footnote text"/>
    <w:basedOn w:val="1"/>
    <w:next w:val="8"/>
    <w:autoRedefine/>
    <w:qFormat/>
    <w:uiPriority w:val="99"/>
    <w:pPr>
      <w:snapToGrid w:val="0"/>
      <w:jc w:val="left"/>
    </w:pPr>
    <w:rPr>
      <w:sz w:val="18"/>
    </w:rPr>
  </w:style>
  <w:style w:type="paragraph" w:styleId="15">
    <w:name w:val="Body Text 2"/>
    <w:basedOn w:val="1"/>
    <w:autoRedefine/>
    <w:qFormat/>
    <w:uiPriority w:val="0"/>
    <w:pPr>
      <w:spacing w:after="120" w:line="480" w:lineRule="auto"/>
    </w:pPr>
    <w:rPr>
      <w:rFonts w:ascii="Arial" w:hAnsi="Arial"/>
      <w:sz w:val="24"/>
    </w:rPr>
  </w:style>
  <w:style w:type="paragraph" w:styleId="16">
    <w:name w:val="Normal (Web)"/>
    <w:basedOn w:val="1"/>
    <w:next w:val="13"/>
    <w:autoRedefine/>
    <w:qFormat/>
    <w:uiPriority w:val="99"/>
    <w:pPr>
      <w:widowControl/>
      <w:spacing w:before="100" w:beforeAutospacing="1" w:afterAutospacing="1"/>
      <w:jc w:val="left"/>
    </w:pPr>
    <w:rPr>
      <w:rFonts w:ascii="宋体" w:hAnsi="宋体"/>
      <w:sz w:val="24"/>
      <w:szCs w:val="24"/>
    </w:rPr>
  </w:style>
  <w:style w:type="paragraph" w:styleId="17">
    <w:name w:val="Body Text First Indent"/>
    <w:basedOn w:val="8"/>
    <w:next w:val="1"/>
    <w:autoRedefine/>
    <w:qFormat/>
    <w:uiPriority w:val="0"/>
    <w:pPr>
      <w:spacing w:after="120" w:line="240" w:lineRule="auto"/>
      <w:ind w:firstLine="420" w:firstLineChars="100"/>
      <w:jc w:val="both"/>
    </w:pPr>
    <w:rPr>
      <w:rFonts w:ascii="Arial" w:hAnsi="Arial"/>
      <w:sz w:val="21"/>
      <w:szCs w:val="24"/>
    </w:rPr>
  </w:style>
  <w:style w:type="paragraph" w:styleId="18">
    <w:name w:val="Body Text First Indent 2"/>
    <w:basedOn w:val="9"/>
    <w:autoRedefine/>
    <w:qFormat/>
    <w:uiPriority w:val="0"/>
    <w:pPr>
      <w:ind w:firstLine="420" w:firstLineChars="200"/>
    </w:pPr>
  </w:style>
  <w:style w:type="character" w:styleId="21">
    <w:name w:val="page number"/>
    <w:basedOn w:val="20"/>
    <w:autoRedefine/>
    <w:qFormat/>
    <w:uiPriority w:val="0"/>
    <w:rPr>
      <w:rFonts w:eastAsia="宋体"/>
      <w:sz w:val="24"/>
      <w:szCs w:val="24"/>
      <w:lang w:val="en-US" w:eastAsia="zh-CN" w:bidi="ar-SA"/>
    </w:rPr>
  </w:style>
  <w:style w:type="character" w:styleId="22">
    <w:name w:val="Hyperlink"/>
    <w:autoRedefine/>
    <w:qFormat/>
    <w:uiPriority w:val="0"/>
    <w:rPr>
      <w:rFonts w:eastAsia="宋体"/>
      <w:color w:val="0000FF"/>
      <w:sz w:val="24"/>
      <w:szCs w:val="24"/>
      <w:u w:val="single"/>
      <w:lang w:val="en-US" w:eastAsia="zh-CN" w:bidi="ar-SA"/>
    </w:rPr>
  </w:style>
  <w:style w:type="paragraph" w:customStyle="1" w:styleId="23">
    <w:name w:val="Heading 1"/>
    <w:basedOn w:val="1"/>
    <w:next w:val="1"/>
    <w:link w:val="24"/>
    <w:autoRedefine/>
    <w:qFormat/>
    <w:uiPriority w:val="0"/>
    <w:pPr>
      <w:keepNext/>
      <w:keepLines/>
      <w:spacing w:before="340" w:afterLines="25" w:line="578" w:lineRule="auto"/>
      <w:outlineLvl w:val="0"/>
    </w:pPr>
    <w:rPr>
      <w:rFonts w:ascii="Arial" w:hAnsi="Arial" w:eastAsia="宋体" w:cs="Times New Roman"/>
      <w:b/>
      <w:bCs/>
      <w:kern w:val="44"/>
      <w:sz w:val="44"/>
      <w:szCs w:val="44"/>
    </w:rPr>
  </w:style>
  <w:style w:type="character" w:customStyle="1" w:styleId="24">
    <w:name w:val="标题 1 Char"/>
    <w:basedOn w:val="20"/>
    <w:link w:val="23"/>
    <w:autoRedefine/>
    <w:qFormat/>
    <w:uiPriority w:val="0"/>
    <w:rPr>
      <w:rFonts w:ascii="Arial" w:hAnsi="Arial" w:eastAsia="宋体" w:cs="Times New Roman"/>
      <w:b/>
      <w:bCs/>
      <w:kern w:val="44"/>
      <w:sz w:val="44"/>
      <w:szCs w:val="44"/>
    </w:rPr>
  </w:style>
  <w:style w:type="paragraph" w:customStyle="1" w:styleId="25">
    <w:name w:val="表名称"/>
    <w:basedOn w:val="6"/>
    <w:autoRedefine/>
    <w:qFormat/>
    <w:uiPriority w:val="0"/>
    <w:pPr>
      <w:numPr>
        <w:ilvl w:val="0"/>
        <w:numId w:val="1"/>
      </w:numPr>
      <w:ind w:firstLine="0" w:firstLineChars="0"/>
      <w:jc w:val="center"/>
    </w:pPr>
  </w:style>
  <w:style w:type="character" w:customStyle="1" w:styleId="26">
    <w:name w:val="标题 1 Char1"/>
    <w:link w:val="3"/>
    <w:autoRedefine/>
    <w:qFormat/>
    <w:uiPriority w:val="0"/>
    <w:rPr>
      <w:b/>
      <w:kern w:val="44"/>
      <w:sz w:val="44"/>
    </w:rPr>
  </w:style>
  <w:style w:type="character" w:customStyle="1" w:styleId="27">
    <w:name w:val="标题 2 Char"/>
    <w:link w:val="4"/>
    <w:autoRedefine/>
    <w:qFormat/>
    <w:uiPriority w:val="0"/>
    <w:rPr>
      <w:rFonts w:ascii="Arial" w:hAnsi="Arial" w:eastAsia="黑体"/>
      <w:b/>
      <w:kern w:val="0"/>
      <w:sz w:val="30"/>
      <w:szCs w:val="20"/>
    </w:rPr>
  </w:style>
  <w:style w:type="character" w:customStyle="1" w:styleId="28">
    <w:name w:val="标题 3 Char"/>
    <w:link w:val="2"/>
    <w:autoRedefine/>
    <w:qFormat/>
    <w:uiPriority w:val="0"/>
    <w:rPr>
      <w:b/>
      <w:sz w:val="32"/>
    </w:rPr>
  </w:style>
  <w:style w:type="character" w:customStyle="1" w:styleId="29">
    <w:name w:val="标题 4 Char"/>
    <w:link w:val="5"/>
    <w:autoRedefine/>
    <w:qFormat/>
    <w:uiPriority w:val="0"/>
    <w:rPr>
      <w:rFonts w:ascii="Arial" w:hAnsi="Arial" w:eastAsia="黑体"/>
      <w:b/>
      <w:sz w:val="28"/>
    </w:rPr>
  </w:style>
  <w:style w:type="paragraph" w:customStyle="1" w:styleId="30">
    <w:name w:val="标书正文"/>
    <w:basedOn w:val="1"/>
    <w:autoRedefine/>
    <w:qFormat/>
    <w:uiPriority w:val="0"/>
    <w:pPr>
      <w:spacing w:line="560" w:lineRule="exact"/>
      <w:ind w:firstLine="723" w:firstLineChars="200"/>
      <w:jc w:val="center"/>
    </w:pPr>
    <w:rPr>
      <w:rFonts w:ascii="仿宋_GB2312" w:eastAsia="仿宋_GB2312"/>
      <w:b/>
      <w:sz w:val="36"/>
    </w:rPr>
  </w:style>
  <w:style w:type="character" w:customStyle="1" w:styleId="31">
    <w:name w:val="font41"/>
    <w:basedOn w:val="20"/>
    <w:autoRedefine/>
    <w:qFormat/>
    <w:uiPriority w:val="0"/>
    <w:rPr>
      <w:rFonts w:ascii="新宋体" w:hAnsi="新宋体" w:eastAsia="新宋体" w:cs="新宋体"/>
      <w:color w:val="000000"/>
      <w:sz w:val="20"/>
      <w:szCs w:val="20"/>
      <w:u w:val="none"/>
    </w:rPr>
  </w:style>
  <w:style w:type="paragraph" w:customStyle="1" w:styleId="32">
    <w:name w:val="标题 5（有编号）（绿盟科技）"/>
    <w:basedOn w:val="1"/>
    <w:next w:val="33"/>
    <w:autoRedefine/>
    <w:qFormat/>
    <w:uiPriority w:val="0"/>
    <w:pPr>
      <w:keepNext/>
      <w:keepLines/>
      <w:numPr>
        <w:ilvl w:val="4"/>
        <w:numId w:val="2"/>
      </w:numPr>
      <w:spacing w:before="280" w:after="156" w:line="377" w:lineRule="auto"/>
      <w:outlineLvl w:val="4"/>
    </w:pPr>
    <w:rPr>
      <w:rFonts w:ascii="Arial" w:hAnsi="Arial" w:eastAsia="黑体"/>
      <w:b/>
      <w:sz w:val="24"/>
      <w:szCs w:val="28"/>
    </w:rPr>
  </w:style>
  <w:style w:type="paragraph" w:customStyle="1" w:styleId="33">
    <w:name w:val="正文（绿盟科技）"/>
    <w:autoRedefine/>
    <w:qFormat/>
    <w:uiPriority w:val="0"/>
    <w:pPr>
      <w:spacing w:line="300" w:lineRule="auto"/>
    </w:pPr>
    <w:rPr>
      <w:rFonts w:ascii="Arial" w:hAnsi="Arial" w:eastAsia="宋体" w:cs="黑体"/>
      <w:sz w:val="21"/>
      <w:szCs w:val="21"/>
      <w:lang w:val="en-US" w:eastAsia="zh-CN" w:bidi="ar-SA"/>
    </w:rPr>
  </w:style>
  <w:style w:type="paragraph" w:customStyle="1" w:styleId="34">
    <w:name w:val="普通正文"/>
    <w:basedOn w:val="1"/>
    <w:autoRedefine/>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35">
    <w:name w:val="Table Text"/>
    <w:basedOn w:val="1"/>
    <w:autoRedefine/>
    <w:semiHidden/>
    <w:qFormat/>
    <w:uiPriority w:val="0"/>
    <w:rPr>
      <w:rFonts w:ascii="宋体" w:hAnsi="宋体" w:eastAsia="宋体" w:cs="宋体"/>
      <w:sz w:val="24"/>
      <w:szCs w:val="24"/>
      <w:lang w:val="en-US" w:eastAsia="en-US" w:bidi="ar-SA"/>
    </w:rPr>
  </w:style>
  <w:style w:type="table" w:customStyle="1" w:styleId="36">
    <w:name w:val="Table Normal"/>
    <w:autoRedefine/>
    <w:unhideWhenUsed/>
    <w:qFormat/>
    <w:uiPriority w:val="0"/>
    <w:tblPr>
      <w:tblCellMar>
        <w:top w:w="0" w:type="dxa"/>
        <w:left w:w="0" w:type="dxa"/>
        <w:bottom w:w="0" w:type="dxa"/>
        <w:right w:w="0" w:type="dxa"/>
      </w:tblCellMar>
    </w:tblPr>
  </w:style>
  <w:style w:type="paragraph" w:customStyle="1" w:styleId="37">
    <w:name w:val="首行缩进"/>
    <w:basedOn w:val="1"/>
    <w:qFormat/>
    <w:uiPriority w:val="0"/>
    <w:pPr>
      <w:ind w:firstLine="480" w:firstLineChars="200"/>
    </w:pPr>
    <w:rPr>
      <w:lang w:val="zh-CN"/>
    </w:rPr>
  </w:style>
  <w:style w:type="paragraph" w:styleId="38">
    <w:name w:val="List Paragraph"/>
    <w:basedOn w:val="1"/>
    <w:qFormat/>
    <w:uiPriority w:val="34"/>
    <w:pPr>
      <w:ind w:firstLine="420"/>
    </w:pPr>
  </w:style>
  <w:style w:type="character" w:customStyle="1" w:styleId="39">
    <w:name w:val="font11"/>
    <w:basedOn w:val="20"/>
    <w:qFormat/>
    <w:uiPriority w:val="0"/>
    <w:rPr>
      <w:rFonts w:hint="eastAsia" w:ascii="宋体" w:hAnsi="宋体" w:eastAsia="宋体" w:cs="宋体"/>
      <w:b/>
      <w:bCs/>
      <w:color w:val="000000"/>
      <w:sz w:val="22"/>
      <w:szCs w:val="22"/>
      <w:u w:val="none"/>
    </w:rPr>
  </w:style>
  <w:style w:type="character" w:customStyle="1" w:styleId="40">
    <w:name w:val="font01"/>
    <w:basedOn w:val="20"/>
    <w:qFormat/>
    <w:uiPriority w:val="0"/>
    <w:rPr>
      <w:rFonts w:hint="eastAsia" w:ascii="宋体" w:hAnsi="宋体" w:eastAsia="宋体" w:cs="宋体"/>
      <w:color w:val="000000"/>
      <w:sz w:val="22"/>
      <w:szCs w:val="22"/>
      <w:u w:val="none"/>
    </w:rPr>
  </w:style>
  <w:style w:type="paragraph" w:customStyle="1" w:styleId="41">
    <w:name w:val="__正文"/>
    <w:qFormat/>
    <w:uiPriority w:val="0"/>
    <w:pPr>
      <w:spacing w:line="360" w:lineRule="auto"/>
      <w:ind w:firstLine="200" w:firstLineChars="200"/>
    </w:pPr>
    <w:rPr>
      <w:rFonts w:ascii="Calibri" w:hAnsi="Calibri" w:eastAsia="宋体" w:cs="Times New Roman"/>
      <w:kern w:val="2"/>
      <w:sz w:val="24"/>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68</Pages>
  <Words>2250</Words>
  <Characters>2350</Characters>
  <Lines>1</Lines>
  <Paragraphs>1</Paragraphs>
  <TotalTime>0</TotalTime>
  <ScaleCrop>false</ScaleCrop>
  <LinksUpToDate>false</LinksUpToDate>
  <CharactersWithSpaces>2384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2022-04-06T06:00:00Z</dcterms:created>
  <dc:creator>Administrator.USER-20190423TQ</dc:creator>
  <cp:lastModifiedBy>Administrator</cp:lastModifiedBy>
  <cp:lastPrinted>2024-06-14T10:13:00Z</cp:lastPrinted>
  <dcterms:modified xsi:type="dcterms:W3CDTF">2025-04-03T09:32:07Z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B68BFDC75A444746B23C2A3C81E352BF_13</vt:lpwstr>
  </property>
  <property fmtid="{D5CDD505-2E9C-101B-9397-08002B2CF9AE}" pid="4" name="KSOTemplateDocerSaveRecord">
    <vt:lpwstr>eyJoZGlkIjoiYWQzZDJkMTcwMGI3ODk5Y2RkZTJmNjEzOTc4ZDYzNmQifQ==</vt:lpwstr>
  </property>
</Properties>
</file>